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C2C648" w14:textId="70B34E6D" w:rsidR="00B954DA" w:rsidRPr="00B614DD" w:rsidRDefault="00566346" w:rsidP="0016471C">
      <w:pPr>
        <w:spacing w:line="480" w:lineRule="auto"/>
        <w:rPr>
          <w:rFonts w:ascii="Times New Roman" w:hAnsi="Times New Roman" w:cs="Times New Roman"/>
          <w:b/>
          <w:bCs/>
          <w:sz w:val="28"/>
          <w:szCs w:val="28"/>
        </w:rPr>
      </w:pPr>
      <w:bookmarkStart w:id="0" w:name="_Hlk57139310"/>
      <w:r w:rsidRPr="00B614DD">
        <w:rPr>
          <w:rFonts w:ascii="Times New Roman" w:hAnsi="Times New Roman" w:cs="Times New Roman"/>
          <w:b/>
          <w:bCs/>
          <w:sz w:val="28"/>
          <w:szCs w:val="28"/>
        </w:rPr>
        <w:t>Supplementary Materials and Methods</w:t>
      </w:r>
    </w:p>
    <w:bookmarkEnd w:id="0"/>
    <w:p w14:paraId="29D49925" w14:textId="54FCE765" w:rsidR="00566346" w:rsidRPr="00B614DD" w:rsidRDefault="00566346" w:rsidP="0016471C">
      <w:pPr>
        <w:spacing w:line="480" w:lineRule="auto"/>
        <w:rPr>
          <w:rFonts w:ascii="Times New Roman" w:hAnsi="Times New Roman" w:cs="Times New Roman"/>
          <w:b/>
          <w:bCs/>
          <w:sz w:val="28"/>
          <w:szCs w:val="28"/>
        </w:rPr>
      </w:pPr>
    </w:p>
    <w:p w14:paraId="5F49B107" w14:textId="77777777" w:rsidR="00D6045B" w:rsidRPr="00B614DD" w:rsidRDefault="00D6045B" w:rsidP="0016471C">
      <w:pPr>
        <w:spacing w:line="480" w:lineRule="auto"/>
        <w:rPr>
          <w:rFonts w:ascii="Times New Roman" w:hAnsi="Times New Roman" w:cs="Times New Roman"/>
          <w:b/>
          <w:bCs/>
          <w:i/>
          <w:iCs/>
          <w:sz w:val="22"/>
        </w:rPr>
      </w:pPr>
      <w:r w:rsidRPr="00B614DD">
        <w:rPr>
          <w:rFonts w:ascii="Times New Roman" w:hAnsi="Times New Roman" w:cs="Times New Roman"/>
          <w:b/>
          <w:bCs/>
          <w:i/>
          <w:iCs/>
          <w:sz w:val="22"/>
        </w:rPr>
        <w:t>Immunohistochemical analysis</w:t>
      </w:r>
    </w:p>
    <w:p w14:paraId="0545F240" w14:textId="1EAD8B79" w:rsidR="00D6045B" w:rsidRPr="00B614DD" w:rsidRDefault="00D6045B" w:rsidP="0016471C">
      <w:pPr>
        <w:spacing w:line="480" w:lineRule="auto"/>
        <w:ind w:firstLineChars="100" w:firstLine="220"/>
        <w:rPr>
          <w:rFonts w:ascii="Times New Roman" w:eastAsia="宋体" w:hAnsi="Times New Roman" w:cs="Times New Roman"/>
          <w:sz w:val="22"/>
        </w:rPr>
      </w:pPr>
      <w:r w:rsidRPr="00B614DD">
        <w:rPr>
          <w:rFonts w:ascii="Times New Roman" w:hAnsi="Times New Roman" w:cs="Times New Roman"/>
          <w:sz w:val="22"/>
        </w:rPr>
        <w:t>The slides were incubated with primary antibodies against α-SMA (Abcam</w:t>
      </w:r>
      <w:bookmarkStart w:id="1" w:name="_Hlk57993414"/>
      <w:r w:rsidRPr="00B614DD">
        <w:rPr>
          <w:rFonts w:ascii="Times New Roman" w:hAnsi="Times New Roman" w:cs="Times New Roman"/>
          <w:sz w:val="22"/>
        </w:rPr>
        <w:t>, Cambridge, UK, 1</w:t>
      </w:r>
      <w:r w:rsidRPr="00B614DD">
        <w:rPr>
          <w:rFonts w:ascii="Times New Roman" w:hAnsi="Times New Roman" w:cs="Times New Roman" w:hint="eastAsia"/>
          <w:sz w:val="22"/>
        </w:rPr>
        <w:t>:</w:t>
      </w:r>
      <w:r w:rsidRPr="00B614DD">
        <w:rPr>
          <w:rFonts w:ascii="Times New Roman" w:hAnsi="Times New Roman" w:cs="Times New Roman"/>
          <w:sz w:val="22"/>
        </w:rPr>
        <w:t>200</w:t>
      </w:r>
      <w:bookmarkEnd w:id="1"/>
      <w:r w:rsidRPr="00B614DD">
        <w:rPr>
          <w:rFonts w:ascii="Times New Roman" w:hAnsi="Times New Roman" w:cs="Times New Roman" w:hint="eastAsia"/>
          <w:sz w:val="22"/>
        </w:rPr>
        <w:t>)</w:t>
      </w:r>
      <w:r w:rsidRPr="00B614DD">
        <w:rPr>
          <w:rFonts w:ascii="Times New Roman" w:hAnsi="Times New Roman" w:cs="Times New Roman"/>
          <w:sz w:val="22"/>
        </w:rPr>
        <w:t xml:space="preserve"> </w:t>
      </w:r>
      <w:r w:rsidRPr="00B614DD">
        <w:rPr>
          <w:rFonts w:ascii="Times New Roman" w:hAnsi="Times New Roman" w:cs="Times New Roman" w:hint="eastAsia"/>
          <w:sz w:val="22"/>
        </w:rPr>
        <w:t>and</w:t>
      </w:r>
      <w:r w:rsidRPr="00B614DD">
        <w:rPr>
          <w:rFonts w:ascii="Times New Roman" w:hAnsi="Times New Roman" w:cs="Times New Roman"/>
          <w:sz w:val="22"/>
        </w:rPr>
        <w:t xml:space="preserve"> V</w:t>
      </w:r>
      <w:r w:rsidRPr="00B614DD">
        <w:rPr>
          <w:rFonts w:ascii="Times New Roman" w:hAnsi="Times New Roman" w:cs="Times New Roman" w:hint="eastAsia"/>
          <w:sz w:val="22"/>
        </w:rPr>
        <w:t>imentin</w:t>
      </w:r>
      <w:r w:rsidRPr="00B614DD">
        <w:rPr>
          <w:rFonts w:ascii="Times New Roman" w:hAnsi="Times New Roman" w:cs="Times New Roman"/>
          <w:sz w:val="22"/>
        </w:rPr>
        <w:t xml:space="preserve"> (</w:t>
      </w:r>
      <w:r w:rsidRPr="00B614DD">
        <w:rPr>
          <w:rFonts w:ascii="Times New Roman" w:hAnsi="Times New Roman" w:cs="Times New Roman" w:hint="eastAsia"/>
          <w:sz w:val="22"/>
        </w:rPr>
        <w:t>C</w:t>
      </w:r>
      <w:r w:rsidRPr="00B614DD">
        <w:rPr>
          <w:rFonts w:ascii="Times New Roman" w:hAnsi="Times New Roman" w:cs="Times New Roman"/>
          <w:sz w:val="22"/>
        </w:rPr>
        <w:t>ST,</w:t>
      </w:r>
      <w:r w:rsidRPr="00B614DD">
        <w:t xml:space="preserve"> </w:t>
      </w:r>
      <w:r w:rsidRPr="00B614DD">
        <w:rPr>
          <w:rFonts w:ascii="Times New Roman" w:hAnsi="Times New Roman" w:cs="Times New Roman"/>
          <w:sz w:val="22"/>
        </w:rPr>
        <w:t>Massachusetts, USA, 1:100</w:t>
      </w:r>
      <w:r w:rsidRPr="00B614DD">
        <w:rPr>
          <w:rFonts w:ascii="Times New Roman" w:hAnsi="Times New Roman" w:cs="Times New Roman" w:hint="eastAsia"/>
          <w:sz w:val="22"/>
        </w:rPr>
        <w:t>)</w:t>
      </w:r>
      <w:r w:rsidRPr="00B614DD">
        <w:rPr>
          <w:rFonts w:ascii="Times New Roman" w:hAnsi="Times New Roman" w:cs="Times New Roman"/>
          <w:sz w:val="22"/>
        </w:rPr>
        <w:t xml:space="preserve"> at 4 ℃ overnight, incubated with horseradish peroxidase-conjugated secondary antibodies (Abcam, Cambridge, UK, 1</w:t>
      </w:r>
      <w:r w:rsidRPr="00B614DD">
        <w:rPr>
          <w:rFonts w:ascii="Times New Roman" w:hAnsi="Times New Roman" w:cs="Times New Roman" w:hint="eastAsia"/>
          <w:sz w:val="22"/>
        </w:rPr>
        <w:t>:</w:t>
      </w:r>
      <w:r w:rsidRPr="00B614DD">
        <w:rPr>
          <w:rFonts w:ascii="Times New Roman" w:hAnsi="Times New Roman" w:cs="Times New Roman"/>
          <w:sz w:val="22"/>
        </w:rPr>
        <w:t>1000), and then stained with diaminobenzidine colorimetric reagent solution (Zsbio , Beijing, China) and hematoxylin and eosin (Sigma Chemical Co.</w:t>
      </w:r>
      <w:r w:rsidRPr="00B614DD">
        <w:rPr>
          <w:rFonts w:ascii="Times New Roman" w:hAnsi="Times New Roman" w:cs="Times New Roman" w:hint="eastAsia"/>
          <w:sz w:val="22"/>
        </w:rPr>
        <w:t xml:space="preserve"> St.Louis,</w:t>
      </w:r>
      <w:r w:rsidRPr="00B614DD">
        <w:rPr>
          <w:rFonts w:ascii="Times New Roman" w:hAnsi="Times New Roman" w:cs="Times New Roman"/>
          <w:sz w:val="22"/>
        </w:rPr>
        <w:t xml:space="preserve"> </w:t>
      </w:r>
      <w:r w:rsidRPr="00B614DD">
        <w:rPr>
          <w:rFonts w:ascii="Times New Roman" w:hAnsi="Times New Roman" w:cs="Times New Roman" w:hint="eastAsia"/>
          <w:sz w:val="22"/>
        </w:rPr>
        <w:t>MO,</w:t>
      </w:r>
      <w:r w:rsidRPr="00B614DD">
        <w:rPr>
          <w:rFonts w:ascii="Times New Roman" w:hAnsi="Times New Roman" w:cs="Times New Roman"/>
          <w:sz w:val="22"/>
        </w:rPr>
        <w:t xml:space="preserve"> </w:t>
      </w:r>
      <w:r w:rsidRPr="00B614DD">
        <w:rPr>
          <w:rFonts w:ascii="Times New Roman" w:hAnsi="Times New Roman" w:cs="Times New Roman" w:hint="eastAsia"/>
          <w:sz w:val="22"/>
        </w:rPr>
        <w:t>USA</w:t>
      </w:r>
      <w:r w:rsidRPr="00B614DD">
        <w:rPr>
          <w:rFonts w:ascii="Times New Roman" w:hAnsi="Times New Roman" w:cs="Times New Roman"/>
          <w:sz w:val="22"/>
        </w:rPr>
        <w:t xml:space="preserve">). </w:t>
      </w:r>
      <w:bookmarkStart w:id="2" w:name="_Hlk21990926"/>
      <w:r w:rsidRPr="00B614DD">
        <w:rPr>
          <w:rFonts w:ascii="Times New Roman" w:hAnsi="Times New Roman" w:cs="Times New Roman"/>
          <w:sz w:val="22"/>
        </w:rPr>
        <w:t xml:space="preserve">Since α-SMA staining is primarily observed in the cytoplasm and nucleus, we semiquantitatively evaluated tissue α-SMA expression by counting the positively stained areas in three random fields at ×100 magnification. The staining intensity score and percentage of immunoreactive cells were scored according to the following system: optical staining intensity was graded as negative (0), weak (1), moderate or medium (2), or strong (3); </w:t>
      </w:r>
      <w:r w:rsidRPr="00B614DD">
        <w:rPr>
          <w:rFonts w:ascii="Times New Roman" w:eastAsia="宋体" w:hAnsi="Times New Roman" w:cs="Times New Roman"/>
          <w:sz w:val="22"/>
        </w:rPr>
        <w:t>the proportion of positively stained cells was graded as 0, 0 %; 1,</w:t>
      </w:r>
      <w:r w:rsidRPr="008726AC">
        <w:rPr>
          <w:rFonts w:ascii="Times New Roman" w:eastAsia="宋体" w:hAnsi="Times New Roman" w:cs="Times New Roman"/>
          <w:sz w:val="22"/>
        </w:rPr>
        <w:t xml:space="preserve"> </w:t>
      </w:r>
      <w:r w:rsidR="008726AC" w:rsidRPr="008726AC">
        <w:rPr>
          <w:rFonts w:ascii="Times New Roman" w:eastAsia="宋体" w:hAnsi="Times New Roman" w:cs="Times New Roman"/>
          <w:sz w:val="22"/>
        </w:rPr>
        <w:t>&lt;</w:t>
      </w:r>
      <w:r w:rsidR="008726AC">
        <w:rPr>
          <w:rFonts w:ascii="Times New Roman" w:eastAsia="宋体" w:hAnsi="Times New Roman" w:cs="Times New Roman"/>
          <w:sz w:val="22"/>
        </w:rPr>
        <w:t xml:space="preserve"> </w:t>
      </w:r>
      <w:r w:rsidRPr="008726AC">
        <w:rPr>
          <w:rFonts w:ascii="Times New Roman" w:eastAsia="宋体" w:hAnsi="Times New Roman" w:cs="Times New Roman"/>
          <w:sz w:val="22"/>
        </w:rPr>
        <w:t>2</w:t>
      </w:r>
      <w:r w:rsidRPr="00B614DD">
        <w:rPr>
          <w:rFonts w:ascii="Times New Roman" w:eastAsia="宋体" w:hAnsi="Times New Roman" w:cs="Times New Roman"/>
          <w:sz w:val="22"/>
        </w:rPr>
        <w:t xml:space="preserve">0 %; 2, </w:t>
      </w:r>
      <w:r w:rsidR="00625AF6">
        <w:rPr>
          <w:rFonts w:ascii="Times New Roman" w:eastAsia="宋体" w:hAnsi="Times New Roman" w:cs="Times New Roman"/>
          <w:sz w:val="22"/>
        </w:rPr>
        <w:t>2</w:t>
      </w:r>
      <w:r w:rsidRPr="00B614DD">
        <w:rPr>
          <w:rFonts w:ascii="Times New Roman" w:eastAsia="宋体" w:hAnsi="Times New Roman" w:cs="Times New Roman"/>
          <w:sz w:val="22"/>
        </w:rPr>
        <w:t>0–50 %; or 3, &gt; 5</w:t>
      </w:r>
      <w:bookmarkStart w:id="3" w:name="_GoBack"/>
      <w:bookmarkEnd w:id="3"/>
      <w:r w:rsidRPr="00B614DD">
        <w:rPr>
          <w:rFonts w:ascii="Times New Roman" w:eastAsia="宋体" w:hAnsi="Times New Roman" w:cs="Times New Roman"/>
          <w:sz w:val="22"/>
        </w:rPr>
        <w:t>0 %. The final immunohistochemical score was obtained by multiplying the intensity score and the area score, with total scores of</w:t>
      </w:r>
      <w:r w:rsidRPr="00B614DD">
        <w:rPr>
          <w:rFonts w:ascii="Times New Roman" w:hAnsi="Times New Roman" w:cs="Times New Roman"/>
          <w:sz w:val="22"/>
        </w:rPr>
        <w:t xml:space="preserve"> ≤ </w:t>
      </w:r>
      <w:r w:rsidR="00033B10">
        <w:rPr>
          <w:rFonts w:ascii="Times New Roman" w:hAnsi="Times New Roman" w:cs="Times New Roman"/>
          <w:sz w:val="22"/>
        </w:rPr>
        <w:t>3</w:t>
      </w:r>
      <w:r w:rsidRPr="00B614DD">
        <w:rPr>
          <w:rFonts w:ascii="Times New Roman" w:eastAsia="宋体" w:hAnsi="Times New Roman" w:cs="Times New Roman"/>
          <w:sz w:val="22"/>
        </w:rPr>
        <w:t xml:space="preserve"> classified as low expression and those of &gt; </w:t>
      </w:r>
      <w:r w:rsidR="00033B10">
        <w:rPr>
          <w:rFonts w:ascii="Times New Roman" w:eastAsia="宋体" w:hAnsi="Times New Roman" w:cs="Times New Roman"/>
          <w:sz w:val="22"/>
        </w:rPr>
        <w:t>3</w:t>
      </w:r>
      <w:r w:rsidRPr="00B614DD">
        <w:rPr>
          <w:rFonts w:ascii="Times New Roman" w:eastAsia="宋体" w:hAnsi="Times New Roman" w:cs="Times New Roman"/>
          <w:sz w:val="22"/>
        </w:rPr>
        <w:t xml:space="preserve"> classified as high expression. Staining was evaluated independently by two blinded investigators.</w:t>
      </w:r>
      <w:bookmarkEnd w:id="2"/>
    </w:p>
    <w:p w14:paraId="03D03946" w14:textId="77777777" w:rsidR="00566346" w:rsidRPr="00B614DD" w:rsidRDefault="00566346" w:rsidP="0016471C">
      <w:pPr>
        <w:spacing w:line="480" w:lineRule="auto"/>
        <w:rPr>
          <w:rFonts w:ascii="Times New Roman" w:hAnsi="Times New Roman" w:cs="Times New Roman"/>
          <w:b/>
          <w:bCs/>
          <w:i/>
          <w:iCs/>
          <w:sz w:val="22"/>
        </w:rPr>
      </w:pPr>
      <w:r w:rsidRPr="00B614DD">
        <w:rPr>
          <w:rFonts w:ascii="Times New Roman" w:hAnsi="Times New Roman" w:cs="Times New Roman"/>
          <w:b/>
          <w:bCs/>
          <w:i/>
          <w:iCs/>
          <w:sz w:val="22"/>
        </w:rPr>
        <w:t>RNA extraction and qRT-PCR</w:t>
      </w:r>
    </w:p>
    <w:p w14:paraId="6631E06F" w14:textId="1A387C44" w:rsidR="00566346" w:rsidRPr="00B614DD" w:rsidRDefault="00566346" w:rsidP="0016471C">
      <w:pPr>
        <w:spacing w:line="480" w:lineRule="auto"/>
        <w:ind w:firstLineChars="100" w:firstLine="220"/>
        <w:rPr>
          <w:rFonts w:ascii="Times New Roman" w:hAnsi="Times New Roman" w:cs="Times New Roman"/>
          <w:sz w:val="22"/>
        </w:rPr>
      </w:pPr>
      <w:r w:rsidRPr="00B614DD">
        <w:rPr>
          <w:rFonts w:ascii="Times New Roman" w:hAnsi="Times New Roman" w:cs="Times New Roman"/>
          <w:sz w:val="22"/>
        </w:rPr>
        <w:t xml:space="preserve">Total RNA was extracted from the cells and human CC tissues using TRIzol reagent (Invitrogen, California, USA) for qRT-PCR (ABI-7500, California, USA) according to the manufacturer’s protocol. The expression level of each mRNA was normalized to GAPDH as a reference gene and expressed as the fold difference compared to the control. Primer sequences </w:t>
      </w:r>
      <w:r w:rsidRPr="00B614DD">
        <w:rPr>
          <w:rFonts w:ascii="Times New Roman" w:hAnsi="Times New Roman" w:cs="Times New Roman"/>
          <w:sz w:val="22"/>
        </w:rPr>
        <w:lastRenderedPageBreak/>
        <w:t xml:space="preserve">are shown in Table </w:t>
      </w:r>
      <w:r w:rsidR="00F01746">
        <w:rPr>
          <w:rFonts w:ascii="Times New Roman" w:hAnsi="Times New Roman" w:cs="Times New Roman"/>
          <w:sz w:val="22"/>
        </w:rPr>
        <w:t>S</w:t>
      </w:r>
      <w:r w:rsidR="00154196">
        <w:rPr>
          <w:rFonts w:ascii="Times New Roman" w:hAnsi="Times New Roman" w:cs="Times New Roman"/>
          <w:sz w:val="22"/>
        </w:rPr>
        <w:t>2</w:t>
      </w:r>
      <w:r w:rsidRPr="00B614DD">
        <w:rPr>
          <w:rFonts w:ascii="Times New Roman" w:hAnsi="Times New Roman" w:cs="Times New Roman"/>
          <w:sz w:val="22"/>
        </w:rPr>
        <w:t>.</w:t>
      </w:r>
    </w:p>
    <w:p w14:paraId="227BF065" w14:textId="77777777" w:rsidR="00566346" w:rsidRPr="00B614DD" w:rsidRDefault="00566346" w:rsidP="0016471C">
      <w:pPr>
        <w:spacing w:line="480" w:lineRule="auto"/>
        <w:rPr>
          <w:rFonts w:ascii="Times New Roman" w:hAnsi="Times New Roman" w:cs="Times New Roman"/>
          <w:b/>
          <w:bCs/>
          <w:i/>
          <w:iCs/>
          <w:sz w:val="22"/>
        </w:rPr>
      </w:pPr>
      <w:r w:rsidRPr="00B614DD">
        <w:rPr>
          <w:rFonts w:ascii="Times New Roman" w:hAnsi="Times New Roman" w:cs="Times New Roman"/>
          <w:b/>
          <w:bCs/>
          <w:i/>
          <w:iCs/>
          <w:sz w:val="22"/>
        </w:rPr>
        <w:t>Western blotting</w:t>
      </w:r>
    </w:p>
    <w:p w14:paraId="07C22604" w14:textId="3CB89C1A" w:rsidR="00566346" w:rsidRPr="00B614DD" w:rsidRDefault="00566346" w:rsidP="0016471C">
      <w:pPr>
        <w:spacing w:line="480" w:lineRule="auto"/>
        <w:ind w:firstLineChars="100" w:firstLine="220"/>
        <w:rPr>
          <w:rFonts w:ascii="Times New Roman" w:hAnsi="Times New Roman" w:cs="Times New Roman"/>
          <w:sz w:val="22"/>
        </w:rPr>
      </w:pPr>
      <w:r w:rsidRPr="00B614DD">
        <w:rPr>
          <w:rFonts w:ascii="Times New Roman" w:hAnsi="Times New Roman" w:cs="Times New Roman"/>
          <w:sz w:val="22"/>
        </w:rPr>
        <w:t xml:space="preserve">Total protein was extracted from the cells and protein concentration determined using the BCA method (Beyotime, Shanghai, China). After denaturing at 100 </w:t>
      </w:r>
      <w:r w:rsidRPr="00B614DD">
        <w:rPr>
          <w:rFonts w:ascii="Times New Roman" w:hAnsi="Times New Roman" w:cs="Times New Roman" w:hint="eastAsia"/>
          <w:sz w:val="22"/>
        </w:rPr>
        <w:t>℃</w:t>
      </w:r>
      <w:r w:rsidRPr="00B614DD">
        <w:rPr>
          <w:rFonts w:ascii="Times New Roman" w:hAnsi="Times New Roman" w:cs="Times New Roman"/>
          <w:sz w:val="22"/>
        </w:rPr>
        <w:t xml:space="preserve"> for 5 min, 50 μg of each protein sample was separated by 10 % sodium dodecyl sulfate polyacrylamide gel electrophoresis at a constant pressure of 120 V and transferred onto PVDF membranes under a constant current of 200 mA. The membranes were blocked with 5 % skimmed milk for 60 min at 25</w:t>
      </w:r>
      <w:r w:rsidRPr="00B614DD">
        <w:rPr>
          <w:rFonts w:ascii="宋体" w:eastAsia="宋体" w:hAnsi="宋体" w:cs="宋体" w:hint="eastAsia"/>
          <w:sz w:val="22"/>
        </w:rPr>
        <w:t>℃</w:t>
      </w:r>
      <w:r w:rsidRPr="00B614DD">
        <w:rPr>
          <w:rFonts w:ascii="Times New Roman" w:hAnsi="Times New Roman" w:cs="Times New Roman"/>
          <w:sz w:val="22"/>
        </w:rPr>
        <w:t xml:space="preserve"> and incubated with the following primary antibodies overnight at 4 </w:t>
      </w:r>
      <w:r w:rsidRPr="00B614DD">
        <w:rPr>
          <w:rFonts w:ascii="Times New Roman" w:hAnsi="Times New Roman" w:cs="Times New Roman" w:hint="eastAsia"/>
          <w:sz w:val="22"/>
        </w:rPr>
        <w:t>℃</w:t>
      </w:r>
      <w:r w:rsidRPr="00B614DD">
        <w:rPr>
          <w:rFonts w:ascii="Times New Roman" w:hAnsi="Times New Roman" w:cs="Times New Roman"/>
          <w:sz w:val="22"/>
        </w:rPr>
        <w:t>: Wnt2B</w:t>
      </w:r>
      <w:r w:rsidRPr="00B614DD">
        <w:rPr>
          <w:rFonts w:ascii="Times New Roman" w:hAnsi="Times New Roman" w:cs="Times New Roman" w:hint="eastAsia"/>
          <w:sz w:val="22"/>
        </w:rPr>
        <w:t xml:space="preserve"> </w:t>
      </w:r>
      <w:r w:rsidRPr="00B614DD">
        <w:rPr>
          <w:rFonts w:ascii="Times New Roman" w:hAnsi="Times New Roman" w:cs="Times New Roman"/>
          <w:sz w:val="22"/>
        </w:rPr>
        <w:t>(Abcam, Cambridge, UK, 1</w:t>
      </w:r>
      <w:r w:rsidRPr="00B614DD">
        <w:rPr>
          <w:rFonts w:ascii="Times New Roman" w:hAnsi="Times New Roman" w:cs="Times New Roman" w:hint="eastAsia"/>
          <w:sz w:val="22"/>
        </w:rPr>
        <w:t>:</w:t>
      </w:r>
      <w:r w:rsidRPr="00B614DD">
        <w:rPr>
          <w:rFonts w:ascii="Times New Roman" w:hAnsi="Times New Roman" w:cs="Times New Roman"/>
          <w:sz w:val="22"/>
        </w:rPr>
        <w:t>1000), α-SMA</w:t>
      </w:r>
      <w:r w:rsidRPr="00B614DD">
        <w:rPr>
          <w:rFonts w:ascii="Times New Roman" w:hAnsi="Times New Roman" w:cs="Times New Roman" w:hint="eastAsia"/>
          <w:sz w:val="22"/>
        </w:rPr>
        <w:t xml:space="preserve"> </w:t>
      </w:r>
      <w:r w:rsidRPr="00B614DD">
        <w:rPr>
          <w:rFonts w:ascii="Times New Roman" w:hAnsi="Times New Roman" w:cs="Times New Roman"/>
          <w:sz w:val="22"/>
        </w:rPr>
        <w:t>(Abcam, Cambridge, UK, 1</w:t>
      </w:r>
      <w:r w:rsidRPr="00B614DD">
        <w:rPr>
          <w:rFonts w:ascii="Times New Roman" w:hAnsi="Times New Roman" w:cs="Times New Roman" w:hint="eastAsia"/>
          <w:sz w:val="22"/>
        </w:rPr>
        <w:t>:</w:t>
      </w:r>
      <w:r w:rsidRPr="00B614DD">
        <w:rPr>
          <w:rFonts w:ascii="Times New Roman" w:hAnsi="Times New Roman" w:cs="Times New Roman"/>
          <w:sz w:val="22"/>
        </w:rPr>
        <w:t>1000</w:t>
      </w:r>
      <w:r w:rsidRPr="00B614DD">
        <w:rPr>
          <w:rFonts w:ascii="Times New Roman" w:hAnsi="Times New Roman" w:cs="Times New Roman" w:hint="eastAsia"/>
          <w:sz w:val="22"/>
        </w:rPr>
        <w:t>)</w:t>
      </w:r>
      <w:r w:rsidRPr="00B614DD">
        <w:rPr>
          <w:rFonts w:ascii="Times New Roman" w:hAnsi="Times New Roman" w:cs="Times New Roman"/>
          <w:sz w:val="22"/>
        </w:rPr>
        <w:t>, FAP</w:t>
      </w:r>
      <w:r w:rsidRPr="00B614DD">
        <w:rPr>
          <w:rFonts w:ascii="Times New Roman" w:hAnsi="Times New Roman" w:cs="Times New Roman" w:hint="eastAsia"/>
          <w:sz w:val="22"/>
        </w:rPr>
        <w:t xml:space="preserve"> </w:t>
      </w:r>
      <w:r w:rsidRPr="00B614DD">
        <w:rPr>
          <w:rFonts w:ascii="Times New Roman" w:hAnsi="Times New Roman" w:cs="Times New Roman"/>
          <w:sz w:val="22"/>
        </w:rPr>
        <w:t>(Abcam, 1</w:t>
      </w:r>
      <w:r w:rsidRPr="00B614DD">
        <w:rPr>
          <w:rFonts w:ascii="Times New Roman" w:hAnsi="Times New Roman" w:cs="Times New Roman" w:hint="eastAsia"/>
          <w:sz w:val="22"/>
        </w:rPr>
        <w:t>:</w:t>
      </w:r>
      <w:r w:rsidRPr="00B614DD">
        <w:rPr>
          <w:rFonts w:ascii="Times New Roman" w:hAnsi="Times New Roman" w:cs="Times New Roman"/>
          <w:sz w:val="22"/>
        </w:rPr>
        <w:t>1000</w:t>
      </w:r>
      <w:r w:rsidRPr="00B614DD">
        <w:rPr>
          <w:rFonts w:ascii="Times New Roman" w:hAnsi="Times New Roman" w:cs="Times New Roman" w:hint="eastAsia"/>
          <w:sz w:val="22"/>
        </w:rPr>
        <w:t>)</w:t>
      </w:r>
      <w:r w:rsidRPr="00B614DD">
        <w:rPr>
          <w:rFonts w:ascii="Times New Roman" w:hAnsi="Times New Roman" w:cs="Times New Roman"/>
          <w:sz w:val="22"/>
        </w:rPr>
        <w:t>, β-catenin</w:t>
      </w:r>
      <w:r w:rsidRPr="00B614DD">
        <w:rPr>
          <w:rFonts w:ascii="Times New Roman" w:hAnsi="Times New Roman" w:cs="Times New Roman" w:hint="eastAsia"/>
          <w:sz w:val="22"/>
        </w:rPr>
        <w:t xml:space="preserve"> </w:t>
      </w:r>
      <w:r w:rsidRPr="00B614DD">
        <w:rPr>
          <w:rFonts w:ascii="Times New Roman" w:hAnsi="Times New Roman" w:cs="Times New Roman"/>
          <w:sz w:val="22"/>
        </w:rPr>
        <w:t>(CST, Massachusetts, USA,1</w:t>
      </w:r>
      <w:r w:rsidRPr="00B614DD">
        <w:rPr>
          <w:rFonts w:ascii="Times New Roman" w:hAnsi="Times New Roman" w:cs="Times New Roman" w:hint="eastAsia"/>
          <w:sz w:val="22"/>
        </w:rPr>
        <w:t>:</w:t>
      </w:r>
      <w:r w:rsidRPr="00B614DD">
        <w:rPr>
          <w:rFonts w:ascii="Times New Roman" w:hAnsi="Times New Roman" w:cs="Times New Roman"/>
          <w:sz w:val="22"/>
        </w:rPr>
        <w:t>1000</w:t>
      </w:r>
      <w:r w:rsidRPr="00B614DD">
        <w:rPr>
          <w:rFonts w:ascii="Times New Roman" w:hAnsi="Times New Roman" w:cs="Times New Roman" w:hint="eastAsia"/>
          <w:sz w:val="22"/>
        </w:rPr>
        <w:t>)</w:t>
      </w:r>
      <w:r w:rsidRPr="00B614DD">
        <w:rPr>
          <w:rFonts w:ascii="Times New Roman" w:hAnsi="Times New Roman" w:cs="Times New Roman"/>
          <w:sz w:val="22"/>
        </w:rPr>
        <w:t>, Non-phosphorylated (Active) β-catenin</w:t>
      </w:r>
      <w:r w:rsidR="00101B2C" w:rsidRPr="00B614DD">
        <w:rPr>
          <w:rFonts w:ascii="Times New Roman" w:hAnsi="Times New Roman" w:cs="Times New Roman"/>
          <w:sz w:val="22"/>
        </w:rPr>
        <w:t xml:space="preserve"> </w:t>
      </w:r>
      <w:r w:rsidR="00101B2C" w:rsidRPr="00B614DD">
        <w:rPr>
          <w:rFonts w:ascii="Times New Roman" w:eastAsia="宋体" w:hAnsi="Times New Roman" w:cs="Times New Roman"/>
          <w:sz w:val="22"/>
        </w:rPr>
        <w:t>(</w:t>
      </w:r>
      <w:bookmarkStart w:id="4" w:name="_Hlk57130141"/>
      <w:r w:rsidR="00A42AA0" w:rsidRPr="00B614DD">
        <w:rPr>
          <w:rFonts w:ascii="Times New Roman" w:eastAsia="宋体" w:hAnsi="Times New Roman" w:cs="Times New Roman"/>
          <w:sz w:val="22"/>
        </w:rPr>
        <w:t>Ser33/37/Thr41</w:t>
      </w:r>
      <w:bookmarkEnd w:id="4"/>
      <w:r w:rsidR="00101B2C" w:rsidRPr="00B614DD">
        <w:rPr>
          <w:rFonts w:ascii="Times New Roman" w:eastAsia="宋体" w:hAnsi="Times New Roman" w:cs="Times New Roman"/>
          <w:sz w:val="22"/>
        </w:rPr>
        <w:t>)</w:t>
      </w:r>
      <w:r w:rsidRPr="00B614DD">
        <w:rPr>
          <w:rFonts w:ascii="Times New Roman" w:hAnsi="Times New Roman" w:cs="Times New Roman" w:hint="eastAsia"/>
          <w:sz w:val="22"/>
        </w:rPr>
        <w:t xml:space="preserve"> </w:t>
      </w:r>
      <w:r w:rsidRPr="00B614DD">
        <w:rPr>
          <w:rFonts w:ascii="Times New Roman" w:hAnsi="Times New Roman" w:cs="Times New Roman"/>
          <w:sz w:val="22"/>
        </w:rPr>
        <w:t>(CST, Massachusetts, USA,1</w:t>
      </w:r>
      <w:r w:rsidRPr="00B614DD">
        <w:rPr>
          <w:rFonts w:ascii="Times New Roman" w:hAnsi="Times New Roman" w:cs="Times New Roman" w:hint="eastAsia"/>
          <w:sz w:val="22"/>
        </w:rPr>
        <w:t>:</w:t>
      </w:r>
      <w:r w:rsidRPr="00B614DD">
        <w:rPr>
          <w:rFonts w:ascii="Times New Roman" w:hAnsi="Times New Roman" w:cs="Times New Roman"/>
          <w:sz w:val="22"/>
        </w:rPr>
        <w:t>1000</w:t>
      </w:r>
      <w:r w:rsidRPr="00B614DD">
        <w:rPr>
          <w:rFonts w:ascii="Times New Roman" w:hAnsi="Times New Roman" w:cs="Times New Roman" w:hint="eastAsia"/>
          <w:sz w:val="22"/>
        </w:rPr>
        <w:t>)</w:t>
      </w:r>
      <w:r w:rsidRPr="00B614DD">
        <w:rPr>
          <w:rFonts w:ascii="Times New Roman" w:hAnsi="Times New Roman" w:cs="Times New Roman"/>
          <w:sz w:val="22"/>
        </w:rPr>
        <w:t>, Vimentin</w:t>
      </w:r>
      <w:r w:rsidRPr="00B614DD">
        <w:rPr>
          <w:rFonts w:ascii="Times New Roman" w:hAnsi="Times New Roman" w:cs="Times New Roman" w:hint="eastAsia"/>
          <w:sz w:val="22"/>
        </w:rPr>
        <w:t xml:space="preserve"> </w:t>
      </w:r>
      <w:r w:rsidRPr="00B614DD">
        <w:rPr>
          <w:rFonts w:ascii="Times New Roman" w:hAnsi="Times New Roman" w:cs="Times New Roman"/>
          <w:sz w:val="22"/>
        </w:rPr>
        <w:t>(CST, Massachusetts, USA,1</w:t>
      </w:r>
      <w:r w:rsidRPr="00B614DD">
        <w:rPr>
          <w:rFonts w:ascii="Times New Roman" w:hAnsi="Times New Roman" w:cs="Times New Roman" w:hint="eastAsia"/>
          <w:sz w:val="22"/>
        </w:rPr>
        <w:t>:</w:t>
      </w:r>
      <w:r w:rsidRPr="00B614DD">
        <w:rPr>
          <w:rFonts w:ascii="Times New Roman" w:hAnsi="Times New Roman" w:cs="Times New Roman"/>
          <w:sz w:val="22"/>
        </w:rPr>
        <w:t>1000</w:t>
      </w:r>
      <w:r w:rsidRPr="00B614DD">
        <w:rPr>
          <w:rFonts w:ascii="Times New Roman" w:hAnsi="Times New Roman" w:cs="Times New Roman" w:hint="eastAsia"/>
          <w:sz w:val="22"/>
        </w:rPr>
        <w:t>)</w:t>
      </w:r>
      <w:r w:rsidRPr="00B614DD">
        <w:rPr>
          <w:rFonts w:ascii="Times New Roman" w:hAnsi="Times New Roman" w:cs="Times New Roman"/>
          <w:sz w:val="22"/>
        </w:rPr>
        <w:t>, CD31</w:t>
      </w:r>
      <w:r w:rsidRPr="00B614DD">
        <w:rPr>
          <w:rFonts w:ascii="Times New Roman" w:hAnsi="Times New Roman" w:cs="Times New Roman" w:hint="eastAsia"/>
          <w:sz w:val="22"/>
        </w:rPr>
        <w:t xml:space="preserve"> </w:t>
      </w:r>
      <w:r w:rsidRPr="00B614DD">
        <w:rPr>
          <w:rFonts w:ascii="Times New Roman" w:hAnsi="Times New Roman" w:cs="Times New Roman"/>
          <w:sz w:val="22"/>
        </w:rPr>
        <w:t>(Abcam, Cambridge, UK, 1</w:t>
      </w:r>
      <w:r w:rsidRPr="00B614DD">
        <w:rPr>
          <w:rFonts w:ascii="Times New Roman" w:hAnsi="Times New Roman" w:cs="Times New Roman" w:hint="eastAsia"/>
          <w:sz w:val="22"/>
        </w:rPr>
        <w:t>:</w:t>
      </w:r>
      <w:r w:rsidRPr="00B614DD">
        <w:rPr>
          <w:rFonts w:ascii="Times New Roman" w:hAnsi="Times New Roman" w:cs="Times New Roman"/>
          <w:sz w:val="22"/>
        </w:rPr>
        <w:t>1000</w:t>
      </w:r>
      <w:r w:rsidRPr="00B614DD">
        <w:rPr>
          <w:rFonts w:ascii="Times New Roman" w:hAnsi="Times New Roman" w:cs="Times New Roman" w:hint="eastAsia"/>
          <w:sz w:val="22"/>
        </w:rPr>
        <w:t>)</w:t>
      </w:r>
      <w:r w:rsidRPr="00B614DD">
        <w:rPr>
          <w:rFonts w:ascii="Times New Roman" w:hAnsi="Times New Roman" w:cs="Times New Roman"/>
          <w:sz w:val="22"/>
        </w:rPr>
        <w:t>, and CK</w:t>
      </w:r>
      <w:r w:rsidRPr="00B614DD">
        <w:rPr>
          <w:rFonts w:ascii="Times New Roman" w:hAnsi="Times New Roman" w:cs="Times New Roman" w:hint="eastAsia"/>
          <w:sz w:val="22"/>
        </w:rPr>
        <w:t xml:space="preserve"> </w:t>
      </w:r>
      <w:r w:rsidRPr="00B614DD">
        <w:rPr>
          <w:rFonts w:ascii="Times New Roman" w:hAnsi="Times New Roman" w:cs="Times New Roman"/>
          <w:sz w:val="22"/>
        </w:rPr>
        <w:t>(Abcam, Cambridge, UK, 1</w:t>
      </w:r>
      <w:r w:rsidRPr="00B614DD">
        <w:rPr>
          <w:rFonts w:ascii="Times New Roman" w:hAnsi="Times New Roman" w:cs="Times New Roman" w:hint="eastAsia"/>
          <w:sz w:val="22"/>
        </w:rPr>
        <w:t>:</w:t>
      </w:r>
      <w:r w:rsidRPr="00B614DD">
        <w:rPr>
          <w:rFonts w:ascii="Times New Roman" w:hAnsi="Times New Roman" w:cs="Times New Roman"/>
          <w:sz w:val="22"/>
        </w:rPr>
        <w:t>1000</w:t>
      </w:r>
      <w:r w:rsidRPr="00B614DD">
        <w:rPr>
          <w:rFonts w:ascii="Times New Roman" w:hAnsi="Times New Roman" w:cs="Times New Roman" w:hint="eastAsia"/>
          <w:sz w:val="22"/>
        </w:rPr>
        <w:t>)</w:t>
      </w:r>
      <w:r w:rsidRPr="00B614DD">
        <w:rPr>
          <w:rFonts w:ascii="Times New Roman" w:hAnsi="Times New Roman" w:cs="Times New Roman"/>
          <w:sz w:val="22"/>
        </w:rPr>
        <w:t xml:space="preserve">. GAPDH (Abcam, Cambridge, UK, 1:1000) was used as an internal control for semi-quantitative protein analysis. Next, the membrane was washed three times with PBS containing 0.1 % Tween-20 (PBST), incubated with HRP-conjugated secondary antibodies (Abcam, Cambridge, UK, 1:10000) for 1 h, and washed with PBST three </w:t>
      </w:r>
      <w:r w:rsidRPr="00B614DD">
        <w:rPr>
          <w:rFonts w:ascii="Times New Roman" w:hAnsi="Times New Roman" w:cs="Times New Roman" w:hint="eastAsia"/>
          <w:sz w:val="22"/>
        </w:rPr>
        <w:t>times</w:t>
      </w:r>
      <w:r w:rsidRPr="00B614DD">
        <w:rPr>
          <w:rFonts w:ascii="Times New Roman" w:hAnsi="Times New Roman" w:cs="Times New Roman"/>
          <w:sz w:val="22"/>
        </w:rPr>
        <w:t>. Staining intensity was detected using an ECL chemiluminescent reagent (Pierce, Illinois, USA).</w:t>
      </w:r>
    </w:p>
    <w:p w14:paraId="3E391A54" w14:textId="77777777" w:rsidR="00566346" w:rsidRPr="00B614DD" w:rsidRDefault="00566346" w:rsidP="0016471C">
      <w:pPr>
        <w:spacing w:line="480" w:lineRule="auto"/>
        <w:rPr>
          <w:rFonts w:ascii="Times New Roman" w:hAnsi="Times New Roman" w:cs="Times New Roman"/>
          <w:b/>
          <w:bCs/>
          <w:i/>
          <w:iCs/>
          <w:sz w:val="22"/>
        </w:rPr>
      </w:pPr>
      <w:r w:rsidRPr="00B614DD">
        <w:rPr>
          <w:rFonts w:ascii="Times New Roman" w:hAnsi="Times New Roman" w:cs="Times New Roman"/>
          <w:b/>
          <w:bCs/>
          <w:i/>
          <w:iCs/>
          <w:sz w:val="22"/>
        </w:rPr>
        <w:t>Wound healing assay</w:t>
      </w:r>
    </w:p>
    <w:p w14:paraId="2FB3EF2B" w14:textId="77777777" w:rsidR="00566346" w:rsidRPr="00B614DD" w:rsidRDefault="00566346" w:rsidP="0016471C">
      <w:pPr>
        <w:spacing w:line="480" w:lineRule="auto"/>
        <w:ind w:firstLineChars="100" w:firstLine="220"/>
        <w:rPr>
          <w:rFonts w:ascii="Times New Roman" w:hAnsi="Times New Roman" w:cs="Times New Roman"/>
          <w:sz w:val="22"/>
        </w:rPr>
      </w:pPr>
      <w:r w:rsidRPr="00B614DD">
        <w:rPr>
          <w:rFonts w:ascii="Times New Roman" w:hAnsi="Times New Roman" w:cs="Times New Roman"/>
          <w:sz w:val="22"/>
        </w:rPr>
        <w:t>The cells were seeded in a six-well plate (4 × 10</w:t>
      </w:r>
      <w:r w:rsidRPr="00B614DD">
        <w:rPr>
          <w:rFonts w:ascii="Times New Roman" w:hAnsi="Times New Roman" w:cs="Times New Roman"/>
          <w:sz w:val="22"/>
          <w:vertAlign w:val="superscript"/>
        </w:rPr>
        <w:t>5</w:t>
      </w:r>
      <w:r w:rsidRPr="00B614DD">
        <w:rPr>
          <w:rFonts w:ascii="Times New Roman" w:hAnsi="Times New Roman" w:cs="Times New Roman"/>
          <w:sz w:val="22"/>
        </w:rPr>
        <w:t xml:space="preserve">/well) and cultured in DMEM containing 10 % FBS for one day. Once the cells had formed a monolayer, a wound was created in the plate using a sterile 10 μL pipette tip and the plate was washed with PBS three times to </w:t>
      </w:r>
      <w:r w:rsidRPr="00B614DD">
        <w:rPr>
          <w:rFonts w:ascii="Times New Roman" w:hAnsi="Times New Roman" w:cs="Times New Roman"/>
          <w:sz w:val="22"/>
        </w:rPr>
        <w:lastRenderedPageBreak/>
        <w:t>remove loose cells. After 0 and 24 h, the wounds were imaged using an inverted microscope at ×100 magnification (Olympus DP80, Tokyo, Japan) and Image J software was used to measure the healed wound area as a percentage of the total area to assess the migration of cells in the wounded area.</w:t>
      </w:r>
    </w:p>
    <w:p w14:paraId="24EB189E" w14:textId="77777777" w:rsidR="00566346" w:rsidRPr="00B614DD" w:rsidRDefault="00566346" w:rsidP="0016471C">
      <w:pPr>
        <w:spacing w:line="480" w:lineRule="auto"/>
        <w:rPr>
          <w:rFonts w:ascii="Times New Roman" w:hAnsi="Times New Roman" w:cs="Times New Roman"/>
          <w:b/>
          <w:bCs/>
          <w:i/>
          <w:iCs/>
          <w:sz w:val="22"/>
        </w:rPr>
      </w:pPr>
      <w:r w:rsidRPr="00B614DD">
        <w:rPr>
          <w:rFonts w:ascii="Times New Roman" w:hAnsi="Times New Roman" w:cs="Times New Roman"/>
          <w:b/>
          <w:bCs/>
          <w:i/>
          <w:iCs/>
          <w:sz w:val="22"/>
        </w:rPr>
        <w:t>Transwell migration assay</w:t>
      </w:r>
    </w:p>
    <w:p w14:paraId="6A1C30A0" w14:textId="77777777" w:rsidR="00566346" w:rsidRPr="00B614DD" w:rsidRDefault="00566346" w:rsidP="0016471C">
      <w:pPr>
        <w:spacing w:line="480" w:lineRule="auto"/>
        <w:ind w:firstLineChars="100" w:firstLine="220"/>
        <w:rPr>
          <w:rFonts w:ascii="Times New Roman" w:hAnsi="Times New Roman" w:cs="Times New Roman"/>
          <w:sz w:val="22"/>
        </w:rPr>
      </w:pPr>
      <w:r w:rsidRPr="00B614DD">
        <w:rPr>
          <w:rFonts w:ascii="Times New Roman" w:hAnsi="Times New Roman" w:cs="Times New Roman"/>
          <w:sz w:val="22"/>
        </w:rPr>
        <w:t>Fibroblasts in different treatment groups were resuspended in DMEM without FBS and then added (150 μL; 5 × 10</w:t>
      </w:r>
      <w:r w:rsidRPr="00B614DD">
        <w:rPr>
          <w:rFonts w:ascii="Times New Roman" w:hAnsi="Times New Roman" w:cs="Times New Roman"/>
          <w:sz w:val="22"/>
          <w:vertAlign w:val="superscript"/>
        </w:rPr>
        <w:t>4</w:t>
      </w:r>
      <w:r w:rsidRPr="00B614DD">
        <w:rPr>
          <w:rFonts w:ascii="Times New Roman" w:hAnsi="Times New Roman" w:cs="Times New Roman"/>
          <w:sz w:val="22"/>
        </w:rPr>
        <w:t xml:space="preserve"> cells) to the upper Transwell chamber with a pore size of 8 μm, while 600 μL</w:t>
      </w:r>
      <w:r w:rsidRPr="00B614DD" w:rsidDel="00196C5A">
        <w:rPr>
          <w:rFonts w:ascii="Times New Roman" w:hAnsi="Times New Roman" w:cs="Times New Roman"/>
          <w:sz w:val="22"/>
        </w:rPr>
        <w:t xml:space="preserve"> </w:t>
      </w:r>
      <w:r w:rsidRPr="00B614DD">
        <w:rPr>
          <w:rFonts w:ascii="Times New Roman" w:hAnsi="Times New Roman" w:cs="Times New Roman"/>
          <w:sz w:val="22"/>
        </w:rPr>
        <w:t>of medium containing 10 % FBS was added to the lower Transwell chamber. After 24 h, the chamber was removed, placed in 4 % PEA for 15 min, and dyed with crystal violet for 15 min. Finally, after a cotton swab had been used to clean the cells on the upper surface without moving them, the cells were washed with PBS three times, and the number of cells in ﬁve random ﬁelds counted under a microscope (×200; Olympus BX53).</w:t>
      </w:r>
    </w:p>
    <w:p w14:paraId="5682520D" w14:textId="77777777" w:rsidR="00566346" w:rsidRPr="00B614DD" w:rsidRDefault="00566346" w:rsidP="0016471C">
      <w:pPr>
        <w:spacing w:line="480" w:lineRule="auto"/>
        <w:rPr>
          <w:rFonts w:ascii="Times New Roman" w:hAnsi="Times New Roman" w:cs="Times New Roman"/>
          <w:b/>
          <w:bCs/>
          <w:i/>
          <w:iCs/>
          <w:sz w:val="22"/>
        </w:rPr>
      </w:pPr>
      <w:r w:rsidRPr="00B614DD">
        <w:rPr>
          <w:rFonts w:ascii="Times New Roman" w:hAnsi="Times New Roman" w:cs="Times New Roman"/>
          <w:b/>
          <w:bCs/>
          <w:i/>
          <w:iCs/>
          <w:sz w:val="22"/>
        </w:rPr>
        <w:t>Cell proliferation assay</w:t>
      </w:r>
    </w:p>
    <w:p w14:paraId="60929416" w14:textId="77777777" w:rsidR="00566346" w:rsidRPr="00B614DD" w:rsidRDefault="00566346" w:rsidP="0016471C">
      <w:pPr>
        <w:spacing w:line="480" w:lineRule="auto"/>
        <w:ind w:firstLineChars="100" w:firstLine="220"/>
        <w:rPr>
          <w:rFonts w:ascii="Times New Roman" w:hAnsi="Times New Roman" w:cs="Times New Roman"/>
          <w:sz w:val="22"/>
        </w:rPr>
      </w:pPr>
      <w:r w:rsidRPr="00B614DD">
        <w:rPr>
          <w:rFonts w:ascii="Times New Roman" w:hAnsi="Times New Roman" w:cs="Times New Roman"/>
          <w:sz w:val="22"/>
        </w:rPr>
        <w:t>Pretreated cells were seeded in 96-well plates (1.5 × 10</w:t>
      </w:r>
      <w:r w:rsidRPr="00B614DD">
        <w:rPr>
          <w:rFonts w:ascii="Times New Roman" w:hAnsi="Times New Roman" w:cs="Times New Roman"/>
          <w:sz w:val="22"/>
          <w:vertAlign w:val="superscript"/>
        </w:rPr>
        <w:t>3</w:t>
      </w:r>
      <w:r w:rsidRPr="00B614DD">
        <w:rPr>
          <w:rFonts w:ascii="Times New Roman" w:hAnsi="Times New Roman" w:cs="Times New Roman"/>
          <w:sz w:val="22"/>
        </w:rPr>
        <w:t xml:space="preserve">/well) and incubated in DMEM containing 10 % FBS at 37 </w:t>
      </w:r>
      <w:r w:rsidRPr="00B614DD">
        <w:rPr>
          <w:rFonts w:ascii="Times New Roman" w:hAnsi="Times New Roman" w:cs="Times New Roman" w:hint="eastAsia"/>
          <w:sz w:val="22"/>
        </w:rPr>
        <w:t>℃</w:t>
      </w:r>
      <w:r w:rsidRPr="00B614DD">
        <w:rPr>
          <w:rFonts w:ascii="Times New Roman" w:hAnsi="Times New Roman" w:cs="Times New Roman"/>
          <w:sz w:val="22"/>
        </w:rPr>
        <w:t xml:space="preserve"> and 5 % CO</w:t>
      </w:r>
      <w:r w:rsidRPr="00B614DD">
        <w:rPr>
          <w:rFonts w:ascii="Times New Roman" w:hAnsi="Times New Roman" w:cs="Times New Roman"/>
          <w:sz w:val="22"/>
          <w:vertAlign w:val="subscript"/>
        </w:rPr>
        <w:t>2</w:t>
      </w:r>
      <w:r w:rsidRPr="00B614DD">
        <w:rPr>
          <w:rFonts w:ascii="Times New Roman" w:hAnsi="Times New Roman" w:cs="Times New Roman"/>
          <w:sz w:val="22"/>
        </w:rPr>
        <w:t>. After 8 h (day 1), 100 μL of working solution (1:10) from a Cell Counting Kit 8 assay (D</w:t>
      </w:r>
      <w:r w:rsidRPr="00B614DD">
        <w:rPr>
          <w:rFonts w:ascii="Times New Roman" w:hAnsi="Times New Roman" w:cs="Times New Roman" w:hint="eastAsia"/>
          <w:sz w:val="22"/>
        </w:rPr>
        <w:t>ojido</w:t>
      </w:r>
      <w:r w:rsidRPr="00B614DD">
        <w:rPr>
          <w:rFonts w:ascii="Times New Roman" w:hAnsi="Times New Roman" w:cs="Times New Roman"/>
          <w:sz w:val="22"/>
        </w:rPr>
        <w:t>, Japan) was added to each well for 2 h and the absorbance at a wavelength of 450 nm measured using a microplate reader. The absorbance was measured in the same way every 24 h until day 7 and a cell growth curve was drawn.</w:t>
      </w:r>
    </w:p>
    <w:p w14:paraId="72480840" w14:textId="77777777" w:rsidR="00566346" w:rsidRPr="00B614DD" w:rsidRDefault="00566346" w:rsidP="0016471C">
      <w:pPr>
        <w:spacing w:line="480" w:lineRule="auto"/>
        <w:rPr>
          <w:rFonts w:ascii="Times New Roman" w:hAnsi="Times New Roman" w:cs="Times New Roman"/>
          <w:b/>
          <w:bCs/>
          <w:i/>
          <w:iCs/>
          <w:sz w:val="22"/>
        </w:rPr>
      </w:pPr>
      <w:r w:rsidRPr="00B614DD">
        <w:rPr>
          <w:rFonts w:ascii="Times New Roman" w:hAnsi="Times New Roman" w:cs="Times New Roman"/>
          <w:b/>
          <w:bCs/>
          <w:i/>
          <w:iCs/>
          <w:sz w:val="22"/>
        </w:rPr>
        <w:t>ELISA</w:t>
      </w:r>
    </w:p>
    <w:p w14:paraId="50716D8B" w14:textId="2C8E45BD" w:rsidR="00566346" w:rsidRPr="00B614DD" w:rsidRDefault="00566346" w:rsidP="0016471C">
      <w:pPr>
        <w:spacing w:line="480" w:lineRule="auto"/>
        <w:ind w:firstLineChars="100" w:firstLine="220"/>
        <w:rPr>
          <w:rFonts w:ascii="Times New Roman" w:hAnsi="Times New Roman" w:cs="Times New Roman"/>
          <w:sz w:val="22"/>
        </w:rPr>
      </w:pPr>
      <w:r w:rsidRPr="00B614DD">
        <w:rPr>
          <w:rFonts w:ascii="Times New Roman" w:hAnsi="Times New Roman" w:cs="Times New Roman"/>
          <w:sz w:val="22"/>
        </w:rPr>
        <w:t xml:space="preserve">Wnt2B levels </w:t>
      </w:r>
      <w:r w:rsidRPr="00B614DD">
        <w:rPr>
          <w:rFonts w:ascii="Times New Roman" w:hAnsi="Times New Roman" w:cs="Times New Roman" w:hint="eastAsia"/>
          <w:sz w:val="22"/>
        </w:rPr>
        <w:t>in</w:t>
      </w:r>
      <w:r w:rsidRPr="00B614DD">
        <w:rPr>
          <w:rFonts w:ascii="Times New Roman" w:hAnsi="Times New Roman" w:cs="Times New Roman"/>
          <w:sz w:val="22"/>
        </w:rPr>
        <w:t xml:space="preserve"> CM </w:t>
      </w:r>
      <w:r w:rsidRPr="00B614DD">
        <w:rPr>
          <w:rFonts w:ascii="Times New Roman" w:hAnsi="Times New Roman" w:cs="Times New Roman" w:hint="eastAsia"/>
          <w:sz w:val="22"/>
        </w:rPr>
        <w:t>or</w:t>
      </w:r>
      <w:r w:rsidRPr="00B614DD">
        <w:rPr>
          <w:rFonts w:ascii="Times New Roman" w:hAnsi="Times New Roman" w:cs="Times New Roman"/>
          <w:sz w:val="22"/>
        </w:rPr>
        <w:t xml:space="preserve"> </w:t>
      </w:r>
      <w:r w:rsidRPr="00B614DD">
        <w:rPr>
          <w:rFonts w:ascii="Times New Roman" w:hAnsi="Times New Roman" w:cs="Times New Roman" w:hint="eastAsia"/>
          <w:sz w:val="22"/>
        </w:rPr>
        <w:t>cell</w:t>
      </w:r>
      <w:r w:rsidRPr="00B614DD">
        <w:rPr>
          <w:rFonts w:ascii="Times New Roman" w:hAnsi="Times New Roman" w:cs="Times New Roman"/>
          <w:sz w:val="22"/>
        </w:rPr>
        <w:t xml:space="preserve"> lysate</w:t>
      </w:r>
      <w:r w:rsidRPr="00B614DD">
        <w:rPr>
          <w:rFonts w:ascii="Times New Roman" w:hAnsi="Times New Roman" w:cs="Times New Roman" w:hint="eastAsia"/>
          <w:sz w:val="22"/>
        </w:rPr>
        <w:t>s</w:t>
      </w:r>
      <w:r w:rsidRPr="00B614DD">
        <w:rPr>
          <w:rFonts w:ascii="Arial" w:hAnsi="Arial" w:cs="Arial"/>
          <w:sz w:val="22"/>
          <w:shd w:val="clear" w:color="auto" w:fill="FFFFFF"/>
        </w:rPr>
        <w:t xml:space="preserve"> </w:t>
      </w:r>
      <w:r w:rsidRPr="00B614DD">
        <w:rPr>
          <w:rFonts w:ascii="Times New Roman" w:hAnsi="Times New Roman" w:cs="Times New Roman"/>
          <w:sz w:val="22"/>
        </w:rPr>
        <w:t>were quantified using a human Wnt2B ELISA Kit (cusabio, Wuhan, China) according to the manufacturer’s protocol. For the CM, 5 × 10</w:t>
      </w:r>
      <w:r w:rsidRPr="00B614DD">
        <w:rPr>
          <w:rFonts w:ascii="Times New Roman" w:hAnsi="Times New Roman" w:cs="Times New Roman"/>
          <w:sz w:val="22"/>
          <w:vertAlign w:val="superscript"/>
        </w:rPr>
        <w:t>6</w:t>
      </w:r>
      <w:r w:rsidRPr="00B614DD">
        <w:rPr>
          <w:rFonts w:ascii="Times New Roman" w:hAnsi="Times New Roman" w:cs="Times New Roman"/>
          <w:sz w:val="22"/>
        </w:rPr>
        <w:t xml:space="preserve"> cells </w:t>
      </w:r>
      <w:r w:rsidRPr="00B614DD">
        <w:rPr>
          <w:rFonts w:ascii="Times New Roman" w:hAnsi="Times New Roman" w:cs="Times New Roman"/>
          <w:sz w:val="22"/>
        </w:rPr>
        <w:lastRenderedPageBreak/>
        <w:t>were plated in a 10 cm dish with 15 ml of serum-free DMEM and the CM collected after 24 h. For the cells, 1 × 10</w:t>
      </w:r>
      <w:r w:rsidRPr="00B614DD">
        <w:rPr>
          <w:rFonts w:ascii="Times New Roman" w:hAnsi="Times New Roman" w:cs="Times New Roman"/>
          <w:sz w:val="22"/>
          <w:vertAlign w:val="superscript"/>
        </w:rPr>
        <w:t>8</w:t>
      </w:r>
      <w:r w:rsidRPr="00B614DD">
        <w:rPr>
          <w:rFonts w:ascii="Times New Roman" w:hAnsi="Times New Roman" w:cs="Times New Roman"/>
          <w:sz w:val="22"/>
        </w:rPr>
        <w:t xml:space="preserve"> cells were collected and stored at -20 </w:t>
      </w:r>
      <w:r w:rsidRPr="00B614DD">
        <w:rPr>
          <w:rFonts w:ascii="Times New Roman" w:eastAsia="宋体" w:hAnsi="Times New Roman" w:cs="Times New Roman"/>
          <w:sz w:val="22"/>
        </w:rPr>
        <w:t>℃</w:t>
      </w:r>
      <w:r w:rsidRPr="00B614DD">
        <w:rPr>
          <w:rFonts w:ascii="Times New Roman" w:hAnsi="Times New Roman" w:cs="Times New Roman"/>
          <w:sz w:val="22"/>
        </w:rPr>
        <w:t xml:space="preserve"> overnight. After two freeze-thaw cycles to disrupt cell membranes, the cell lysates were centrifuged at 5000 × </w:t>
      </w:r>
      <w:r w:rsidRPr="00B614DD">
        <w:rPr>
          <w:rFonts w:ascii="Times New Roman" w:hAnsi="Times New Roman" w:cs="Times New Roman"/>
          <w:i/>
          <w:iCs/>
          <w:sz w:val="22"/>
        </w:rPr>
        <w:t>g</w:t>
      </w:r>
      <w:r w:rsidRPr="00B614DD">
        <w:rPr>
          <w:rFonts w:ascii="Times New Roman" w:hAnsi="Times New Roman" w:cs="Times New Roman"/>
          <w:sz w:val="22"/>
        </w:rPr>
        <w:t xml:space="preserve"> for 5 min at 2-8 </w:t>
      </w:r>
      <w:r w:rsidRPr="00B614DD">
        <w:rPr>
          <w:rFonts w:ascii="宋体" w:eastAsia="宋体" w:hAnsi="宋体" w:cs="宋体" w:hint="eastAsia"/>
          <w:sz w:val="22"/>
        </w:rPr>
        <w:t>℃</w:t>
      </w:r>
      <w:r w:rsidRPr="00B614DD">
        <w:rPr>
          <w:rFonts w:ascii="Times New Roman" w:hAnsi="Times New Roman" w:cs="Times New Roman"/>
          <w:sz w:val="22"/>
        </w:rPr>
        <w:t xml:space="preserve"> and the supernatant was collected.</w:t>
      </w:r>
    </w:p>
    <w:p w14:paraId="69161B68" w14:textId="59749FD8" w:rsidR="002A6E7F" w:rsidRPr="00B614DD" w:rsidRDefault="002A6E7F" w:rsidP="0016471C">
      <w:pPr>
        <w:spacing w:line="480" w:lineRule="auto"/>
        <w:rPr>
          <w:rFonts w:ascii="Times New Roman" w:hAnsi="Times New Roman" w:cs="Times New Roman"/>
          <w:b/>
          <w:bCs/>
          <w:i/>
          <w:iCs/>
          <w:sz w:val="22"/>
        </w:rPr>
      </w:pPr>
      <w:r w:rsidRPr="00B614DD">
        <w:rPr>
          <w:rFonts w:ascii="Times New Roman" w:hAnsi="Times New Roman" w:cs="Times New Roman"/>
          <w:b/>
          <w:bCs/>
          <w:i/>
          <w:iCs/>
          <w:sz w:val="22"/>
        </w:rPr>
        <w:t>TOP-flash/FOP-flash reporter assay</w:t>
      </w:r>
    </w:p>
    <w:p w14:paraId="6A250FD6" w14:textId="2FF882CC" w:rsidR="002A6E7F" w:rsidRPr="00B614DD" w:rsidRDefault="005B2973" w:rsidP="0016471C">
      <w:pPr>
        <w:spacing w:line="480" w:lineRule="auto"/>
        <w:ind w:firstLineChars="100" w:firstLine="220"/>
        <w:rPr>
          <w:rFonts w:ascii="Times New Roman" w:hAnsi="Times New Roman" w:cs="Times New Roman"/>
          <w:sz w:val="22"/>
        </w:rPr>
      </w:pPr>
      <w:r w:rsidRPr="00B614DD">
        <w:rPr>
          <w:rFonts w:ascii="Times New Roman" w:hAnsi="Times New Roman" w:cs="Times New Roman"/>
          <w:sz w:val="22"/>
        </w:rPr>
        <w:t>Cell transfection and luciferase assay according to the manufacturer's instructions, the NFs after different pretreatments were seeded into a 24-well plate in 0.5 mL cell culture medium at a density of 4×10</w:t>
      </w:r>
      <w:r w:rsidRPr="00B614DD">
        <w:rPr>
          <w:rFonts w:ascii="Times New Roman" w:hAnsi="Times New Roman" w:cs="Times New Roman"/>
          <w:sz w:val="22"/>
          <w:vertAlign w:val="superscript"/>
        </w:rPr>
        <w:t>4</w:t>
      </w:r>
      <w:r w:rsidRPr="00B614DD">
        <w:rPr>
          <w:rFonts w:ascii="Times New Roman" w:hAnsi="Times New Roman" w:cs="Times New Roman"/>
          <w:sz w:val="22"/>
        </w:rPr>
        <w:t>. After 12 hours, the medium was changed to a DMEM without fetal calf serum, and the TOP-flash reporter gene or FOP-flash control construct was transfected into the cells using Lipofectamine 2000 (Invitrogen, California, USA). The transfected cells were harvested 24 hours later. Luciferase activity was performed by using the luciferase reporter assay system (Promega).</w:t>
      </w:r>
    </w:p>
    <w:p w14:paraId="057A7AC3" w14:textId="6F367045" w:rsidR="00117DF8" w:rsidRPr="00B614DD" w:rsidRDefault="007B30A2" w:rsidP="0016471C">
      <w:pPr>
        <w:spacing w:line="480" w:lineRule="auto"/>
        <w:jc w:val="left"/>
        <w:rPr>
          <w:rFonts w:ascii="Times New Roman" w:hAnsi="Times New Roman" w:cs="Times New Roman"/>
          <w:b/>
          <w:bCs/>
          <w:i/>
          <w:iCs/>
          <w:sz w:val="22"/>
        </w:rPr>
      </w:pPr>
      <w:r w:rsidRPr="00B614DD">
        <w:rPr>
          <w:rFonts w:ascii="Times New Roman" w:hAnsi="Times New Roman" w:cs="Times New Roman"/>
          <w:b/>
          <w:bCs/>
          <w:i/>
          <w:iCs/>
          <w:sz w:val="22"/>
        </w:rPr>
        <w:t>I</w:t>
      </w:r>
      <w:r w:rsidRPr="00B614DD">
        <w:rPr>
          <w:rFonts w:ascii="Times New Roman" w:hAnsi="Times New Roman" w:cs="Times New Roman" w:hint="eastAsia"/>
          <w:b/>
          <w:bCs/>
          <w:i/>
          <w:iCs/>
          <w:sz w:val="22"/>
        </w:rPr>
        <w:t>n</w:t>
      </w:r>
      <w:r w:rsidRPr="00B614DD">
        <w:rPr>
          <w:rFonts w:ascii="Times New Roman" w:hAnsi="Times New Roman" w:cs="Times New Roman"/>
          <w:b/>
          <w:bCs/>
          <w:i/>
          <w:iCs/>
          <w:sz w:val="22"/>
        </w:rPr>
        <w:t xml:space="preserve"> </w:t>
      </w:r>
      <w:r w:rsidRPr="00B614DD">
        <w:rPr>
          <w:rFonts w:ascii="Times New Roman" w:hAnsi="Times New Roman" w:cs="Times New Roman" w:hint="eastAsia"/>
          <w:b/>
          <w:bCs/>
          <w:i/>
          <w:iCs/>
          <w:sz w:val="22"/>
        </w:rPr>
        <w:t>vivo</w:t>
      </w:r>
      <w:r w:rsidRPr="00B614DD">
        <w:rPr>
          <w:rFonts w:ascii="Times New Roman" w:hAnsi="Times New Roman" w:cs="Times New Roman"/>
          <w:b/>
          <w:bCs/>
          <w:i/>
          <w:iCs/>
          <w:sz w:val="22"/>
        </w:rPr>
        <w:t xml:space="preserve"> </w:t>
      </w:r>
      <w:r w:rsidR="00117DF8" w:rsidRPr="00B614DD">
        <w:rPr>
          <w:rFonts w:ascii="Times New Roman" w:hAnsi="Times New Roman" w:cs="Times New Roman"/>
          <w:b/>
          <w:bCs/>
          <w:i/>
          <w:iCs/>
          <w:sz w:val="22"/>
        </w:rPr>
        <w:t xml:space="preserve">Xenograft </w:t>
      </w:r>
      <w:r w:rsidRPr="00B614DD">
        <w:rPr>
          <w:rFonts w:ascii="Times New Roman" w:hAnsi="Times New Roman" w:cs="Times New Roman" w:hint="eastAsia"/>
          <w:b/>
          <w:bCs/>
          <w:i/>
          <w:iCs/>
          <w:sz w:val="22"/>
        </w:rPr>
        <w:t>model</w:t>
      </w:r>
    </w:p>
    <w:p w14:paraId="46C43733" w14:textId="42D92426" w:rsidR="00117DF8" w:rsidRPr="00B614DD" w:rsidRDefault="00117DF8" w:rsidP="0016471C">
      <w:pPr>
        <w:spacing w:line="480" w:lineRule="auto"/>
        <w:ind w:firstLineChars="100" w:firstLine="220"/>
        <w:rPr>
          <w:rFonts w:ascii="Times New Roman" w:eastAsia="宋体" w:hAnsi="Times New Roman" w:cs="Times New Roman"/>
          <w:sz w:val="22"/>
        </w:rPr>
      </w:pPr>
      <w:r w:rsidRPr="00B614DD">
        <w:rPr>
          <w:rFonts w:ascii="Times New Roman" w:eastAsia="宋体" w:hAnsi="Times New Roman" w:cs="Times New Roman"/>
          <w:sz w:val="22"/>
        </w:rPr>
        <w:t>Female nude mice (4 weeks old) were purchased from the Laboratory Animal Center of Southern Medical University (Guangzhou, China)</w:t>
      </w:r>
      <w:r w:rsidR="002B022F" w:rsidRPr="00B614DD">
        <w:rPr>
          <w:rFonts w:ascii="Times New Roman" w:eastAsia="宋体" w:hAnsi="Times New Roman" w:cs="Times New Roman"/>
          <w:sz w:val="22"/>
        </w:rPr>
        <w:t>.</w:t>
      </w:r>
      <w:r w:rsidRPr="00B614DD">
        <w:rPr>
          <w:rFonts w:ascii="Times New Roman" w:eastAsia="宋体" w:hAnsi="Times New Roman" w:cs="Times New Roman"/>
          <w:sz w:val="22"/>
        </w:rPr>
        <w:t xml:space="preserve"> The stud</w:t>
      </w:r>
      <w:r w:rsidR="002B022F" w:rsidRPr="00B614DD">
        <w:rPr>
          <w:rFonts w:ascii="Times New Roman" w:eastAsia="宋体" w:hAnsi="Times New Roman" w:cs="Times New Roman"/>
          <w:sz w:val="22"/>
        </w:rPr>
        <w:t>ies</w:t>
      </w:r>
      <w:r w:rsidRPr="00B614DD">
        <w:rPr>
          <w:rFonts w:ascii="Times New Roman" w:eastAsia="宋体" w:hAnsi="Times New Roman" w:cs="Times New Roman"/>
          <w:sz w:val="22"/>
        </w:rPr>
        <w:t xml:space="preserve"> </w:t>
      </w:r>
      <w:r w:rsidR="002B022F" w:rsidRPr="00B614DD">
        <w:rPr>
          <w:rFonts w:ascii="Times New Roman" w:eastAsia="宋体" w:hAnsi="Times New Roman" w:cs="Times New Roman"/>
          <w:sz w:val="22"/>
        </w:rPr>
        <w:t xml:space="preserve">were </w:t>
      </w:r>
      <w:r w:rsidRPr="00B614DD">
        <w:rPr>
          <w:rFonts w:ascii="Times New Roman" w:eastAsia="宋体" w:hAnsi="Times New Roman" w:cs="Times New Roman"/>
          <w:sz w:val="22"/>
        </w:rPr>
        <w:t xml:space="preserve">approved by the Institutional Animal Research Ethics Committee of Southern Medical University. </w:t>
      </w:r>
    </w:p>
    <w:p w14:paraId="67F02BE1" w14:textId="7CF62ACA" w:rsidR="00566346" w:rsidRPr="00B614DD" w:rsidRDefault="0073257C" w:rsidP="0016471C">
      <w:pPr>
        <w:spacing w:line="480" w:lineRule="auto"/>
        <w:ind w:firstLineChars="100" w:firstLine="220"/>
        <w:rPr>
          <w:rFonts w:ascii="Times New Roman" w:eastAsia="宋体" w:hAnsi="Times New Roman" w:cs="Times New Roman"/>
          <w:sz w:val="22"/>
        </w:rPr>
      </w:pPr>
      <w:r w:rsidRPr="00B614DD">
        <w:rPr>
          <w:rFonts w:ascii="Times New Roman" w:eastAsia="宋体" w:hAnsi="Times New Roman" w:cs="Times New Roman"/>
          <w:sz w:val="22"/>
        </w:rPr>
        <w:t>For fibroblasts activation</w:t>
      </w:r>
      <w:r w:rsidRPr="00B614DD">
        <w:rPr>
          <w:rFonts w:ascii="Times New Roman" w:eastAsia="宋体" w:hAnsi="Times New Roman" w:cs="Times New Roman"/>
          <w:i/>
          <w:iCs/>
          <w:sz w:val="22"/>
        </w:rPr>
        <w:t xml:space="preserve"> in vivo</w:t>
      </w:r>
      <w:r w:rsidR="003A3EB8" w:rsidRPr="00B614DD">
        <w:rPr>
          <w:rFonts w:ascii="Times New Roman" w:eastAsia="宋体" w:hAnsi="Times New Roman" w:cs="Times New Roman"/>
          <w:sz w:val="22"/>
        </w:rPr>
        <w:fldChar w:fldCharType="begin">
          <w:fldData xml:space="preserve">PEVuZE5vdGU+PENpdGU+PEF1dGhvcj5Bdmd1c3Rpbm92YTwvQXV0aG9yPjxZZWFyPjIwMTY8L1ll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</w:fldData>
        </w:fldChar>
      </w:r>
      <w:r w:rsidR="003A3EB8" w:rsidRPr="00B614DD">
        <w:rPr>
          <w:rFonts w:ascii="Times New Roman" w:eastAsia="宋体" w:hAnsi="Times New Roman" w:cs="Times New Roman"/>
          <w:sz w:val="22"/>
        </w:rPr>
        <w:instrText xml:space="preserve"> ADDIN EN.CITE </w:instrText>
      </w:r>
      <w:r w:rsidR="003A3EB8" w:rsidRPr="00B614DD">
        <w:rPr>
          <w:rFonts w:ascii="Times New Roman" w:eastAsia="宋体" w:hAnsi="Times New Roman" w:cs="Times New Roman"/>
          <w:sz w:val="22"/>
        </w:rPr>
        <w:fldChar w:fldCharType="begin">
          <w:fldData xml:space="preserve">PEVuZE5vdGU+PENpdGU+PEF1dGhvcj5Bdmd1c3Rpbm92YTwvQXV0aG9yPjxZZWFyPjIwMTY8L1ll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</w:fldData>
        </w:fldChar>
      </w:r>
      <w:r w:rsidR="003A3EB8" w:rsidRPr="00B614DD">
        <w:rPr>
          <w:rFonts w:ascii="Times New Roman" w:eastAsia="宋体" w:hAnsi="Times New Roman" w:cs="Times New Roman"/>
          <w:sz w:val="22"/>
        </w:rPr>
        <w:instrText xml:space="preserve"> ADDIN EN.CITE.DATA </w:instrText>
      </w:r>
      <w:r w:rsidR="003A3EB8" w:rsidRPr="00B614DD">
        <w:rPr>
          <w:rFonts w:ascii="Times New Roman" w:eastAsia="宋体" w:hAnsi="Times New Roman" w:cs="Times New Roman"/>
          <w:sz w:val="22"/>
        </w:rPr>
      </w:r>
      <w:r w:rsidR="003A3EB8" w:rsidRPr="00B614DD">
        <w:rPr>
          <w:rFonts w:ascii="Times New Roman" w:eastAsia="宋体" w:hAnsi="Times New Roman" w:cs="Times New Roman"/>
          <w:sz w:val="22"/>
        </w:rPr>
        <w:fldChar w:fldCharType="end"/>
      </w:r>
      <w:r w:rsidR="003A3EB8" w:rsidRPr="00B614DD">
        <w:rPr>
          <w:rFonts w:ascii="Times New Roman" w:eastAsia="宋体" w:hAnsi="Times New Roman" w:cs="Times New Roman"/>
          <w:sz w:val="22"/>
        </w:rPr>
      </w:r>
      <w:r w:rsidR="003A3EB8" w:rsidRPr="00B614DD">
        <w:rPr>
          <w:rFonts w:ascii="Times New Roman" w:eastAsia="宋体" w:hAnsi="Times New Roman" w:cs="Times New Roman"/>
          <w:sz w:val="22"/>
        </w:rPr>
        <w:fldChar w:fldCharType="separate"/>
      </w:r>
      <w:r w:rsidR="003A3EB8" w:rsidRPr="00B614DD">
        <w:rPr>
          <w:rFonts w:ascii="Times New Roman" w:eastAsia="宋体" w:hAnsi="Times New Roman" w:cs="Times New Roman"/>
          <w:noProof/>
          <w:sz w:val="22"/>
        </w:rPr>
        <w:t>[</w:t>
      </w:r>
      <w:hyperlink w:anchor="_ENREF_1" w:tooltip="Avgustinova, 2016 #9" w:history="1">
        <w:r w:rsidR="003A3EB8" w:rsidRPr="00B614DD">
          <w:rPr>
            <w:rFonts w:ascii="Times New Roman" w:eastAsia="宋体" w:hAnsi="Times New Roman" w:cs="Times New Roman"/>
            <w:noProof/>
            <w:sz w:val="22"/>
          </w:rPr>
          <w:t>1</w:t>
        </w:r>
      </w:hyperlink>
      <w:r w:rsidR="003A3EB8" w:rsidRPr="00B614DD">
        <w:rPr>
          <w:rFonts w:ascii="Times New Roman" w:eastAsia="宋体" w:hAnsi="Times New Roman" w:cs="Times New Roman"/>
          <w:noProof/>
          <w:sz w:val="22"/>
        </w:rPr>
        <w:t>]</w:t>
      </w:r>
      <w:r w:rsidR="003A3EB8" w:rsidRPr="00B614DD">
        <w:rPr>
          <w:rFonts w:ascii="Times New Roman" w:eastAsia="宋体" w:hAnsi="Times New Roman" w:cs="Times New Roman"/>
          <w:sz w:val="22"/>
        </w:rPr>
        <w:fldChar w:fldCharType="end"/>
      </w:r>
      <w:r w:rsidR="00E357FE" w:rsidRPr="00B614DD">
        <w:rPr>
          <w:rFonts w:ascii="Times New Roman" w:eastAsia="宋体" w:hAnsi="Times New Roman" w:cs="Times New Roman"/>
          <w:sz w:val="22"/>
        </w:rPr>
        <w:t xml:space="preserve">: </w:t>
      </w:r>
      <w:r w:rsidR="00117DF8" w:rsidRPr="00B614DD">
        <w:rPr>
          <w:rFonts w:ascii="Times New Roman" w:eastAsia="宋体" w:hAnsi="Times New Roman" w:cs="Times New Roman"/>
          <w:sz w:val="22"/>
        </w:rPr>
        <w:t>S</w:t>
      </w:r>
      <w:r w:rsidR="00117DF8" w:rsidRPr="00B614DD">
        <w:rPr>
          <w:rFonts w:ascii="Times New Roman" w:eastAsia="宋体" w:hAnsi="Times New Roman" w:cs="Times New Roman" w:hint="eastAsia"/>
          <w:sz w:val="22"/>
        </w:rPr>
        <w:t>iHa-</w:t>
      </w:r>
      <w:r w:rsidR="00117DF8" w:rsidRPr="00B614DD">
        <w:rPr>
          <w:rFonts w:ascii="Times New Roman" w:eastAsia="宋体" w:hAnsi="Times New Roman" w:cs="Times New Roman"/>
          <w:sz w:val="22"/>
        </w:rPr>
        <w:t>W</w:t>
      </w:r>
      <w:r w:rsidR="00117DF8" w:rsidRPr="00B614DD">
        <w:rPr>
          <w:rFonts w:ascii="Times New Roman" w:eastAsia="宋体" w:hAnsi="Times New Roman" w:cs="Times New Roman" w:hint="eastAsia"/>
          <w:sz w:val="22"/>
        </w:rPr>
        <w:t>nt</w:t>
      </w:r>
      <w:r w:rsidR="00117DF8" w:rsidRPr="00B614DD">
        <w:rPr>
          <w:rFonts w:ascii="Times New Roman" w:eastAsia="宋体" w:hAnsi="Times New Roman" w:cs="Times New Roman"/>
          <w:sz w:val="22"/>
        </w:rPr>
        <w:t>2B</w:t>
      </w:r>
      <w:r w:rsidR="002E2AC7" w:rsidRPr="00B614DD">
        <w:rPr>
          <w:rFonts w:ascii="Times New Roman" w:eastAsia="宋体" w:hAnsi="Times New Roman" w:cs="Times New Roman"/>
          <w:sz w:val="22"/>
        </w:rPr>
        <w:t xml:space="preserve">, </w:t>
      </w:r>
      <w:r w:rsidR="00117DF8" w:rsidRPr="00B614DD">
        <w:rPr>
          <w:rFonts w:ascii="Times New Roman" w:eastAsia="宋体" w:hAnsi="Times New Roman" w:cs="Times New Roman"/>
          <w:sz w:val="22"/>
        </w:rPr>
        <w:t>H</w:t>
      </w:r>
      <w:r w:rsidR="00117DF8" w:rsidRPr="00B614DD">
        <w:rPr>
          <w:rFonts w:ascii="Times New Roman" w:eastAsia="宋体" w:hAnsi="Times New Roman" w:cs="Times New Roman" w:hint="eastAsia"/>
          <w:sz w:val="22"/>
        </w:rPr>
        <w:t>ela-</w:t>
      </w:r>
      <w:r w:rsidR="00117DF8" w:rsidRPr="00B614DD">
        <w:rPr>
          <w:rFonts w:ascii="Times New Roman" w:eastAsia="宋体" w:hAnsi="Times New Roman" w:cs="Times New Roman"/>
          <w:sz w:val="22"/>
        </w:rPr>
        <w:t>W</w:t>
      </w:r>
      <w:r w:rsidR="00117DF8" w:rsidRPr="00B614DD">
        <w:rPr>
          <w:rFonts w:ascii="Times New Roman" w:eastAsia="宋体" w:hAnsi="Times New Roman" w:cs="Times New Roman" w:hint="eastAsia"/>
          <w:sz w:val="22"/>
        </w:rPr>
        <w:t>nt</w:t>
      </w:r>
      <w:r w:rsidR="00117DF8" w:rsidRPr="00B614DD">
        <w:rPr>
          <w:rFonts w:ascii="Times New Roman" w:eastAsia="宋体" w:hAnsi="Times New Roman" w:cs="Times New Roman"/>
          <w:sz w:val="22"/>
        </w:rPr>
        <w:t>2B</w:t>
      </w:r>
      <w:r w:rsidR="002E2AC7" w:rsidRPr="00B614DD">
        <w:rPr>
          <w:rFonts w:ascii="Times New Roman" w:eastAsia="宋体" w:hAnsi="Times New Roman" w:cs="Times New Roman"/>
          <w:sz w:val="22"/>
        </w:rPr>
        <w:t xml:space="preserve"> </w:t>
      </w:r>
      <w:r w:rsidR="002E2AC7" w:rsidRPr="00B614DD">
        <w:rPr>
          <w:rFonts w:ascii="Times New Roman" w:eastAsia="宋体" w:hAnsi="Times New Roman" w:cs="Times New Roman" w:hint="eastAsia"/>
          <w:sz w:val="22"/>
        </w:rPr>
        <w:t>or</w:t>
      </w:r>
      <w:r w:rsidR="002E2AC7" w:rsidRPr="00B614DD">
        <w:rPr>
          <w:rFonts w:ascii="Times New Roman" w:eastAsia="宋体" w:hAnsi="Times New Roman" w:cs="Times New Roman"/>
          <w:sz w:val="22"/>
        </w:rPr>
        <w:t xml:space="preserve"> </w:t>
      </w:r>
      <w:r w:rsidR="00117DF8" w:rsidRPr="00B614DD">
        <w:rPr>
          <w:rFonts w:ascii="Times New Roman" w:eastAsia="宋体" w:hAnsi="Times New Roman" w:cs="Times New Roman"/>
          <w:sz w:val="22"/>
        </w:rPr>
        <w:t>ME180</w:t>
      </w:r>
      <w:r w:rsidR="00117DF8" w:rsidRPr="00B614DD">
        <w:rPr>
          <w:rFonts w:ascii="Times New Roman" w:eastAsia="宋体" w:hAnsi="Times New Roman" w:cs="Times New Roman" w:hint="eastAsia"/>
          <w:sz w:val="22"/>
        </w:rPr>
        <w:t>-</w:t>
      </w:r>
      <w:r w:rsidR="00117DF8" w:rsidRPr="00B614DD">
        <w:rPr>
          <w:rFonts w:ascii="Times New Roman" w:eastAsia="宋体" w:hAnsi="Times New Roman" w:cs="Times New Roman"/>
          <w:sz w:val="22"/>
        </w:rPr>
        <w:t>W</w:t>
      </w:r>
      <w:r w:rsidR="00117DF8" w:rsidRPr="00B614DD">
        <w:rPr>
          <w:rFonts w:ascii="Times New Roman" w:eastAsia="宋体" w:hAnsi="Times New Roman" w:cs="Times New Roman" w:hint="eastAsia"/>
          <w:sz w:val="22"/>
        </w:rPr>
        <w:t>nt</w:t>
      </w:r>
      <w:r w:rsidR="00117DF8" w:rsidRPr="00B614DD">
        <w:rPr>
          <w:rFonts w:ascii="Times New Roman" w:eastAsia="宋体" w:hAnsi="Times New Roman" w:cs="Times New Roman"/>
          <w:sz w:val="22"/>
        </w:rPr>
        <w:t>2B (5.0×10</w:t>
      </w:r>
      <w:r w:rsidR="00117DF8" w:rsidRPr="00B614DD">
        <w:rPr>
          <w:rFonts w:ascii="Times New Roman" w:eastAsia="宋体" w:hAnsi="Times New Roman" w:cs="Times New Roman"/>
          <w:sz w:val="22"/>
          <w:vertAlign w:val="superscript"/>
        </w:rPr>
        <w:t>6</w:t>
      </w:r>
      <w:r w:rsidR="00117DF8" w:rsidRPr="00B614DD">
        <w:rPr>
          <w:rFonts w:ascii="Times New Roman" w:eastAsia="宋体" w:hAnsi="Times New Roman" w:cs="Times New Roman"/>
          <w:sz w:val="22"/>
        </w:rPr>
        <w:t>)</w:t>
      </w:r>
      <w:r w:rsidR="00770D12" w:rsidRPr="00B614DD">
        <w:rPr>
          <w:rFonts w:ascii="Times New Roman" w:eastAsia="宋体" w:hAnsi="Times New Roman" w:cs="Times New Roman"/>
          <w:sz w:val="22"/>
        </w:rPr>
        <w:t xml:space="preserve"> were subcutaneously co-injected with NFs </w:t>
      </w:r>
      <w:r w:rsidR="00117DF8" w:rsidRPr="00B614DD">
        <w:rPr>
          <w:rFonts w:ascii="Times New Roman" w:eastAsia="宋体" w:hAnsi="Times New Roman" w:cs="Times New Roman"/>
          <w:sz w:val="22"/>
        </w:rPr>
        <w:t>(5.0×10</w:t>
      </w:r>
      <w:r w:rsidR="00117DF8" w:rsidRPr="00B614DD">
        <w:rPr>
          <w:rFonts w:ascii="Times New Roman" w:eastAsia="宋体" w:hAnsi="Times New Roman" w:cs="Times New Roman"/>
          <w:sz w:val="22"/>
          <w:vertAlign w:val="superscript"/>
        </w:rPr>
        <w:t>6</w:t>
      </w:r>
      <w:r w:rsidR="00117DF8" w:rsidRPr="00B614DD">
        <w:rPr>
          <w:rFonts w:ascii="Times New Roman" w:eastAsia="宋体" w:hAnsi="Times New Roman" w:cs="Times New Roman"/>
          <w:sz w:val="22"/>
        </w:rPr>
        <w:t xml:space="preserve">) into the </w:t>
      </w:r>
      <w:r w:rsidR="002E2AC7" w:rsidRPr="00B614DD">
        <w:rPr>
          <w:rFonts w:ascii="Times New Roman" w:eastAsia="宋体" w:hAnsi="Times New Roman" w:cs="Times New Roman" w:hint="eastAsia"/>
          <w:sz w:val="22"/>
        </w:rPr>
        <w:t>flank</w:t>
      </w:r>
      <w:r w:rsidR="00117DF8" w:rsidRPr="00B614DD">
        <w:rPr>
          <w:rFonts w:ascii="Times New Roman" w:eastAsia="宋体" w:hAnsi="Times New Roman" w:cs="Times New Roman"/>
          <w:sz w:val="22"/>
        </w:rPr>
        <w:t xml:space="preserve"> of nude m</w:t>
      </w:r>
      <w:r w:rsidR="00BE1869" w:rsidRPr="00B614DD">
        <w:rPr>
          <w:rFonts w:ascii="Times New Roman" w:eastAsia="宋体" w:hAnsi="Times New Roman" w:cs="Times New Roman"/>
          <w:sz w:val="22"/>
        </w:rPr>
        <w:t>ice</w:t>
      </w:r>
      <w:r w:rsidR="00117DF8" w:rsidRPr="00B614DD">
        <w:rPr>
          <w:rFonts w:ascii="Times New Roman" w:eastAsia="宋体" w:hAnsi="Times New Roman" w:cs="Times New Roman"/>
          <w:sz w:val="22"/>
        </w:rPr>
        <w:t xml:space="preserve">. </w:t>
      </w:r>
      <w:bookmarkStart w:id="5" w:name="_Hlk58576192"/>
      <w:r w:rsidR="00DF3B40" w:rsidRPr="00B614DD">
        <w:rPr>
          <w:rFonts w:ascii="Times New Roman" w:eastAsia="宋体" w:hAnsi="Times New Roman" w:cs="Times New Roman"/>
          <w:sz w:val="22"/>
        </w:rPr>
        <w:t>A</w:t>
      </w:r>
      <w:r w:rsidR="00117DF8" w:rsidRPr="00B614DD">
        <w:rPr>
          <w:rFonts w:ascii="Times New Roman" w:eastAsia="宋体" w:hAnsi="Times New Roman" w:cs="Times New Roman"/>
          <w:sz w:val="22"/>
        </w:rPr>
        <w:t>fter tumor implantation, mice were intraperitoneally</w:t>
      </w:r>
      <w:r w:rsidR="00117DF8" w:rsidRPr="00B614DD">
        <w:rPr>
          <w:rFonts w:ascii="Times New Roman" w:eastAsia="宋体" w:hAnsi="Times New Roman" w:cs="Times New Roman" w:hint="eastAsia"/>
          <w:sz w:val="22"/>
        </w:rPr>
        <w:t>-</w:t>
      </w:r>
      <w:r w:rsidR="00117DF8" w:rsidRPr="00B614DD">
        <w:rPr>
          <w:rFonts w:ascii="Times New Roman" w:eastAsia="宋体" w:hAnsi="Times New Roman" w:cs="Times New Roman"/>
          <w:sz w:val="22"/>
        </w:rPr>
        <w:t>injected with GW4869 (2.</w:t>
      </w:r>
      <w:r w:rsidR="00FD4C95" w:rsidRPr="00B614DD">
        <w:rPr>
          <w:rFonts w:ascii="Times New Roman" w:eastAsia="宋体" w:hAnsi="Times New Roman" w:cs="Times New Roman"/>
          <w:sz w:val="22"/>
        </w:rPr>
        <w:t>0</w:t>
      </w:r>
      <w:r w:rsidR="00117DF8" w:rsidRPr="00B614DD">
        <w:rPr>
          <w:rFonts w:ascii="Times New Roman" w:eastAsia="宋体" w:hAnsi="Times New Roman" w:cs="Times New Roman"/>
          <w:sz w:val="22"/>
        </w:rPr>
        <w:t xml:space="preserve">mg/kg) or DMSO (solvent of GW4869, as a control), once every </w:t>
      </w:r>
      <w:r w:rsidR="00A5241E" w:rsidRPr="00B614DD">
        <w:rPr>
          <w:rFonts w:ascii="Times New Roman" w:eastAsia="宋体" w:hAnsi="Times New Roman" w:cs="Times New Roman"/>
          <w:sz w:val="22"/>
        </w:rPr>
        <w:t>two</w:t>
      </w:r>
      <w:r w:rsidR="00117DF8" w:rsidRPr="00B614DD">
        <w:rPr>
          <w:rFonts w:ascii="Times New Roman" w:eastAsia="宋体" w:hAnsi="Times New Roman" w:cs="Times New Roman"/>
          <w:sz w:val="22"/>
        </w:rPr>
        <w:t xml:space="preserve"> days </w:t>
      </w:r>
      <w:bookmarkEnd w:id="5"/>
      <w:r w:rsidR="00117DF8" w:rsidRPr="00B614DD">
        <w:rPr>
          <w:rFonts w:ascii="Times New Roman" w:eastAsia="宋体" w:hAnsi="Times New Roman" w:cs="Times New Roman"/>
          <w:sz w:val="22"/>
        </w:rPr>
        <w:t xml:space="preserve">until </w:t>
      </w:r>
      <w:r w:rsidR="00DF3B40" w:rsidRPr="00B614DD">
        <w:rPr>
          <w:rFonts w:ascii="Times New Roman" w:eastAsia="宋体" w:hAnsi="Times New Roman" w:cs="Times New Roman"/>
          <w:sz w:val="22"/>
        </w:rPr>
        <w:t>three weeks</w:t>
      </w:r>
      <w:r w:rsidR="00117DF8" w:rsidRPr="00B614DD">
        <w:rPr>
          <w:rFonts w:ascii="Times New Roman" w:eastAsia="宋体" w:hAnsi="Times New Roman" w:cs="Times New Roman"/>
          <w:sz w:val="22"/>
        </w:rPr>
        <w:t xml:space="preserve">. </w:t>
      </w:r>
      <w:r w:rsidR="000958B4" w:rsidRPr="00B614DD">
        <w:rPr>
          <w:rFonts w:ascii="Times New Roman" w:eastAsia="宋体" w:hAnsi="Times New Roman" w:cs="Times New Roman"/>
          <w:sz w:val="22"/>
        </w:rPr>
        <w:t>T</w:t>
      </w:r>
      <w:r w:rsidR="00117DF8" w:rsidRPr="00B614DD">
        <w:rPr>
          <w:rFonts w:ascii="Times New Roman" w:eastAsia="宋体" w:hAnsi="Times New Roman" w:cs="Times New Roman"/>
          <w:sz w:val="22"/>
        </w:rPr>
        <w:t xml:space="preserve">hen the </w:t>
      </w:r>
      <w:r w:rsidR="000958B4" w:rsidRPr="00B614DD">
        <w:rPr>
          <w:rFonts w:ascii="Times New Roman" w:eastAsia="宋体" w:hAnsi="Times New Roman" w:cs="Times New Roman"/>
          <w:sz w:val="22"/>
        </w:rPr>
        <w:t xml:space="preserve">primary </w:t>
      </w:r>
      <w:r w:rsidR="00117DF8" w:rsidRPr="00B614DD">
        <w:rPr>
          <w:rFonts w:ascii="Times New Roman" w:eastAsia="宋体" w:hAnsi="Times New Roman" w:cs="Times New Roman"/>
          <w:sz w:val="22"/>
        </w:rPr>
        <w:t>tumor</w:t>
      </w:r>
      <w:r w:rsidR="000958B4" w:rsidRPr="00B614DD">
        <w:rPr>
          <w:rFonts w:ascii="Times New Roman" w:eastAsia="宋体" w:hAnsi="Times New Roman" w:cs="Times New Roman"/>
          <w:sz w:val="22"/>
        </w:rPr>
        <w:t>s</w:t>
      </w:r>
      <w:r w:rsidR="00117DF8" w:rsidRPr="00B614DD">
        <w:rPr>
          <w:rFonts w:ascii="Times New Roman" w:eastAsia="宋体" w:hAnsi="Times New Roman" w:cs="Times New Roman"/>
          <w:sz w:val="22"/>
        </w:rPr>
        <w:t xml:space="preserve"> w</w:t>
      </w:r>
      <w:r w:rsidR="000958B4" w:rsidRPr="00B614DD">
        <w:rPr>
          <w:rFonts w:ascii="Times New Roman" w:eastAsia="宋体" w:hAnsi="Times New Roman" w:cs="Times New Roman"/>
          <w:sz w:val="22"/>
        </w:rPr>
        <w:t>ere harvested</w:t>
      </w:r>
      <w:r w:rsidR="00117DF8" w:rsidRPr="00B614DD">
        <w:rPr>
          <w:rFonts w:ascii="Times New Roman" w:eastAsia="宋体" w:hAnsi="Times New Roman" w:cs="Times New Roman"/>
          <w:sz w:val="22"/>
        </w:rPr>
        <w:t xml:space="preserve"> </w:t>
      </w:r>
      <w:r w:rsidR="00334B73" w:rsidRPr="00B614DD">
        <w:rPr>
          <w:rFonts w:ascii="Times New Roman" w:eastAsia="宋体" w:hAnsi="Times New Roman" w:cs="Times New Roman"/>
          <w:sz w:val="22"/>
        </w:rPr>
        <w:t>for IHC analysis.</w:t>
      </w:r>
      <w:r w:rsidR="00117DF8" w:rsidRPr="00B614DD">
        <w:rPr>
          <w:rFonts w:ascii="Times New Roman" w:eastAsia="宋体" w:hAnsi="Times New Roman" w:cs="Times New Roman"/>
          <w:sz w:val="22"/>
        </w:rPr>
        <w:t xml:space="preserve"> </w:t>
      </w:r>
    </w:p>
    <w:p w14:paraId="32CEA6ED" w14:textId="233F5A7F" w:rsidR="003A3EB8" w:rsidRPr="00B614DD" w:rsidRDefault="00003C1B" w:rsidP="0016471C">
      <w:pPr>
        <w:spacing w:line="480" w:lineRule="auto"/>
        <w:ind w:firstLineChars="100" w:firstLine="220"/>
        <w:rPr>
          <w:rFonts w:ascii="Times New Roman" w:eastAsia="宋体" w:hAnsi="Times New Roman" w:cs="Times New Roman"/>
          <w:sz w:val="22"/>
        </w:rPr>
      </w:pPr>
      <w:r w:rsidRPr="00B614DD">
        <w:rPr>
          <w:rFonts w:ascii="Times New Roman" w:eastAsia="宋体" w:hAnsi="Times New Roman" w:cs="Times New Roman"/>
          <w:sz w:val="22"/>
        </w:rPr>
        <w:t xml:space="preserve">For analysis of activated fibroblasts promote CC progression </w:t>
      </w:r>
      <w:r w:rsidRPr="00B614DD">
        <w:rPr>
          <w:rFonts w:ascii="Times New Roman" w:eastAsia="宋体" w:hAnsi="Times New Roman" w:cs="Times New Roman"/>
          <w:i/>
          <w:iCs/>
          <w:sz w:val="22"/>
        </w:rPr>
        <w:t>in vivo</w:t>
      </w:r>
      <w:r w:rsidR="003A3EB8" w:rsidRPr="00B614DD">
        <w:rPr>
          <w:rFonts w:ascii="Times New Roman" w:eastAsia="宋体" w:hAnsi="Times New Roman" w:cs="Times New Roman"/>
          <w:sz w:val="22"/>
        </w:rPr>
        <w:fldChar w:fldCharType="begin">
          <w:fldData xml:space="preserve">PEVuZE5vdGU+PENpdGU+PEF1dGhvcj5CYXJvbmk8L0F1dGhvcj48WWVhcj4yMDE2PC9ZZWFyPjxS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</w:fldData>
        </w:fldChar>
      </w:r>
      <w:r w:rsidR="003A3EB8" w:rsidRPr="00B614DD">
        <w:rPr>
          <w:rFonts w:ascii="Times New Roman" w:eastAsia="宋体" w:hAnsi="Times New Roman" w:cs="Times New Roman"/>
          <w:sz w:val="22"/>
        </w:rPr>
        <w:instrText xml:space="preserve"> ADDIN EN.CITE </w:instrText>
      </w:r>
      <w:r w:rsidR="003A3EB8" w:rsidRPr="00B614DD">
        <w:rPr>
          <w:rFonts w:ascii="Times New Roman" w:eastAsia="宋体" w:hAnsi="Times New Roman" w:cs="Times New Roman"/>
          <w:sz w:val="22"/>
        </w:rPr>
        <w:fldChar w:fldCharType="begin">
          <w:fldData xml:space="preserve">PEVuZE5vdGU+PENpdGU+PEF1dGhvcj5CYXJvbmk8L0F1dGhvcj48WWVhcj4yMDE2PC9ZZWFyPjxS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</w:fldData>
        </w:fldChar>
      </w:r>
      <w:r w:rsidR="003A3EB8" w:rsidRPr="00B614DD">
        <w:rPr>
          <w:rFonts w:ascii="Times New Roman" w:eastAsia="宋体" w:hAnsi="Times New Roman" w:cs="Times New Roman"/>
          <w:sz w:val="22"/>
        </w:rPr>
        <w:instrText xml:space="preserve"> ADDIN EN.CITE.DATA </w:instrText>
      </w:r>
      <w:r w:rsidR="003A3EB8" w:rsidRPr="00B614DD">
        <w:rPr>
          <w:rFonts w:ascii="Times New Roman" w:eastAsia="宋体" w:hAnsi="Times New Roman" w:cs="Times New Roman"/>
          <w:sz w:val="22"/>
        </w:rPr>
      </w:r>
      <w:r w:rsidR="003A3EB8" w:rsidRPr="00B614DD">
        <w:rPr>
          <w:rFonts w:ascii="Times New Roman" w:eastAsia="宋体" w:hAnsi="Times New Roman" w:cs="Times New Roman"/>
          <w:sz w:val="22"/>
        </w:rPr>
        <w:fldChar w:fldCharType="end"/>
      </w:r>
      <w:r w:rsidR="003A3EB8" w:rsidRPr="00B614DD">
        <w:rPr>
          <w:rFonts w:ascii="Times New Roman" w:eastAsia="宋体" w:hAnsi="Times New Roman" w:cs="Times New Roman"/>
          <w:sz w:val="22"/>
        </w:rPr>
      </w:r>
      <w:r w:rsidR="003A3EB8" w:rsidRPr="00B614DD">
        <w:rPr>
          <w:rFonts w:ascii="Times New Roman" w:eastAsia="宋体" w:hAnsi="Times New Roman" w:cs="Times New Roman"/>
          <w:sz w:val="22"/>
        </w:rPr>
        <w:fldChar w:fldCharType="separate"/>
      </w:r>
      <w:r w:rsidR="003A3EB8" w:rsidRPr="00B614DD">
        <w:rPr>
          <w:rFonts w:ascii="Times New Roman" w:eastAsia="宋体" w:hAnsi="Times New Roman" w:cs="Times New Roman"/>
          <w:noProof/>
          <w:sz w:val="22"/>
        </w:rPr>
        <w:t>[</w:t>
      </w:r>
      <w:hyperlink w:anchor="_ENREF_2" w:tooltip="Baroni, 2016 #637" w:history="1">
        <w:r w:rsidR="003A3EB8" w:rsidRPr="00B614DD">
          <w:rPr>
            <w:rFonts w:ascii="Times New Roman" w:eastAsia="宋体" w:hAnsi="Times New Roman" w:cs="Times New Roman"/>
            <w:noProof/>
            <w:sz w:val="22"/>
          </w:rPr>
          <w:t>2</w:t>
        </w:r>
      </w:hyperlink>
      <w:r w:rsidR="003A3EB8" w:rsidRPr="00B614DD">
        <w:rPr>
          <w:rFonts w:ascii="Times New Roman" w:eastAsia="宋体" w:hAnsi="Times New Roman" w:cs="Times New Roman"/>
          <w:noProof/>
          <w:sz w:val="22"/>
        </w:rPr>
        <w:t>]</w:t>
      </w:r>
      <w:r w:rsidR="003A3EB8" w:rsidRPr="00B614DD">
        <w:rPr>
          <w:rFonts w:ascii="Times New Roman" w:eastAsia="宋体" w:hAnsi="Times New Roman" w:cs="Times New Roman"/>
          <w:sz w:val="22"/>
        </w:rPr>
        <w:fldChar w:fldCharType="end"/>
      </w:r>
      <w:r w:rsidR="00B05B67" w:rsidRPr="00B614DD">
        <w:rPr>
          <w:rFonts w:ascii="Times New Roman" w:eastAsia="宋体" w:hAnsi="Times New Roman" w:cs="Times New Roman" w:hint="eastAsia"/>
          <w:sz w:val="22"/>
        </w:rPr>
        <w:t>:</w:t>
      </w:r>
      <w:r w:rsidRPr="00B614DD">
        <w:rPr>
          <w:rFonts w:ascii="Times New Roman" w:eastAsia="宋体" w:hAnsi="Times New Roman" w:cs="Times New Roman"/>
          <w:sz w:val="22"/>
        </w:rPr>
        <w:t xml:space="preserve"> </w:t>
      </w:r>
      <w:r w:rsidRPr="00B614DD">
        <w:rPr>
          <w:rFonts w:ascii="Times New Roman" w:eastAsia="宋体" w:hAnsi="Times New Roman" w:cs="Times New Roman" w:hint="eastAsia"/>
          <w:sz w:val="22"/>
        </w:rPr>
        <w:t>Si</w:t>
      </w:r>
      <w:r w:rsidRPr="00B614DD">
        <w:rPr>
          <w:rFonts w:ascii="Times New Roman" w:eastAsia="宋体" w:hAnsi="Times New Roman" w:cs="Times New Roman"/>
          <w:sz w:val="22"/>
        </w:rPr>
        <w:t>H</w:t>
      </w:r>
      <w:r w:rsidRPr="00B614DD">
        <w:rPr>
          <w:rFonts w:ascii="Times New Roman" w:eastAsia="宋体" w:hAnsi="Times New Roman" w:cs="Times New Roman" w:hint="eastAsia"/>
          <w:sz w:val="22"/>
        </w:rPr>
        <w:t>a,</w:t>
      </w:r>
      <w:r w:rsidRPr="00B614DD">
        <w:rPr>
          <w:rFonts w:ascii="Times New Roman" w:eastAsia="宋体" w:hAnsi="Times New Roman" w:cs="Times New Roman"/>
          <w:sz w:val="22"/>
        </w:rPr>
        <w:t xml:space="preserve"> </w:t>
      </w:r>
      <w:r w:rsidRPr="00B614DD">
        <w:rPr>
          <w:rFonts w:ascii="Times New Roman" w:eastAsia="宋体" w:hAnsi="Times New Roman" w:cs="Times New Roman" w:hint="eastAsia"/>
          <w:sz w:val="22"/>
        </w:rPr>
        <w:t xml:space="preserve">Hela or </w:t>
      </w:r>
      <w:r w:rsidRPr="00B614DD">
        <w:rPr>
          <w:rFonts w:ascii="Times New Roman" w:eastAsia="宋体" w:hAnsi="Times New Roman" w:cs="Times New Roman" w:hint="eastAsia"/>
          <w:sz w:val="22"/>
        </w:rPr>
        <w:lastRenderedPageBreak/>
        <w:t xml:space="preserve">ME180 cells </w:t>
      </w:r>
      <w:r w:rsidRPr="00B614DD">
        <w:rPr>
          <w:rFonts w:ascii="Times New Roman" w:eastAsia="宋体" w:hAnsi="Times New Roman" w:cs="Times New Roman"/>
          <w:sz w:val="22"/>
        </w:rPr>
        <w:t>(5.0×10</w:t>
      </w:r>
      <w:r w:rsidRPr="00B614DD">
        <w:rPr>
          <w:rFonts w:ascii="Times New Roman" w:eastAsia="宋体" w:hAnsi="Times New Roman" w:cs="Times New Roman"/>
          <w:sz w:val="22"/>
          <w:vertAlign w:val="superscript"/>
        </w:rPr>
        <w:t>6</w:t>
      </w:r>
      <w:r w:rsidRPr="00B614DD">
        <w:rPr>
          <w:rFonts w:ascii="Times New Roman" w:eastAsia="宋体" w:hAnsi="Times New Roman" w:cs="Times New Roman"/>
          <w:sz w:val="22"/>
        </w:rPr>
        <w:t xml:space="preserve">) </w:t>
      </w:r>
      <w:r w:rsidRPr="00B614DD">
        <w:rPr>
          <w:rFonts w:ascii="Times New Roman" w:eastAsia="宋体" w:hAnsi="Times New Roman" w:cs="Times New Roman" w:hint="eastAsia"/>
          <w:sz w:val="22"/>
        </w:rPr>
        <w:t>mixed with conditioned</w:t>
      </w:r>
      <w:r w:rsidRPr="00B614DD">
        <w:rPr>
          <w:rFonts w:ascii="Times New Roman" w:eastAsia="宋体" w:hAnsi="Times New Roman" w:cs="Times New Roman"/>
          <w:sz w:val="22"/>
        </w:rPr>
        <w:t xml:space="preserve"> NFs (5.0×10</w:t>
      </w:r>
      <w:r w:rsidRPr="00B614DD">
        <w:rPr>
          <w:rFonts w:ascii="Times New Roman" w:eastAsia="宋体" w:hAnsi="Times New Roman" w:cs="Times New Roman"/>
          <w:sz w:val="22"/>
          <w:vertAlign w:val="superscript"/>
        </w:rPr>
        <w:t>6</w:t>
      </w:r>
      <w:r w:rsidRPr="00B614DD">
        <w:rPr>
          <w:rFonts w:ascii="Times New Roman" w:eastAsia="宋体" w:hAnsi="Times New Roman" w:cs="Times New Roman"/>
          <w:sz w:val="22"/>
        </w:rPr>
        <w:t xml:space="preserve">) pre-treated with exosomes derived from Siha-NC/Hela-NC/ME180-NC or Siha-Wnt2B/Hela-Wnt2B/ME180-Wnt2B were randomly injected into the right flank of nude mice (n=3 per group). Tumor size (mm3) was measured every </w:t>
      </w:r>
      <w:r w:rsidR="00FC600D" w:rsidRPr="00B614DD">
        <w:rPr>
          <w:rFonts w:ascii="Times New Roman" w:eastAsia="宋体" w:hAnsi="Times New Roman" w:cs="Times New Roman"/>
          <w:sz w:val="22"/>
        </w:rPr>
        <w:t>4</w:t>
      </w:r>
      <w:r w:rsidRPr="00B614DD">
        <w:rPr>
          <w:rFonts w:ascii="Times New Roman" w:eastAsia="宋体" w:hAnsi="Times New Roman" w:cs="Times New Roman"/>
          <w:sz w:val="22"/>
        </w:rPr>
        <w:t xml:space="preserve"> days and calculated by the formula: volume = (width)2 × length/2. The experiment was terminated when tumor size of the first mouse reached the maximum average diameter of 1</w:t>
      </w:r>
      <w:r w:rsidR="00273F0D" w:rsidRPr="00B614DD">
        <w:rPr>
          <w:rFonts w:ascii="Times New Roman" w:eastAsia="宋体" w:hAnsi="Times New Roman" w:cs="Times New Roman"/>
          <w:sz w:val="22"/>
        </w:rPr>
        <w:t>4</w:t>
      </w:r>
      <w:r w:rsidRPr="00B614DD">
        <w:rPr>
          <w:rFonts w:ascii="Times New Roman" w:eastAsia="宋体" w:hAnsi="Times New Roman" w:cs="Times New Roman"/>
          <w:sz w:val="22"/>
        </w:rPr>
        <w:t xml:space="preserve"> mm.</w:t>
      </w:r>
    </w:p>
    <w:p w14:paraId="1DB70B6A" w14:textId="77777777" w:rsidR="003A3EB8" w:rsidRPr="00B614DD" w:rsidRDefault="003A3EB8" w:rsidP="0016471C">
      <w:pPr>
        <w:adjustRightInd w:val="0"/>
        <w:snapToGrid w:val="0"/>
        <w:spacing w:line="480" w:lineRule="auto"/>
        <w:rPr>
          <w:rFonts w:ascii="Times New Roman" w:hAnsi="Times New Roman" w:cs="Times New Roman"/>
          <w:sz w:val="22"/>
        </w:rPr>
      </w:pPr>
    </w:p>
    <w:p w14:paraId="52E1F2E2" w14:textId="13B1B761" w:rsidR="003A3EB8" w:rsidRPr="00B614DD" w:rsidRDefault="003A3EB8" w:rsidP="0016471C">
      <w:pPr>
        <w:pStyle w:val="EndNoteBibliography"/>
        <w:spacing w:line="480" w:lineRule="auto"/>
        <w:ind w:left="720" w:hanging="720"/>
        <w:rPr>
          <w:rFonts w:ascii="Times New Roman" w:hAnsi="Times New Roman" w:cs="Times New Roman"/>
          <w:b/>
          <w:bCs/>
          <w:sz w:val="22"/>
        </w:rPr>
      </w:pPr>
      <w:r w:rsidRPr="00B614DD">
        <w:rPr>
          <w:rFonts w:ascii="Times New Roman" w:hAnsi="Times New Roman" w:cs="Times New Roman"/>
          <w:b/>
          <w:bCs/>
          <w:sz w:val="22"/>
        </w:rPr>
        <w:t>References</w:t>
      </w:r>
    </w:p>
    <w:p w14:paraId="32D7E969" w14:textId="038E4C2F" w:rsidR="003A3EB8" w:rsidRPr="00B614DD" w:rsidRDefault="003A3EB8" w:rsidP="0016471C">
      <w:pPr>
        <w:pStyle w:val="EndNoteBibliography"/>
        <w:spacing w:line="480" w:lineRule="auto"/>
      </w:pPr>
      <w:r w:rsidRPr="00B614DD">
        <w:rPr>
          <w:rFonts w:ascii="Times New Roman" w:eastAsia="宋体" w:hAnsi="Times New Roman" w:cs="Times New Roman"/>
          <w:sz w:val="22"/>
        </w:rPr>
        <w:fldChar w:fldCharType="begin"/>
      </w:r>
      <w:r w:rsidRPr="00B614DD">
        <w:rPr>
          <w:rFonts w:ascii="Times New Roman" w:eastAsia="宋体" w:hAnsi="Times New Roman" w:cs="Times New Roman"/>
          <w:sz w:val="22"/>
        </w:rPr>
        <w:instrText xml:space="preserve"> ADDIN EN.REFLIST </w:instrText>
      </w:r>
      <w:r w:rsidRPr="00B614DD">
        <w:rPr>
          <w:rFonts w:ascii="Times New Roman" w:eastAsia="宋体" w:hAnsi="Times New Roman" w:cs="Times New Roman"/>
          <w:sz w:val="22"/>
        </w:rPr>
        <w:fldChar w:fldCharType="separate"/>
      </w:r>
      <w:bookmarkStart w:id="6" w:name="_ENREF_1"/>
      <w:r w:rsidRPr="00B614DD">
        <w:t>[1] Avgustinova A, et al. Tumour cell-derived Wnt7a recruits and activates fibroblasts to promote tumour aggressiveness. Nature communications. 2016;7:10305.</w:t>
      </w:r>
      <w:bookmarkEnd w:id="6"/>
    </w:p>
    <w:p w14:paraId="1ECBBB59" w14:textId="1DAE7ACE" w:rsidR="003A3EB8" w:rsidRPr="00B614DD" w:rsidRDefault="003A3EB8" w:rsidP="0016471C">
      <w:pPr>
        <w:pStyle w:val="EndNoteBibliography"/>
        <w:spacing w:line="480" w:lineRule="auto"/>
      </w:pPr>
      <w:bookmarkStart w:id="7" w:name="_ENREF_2"/>
      <w:r w:rsidRPr="00B614DD">
        <w:t>[2] Baroni S, et al. Exosome-mediated delivery of miR-9 induces cancer-associated fibroblast-like properties in human breast fibroblasts. Cell death &amp; disease. 2016;7:e2312.</w:t>
      </w:r>
      <w:bookmarkEnd w:id="7"/>
    </w:p>
    <w:p w14:paraId="3AE17832" w14:textId="5C96C335" w:rsidR="00003C1B" w:rsidRPr="00117DF8" w:rsidRDefault="003A3EB8" w:rsidP="0016471C">
      <w:pPr>
        <w:spacing w:line="480" w:lineRule="auto"/>
        <w:ind w:firstLineChars="100" w:firstLine="220"/>
        <w:rPr>
          <w:rFonts w:ascii="Times New Roman" w:eastAsia="宋体" w:hAnsi="Times New Roman" w:cs="Times New Roman"/>
          <w:sz w:val="22"/>
        </w:rPr>
      </w:pPr>
      <w:r w:rsidRPr="00B614DD">
        <w:rPr>
          <w:rFonts w:ascii="Times New Roman" w:eastAsia="宋体" w:hAnsi="Times New Roman" w:cs="Times New Roman"/>
          <w:sz w:val="22"/>
        </w:rPr>
        <w:fldChar w:fldCharType="end"/>
      </w:r>
    </w:p>
    <w:sectPr w:rsidR="00003C1B" w:rsidRPr="00117DF8" w:rsidSect="002A6E7F">
      <w:footerReference w:type="default" r:id="rId7"/>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3B7D84" w14:textId="77777777" w:rsidR="0031186D" w:rsidRDefault="0031186D" w:rsidP="00101B2C">
      <w:r>
        <w:separator/>
      </w:r>
    </w:p>
  </w:endnote>
  <w:endnote w:type="continuationSeparator" w:id="0">
    <w:p w14:paraId="10493DAF" w14:textId="77777777" w:rsidR="0031186D" w:rsidRDefault="0031186D" w:rsidP="00101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3697245"/>
      <w:docPartObj>
        <w:docPartGallery w:val="Page Numbers (Bottom of Page)"/>
        <w:docPartUnique/>
      </w:docPartObj>
    </w:sdtPr>
    <w:sdtEndPr/>
    <w:sdtContent>
      <w:p w14:paraId="404E47EA" w14:textId="755DFD2A" w:rsidR="002A6E7F" w:rsidRDefault="002A6E7F">
        <w:pPr>
          <w:pStyle w:val="a5"/>
          <w:jc w:val="center"/>
        </w:pPr>
        <w:r>
          <w:fldChar w:fldCharType="begin"/>
        </w:r>
        <w:r>
          <w:instrText>PAGE   \* MERGEFORMAT</w:instrText>
        </w:r>
        <w:r>
          <w:fldChar w:fldCharType="separate"/>
        </w:r>
        <w:r w:rsidR="008726AC" w:rsidRPr="008726AC">
          <w:rPr>
            <w:noProof/>
            <w:lang w:val="zh-CN"/>
          </w:rPr>
          <w:t>1</w:t>
        </w:r>
        <w:r>
          <w:fldChar w:fldCharType="end"/>
        </w:r>
      </w:p>
    </w:sdtContent>
  </w:sdt>
  <w:p w14:paraId="72F5630C" w14:textId="77777777" w:rsidR="002A6E7F" w:rsidRDefault="002A6E7F">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EA45BC" w14:textId="77777777" w:rsidR="0031186D" w:rsidRDefault="0031186D" w:rsidP="00101B2C">
      <w:r>
        <w:separator/>
      </w:r>
    </w:p>
  </w:footnote>
  <w:footnote w:type="continuationSeparator" w:id="0">
    <w:p w14:paraId="3E6E4607" w14:textId="77777777" w:rsidR="0031186D" w:rsidRDefault="0031186D" w:rsidP="00101B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Gynecologic Oncolog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p2rwsr9bxard6e0tp95a05mvp2p920ar5rd&quot;&gt;CAFs课题相关的文献&lt;record-ids&gt;&lt;item&gt;9&lt;/item&gt;&lt;item&gt;637&lt;/item&gt;&lt;/record-ids&gt;&lt;/item&gt;&lt;/Libraries&gt;"/>
  </w:docVars>
  <w:rsids>
    <w:rsidRoot w:val="003D41FD"/>
    <w:rsid w:val="00003C1B"/>
    <w:rsid w:val="0000441C"/>
    <w:rsid w:val="00015812"/>
    <w:rsid w:val="00033B10"/>
    <w:rsid w:val="000958B4"/>
    <w:rsid w:val="000B3969"/>
    <w:rsid w:val="00101B2C"/>
    <w:rsid w:val="00116B21"/>
    <w:rsid w:val="00117DF8"/>
    <w:rsid w:val="00154196"/>
    <w:rsid w:val="0016471C"/>
    <w:rsid w:val="001A7E8B"/>
    <w:rsid w:val="001E4869"/>
    <w:rsid w:val="00236A1A"/>
    <w:rsid w:val="00273F0D"/>
    <w:rsid w:val="002A6E7F"/>
    <w:rsid w:val="002B022F"/>
    <w:rsid w:val="002E2AC7"/>
    <w:rsid w:val="0031186D"/>
    <w:rsid w:val="00322B84"/>
    <w:rsid w:val="00334B73"/>
    <w:rsid w:val="003A3EB8"/>
    <w:rsid w:val="003C10AC"/>
    <w:rsid w:val="003D41FD"/>
    <w:rsid w:val="003D62F5"/>
    <w:rsid w:val="004273AD"/>
    <w:rsid w:val="00434AE7"/>
    <w:rsid w:val="0046620D"/>
    <w:rsid w:val="00484262"/>
    <w:rsid w:val="004F3F07"/>
    <w:rsid w:val="00525F17"/>
    <w:rsid w:val="00527447"/>
    <w:rsid w:val="0054102F"/>
    <w:rsid w:val="00566346"/>
    <w:rsid w:val="005B2973"/>
    <w:rsid w:val="005E333E"/>
    <w:rsid w:val="005F64EF"/>
    <w:rsid w:val="00606F9E"/>
    <w:rsid w:val="00625AF6"/>
    <w:rsid w:val="006572D3"/>
    <w:rsid w:val="006B6951"/>
    <w:rsid w:val="006E7502"/>
    <w:rsid w:val="0073257C"/>
    <w:rsid w:val="00735BAA"/>
    <w:rsid w:val="00735C4E"/>
    <w:rsid w:val="00770D12"/>
    <w:rsid w:val="007B0C0B"/>
    <w:rsid w:val="007B30A2"/>
    <w:rsid w:val="00852602"/>
    <w:rsid w:val="008726AC"/>
    <w:rsid w:val="00877BEF"/>
    <w:rsid w:val="008C7C40"/>
    <w:rsid w:val="0091378A"/>
    <w:rsid w:val="00965C7E"/>
    <w:rsid w:val="009865D5"/>
    <w:rsid w:val="0098676A"/>
    <w:rsid w:val="009B7915"/>
    <w:rsid w:val="009C6F0E"/>
    <w:rsid w:val="00A42AA0"/>
    <w:rsid w:val="00A5241E"/>
    <w:rsid w:val="00A60657"/>
    <w:rsid w:val="00A87D05"/>
    <w:rsid w:val="00AC7510"/>
    <w:rsid w:val="00B05B67"/>
    <w:rsid w:val="00B614DD"/>
    <w:rsid w:val="00B75F2C"/>
    <w:rsid w:val="00B954DA"/>
    <w:rsid w:val="00BD28A8"/>
    <w:rsid w:val="00BE1869"/>
    <w:rsid w:val="00C12C68"/>
    <w:rsid w:val="00C45AE6"/>
    <w:rsid w:val="00C8614E"/>
    <w:rsid w:val="00CE2AD9"/>
    <w:rsid w:val="00D16ABB"/>
    <w:rsid w:val="00D6045B"/>
    <w:rsid w:val="00D91A0E"/>
    <w:rsid w:val="00DF3B40"/>
    <w:rsid w:val="00E357FE"/>
    <w:rsid w:val="00E50BB6"/>
    <w:rsid w:val="00E63A7E"/>
    <w:rsid w:val="00EB1A09"/>
    <w:rsid w:val="00EC4E20"/>
    <w:rsid w:val="00EC7E75"/>
    <w:rsid w:val="00ED29FD"/>
    <w:rsid w:val="00EF556A"/>
    <w:rsid w:val="00EF5A09"/>
    <w:rsid w:val="00F01746"/>
    <w:rsid w:val="00F430AB"/>
    <w:rsid w:val="00F552B5"/>
    <w:rsid w:val="00FA1164"/>
    <w:rsid w:val="00FC600D"/>
    <w:rsid w:val="00FD4C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35709"/>
  <w15:chartTrackingRefBased/>
  <w15:docId w15:val="{993F63D0-F61B-4C4D-9D1B-A53BD40F3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634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1B2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01B2C"/>
    <w:rPr>
      <w:sz w:val="18"/>
      <w:szCs w:val="18"/>
    </w:rPr>
  </w:style>
  <w:style w:type="paragraph" w:styleId="a5">
    <w:name w:val="footer"/>
    <w:basedOn w:val="a"/>
    <w:link w:val="a6"/>
    <w:uiPriority w:val="99"/>
    <w:unhideWhenUsed/>
    <w:rsid w:val="00101B2C"/>
    <w:pPr>
      <w:tabs>
        <w:tab w:val="center" w:pos="4153"/>
        <w:tab w:val="right" w:pos="8306"/>
      </w:tabs>
      <w:snapToGrid w:val="0"/>
      <w:jc w:val="left"/>
    </w:pPr>
    <w:rPr>
      <w:sz w:val="18"/>
      <w:szCs w:val="18"/>
    </w:rPr>
  </w:style>
  <w:style w:type="character" w:customStyle="1" w:styleId="a6">
    <w:name w:val="页脚 字符"/>
    <w:basedOn w:val="a0"/>
    <w:link w:val="a5"/>
    <w:uiPriority w:val="99"/>
    <w:rsid w:val="00101B2C"/>
    <w:rPr>
      <w:sz w:val="18"/>
      <w:szCs w:val="18"/>
    </w:rPr>
  </w:style>
  <w:style w:type="character" w:styleId="a7">
    <w:name w:val="line number"/>
    <w:basedOn w:val="a0"/>
    <w:uiPriority w:val="99"/>
    <w:semiHidden/>
    <w:unhideWhenUsed/>
    <w:rsid w:val="002A6E7F"/>
  </w:style>
  <w:style w:type="paragraph" w:styleId="a8">
    <w:name w:val="Balloon Text"/>
    <w:basedOn w:val="a"/>
    <w:link w:val="a9"/>
    <w:uiPriority w:val="99"/>
    <w:semiHidden/>
    <w:unhideWhenUsed/>
    <w:rsid w:val="004F3F07"/>
    <w:rPr>
      <w:sz w:val="18"/>
      <w:szCs w:val="18"/>
    </w:rPr>
  </w:style>
  <w:style w:type="character" w:customStyle="1" w:styleId="a9">
    <w:name w:val="批注框文本 字符"/>
    <w:basedOn w:val="a0"/>
    <w:link w:val="a8"/>
    <w:uiPriority w:val="99"/>
    <w:semiHidden/>
    <w:rsid w:val="004F3F07"/>
    <w:rPr>
      <w:sz w:val="18"/>
      <w:szCs w:val="18"/>
    </w:rPr>
  </w:style>
  <w:style w:type="paragraph" w:customStyle="1" w:styleId="EndNoteBibliographyTitle">
    <w:name w:val="EndNote Bibliography Title"/>
    <w:basedOn w:val="a"/>
    <w:link w:val="EndNoteBibliographyTitle0"/>
    <w:rsid w:val="003A3EB8"/>
    <w:pPr>
      <w:jc w:val="center"/>
    </w:pPr>
    <w:rPr>
      <w:rFonts w:ascii="Calibri" w:hAnsi="Calibri"/>
      <w:noProof/>
      <w:sz w:val="20"/>
    </w:rPr>
  </w:style>
  <w:style w:type="character" w:customStyle="1" w:styleId="EndNoteBibliographyTitle0">
    <w:name w:val="EndNote Bibliography Title 字符"/>
    <w:basedOn w:val="a0"/>
    <w:link w:val="EndNoteBibliographyTitle"/>
    <w:rsid w:val="003A3EB8"/>
    <w:rPr>
      <w:rFonts w:ascii="Calibri" w:hAnsi="Calibri"/>
      <w:noProof/>
      <w:sz w:val="20"/>
    </w:rPr>
  </w:style>
  <w:style w:type="paragraph" w:customStyle="1" w:styleId="EndNoteBibliography">
    <w:name w:val="EndNote Bibliography"/>
    <w:basedOn w:val="a"/>
    <w:link w:val="EndNoteBibliography0"/>
    <w:rsid w:val="003A3EB8"/>
    <w:rPr>
      <w:rFonts w:ascii="Calibri" w:hAnsi="Calibri"/>
      <w:noProof/>
      <w:sz w:val="20"/>
    </w:rPr>
  </w:style>
  <w:style w:type="character" w:customStyle="1" w:styleId="EndNoteBibliography0">
    <w:name w:val="EndNote Bibliography 字符"/>
    <w:basedOn w:val="a0"/>
    <w:link w:val="EndNoteBibliography"/>
    <w:rsid w:val="003A3EB8"/>
    <w:rPr>
      <w:rFonts w:ascii="Calibri" w:hAnsi="Calibri"/>
      <w:noProof/>
      <w:sz w:val="20"/>
    </w:rPr>
  </w:style>
  <w:style w:type="character" w:styleId="aa">
    <w:name w:val="Hyperlink"/>
    <w:basedOn w:val="a0"/>
    <w:uiPriority w:val="99"/>
    <w:unhideWhenUsed/>
    <w:rsid w:val="003A3EB8"/>
    <w:rPr>
      <w:color w:val="0000FF" w:themeColor="hyperlink"/>
      <w:u w:val="single"/>
    </w:rPr>
  </w:style>
  <w:style w:type="character" w:customStyle="1" w:styleId="UnresolvedMention">
    <w:name w:val="Unresolved Mention"/>
    <w:basedOn w:val="a0"/>
    <w:uiPriority w:val="99"/>
    <w:semiHidden/>
    <w:unhideWhenUsed/>
    <w:rsid w:val="003A3EB8"/>
    <w:rPr>
      <w:color w:val="605E5C"/>
      <w:shd w:val="clear" w:color="auto" w:fill="E1DFDD"/>
    </w:rPr>
  </w:style>
  <w:style w:type="character" w:styleId="ab">
    <w:name w:val="annotation reference"/>
    <w:basedOn w:val="a0"/>
    <w:uiPriority w:val="99"/>
    <w:semiHidden/>
    <w:unhideWhenUsed/>
    <w:rsid w:val="000B3969"/>
    <w:rPr>
      <w:sz w:val="21"/>
      <w:szCs w:val="21"/>
    </w:rPr>
  </w:style>
  <w:style w:type="paragraph" w:styleId="ac">
    <w:name w:val="annotation text"/>
    <w:basedOn w:val="a"/>
    <w:link w:val="ad"/>
    <w:uiPriority w:val="99"/>
    <w:semiHidden/>
    <w:unhideWhenUsed/>
    <w:rsid w:val="000B3969"/>
    <w:pPr>
      <w:jc w:val="left"/>
    </w:pPr>
  </w:style>
  <w:style w:type="character" w:customStyle="1" w:styleId="ad">
    <w:name w:val="批注文字 字符"/>
    <w:basedOn w:val="a0"/>
    <w:link w:val="ac"/>
    <w:uiPriority w:val="99"/>
    <w:semiHidden/>
    <w:rsid w:val="000B3969"/>
  </w:style>
  <w:style w:type="paragraph" w:styleId="ae">
    <w:name w:val="annotation subject"/>
    <w:basedOn w:val="ac"/>
    <w:next w:val="ac"/>
    <w:link w:val="af"/>
    <w:uiPriority w:val="99"/>
    <w:semiHidden/>
    <w:unhideWhenUsed/>
    <w:rsid w:val="000B3969"/>
    <w:rPr>
      <w:b/>
      <w:bCs/>
    </w:rPr>
  </w:style>
  <w:style w:type="character" w:customStyle="1" w:styleId="af">
    <w:name w:val="批注主题 字符"/>
    <w:basedOn w:val="ad"/>
    <w:link w:val="ae"/>
    <w:uiPriority w:val="99"/>
    <w:semiHidden/>
    <w:rsid w:val="000B39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2D578-64A7-4D68-B256-C1746F8C6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1125</Words>
  <Characters>6417</Characters>
  <Application>Microsoft Office Word</Application>
  <DocSecurity>0</DocSecurity>
  <Lines>53</Lines>
  <Paragraphs>15</Paragraphs>
  <ScaleCrop>false</ScaleCrop>
  <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Giu Giu</cp:lastModifiedBy>
  <cp:revision>57</cp:revision>
  <dcterms:created xsi:type="dcterms:W3CDTF">2020-08-21T00:22:00Z</dcterms:created>
  <dcterms:modified xsi:type="dcterms:W3CDTF">2021-03-14T10:06:00Z</dcterms:modified>
</cp:coreProperties>
</file>