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A8A72" w14:textId="7F499D8D" w:rsidR="00E4005F" w:rsidRPr="00E4005F" w:rsidRDefault="00E4005F" w:rsidP="00E4005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005F">
        <w:rPr>
          <w:rFonts w:ascii="Times New Roman" w:hAnsi="Times New Roman" w:cs="Times New Roman"/>
          <w:b/>
          <w:bCs/>
          <w:sz w:val="24"/>
          <w:szCs w:val="24"/>
        </w:rPr>
        <w:t>Supple</w:t>
      </w:r>
      <w:r w:rsidRPr="00E4005F">
        <w:rPr>
          <w:rFonts w:ascii="Times New Roman" w:hAnsi="Times New Roman" w:cs="Times New Roman" w:hint="eastAsia"/>
          <w:b/>
          <w:bCs/>
          <w:sz w:val="24"/>
          <w:szCs w:val="24"/>
        </w:rPr>
        <w:t>mental</w:t>
      </w:r>
      <w:r w:rsidRPr="00E4005F">
        <w:rPr>
          <w:rFonts w:ascii="Times New Roman" w:hAnsi="Times New Roman" w:cs="Times New Roman"/>
          <w:b/>
          <w:bCs/>
          <w:sz w:val="24"/>
          <w:szCs w:val="24"/>
        </w:rPr>
        <w:t xml:space="preserve"> Figure 1</w:t>
      </w:r>
      <w:r w:rsidRPr="00E4005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E4005F">
        <w:rPr>
          <w:rFonts w:ascii="Times New Roman" w:hAnsi="Times New Roman" w:cs="Times New Roman"/>
          <w:b/>
          <w:bCs/>
          <w:sz w:val="24"/>
          <w:szCs w:val="24"/>
        </w:rPr>
        <w:t>USP5 expression and Cox regression analysis of its scores with clinicopathological features</w:t>
      </w:r>
    </w:p>
    <w:p w14:paraId="0DFE135B" w14:textId="290B37BF" w:rsidR="00E4005F" w:rsidRPr="00F42B42" w:rsidRDefault="00E4005F" w:rsidP="00E400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2B42">
        <w:rPr>
          <w:rFonts w:ascii="Times New Roman" w:hAnsi="Times New Roman" w:cs="Times New Roman"/>
          <w:sz w:val="24"/>
          <w:szCs w:val="24"/>
        </w:rPr>
        <w:t xml:space="preserve">(A) Pan-cancer view of USP5 expression with tumor and </w:t>
      </w:r>
      <w:r w:rsidR="00B20A22">
        <w:rPr>
          <w:rFonts w:ascii="Times New Roman" w:hAnsi="Times New Roman" w:cs="Times New Roman" w:hint="eastAsia"/>
          <w:sz w:val="24"/>
          <w:szCs w:val="24"/>
        </w:rPr>
        <w:t>normal</w:t>
      </w:r>
      <w:r w:rsidRPr="00F42B42">
        <w:rPr>
          <w:rFonts w:ascii="Times New Roman" w:hAnsi="Times New Roman" w:cs="Times New Roman"/>
          <w:sz w:val="24"/>
          <w:szCs w:val="24"/>
        </w:rPr>
        <w:t xml:space="preserve"> samples in TCGA database.</w:t>
      </w:r>
    </w:p>
    <w:p w14:paraId="673938A9" w14:textId="1B85528A" w:rsidR="00E4005F" w:rsidRPr="00F42B42" w:rsidRDefault="00E4005F" w:rsidP="00E400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2B42">
        <w:rPr>
          <w:rFonts w:ascii="Times New Roman" w:hAnsi="Times New Roman" w:cs="Times New Roman"/>
          <w:sz w:val="24"/>
          <w:szCs w:val="24"/>
        </w:rPr>
        <w:t xml:space="preserve">(B) </w:t>
      </w:r>
      <w:r w:rsidR="00B20A22" w:rsidRPr="00B20A22">
        <w:rPr>
          <w:rFonts w:ascii="Times New Roman" w:hAnsi="Times New Roman" w:cs="Times New Roman"/>
          <w:sz w:val="24"/>
          <w:szCs w:val="24"/>
        </w:rPr>
        <w:t>Univariate Cox proportional hazards regression analysis evaluating the association between USP5 expression levels and key clinicopathological parameters.</w:t>
      </w:r>
      <w:r w:rsidR="00B20A2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42B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3FAADA" w14:textId="77777777" w:rsidR="00E4005F" w:rsidRPr="00F42B42" w:rsidRDefault="00E4005F" w:rsidP="00E400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8A1F8C" w14:textId="7163E8B1" w:rsidR="00E4005F" w:rsidRPr="00E4005F" w:rsidRDefault="00E4005F" w:rsidP="00E4005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005F">
        <w:rPr>
          <w:rFonts w:ascii="Times New Roman" w:hAnsi="Times New Roman" w:cs="Times New Roman"/>
          <w:b/>
          <w:bCs/>
          <w:sz w:val="24"/>
          <w:szCs w:val="24"/>
        </w:rPr>
        <w:t>Supple</w:t>
      </w:r>
      <w:r w:rsidRPr="00E4005F">
        <w:rPr>
          <w:rFonts w:ascii="Times New Roman" w:hAnsi="Times New Roman" w:cs="Times New Roman" w:hint="eastAsia"/>
          <w:b/>
          <w:bCs/>
          <w:sz w:val="24"/>
          <w:szCs w:val="24"/>
        </w:rPr>
        <w:t>mental</w:t>
      </w:r>
      <w:r w:rsidRPr="00E4005F">
        <w:rPr>
          <w:rFonts w:ascii="Times New Roman" w:hAnsi="Times New Roman" w:cs="Times New Roman"/>
          <w:b/>
          <w:bCs/>
          <w:sz w:val="24"/>
          <w:szCs w:val="24"/>
        </w:rPr>
        <w:t xml:space="preserve"> Figure 2</w:t>
      </w:r>
      <w:r w:rsidRPr="00E4005F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E4005F">
        <w:rPr>
          <w:rFonts w:ascii="Times New Roman" w:hAnsi="Times New Roman" w:cs="Times New Roman"/>
          <w:b/>
          <w:bCs/>
          <w:sz w:val="24"/>
          <w:szCs w:val="24"/>
        </w:rPr>
        <w:t xml:space="preserve"> Bioinformatic analysis of USP5 expression and tumor malignant phenotype</w:t>
      </w:r>
    </w:p>
    <w:p w14:paraId="5FE91A18" w14:textId="552C9404" w:rsidR="00E4005F" w:rsidRPr="00F42B42" w:rsidRDefault="00E4005F" w:rsidP="00E400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2B42">
        <w:rPr>
          <w:rFonts w:ascii="Times New Roman" w:hAnsi="Times New Roman" w:cs="Times New Roman"/>
          <w:sz w:val="24"/>
          <w:szCs w:val="24"/>
        </w:rPr>
        <w:t xml:space="preserve">(A) USP5 expression positively correlates with DNA replication in </w:t>
      </w:r>
      <w:r w:rsidR="00B20A22">
        <w:rPr>
          <w:rFonts w:ascii="Times New Roman" w:hAnsi="Times New Roman" w:cs="Times New Roman" w:hint="eastAsia"/>
          <w:sz w:val="24"/>
          <w:szCs w:val="24"/>
        </w:rPr>
        <w:t>LIHC</w:t>
      </w:r>
      <w:r w:rsidRPr="00F42B42">
        <w:rPr>
          <w:rFonts w:ascii="Times New Roman" w:hAnsi="Times New Roman" w:cs="Times New Roman"/>
          <w:sz w:val="24"/>
          <w:szCs w:val="24"/>
        </w:rPr>
        <w:t xml:space="preserve"> according to the TCGA database.</w:t>
      </w:r>
    </w:p>
    <w:p w14:paraId="0C9AFB90" w14:textId="1005A26E" w:rsidR="00E4005F" w:rsidRPr="00F42B42" w:rsidRDefault="00E4005F" w:rsidP="00E400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2B42">
        <w:rPr>
          <w:rFonts w:ascii="Times New Roman" w:hAnsi="Times New Roman" w:cs="Times New Roman"/>
          <w:sz w:val="24"/>
          <w:szCs w:val="24"/>
        </w:rPr>
        <w:t xml:space="preserve">(B) USP5 expression positively correlates with tumor proliferation in </w:t>
      </w:r>
      <w:r w:rsidR="00B20A22">
        <w:rPr>
          <w:rFonts w:ascii="Times New Roman" w:hAnsi="Times New Roman" w:cs="Times New Roman" w:hint="eastAsia"/>
          <w:sz w:val="24"/>
          <w:szCs w:val="24"/>
        </w:rPr>
        <w:t>LIHC</w:t>
      </w:r>
      <w:r w:rsidRPr="00F42B42">
        <w:rPr>
          <w:rFonts w:ascii="Times New Roman" w:hAnsi="Times New Roman" w:cs="Times New Roman"/>
          <w:sz w:val="24"/>
          <w:szCs w:val="24"/>
        </w:rPr>
        <w:t xml:space="preserve"> according to the TCGA database.</w:t>
      </w:r>
    </w:p>
    <w:p w14:paraId="30B18BEB" w14:textId="6302F304" w:rsidR="00E4005F" w:rsidRPr="00F42B42" w:rsidRDefault="00E4005F" w:rsidP="00E400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2B42">
        <w:rPr>
          <w:rFonts w:ascii="Times New Roman" w:hAnsi="Times New Roman" w:cs="Times New Roman"/>
          <w:sz w:val="24"/>
          <w:szCs w:val="24"/>
        </w:rPr>
        <w:t xml:space="preserve">(C) USP5 expression positively correlates with the G2/M cell cycle checkpoint in </w:t>
      </w:r>
      <w:r w:rsidR="00B20A22">
        <w:rPr>
          <w:rFonts w:ascii="Times New Roman" w:hAnsi="Times New Roman" w:cs="Times New Roman" w:hint="eastAsia"/>
          <w:sz w:val="24"/>
          <w:szCs w:val="24"/>
        </w:rPr>
        <w:t>LIHC</w:t>
      </w:r>
      <w:r w:rsidRPr="00F42B42">
        <w:rPr>
          <w:rFonts w:ascii="Times New Roman" w:hAnsi="Times New Roman" w:cs="Times New Roman"/>
          <w:sz w:val="24"/>
          <w:szCs w:val="24"/>
        </w:rPr>
        <w:t xml:space="preserve"> according to the TCGA database.</w:t>
      </w:r>
    </w:p>
    <w:p w14:paraId="26519096" w14:textId="77777777" w:rsidR="00E4005F" w:rsidRDefault="00E4005F" w:rsidP="00E400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4402">
        <w:rPr>
          <w:rFonts w:ascii="Times New Roman" w:hAnsi="Times New Roman" w:cs="Times New Roman"/>
          <w:sz w:val="24"/>
          <w:szCs w:val="24"/>
        </w:rPr>
        <w:t>Pearson correlation analysis was used to evaluate statistical significance.</w:t>
      </w:r>
    </w:p>
    <w:p w14:paraId="222498A5" w14:textId="77777777" w:rsidR="00E4005F" w:rsidRPr="00F42B42" w:rsidRDefault="00E4005F" w:rsidP="00E400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106C39" w14:textId="340CECE8" w:rsidR="008B3DA6" w:rsidRDefault="00E4005F" w:rsidP="00E4005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005F">
        <w:rPr>
          <w:rFonts w:ascii="Times New Roman" w:hAnsi="Times New Roman" w:cs="Times New Roman"/>
          <w:b/>
          <w:bCs/>
          <w:sz w:val="24"/>
          <w:szCs w:val="24"/>
        </w:rPr>
        <w:t>Supple</w:t>
      </w:r>
      <w:r w:rsidRPr="00E4005F">
        <w:rPr>
          <w:rFonts w:ascii="Times New Roman" w:hAnsi="Times New Roman" w:cs="Times New Roman" w:hint="eastAsia"/>
          <w:b/>
          <w:bCs/>
          <w:sz w:val="24"/>
          <w:szCs w:val="24"/>
        </w:rPr>
        <w:t>mental</w:t>
      </w:r>
      <w:r w:rsidRPr="00E4005F">
        <w:rPr>
          <w:rFonts w:ascii="Times New Roman" w:hAnsi="Times New Roman" w:cs="Times New Roman"/>
          <w:b/>
          <w:bCs/>
          <w:sz w:val="24"/>
          <w:szCs w:val="24"/>
        </w:rPr>
        <w:t xml:space="preserve"> Figure 3</w:t>
      </w:r>
      <w:r w:rsidRPr="00E4005F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E400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3DA6">
        <w:rPr>
          <w:rFonts w:ascii="Times New Roman" w:hAnsi="Times New Roman" w:cs="Times New Roman" w:hint="eastAsia"/>
          <w:b/>
          <w:bCs/>
          <w:sz w:val="24"/>
          <w:szCs w:val="24"/>
        </w:rPr>
        <w:t>USP5 regulates FASN stability</w:t>
      </w:r>
    </w:p>
    <w:p w14:paraId="1E6225FC" w14:textId="578D1911" w:rsidR="00CF69A7" w:rsidRDefault="00CF69A7" w:rsidP="00E400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A. The co-IP assays confirmed the interaction between </w:t>
      </w:r>
      <w:r w:rsidRPr="00CF69A7">
        <w:rPr>
          <w:rFonts w:ascii="Times New Roman" w:hAnsi="Times New Roman" w:cs="Times New Roman" w:hint="eastAsia"/>
          <w:sz w:val="24"/>
          <w:szCs w:val="24"/>
        </w:rPr>
        <w:t xml:space="preserve">purified recombinant </w:t>
      </w:r>
      <w:r>
        <w:rPr>
          <w:rFonts w:ascii="Times New Roman" w:hAnsi="Times New Roman" w:cs="Times New Roman" w:hint="eastAsia"/>
          <w:sz w:val="24"/>
          <w:szCs w:val="24"/>
        </w:rPr>
        <w:t xml:space="preserve">USP5 and FASN protein. </w:t>
      </w:r>
    </w:p>
    <w:p w14:paraId="2F838C41" w14:textId="1902E043" w:rsidR="004D2365" w:rsidRDefault="00CF69A7" w:rsidP="00E400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 w:hint="eastAsia"/>
          <w:sz w:val="24"/>
          <w:szCs w:val="24"/>
        </w:rPr>
        <w:t>B.</w:t>
      </w:r>
      <w:r w:rsidR="00E4005F" w:rsidRPr="008B3DA6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proofErr w:type="gramEnd"/>
      <w:r w:rsidR="00E4005F" w:rsidRPr="008B3DA6">
        <w:rPr>
          <w:rFonts w:ascii="Times New Roman" w:hAnsi="Times New Roman" w:cs="Times New Roman"/>
          <w:sz w:val="24"/>
          <w:szCs w:val="24"/>
        </w:rPr>
        <w:t xml:space="preserve"> of USP5 </w:t>
      </w:r>
      <w:r w:rsidR="00E4005F" w:rsidRPr="008B3DA6">
        <w:rPr>
          <w:rFonts w:ascii="Times New Roman" w:hAnsi="Times New Roman" w:cs="Times New Roman" w:hint="eastAsia"/>
          <w:sz w:val="24"/>
          <w:szCs w:val="24"/>
        </w:rPr>
        <w:t>k</w:t>
      </w:r>
      <w:r w:rsidR="00E4005F" w:rsidRPr="008B3DA6">
        <w:rPr>
          <w:rFonts w:ascii="Times New Roman" w:hAnsi="Times New Roman" w:cs="Times New Roman"/>
          <w:sz w:val="24"/>
          <w:szCs w:val="24"/>
        </w:rPr>
        <w:t xml:space="preserve">nockdown on FASN mRNA </w:t>
      </w:r>
      <w:r w:rsidR="00E4005F" w:rsidRPr="008B3DA6">
        <w:rPr>
          <w:rFonts w:ascii="Times New Roman" w:hAnsi="Times New Roman" w:cs="Times New Roman" w:hint="eastAsia"/>
          <w:sz w:val="24"/>
          <w:szCs w:val="24"/>
        </w:rPr>
        <w:t>l</w:t>
      </w:r>
      <w:r w:rsidR="00E4005F" w:rsidRPr="008B3DA6">
        <w:rPr>
          <w:rFonts w:ascii="Times New Roman" w:hAnsi="Times New Roman" w:cs="Times New Roman"/>
          <w:sz w:val="24"/>
          <w:szCs w:val="24"/>
        </w:rPr>
        <w:t>evels</w:t>
      </w:r>
      <w:r w:rsidR="00E4005F" w:rsidRPr="008B3DA6">
        <w:rPr>
          <w:rFonts w:ascii="Times New Roman" w:hAnsi="Times New Roman" w:cs="Times New Roman" w:hint="eastAsia"/>
          <w:sz w:val="24"/>
          <w:szCs w:val="24"/>
        </w:rPr>
        <w:t>.</w:t>
      </w:r>
      <w:r w:rsidR="008B3DA6" w:rsidRPr="008B3DA6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1B376DFC" w14:textId="0932BC46" w:rsidR="005D6EB7" w:rsidRPr="000D55DC" w:rsidRDefault="00E4005F" w:rsidP="000D55DC">
      <w:pPr>
        <w:spacing w:line="48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8B3DA6">
        <w:rPr>
          <w:rFonts w:ascii="Times New Roman" w:hAnsi="Times New Roman" w:cs="Times New Roman"/>
          <w:sz w:val="24"/>
          <w:szCs w:val="24"/>
        </w:rPr>
        <w:t>Data are prese</w:t>
      </w:r>
      <w:r w:rsidRPr="00B1752D">
        <w:rPr>
          <w:rFonts w:ascii="Times New Roman" w:hAnsi="Times New Roman" w:cs="Times New Roman"/>
          <w:sz w:val="24"/>
          <w:szCs w:val="24"/>
        </w:rPr>
        <w:t>nted as mean ± SD</w:t>
      </w:r>
      <w:r w:rsidR="004D236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D2365" w:rsidRPr="002A228A">
        <w:rPr>
          <w:rFonts w:ascii="Times New Roman" w:hAnsi="Times New Roman" w:cs="Times New Roman" w:hint="eastAsia"/>
          <w:sz w:val="24"/>
          <w:szCs w:val="24"/>
        </w:rPr>
        <w:t>from three independent experiments</w:t>
      </w:r>
      <w:r w:rsidRPr="00B1752D">
        <w:rPr>
          <w:rFonts w:ascii="Times New Roman" w:hAnsi="Times New Roman" w:cs="Times New Roman"/>
          <w:sz w:val="24"/>
          <w:szCs w:val="24"/>
        </w:rPr>
        <w:t>.</w:t>
      </w:r>
      <w:r w:rsidRPr="00B1752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42B4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 w:hint="eastAsia"/>
          <w:sz w:val="24"/>
          <w:szCs w:val="24"/>
        </w:rPr>
        <w:t>*</w:t>
      </w:r>
      <w:r w:rsidRPr="00F42B42">
        <w:rPr>
          <w:rFonts w:ascii="Times New Roman" w:hAnsi="Times New Roman" w:cs="Times New Roman"/>
          <w:sz w:val="24"/>
          <w:szCs w:val="24"/>
        </w:rPr>
        <w:t>*P&lt;0.</w:t>
      </w:r>
      <w:r>
        <w:rPr>
          <w:rFonts w:ascii="Times New Roman" w:hAnsi="Times New Roman" w:cs="Times New Roman" w:hint="eastAsia"/>
          <w:sz w:val="24"/>
          <w:szCs w:val="24"/>
        </w:rPr>
        <w:t>0</w:t>
      </w:r>
      <w:r w:rsidRPr="00F42B42">
        <w:rPr>
          <w:rFonts w:ascii="Times New Roman" w:hAnsi="Times New Roman" w:cs="Times New Roman"/>
          <w:sz w:val="24"/>
          <w:szCs w:val="24"/>
        </w:rPr>
        <w:t>01.</w:t>
      </w:r>
    </w:p>
    <w:sectPr w:rsidR="005D6EB7" w:rsidRPr="000D55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CD9FD" w14:textId="77777777" w:rsidR="00A209E9" w:rsidRDefault="00A209E9" w:rsidP="00E4005F">
      <w:pPr>
        <w:rPr>
          <w:rFonts w:hint="eastAsia"/>
        </w:rPr>
      </w:pPr>
      <w:r>
        <w:separator/>
      </w:r>
    </w:p>
  </w:endnote>
  <w:endnote w:type="continuationSeparator" w:id="0">
    <w:p w14:paraId="113CB5C4" w14:textId="77777777" w:rsidR="00A209E9" w:rsidRDefault="00A209E9" w:rsidP="00E400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93A73" w14:textId="77777777" w:rsidR="00A209E9" w:rsidRDefault="00A209E9" w:rsidP="00E4005F">
      <w:pPr>
        <w:rPr>
          <w:rFonts w:hint="eastAsia"/>
        </w:rPr>
      </w:pPr>
      <w:r>
        <w:separator/>
      </w:r>
    </w:p>
  </w:footnote>
  <w:footnote w:type="continuationSeparator" w:id="0">
    <w:p w14:paraId="511FD6BF" w14:textId="77777777" w:rsidR="00A209E9" w:rsidRDefault="00A209E9" w:rsidP="00E4005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732"/>
    <w:rsid w:val="000D55DC"/>
    <w:rsid w:val="001C2DC3"/>
    <w:rsid w:val="004D2365"/>
    <w:rsid w:val="005D6EB7"/>
    <w:rsid w:val="00821732"/>
    <w:rsid w:val="008B3DA6"/>
    <w:rsid w:val="00A209E9"/>
    <w:rsid w:val="00A74D0F"/>
    <w:rsid w:val="00AA27FF"/>
    <w:rsid w:val="00B20A22"/>
    <w:rsid w:val="00CF69A7"/>
    <w:rsid w:val="00D80F44"/>
    <w:rsid w:val="00E4005F"/>
    <w:rsid w:val="00EE501D"/>
    <w:rsid w:val="00F33F35"/>
    <w:rsid w:val="00FA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842FC0"/>
  <w15:chartTrackingRefBased/>
  <w15:docId w15:val="{68FD9F3F-1247-4B40-B685-E43C49E3F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05F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821732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73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732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732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732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1732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1732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1732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1732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17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1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1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173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173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173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173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173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173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17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1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173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17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1732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8217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1732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8217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1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8217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173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4005F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4005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4005F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400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157</Words>
  <Characters>988</Characters>
  <Application>Microsoft Office Word</Application>
  <DocSecurity>0</DocSecurity>
  <Lines>23</Lines>
  <Paragraphs>13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Eason</dc:creator>
  <cp:keywords/>
  <dc:description/>
  <cp:lastModifiedBy>James Eason</cp:lastModifiedBy>
  <cp:revision>9</cp:revision>
  <dcterms:created xsi:type="dcterms:W3CDTF">2025-05-08T00:30:00Z</dcterms:created>
  <dcterms:modified xsi:type="dcterms:W3CDTF">2025-10-16T00:32:00Z</dcterms:modified>
</cp:coreProperties>
</file>