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6F515" w14:textId="45AC1D98"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 xml:space="preserve">eports of </w:t>
      </w:r>
      <w:r w:rsidR="007024B5">
        <w:t>cohort studies</w:t>
      </w:r>
    </w:p>
    <w:p w14:paraId="7B94F3F4"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68311189" w14:textId="77777777" w:rsidTr="00E341E9">
        <w:tc>
          <w:tcPr>
            <w:tcW w:w="1951" w:type="dxa"/>
          </w:tcPr>
          <w:p w14:paraId="1C5FC2DE"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20C36F6E"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04968BF5"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1E83E3F0"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44CC2EED"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71EBD59C" w14:textId="77777777" w:rsidTr="00E341E9">
        <w:tc>
          <w:tcPr>
            <w:tcW w:w="1951" w:type="dxa"/>
            <w:vMerge w:val="restart"/>
          </w:tcPr>
          <w:p w14:paraId="3D7AB400"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275827D0" w14:textId="77777777" w:rsidR="00191A23" w:rsidRPr="0022554A" w:rsidRDefault="00191A23" w:rsidP="0022554A">
            <w:pPr>
              <w:tabs>
                <w:tab w:val="left" w:pos="5400"/>
              </w:tabs>
              <w:jc w:val="center"/>
              <w:rPr>
                <w:sz w:val="20"/>
              </w:rPr>
            </w:pPr>
            <w:r w:rsidRPr="0022554A">
              <w:rPr>
                <w:sz w:val="20"/>
              </w:rPr>
              <w:t>1</w:t>
            </w:r>
          </w:p>
        </w:tc>
        <w:tc>
          <w:tcPr>
            <w:tcW w:w="8031" w:type="dxa"/>
          </w:tcPr>
          <w:p w14:paraId="7BFC18CC"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115039D5" w14:textId="79DEAE2A" w:rsidR="00191A23" w:rsidRPr="0022554A" w:rsidRDefault="007024B5" w:rsidP="0022554A">
            <w:pPr>
              <w:tabs>
                <w:tab w:val="left" w:pos="5400"/>
              </w:tabs>
              <w:rPr>
                <w:sz w:val="20"/>
              </w:rPr>
            </w:pPr>
            <w:r>
              <w:rPr>
                <w:sz w:val="20"/>
              </w:rPr>
              <w:t xml:space="preserve">            2</w:t>
            </w:r>
          </w:p>
        </w:tc>
        <w:tc>
          <w:tcPr>
            <w:tcW w:w="2835" w:type="dxa"/>
          </w:tcPr>
          <w:p w14:paraId="4DC74D43" w14:textId="5F821AB3" w:rsidR="00191A23" w:rsidRPr="0022554A" w:rsidRDefault="007024B5" w:rsidP="0022554A">
            <w:pPr>
              <w:tabs>
                <w:tab w:val="left" w:pos="5400"/>
              </w:tabs>
              <w:rPr>
                <w:sz w:val="20"/>
              </w:rPr>
            </w:pPr>
            <w:r>
              <w:rPr>
                <w:sz w:val="20"/>
              </w:rPr>
              <w:t>This nested cohort study…</w:t>
            </w:r>
          </w:p>
        </w:tc>
      </w:tr>
      <w:tr w:rsidR="00191A23" w:rsidRPr="0022554A" w14:paraId="7B3459B5" w14:textId="77777777" w:rsidTr="00E341E9">
        <w:tc>
          <w:tcPr>
            <w:tcW w:w="1951" w:type="dxa"/>
            <w:vMerge/>
          </w:tcPr>
          <w:p w14:paraId="7F6EAC71"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53DA651C" w14:textId="77777777" w:rsidR="00191A23" w:rsidRPr="0022554A" w:rsidRDefault="00191A23" w:rsidP="0022554A">
            <w:pPr>
              <w:tabs>
                <w:tab w:val="left" w:pos="5400"/>
              </w:tabs>
              <w:jc w:val="center"/>
              <w:rPr>
                <w:sz w:val="20"/>
              </w:rPr>
            </w:pPr>
          </w:p>
        </w:tc>
        <w:tc>
          <w:tcPr>
            <w:tcW w:w="8031" w:type="dxa"/>
          </w:tcPr>
          <w:p w14:paraId="7C65B8F6"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6575B4BE" w14:textId="347956CB" w:rsidR="00191A23" w:rsidRPr="0022554A" w:rsidRDefault="007024B5" w:rsidP="0022554A">
            <w:pPr>
              <w:tabs>
                <w:tab w:val="left" w:pos="5400"/>
              </w:tabs>
              <w:rPr>
                <w:sz w:val="20"/>
              </w:rPr>
            </w:pPr>
            <w:r>
              <w:rPr>
                <w:sz w:val="20"/>
              </w:rPr>
              <w:t xml:space="preserve">            2</w:t>
            </w:r>
          </w:p>
        </w:tc>
        <w:tc>
          <w:tcPr>
            <w:tcW w:w="2835" w:type="dxa"/>
          </w:tcPr>
          <w:p w14:paraId="6FA3D522" w14:textId="14544BA9" w:rsidR="00191A23" w:rsidRPr="007024B5" w:rsidRDefault="007024B5" w:rsidP="0022554A">
            <w:pPr>
              <w:tabs>
                <w:tab w:val="left" w:pos="5400"/>
              </w:tabs>
              <w:rPr>
                <w:sz w:val="20"/>
              </w:rPr>
            </w:pPr>
            <w:r w:rsidRPr="007024B5">
              <w:rPr>
                <w:sz w:val="20"/>
                <w:lang w:val="en-US"/>
              </w:rPr>
              <w:t>The study observed shifts in microbiome composition influenced by various factors, including sepsis, at different postnatal stages…</w:t>
            </w:r>
          </w:p>
        </w:tc>
      </w:tr>
      <w:tr w:rsidR="00191A23" w:rsidRPr="0022554A" w14:paraId="1B864512" w14:textId="77777777" w:rsidTr="00E341E9">
        <w:tc>
          <w:tcPr>
            <w:tcW w:w="12157" w:type="dxa"/>
            <w:gridSpan w:val="4"/>
          </w:tcPr>
          <w:p w14:paraId="22626539"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33D207E9" w14:textId="77777777" w:rsidR="00191A23" w:rsidRPr="0022554A" w:rsidRDefault="00191A23" w:rsidP="0022554A">
            <w:pPr>
              <w:pStyle w:val="TableSubHead"/>
              <w:tabs>
                <w:tab w:val="left" w:pos="5400"/>
              </w:tabs>
              <w:rPr>
                <w:sz w:val="20"/>
              </w:rPr>
            </w:pPr>
          </w:p>
        </w:tc>
      </w:tr>
      <w:tr w:rsidR="00191A23" w:rsidRPr="0022554A" w14:paraId="31F39FC7" w14:textId="77777777" w:rsidTr="00E341E9">
        <w:tc>
          <w:tcPr>
            <w:tcW w:w="1951" w:type="dxa"/>
          </w:tcPr>
          <w:p w14:paraId="09148BB3"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7440026E" w14:textId="77777777" w:rsidR="00191A23" w:rsidRPr="0022554A" w:rsidRDefault="00191A23" w:rsidP="0022554A">
            <w:pPr>
              <w:tabs>
                <w:tab w:val="left" w:pos="5400"/>
              </w:tabs>
              <w:jc w:val="center"/>
              <w:rPr>
                <w:sz w:val="20"/>
              </w:rPr>
            </w:pPr>
            <w:r w:rsidRPr="0022554A">
              <w:rPr>
                <w:sz w:val="20"/>
              </w:rPr>
              <w:t>2</w:t>
            </w:r>
          </w:p>
        </w:tc>
        <w:tc>
          <w:tcPr>
            <w:tcW w:w="8031" w:type="dxa"/>
          </w:tcPr>
          <w:p w14:paraId="56AA1CD6"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572126B7" w14:textId="44F49366" w:rsidR="00191A23" w:rsidRPr="0022554A" w:rsidRDefault="00773069" w:rsidP="0022554A">
            <w:pPr>
              <w:tabs>
                <w:tab w:val="left" w:pos="5400"/>
              </w:tabs>
              <w:rPr>
                <w:sz w:val="20"/>
              </w:rPr>
            </w:pPr>
            <w:r>
              <w:rPr>
                <w:sz w:val="20"/>
              </w:rPr>
              <w:t xml:space="preserve">            4</w:t>
            </w:r>
          </w:p>
        </w:tc>
        <w:tc>
          <w:tcPr>
            <w:tcW w:w="2835" w:type="dxa"/>
          </w:tcPr>
          <w:p w14:paraId="2DD726AE" w14:textId="693487A3" w:rsidR="00191A23" w:rsidRPr="00773069" w:rsidRDefault="00773069" w:rsidP="0022554A">
            <w:pPr>
              <w:tabs>
                <w:tab w:val="left" w:pos="5400"/>
              </w:tabs>
              <w:rPr>
                <w:sz w:val="20"/>
              </w:rPr>
            </w:pPr>
            <w:r w:rsidRPr="00773069">
              <w:rPr>
                <w:sz w:val="20"/>
                <w:lang w:val="en-US"/>
              </w:rPr>
              <w:t>This study sheds light on the sensitive process of establishing the gut microbiome following extremely preterm birth</w:t>
            </w:r>
            <w:r>
              <w:rPr>
                <w:sz w:val="20"/>
                <w:lang w:val="en-US"/>
              </w:rPr>
              <w:t>…</w:t>
            </w:r>
          </w:p>
        </w:tc>
      </w:tr>
      <w:tr w:rsidR="00191A23" w:rsidRPr="0022554A" w14:paraId="204D1C98" w14:textId="77777777" w:rsidTr="00E341E9">
        <w:tc>
          <w:tcPr>
            <w:tcW w:w="1951" w:type="dxa"/>
          </w:tcPr>
          <w:p w14:paraId="6A456278"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02DF72E2" w14:textId="77777777" w:rsidR="00191A23" w:rsidRPr="0022554A" w:rsidRDefault="00191A23" w:rsidP="0022554A">
            <w:pPr>
              <w:tabs>
                <w:tab w:val="left" w:pos="5400"/>
              </w:tabs>
              <w:jc w:val="center"/>
              <w:rPr>
                <w:sz w:val="20"/>
              </w:rPr>
            </w:pPr>
            <w:r w:rsidRPr="0022554A">
              <w:rPr>
                <w:sz w:val="20"/>
              </w:rPr>
              <w:t>3</w:t>
            </w:r>
          </w:p>
        </w:tc>
        <w:tc>
          <w:tcPr>
            <w:tcW w:w="8031" w:type="dxa"/>
          </w:tcPr>
          <w:p w14:paraId="5147010C"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C000500" w14:textId="5EB13104" w:rsidR="00191A23" w:rsidRPr="0022554A" w:rsidRDefault="00773069" w:rsidP="0022554A">
            <w:pPr>
              <w:tabs>
                <w:tab w:val="left" w:pos="5400"/>
              </w:tabs>
              <w:rPr>
                <w:sz w:val="20"/>
              </w:rPr>
            </w:pPr>
            <w:r>
              <w:rPr>
                <w:sz w:val="20"/>
              </w:rPr>
              <w:t xml:space="preserve">             4        </w:t>
            </w:r>
          </w:p>
        </w:tc>
        <w:tc>
          <w:tcPr>
            <w:tcW w:w="2835" w:type="dxa"/>
          </w:tcPr>
          <w:p w14:paraId="17CCA11A" w14:textId="4EB23F18" w:rsidR="00191A23" w:rsidRPr="00773069" w:rsidRDefault="00773069" w:rsidP="0022554A">
            <w:pPr>
              <w:tabs>
                <w:tab w:val="left" w:pos="5400"/>
              </w:tabs>
              <w:rPr>
                <w:sz w:val="20"/>
              </w:rPr>
            </w:pPr>
            <w:r w:rsidRPr="00773069">
              <w:rPr>
                <w:color w:val="000000" w:themeColor="text1"/>
                <w:sz w:val="20"/>
                <w:lang w:val="en-US"/>
              </w:rPr>
              <w:t xml:space="preserve">To investigate the effect of the enteral </w:t>
            </w:r>
            <w:proofErr w:type="spellStart"/>
            <w:r w:rsidRPr="00773069">
              <w:rPr>
                <w:color w:val="000000" w:themeColor="text1"/>
                <w:sz w:val="20"/>
                <w:lang w:val="en-US"/>
              </w:rPr>
              <w:t>LCPUFA</w:t>
            </w:r>
            <w:proofErr w:type="spellEnd"/>
            <w:r w:rsidRPr="00773069">
              <w:rPr>
                <w:color w:val="000000" w:themeColor="text1"/>
                <w:sz w:val="20"/>
                <w:lang w:val="en-US"/>
              </w:rPr>
              <w:t xml:space="preserve"> supplementation on the gut microbiome of extremely preterm infants,</w:t>
            </w:r>
          </w:p>
        </w:tc>
      </w:tr>
      <w:tr w:rsidR="00191A23" w:rsidRPr="0022554A" w14:paraId="77DAEB41" w14:textId="77777777" w:rsidTr="00E341E9">
        <w:tc>
          <w:tcPr>
            <w:tcW w:w="12157" w:type="dxa"/>
            <w:gridSpan w:val="4"/>
          </w:tcPr>
          <w:p w14:paraId="494EA4E5"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6918CF70" w14:textId="77777777" w:rsidR="00191A23" w:rsidRPr="0022554A" w:rsidRDefault="00191A23" w:rsidP="0022554A">
            <w:pPr>
              <w:pStyle w:val="TableSubHead"/>
              <w:tabs>
                <w:tab w:val="left" w:pos="5400"/>
              </w:tabs>
              <w:rPr>
                <w:sz w:val="20"/>
              </w:rPr>
            </w:pPr>
          </w:p>
        </w:tc>
      </w:tr>
      <w:tr w:rsidR="00191A23" w:rsidRPr="0022554A" w14:paraId="1E543F39" w14:textId="77777777" w:rsidTr="00E341E9">
        <w:tc>
          <w:tcPr>
            <w:tcW w:w="1951" w:type="dxa"/>
          </w:tcPr>
          <w:p w14:paraId="24800836"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5EC7D329" w14:textId="77777777" w:rsidR="00191A23" w:rsidRPr="0022554A" w:rsidRDefault="00191A23" w:rsidP="0022554A">
            <w:pPr>
              <w:tabs>
                <w:tab w:val="left" w:pos="5400"/>
              </w:tabs>
              <w:jc w:val="center"/>
              <w:rPr>
                <w:sz w:val="20"/>
              </w:rPr>
            </w:pPr>
            <w:r w:rsidRPr="0022554A">
              <w:rPr>
                <w:sz w:val="20"/>
              </w:rPr>
              <w:t>4</w:t>
            </w:r>
          </w:p>
        </w:tc>
        <w:tc>
          <w:tcPr>
            <w:tcW w:w="8031" w:type="dxa"/>
          </w:tcPr>
          <w:p w14:paraId="32FCBA0A"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2479EBEC" w14:textId="2AE1948A" w:rsidR="00191A23" w:rsidRPr="0022554A" w:rsidRDefault="00773069" w:rsidP="0022554A">
            <w:pPr>
              <w:tabs>
                <w:tab w:val="left" w:pos="5400"/>
              </w:tabs>
              <w:rPr>
                <w:sz w:val="20"/>
              </w:rPr>
            </w:pPr>
            <w:r>
              <w:rPr>
                <w:sz w:val="20"/>
              </w:rPr>
              <w:t xml:space="preserve">               4</w:t>
            </w:r>
          </w:p>
        </w:tc>
        <w:tc>
          <w:tcPr>
            <w:tcW w:w="2835" w:type="dxa"/>
          </w:tcPr>
          <w:p w14:paraId="745C91DA" w14:textId="2B0C47ED" w:rsidR="00191A23" w:rsidRPr="00773069" w:rsidRDefault="00773069" w:rsidP="0022554A">
            <w:pPr>
              <w:tabs>
                <w:tab w:val="left" w:pos="5400"/>
              </w:tabs>
              <w:rPr>
                <w:sz w:val="20"/>
              </w:rPr>
            </w:pPr>
            <w:r w:rsidRPr="00773069">
              <w:rPr>
                <w:sz w:val="20"/>
                <w:lang w:val="en-US"/>
              </w:rPr>
              <w:t>A total of 128 stool samples were collected from 75 extremely preterm born infants, born between 22+3 to 27+6 weeks of gestation</w:t>
            </w:r>
          </w:p>
        </w:tc>
      </w:tr>
      <w:tr w:rsidR="00191A23" w:rsidRPr="0022554A" w14:paraId="1C0A994B" w14:textId="77777777" w:rsidTr="00E341E9">
        <w:tc>
          <w:tcPr>
            <w:tcW w:w="1951" w:type="dxa"/>
          </w:tcPr>
          <w:p w14:paraId="210A3E42"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21032792" w14:textId="77777777" w:rsidR="00191A23" w:rsidRPr="0022554A" w:rsidRDefault="00191A23" w:rsidP="0022554A">
            <w:pPr>
              <w:tabs>
                <w:tab w:val="left" w:pos="5400"/>
              </w:tabs>
              <w:jc w:val="center"/>
              <w:rPr>
                <w:sz w:val="20"/>
              </w:rPr>
            </w:pPr>
            <w:r w:rsidRPr="0022554A">
              <w:rPr>
                <w:sz w:val="20"/>
              </w:rPr>
              <w:t>5</w:t>
            </w:r>
          </w:p>
        </w:tc>
        <w:tc>
          <w:tcPr>
            <w:tcW w:w="8031" w:type="dxa"/>
          </w:tcPr>
          <w:p w14:paraId="1111CB5B"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72B32830" w14:textId="61113B95" w:rsidR="00191A23" w:rsidRPr="0022554A" w:rsidRDefault="00D55C5D" w:rsidP="0022554A">
            <w:pPr>
              <w:tabs>
                <w:tab w:val="left" w:pos="5400"/>
              </w:tabs>
              <w:rPr>
                <w:sz w:val="20"/>
              </w:rPr>
            </w:pPr>
            <w:r>
              <w:rPr>
                <w:sz w:val="20"/>
              </w:rPr>
              <w:t xml:space="preserve">               4</w:t>
            </w:r>
          </w:p>
        </w:tc>
        <w:tc>
          <w:tcPr>
            <w:tcW w:w="2835" w:type="dxa"/>
          </w:tcPr>
          <w:p w14:paraId="5E19BA3D" w14:textId="7A149468" w:rsidR="00191A23" w:rsidRPr="0022554A" w:rsidRDefault="00D55C5D" w:rsidP="0022554A">
            <w:pPr>
              <w:tabs>
                <w:tab w:val="left" w:pos="5400"/>
              </w:tabs>
              <w:rPr>
                <w:sz w:val="20"/>
              </w:rPr>
            </w:pPr>
            <w:r w:rsidRPr="00D55C5D">
              <w:rPr>
                <w:sz w:val="20"/>
              </w:rPr>
              <w:t>2016-2019 and treated at NICUs in Gothenburg, Lund or Stockholm, Sweden.</w:t>
            </w:r>
            <w:r>
              <w:rPr>
                <w:sz w:val="20"/>
              </w:rPr>
              <w:t xml:space="preserve"> …etc</w:t>
            </w:r>
          </w:p>
        </w:tc>
      </w:tr>
      <w:bookmarkEnd w:id="25"/>
      <w:bookmarkEnd w:id="26"/>
      <w:tr w:rsidR="00191A23" w:rsidRPr="0022554A" w14:paraId="3E10FC45" w14:textId="77777777" w:rsidTr="00E341E9">
        <w:tc>
          <w:tcPr>
            <w:tcW w:w="1951" w:type="dxa"/>
            <w:vMerge w:val="restart"/>
          </w:tcPr>
          <w:p w14:paraId="5DA791A2"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08AE752" w14:textId="77777777" w:rsidR="00191A23" w:rsidRPr="0022554A" w:rsidRDefault="00191A23" w:rsidP="0022554A">
            <w:pPr>
              <w:tabs>
                <w:tab w:val="left" w:pos="5400"/>
              </w:tabs>
              <w:jc w:val="center"/>
              <w:rPr>
                <w:sz w:val="20"/>
              </w:rPr>
            </w:pPr>
            <w:r w:rsidRPr="0022554A">
              <w:rPr>
                <w:sz w:val="20"/>
              </w:rPr>
              <w:t>6</w:t>
            </w:r>
          </w:p>
        </w:tc>
        <w:tc>
          <w:tcPr>
            <w:tcW w:w="8031" w:type="dxa"/>
          </w:tcPr>
          <w:p w14:paraId="6BD8E4BE"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7ACC3074" w14:textId="77777777" w:rsidR="00191A23" w:rsidRPr="0022554A" w:rsidRDefault="00191A23" w:rsidP="0022554A">
            <w:pPr>
              <w:tabs>
                <w:tab w:val="left" w:pos="5400"/>
              </w:tabs>
              <w:rPr>
                <w:sz w:val="20"/>
              </w:rPr>
            </w:pPr>
            <w:r w:rsidRPr="0022554A">
              <w:rPr>
                <w:i/>
                <w:sz w:val="20"/>
              </w:rPr>
              <w:lastRenderedPageBreak/>
              <w:t>Case-control study</w:t>
            </w:r>
            <w:r w:rsidRPr="0022554A">
              <w:rPr>
                <w:sz w:val="20"/>
              </w:rPr>
              <w:t>—Give the eligibility criteria, and the sources and methods of case ascertainment and control selection. Give the rationale for the choice of cases and controls</w:t>
            </w:r>
          </w:p>
          <w:p w14:paraId="066BB8DF"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6D9FF7AF" w14:textId="2CD369DC" w:rsidR="00191A23" w:rsidRPr="0022554A" w:rsidRDefault="00D55C5D" w:rsidP="0022554A">
            <w:pPr>
              <w:tabs>
                <w:tab w:val="left" w:pos="5400"/>
              </w:tabs>
              <w:rPr>
                <w:sz w:val="20"/>
              </w:rPr>
            </w:pPr>
            <w:r>
              <w:rPr>
                <w:sz w:val="20"/>
              </w:rPr>
              <w:lastRenderedPageBreak/>
              <w:t xml:space="preserve">               4</w:t>
            </w:r>
          </w:p>
        </w:tc>
        <w:tc>
          <w:tcPr>
            <w:tcW w:w="2835" w:type="dxa"/>
          </w:tcPr>
          <w:p w14:paraId="58F60B5E" w14:textId="77777777" w:rsidR="00191A23" w:rsidRDefault="00D55C5D" w:rsidP="0022554A">
            <w:pPr>
              <w:tabs>
                <w:tab w:val="left" w:pos="5400"/>
              </w:tabs>
              <w:rPr>
                <w:sz w:val="20"/>
              </w:rPr>
            </w:pPr>
            <w:r w:rsidRPr="00D55C5D">
              <w:rPr>
                <w:sz w:val="20"/>
              </w:rPr>
              <w:t xml:space="preserve">The current study was a nested cohort of infants within the </w:t>
            </w:r>
            <w:proofErr w:type="spellStart"/>
            <w:r w:rsidRPr="00D55C5D">
              <w:rPr>
                <w:sz w:val="20"/>
              </w:rPr>
              <w:lastRenderedPageBreak/>
              <w:t>MegaDonnaMega</w:t>
            </w:r>
            <w:proofErr w:type="spellEnd"/>
            <w:r w:rsidRPr="00D55C5D">
              <w:rPr>
                <w:sz w:val="20"/>
              </w:rPr>
              <w:t xml:space="preserve"> trial (MDM, Clinical Trial.gov identifier NCT03201588), a randomized clinical trial investigating the effect of enteral lipid supplement AA and DHA (Formulaid®) compared to standard care31.</w:t>
            </w:r>
          </w:p>
          <w:p w14:paraId="2CEDE904" w14:textId="6CE4F122" w:rsidR="00D55C5D" w:rsidRPr="0022554A" w:rsidRDefault="00D55C5D" w:rsidP="0022554A">
            <w:pPr>
              <w:tabs>
                <w:tab w:val="left" w:pos="5400"/>
              </w:tabs>
              <w:rPr>
                <w:sz w:val="20"/>
              </w:rPr>
            </w:pPr>
            <w:r>
              <w:rPr>
                <w:sz w:val="20"/>
              </w:rPr>
              <w:t xml:space="preserve">… </w:t>
            </w:r>
            <w:r w:rsidRPr="00D55C5D">
              <w:rPr>
                <w:sz w:val="20"/>
              </w:rPr>
              <w:t>The stool samples were collected at four time points after birth: 3-5 days, 14 days, 28 days and at discharge from the neonatal ward or at the latest 34 weeks postmenstrual age.</w:t>
            </w:r>
          </w:p>
        </w:tc>
      </w:tr>
      <w:tr w:rsidR="00191A23" w:rsidRPr="0022554A" w14:paraId="376FAF52" w14:textId="77777777" w:rsidTr="00E341E9">
        <w:tc>
          <w:tcPr>
            <w:tcW w:w="1951" w:type="dxa"/>
            <w:vMerge/>
          </w:tcPr>
          <w:p w14:paraId="2CAAB74A"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2C464BA7" w14:textId="77777777" w:rsidR="00191A23" w:rsidRPr="0022554A" w:rsidRDefault="00191A23" w:rsidP="0022554A">
            <w:pPr>
              <w:tabs>
                <w:tab w:val="left" w:pos="5400"/>
              </w:tabs>
              <w:jc w:val="center"/>
              <w:rPr>
                <w:sz w:val="20"/>
              </w:rPr>
            </w:pPr>
          </w:p>
        </w:tc>
        <w:tc>
          <w:tcPr>
            <w:tcW w:w="8031" w:type="dxa"/>
          </w:tcPr>
          <w:p w14:paraId="1FD1213C"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4F4ACED"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299AC76E" w14:textId="77777777" w:rsidR="00191A23" w:rsidRPr="0022554A" w:rsidRDefault="00191A23" w:rsidP="0022554A">
            <w:pPr>
              <w:tabs>
                <w:tab w:val="left" w:pos="5400"/>
              </w:tabs>
              <w:rPr>
                <w:sz w:val="20"/>
              </w:rPr>
            </w:pPr>
          </w:p>
        </w:tc>
        <w:tc>
          <w:tcPr>
            <w:tcW w:w="2835" w:type="dxa"/>
          </w:tcPr>
          <w:p w14:paraId="31E19DCE" w14:textId="586521AA" w:rsidR="00191A23" w:rsidRPr="0022554A" w:rsidRDefault="00D55C5D" w:rsidP="0022554A">
            <w:pPr>
              <w:tabs>
                <w:tab w:val="left" w:pos="5400"/>
              </w:tabs>
              <w:rPr>
                <w:sz w:val="20"/>
              </w:rPr>
            </w:pPr>
            <w:r>
              <w:rPr>
                <w:sz w:val="20"/>
              </w:rPr>
              <w:t>N/A</w:t>
            </w:r>
          </w:p>
        </w:tc>
      </w:tr>
      <w:tr w:rsidR="00191A23" w:rsidRPr="0022554A" w14:paraId="131E9C4D" w14:textId="77777777" w:rsidTr="00E341E9">
        <w:tc>
          <w:tcPr>
            <w:tcW w:w="1951" w:type="dxa"/>
          </w:tcPr>
          <w:p w14:paraId="52A59B34"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363FFF7F" w14:textId="77777777" w:rsidR="00191A23" w:rsidRPr="0022554A" w:rsidRDefault="00191A23" w:rsidP="0022554A">
            <w:pPr>
              <w:tabs>
                <w:tab w:val="left" w:pos="5400"/>
              </w:tabs>
              <w:jc w:val="center"/>
              <w:rPr>
                <w:sz w:val="20"/>
              </w:rPr>
            </w:pPr>
            <w:r w:rsidRPr="0022554A">
              <w:rPr>
                <w:sz w:val="20"/>
              </w:rPr>
              <w:t>7</w:t>
            </w:r>
          </w:p>
        </w:tc>
        <w:tc>
          <w:tcPr>
            <w:tcW w:w="8031" w:type="dxa"/>
          </w:tcPr>
          <w:p w14:paraId="50396A4D"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45AFEA88" w14:textId="51F6BECC" w:rsidR="00191A23" w:rsidRPr="0022554A" w:rsidRDefault="00D55C5D" w:rsidP="0022554A">
            <w:pPr>
              <w:tabs>
                <w:tab w:val="left" w:pos="5400"/>
              </w:tabs>
              <w:rPr>
                <w:sz w:val="20"/>
              </w:rPr>
            </w:pPr>
            <w:r>
              <w:rPr>
                <w:sz w:val="20"/>
              </w:rPr>
              <w:t xml:space="preserve">           4</w:t>
            </w:r>
          </w:p>
        </w:tc>
        <w:tc>
          <w:tcPr>
            <w:tcW w:w="2835" w:type="dxa"/>
          </w:tcPr>
          <w:p w14:paraId="08C54617" w14:textId="5B430440" w:rsidR="00191A23" w:rsidRPr="0022554A" w:rsidRDefault="00D55C5D" w:rsidP="0022554A">
            <w:pPr>
              <w:tabs>
                <w:tab w:val="left" w:pos="5400"/>
              </w:tabs>
              <w:rPr>
                <w:sz w:val="20"/>
              </w:rPr>
            </w:pPr>
            <w:r w:rsidRPr="00D55C5D">
              <w:rPr>
                <w:sz w:val="20"/>
              </w:rPr>
              <w:t xml:space="preserve">To investigate the effect of the enteral </w:t>
            </w:r>
            <w:proofErr w:type="spellStart"/>
            <w:r w:rsidRPr="00D55C5D">
              <w:rPr>
                <w:sz w:val="20"/>
              </w:rPr>
              <w:t>LCPUFA</w:t>
            </w:r>
            <w:proofErr w:type="spellEnd"/>
            <w:r w:rsidRPr="00D55C5D">
              <w:rPr>
                <w:sz w:val="20"/>
              </w:rPr>
              <w:t xml:space="preserve"> supplementation on the gut microbiome of extremely preterm infants, longitudinal stool samples and serum protein levels from 75 infants from the </w:t>
            </w:r>
            <w:proofErr w:type="spellStart"/>
            <w:r w:rsidRPr="00D55C5D">
              <w:rPr>
                <w:sz w:val="20"/>
              </w:rPr>
              <w:t>MegaDonnaMega</w:t>
            </w:r>
            <w:proofErr w:type="spellEnd"/>
            <w:r w:rsidRPr="00D55C5D">
              <w:rPr>
                <w:sz w:val="20"/>
              </w:rPr>
              <w:t xml:space="preserve"> study were examined through shotgun metagenomics analysis.</w:t>
            </w:r>
          </w:p>
        </w:tc>
      </w:tr>
      <w:tr w:rsidR="00191A23" w:rsidRPr="0022554A" w14:paraId="3FBE5980" w14:textId="77777777" w:rsidTr="00E341E9">
        <w:trPr>
          <w:trHeight w:val="294"/>
        </w:trPr>
        <w:tc>
          <w:tcPr>
            <w:tcW w:w="1951" w:type="dxa"/>
          </w:tcPr>
          <w:p w14:paraId="185EF571"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0DFA9DC3"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6282EDAC"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53E4C34A" w14:textId="113D0CFB" w:rsidR="00191A23" w:rsidRPr="00D55C5D" w:rsidRDefault="00D55C5D" w:rsidP="0022554A">
            <w:pPr>
              <w:tabs>
                <w:tab w:val="left" w:pos="5400"/>
              </w:tabs>
              <w:rPr>
                <w:iCs/>
                <w:sz w:val="20"/>
              </w:rPr>
            </w:pPr>
            <w:r>
              <w:rPr>
                <w:iCs/>
                <w:sz w:val="20"/>
              </w:rPr>
              <w:t xml:space="preserve">        5-7</w:t>
            </w:r>
          </w:p>
        </w:tc>
        <w:tc>
          <w:tcPr>
            <w:tcW w:w="2835" w:type="dxa"/>
          </w:tcPr>
          <w:p w14:paraId="55F12C13" w14:textId="77777777" w:rsidR="00191A23" w:rsidRDefault="00D55C5D" w:rsidP="0022554A">
            <w:pPr>
              <w:tabs>
                <w:tab w:val="left" w:pos="5400"/>
              </w:tabs>
              <w:rPr>
                <w:iCs/>
                <w:sz w:val="20"/>
              </w:rPr>
            </w:pPr>
            <w:r>
              <w:rPr>
                <w:iCs/>
                <w:sz w:val="20"/>
              </w:rPr>
              <w:t xml:space="preserve">Under the following headlines: </w:t>
            </w:r>
            <w:r w:rsidRPr="00D55C5D">
              <w:rPr>
                <w:iCs/>
                <w:sz w:val="20"/>
              </w:rPr>
              <w:t>Collection of stool samples, blood samples and medical data</w:t>
            </w:r>
          </w:p>
          <w:p w14:paraId="53600DD2" w14:textId="1FF93292" w:rsidR="00D55C5D" w:rsidRDefault="00D55C5D" w:rsidP="0022554A">
            <w:pPr>
              <w:tabs>
                <w:tab w:val="left" w:pos="5400"/>
              </w:tabs>
              <w:rPr>
                <w:iCs/>
                <w:sz w:val="20"/>
              </w:rPr>
            </w:pPr>
            <w:r>
              <w:rPr>
                <w:iCs/>
                <w:sz w:val="20"/>
              </w:rPr>
              <w:lastRenderedPageBreak/>
              <w:t>And</w:t>
            </w:r>
          </w:p>
          <w:p w14:paraId="00851855" w14:textId="77777777" w:rsidR="00D55C5D" w:rsidRDefault="00D55C5D" w:rsidP="0022554A">
            <w:pPr>
              <w:tabs>
                <w:tab w:val="left" w:pos="5400"/>
              </w:tabs>
              <w:rPr>
                <w:iCs/>
                <w:sz w:val="20"/>
              </w:rPr>
            </w:pPr>
            <w:r w:rsidRPr="00D55C5D">
              <w:rPr>
                <w:iCs/>
                <w:sz w:val="20"/>
              </w:rPr>
              <w:t>Preparation, extraction and sequencing of samples</w:t>
            </w:r>
          </w:p>
          <w:p w14:paraId="44FC2E1A" w14:textId="16498586" w:rsidR="00D55C5D" w:rsidRDefault="00D55C5D" w:rsidP="0022554A">
            <w:pPr>
              <w:tabs>
                <w:tab w:val="left" w:pos="5400"/>
              </w:tabs>
              <w:rPr>
                <w:iCs/>
                <w:sz w:val="20"/>
              </w:rPr>
            </w:pPr>
            <w:r>
              <w:rPr>
                <w:iCs/>
                <w:sz w:val="20"/>
              </w:rPr>
              <w:t>And</w:t>
            </w:r>
          </w:p>
          <w:p w14:paraId="4EE3AB44" w14:textId="77777777" w:rsidR="00D55C5D" w:rsidRDefault="00D55C5D" w:rsidP="0022554A">
            <w:pPr>
              <w:tabs>
                <w:tab w:val="left" w:pos="5400"/>
              </w:tabs>
              <w:rPr>
                <w:iCs/>
                <w:sz w:val="20"/>
              </w:rPr>
            </w:pPr>
            <w:r w:rsidRPr="00D55C5D">
              <w:rPr>
                <w:iCs/>
                <w:sz w:val="20"/>
              </w:rPr>
              <w:t>Species and functional pathway abundance profiling</w:t>
            </w:r>
          </w:p>
          <w:p w14:paraId="6E18782E" w14:textId="6A7563C7" w:rsidR="00D55C5D" w:rsidRDefault="00D55C5D" w:rsidP="0022554A">
            <w:pPr>
              <w:tabs>
                <w:tab w:val="left" w:pos="5400"/>
              </w:tabs>
              <w:rPr>
                <w:iCs/>
                <w:sz w:val="20"/>
              </w:rPr>
            </w:pPr>
            <w:r>
              <w:rPr>
                <w:iCs/>
                <w:sz w:val="20"/>
              </w:rPr>
              <w:t>And</w:t>
            </w:r>
          </w:p>
          <w:p w14:paraId="0A24C5A1" w14:textId="3CC8B4CE" w:rsidR="00D55C5D" w:rsidRPr="00D55C5D" w:rsidRDefault="00D55C5D" w:rsidP="0022554A">
            <w:pPr>
              <w:tabs>
                <w:tab w:val="left" w:pos="5400"/>
              </w:tabs>
              <w:rPr>
                <w:iCs/>
                <w:sz w:val="20"/>
              </w:rPr>
            </w:pPr>
            <w:r w:rsidRPr="00D55C5D">
              <w:rPr>
                <w:iCs/>
                <w:sz w:val="20"/>
              </w:rPr>
              <w:t>Serum proteome profiling</w:t>
            </w:r>
          </w:p>
        </w:tc>
      </w:tr>
      <w:tr w:rsidR="00191A23" w:rsidRPr="0022554A" w14:paraId="505FBCBC" w14:textId="77777777" w:rsidTr="00E341E9">
        <w:tc>
          <w:tcPr>
            <w:tcW w:w="1951" w:type="dxa"/>
          </w:tcPr>
          <w:p w14:paraId="047C5D31"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320FE48A" w14:textId="77777777" w:rsidR="00191A23" w:rsidRPr="0022554A" w:rsidRDefault="00191A23" w:rsidP="0022554A">
            <w:pPr>
              <w:tabs>
                <w:tab w:val="left" w:pos="5400"/>
              </w:tabs>
              <w:jc w:val="center"/>
              <w:rPr>
                <w:sz w:val="20"/>
              </w:rPr>
            </w:pPr>
            <w:r w:rsidRPr="0022554A">
              <w:rPr>
                <w:sz w:val="20"/>
              </w:rPr>
              <w:t>9</w:t>
            </w:r>
          </w:p>
        </w:tc>
        <w:tc>
          <w:tcPr>
            <w:tcW w:w="8031" w:type="dxa"/>
          </w:tcPr>
          <w:p w14:paraId="26BF3D67"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11A365E6" w14:textId="6466965A" w:rsidR="00191A23" w:rsidRPr="0022554A" w:rsidRDefault="002566B2" w:rsidP="0022554A">
            <w:pPr>
              <w:tabs>
                <w:tab w:val="left" w:pos="5400"/>
              </w:tabs>
              <w:rPr>
                <w:color w:val="000000"/>
                <w:sz w:val="20"/>
              </w:rPr>
            </w:pPr>
            <w:r>
              <w:rPr>
                <w:color w:val="000000"/>
                <w:sz w:val="20"/>
              </w:rPr>
              <w:t xml:space="preserve">       14</w:t>
            </w:r>
          </w:p>
        </w:tc>
        <w:tc>
          <w:tcPr>
            <w:tcW w:w="2835" w:type="dxa"/>
          </w:tcPr>
          <w:p w14:paraId="4488D4FD" w14:textId="184471D3" w:rsidR="00191A23" w:rsidRPr="0022554A" w:rsidRDefault="002566B2" w:rsidP="0022554A">
            <w:pPr>
              <w:tabs>
                <w:tab w:val="left" w:pos="5400"/>
              </w:tabs>
              <w:rPr>
                <w:color w:val="000000"/>
                <w:sz w:val="20"/>
              </w:rPr>
            </w:pPr>
            <w:r w:rsidRPr="002566B2">
              <w:rPr>
                <w:color w:val="000000"/>
                <w:sz w:val="20"/>
              </w:rPr>
              <w:t xml:space="preserve">It is important to point out that this study had several incomplete sets of longitudinal </w:t>
            </w:r>
            <w:proofErr w:type="spellStart"/>
            <w:r w:rsidRPr="002566B2">
              <w:rPr>
                <w:color w:val="000000"/>
                <w:sz w:val="20"/>
              </w:rPr>
              <w:t>fecal</w:t>
            </w:r>
            <w:proofErr w:type="spellEnd"/>
            <w:r w:rsidRPr="002566B2">
              <w:rPr>
                <w:color w:val="000000"/>
                <w:sz w:val="20"/>
              </w:rPr>
              <w:t xml:space="preserve"> samples. This is to be expected from a cohort of this nature but is an important consideration for the statistical analysis. In addition, exact dates and agents for antibiotic treatment are not included in the analysis. However, 100% of the infants received at least one course of antibiotics during the study period, and 65% of the </w:t>
            </w:r>
            <w:proofErr w:type="gramStart"/>
            <w:r w:rsidRPr="002566B2">
              <w:rPr>
                <w:color w:val="000000"/>
                <w:sz w:val="20"/>
              </w:rPr>
              <w:t>infants</w:t>
            </w:r>
            <w:proofErr w:type="gramEnd"/>
            <w:r w:rsidRPr="002566B2">
              <w:rPr>
                <w:color w:val="000000"/>
                <w:sz w:val="20"/>
              </w:rPr>
              <w:t xml:space="preserve"> received antibiotics due to a suspected or verified infection, with a median number of total days with antibiotics in the study cohort of 20 days.</w:t>
            </w:r>
          </w:p>
        </w:tc>
      </w:tr>
      <w:tr w:rsidR="00191A23" w:rsidRPr="0022554A" w14:paraId="714F334A" w14:textId="77777777" w:rsidTr="00E341E9">
        <w:tc>
          <w:tcPr>
            <w:tcW w:w="1951" w:type="dxa"/>
          </w:tcPr>
          <w:p w14:paraId="03D85570"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D5254B3" w14:textId="77777777" w:rsidR="00191A23" w:rsidRPr="0022554A" w:rsidRDefault="00191A23" w:rsidP="0022554A">
            <w:pPr>
              <w:tabs>
                <w:tab w:val="left" w:pos="5400"/>
              </w:tabs>
              <w:jc w:val="center"/>
              <w:rPr>
                <w:sz w:val="20"/>
              </w:rPr>
            </w:pPr>
            <w:r w:rsidRPr="0022554A">
              <w:rPr>
                <w:sz w:val="20"/>
              </w:rPr>
              <w:t>10</w:t>
            </w:r>
          </w:p>
        </w:tc>
        <w:tc>
          <w:tcPr>
            <w:tcW w:w="8031" w:type="dxa"/>
          </w:tcPr>
          <w:p w14:paraId="7A88148A"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5188F734" w14:textId="5061D0C2" w:rsidR="00191A23" w:rsidRPr="0022554A" w:rsidRDefault="002566B2" w:rsidP="0022554A">
            <w:pPr>
              <w:tabs>
                <w:tab w:val="left" w:pos="5400"/>
              </w:tabs>
              <w:rPr>
                <w:sz w:val="20"/>
              </w:rPr>
            </w:pPr>
            <w:r>
              <w:rPr>
                <w:sz w:val="20"/>
              </w:rPr>
              <w:t>4-5</w:t>
            </w:r>
          </w:p>
        </w:tc>
        <w:tc>
          <w:tcPr>
            <w:tcW w:w="2835" w:type="dxa"/>
          </w:tcPr>
          <w:p w14:paraId="2E755FD4" w14:textId="77777777" w:rsidR="00191A23" w:rsidRDefault="002566B2" w:rsidP="0022554A">
            <w:pPr>
              <w:tabs>
                <w:tab w:val="left" w:pos="5400"/>
              </w:tabs>
              <w:rPr>
                <w:sz w:val="20"/>
              </w:rPr>
            </w:pPr>
            <w:r w:rsidRPr="002566B2">
              <w:rPr>
                <w:sz w:val="20"/>
              </w:rPr>
              <w:t xml:space="preserve">The current study was a nested cohort of infants within the </w:t>
            </w:r>
            <w:proofErr w:type="spellStart"/>
            <w:r w:rsidRPr="002566B2">
              <w:rPr>
                <w:sz w:val="20"/>
              </w:rPr>
              <w:t>MegaDonnaMega</w:t>
            </w:r>
            <w:proofErr w:type="spellEnd"/>
            <w:r w:rsidRPr="002566B2">
              <w:rPr>
                <w:sz w:val="20"/>
              </w:rPr>
              <w:t xml:space="preserve"> trial (MDM, Clinical Trial.gov identifier NCT03201588), a randomized </w:t>
            </w:r>
            <w:r w:rsidRPr="002566B2">
              <w:rPr>
                <w:sz w:val="20"/>
              </w:rPr>
              <w:lastRenderedPageBreak/>
              <w:t>clinical trial investigating the effect of enteral lipid supplement AA and DHA (Formulaid®) compared to standard care</w:t>
            </w:r>
            <w:r>
              <w:rPr>
                <w:sz w:val="20"/>
              </w:rPr>
              <w:t>.</w:t>
            </w:r>
          </w:p>
          <w:p w14:paraId="051AF614" w14:textId="3A931DDB" w:rsidR="002566B2" w:rsidRDefault="002566B2" w:rsidP="0022554A">
            <w:pPr>
              <w:tabs>
                <w:tab w:val="left" w:pos="5400"/>
              </w:tabs>
              <w:rPr>
                <w:sz w:val="20"/>
              </w:rPr>
            </w:pPr>
            <w:r>
              <w:rPr>
                <w:sz w:val="20"/>
              </w:rPr>
              <w:t>And</w:t>
            </w:r>
          </w:p>
          <w:p w14:paraId="49E140BD" w14:textId="77777777" w:rsidR="002566B2" w:rsidRDefault="002566B2" w:rsidP="0022554A">
            <w:pPr>
              <w:tabs>
                <w:tab w:val="left" w:pos="5400"/>
              </w:tabs>
              <w:rPr>
                <w:sz w:val="20"/>
              </w:rPr>
            </w:pPr>
            <w:r w:rsidRPr="002566B2">
              <w:rPr>
                <w:sz w:val="20"/>
              </w:rPr>
              <w:t>The details of the MDM trial have been described elsewhere</w:t>
            </w:r>
          </w:p>
          <w:p w14:paraId="31F64045" w14:textId="286327D7" w:rsidR="002566B2" w:rsidRDefault="002566B2" w:rsidP="0022554A">
            <w:pPr>
              <w:tabs>
                <w:tab w:val="left" w:pos="5400"/>
              </w:tabs>
              <w:rPr>
                <w:sz w:val="20"/>
              </w:rPr>
            </w:pPr>
            <w:r>
              <w:rPr>
                <w:sz w:val="20"/>
              </w:rPr>
              <w:t>And</w:t>
            </w:r>
          </w:p>
          <w:p w14:paraId="0E807683" w14:textId="6B99493B" w:rsidR="002566B2" w:rsidRPr="0022554A" w:rsidRDefault="002566B2" w:rsidP="0022554A">
            <w:pPr>
              <w:tabs>
                <w:tab w:val="left" w:pos="5400"/>
              </w:tabs>
              <w:rPr>
                <w:sz w:val="20"/>
              </w:rPr>
            </w:pPr>
            <w:r w:rsidRPr="002566B2">
              <w:rPr>
                <w:sz w:val="20"/>
              </w:rPr>
              <w:t>A total of 128 stool samples were collected from 75 extremely preterm born infants, born between 22+3 to 27+6 weeks of gestation in 2016-2019 and treated at NICUs in Gothenburg, Lund or Stockholm, Sweden.</w:t>
            </w:r>
          </w:p>
        </w:tc>
      </w:tr>
    </w:tbl>
    <w:p w14:paraId="066F8477" w14:textId="335BDF15" w:rsidR="00191A23" w:rsidRDefault="007024B5">
      <w:bookmarkStart w:id="40" w:name="bold22"/>
      <w:bookmarkStart w:id="41" w:name="italic22"/>
      <w:bookmarkEnd w:id="38"/>
      <w:bookmarkEnd w:id="39"/>
      <w:r w:rsidRPr="004A32C8">
        <w:rPr>
          <w:sz w:val="16"/>
          <w:szCs w:val="16"/>
        </w:rPr>
        <w:lastRenderedPageBreak/>
        <w:t>Continued</w:t>
      </w:r>
      <w:r w:rsidR="00191A23" w:rsidRPr="004A32C8">
        <w:rPr>
          <w:sz w:val="16"/>
          <w:szCs w:val="16"/>
        </w:rPr>
        <w:t xml:space="preserve"> next page</w:t>
      </w:r>
      <w:r w:rsidR="00191A23">
        <w:t xml:space="preserve"> </w:t>
      </w:r>
      <w:r w:rsidR="00191A23">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0146E67B" w14:textId="77777777" w:rsidTr="00517788">
        <w:tc>
          <w:tcPr>
            <w:tcW w:w="1521" w:type="dxa"/>
          </w:tcPr>
          <w:p w14:paraId="7F396FF7"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59895369" w14:textId="77777777" w:rsidR="00191A23" w:rsidRPr="0022554A" w:rsidRDefault="00191A23" w:rsidP="00191A23">
            <w:pPr>
              <w:tabs>
                <w:tab w:val="left" w:pos="5400"/>
              </w:tabs>
              <w:jc w:val="center"/>
              <w:rPr>
                <w:sz w:val="20"/>
              </w:rPr>
            </w:pPr>
            <w:r w:rsidRPr="0022554A">
              <w:rPr>
                <w:sz w:val="20"/>
              </w:rPr>
              <w:t>11</w:t>
            </w:r>
          </w:p>
        </w:tc>
        <w:tc>
          <w:tcPr>
            <w:tcW w:w="8328" w:type="dxa"/>
          </w:tcPr>
          <w:p w14:paraId="0451C694"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503BD0AA" w14:textId="1796FC76" w:rsidR="00191A23" w:rsidRPr="0022554A" w:rsidRDefault="002566B2" w:rsidP="00191A23">
            <w:pPr>
              <w:tabs>
                <w:tab w:val="left" w:pos="5400"/>
              </w:tabs>
              <w:rPr>
                <w:sz w:val="20"/>
              </w:rPr>
            </w:pPr>
            <w:r>
              <w:rPr>
                <w:sz w:val="20"/>
              </w:rPr>
              <w:t xml:space="preserve">           6-7</w:t>
            </w:r>
          </w:p>
        </w:tc>
        <w:tc>
          <w:tcPr>
            <w:tcW w:w="3118" w:type="dxa"/>
          </w:tcPr>
          <w:p w14:paraId="21C0ECBE" w14:textId="71AB1162" w:rsidR="00191A23" w:rsidRPr="0022554A" w:rsidRDefault="002566B2" w:rsidP="00191A23">
            <w:pPr>
              <w:tabs>
                <w:tab w:val="left" w:pos="5400"/>
              </w:tabs>
              <w:rPr>
                <w:sz w:val="20"/>
              </w:rPr>
            </w:pPr>
            <w:r w:rsidRPr="002566B2">
              <w:rPr>
                <w:sz w:val="20"/>
              </w:rPr>
              <w:t>Alpha and beta diversity metrics were calculated using the ‘</w:t>
            </w:r>
            <w:proofErr w:type="spellStart"/>
            <w:r w:rsidRPr="002566B2">
              <w:rPr>
                <w:sz w:val="20"/>
              </w:rPr>
              <w:t>calculate_</w:t>
            </w:r>
            <w:proofErr w:type="gramStart"/>
            <w:r w:rsidRPr="002566B2">
              <w:rPr>
                <w:sz w:val="20"/>
              </w:rPr>
              <w:t>diversity.r</w:t>
            </w:r>
            <w:proofErr w:type="spellEnd"/>
            <w:proofErr w:type="gramEnd"/>
            <w:r w:rsidRPr="002566B2">
              <w:rPr>
                <w:sz w:val="20"/>
              </w:rPr>
              <w:t xml:space="preserve">’ script within the ‘MetaPhlan4’ </w:t>
            </w:r>
            <w:proofErr w:type="spellStart"/>
            <w:r w:rsidRPr="002566B2">
              <w:rPr>
                <w:sz w:val="20"/>
              </w:rPr>
              <w:t>Github</w:t>
            </w:r>
            <w:proofErr w:type="spellEnd"/>
            <w:r w:rsidRPr="002566B2">
              <w:rPr>
                <w:sz w:val="20"/>
              </w:rPr>
              <w:t xml:space="preserve"> repository. Differential abundance analysis between species alone and when compared with </w:t>
            </w:r>
            <w:proofErr w:type="spellStart"/>
            <w:r w:rsidRPr="002566B2">
              <w:rPr>
                <w:sz w:val="20"/>
              </w:rPr>
              <w:t>Olink</w:t>
            </w:r>
            <w:proofErr w:type="spellEnd"/>
            <w:r w:rsidRPr="002566B2">
              <w:rPr>
                <w:sz w:val="20"/>
              </w:rPr>
              <w:t xml:space="preserve"> proteomics data was performed using the mixed modelling package Maaslin2 using default parameters for prevalence filtering (10%), relative abundance (0%) and significance (q &lt; 0.25) 53. Biologically relevant confounders were mode of delivery, birth weight, sepsis, NEC, timepoint, greater than 14 days of parenteral nutrition, and sex. Spearman correlation rho and p-values were calculated using the python ‘</w:t>
            </w:r>
            <w:proofErr w:type="spellStart"/>
            <w:r w:rsidRPr="002566B2">
              <w:rPr>
                <w:sz w:val="20"/>
              </w:rPr>
              <w:t>scipy</w:t>
            </w:r>
            <w:proofErr w:type="spellEnd"/>
            <w:r w:rsidRPr="002566B2">
              <w:rPr>
                <w:sz w:val="20"/>
              </w:rPr>
              <w:t>’ package, and the p-values were adjusted to q-values with Benjamini-Hochberg where False Discovery rate (FDR) &lt; 0.05. Networks were constructed using ‘</w:t>
            </w:r>
            <w:proofErr w:type="spellStart"/>
            <w:r w:rsidRPr="002566B2">
              <w:rPr>
                <w:sz w:val="20"/>
              </w:rPr>
              <w:t>Cytoscape</w:t>
            </w:r>
            <w:proofErr w:type="spellEnd"/>
            <w:r w:rsidRPr="002566B2">
              <w:rPr>
                <w:sz w:val="20"/>
              </w:rPr>
              <w:t>’. Mann Whitney Wilcoxon (</w:t>
            </w:r>
            <w:proofErr w:type="spellStart"/>
            <w:r w:rsidRPr="002566B2">
              <w:rPr>
                <w:sz w:val="20"/>
              </w:rPr>
              <w:t>M.W.W</w:t>
            </w:r>
            <w:proofErr w:type="spellEnd"/>
            <w:r w:rsidRPr="002566B2">
              <w:rPr>
                <w:sz w:val="20"/>
              </w:rPr>
              <w:t>.) values were calculated with the Python ‘</w:t>
            </w:r>
            <w:proofErr w:type="spellStart"/>
            <w:r w:rsidRPr="002566B2">
              <w:rPr>
                <w:sz w:val="20"/>
              </w:rPr>
              <w:t>scipy</w:t>
            </w:r>
            <w:proofErr w:type="spellEnd"/>
            <w:r w:rsidRPr="002566B2">
              <w:rPr>
                <w:sz w:val="20"/>
              </w:rPr>
              <w:t xml:space="preserve">’ package, and the p-values were adjusted to q-values with Benjamini-Hochberg where FDR &lt; 0.05. Univariate </w:t>
            </w:r>
            <w:proofErr w:type="spellStart"/>
            <w:r w:rsidRPr="002566B2">
              <w:rPr>
                <w:sz w:val="20"/>
              </w:rPr>
              <w:t>PERMANOVA</w:t>
            </w:r>
            <w:proofErr w:type="spellEnd"/>
            <w:r w:rsidRPr="002566B2">
              <w:rPr>
                <w:sz w:val="20"/>
              </w:rPr>
              <w:t xml:space="preserve"> p-</w:t>
            </w:r>
            <w:r w:rsidRPr="002566B2">
              <w:rPr>
                <w:sz w:val="20"/>
              </w:rPr>
              <w:lastRenderedPageBreak/>
              <w:t>values were calculated from Bray-</w:t>
            </w:r>
            <w:proofErr w:type="gramStart"/>
            <w:r w:rsidRPr="002566B2">
              <w:rPr>
                <w:sz w:val="20"/>
              </w:rPr>
              <w:t>Curtis</w:t>
            </w:r>
            <w:proofErr w:type="gramEnd"/>
            <w:r w:rsidRPr="002566B2">
              <w:rPr>
                <w:sz w:val="20"/>
              </w:rPr>
              <w:t xml:space="preserve"> dissimilarities using the ‘</w:t>
            </w:r>
            <w:proofErr w:type="spellStart"/>
            <w:r w:rsidRPr="002566B2">
              <w:rPr>
                <w:sz w:val="20"/>
              </w:rPr>
              <w:t>permanova</w:t>
            </w:r>
            <w:proofErr w:type="spellEnd"/>
            <w:r w:rsidRPr="002566B2">
              <w:rPr>
                <w:sz w:val="20"/>
              </w:rPr>
              <w:t>’ function from ‘</w:t>
            </w:r>
            <w:proofErr w:type="spellStart"/>
            <w:proofErr w:type="gramStart"/>
            <w:r w:rsidRPr="002566B2">
              <w:rPr>
                <w:sz w:val="20"/>
              </w:rPr>
              <w:t>skbio.stats</w:t>
            </w:r>
            <w:proofErr w:type="gramEnd"/>
            <w:r w:rsidRPr="002566B2">
              <w:rPr>
                <w:sz w:val="20"/>
              </w:rPr>
              <w:t>.distance</w:t>
            </w:r>
            <w:proofErr w:type="spellEnd"/>
            <w:r w:rsidRPr="002566B2">
              <w:rPr>
                <w:sz w:val="20"/>
              </w:rPr>
              <w:t>’ and used to compute the importance of factors54.</w:t>
            </w:r>
          </w:p>
        </w:tc>
      </w:tr>
      <w:tr w:rsidR="00191A23" w:rsidRPr="0022554A" w14:paraId="72398FBC" w14:textId="77777777" w:rsidTr="00517788">
        <w:tc>
          <w:tcPr>
            <w:tcW w:w="1521" w:type="dxa"/>
            <w:vMerge w:val="restart"/>
          </w:tcPr>
          <w:p w14:paraId="1804ABAB" w14:textId="77777777" w:rsidR="00191A23" w:rsidRPr="0022554A" w:rsidRDefault="00191A23" w:rsidP="00191A23">
            <w:pPr>
              <w:tabs>
                <w:tab w:val="left" w:pos="5400"/>
              </w:tabs>
              <w:rPr>
                <w:sz w:val="20"/>
              </w:rPr>
            </w:pPr>
            <w:bookmarkStart w:id="44" w:name="italic24"/>
            <w:r w:rsidRPr="0022554A">
              <w:rPr>
                <w:sz w:val="20"/>
              </w:rPr>
              <w:lastRenderedPageBreak/>
              <w:t>Statistical</w:t>
            </w:r>
            <w:bookmarkStart w:id="45" w:name="italic25"/>
            <w:bookmarkEnd w:id="44"/>
            <w:r w:rsidRPr="0022554A">
              <w:rPr>
                <w:sz w:val="20"/>
              </w:rPr>
              <w:t xml:space="preserve"> methods</w:t>
            </w:r>
            <w:bookmarkEnd w:id="45"/>
          </w:p>
        </w:tc>
        <w:tc>
          <w:tcPr>
            <w:tcW w:w="749" w:type="dxa"/>
            <w:vMerge w:val="restart"/>
          </w:tcPr>
          <w:p w14:paraId="063A6E55" w14:textId="77777777" w:rsidR="00191A23" w:rsidRPr="0022554A" w:rsidRDefault="00191A23" w:rsidP="00191A23">
            <w:pPr>
              <w:tabs>
                <w:tab w:val="left" w:pos="5400"/>
              </w:tabs>
              <w:jc w:val="center"/>
              <w:rPr>
                <w:sz w:val="20"/>
              </w:rPr>
            </w:pPr>
            <w:r w:rsidRPr="0022554A">
              <w:rPr>
                <w:sz w:val="20"/>
              </w:rPr>
              <w:t>12</w:t>
            </w:r>
          </w:p>
        </w:tc>
        <w:tc>
          <w:tcPr>
            <w:tcW w:w="8328" w:type="dxa"/>
          </w:tcPr>
          <w:p w14:paraId="0AA75C21"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1862462" w14:textId="30F5DF2C" w:rsidR="00191A23" w:rsidRPr="0022554A" w:rsidRDefault="002566B2" w:rsidP="00191A23">
            <w:pPr>
              <w:tabs>
                <w:tab w:val="left" w:pos="5400"/>
              </w:tabs>
              <w:rPr>
                <w:sz w:val="20"/>
              </w:rPr>
            </w:pPr>
            <w:r>
              <w:rPr>
                <w:sz w:val="20"/>
              </w:rPr>
              <w:t xml:space="preserve">            6-7</w:t>
            </w:r>
          </w:p>
        </w:tc>
        <w:tc>
          <w:tcPr>
            <w:tcW w:w="3118" w:type="dxa"/>
          </w:tcPr>
          <w:p w14:paraId="222EA340" w14:textId="26F8AFEE" w:rsidR="00191A23" w:rsidRPr="0022554A" w:rsidRDefault="002566B2" w:rsidP="00191A23">
            <w:pPr>
              <w:tabs>
                <w:tab w:val="left" w:pos="5400"/>
              </w:tabs>
              <w:rPr>
                <w:sz w:val="20"/>
              </w:rPr>
            </w:pPr>
            <w:r>
              <w:rPr>
                <w:sz w:val="20"/>
              </w:rPr>
              <w:t>See above</w:t>
            </w:r>
          </w:p>
        </w:tc>
      </w:tr>
      <w:tr w:rsidR="00191A23" w:rsidRPr="0022554A" w14:paraId="194307AA" w14:textId="77777777" w:rsidTr="00517788">
        <w:tc>
          <w:tcPr>
            <w:tcW w:w="1521" w:type="dxa"/>
            <w:vMerge/>
          </w:tcPr>
          <w:p w14:paraId="254C160F"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72F7138A" w14:textId="77777777" w:rsidR="00191A23" w:rsidRPr="0022554A" w:rsidRDefault="00191A23" w:rsidP="00191A23">
            <w:pPr>
              <w:tabs>
                <w:tab w:val="left" w:pos="5400"/>
              </w:tabs>
              <w:jc w:val="center"/>
              <w:rPr>
                <w:sz w:val="20"/>
              </w:rPr>
            </w:pPr>
          </w:p>
        </w:tc>
        <w:tc>
          <w:tcPr>
            <w:tcW w:w="8328" w:type="dxa"/>
          </w:tcPr>
          <w:p w14:paraId="0BB58A06"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4E7CC971" w14:textId="748E651C" w:rsidR="00191A23" w:rsidRPr="0022554A" w:rsidRDefault="002566B2" w:rsidP="00191A23">
            <w:pPr>
              <w:tabs>
                <w:tab w:val="left" w:pos="5400"/>
              </w:tabs>
              <w:rPr>
                <w:sz w:val="20"/>
              </w:rPr>
            </w:pPr>
            <w:r>
              <w:rPr>
                <w:sz w:val="20"/>
              </w:rPr>
              <w:t xml:space="preserve">            6-7</w:t>
            </w:r>
          </w:p>
        </w:tc>
        <w:tc>
          <w:tcPr>
            <w:tcW w:w="3118" w:type="dxa"/>
          </w:tcPr>
          <w:p w14:paraId="2448D5E9" w14:textId="0B8E8FE5" w:rsidR="00191A23" w:rsidRPr="0022554A" w:rsidRDefault="002566B2" w:rsidP="00191A23">
            <w:pPr>
              <w:tabs>
                <w:tab w:val="left" w:pos="5400"/>
              </w:tabs>
              <w:rPr>
                <w:sz w:val="20"/>
              </w:rPr>
            </w:pPr>
            <w:r>
              <w:rPr>
                <w:sz w:val="20"/>
              </w:rPr>
              <w:t>See above</w:t>
            </w:r>
          </w:p>
        </w:tc>
      </w:tr>
      <w:tr w:rsidR="00191A23" w:rsidRPr="0022554A" w14:paraId="20FFB3E2" w14:textId="77777777" w:rsidTr="00517788">
        <w:tc>
          <w:tcPr>
            <w:tcW w:w="1521" w:type="dxa"/>
            <w:vMerge/>
          </w:tcPr>
          <w:p w14:paraId="3B89CB31"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3044E6C0" w14:textId="77777777" w:rsidR="00191A23" w:rsidRPr="0022554A" w:rsidRDefault="00191A23" w:rsidP="00191A23">
            <w:pPr>
              <w:tabs>
                <w:tab w:val="left" w:pos="5400"/>
              </w:tabs>
              <w:jc w:val="center"/>
              <w:rPr>
                <w:sz w:val="20"/>
              </w:rPr>
            </w:pPr>
          </w:p>
        </w:tc>
        <w:tc>
          <w:tcPr>
            <w:tcW w:w="8328" w:type="dxa"/>
          </w:tcPr>
          <w:p w14:paraId="5E552652"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03ABF813" w14:textId="40383D7B" w:rsidR="00191A23" w:rsidRPr="0022554A" w:rsidRDefault="002566B2" w:rsidP="00191A23">
            <w:pPr>
              <w:tabs>
                <w:tab w:val="left" w:pos="5400"/>
              </w:tabs>
              <w:rPr>
                <w:sz w:val="20"/>
              </w:rPr>
            </w:pPr>
            <w:r>
              <w:rPr>
                <w:sz w:val="20"/>
              </w:rPr>
              <w:t xml:space="preserve">              14</w:t>
            </w:r>
          </w:p>
        </w:tc>
        <w:tc>
          <w:tcPr>
            <w:tcW w:w="3118" w:type="dxa"/>
          </w:tcPr>
          <w:p w14:paraId="7758B409" w14:textId="5D8FFF88" w:rsidR="00191A23" w:rsidRPr="0022554A" w:rsidRDefault="002566B2" w:rsidP="00191A23">
            <w:pPr>
              <w:tabs>
                <w:tab w:val="left" w:pos="5400"/>
              </w:tabs>
              <w:rPr>
                <w:sz w:val="20"/>
              </w:rPr>
            </w:pPr>
            <w:r w:rsidRPr="002566B2">
              <w:rPr>
                <w:sz w:val="20"/>
              </w:rPr>
              <w:t xml:space="preserve">It is important to point out that this study had several incomplete sets of longitudinal </w:t>
            </w:r>
            <w:proofErr w:type="spellStart"/>
            <w:r w:rsidRPr="002566B2">
              <w:rPr>
                <w:sz w:val="20"/>
              </w:rPr>
              <w:t>fecal</w:t>
            </w:r>
            <w:proofErr w:type="spellEnd"/>
            <w:r w:rsidRPr="002566B2">
              <w:rPr>
                <w:sz w:val="20"/>
              </w:rPr>
              <w:t xml:space="preserve"> samples. This is to be expected from a cohort of this nature but is an important consideration for the statistical analysis.</w:t>
            </w:r>
          </w:p>
        </w:tc>
      </w:tr>
      <w:tr w:rsidR="00191A23" w:rsidRPr="0022554A" w14:paraId="07B33638" w14:textId="77777777" w:rsidTr="00517788">
        <w:tc>
          <w:tcPr>
            <w:tcW w:w="1521" w:type="dxa"/>
            <w:vMerge/>
          </w:tcPr>
          <w:p w14:paraId="0CA4AD43"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49793BF" w14:textId="77777777" w:rsidR="00191A23" w:rsidRPr="0022554A" w:rsidRDefault="00191A23" w:rsidP="00191A23">
            <w:pPr>
              <w:tabs>
                <w:tab w:val="left" w:pos="5400"/>
              </w:tabs>
              <w:jc w:val="center"/>
              <w:rPr>
                <w:sz w:val="20"/>
              </w:rPr>
            </w:pPr>
          </w:p>
        </w:tc>
        <w:tc>
          <w:tcPr>
            <w:tcW w:w="8328" w:type="dxa"/>
          </w:tcPr>
          <w:p w14:paraId="660BC6E6"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CDA4E74"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0E009D5F"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48A20846" w14:textId="77777777" w:rsidR="00191A23" w:rsidRPr="0022554A" w:rsidRDefault="00191A23" w:rsidP="00191A23">
            <w:pPr>
              <w:tabs>
                <w:tab w:val="left" w:pos="5400"/>
              </w:tabs>
              <w:rPr>
                <w:sz w:val="20"/>
              </w:rPr>
            </w:pPr>
          </w:p>
        </w:tc>
        <w:tc>
          <w:tcPr>
            <w:tcW w:w="3118" w:type="dxa"/>
          </w:tcPr>
          <w:p w14:paraId="0B243934" w14:textId="170AA4A4" w:rsidR="00191A23" w:rsidRPr="0022554A" w:rsidRDefault="002566B2" w:rsidP="00191A23">
            <w:pPr>
              <w:tabs>
                <w:tab w:val="left" w:pos="5400"/>
              </w:tabs>
              <w:rPr>
                <w:sz w:val="20"/>
              </w:rPr>
            </w:pPr>
            <w:r>
              <w:rPr>
                <w:sz w:val="20"/>
              </w:rPr>
              <w:t>N/A</w:t>
            </w:r>
          </w:p>
        </w:tc>
      </w:tr>
      <w:tr w:rsidR="00191A23" w:rsidRPr="0022554A" w14:paraId="4B0F3B91" w14:textId="77777777" w:rsidTr="00517788">
        <w:tc>
          <w:tcPr>
            <w:tcW w:w="1521" w:type="dxa"/>
            <w:vMerge/>
          </w:tcPr>
          <w:p w14:paraId="0133A9E9"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3609FF86" w14:textId="77777777" w:rsidR="00191A23" w:rsidRPr="0022554A" w:rsidRDefault="00191A23" w:rsidP="00191A23">
            <w:pPr>
              <w:tabs>
                <w:tab w:val="left" w:pos="5400"/>
              </w:tabs>
              <w:jc w:val="center"/>
              <w:rPr>
                <w:sz w:val="20"/>
              </w:rPr>
            </w:pPr>
          </w:p>
        </w:tc>
        <w:tc>
          <w:tcPr>
            <w:tcW w:w="8328" w:type="dxa"/>
          </w:tcPr>
          <w:p w14:paraId="389C9425"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69EC13EC" w14:textId="77777777" w:rsidR="00191A23" w:rsidRPr="0022554A" w:rsidRDefault="00191A23" w:rsidP="00191A23">
            <w:pPr>
              <w:tabs>
                <w:tab w:val="left" w:pos="5400"/>
              </w:tabs>
              <w:rPr>
                <w:sz w:val="20"/>
              </w:rPr>
            </w:pPr>
          </w:p>
        </w:tc>
        <w:tc>
          <w:tcPr>
            <w:tcW w:w="3118" w:type="dxa"/>
          </w:tcPr>
          <w:p w14:paraId="20C545B0" w14:textId="7A1E936A" w:rsidR="00191A23" w:rsidRPr="0022554A" w:rsidRDefault="00302D88" w:rsidP="00191A23">
            <w:pPr>
              <w:tabs>
                <w:tab w:val="left" w:pos="5400"/>
              </w:tabs>
              <w:rPr>
                <w:sz w:val="20"/>
              </w:rPr>
            </w:pPr>
            <w:r>
              <w:rPr>
                <w:sz w:val="20"/>
              </w:rPr>
              <w:t>-</w:t>
            </w:r>
          </w:p>
        </w:tc>
      </w:tr>
      <w:bookmarkEnd w:id="52"/>
      <w:bookmarkEnd w:id="53"/>
      <w:tr w:rsidR="00191A23" w:rsidRPr="0022554A" w14:paraId="4AAE3651" w14:textId="77777777" w:rsidTr="00191A23">
        <w:tc>
          <w:tcPr>
            <w:tcW w:w="14992" w:type="dxa"/>
            <w:gridSpan w:val="5"/>
          </w:tcPr>
          <w:p w14:paraId="226D0038"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50457A9E" w14:textId="77777777" w:rsidTr="00517788">
        <w:tc>
          <w:tcPr>
            <w:tcW w:w="0" w:type="auto"/>
            <w:vMerge w:val="restart"/>
          </w:tcPr>
          <w:p w14:paraId="18669054"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1BBA442"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0699453B"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4101A653" w14:textId="3077575E" w:rsidR="00191A23" w:rsidRDefault="00E55F40" w:rsidP="00191A23">
            <w:pPr>
              <w:tabs>
                <w:tab w:val="left" w:pos="5400"/>
              </w:tabs>
              <w:rPr>
                <w:sz w:val="20"/>
              </w:rPr>
            </w:pPr>
            <w:r>
              <w:rPr>
                <w:sz w:val="20"/>
              </w:rPr>
              <w:t xml:space="preserve">          4+7</w:t>
            </w:r>
          </w:p>
        </w:tc>
        <w:tc>
          <w:tcPr>
            <w:tcW w:w="3118" w:type="dxa"/>
          </w:tcPr>
          <w:p w14:paraId="4F13FD43" w14:textId="77777777" w:rsidR="00191A23" w:rsidRDefault="00E55F40" w:rsidP="00191A23">
            <w:pPr>
              <w:tabs>
                <w:tab w:val="left" w:pos="5400"/>
              </w:tabs>
              <w:rPr>
                <w:sz w:val="20"/>
              </w:rPr>
            </w:pPr>
            <w:r w:rsidRPr="00E55F40">
              <w:rPr>
                <w:sz w:val="20"/>
              </w:rPr>
              <w:t xml:space="preserve">A total of 128 stool samples were collected from 75 extremely preterm born infants, born between 22+3 to 27+6 weeks of gestation in 2016-2019 and treated at NICUs in Gothenburg, Lund or Stockholm, Sweden. After stabilization the first weeks after birth, </w:t>
            </w:r>
            <w:proofErr w:type="gramStart"/>
            <w:r w:rsidRPr="00E55F40">
              <w:rPr>
                <w:sz w:val="20"/>
              </w:rPr>
              <w:t>a number of</w:t>
            </w:r>
            <w:proofErr w:type="gramEnd"/>
            <w:r w:rsidRPr="00E55F40">
              <w:rPr>
                <w:sz w:val="20"/>
              </w:rPr>
              <w:t xml:space="preserve"> infants were transferred to a level two-NICU at regional hospitals. </w:t>
            </w:r>
            <w:r w:rsidRPr="00E55F40">
              <w:rPr>
                <w:sz w:val="20"/>
              </w:rPr>
              <w:lastRenderedPageBreak/>
              <w:t xml:space="preserve">The current study was a nested cohort of infants within the </w:t>
            </w:r>
            <w:proofErr w:type="spellStart"/>
            <w:r w:rsidRPr="00E55F40">
              <w:rPr>
                <w:sz w:val="20"/>
              </w:rPr>
              <w:t>MegaDonnaMega</w:t>
            </w:r>
            <w:proofErr w:type="spellEnd"/>
            <w:r w:rsidRPr="00E55F40">
              <w:rPr>
                <w:sz w:val="20"/>
              </w:rPr>
              <w:t xml:space="preserve"> trial (MDM, Clinical Trial.gov identifier NCT03201588), a randomized clinical trial investigating the effect of enteral lipid supplement AA and DHA (Formulaid®) compared to standard care</w:t>
            </w:r>
            <w:r>
              <w:rPr>
                <w:sz w:val="20"/>
              </w:rPr>
              <w:t>.</w:t>
            </w:r>
          </w:p>
          <w:p w14:paraId="0ED1B721" w14:textId="77777777" w:rsidR="00E55F40" w:rsidRDefault="00E55F40" w:rsidP="00191A23">
            <w:pPr>
              <w:tabs>
                <w:tab w:val="left" w:pos="5400"/>
              </w:tabs>
              <w:rPr>
                <w:sz w:val="20"/>
              </w:rPr>
            </w:pPr>
            <w:r w:rsidRPr="00E55F40">
              <w:rPr>
                <w:sz w:val="20"/>
              </w:rPr>
              <w:t>The details of the MDM trial have been described elsewhere</w:t>
            </w:r>
          </w:p>
          <w:p w14:paraId="12F79284" w14:textId="62C4AE35" w:rsidR="00E55F40" w:rsidRDefault="00E55F40" w:rsidP="00191A23">
            <w:pPr>
              <w:tabs>
                <w:tab w:val="left" w:pos="5400"/>
              </w:tabs>
              <w:rPr>
                <w:sz w:val="20"/>
              </w:rPr>
            </w:pPr>
            <w:r>
              <w:rPr>
                <w:sz w:val="20"/>
              </w:rPr>
              <w:t>And</w:t>
            </w:r>
          </w:p>
          <w:p w14:paraId="77569956" w14:textId="55A952C4" w:rsidR="00E55F40" w:rsidRDefault="00E55F40" w:rsidP="00191A23">
            <w:pPr>
              <w:tabs>
                <w:tab w:val="left" w:pos="5400"/>
              </w:tabs>
              <w:rPr>
                <w:sz w:val="20"/>
              </w:rPr>
            </w:pPr>
            <w:r w:rsidRPr="00E55F40">
              <w:rPr>
                <w:sz w:val="20"/>
              </w:rPr>
              <w:t xml:space="preserve">To evaluate the development of the infant gut microbiome, a total of 128 stool samples across four time points from 75 extremely preterm infants cared for at three Swedish NICUs were </w:t>
            </w:r>
            <w:proofErr w:type="spellStart"/>
            <w:r w:rsidRPr="00E55F40">
              <w:rPr>
                <w:sz w:val="20"/>
              </w:rPr>
              <w:t>analyzed</w:t>
            </w:r>
            <w:proofErr w:type="spellEnd"/>
            <w:r w:rsidRPr="00E55F40">
              <w:rPr>
                <w:sz w:val="20"/>
              </w:rPr>
              <w:t xml:space="preserve"> by shotgun metagenomics (Fig. 1a.). Patient characteristics for the MDM trial were described previously31,43,44. The stool samples were longitudinally collected on day 3-5 after birth (first passed stool, T1 n=43), day 14 (T2 n=36), day 28: (T3 n=25), and at discharge from the ward or at week 34 PMA at latest (T4 n=24). However, these samples were not always linked; two infants had four linked samples, 13 had three linked samples, 21 two linked samples and </w:t>
            </w:r>
            <w:r w:rsidRPr="00E55F40">
              <w:rPr>
                <w:sz w:val="20"/>
              </w:rPr>
              <w:lastRenderedPageBreak/>
              <w:t>39 infants had only one sample</w:t>
            </w:r>
            <w:r w:rsidRPr="00E55F40">
              <w:rPr>
                <w:sz w:val="20"/>
              </w:rPr>
              <w:t xml:space="preserve"> </w:t>
            </w:r>
            <w:r w:rsidRPr="00E55F40">
              <w:rPr>
                <w:sz w:val="20"/>
              </w:rPr>
              <w:t>after quality control (Figure S1). Proteomic data was available for 69 of the 75 infants.</w:t>
            </w:r>
          </w:p>
        </w:tc>
      </w:tr>
      <w:tr w:rsidR="00191A23" w:rsidRPr="0022554A" w14:paraId="510C2FDB" w14:textId="77777777" w:rsidTr="00517788">
        <w:tc>
          <w:tcPr>
            <w:tcW w:w="0" w:type="auto"/>
            <w:vMerge/>
          </w:tcPr>
          <w:p w14:paraId="147DDB57"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3B544736" w14:textId="77777777" w:rsidR="00191A23" w:rsidRPr="0022554A" w:rsidRDefault="00191A23" w:rsidP="00191A23">
            <w:pPr>
              <w:tabs>
                <w:tab w:val="left" w:pos="5400"/>
              </w:tabs>
              <w:jc w:val="center"/>
              <w:rPr>
                <w:sz w:val="20"/>
              </w:rPr>
            </w:pPr>
          </w:p>
        </w:tc>
        <w:tc>
          <w:tcPr>
            <w:tcW w:w="8328" w:type="dxa"/>
          </w:tcPr>
          <w:p w14:paraId="2B3CBBB5"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53F9E778" w14:textId="5FE3AB38" w:rsidR="00191A23" w:rsidRDefault="00E55F40" w:rsidP="00191A23">
            <w:pPr>
              <w:tabs>
                <w:tab w:val="left" w:pos="5400"/>
              </w:tabs>
              <w:rPr>
                <w:sz w:val="20"/>
              </w:rPr>
            </w:pPr>
            <w:r>
              <w:rPr>
                <w:sz w:val="20"/>
              </w:rPr>
              <w:t xml:space="preserve">          14</w:t>
            </w:r>
          </w:p>
        </w:tc>
        <w:tc>
          <w:tcPr>
            <w:tcW w:w="3118" w:type="dxa"/>
          </w:tcPr>
          <w:p w14:paraId="4E44F647" w14:textId="77777777" w:rsidR="00E55F40" w:rsidRPr="00E55F40" w:rsidRDefault="00E55F40" w:rsidP="00E55F40">
            <w:pPr>
              <w:tabs>
                <w:tab w:val="left" w:pos="5400"/>
              </w:tabs>
              <w:rPr>
                <w:sz w:val="20"/>
              </w:rPr>
            </w:pPr>
            <w:r w:rsidRPr="00E55F40">
              <w:rPr>
                <w:sz w:val="20"/>
              </w:rPr>
              <w:t xml:space="preserve">It is important to point out that this study had several incomplete sets of longitudinal </w:t>
            </w:r>
            <w:proofErr w:type="spellStart"/>
            <w:r w:rsidRPr="00E55F40">
              <w:rPr>
                <w:sz w:val="20"/>
              </w:rPr>
              <w:t>fecal</w:t>
            </w:r>
            <w:proofErr w:type="spellEnd"/>
            <w:r w:rsidRPr="00E55F40">
              <w:rPr>
                <w:sz w:val="20"/>
              </w:rPr>
              <w:t xml:space="preserve"> samples. This is to be expected from a cohort of this nature but is an important consideration for the statistical analysis. In addition, exact dates and agents for antibiotic treatment are not included in the analysis. However, 100% of the infants received at least one course of antibiotics during the study period, and 65% of the </w:t>
            </w:r>
            <w:proofErr w:type="gramStart"/>
            <w:r w:rsidRPr="00E55F40">
              <w:rPr>
                <w:sz w:val="20"/>
              </w:rPr>
              <w:t>infants</w:t>
            </w:r>
            <w:proofErr w:type="gramEnd"/>
            <w:r w:rsidRPr="00E55F40">
              <w:rPr>
                <w:sz w:val="20"/>
              </w:rPr>
              <w:t xml:space="preserve"> received antibiotics due to a suspected or verified infection, with a median number of total days with antibiotics in the study cohort of 20 days.</w:t>
            </w:r>
          </w:p>
          <w:p w14:paraId="3531C2D5" w14:textId="46A8D065" w:rsidR="00191A23" w:rsidRDefault="00E55F40" w:rsidP="00E55F40">
            <w:pPr>
              <w:tabs>
                <w:tab w:val="left" w:pos="5400"/>
              </w:tabs>
              <w:rPr>
                <w:sz w:val="20"/>
              </w:rPr>
            </w:pPr>
            <w:r w:rsidRPr="00E55F40">
              <w:rPr>
                <w:sz w:val="20"/>
              </w:rPr>
              <w:t>Nonetheless, the study consisted of a large and unique group of extremely preterm infants with sampling at different time points, despite the difficulties of collecting microbiome samples in such a vulnerable population in a challenging setting.</w:t>
            </w:r>
          </w:p>
        </w:tc>
      </w:tr>
      <w:tr w:rsidR="00191A23" w:rsidRPr="0022554A" w14:paraId="60233EF1" w14:textId="77777777" w:rsidTr="00517788">
        <w:tc>
          <w:tcPr>
            <w:tcW w:w="0" w:type="auto"/>
            <w:vMerge/>
          </w:tcPr>
          <w:p w14:paraId="5B94D387"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783BC41" w14:textId="77777777" w:rsidR="00191A23" w:rsidRPr="0022554A" w:rsidRDefault="00191A23" w:rsidP="00191A23">
            <w:pPr>
              <w:tabs>
                <w:tab w:val="left" w:pos="5400"/>
              </w:tabs>
              <w:jc w:val="center"/>
              <w:rPr>
                <w:sz w:val="20"/>
              </w:rPr>
            </w:pPr>
          </w:p>
        </w:tc>
        <w:tc>
          <w:tcPr>
            <w:tcW w:w="8328" w:type="dxa"/>
          </w:tcPr>
          <w:p w14:paraId="13D9FE21"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CF6FCD9" w14:textId="77777777" w:rsidR="00191A23" w:rsidRDefault="00191A23" w:rsidP="00191A23">
            <w:pPr>
              <w:tabs>
                <w:tab w:val="left" w:pos="5400"/>
              </w:tabs>
              <w:rPr>
                <w:sz w:val="20"/>
              </w:rPr>
            </w:pPr>
          </w:p>
        </w:tc>
        <w:tc>
          <w:tcPr>
            <w:tcW w:w="3118" w:type="dxa"/>
          </w:tcPr>
          <w:p w14:paraId="1A4EE7E7" w14:textId="2F12EAD4" w:rsidR="00191A23" w:rsidRDefault="00E55F40" w:rsidP="00191A23">
            <w:pPr>
              <w:tabs>
                <w:tab w:val="left" w:pos="5400"/>
              </w:tabs>
              <w:rPr>
                <w:sz w:val="20"/>
              </w:rPr>
            </w:pPr>
            <w:r>
              <w:rPr>
                <w:sz w:val="20"/>
              </w:rPr>
              <w:t>Added as a new supplementary fig</w:t>
            </w:r>
          </w:p>
        </w:tc>
      </w:tr>
      <w:tr w:rsidR="00191A23" w:rsidRPr="0022554A" w14:paraId="6902FBA8" w14:textId="77777777" w:rsidTr="00517788">
        <w:tc>
          <w:tcPr>
            <w:tcW w:w="0" w:type="auto"/>
            <w:vMerge w:val="restart"/>
          </w:tcPr>
          <w:p w14:paraId="43327BF7"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2CA9976"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316DF878"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62E1DAB4" w14:textId="5B1C7469" w:rsidR="00191A23" w:rsidRDefault="00E55F40" w:rsidP="00191A23">
            <w:pPr>
              <w:tabs>
                <w:tab w:val="left" w:pos="5400"/>
              </w:tabs>
              <w:rPr>
                <w:sz w:val="20"/>
              </w:rPr>
            </w:pPr>
            <w:r>
              <w:rPr>
                <w:sz w:val="20"/>
              </w:rPr>
              <w:t xml:space="preserve">           7</w:t>
            </w:r>
          </w:p>
        </w:tc>
        <w:tc>
          <w:tcPr>
            <w:tcW w:w="3118" w:type="dxa"/>
          </w:tcPr>
          <w:p w14:paraId="4CA2C514" w14:textId="77777777" w:rsidR="00191A23" w:rsidRDefault="00E55F40" w:rsidP="00191A23">
            <w:pPr>
              <w:tabs>
                <w:tab w:val="left" w:pos="5400"/>
              </w:tabs>
              <w:rPr>
                <w:sz w:val="20"/>
              </w:rPr>
            </w:pPr>
            <w:r w:rsidRPr="00E55F40">
              <w:rPr>
                <w:sz w:val="20"/>
              </w:rPr>
              <w:t xml:space="preserve">The cohort was categorized by enteral </w:t>
            </w:r>
            <w:proofErr w:type="spellStart"/>
            <w:r w:rsidRPr="00E55F40">
              <w:rPr>
                <w:sz w:val="20"/>
              </w:rPr>
              <w:t>LCPUFA</w:t>
            </w:r>
            <w:proofErr w:type="spellEnd"/>
            <w:r w:rsidRPr="00E55F40">
              <w:rPr>
                <w:sz w:val="20"/>
              </w:rPr>
              <w:t xml:space="preserve"> supplementation, (n=29), caesarean delivery mode (n=47), sepsis (confirmed or suspected n=39) and NEC (n=6) and those who received parenteral nutrition for more than 14 days during the first month (n=48). All included infants received at least one course of antibiotics during the study period (data missing for six individuals). Current standard care in Sweden at the time was antibiotics for the first days of their life if they had umbilical or other central lines inserted. That routine has changed today as the use of prophylactic antibiotics has been restricted. Forty-nine (65%) of the infants received antibiotics due to a suspected or verified infection. The median number of total days with antibiotics in the study cohort was 20 days (interquartile range 13-33 days, data missing for six individuals.)</w:t>
            </w:r>
          </w:p>
          <w:p w14:paraId="447C8A52" w14:textId="77777777" w:rsidR="00E55F40" w:rsidRDefault="00E55F40" w:rsidP="00191A23">
            <w:pPr>
              <w:tabs>
                <w:tab w:val="left" w:pos="5400"/>
              </w:tabs>
              <w:rPr>
                <w:sz w:val="20"/>
              </w:rPr>
            </w:pPr>
            <w:r>
              <w:rPr>
                <w:sz w:val="20"/>
              </w:rPr>
              <w:t xml:space="preserve">And </w:t>
            </w:r>
          </w:p>
          <w:p w14:paraId="0D900455" w14:textId="5888BF6E" w:rsidR="00E55F40" w:rsidRDefault="00E55F40" w:rsidP="00191A23">
            <w:pPr>
              <w:tabs>
                <w:tab w:val="left" w:pos="5400"/>
              </w:tabs>
              <w:rPr>
                <w:sz w:val="20"/>
              </w:rPr>
            </w:pPr>
            <w:r w:rsidRPr="00E55F40">
              <w:rPr>
                <w:sz w:val="20"/>
              </w:rPr>
              <w:t>Patient characteristics for the MDM trial were described previously</w:t>
            </w:r>
          </w:p>
        </w:tc>
      </w:tr>
      <w:tr w:rsidR="00191A23" w:rsidRPr="0022554A" w14:paraId="7421B52A" w14:textId="77777777" w:rsidTr="00517788">
        <w:tc>
          <w:tcPr>
            <w:tcW w:w="0" w:type="auto"/>
            <w:vMerge/>
          </w:tcPr>
          <w:p w14:paraId="327D4083"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0A20AB53" w14:textId="77777777" w:rsidR="00191A23" w:rsidRPr="0022554A" w:rsidRDefault="00191A23" w:rsidP="00191A23">
            <w:pPr>
              <w:tabs>
                <w:tab w:val="left" w:pos="5400"/>
              </w:tabs>
              <w:jc w:val="center"/>
              <w:rPr>
                <w:sz w:val="20"/>
              </w:rPr>
            </w:pPr>
          </w:p>
        </w:tc>
        <w:tc>
          <w:tcPr>
            <w:tcW w:w="8328" w:type="dxa"/>
          </w:tcPr>
          <w:p w14:paraId="22593871"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53D6FDBF" w14:textId="1818B014" w:rsidR="00191A23" w:rsidRDefault="00E55F40" w:rsidP="00191A23">
            <w:pPr>
              <w:tabs>
                <w:tab w:val="left" w:pos="5400"/>
              </w:tabs>
              <w:rPr>
                <w:sz w:val="20"/>
              </w:rPr>
            </w:pPr>
            <w:r>
              <w:rPr>
                <w:sz w:val="20"/>
              </w:rPr>
              <w:t xml:space="preserve">    7</w:t>
            </w:r>
          </w:p>
        </w:tc>
        <w:tc>
          <w:tcPr>
            <w:tcW w:w="3118" w:type="dxa"/>
          </w:tcPr>
          <w:p w14:paraId="79D17927" w14:textId="73D7E4BC" w:rsidR="00191A23" w:rsidRDefault="00E55F40" w:rsidP="00191A23">
            <w:pPr>
              <w:tabs>
                <w:tab w:val="left" w:pos="5400"/>
              </w:tabs>
              <w:rPr>
                <w:sz w:val="20"/>
              </w:rPr>
            </w:pPr>
            <w:r w:rsidRPr="00E55F40">
              <w:rPr>
                <w:sz w:val="20"/>
              </w:rPr>
              <w:t xml:space="preserve">The stool samples were longitudinally collected on day 3-5 after birth (first passed stool, T1 </w:t>
            </w:r>
            <w:r w:rsidRPr="00E55F40">
              <w:rPr>
                <w:sz w:val="20"/>
              </w:rPr>
              <w:lastRenderedPageBreak/>
              <w:t xml:space="preserve">n=43), day 14 (T2 n=36), day 28: (T3 n=25), and at discharge from the ward or at week 34 PMA at latest (T4 n=24). However, these samples were not always linked; two infants had four linked samples, 13 had three linked samples, 21 two linked samples and 39 infants had only one sample after quality control (Figure S1). Proteomic data was available for 69 of the 75 infants. The cohort was categorized by enteral </w:t>
            </w:r>
            <w:proofErr w:type="spellStart"/>
            <w:r w:rsidRPr="00E55F40">
              <w:rPr>
                <w:sz w:val="20"/>
              </w:rPr>
              <w:t>LCPUFA</w:t>
            </w:r>
            <w:proofErr w:type="spellEnd"/>
            <w:r w:rsidRPr="00E55F40">
              <w:rPr>
                <w:sz w:val="20"/>
              </w:rPr>
              <w:t xml:space="preserve"> supplementation, (n=29), caesarean delivery mode (n=47), sepsis (confirmed or suspected n=39) and NEC (n=6) and those who received parenteral nutrition for more than 14 days during the first month (n=48). All included infants received at least one course of antibiotics during the study period (data missing for six individuals).</w:t>
            </w:r>
          </w:p>
        </w:tc>
      </w:tr>
      <w:tr w:rsidR="00191A23" w:rsidRPr="0022554A" w14:paraId="1BCAAC01" w14:textId="77777777" w:rsidTr="00517788">
        <w:tc>
          <w:tcPr>
            <w:tcW w:w="0" w:type="auto"/>
            <w:vMerge/>
          </w:tcPr>
          <w:p w14:paraId="4C3010F5"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B0754DA" w14:textId="77777777" w:rsidR="00191A23" w:rsidRPr="0022554A" w:rsidRDefault="00191A23" w:rsidP="00191A23">
            <w:pPr>
              <w:tabs>
                <w:tab w:val="left" w:pos="5400"/>
              </w:tabs>
              <w:jc w:val="center"/>
              <w:rPr>
                <w:sz w:val="20"/>
              </w:rPr>
            </w:pPr>
          </w:p>
        </w:tc>
        <w:tc>
          <w:tcPr>
            <w:tcW w:w="8328" w:type="dxa"/>
          </w:tcPr>
          <w:p w14:paraId="134F24D6"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5E44DFF6" w14:textId="439ABA05" w:rsidR="00191A23" w:rsidRDefault="00E55F40" w:rsidP="00191A23">
            <w:pPr>
              <w:tabs>
                <w:tab w:val="left" w:pos="5400"/>
              </w:tabs>
              <w:rPr>
                <w:sz w:val="20"/>
              </w:rPr>
            </w:pPr>
            <w:r>
              <w:rPr>
                <w:sz w:val="20"/>
              </w:rPr>
              <w:t>7</w:t>
            </w:r>
          </w:p>
        </w:tc>
        <w:tc>
          <w:tcPr>
            <w:tcW w:w="3118" w:type="dxa"/>
          </w:tcPr>
          <w:p w14:paraId="1350BF61" w14:textId="6D6DE3F3" w:rsidR="00191A23" w:rsidRDefault="00E55F40" w:rsidP="00191A23">
            <w:pPr>
              <w:tabs>
                <w:tab w:val="left" w:pos="5400"/>
              </w:tabs>
              <w:rPr>
                <w:sz w:val="20"/>
              </w:rPr>
            </w:pPr>
            <w:r w:rsidRPr="00E55F40">
              <w:rPr>
                <w:sz w:val="20"/>
              </w:rPr>
              <w:t>The stool samples were longitudinally collected on day 3-5 after birth (first passed stool, T1 n=43), day 14 (T2 n=36), day 28: (T3 n=25), and at discharge from the ward or at week 34 PMA at latest (T4 n=24).</w:t>
            </w:r>
          </w:p>
        </w:tc>
      </w:tr>
      <w:tr w:rsidR="00191A23" w:rsidRPr="0022554A" w14:paraId="2BBF8174" w14:textId="77777777" w:rsidTr="00517788">
        <w:trPr>
          <w:trHeight w:val="295"/>
        </w:trPr>
        <w:tc>
          <w:tcPr>
            <w:tcW w:w="0" w:type="auto"/>
            <w:vMerge w:val="restart"/>
          </w:tcPr>
          <w:p w14:paraId="49356BF1"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217AE4A1"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02A1B36F"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106D4C9E" w14:textId="79A1EFB4" w:rsidR="00191A23" w:rsidRPr="006B5EE4" w:rsidRDefault="006B5EE4" w:rsidP="00191A23">
            <w:pPr>
              <w:tabs>
                <w:tab w:val="left" w:pos="5400"/>
              </w:tabs>
              <w:rPr>
                <w:iCs/>
                <w:sz w:val="20"/>
              </w:rPr>
            </w:pPr>
            <w:r>
              <w:rPr>
                <w:iCs/>
                <w:sz w:val="20"/>
              </w:rPr>
              <w:t>8+fig 1+ figs2+fig3</w:t>
            </w:r>
          </w:p>
        </w:tc>
        <w:tc>
          <w:tcPr>
            <w:tcW w:w="3118" w:type="dxa"/>
          </w:tcPr>
          <w:p w14:paraId="32F957AD" w14:textId="77777777" w:rsidR="006B5EE4" w:rsidRPr="006B5EE4" w:rsidRDefault="006B5EE4" w:rsidP="006B5EE4">
            <w:pPr>
              <w:tabs>
                <w:tab w:val="left" w:pos="5400"/>
              </w:tabs>
              <w:rPr>
                <w:iCs/>
                <w:sz w:val="20"/>
              </w:rPr>
            </w:pPr>
            <w:r w:rsidRPr="006B5EE4">
              <w:rPr>
                <w:iCs/>
                <w:sz w:val="20"/>
              </w:rPr>
              <w:t xml:space="preserve">Following short-read metagenomic sequencing, contaminants were </w:t>
            </w:r>
            <w:r w:rsidRPr="006B5EE4">
              <w:rPr>
                <w:iCs/>
                <w:sz w:val="20"/>
              </w:rPr>
              <w:lastRenderedPageBreak/>
              <w:t xml:space="preserve">removed, and species and functional profiles were characterized. All metagenomes passed over half the quality metrics in </w:t>
            </w:r>
            <w:proofErr w:type="spellStart"/>
            <w:r w:rsidRPr="006B5EE4">
              <w:rPr>
                <w:iCs/>
                <w:sz w:val="20"/>
              </w:rPr>
              <w:t>FastQC</w:t>
            </w:r>
            <w:proofErr w:type="spellEnd"/>
            <w:r w:rsidRPr="006B5EE4">
              <w:rPr>
                <w:iCs/>
                <w:sz w:val="20"/>
              </w:rPr>
              <w:t xml:space="preserve"> 0.11.3 with pass rates calculated in MultiQC55. Taxonomic profiling of these 128 samples resulted in a total of 543 taxa comprising 203 Species-Level Genome Bins (</w:t>
            </w:r>
            <w:proofErr w:type="spellStart"/>
            <w:r w:rsidRPr="006B5EE4">
              <w:rPr>
                <w:iCs/>
                <w:sz w:val="20"/>
              </w:rPr>
              <w:t>SGBs</w:t>
            </w:r>
            <w:proofErr w:type="spellEnd"/>
            <w:r w:rsidRPr="006B5EE4">
              <w:rPr>
                <w:iCs/>
                <w:sz w:val="20"/>
              </w:rPr>
              <w:t xml:space="preserve">), 182 species, 67 genera, 42 families, 24 orders, 16 classes, 7 phyla and 2 kingdoms with an average of 10.1 ± 5.4 </w:t>
            </w:r>
            <w:proofErr w:type="spellStart"/>
            <w:r w:rsidRPr="006B5EE4">
              <w:rPr>
                <w:iCs/>
                <w:sz w:val="20"/>
              </w:rPr>
              <w:t>SGBs</w:t>
            </w:r>
            <w:proofErr w:type="spellEnd"/>
            <w:r w:rsidRPr="006B5EE4">
              <w:rPr>
                <w:iCs/>
                <w:sz w:val="20"/>
              </w:rPr>
              <w:t xml:space="preserve"> per sample. </w:t>
            </w:r>
          </w:p>
          <w:p w14:paraId="69B3D7AD" w14:textId="77777777" w:rsidR="00191A23" w:rsidRDefault="006B5EE4" w:rsidP="006B5EE4">
            <w:pPr>
              <w:tabs>
                <w:tab w:val="left" w:pos="5400"/>
              </w:tabs>
              <w:rPr>
                <w:iCs/>
                <w:sz w:val="20"/>
              </w:rPr>
            </w:pPr>
            <w:r w:rsidRPr="006B5EE4">
              <w:rPr>
                <w:iCs/>
                <w:sz w:val="20"/>
              </w:rPr>
              <w:t>Alpha diversity metrics were calculated for all samples to monitor the gut microbiome maturation rate (Fig. 1, Fig. S2). At the first passed stool (T1), infants had a median of seven pioneer species colonizing their gut (Fig 1b, Fig. S2).</w:t>
            </w:r>
          </w:p>
          <w:p w14:paraId="4B6232A5" w14:textId="77777777" w:rsidR="006B5EE4" w:rsidRDefault="006B5EE4" w:rsidP="006B5EE4">
            <w:pPr>
              <w:tabs>
                <w:tab w:val="left" w:pos="5400"/>
              </w:tabs>
              <w:rPr>
                <w:iCs/>
                <w:sz w:val="20"/>
              </w:rPr>
            </w:pPr>
            <w:r>
              <w:rPr>
                <w:iCs/>
                <w:sz w:val="20"/>
              </w:rPr>
              <w:t xml:space="preserve">And </w:t>
            </w:r>
          </w:p>
          <w:p w14:paraId="4C211215" w14:textId="7F09BCDA" w:rsidR="006B5EE4" w:rsidRPr="006B5EE4" w:rsidRDefault="006B5EE4" w:rsidP="006B5EE4">
            <w:pPr>
              <w:tabs>
                <w:tab w:val="left" w:pos="5400"/>
              </w:tabs>
              <w:rPr>
                <w:iCs/>
                <w:sz w:val="20"/>
              </w:rPr>
            </w:pPr>
            <w:r w:rsidRPr="006B5EE4">
              <w:rPr>
                <w:iCs/>
                <w:sz w:val="20"/>
              </w:rPr>
              <w:t xml:space="preserve">Of the 538 serum proteins quantified, 56 (10%) had differential levels in the </w:t>
            </w:r>
            <w:proofErr w:type="spellStart"/>
            <w:r w:rsidRPr="006B5EE4">
              <w:rPr>
                <w:iCs/>
                <w:sz w:val="20"/>
              </w:rPr>
              <w:t>LCPUFA</w:t>
            </w:r>
            <w:proofErr w:type="spellEnd"/>
            <w:r w:rsidRPr="006B5EE4">
              <w:rPr>
                <w:iCs/>
                <w:sz w:val="20"/>
              </w:rPr>
              <w:t xml:space="preserve"> supplementation arm when adjusting for biologically meaningful covariates (16 increased and 40 decreased respectively) (Fig. 3).</w:t>
            </w:r>
          </w:p>
        </w:tc>
      </w:tr>
      <w:tr w:rsidR="00191A23" w:rsidRPr="0022554A" w14:paraId="2AE4A470" w14:textId="77777777" w:rsidTr="00517788">
        <w:trPr>
          <w:trHeight w:val="294"/>
        </w:trPr>
        <w:tc>
          <w:tcPr>
            <w:tcW w:w="0" w:type="auto"/>
            <w:vMerge/>
          </w:tcPr>
          <w:p w14:paraId="6CD6001A" w14:textId="77777777" w:rsidR="00191A23" w:rsidRPr="0022554A" w:rsidRDefault="00191A23" w:rsidP="00191A23">
            <w:pPr>
              <w:tabs>
                <w:tab w:val="left" w:pos="5400"/>
              </w:tabs>
              <w:rPr>
                <w:bCs/>
                <w:sz w:val="20"/>
              </w:rPr>
            </w:pPr>
          </w:p>
        </w:tc>
        <w:tc>
          <w:tcPr>
            <w:tcW w:w="0" w:type="auto"/>
            <w:vMerge/>
          </w:tcPr>
          <w:p w14:paraId="68CED1CA" w14:textId="77777777" w:rsidR="00191A23" w:rsidRPr="0022554A" w:rsidRDefault="00191A23" w:rsidP="00191A23">
            <w:pPr>
              <w:tabs>
                <w:tab w:val="left" w:pos="5400"/>
              </w:tabs>
              <w:jc w:val="center"/>
              <w:rPr>
                <w:sz w:val="20"/>
              </w:rPr>
            </w:pPr>
          </w:p>
        </w:tc>
        <w:tc>
          <w:tcPr>
            <w:tcW w:w="8328" w:type="dxa"/>
          </w:tcPr>
          <w:p w14:paraId="6153253F"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4DC8CD2F" w14:textId="77777777" w:rsidR="00191A23" w:rsidRPr="0022554A" w:rsidRDefault="00191A23" w:rsidP="00191A23">
            <w:pPr>
              <w:tabs>
                <w:tab w:val="left" w:pos="5400"/>
              </w:tabs>
              <w:rPr>
                <w:i/>
                <w:sz w:val="20"/>
              </w:rPr>
            </w:pPr>
          </w:p>
        </w:tc>
        <w:tc>
          <w:tcPr>
            <w:tcW w:w="3118" w:type="dxa"/>
          </w:tcPr>
          <w:p w14:paraId="2B74621C" w14:textId="77777777" w:rsidR="00191A23" w:rsidRPr="0022554A" w:rsidRDefault="00191A23" w:rsidP="00191A23">
            <w:pPr>
              <w:tabs>
                <w:tab w:val="left" w:pos="5400"/>
              </w:tabs>
              <w:rPr>
                <w:i/>
                <w:sz w:val="20"/>
              </w:rPr>
            </w:pPr>
          </w:p>
        </w:tc>
      </w:tr>
      <w:tr w:rsidR="00191A23" w:rsidRPr="0022554A" w14:paraId="2DE4F6CC" w14:textId="77777777" w:rsidTr="00517788">
        <w:trPr>
          <w:trHeight w:val="294"/>
        </w:trPr>
        <w:tc>
          <w:tcPr>
            <w:tcW w:w="0" w:type="auto"/>
            <w:vMerge/>
          </w:tcPr>
          <w:p w14:paraId="2085357B" w14:textId="77777777" w:rsidR="00191A23" w:rsidRPr="0022554A" w:rsidRDefault="00191A23" w:rsidP="00191A23">
            <w:pPr>
              <w:tabs>
                <w:tab w:val="left" w:pos="5400"/>
              </w:tabs>
              <w:rPr>
                <w:bCs/>
                <w:sz w:val="20"/>
              </w:rPr>
            </w:pPr>
          </w:p>
        </w:tc>
        <w:tc>
          <w:tcPr>
            <w:tcW w:w="0" w:type="auto"/>
            <w:vMerge/>
          </w:tcPr>
          <w:p w14:paraId="31616C87" w14:textId="77777777" w:rsidR="00191A23" w:rsidRPr="0022554A" w:rsidRDefault="00191A23" w:rsidP="00191A23">
            <w:pPr>
              <w:tabs>
                <w:tab w:val="left" w:pos="5400"/>
              </w:tabs>
              <w:jc w:val="center"/>
              <w:rPr>
                <w:sz w:val="20"/>
              </w:rPr>
            </w:pPr>
          </w:p>
        </w:tc>
        <w:tc>
          <w:tcPr>
            <w:tcW w:w="8328" w:type="dxa"/>
          </w:tcPr>
          <w:p w14:paraId="018D3D68"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22796166" w14:textId="77777777" w:rsidR="00191A23" w:rsidRDefault="00191A23" w:rsidP="00191A23">
            <w:pPr>
              <w:tabs>
                <w:tab w:val="left" w:pos="5400"/>
              </w:tabs>
              <w:rPr>
                <w:i/>
                <w:sz w:val="20"/>
              </w:rPr>
            </w:pPr>
          </w:p>
        </w:tc>
        <w:tc>
          <w:tcPr>
            <w:tcW w:w="3118" w:type="dxa"/>
          </w:tcPr>
          <w:p w14:paraId="259A5CC0" w14:textId="77777777" w:rsidR="00191A23" w:rsidRDefault="00191A23" w:rsidP="00191A23">
            <w:pPr>
              <w:tabs>
                <w:tab w:val="left" w:pos="5400"/>
              </w:tabs>
              <w:rPr>
                <w:i/>
                <w:sz w:val="20"/>
              </w:rPr>
            </w:pPr>
          </w:p>
        </w:tc>
      </w:tr>
      <w:tr w:rsidR="00191A23" w:rsidRPr="0022554A" w14:paraId="70B6B74E" w14:textId="77777777" w:rsidTr="00517788">
        <w:tc>
          <w:tcPr>
            <w:tcW w:w="0" w:type="auto"/>
            <w:vMerge w:val="restart"/>
          </w:tcPr>
          <w:p w14:paraId="43DCC56A"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078E58C7" w14:textId="77777777" w:rsidR="00191A23" w:rsidRPr="0022554A" w:rsidRDefault="00191A23" w:rsidP="00191A23">
            <w:pPr>
              <w:tabs>
                <w:tab w:val="left" w:pos="5400"/>
              </w:tabs>
              <w:jc w:val="center"/>
              <w:rPr>
                <w:sz w:val="20"/>
              </w:rPr>
            </w:pPr>
            <w:r w:rsidRPr="0022554A">
              <w:rPr>
                <w:sz w:val="20"/>
              </w:rPr>
              <w:t>16</w:t>
            </w:r>
          </w:p>
        </w:tc>
        <w:tc>
          <w:tcPr>
            <w:tcW w:w="8328" w:type="dxa"/>
          </w:tcPr>
          <w:p w14:paraId="7AF07D51"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77048103" w14:textId="7DAE972F" w:rsidR="00191A23" w:rsidRPr="0022554A" w:rsidRDefault="006B5EE4" w:rsidP="00191A23">
            <w:pPr>
              <w:tabs>
                <w:tab w:val="left" w:pos="5400"/>
              </w:tabs>
              <w:rPr>
                <w:sz w:val="20"/>
              </w:rPr>
            </w:pPr>
            <w:r>
              <w:rPr>
                <w:sz w:val="20"/>
              </w:rPr>
              <w:t>Fig 1, fig2, fig 3, page9</w:t>
            </w:r>
          </w:p>
        </w:tc>
        <w:tc>
          <w:tcPr>
            <w:tcW w:w="3118" w:type="dxa"/>
          </w:tcPr>
          <w:p w14:paraId="02D64236" w14:textId="4625DA6B" w:rsidR="00191A23" w:rsidRPr="0022554A" w:rsidRDefault="006B5EE4" w:rsidP="00191A23">
            <w:pPr>
              <w:tabs>
                <w:tab w:val="left" w:pos="5400"/>
              </w:tabs>
              <w:rPr>
                <w:sz w:val="20"/>
              </w:rPr>
            </w:pPr>
            <w:r w:rsidRPr="006B5EE4">
              <w:rPr>
                <w:sz w:val="20"/>
              </w:rPr>
              <w:t xml:space="preserve">we explored the differences in relative abundance between intervention and standard care groups controlling for relevant covariates (methods). Enteral supplementation with </w:t>
            </w:r>
            <w:proofErr w:type="spellStart"/>
            <w:r w:rsidRPr="006B5EE4">
              <w:rPr>
                <w:sz w:val="20"/>
              </w:rPr>
              <w:t>LCPUFAs</w:t>
            </w:r>
            <w:proofErr w:type="spellEnd"/>
            <w:r w:rsidRPr="006B5EE4">
              <w:rPr>
                <w:sz w:val="20"/>
              </w:rPr>
              <w:t xml:space="preserve"> was related to a gradual enrichment in the relative abundance of Citrobacter </w:t>
            </w:r>
            <w:proofErr w:type="spellStart"/>
            <w:r w:rsidRPr="006B5EE4">
              <w:rPr>
                <w:sz w:val="20"/>
              </w:rPr>
              <w:t>koseri</w:t>
            </w:r>
            <w:proofErr w:type="spellEnd"/>
            <w:r w:rsidRPr="006B5EE4">
              <w:rPr>
                <w:sz w:val="20"/>
              </w:rPr>
              <w:t xml:space="preserve"> (C. </w:t>
            </w:r>
            <w:proofErr w:type="spellStart"/>
            <w:r w:rsidRPr="006B5EE4">
              <w:rPr>
                <w:sz w:val="20"/>
              </w:rPr>
              <w:t>koseri</w:t>
            </w:r>
            <w:proofErr w:type="spellEnd"/>
            <w:r w:rsidRPr="006B5EE4">
              <w:rPr>
                <w:sz w:val="20"/>
              </w:rPr>
              <w:t xml:space="preserve">) (MaAsLin2, </w:t>
            </w:r>
            <w:proofErr w:type="spellStart"/>
            <w:r w:rsidRPr="006B5EE4">
              <w:rPr>
                <w:sz w:val="20"/>
              </w:rPr>
              <w:t>coef</w:t>
            </w:r>
            <w:proofErr w:type="spellEnd"/>
            <w:r w:rsidRPr="006B5EE4">
              <w:rPr>
                <w:sz w:val="20"/>
              </w:rPr>
              <w:t xml:space="preserve"> = 2.65, q-value = 0.0941) (Fig. 2a, b and c, Table S2).</w:t>
            </w:r>
          </w:p>
        </w:tc>
      </w:tr>
      <w:tr w:rsidR="00191A23" w:rsidRPr="0022554A" w14:paraId="289F1A15" w14:textId="77777777" w:rsidTr="00517788">
        <w:tc>
          <w:tcPr>
            <w:tcW w:w="0" w:type="auto"/>
            <w:vMerge/>
          </w:tcPr>
          <w:p w14:paraId="2CA31331"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0723FFC4" w14:textId="77777777" w:rsidR="00191A23" w:rsidRPr="0022554A" w:rsidRDefault="00191A23" w:rsidP="00191A23">
            <w:pPr>
              <w:tabs>
                <w:tab w:val="left" w:pos="5400"/>
              </w:tabs>
              <w:jc w:val="center"/>
              <w:rPr>
                <w:sz w:val="20"/>
              </w:rPr>
            </w:pPr>
          </w:p>
        </w:tc>
        <w:tc>
          <w:tcPr>
            <w:tcW w:w="8328" w:type="dxa"/>
          </w:tcPr>
          <w:p w14:paraId="0B17C831"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2A67A5F1" w14:textId="21E06FE7" w:rsidR="00191A23" w:rsidRPr="0022554A" w:rsidRDefault="006B5EE4" w:rsidP="00191A23">
            <w:pPr>
              <w:tabs>
                <w:tab w:val="left" w:pos="5400"/>
              </w:tabs>
              <w:rPr>
                <w:sz w:val="20"/>
              </w:rPr>
            </w:pPr>
            <w:r>
              <w:rPr>
                <w:sz w:val="20"/>
              </w:rPr>
              <w:t xml:space="preserve">     9</w:t>
            </w:r>
          </w:p>
        </w:tc>
        <w:tc>
          <w:tcPr>
            <w:tcW w:w="3118" w:type="dxa"/>
          </w:tcPr>
          <w:p w14:paraId="6555D37C" w14:textId="77777777" w:rsidR="00191A23" w:rsidRPr="0022554A" w:rsidRDefault="00191A23" w:rsidP="00191A23">
            <w:pPr>
              <w:tabs>
                <w:tab w:val="left" w:pos="5400"/>
              </w:tabs>
              <w:rPr>
                <w:sz w:val="20"/>
              </w:rPr>
            </w:pPr>
          </w:p>
        </w:tc>
      </w:tr>
      <w:tr w:rsidR="00191A23" w:rsidRPr="0022554A" w14:paraId="17E9F445" w14:textId="77777777" w:rsidTr="00517788">
        <w:tc>
          <w:tcPr>
            <w:tcW w:w="0" w:type="auto"/>
            <w:vMerge/>
          </w:tcPr>
          <w:p w14:paraId="7AB86FE4"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10A97CFC" w14:textId="77777777" w:rsidR="00191A23" w:rsidRPr="0022554A" w:rsidRDefault="00191A23" w:rsidP="00191A23">
            <w:pPr>
              <w:tabs>
                <w:tab w:val="left" w:pos="5400"/>
              </w:tabs>
              <w:jc w:val="center"/>
              <w:rPr>
                <w:sz w:val="20"/>
              </w:rPr>
            </w:pPr>
          </w:p>
        </w:tc>
        <w:tc>
          <w:tcPr>
            <w:tcW w:w="8328" w:type="dxa"/>
          </w:tcPr>
          <w:p w14:paraId="512C8C76"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35157E8F" w14:textId="77777777" w:rsidR="00191A23" w:rsidRPr="0022554A" w:rsidRDefault="00191A23" w:rsidP="00191A23">
            <w:pPr>
              <w:tabs>
                <w:tab w:val="left" w:pos="5400"/>
              </w:tabs>
              <w:rPr>
                <w:sz w:val="20"/>
              </w:rPr>
            </w:pPr>
          </w:p>
        </w:tc>
        <w:tc>
          <w:tcPr>
            <w:tcW w:w="3118" w:type="dxa"/>
          </w:tcPr>
          <w:p w14:paraId="14A4F8D0" w14:textId="35390700" w:rsidR="00191A23" w:rsidRPr="0022554A" w:rsidRDefault="006B5EE4" w:rsidP="00191A23">
            <w:pPr>
              <w:tabs>
                <w:tab w:val="left" w:pos="5400"/>
              </w:tabs>
              <w:rPr>
                <w:sz w:val="20"/>
              </w:rPr>
            </w:pPr>
            <w:r>
              <w:rPr>
                <w:sz w:val="20"/>
              </w:rPr>
              <w:t>-</w:t>
            </w:r>
          </w:p>
        </w:tc>
      </w:tr>
    </w:tbl>
    <w:p w14:paraId="054CB118"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49198912" w14:textId="77777777" w:rsidTr="00517788">
        <w:tc>
          <w:tcPr>
            <w:tcW w:w="0" w:type="auto"/>
          </w:tcPr>
          <w:p w14:paraId="6A3297C5"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31F5474B" w14:textId="77777777" w:rsidR="00191A23" w:rsidRPr="0022554A" w:rsidRDefault="00191A23" w:rsidP="00191A23">
            <w:pPr>
              <w:tabs>
                <w:tab w:val="left" w:pos="5400"/>
              </w:tabs>
              <w:jc w:val="center"/>
              <w:rPr>
                <w:sz w:val="20"/>
              </w:rPr>
            </w:pPr>
            <w:r w:rsidRPr="0022554A">
              <w:rPr>
                <w:sz w:val="20"/>
              </w:rPr>
              <w:t>17</w:t>
            </w:r>
          </w:p>
        </w:tc>
        <w:tc>
          <w:tcPr>
            <w:tcW w:w="8687" w:type="dxa"/>
          </w:tcPr>
          <w:p w14:paraId="29BCE336"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4E6555B9" w14:textId="2F31BF85" w:rsidR="00191A23" w:rsidRPr="0022554A" w:rsidRDefault="006B5EE4" w:rsidP="00191A23">
            <w:pPr>
              <w:tabs>
                <w:tab w:val="left" w:pos="5400"/>
              </w:tabs>
              <w:rPr>
                <w:sz w:val="20"/>
              </w:rPr>
            </w:pPr>
            <w:r>
              <w:rPr>
                <w:sz w:val="20"/>
              </w:rPr>
              <w:t>9+ fig 3</w:t>
            </w:r>
          </w:p>
        </w:tc>
        <w:tc>
          <w:tcPr>
            <w:tcW w:w="3129" w:type="dxa"/>
          </w:tcPr>
          <w:p w14:paraId="3B295851" w14:textId="77777777" w:rsidR="006B5EE4" w:rsidRPr="006B5EE4" w:rsidRDefault="006B5EE4" w:rsidP="006B5EE4">
            <w:pPr>
              <w:tabs>
                <w:tab w:val="left" w:pos="5400"/>
              </w:tabs>
              <w:rPr>
                <w:sz w:val="20"/>
              </w:rPr>
            </w:pPr>
            <w:r w:rsidRPr="006B5EE4">
              <w:rPr>
                <w:sz w:val="20"/>
              </w:rPr>
              <w:t xml:space="preserve">With insights into how the gut microbiome forms in extremely preterm infants under various conditions, we aimed to connect these microbial differences to the development of other physiological systems. Accordingly, we incorporated blood protein levels as an essential link between the gut and those systems. Previously published </w:t>
            </w:r>
            <w:proofErr w:type="spellStart"/>
            <w:r w:rsidRPr="006B5EE4">
              <w:rPr>
                <w:sz w:val="20"/>
              </w:rPr>
              <w:t>Olink</w:t>
            </w:r>
            <w:proofErr w:type="spellEnd"/>
            <w:r w:rsidRPr="006B5EE4">
              <w:rPr>
                <w:sz w:val="20"/>
              </w:rPr>
              <w:t xml:space="preserve"> proteomics data for this cohort enabled a multi-omics approach that integrates gut microbiome composition, functional pathways, protein levels, and relevant clinical metadata52.</w:t>
            </w:r>
          </w:p>
          <w:p w14:paraId="20968282" w14:textId="3C2DFABC" w:rsidR="00191A23" w:rsidRPr="0022554A" w:rsidRDefault="006B5EE4" w:rsidP="006B5EE4">
            <w:pPr>
              <w:tabs>
                <w:tab w:val="left" w:pos="5400"/>
              </w:tabs>
              <w:rPr>
                <w:sz w:val="20"/>
              </w:rPr>
            </w:pPr>
            <w:r w:rsidRPr="006B5EE4">
              <w:rPr>
                <w:sz w:val="20"/>
              </w:rPr>
              <w:t xml:space="preserve">Of the 538 serum proteins quantified, 56 (10%) had differential levels in the </w:t>
            </w:r>
            <w:proofErr w:type="spellStart"/>
            <w:r w:rsidRPr="006B5EE4">
              <w:rPr>
                <w:sz w:val="20"/>
              </w:rPr>
              <w:t>LCPUFA</w:t>
            </w:r>
            <w:proofErr w:type="spellEnd"/>
            <w:r w:rsidRPr="006B5EE4">
              <w:rPr>
                <w:sz w:val="20"/>
              </w:rPr>
              <w:t xml:space="preserve"> supplementation arm when adjusting for biologically meaningful covariates (16 increased and 40 decreased respectively) (Fig. 3). The present study shows associations between the gut microbiome and protein levels following the intervention (Fig 3).</w:t>
            </w:r>
          </w:p>
        </w:tc>
      </w:tr>
      <w:tr w:rsidR="00976EE1" w:rsidRPr="0022554A" w14:paraId="363356F8" w14:textId="77777777" w:rsidTr="00191A23">
        <w:tc>
          <w:tcPr>
            <w:tcW w:w="14992" w:type="dxa"/>
            <w:gridSpan w:val="5"/>
          </w:tcPr>
          <w:p w14:paraId="73AC5B31"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F1B8932" w14:textId="77777777" w:rsidTr="00517788">
        <w:tc>
          <w:tcPr>
            <w:tcW w:w="0" w:type="auto"/>
          </w:tcPr>
          <w:p w14:paraId="6A9C3EC9"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072184EE" w14:textId="77777777" w:rsidR="00191A23" w:rsidRPr="0022554A" w:rsidRDefault="00191A23" w:rsidP="00191A23">
            <w:pPr>
              <w:tabs>
                <w:tab w:val="left" w:pos="5400"/>
              </w:tabs>
              <w:jc w:val="center"/>
              <w:rPr>
                <w:sz w:val="20"/>
              </w:rPr>
            </w:pPr>
            <w:r w:rsidRPr="0022554A">
              <w:rPr>
                <w:sz w:val="20"/>
              </w:rPr>
              <w:t>18</w:t>
            </w:r>
          </w:p>
        </w:tc>
        <w:tc>
          <w:tcPr>
            <w:tcW w:w="8687" w:type="dxa"/>
          </w:tcPr>
          <w:p w14:paraId="2BF5651F"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003514C2" w14:textId="327F04BB" w:rsidR="00191A23" w:rsidRPr="0022554A" w:rsidRDefault="006B5EE4" w:rsidP="00191A23">
            <w:pPr>
              <w:tabs>
                <w:tab w:val="left" w:pos="5400"/>
              </w:tabs>
              <w:rPr>
                <w:sz w:val="20"/>
              </w:rPr>
            </w:pPr>
            <w:r>
              <w:rPr>
                <w:sz w:val="20"/>
              </w:rPr>
              <w:t>10</w:t>
            </w:r>
          </w:p>
        </w:tc>
        <w:tc>
          <w:tcPr>
            <w:tcW w:w="3129" w:type="dxa"/>
          </w:tcPr>
          <w:p w14:paraId="5B5326A3" w14:textId="77777777" w:rsidR="006B5EE4" w:rsidRPr="006B5EE4" w:rsidRDefault="006B5EE4" w:rsidP="006B5EE4">
            <w:pPr>
              <w:tabs>
                <w:tab w:val="left" w:pos="5400"/>
              </w:tabs>
              <w:rPr>
                <w:sz w:val="20"/>
              </w:rPr>
            </w:pPr>
            <w:r w:rsidRPr="006B5EE4">
              <w:rPr>
                <w:sz w:val="20"/>
              </w:rPr>
              <w:t xml:space="preserve">Here, by exploring the gut microbiome dynamics in 75 extremely preterm infants we </w:t>
            </w:r>
            <w:r w:rsidRPr="006B5EE4">
              <w:rPr>
                <w:sz w:val="20"/>
              </w:rPr>
              <w:lastRenderedPageBreak/>
              <w:t xml:space="preserve">highlight the complex interplay between degree of immaturity, environmental influence, acquired morbidity and the gut microbiome development. An increasing number of studies are using shotgun metagenomics to study longitudinal microbiota development in preterm infants17. We have investigated the longitudinal microbiome maturation in extremely preterm infants using state-of-the-art shotgun metagenomics combined with front-line analytic pipelines, allowing for deeper more thorough detection of bacterial material at low levels. </w:t>
            </w:r>
          </w:p>
          <w:p w14:paraId="0F69F653" w14:textId="1FFE1C2D" w:rsidR="00191A23" w:rsidRPr="0022554A" w:rsidRDefault="006B5EE4" w:rsidP="006B5EE4">
            <w:pPr>
              <w:tabs>
                <w:tab w:val="left" w:pos="5400"/>
              </w:tabs>
              <w:rPr>
                <w:sz w:val="20"/>
              </w:rPr>
            </w:pPr>
            <w:r w:rsidRPr="006B5EE4">
              <w:rPr>
                <w:sz w:val="20"/>
              </w:rPr>
              <w:t xml:space="preserve">The initial low richness identified in the infants is expected and in line with previous publications60. The increased richness over time, as well as the changes in composition, illustrate the development of the gut microbiome. The fact that GA-strata influence the microbiome beta diversity implies that the most immature infants have a slower rate of gut microbiome maturation (Fig. 1d). This has also been demonstrated earlier by </w:t>
            </w:r>
            <w:proofErr w:type="spellStart"/>
            <w:r w:rsidRPr="006B5EE4">
              <w:rPr>
                <w:sz w:val="20"/>
              </w:rPr>
              <w:t>Bäckhed</w:t>
            </w:r>
            <w:proofErr w:type="spellEnd"/>
            <w:r w:rsidRPr="006B5EE4">
              <w:rPr>
                <w:sz w:val="20"/>
              </w:rPr>
              <w:t xml:space="preserve"> et al. and Gibson et al., among others2,61. GA-strata however did not significantly impact the </w:t>
            </w:r>
            <w:r w:rsidRPr="006B5EE4">
              <w:rPr>
                <w:sz w:val="20"/>
              </w:rPr>
              <w:lastRenderedPageBreak/>
              <w:t>development of the gut microbiome alpha diversity (Supplementary Fig. 2)</w:t>
            </w:r>
          </w:p>
        </w:tc>
      </w:tr>
      <w:tr w:rsidR="00191A23" w:rsidRPr="0022554A" w14:paraId="4EEB23B8" w14:textId="77777777" w:rsidTr="00517788">
        <w:tc>
          <w:tcPr>
            <w:tcW w:w="0" w:type="auto"/>
          </w:tcPr>
          <w:p w14:paraId="0E6B3078"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lastRenderedPageBreak/>
              <w:t>Limitations</w:t>
            </w:r>
          </w:p>
        </w:tc>
        <w:tc>
          <w:tcPr>
            <w:tcW w:w="0" w:type="auto"/>
          </w:tcPr>
          <w:p w14:paraId="412F2776" w14:textId="77777777" w:rsidR="00191A23" w:rsidRPr="0022554A" w:rsidRDefault="00191A23" w:rsidP="00191A23">
            <w:pPr>
              <w:tabs>
                <w:tab w:val="left" w:pos="5400"/>
              </w:tabs>
              <w:jc w:val="center"/>
              <w:rPr>
                <w:sz w:val="20"/>
              </w:rPr>
            </w:pPr>
            <w:r w:rsidRPr="0022554A">
              <w:rPr>
                <w:sz w:val="20"/>
              </w:rPr>
              <w:t>19</w:t>
            </w:r>
          </w:p>
        </w:tc>
        <w:tc>
          <w:tcPr>
            <w:tcW w:w="8687" w:type="dxa"/>
          </w:tcPr>
          <w:p w14:paraId="4909B8BA"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15008FC4" w14:textId="32725823" w:rsidR="00191A23" w:rsidRPr="0022554A" w:rsidRDefault="006B5EE4" w:rsidP="00191A23">
            <w:pPr>
              <w:tabs>
                <w:tab w:val="left" w:pos="5400"/>
              </w:tabs>
              <w:rPr>
                <w:sz w:val="20"/>
              </w:rPr>
            </w:pPr>
            <w:r>
              <w:rPr>
                <w:sz w:val="20"/>
              </w:rPr>
              <w:t>14</w:t>
            </w:r>
          </w:p>
        </w:tc>
        <w:tc>
          <w:tcPr>
            <w:tcW w:w="3129" w:type="dxa"/>
          </w:tcPr>
          <w:p w14:paraId="5197FDA9" w14:textId="30A9F754" w:rsidR="00191A23" w:rsidRPr="0022554A" w:rsidRDefault="006B5EE4" w:rsidP="00191A23">
            <w:pPr>
              <w:tabs>
                <w:tab w:val="left" w:pos="5400"/>
              </w:tabs>
              <w:rPr>
                <w:sz w:val="20"/>
              </w:rPr>
            </w:pPr>
            <w:r w:rsidRPr="006B5EE4">
              <w:rPr>
                <w:sz w:val="20"/>
              </w:rPr>
              <w:t xml:space="preserve">It is important to point out that this study had several incomplete sets of longitudinal </w:t>
            </w:r>
            <w:proofErr w:type="spellStart"/>
            <w:r w:rsidRPr="006B5EE4">
              <w:rPr>
                <w:sz w:val="20"/>
              </w:rPr>
              <w:t>fecal</w:t>
            </w:r>
            <w:proofErr w:type="spellEnd"/>
            <w:r w:rsidRPr="006B5EE4">
              <w:rPr>
                <w:sz w:val="20"/>
              </w:rPr>
              <w:t xml:space="preserve"> samples. This is to be expected from a cohort of this nature but is an important consideration for the statistical analysis. In addition, exact dates and agents for antibiotic treatment are not included in the analysis. However, 100% of the infants received at least one course of antibiotics during the study period, and 65% of the </w:t>
            </w:r>
            <w:proofErr w:type="gramStart"/>
            <w:r w:rsidRPr="006B5EE4">
              <w:rPr>
                <w:sz w:val="20"/>
              </w:rPr>
              <w:t>infants</w:t>
            </w:r>
            <w:proofErr w:type="gramEnd"/>
            <w:r w:rsidRPr="006B5EE4">
              <w:rPr>
                <w:sz w:val="20"/>
              </w:rPr>
              <w:t xml:space="preserve"> received antibiotics due to a suspected or verified infection, with a median number of total days with antibiotics in the study cohort of 20 days.</w:t>
            </w:r>
          </w:p>
        </w:tc>
      </w:tr>
      <w:tr w:rsidR="00191A23" w:rsidRPr="0022554A" w14:paraId="4A9EEFC7" w14:textId="77777777" w:rsidTr="00517788">
        <w:tc>
          <w:tcPr>
            <w:tcW w:w="0" w:type="auto"/>
          </w:tcPr>
          <w:p w14:paraId="2DC63631"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819C24E" w14:textId="77777777" w:rsidR="00191A23" w:rsidRPr="0022554A" w:rsidRDefault="00191A23" w:rsidP="00191A23">
            <w:pPr>
              <w:tabs>
                <w:tab w:val="left" w:pos="5400"/>
              </w:tabs>
              <w:jc w:val="center"/>
              <w:rPr>
                <w:sz w:val="20"/>
              </w:rPr>
            </w:pPr>
            <w:r w:rsidRPr="0022554A">
              <w:rPr>
                <w:sz w:val="20"/>
              </w:rPr>
              <w:t>20</w:t>
            </w:r>
          </w:p>
        </w:tc>
        <w:tc>
          <w:tcPr>
            <w:tcW w:w="8687" w:type="dxa"/>
          </w:tcPr>
          <w:p w14:paraId="7F3FEF44"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52CB081A" w14:textId="1E073F62" w:rsidR="00191A23" w:rsidRPr="0022554A" w:rsidRDefault="006B5EE4" w:rsidP="00191A23">
            <w:pPr>
              <w:tabs>
                <w:tab w:val="left" w:pos="5400"/>
              </w:tabs>
              <w:rPr>
                <w:sz w:val="20"/>
              </w:rPr>
            </w:pPr>
            <w:r>
              <w:rPr>
                <w:sz w:val="20"/>
              </w:rPr>
              <w:t>14</w:t>
            </w:r>
          </w:p>
        </w:tc>
        <w:tc>
          <w:tcPr>
            <w:tcW w:w="3129" w:type="dxa"/>
          </w:tcPr>
          <w:p w14:paraId="5202A5C9" w14:textId="7926D581" w:rsidR="00191A23" w:rsidRPr="0022554A" w:rsidRDefault="006B5EE4" w:rsidP="00191A23">
            <w:pPr>
              <w:tabs>
                <w:tab w:val="left" w:pos="5400"/>
              </w:tabs>
              <w:rPr>
                <w:sz w:val="20"/>
              </w:rPr>
            </w:pPr>
            <w:r w:rsidRPr="006B5EE4">
              <w:rPr>
                <w:sz w:val="20"/>
              </w:rPr>
              <w:t xml:space="preserve">In conclusion, the present study showed dynamic changes of the gut microbiome of the extremely preterm infant, impacted by gestational age at birth and postnatal age. These results demonstrate that enteral supplementation with the </w:t>
            </w:r>
            <w:proofErr w:type="spellStart"/>
            <w:r w:rsidRPr="006B5EE4">
              <w:rPr>
                <w:sz w:val="20"/>
              </w:rPr>
              <w:t>LCPUFAs</w:t>
            </w:r>
            <w:proofErr w:type="spellEnd"/>
            <w:r w:rsidRPr="006B5EE4">
              <w:rPr>
                <w:sz w:val="20"/>
              </w:rPr>
              <w:t xml:space="preserve"> AA and DHA affected the development of the early intestinal microbiome. If this effect </w:t>
            </w:r>
            <w:r w:rsidRPr="006B5EE4">
              <w:rPr>
                <w:sz w:val="20"/>
              </w:rPr>
              <w:lastRenderedPageBreak/>
              <w:t xml:space="preserve">on the early gut colonization and its associated metabolic changes is beneficial for the preterm infant, cannot be determined from the present study; however, no indications of harmfulness were identified. We conclude that supplementation increase the intestinal colonization with certain bacteria, mainly C. </w:t>
            </w:r>
            <w:proofErr w:type="spellStart"/>
            <w:r w:rsidRPr="006B5EE4">
              <w:rPr>
                <w:sz w:val="20"/>
              </w:rPr>
              <w:t>koseri</w:t>
            </w:r>
            <w:proofErr w:type="spellEnd"/>
            <w:r w:rsidRPr="006B5EE4">
              <w:rPr>
                <w:sz w:val="20"/>
              </w:rPr>
              <w:t>, resulting in changes in protein and metabolic pathways in relation to the intervention. The study centre influences the microbiome substantially, particularly during the first weeks after delivery. To investigate if the effect of the study centre on the microbiome is related to different environmental flora at the different NICUs or different nutritional and treatment regimens needs to be addressed by follow-up studies.</w:t>
            </w:r>
          </w:p>
        </w:tc>
      </w:tr>
      <w:tr w:rsidR="00191A23" w:rsidRPr="0022554A" w14:paraId="5E0DEAEE" w14:textId="77777777" w:rsidTr="00517788">
        <w:tc>
          <w:tcPr>
            <w:tcW w:w="0" w:type="auto"/>
          </w:tcPr>
          <w:p w14:paraId="4E618460"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lastRenderedPageBreak/>
              <w:t>Generalisability</w:t>
            </w:r>
          </w:p>
        </w:tc>
        <w:tc>
          <w:tcPr>
            <w:tcW w:w="0" w:type="auto"/>
          </w:tcPr>
          <w:p w14:paraId="0E2043F9" w14:textId="77777777" w:rsidR="00191A23" w:rsidRPr="0022554A" w:rsidRDefault="00191A23" w:rsidP="00191A23">
            <w:pPr>
              <w:tabs>
                <w:tab w:val="left" w:pos="5400"/>
              </w:tabs>
              <w:jc w:val="center"/>
              <w:rPr>
                <w:sz w:val="20"/>
              </w:rPr>
            </w:pPr>
            <w:r w:rsidRPr="0022554A">
              <w:rPr>
                <w:sz w:val="20"/>
              </w:rPr>
              <w:t>21</w:t>
            </w:r>
          </w:p>
        </w:tc>
        <w:tc>
          <w:tcPr>
            <w:tcW w:w="8687" w:type="dxa"/>
          </w:tcPr>
          <w:p w14:paraId="06DC6CEB"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514B3575" w14:textId="519624E9" w:rsidR="00191A23" w:rsidRPr="0022554A" w:rsidRDefault="006B5EE4" w:rsidP="00191A23">
            <w:pPr>
              <w:tabs>
                <w:tab w:val="left" w:pos="5400"/>
              </w:tabs>
              <w:rPr>
                <w:sz w:val="20"/>
              </w:rPr>
            </w:pPr>
            <w:r>
              <w:rPr>
                <w:sz w:val="20"/>
              </w:rPr>
              <w:t>14</w:t>
            </w:r>
          </w:p>
        </w:tc>
        <w:tc>
          <w:tcPr>
            <w:tcW w:w="3129" w:type="dxa"/>
          </w:tcPr>
          <w:p w14:paraId="50EC3440" w14:textId="77777777" w:rsidR="00191A23" w:rsidRDefault="006B5EE4" w:rsidP="00191A23">
            <w:pPr>
              <w:tabs>
                <w:tab w:val="left" w:pos="5400"/>
              </w:tabs>
              <w:rPr>
                <w:sz w:val="20"/>
              </w:rPr>
            </w:pPr>
            <w:r w:rsidRPr="006B5EE4">
              <w:rPr>
                <w:sz w:val="20"/>
              </w:rPr>
              <w:t>If this effect on the early gut colonization and its associated metabolic changes is beneficial for the preterm infant, cannot be determined from the present study; however, no indications of harmfulness were identified.</w:t>
            </w:r>
          </w:p>
          <w:p w14:paraId="7D5680DF" w14:textId="23D133A5" w:rsidR="006B5EE4" w:rsidRDefault="006B5EE4" w:rsidP="00191A23">
            <w:pPr>
              <w:tabs>
                <w:tab w:val="left" w:pos="5400"/>
              </w:tabs>
              <w:rPr>
                <w:sz w:val="20"/>
              </w:rPr>
            </w:pPr>
            <w:r>
              <w:rPr>
                <w:sz w:val="20"/>
              </w:rPr>
              <w:t>And</w:t>
            </w:r>
          </w:p>
          <w:p w14:paraId="4D4EAB49" w14:textId="62B8B9C2" w:rsidR="006B5EE4" w:rsidRPr="0022554A" w:rsidRDefault="006B5EE4" w:rsidP="00191A23">
            <w:pPr>
              <w:tabs>
                <w:tab w:val="left" w:pos="5400"/>
              </w:tabs>
              <w:rPr>
                <w:sz w:val="20"/>
              </w:rPr>
            </w:pPr>
            <w:r w:rsidRPr="006B5EE4">
              <w:rPr>
                <w:sz w:val="20"/>
              </w:rPr>
              <w:lastRenderedPageBreak/>
              <w:t>The study centre influences the microbiome substantially, particularly during the first weeks after delivery. To investigate if the effect of the study centre on the microbiome is related to different environmental flora at the different NICUs or different nutritional and treatment regimens needs to be addressed by follow-up studies.</w:t>
            </w:r>
          </w:p>
        </w:tc>
      </w:tr>
      <w:tr w:rsidR="00191A23" w:rsidRPr="0022554A" w14:paraId="76D93EA7" w14:textId="77777777" w:rsidTr="00517788">
        <w:tc>
          <w:tcPr>
            <w:tcW w:w="1911" w:type="dxa"/>
            <w:gridSpan w:val="2"/>
          </w:tcPr>
          <w:p w14:paraId="56FA9D60"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lastRenderedPageBreak/>
              <w:t>Other information</w:t>
            </w:r>
          </w:p>
        </w:tc>
        <w:bookmarkEnd w:id="92"/>
        <w:bookmarkEnd w:id="93"/>
        <w:tc>
          <w:tcPr>
            <w:tcW w:w="13081" w:type="dxa"/>
            <w:gridSpan w:val="3"/>
          </w:tcPr>
          <w:p w14:paraId="677461CF" w14:textId="77777777" w:rsidR="00191A23" w:rsidRPr="0022554A" w:rsidRDefault="00191A23" w:rsidP="00191A23">
            <w:pPr>
              <w:pStyle w:val="TableSubHead"/>
              <w:tabs>
                <w:tab w:val="left" w:pos="5400"/>
              </w:tabs>
              <w:rPr>
                <w:sz w:val="20"/>
              </w:rPr>
            </w:pPr>
          </w:p>
        </w:tc>
      </w:tr>
      <w:tr w:rsidR="00191A23" w:rsidRPr="0022554A" w14:paraId="5673AC95" w14:textId="77777777" w:rsidTr="00517788">
        <w:tc>
          <w:tcPr>
            <w:tcW w:w="0" w:type="auto"/>
          </w:tcPr>
          <w:p w14:paraId="0745818F"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10880C37" w14:textId="77777777" w:rsidR="00191A23" w:rsidRPr="0022554A" w:rsidRDefault="00191A23" w:rsidP="00191A23">
            <w:pPr>
              <w:tabs>
                <w:tab w:val="left" w:pos="5400"/>
              </w:tabs>
              <w:jc w:val="center"/>
              <w:rPr>
                <w:sz w:val="20"/>
              </w:rPr>
            </w:pPr>
            <w:r w:rsidRPr="0022554A">
              <w:rPr>
                <w:sz w:val="20"/>
              </w:rPr>
              <w:t>22</w:t>
            </w:r>
          </w:p>
        </w:tc>
        <w:tc>
          <w:tcPr>
            <w:tcW w:w="8687" w:type="dxa"/>
          </w:tcPr>
          <w:p w14:paraId="4E495579"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E60E556" w14:textId="481E9363" w:rsidR="00191A23" w:rsidRPr="0022554A" w:rsidRDefault="006B5EE4" w:rsidP="00191A23">
            <w:pPr>
              <w:tabs>
                <w:tab w:val="left" w:pos="5400"/>
              </w:tabs>
              <w:rPr>
                <w:sz w:val="20"/>
              </w:rPr>
            </w:pPr>
            <w:r>
              <w:rPr>
                <w:sz w:val="20"/>
              </w:rPr>
              <w:t>21</w:t>
            </w:r>
          </w:p>
        </w:tc>
        <w:tc>
          <w:tcPr>
            <w:tcW w:w="3129" w:type="dxa"/>
          </w:tcPr>
          <w:p w14:paraId="164B010A" w14:textId="35D9C955" w:rsidR="00191A23" w:rsidRPr="0022554A" w:rsidRDefault="006B5EE4" w:rsidP="00191A23">
            <w:pPr>
              <w:tabs>
                <w:tab w:val="left" w:pos="5400"/>
              </w:tabs>
              <w:rPr>
                <w:sz w:val="20"/>
              </w:rPr>
            </w:pPr>
            <w:r w:rsidRPr="006B5EE4">
              <w:rPr>
                <w:sz w:val="20"/>
              </w:rPr>
              <w:t>The study centre influences the microbiome substantially, particularly during the first weeks after delivery. To investigate if the effect of the study centre on the microbiome is related to different environmental flora at the different NICUs or different nutritional and treatment regimens needs to be addressed by follow-up studies.</w:t>
            </w:r>
          </w:p>
        </w:tc>
      </w:tr>
      <w:bookmarkEnd w:id="94"/>
      <w:bookmarkEnd w:id="95"/>
    </w:tbl>
    <w:p w14:paraId="2EB0A2B4" w14:textId="77777777" w:rsidR="002602FB" w:rsidRDefault="002602FB" w:rsidP="0022554A">
      <w:pPr>
        <w:pStyle w:val="TableNote"/>
        <w:tabs>
          <w:tab w:val="left" w:pos="5400"/>
        </w:tabs>
        <w:rPr>
          <w:bCs/>
          <w:sz w:val="20"/>
        </w:rPr>
      </w:pPr>
    </w:p>
    <w:p w14:paraId="495E8D4F"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4B5FF933" w14:textId="77777777" w:rsidR="00AE2C57" w:rsidRDefault="00AE2C57" w:rsidP="0022554A">
      <w:pPr>
        <w:pStyle w:val="TableNote"/>
        <w:tabs>
          <w:tab w:val="left" w:pos="5400"/>
        </w:tabs>
        <w:rPr>
          <w:sz w:val="20"/>
        </w:rPr>
      </w:pPr>
    </w:p>
    <w:p w14:paraId="3BE7E9C7"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C18A8" w14:textId="77777777" w:rsidR="00407BEA" w:rsidRDefault="00407BEA">
      <w:r>
        <w:separator/>
      </w:r>
    </w:p>
  </w:endnote>
  <w:endnote w:type="continuationSeparator" w:id="0">
    <w:p w14:paraId="1F7D3C6C" w14:textId="77777777" w:rsidR="00407BEA" w:rsidRDefault="0040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BD59B" w14:textId="77777777" w:rsidR="00A13C96" w:rsidRDefault="00A13C96" w:rsidP="00A13C96">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1C6E7154" w14:textId="77777777" w:rsidR="00A13C96" w:rsidRDefault="00A13C96" w:rsidP="005D0CFC">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7D49" w14:textId="77777777" w:rsidR="00A13C96" w:rsidRDefault="00A13C96" w:rsidP="007F7FA0">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CA489B">
      <w:rPr>
        <w:rStyle w:val="Sidnummer"/>
        <w:noProof/>
      </w:rPr>
      <w:t>3</w:t>
    </w:r>
    <w:r>
      <w:rPr>
        <w:rStyle w:val="Sidnummer"/>
      </w:rPr>
      <w:fldChar w:fldCharType="end"/>
    </w:r>
  </w:p>
  <w:p w14:paraId="5DF93B00" w14:textId="77777777" w:rsidR="00A13C96" w:rsidRDefault="00A13C96" w:rsidP="005D0CFC">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15AC" w14:textId="77777777" w:rsidR="00407BEA" w:rsidRDefault="00407BEA">
      <w:r>
        <w:separator/>
      </w:r>
    </w:p>
  </w:footnote>
  <w:footnote w:type="continuationSeparator" w:id="0">
    <w:p w14:paraId="75F12135" w14:textId="77777777" w:rsidR="00407BEA" w:rsidRDefault="00407B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Rubrik2"/>
      <w:lvlText w:val="%2."/>
      <w:lvlJc w:val="left"/>
      <w:pPr>
        <w:tabs>
          <w:tab w:val="num" w:pos="1080"/>
        </w:tabs>
        <w:ind w:left="720" w:firstLine="0"/>
      </w:pPr>
    </w:lvl>
    <w:lvl w:ilvl="2">
      <w:start w:val="1"/>
      <w:numFmt w:val="decimal"/>
      <w:pStyle w:val="Rubrik3"/>
      <w:lvlText w:val="%3."/>
      <w:lvlJc w:val="left"/>
      <w:pPr>
        <w:tabs>
          <w:tab w:val="num" w:pos="1800"/>
        </w:tabs>
        <w:ind w:left="1440" w:firstLine="0"/>
      </w:pPr>
    </w:lvl>
    <w:lvl w:ilvl="3">
      <w:start w:val="1"/>
      <w:numFmt w:val="lowerLetter"/>
      <w:pStyle w:val="Rubrik4"/>
      <w:lvlText w:val="%4)"/>
      <w:lvlJc w:val="left"/>
      <w:pPr>
        <w:tabs>
          <w:tab w:val="num" w:pos="2520"/>
        </w:tabs>
        <w:ind w:left="2160" w:firstLine="0"/>
      </w:pPr>
    </w:lvl>
    <w:lvl w:ilvl="4">
      <w:start w:val="1"/>
      <w:numFmt w:val="decimal"/>
      <w:pStyle w:val="Rubrik5"/>
      <w:lvlText w:val="(%5)"/>
      <w:lvlJc w:val="left"/>
      <w:pPr>
        <w:tabs>
          <w:tab w:val="num" w:pos="3240"/>
        </w:tabs>
        <w:ind w:left="2880" w:firstLine="0"/>
      </w:pPr>
    </w:lvl>
    <w:lvl w:ilvl="5">
      <w:start w:val="1"/>
      <w:numFmt w:val="lowerLetter"/>
      <w:pStyle w:val="Rubrik6"/>
      <w:lvlText w:val="(%6)"/>
      <w:lvlJc w:val="left"/>
      <w:pPr>
        <w:tabs>
          <w:tab w:val="num" w:pos="3960"/>
        </w:tabs>
        <w:ind w:left="3600" w:firstLine="0"/>
      </w:pPr>
    </w:lvl>
    <w:lvl w:ilvl="6">
      <w:start w:val="1"/>
      <w:numFmt w:val="lowerRoman"/>
      <w:pStyle w:val="Rubrik7"/>
      <w:lvlText w:val="(%7)"/>
      <w:lvlJc w:val="left"/>
      <w:pPr>
        <w:tabs>
          <w:tab w:val="num" w:pos="4680"/>
        </w:tabs>
        <w:ind w:left="4320" w:firstLine="0"/>
      </w:pPr>
    </w:lvl>
    <w:lvl w:ilvl="7">
      <w:start w:val="1"/>
      <w:numFmt w:val="lowerLetter"/>
      <w:pStyle w:val="Rubrik8"/>
      <w:lvlText w:val="(%8)"/>
      <w:lvlJc w:val="left"/>
      <w:pPr>
        <w:tabs>
          <w:tab w:val="num" w:pos="5400"/>
        </w:tabs>
        <w:ind w:left="5040" w:firstLine="0"/>
      </w:pPr>
    </w:lvl>
    <w:lvl w:ilvl="8">
      <w:start w:val="1"/>
      <w:numFmt w:val="lowerRoman"/>
      <w:pStyle w:val="Rubri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83283029">
    <w:abstractNumId w:val="20"/>
  </w:num>
  <w:num w:numId="2" w16cid:durableId="1363895455">
    <w:abstractNumId w:val="11"/>
  </w:num>
  <w:num w:numId="3" w16cid:durableId="356541501">
    <w:abstractNumId w:val="18"/>
  </w:num>
  <w:num w:numId="4" w16cid:durableId="34739615">
    <w:abstractNumId w:val="16"/>
  </w:num>
  <w:num w:numId="5" w16cid:durableId="1119299484">
    <w:abstractNumId w:val="15"/>
  </w:num>
  <w:num w:numId="6" w16cid:durableId="1452238541">
    <w:abstractNumId w:val="19"/>
  </w:num>
  <w:num w:numId="7" w16cid:durableId="151221632">
    <w:abstractNumId w:val="10"/>
  </w:num>
  <w:num w:numId="8" w16cid:durableId="1836847069">
    <w:abstractNumId w:val="13"/>
  </w:num>
  <w:num w:numId="9" w16cid:durableId="1132480002">
    <w:abstractNumId w:val="9"/>
  </w:num>
  <w:num w:numId="10" w16cid:durableId="1536041102">
    <w:abstractNumId w:val="14"/>
  </w:num>
  <w:num w:numId="11" w16cid:durableId="834950736">
    <w:abstractNumId w:val="7"/>
  </w:num>
  <w:num w:numId="12" w16cid:durableId="1613051939">
    <w:abstractNumId w:val="6"/>
  </w:num>
  <w:num w:numId="13" w16cid:durableId="1543864107">
    <w:abstractNumId w:val="5"/>
  </w:num>
  <w:num w:numId="14" w16cid:durableId="2011713391">
    <w:abstractNumId w:val="4"/>
  </w:num>
  <w:num w:numId="15" w16cid:durableId="575625128">
    <w:abstractNumId w:val="8"/>
  </w:num>
  <w:num w:numId="16" w16cid:durableId="526336233">
    <w:abstractNumId w:val="3"/>
  </w:num>
  <w:num w:numId="17" w16cid:durableId="517355018">
    <w:abstractNumId w:val="2"/>
  </w:num>
  <w:num w:numId="18" w16cid:durableId="1994601565">
    <w:abstractNumId w:val="1"/>
  </w:num>
  <w:num w:numId="19" w16cid:durableId="1418408000">
    <w:abstractNumId w:val="0"/>
  </w:num>
  <w:num w:numId="20" w16cid:durableId="126044965">
    <w:abstractNumId w:val="12"/>
  </w:num>
  <w:num w:numId="21" w16cid:durableId="8446294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566B2"/>
    <w:rsid w:val="002602FB"/>
    <w:rsid w:val="002B385C"/>
    <w:rsid w:val="002C731D"/>
    <w:rsid w:val="002D06D0"/>
    <w:rsid w:val="002D1ABE"/>
    <w:rsid w:val="002F1A87"/>
    <w:rsid w:val="00302D88"/>
    <w:rsid w:val="003354B7"/>
    <w:rsid w:val="003508EF"/>
    <w:rsid w:val="00372129"/>
    <w:rsid w:val="00385050"/>
    <w:rsid w:val="00385F55"/>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B5EE4"/>
    <w:rsid w:val="006C0B63"/>
    <w:rsid w:val="006C7601"/>
    <w:rsid w:val="006D16AA"/>
    <w:rsid w:val="006F66AC"/>
    <w:rsid w:val="00701AC5"/>
    <w:rsid w:val="007024B5"/>
    <w:rsid w:val="00711D81"/>
    <w:rsid w:val="0074576C"/>
    <w:rsid w:val="00754BA5"/>
    <w:rsid w:val="007562C3"/>
    <w:rsid w:val="00773069"/>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05808"/>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55C5D"/>
    <w:rsid w:val="00D6407C"/>
    <w:rsid w:val="00D87AF7"/>
    <w:rsid w:val="00DA120C"/>
    <w:rsid w:val="00DC4BEF"/>
    <w:rsid w:val="00E10628"/>
    <w:rsid w:val="00E144CD"/>
    <w:rsid w:val="00E2292B"/>
    <w:rsid w:val="00E341E9"/>
    <w:rsid w:val="00E55F40"/>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71071"/>
  <w15:docId w15:val="{351616E2-A300-8147-B395-2AC7CA51C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Rubrik1">
    <w:name w:val="heading 1"/>
    <w:basedOn w:val="Normal"/>
    <w:next w:val="Normal"/>
    <w:qFormat/>
    <w:rsid w:val="000B6FD4"/>
    <w:pPr>
      <w:keepNext/>
      <w:spacing w:before="240" w:after="60"/>
      <w:outlineLvl w:val="0"/>
    </w:pPr>
    <w:rPr>
      <w:rFonts w:ascii="Arial" w:hAnsi="Arial"/>
      <w:b/>
      <w:bCs/>
      <w:kern w:val="32"/>
      <w:sz w:val="32"/>
      <w:szCs w:val="32"/>
    </w:rPr>
  </w:style>
  <w:style w:type="paragraph" w:styleId="Rubri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Rubri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Rubri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Rubrik5">
    <w:name w:val="heading 5"/>
    <w:basedOn w:val="Normal"/>
    <w:next w:val="Normal"/>
    <w:qFormat/>
    <w:rsid w:val="000B6FD4"/>
    <w:pPr>
      <w:numPr>
        <w:ilvl w:val="4"/>
        <w:numId w:val="5"/>
      </w:numPr>
      <w:spacing w:before="240" w:after="60" w:line="240" w:lineRule="auto"/>
      <w:outlineLvl w:val="4"/>
    </w:pPr>
    <w:rPr>
      <w:sz w:val="22"/>
    </w:rPr>
  </w:style>
  <w:style w:type="paragraph" w:styleId="Rubrik6">
    <w:name w:val="heading 6"/>
    <w:basedOn w:val="Normal"/>
    <w:next w:val="Normal"/>
    <w:qFormat/>
    <w:rsid w:val="000B6FD4"/>
    <w:pPr>
      <w:numPr>
        <w:ilvl w:val="5"/>
        <w:numId w:val="5"/>
      </w:numPr>
      <w:spacing w:before="240" w:after="60" w:line="240" w:lineRule="auto"/>
      <w:outlineLvl w:val="5"/>
    </w:pPr>
    <w:rPr>
      <w:i/>
      <w:sz w:val="22"/>
    </w:rPr>
  </w:style>
  <w:style w:type="paragraph" w:styleId="Rubri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Rubri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Rubri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medindrag">
    <w:name w:val="Body Text Indent"/>
    <w:basedOn w:val="Normal"/>
    <w:rsid w:val="000B6FD4"/>
    <w:pPr>
      <w:spacing w:after="120"/>
      <w:ind w:left="283"/>
    </w:pPr>
  </w:style>
  <w:style w:type="paragraph" w:styleId="Ballongtext">
    <w:name w:val="Balloon Text"/>
    <w:basedOn w:val="Normal"/>
    <w:semiHidden/>
    <w:rsid w:val="008D225B"/>
    <w:rPr>
      <w:rFonts w:ascii="Tahoma" w:hAnsi="Tahoma" w:cs="Tahoma"/>
      <w:sz w:val="16"/>
      <w:szCs w:val="16"/>
    </w:rPr>
  </w:style>
  <w:style w:type="paragraph" w:styleId="Sidfot">
    <w:name w:val="footer"/>
    <w:basedOn w:val="Normal"/>
    <w:rsid w:val="000B6FD4"/>
    <w:pPr>
      <w:tabs>
        <w:tab w:val="center" w:pos="4153"/>
        <w:tab w:val="right" w:pos="8306"/>
      </w:tabs>
      <w:spacing w:line="240" w:lineRule="auto"/>
    </w:pPr>
    <w:rPr>
      <w:rFonts w:ascii="Arial" w:hAnsi="Arial"/>
      <w:sz w:val="20"/>
    </w:rPr>
  </w:style>
  <w:style w:type="character" w:styleId="Sidnummer">
    <w:name w:val="page number"/>
    <w:basedOn w:val="Standardstycketeckensnitt"/>
    <w:rsid w:val="000B6FD4"/>
  </w:style>
  <w:style w:type="paragraph" w:styleId="Sidhuvud">
    <w:name w:val="header"/>
    <w:basedOn w:val="Normal"/>
    <w:rsid w:val="000B6FD4"/>
    <w:pPr>
      <w:tabs>
        <w:tab w:val="center" w:pos="4153"/>
        <w:tab w:val="right" w:pos="8306"/>
      </w:tabs>
      <w:spacing w:line="240" w:lineRule="auto"/>
    </w:pPr>
    <w:rPr>
      <w:sz w:val="18"/>
    </w:rPr>
  </w:style>
  <w:style w:type="paragraph" w:styleId="Fotnots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Oformaterad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krivning">
    <w:name w:val="caption"/>
    <w:basedOn w:val="Normal"/>
    <w:next w:val="Normal"/>
    <w:qFormat/>
    <w:rsid w:val="000B6FD4"/>
    <w:pPr>
      <w:spacing w:before="120" w:after="120" w:line="240" w:lineRule="auto"/>
    </w:pPr>
    <w:rPr>
      <w:b/>
      <w:sz w:val="20"/>
    </w:rPr>
  </w:style>
  <w:style w:type="paragraph" w:styleId="Kommentarer">
    <w:name w:val="annotation text"/>
    <w:basedOn w:val="Normal"/>
    <w:semiHidden/>
    <w:rsid w:val="000B6FD4"/>
    <w:pPr>
      <w:spacing w:line="240" w:lineRule="auto"/>
    </w:pPr>
    <w:rPr>
      <w:sz w:val="20"/>
    </w:rPr>
  </w:style>
  <w:style w:type="paragraph" w:styleId="Indragetstyck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eskrivning"/>
    <w:rsid w:val="000B6FD4"/>
    <w:rPr>
      <w:sz w:val="18"/>
    </w:rPr>
  </w:style>
  <w:style w:type="paragraph" w:styleId="Datum">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xt">
    <w:name w:val="Body Text"/>
    <w:basedOn w:val="Normal"/>
    <w:rsid w:val="000B6FD4"/>
    <w:pPr>
      <w:spacing w:after="120"/>
    </w:pPr>
  </w:style>
  <w:style w:type="character" w:styleId="Slutnotsreferens">
    <w:name w:val="endnote reference"/>
    <w:basedOn w:val="Standardstycketeckensnitt"/>
    <w:semiHidden/>
    <w:rsid w:val="000B6FD4"/>
    <w:rPr>
      <w:vertAlign w:val="superscript"/>
    </w:rPr>
  </w:style>
  <w:style w:type="paragraph" w:styleId="Slutnots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tycketeckensnitt"/>
    <w:rsid w:val="000B6FD4"/>
    <w:rPr>
      <w:color w:val="0000FF"/>
      <w:vertAlign w:val="superscript"/>
    </w:rPr>
  </w:style>
  <w:style w:type="character" w:customStyle="1" w:styleId="FnoteRef">
    <w:name w:val="FnoteRef"/>
    <w:basedOn w:val="Standardstycketecken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sreferens">
    <w:name w:val="footnote reference"/>
    <w:basedOn w:val="Standardstycketecken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Rubrik"/>
    <w:next w:val="Rubrik"/>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a">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Rubrik">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Betoning">
    <w:name w:val="Emphasis"/>
    <w:basedOn w:val="Standardstycketeckensnitt"/>
    <w:qFormat/>
    <w:rsid w:val="000B6FD4"/>
    <w:rPr>
      <w:i/>
      <w:iCs/>
    </w:rPr>
  </w:style>
  <w:style w:type="paragraph" w:customStyle="1" w:styleId="GroupAuthor">
    <w:name w:val="GroupAuthor"/>
    <w:basedOn w:val="Author"/>
    <w:rsid w:val="000B6FD4"/>
    <w:rPr>
      <w:b/>
      <w:i/>
    </w:rPr>
  </w:style>
  <w:style w:type="character" w:styleId="Kommentarsreferens">
    <w:name w:val="annotation reference"/>
    <w:basedOn w:val="Standardstycketecken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xtmedfrstaindrag">
    <w:name w:val="Body Text First Indent"/>
    <w:basedOn w:val="Brd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ledning">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rubrik">
    <w:name w:val="Subtitle"/>
    <w:basedOn w:val="Normal"/>
    <w:qFormat/>
    <w:rsid w:val="000B6FD4"/>
    <w:pPr>
      <w:spacing w:after="60"/>
      <w:outlineLvl w:val="1"/>
    </w:pPr>
    <w:rPr>
      <w:i/>
    </w:rPr>
  </w:style>
  <w:style w:type="paragraph" w:customStyle="1" w:styleId="Subtitle1">
    <w:name w:val="Subtitle1"/>
    <w:basedOn w:val="Underrubrik"/>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tycketecken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tycketecken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tycketeckensnitt"/>
    <w:rsid w:val="000B6FD4"/>
    <w:rPr>
      <w:color w:val="0000FF"/>
      <w:vertAlign w:val="superscript"/>
    </w:rPr>
  </w:style>
  <w:style w:type="paragraph" w:styleId="Brdtextmedfrstaindrag2">
    <w:name w:val="Body Text First Indent 2"/>
    <w:basedOn w:val="Brdtextmedindra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xtmedindrag2">
    <w:name w:val="Body Text Indent 2"/>
    <w:basedOn w:val="Normal"/>
    <w:rsid w:val="000B6FD4"/>
    <w:pPr>
      <w:spacing w:after="120" w:line="480" w:lineRule="auto"/>
      <w:ind w:left="283"/>
    </w:pPr>
  </w:style>
  <w:style w:type="paragraph" w:styleId="Brdtextmedindrag3">
    <w:name w:val="Body Text Indent 3"/>
    <w:basedOn w:val="Normal"/>
    <w:rsid w:val="000B6FD4"/>
    <w:pPr>
      <w:spacing w:after="120"/>
      <w:ind w:left="283"/>
    </w:pPr>
    <w:rPr>
      <w:sz w:val="16"/>
      <w:szCs w:val="16"/>
    </w:rPr>
  </w:style>
  <w:style w:type="paragraph" w:styleId="Avslutandetext">
    <w:name w:val="Closing"/>
    <w:basedOn w:val="Normal"/>
    <w:rsid w:val="000B6FD4"/>
    <w:pPr>
      <w:ind w:left="4252"/>
    </w:pPr>
  </w:style>
  <w:style w:type="paragraph" w:styleId="Dokumentversik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Adress-brev">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ndaradress-brev">
    <w:name w:val="envelope return"/>
    <w:basedOn w:val="Normal"/>
    <w:rsid w:val="000B6FD4"/>
    <w:rPr>
      <w:rFonts w:ascii="Arial" w:hAnsi="Arial"/>
      <w:sz w:val="20"/>
    </w:rPr>
  </w:style>
  <w:style w:type="character" w:styleId="AnvndHyperlnk">
    <w:name w:val="FollowedHyperlink"/>
    <w:basedOn w:val="Standardstycketeckensnitt"/>
    <w:rsid w:val="000B6FD4"/>
    <w:rPr>
      <w:color w:val="800080"/>
      <w:u w:val="single"/>
    </w:rPr>
  </w:style>
  <w:style w:type="character" w:styleId="HTML-akronym">
    <w:name w:val="HTML Acronym"/>
    <w:basedOn w:val="Standardstycketeckensnitt"/>
    <w:rsid w:val="000B6FD4"/>
  </w:style>
  <w:style w:type="paragraph" w:styleId="HTML-adress">
    <w:name w:val="HTML Address"/>
    <w:basedOn w:val="Normal"/>
    <w:rsid w:val="000B6FD4"/>
    <w:rPr>
      <w:i/>
      <w:iCs/>
    </w:rPr>
  </w:style>
  <w:style w:type="character" w:styleId="HTML-citat">
    <w:name w:val="HTML Cite"/>
    <w:basedOn w:val="Standardstycketeckensnitt"/>
    <w:rsid w:val="000B6FD4"/>
    <w:rPr>
      <w:i/>
      <w:iCs/>
    </w:rPr>
  </w:style>
  <w:style w:type="character" w:styleId="HTML-kod">
    <w:name w:val="HTML Code"/>
    <w:basedOn w:val="Standardstycketeckensnitt"/>
    <w:rsid w:val="000B6FD4"/>
    <w:rPr>
      <w:rFonts w:ascii="Courier New" w:hAnsi="Courier New"/>
      <w:sz w:val="20"/>
      <w:szCs w:val="20"/>
    </w:rPr>
  </w:style>
  <w:style w:type="character" w:styleId="HTML-definition">
    <w:name w:val="HTML Definition"/>
    <w:basedOn w:val="Standardstycketeckensnitt"/>
    <w:rsid w:val="000B6FD4"/>
    <w:rPr>
      <w:i/>
      <w:iCs/>
    </w:rPr>
  </w:style>
  <w:style w:type="character" w:styleId="HTML-tangentbord">
    <w:name w:val="HTML Keyboard"/>
    <w:basedOn w:val="Standardstycketeckensnitt"/>
    <w:rsid w:val="000B6FD4"/>
    <w:rPr>
      <w:rFonts w:ascii="Courier New" w:hAnsi="Courier New"/>
      <w:sz w:val="20"/>
      <w:szCs w:val="20"/>
    </w:rPr>
  </w:style>
  <w:style w:type="paragraph" w:styleId="HTML-frformaterad">
    <w:name w:val="HTML Preformatted"/>
    <w:basedOn w:val="Normal"/>
    <w:rsid w:val="000B6FD4"/>
    <w:rPr>
      <w:rFonts w:ascii="Courier New" w:hAnsi="Courier New"/>
      <w:sz w:val="20"/>
    </w:rPr>
  </w:style>
  <w:style w:type="character" w:styleId="HTML-exempel">
    <w:name w:val="HTML Sample"/>
    <w:basedOn w:val="Standardstycketeckensnitt"/>
    <w:rsid w:val="000B6FD4"/>
    <w:rPr>
      <w:rFonts w:ascii="Courier New" w:hAnsi="Courier New"/>
    </w:rPr>
  </w:style>
  <w:style w:type="character" w:styleId="HTML-skrivmaskin">
    <w:name w:val="HTML Typewriter"/>
    <w:basedOn w:val="Standardstycketeckensnitt"/>
    <w:rsid w:val="000B6FD4"/>
    <w:rPr>
      <w:rFonts w:ascii="Courier New" w:hAnsi="Courier New"/>
      <w:sz w:val="20"/>
      <w:szCs w:val="20"/>
    </w:rPr>
  </w:style>
  <w:style w:type="character" w:styleId="HTML-variabel">
    <w:name w:val="HTML Variable"/>
    <w:basedOn w:val="Standardstycketeckensnitt"/>
    <w:rsid w:val="000B6FD4"/>
    <w:rPr>
      <w:i/>
      <w:iCs/>
    </w:rPr>
  </w:style>
  <w:style w:type="character" w:styleId="Hyperlnk">
    <w:name w:val="Hyperlink"/>
    <w:basedOn w:val="Standardstycketeckensnit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rubrik">
    <w:name w:val="index heading"/>
    <w:basedOn w:val="Normal"/>
    <w:next w:val="Index1"/>
    <w:semiHidden/>
    <w:rsid w:val="000B6FD4"/>
    <w:rPr>
      <w:rFonts w:ascii="Arial" w:hAnsi="Arial"/>
      <w:b/>
      <w:bCs/>
    </w:rPr>
  </w:style>
  <w:style w:type="character" w:styleId="Radnummer">
    <w:name w:val="line number"/>
    <w:basedOn w:val="Standardstycketeckensnitt"/>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Punktlista2">
    <w:name w:val="List Bullet 2"/>
    <w:basedOn w:val="Normal"/>
    <w:autoRedefine/>
    <w:rsid w:val="000B6FD4"/>
    <w:pPr>
      <w:numPr>
        <w:numId w:val="11"/>
      </w:numPr>
    </w:pPr>
  </w:style>
  <w:style w:type="paragraph" w:styleId="Punktlista3">
    <w:name w:val="List Bullet 3"/>
    <w:basedOn w:val="Normal"/>
    <w:autoRedefine/>
    <w:rsid w:val="000B6FD4"/>
    <w:pPr>
      <w:numPr>
        <w:numId w:val="12"/>
      </w:numPr>
    </w:pPr>
  </w:style>
  <w:style w:type="paragraph" w:styleId="Punktlista4">
    <w:name w:val="List Bullet 4"/>
    <w:basedOn w:val="Normal"/>
    <w:autoRedefine/>
    <w:rsid w:val="000B6FD4"/>
    <w:pPr>
      <w:numPr>
        <w:numId w:val="13"/>
      </w:numPr>
    </w:pPr>
  </w:style>
  <w:style w:type="paragraph" w:styleId="Punktlista5">
    <w:name w:val="List Bullet 5"/>
    <w:basedOn w:val="Normal"/>
    <w:autoRedefine/>
    <w:rsid w:val="000B6FD4"/>
    <w:pPr>
      <w:numPr>
        <w:numId w:val="14"/>
      </w:numPr>
    </w:pPr>
  </w:style>
  <w:style w:type="paragraph" w:styleId="Listafortstt">
    <w:name w:val="List Continue"/>
    <w:basedOn w:val="Normal"/>
    <w:rsid w:val="000B6FD4"/>
    <w:pPr>
      <w:spacing w:after="120"/>
      <w:ind w:left="283"/>
    </w:pPr>
  </w:style>
  <w:style w:type="paragraph" w:styleId="Listafortstt2">
    <w:name w:val="List Continue 2"/>
    <w:basedOn w:val="Normal"/>
    <w:rsid w:val="000B6FD4"/>
    <w:pPr>
      <w:spacing w:after="120"/>
      <w:ind w:left="566"/>
    </w:pPr>
  </w:style>
  <w:style w:type="paragraph" w:styleId="Listafortstt3">
    <w:name w:val="List Continue 3"/>
    <w:basedOn w:val="Normal"/>
    <w:rsid w:val="000B6FD4"/>
    <w:pPr>
      <w:spacing w:after="120"/>
      <w:ind w:left="849"/>
    </w:pPr>
  </w:style>
  <w:style w:type="paragraph" w:styleId="Listafortstt4">
    <w:name w:val="List Continue 4"/>
    <w:basedOn w:val="Normal"/>
    <w:rsid w:val="000B6FD4"/>
    <w:pPr>
      <w:spacing w:after="120"/>
      <w:ind w:left="1132"/>
    </w:pPr>
  </w:style>
  <w:style w:type="paragraph" w:styleId="Listafortstt5">
    <w:name w:val="List Continue 5"/>
    <w:basedOn w:val="Normal"/>
    <w:rsid w:val="000B6FD4"/>
    <w:pPr>
      <w:spacing w:after="120"/>
      <w:ind w:left="1415"/>
    </w:pPr>
  </w:style>
  <w:style w:type="paragraph" w:styleId="Numreradlista">
    <w:name w:val="List Number"/>
    <w:basedOn w:val="Normal"/>
    <w:rsid w:val="000B6FD4"/>
    <w:pPr>
      <w:numPr>
        <w:numId w:val="15"/>
      </w:numPr>
    </w:pPr>
  </w:style>
  <w:style w:type="paragraph" w:styleId="Numreradlista2">
    <w:name w:val="List Number 2"/>
    <w:basedOn w:val="Normal"/>
    <w:rsid w:val="000B6FD4"/>
    <w:pPr>
      <w:numPr>
        <w:numId w:val="16"/>
      </w:numPr>
    </w:pPr>
  </w:style>
  <w:style w:type="paragraph" w:styleId="Numreradlista3">
    <w:name w:val="List Number 3"/>
    <w:basedOn w:val="Normal"/>
    <w:rsid w:val="000B6FD4"/>
    <w:pPr>
      <w:numPr>
        <w:numId w:val="17"/>
      </w:numPr>
    </w:pPr>
  </w:style>
  <w:style w:type="paragraph" w:styleId="Numreradlista4">
    <w:name w:val="List Number 4"/>
    <w:basedOn w:val="Normal"/>
    <w:rsid w:val="000B6FD4"/>
    <w:pPr>
      <w:numPr>
        <w:numId w:val="18"/>
      </w:numPr>
    </w:pPr>
  </w:style>
  <w:style w:type="paragraph" w:styleId="Numreradlista5">
    <w:name w:val="List Number 5"/>
    <w:basedOn w:val="Normal"/>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ddelanderubrik">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b">
    <w:name w:val="Normal (Web)"/>
    <w:basedOn w:val="Normal"/>
    <w:rsid w:val="000B6FD4"/>
    <w:rPr>
      <w:szCs w:val="24"/>
    </w:rPr>
  </w:style>
  <w:style w:type="paragraph" w:styleId="Normaltindrag">
    <w:name w:val="Normal Indent"/>
    <w:basedOn w:val="Normal"/>
    <w:rsid w:val="000B6FD4"/>
    <w:pPr>
      <w:ind w:left="720"/>
    </w:pPr>
  </w:style>
  <w:style w:type="paragraph" w:styleId="Anteckningsrubrik">
    <w:name w:val="Note Heading"/>
    <w:basedOn w:val="Normal"/>
    <w:next w:val="Normal"/>
    <w:rsid w:val="000B6FD4"/>
  </w:style>
  <w:style w:type="character" w:customStyle="1" w:styleId="ParaHead">
    <w:name w:val="ParaHead"/>
    <w:basedOn w:val="Standardstycketecken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Litteraturfrteckning">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tycketecken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smne">
    <w:name w:val="annotation subject"/>
    <w:basedOn w:val="Kommentarer"/>
    <w:next w:val="Kommentarer"/>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30</TotalTime>
  <Pages>17</Pages>
  <Words>2981</Words>
  <Characters>17103</Characters>
  <Application>Microsoft Office Word</Application>
  <DocSecurity>0</DocSecurity>
  <Lines>142</Lines>
  <Paragraphs>40</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Anders Elfvin</cp:lastModifiedBy>
  <cp:revision>6</cp:revision>
  <cp:lastPrinted>2014-09-01T08:36:00Z</cp:lastPrinted>
  <dcterms:created xsi:type="dcterms:W3CDTF">2025-11-26T21:14:00Z</dcterms:created>
  <dcterms:modified xsi:type="dcterms:W3CDTF">2025-11-28T09:49:00Z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