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C29" w:rsidRPr="00617088" w:rsidRDefault="00B07C29" w:rsidP="00B07C29">
      <w:pPr>
        <w:spacing w:line="480" w:lineRule="auto"/>
        <w:outlineLvl w:val="0"/>
        <w:rPr>
          <w:b/>
          <w:bCs/>
          <w:sz w:val="20"/>
          <w:szCs w:val="20"/>
        </w:rPr>
      </w:pPr>
      <w:r w:rsidRPr="00E84D87">
        <w:rPr>
          <w:b/>
          <w:bCs/>
          <w:sz w:val="20"/>
          <w:szCs w:val="20"/>
        </w:rPr>
        <w:t>SUPPLEMENTARY TABLES</w:t>
      </w:r>
    </w:p>
    <w:p w:rsidR="00B07C29" w:rsidRPr="00D0512A" w:rsidRDefault="00B07C29" w:rsidP="00B07C29">
      <w:pPr>
        <w:spacing w:line="480" w:lineRule="auto"/>
        <w:outlineLvl w:val="0"/>
        <w:rPr>
          <w:sz w:val="20"/>
          <w:szCs w:val="20"/>
        </w:rPr>
      </w:pPr>
      <w:bookmarkStart w:id="0" w:name="_Ref502673832"/>
      <w:r w:rsidRPr="000F0D0E">
        <w:rPr>
          <w:sz w:val="20"/>
          <w:szCs w:val="20"/>
        </w:rPr>
        <w:t xml:space="preserve">Supp. Table </w:t>
      </w:r>
      <w:r w:rsidRPr="00D0512A">
        <w:rPr>
          <w:sz w:val="20"/>
          <w:szCs w:val="20"/>
        </w:rPr>
        <w:fldChar w:fldCharType="begin"/>
      </w:r>
      <w:r w:rsidRPr="00D0512A">
        <w:rPr>
          <w:sz w:val="20"/>
          <w:szCs w:val="20"/>
        </w:rPr>
        <w:instrText xml:space="preserve"> SEQ Supp._Table \* ARABIC </w:instrText>
      </w:r>
      <w:r w:rsidRPr="00D0512A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D0512A">
        <w:rPr>
          <w:sz w:val="20"/>
          <w:szCs w:val="20"/>
        </w:rPr>
        <w:fldChar w:fldCharType="end"/>
      </w:r>
      <w:bookmarkEnd w:id="0"/>
      <w:r w:rsidRPr="002C2005">
        <w:rPr>
          <w:sz w:val="20"/>
          <w:szCs w:val="20"/>
        </w:rPr>
        <w:t xml:space="preserve"> </w:t>
      </w:r>
      <w:r w:rsidRPr="00A62340">
        <w:rPr>
          <w:sz w:val="20"/>
          <w:szCs w:val="20"/>
        </w:rPr>
        <w:t>Logistic regression analysis for predicting adverse pathology</w:t>
      </w:r>
      <w:r>
        <w:rPr>
          <w:sz w:val="20"/>
          <w:szCs w:val="20"/>
        </w:rPr>
        <w:t xml:space="preserve"> in Biopsy Cohort</w:t>
      </w:r>
      <w:r w:rsidRPr="00A62340">
        <w:rPr>
          <w:sz w:val="20"/>
          <w:szCs w:val="20"/>
        </w:rPr>
        <w:t>, adjusting for institution</w:t>
      </w:r>
    </w:p>
    <w:p w:rsidR="00B07C29" w:rsidRPr="00D0512A" w:rsidRDefault="00B07C29" w:rsidP="00B07C29">
      <w:pPr>
        <w:spacing w:line="480" w:lineRule="auto"/>
        <w:outlineLvl w:val="0"/>
        <w:rPr>
          <w:sz w:val="20"/>
          <w:szCs w:val="20"/>
        </w:rPr>
      </w:pPr>
      <w:bookmarkStart w:id="1" w:name="_Ref502673815"/>
      <w:r w:rsidRPr="00D0512A">
        <w:rPr>
          <w:sz w:val="20"/>
          <w:szCs w:val="20"/>
        </w:rPr>
        <w:t xml:space="preserve">Supp. Table </w:t>
      </w:r>
      <w:r w:rsidRPr="00D0512A">
        <w:rPr>
          <w:sz w:val="20"/>
          <w:szCs w:val="20"/>
        </w:rPr>
        <w:fldChar w:fldCharType="begin"/>
      </w:r>
      <w:r w:rsidRPr="00D0512A">
        <w:rPr>
          <w:sz w:val="20"/>
          <w:szCs w:val="20"/>
        </w:rPr>
        <w:instrText xml:space="preserve"> SEQ Supp._Table \* ARABIC </w:instrText>
      </w:r>
      <w:r w:rsidRPr="00D0512A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2</w:t>
      </w:r>
      <w:r w:rsidRPr="00D0512A">
        <w:rPr>
          <w:sz w:val="20"/>
          <w:szCs w:val="20"/>
        </w:rPr>
        <w:fldChar w:fldCharType="end"/>
      </w:r>
      <w:r w:rsidRPr="002C2005">
        <w:rPr>
          <w:sz w:val="20"/>
          <w:szCs w:val="20"/>
        </w:rPr>
        <w:t xml:space="preserve"> </w:t>
      </w:r>
      <w:bookmarkEnd w:id="1"/>
      <w:r w:rsidRPr="002C2005">
        <w:rPr>
          <w:sz w:val="20"/>
          <w:szCs w:val="20"/>
        </w:rPr>
        <w:t xml:space="preserve"> </w:t>
      </w:r>
      <w:r w:rsidRPr="00A62340">
        <w:rPr>
          <w:sz w:val="20"/>
          <w:szCs w:val="20"/>
        </w:rPr>
        <w:t>Logistic regression analysis for predicting adverse pathology</w:t>
      </w:r>
      <w:r>
        <w:rPr>
          <w:sz w:val="20"/>
          <w:szCs w:val="20"/>
        </w:rPr>
        <w:t xml:space="preserve"> in Biopsy Cohort</w:t>
      </w:r>
      <w:r w:rsidRPr="00A62340">
        <w:rPr>
          <w:sz w:val="20"/>
          <w:szCs w:val="20"/>
        </w:rPr>
        <w:t>, adjusting for time from biopsy to RP</w:t>
      </w:r>
    </w:p>
    <w:p w:rsidR="00B07C29" w:rsidRPr="00D0512A" w:rsidRDefault="00B07C29" w:rsidP="00B07C29">
      <w:pPr>
        <w:spacing w:line="480" w:lineRule="auto"/>
        <w:outlineLvl w:val="0"/>
        <w:rPr>
          <w:sz w:val="20"/>
          <w:szCs w:val="20"/>
        </w:rPr>
      </w:pPr>
      <w:bookmarkStart w:id="2" w:name="_Ref502673736"/>
      <w:r w:rsidRPr="00D0512A">
        <w:rPr>
          <w:sz w:val="20"/>
          <w:szCs w:val="20"/>
        </w:rPr>
        <w:t xml:space="preserve">Supp. Table </w:t>
      </w:r>
      <w:r w:rsidRPr="00D0512A">
        <w:rPr>
          <w:sz w:val="20"/>
          <w:szCs w:val="20"/>
        </w:rPr>
        <w:fldChar w:fldCharType="begin"/>
      </w:r>
      <w:r w:rsidRPr="00D0512A">
        <w:rPr>
          <w:sz w:val="20"/>
          <w:szCs w:val="20"/>
        </w:rPr>
        <w:instrText xml:space="preserve"> SEQ Supp._Table \* ARABIC </w:instrText>
      </w:r>
      <w:r w:rsidRPr="00D0512A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3</w:t>
      </w:r>
      <w:r w:rsidRPr="00D0512A">
        <w:rPr>
          <w:sz w:val="20"/>
          <w:szCs w:val="20"/>
        </w:rPr>
        <w:fldChar w:fldCharType="end"/>
      </w:r>
      <w:r w:rsidRPr="002C2005">
        <w:rPr>
          <w:sz w:val="20"/>
          <w:szCs w:val="20"/>
        </w:rPr>
        <w:t xml:space="preserve"> </w:t>
      </w:r>
      <w:bookmarkEnd w:id="2"/>
      <w:r w:rsidRPr="002C2005">
        <w:rPr>
          <w:sz w:val="20"/>
          <w:szCs w:val="20"/>
        </w:rPr>
        <w:t xml:space="preserve"> </w:t>
      </w:r>
      <w:r w:rsidRPr="00A62340">
        <w:rPr>
          <w:sz w:val="20"/>
          <w:szCs w:val="20"/>
        </w:rPr>
        <w:t>Logistic regression analysis for predicting adverse pathology</w:t>
      </w:r>
      <w:r>
        <w:rPr>
          <w:sz w:val="20"/>
          <w:szCs w:val="20"/>
        </w:rPr>
        <w:t xml:space="preserve"> in Biopsy Cohort</w:t>
      </w:r>
      <w:r w:rsidRPr="00A62340">
        <w:rPr>
          <w:sz w:val="20"/>
          <w:szCs w:val="20"/>
        </w:rPr>
        <w:t>, adjusting for individual clinical risk factors or NCCN</w:t>
      </w:r>
    </w:p>
    <w:p w:rsidR="00B07C29" w:rsidRPr="002C2005" w:rsidRDefault="00B07C29" w:rsidP="00B07C29">
      <w:pPr>
        <w:spacing w:line="480" w:lineRule="auto"/>
        <w:outlineLvl w:val="0"/>
        <w:rPr>
          <w:sz w:val="20"/>
          <w:szCs w:val="20"/>
        </w:rPr>
      </w:pPr>
    </w:p>
    <w:p w:rsidR="00B07C29" w:rsidRPr="00617088" w:rsidRDefault="00B07C29" w:rsidP="00B07C29">
      <w:pPr>
        <w:shd w:val="clear" w:color="auto" w:fill="FFFFFF" w:themeFill="background1"/>
        <w:spacing w:line="480" w:lineRule="auto"/>
        <w:outlineLvl w:val="0"/>
        <w:rPr>
          <w:b/>
          <w:bCs/>
          <w:sz w:val="20"/>
          <w:szCs w:val="20"/>
        </w:rPr>
      </w:pPr>
      <w:r w:rsidRPr="00E84D87">
        <w:rPr>
          <w:b/>
          <w:bCs/>
          <w:sz w:val="20"/>
          <w:szCs w:val="20"/>
        </w:rPr>
        <w:t>SUPPLEMENTARY FIGURES</w:t>
      </w:r>
    </w:p>
    <w:p w:rsidR="00B07C29" w:rsidRPr="00B217C8" w:rsidRDefault="00B07C29" w:rsidP="00B07C29">
      <w:pPr>
        <w:pStyle w:val="Caption"/>
        <w:spacing w:line="480" w:lineRule="auto"/>
        <w:rPr>
          <w:sz w:val="20"/>
          <w:szCs w:val="20"/>
        </w:rPr>
      </w:pPr>
      <w:bookmarkStart w:id="3" w:name="_Ref515875426"/>
      <w:bookmarkStart w:id="4" w:name="_Ref502673759"/>
      <w:r w:rsidRPr="00D0512A">
        <w:rPr>
          <w:i w:val="0"/>
          <w:iCs w:val="0"/>
          <w:color w:val="auto"/>
          <w:sz w:val="20"/>
          <w:szCs w:val="20"/>
        </w:rPr>
        <w:t xml:space="preserve">Supp. Figure </w:t>
      </w:r>
      <w:r w:rsidRPr="00D0512A">
        <w:rPr>
          <w:i w:val="0"/>
          <w:iCs w:val="0"/>
          <w:color w:val="auto"/>
          <w:sz w:val="20"/>
          <w:szCs w:val="20"/>
        </w:rPr>
        <w:fldChar w:fldCharType="begin"/>
      </w:r>
      <w:r w:rsidRPr="00D0512A">
        <w:rPr>
          <w:i w:val="0"/>
          <w:iCs w:val="0"/>
          <w:color w:val="auto"/>
          <w:sz w:val="20"/>
          <w:szCs w:val="20"/>
        </w:rPr>
        <w:instrText xml:space="preserve"> SEQ Supp._Figure \* ARABIC </w:instrText>
      </w:r>
      <w:r w:rsidRPr="00D0512A">
        <w:rPr>
          <w:i w:val="0"/>
          <w:iCs w:val="0"/>
          <w:color w:val="auto"/>
          <w:sz w:val="20"/>
          <w:szCs w:val="20"/>
        </w:rPr>
        <w:fldChar w:fldCharType="separate"/>
      </w:r>
      <w:r>
        <w:rPr>
          <w:i w:val="0"/>
          <w:iCs w:val="0"/>
          <w:noProof/>
          <w:color w:val="auto"/>
          <w:sz w:val="20"/>
          <w:szCs w:val="20"/>
        </w:rPr>
        <w:t>1</w:t>
      </w:r>
      <w:r w:rsidRPr="00D0512A">
        <w:rPr>
          <w:i w:val="0"/>
          <w:iCs w:val="0"/>
          <w:color w:val="auto"/>
          <w:sz w:val="20"/>
          <w:szCs w:val="20"/>
        </w:rPr>
        <w:fldChar w:fldCharType="end"/>
      </w:r>
      <w:bookmarkEnd w:id="3"/>
      <w:r w:rsidRPr="00B217C8">
        <w:rPr>
          <w:i w:val="0"/>
          <w:iCs w:val="0"/>
          <w:color w:val="auto"/>
          <w:sz w:val="20"/>
          <w:szCs w:val="20"/>
        </w:rPr>
        <w:t xml:space="preserve"> Association of Decipher and adverse pathology features in RP cohort</w:t>
      </w:r>
      <w:r>
        <w:rPr>
          <w:i w:val="0"/>
          <w:iCs w:val="0"/>
          <w:color w:val="auto"/>
          <w:sz w:val="20"/>
          <w:szCs w:val="20"/>
        </w:rPr>
        <w:t xml:space="preserve"> </w:t>
      </w:r>
      <w:r w:rsidR="009C04B5">
        <w:rPr>
          <w:i w:val="0"/>
          <w:iCs w:val="0"/>
          <w:color w:val="auto"/>
          <w:sz w:val="20"/>
          <w:szCs w:val="20"/>
        </w:rPr>
        <w:t>A) pT category; B) primary Gleason pattern; C) lymph node status; D) adverse pathology</w:t>
      </w:r>
      <w:bookmarkStart w:id="5" w:name="_GoBack"/>
      <w:bookmarkEnd w:id="5"/>
    </w:p>
    <w:p w:rsidR="00B07C29" w:rsidRDefault="00B07C29" w:rsidP="00B07C29">
      <w:pPr>
        <w:spacing w:line="480" w:lineRule="auto"/>
        <w:outlineLvl w:val="0"/>
        <w:rPr>
          <w:sz w:val="20"/>
          <w:szCs w:val="20"/>
        </w:rPr>
      </w:pPr>
      <w:bookmarkStart w:id="6" w:name="_Ref515875449"/>
      <w:r w:rsidRPr="002D592B">
        <w:rPr>
          <w:sz w:val="20"/>
          <w:szCs w:val="20"/>
        </w:rPr>
        <w:t xml:space="preserve">Supp. Figure </w:t>
      </w:r>
      <w:r w:rsidRPr="002D592B">
        <w:rPr>
          <w:sz w:val="20"/>
          <w:szCs w:val="20"/>
        </w:rPr>
        <w:fldChar w:fldCharType="begin"/>
      </w:r>
      <w:r w:rsidRPr="002D592B">
        <w:rPr>
          <w:sz w:val="20"/>
          <w:szCs w:val="20"/>
        </w:rPr>
        <w:instrText xml:space="preserve"> SEQ Supp._Figure \* ARABIC </w:instrText>
      </w:r>
      <w:r w:rsidRPr="002D592B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2</w:t>
      </w:r>
      <w:r w:rsidRPr="002D592B">
        <w:rPr>
          <w:sz w:val="20"/>
          <w:szCs w:val="20"/>
        </w:rPr>
        <w:fldChar w:fldCharType="end"/>
      </w:r>
      <w:bookmarkEnd w:id="6"/>
      <w:r>
        <w:rPr>
          <w:sz w:val="20"/>
          <w:szCs w:val="20"/>
        </w:rPr>
        <w:t xml:space="preserve"> Association of Decipher and adverse pathology features in Biopsy Cohort</w:t>
      </w:r>
      <w:r w:rsidDel="00D758E4">
        <w:rPr>
          <w:sz w:val="20"/>
          <w:szCs w:val="20"/>
        </w:rPr>
        <w:t xml:space="preserve"> </w:t>
      </w:r>
    </w:p>
    <w:p w:rsidR="00B07C29" w:rsidRPr="00EA4E1D" w:rsidRDefault="00B07C29" w:rsidP="00B07C29">
      <w:pPr>
        <w:spacing w:line="480" w:lineRule="auto"/>
        <w:outlineLvl w:val="0"/>
        <w:rPr>
          <w:rFonts w:ascii="Calibri" w:hAnsi="Calibri" w:cs="Calibri"/>
          <w:sz w:val="20"/>
          <w:szCs w:val="20"/>
        </w:rPr>
      </w:pPr>
      <w:bookmarkStart w:id="7" w:name="_Ref515875466"/>
      <w:r w:rsidRPr="002D592B">
        <w:rPr>
          <w:sz w:val="20"/>
          <w:szCs w:val="20"/>
        </w:rPr>
        <w:t xml:space="preserve">Supp. Figure </w:t>
      </w:r>
      <w:r w:rsidRPr="002D592B">
        <w:rPr>
          <w:sz w:val="20"/>
          <w:szCs w:val="20"/>
        </w:rPr>
        <w:fldChar w:fldCharType="begin"/>
      </w:r>
      <w:r w:rsidRPr="002D592B">
        <w:rPr>
          <w:sz w:val="20"/>
          <w:szCs w:val="20"/>
        </w:rPr>
        <w:instrText xml:space="preserve"> SEQ Supp._Figure \* ARABIC </w:instrText>
      </w:r>
      <w:r w:rsidRPr="002D592B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3</w:t>
      </w:r>
      <w:r w:rsidRPr="002D592B">
        <w:rPr>
          <w:sz w:val="20"/>
          <w:szCs w:val="20"/>
        </w:rPr>
        <w:fldChar w:fldCharType="end"/>
      </w:r>
      <w:bookmarkEnd w:id="7"/>
      <w:r>
        <w:rPr>
          <w:sz w:val="20"/>
          <w:szCs w:val="20"/>
        </w:rPr>
        <w:t xml:space="preserve"> </w:t>
      </w:r>
      <w:bookmarkEnd w:id="4"/>
      <w:r>
        <w:rPr>
          <w:sz w:val="20"/>
          <w:szCs w:val="20"/>
        </w:rPr>
        <w:t>AUCs in Biopsy Cohort for</w:t>
      </w:r>
      <w:r w:rsidRPr="002C2005">
        <w:rPr>
          <w:sz w:val="20"/>
          <w:szCs w:val="20"/>
        </w:rPr>
        <w:t xml:space="preserve"> </w:t>
      </w:r>
      <w:r w:rsidRPr="00DF7EE3">
        <w:rPr>
          <w:sz w:val="20"/>
          <w:szCs w:val="20"/>
        </w:rPr>
        <w:t>adverse pathology</w:t>
      </w:r>
      <w:r>
        <w:rPr>
          <w:sz w:val="20"/>
          <w:szCs w:val="20"/>
        </w:rPr>
        <w:t xml:space="preserve"> </w:t>
      </w:r>
      <w:r w:rsidRPr="00EA4E1D">
        <w:rPr>
          <w:rFonts w:ascii="Calibri" w:hAnsi="Calibri" w:cs="Calibri"/>
          <w:sz w:val="20"/>
          <w:szCs w:val="20"/>
        </w:rPr>
        <w:t xml:space="preserve">of CAPRA and Decipher </w:t>
      </w:r>
      <w:r w:rsidRPr="00EA4E1D">
        <w:rPr>
          <w:rFonts w:ascii="Calibri" w:hAnsi="Calibri" w:cs="Calibri"/>
          <w:iCs/>
          <w:sz w:val="20"/>
          <w:szCs w:val="20"/>
        </w:rPr>
        <w:t>(† indicates o</w:t>
      </w:r>
      <w:r>
        <w:rPr>
          <w:rFonts w:ascii="Calibri" w:hAnsi="Calibri" w:cs="Calibri"/>
          <w:iCs/>
          <w:sz w:val="20"/>
          <w:szCs w:val="20"/>
        </w:rPr>
        <w:t>p</w:t>
      </w:r>
      <w:r w:rsidRPr="00EA4E1D">
        <w:rPr>
          <w:rFonts w:ascii="Calibri" w:hAnsi="Calibri" w:cs="Calibri"/>
          <w:iCs/>
          <w:sz w:val="20"/>
          <w:szCs w:val="20"/>
        </w:rPr>
        <w:t>timism adjusted AUC)</w:t>
      </w:r>
    </w:p>
    <w:p w:rsidR="00B07C29" w:rsidRPr="00EA4E1D" w:rsidRDefault="00B07C29" w:rsidP="00B07C29">
      <w:pPr>
        <w:spacing w:line="480" w:lineRule="auto"/>
        <w:outlineLvl w:val="0"/>
        <w:rPr>
          <w:rFonts w:ascii="Calibri" w:hAnsi="Calibri" w:cs="Calibri"/>
          <w:sz w:val="20"/>
          <w:szCs w:val="20"/>
        </w:rPr>
      </w:pPr>
      <w:bookmarkStart w:id="8" w:name="_Ref502673789"/>
      <w:r w:rsidRPr="00EA4E1D">
        <w:rPr>
          <w:rFonts w:ascii="Calibri" w:hAnsi="Calibri" w:cs="Calibri"/>
          <w:sz w:val="20"/>
          <w:szCs w:val="20"/>
        </w:rPr>
        <w:t xml:space="preserve">Supp. Figure </w:t>
      </w:r>
      <w:r w:rsidRPr="00EA4E1D">
        <w:rPr>
          <w:rFonts w:ascii="Calibri" w:hAnsi="Calibri" w:cs="Calibri"/>
          <w:sz w:val="20"/>
          <w:szCs w:val="20"/>
        </w:rPr>
        <w:fldChar w:fldCharType="begin"/>
      </w:r>
      <w:r w:rsidRPr="00EA4E1D">
        <w:rPr>
          <w:rFonts w:ascii="Calibri" w:hAnsi="Calibri" w:cs="Calibri"/>
          <w:sz w:val="20"/>
          <w:szCs w:val="20"/>
        </w:rPr>
        <w:instrText xml:space="preserve"> SEQ Supp._Figure \* ARABIC </w:instrText>
      </w:r>
      <w:r w:rsidRPr="00EA4E1D">
        <w:rPr>
          <w:rFonts w:ascii="Calibri" w:hAnsi="Calibri" w:cs="Calibri"/>
          <w:sz w:val="20"/>
          <w:szCs w:val="20"/>
        </w:rPr>
        <w:fldChar w:fldCharType="separate"/>
      </w:r>
      <w:r w:rsidRPr="00EA4E1D">
        <w:rPr>
          <w:rFonts w:ascii="Calibri" w:hAnsi="Calibri" w:cs="Calibri"/>
          <w:noProof/>
          <w:sz w:val="20"/>
          <w:szCs w:val="20"/>
        </w:rPr>
        <w:t>4</w:t>
      </w:r>
      <w:r w:rsidRPr="00EA4E1D">
        <w:rPr>
          <w:rFonts w:ascii="Calibri" w:hAnsi="Calibri" w:cs="Calibri"/>
          <w:sz w:val="20"/>
          <w:szCs w:val="20"/>
        </w:rPr>
        <w:fldChar w:fldCharType="end"/>
      </w:r>
      <w:bookmarkEnd w:id="8"/>
      <w:r w:rsidRPr="00EA4E1D">
        <w:rPr>
          <w:rFonts w:ascii="Calibri" w:hAnsi="Calibri" w:cs="Calibri"/>
          <w:sz w:val="20"/>
          <w:szCs w:val="20"/>
        </w:rPr>
        <w:t xml:space="preserve"> AUCs</w:t>
      </w:r>
      <w:r>
        <w:rPr>
          <w:sz w:val="20"/>
          <w:szCs w:val="20"/>
        </w:rPr>
        <w:t xml:space="preserve"> in Biopsy Cohort</w:t>
      </w:r>
      <w:r w:rsidRPr="00EA4E1D">
        <w:rPr>
          <w:rFonts w:ascii="Calibri" w:hAnsi="Calibri" w:cs="Calibri"/>
          <w:sz w:val="20"/>
          <w:szCs w:val="20"/>
        </w:rPr>
        <w:t xml:space="preserve"> for adverse pathology of</w:t>
      </w:r>
      <w:r w:rsidRPr="00EA4E1D" w:rsidDel="00D52C4E">
        <w:rPr>
          <w:rFonts w:ascii="Calibri" w:hAnsi="Calibri" w:cs="Calibri"/>
          <w:sz w:val="20"/>
          <w:szCs w:val="20"/>
        </w:rPr>
        <w:t xml:space="preserve"> </w:t>
      </w:r>
      <w:r w:rsidRPr="00EA4E1D">
        <w:rPr>
          <w:rFonts w:ascii="Calibri" w:hAnsi="Calibri" w:cs="Calibri"/>
          <w:sz w:val="20"/>
          <w:szCs w:val="20"/>
        </w:rPr>
        <w:t xml:space="preserve">A) Individual clinical risk factors (UVA); B) Individual clinical risk factors and Decipher; C) NCCN and Decipher </w:t>
      </w:r>
      <w:r w:rsidRPr="00EA4E1D">
        <w:rPr>
          <w:rFonts w:ascii="Calibri" w:hAnsi="Calibri" w:cs="Calibri"/>
          <w:iCs/>
          <w:sz w:val="20"/>
          <w:szCs w:val="20"/>
        </w:rPr>
        <w:t>(† indicates optimism adjusted AUC)</w:t>
      </w:r>
    </w:p>
    <w:p w:rsidR="00153A67" w:rsidRDefault="00FF395A"/>
    <w:sectPr w:rsidR="00153A67" w:rsidSect="00E84D87">
      <w:footerReference w:type="even" r:id="rId6"/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95A" w:rsidRDefault="00FF395A">
      <w:pPr>
        <w:spacing w:after="0" w:line="240" w:lineRule="auto"/>
      </w:pPr>
      <w:r>
        <w:separator/>
      </w:r>
    </w:p>
  </w:endnote>
  <w:endnote w:type="continuationSeparator" w:id="0">
    <w:p w:rsidR="00FF395A" w:rsidRDefault="00FF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973140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75879" w:rsidRDefault="00B07C29" w:rsidP="001B7C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75879" w:rsidRDefault="00FF395A" w:rsidP="00EC44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601420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75879" w:rsidRDefault="00B07C29" w:rsidP="001B7C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75879" w:rsidRDefault="00FF395A" w:rsidP="00EC44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95A" w:rsidRDefault="00FF395A">
      <w:pPr>
        <w:spacing w:after="0" w:line="240" w:lineRule="auto"/>
      </w:pPr>
      <w:r>
        <w:separator/>
      </w:r>
    </w:p>
  </w:footnote>
  <w:footnote w:type="continuationSeparator" w:id="0">
    <w:p w:rsidR="00FF395A" w:rsidRDefault="00FF3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Q0NzMxMTM1szQ0NDdQ0lEKTi0uzszPAykwrAUAzUA/OiwAAAA="/>
  </w:docVars>
  <w:rsids>
    <w:rsidRoot w:val="00B07C29"/>
    <w:rsid w:val="0037052D"/>
    <w:rsid w:val="00695763"/>
    <w:rsid w:val="009C04B5"/>
    <w:rsid w:val="00B07C29"/>
    <w:rsid w:val="00B36F7B"/>
    <w:rsid w:val="00B82B2D"/>
    <w:rsid w:val="00DB3189"/>
    <w:rsid w:val="00F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FE98E"/>
  <w15:chartTrackingRefBased/>
  <w15:docId w15:val="{A4E9BF88-D108-4A1C-922E-090A4577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07C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7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C29"/>
  </w:style>
  <w:style w:type="character" w:styleId="PageNumber">
    <w:name w:val="page number"/>
    <w:basedOn w:val="DefaultParagraphFont"/>
    <w:uiPriority w:val="99"/>
    <w:semiHidden/>
    <w:unhideWhenUsed/>
    <w:rsid w:val="00B07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Huang</dc:creator>
  <cp:keywords/>
  <dc:description/>
  <cp:lastModifiedBy>Rebecca Huang</cp:lastModifiedBy>
  <cp:revision>2</cp:revision>
  <dcterms:created xsi:type="dcterms:W3CDTF">2018-08-23T18:56:00Z</dcterms:created>
  <dcterms:modified xsi:type="dcterms:W3CDTF">2018-08-29T00:36:00Z</dcterms:modified>
</cp:coreProperties>
</file>