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387" w:rsidRPr="00181908" w:rsidRDefault="00AC4099" w:rsidP="00574387">
      <w:pPr>
        <w:rPr>
          <w:b/>
          <w:sz w:val="24"/>
        </w:rPr>
      </w:pPr>
      <w:r w:rsidRPr="00AC4099">
        <w:rPr>
          <w:b/>
          <w:sz w:val="24"/>
        </w:rPr>
        <w:t xml:space="preserve">Supplementary </w:t>
      </w:r>
      <w:r w:rsidR="00574387">
        <w:rPr>
          <w:b/>
          <w:sz w:val="24"/>
        </w:rPr>
        <w:t xml:space="preserve">Table </w:t>
      </w:r>
      <w:r w:rsidR="00230912">
        <w:rPr>
          <w:b/>
          <w:sz w:val="24"/>
        </w:rPr>
        <w:t>S</w:t>
      </w:r>
      <w:r w:rsidR="00515367">
        <w:rPr>
          <w:b/>
          <w:sz w:val="24"/>
        </w:rPr>
        <w:t>5</w:t>
      </w:r>
      <w:bookmarkStart w:id="0" w:name="_GoBack"/>
      <w:bookmarkEnd w:id="0"/>
      <w:r w:rsidR="00574387" w:rsidRPr="00F02262">
        <w:rPr>
          <w:b/>
          <w:sz w:val="24"/>
        </w:rPr>
        <w:t xml:space="preserve">: </w:t>
      </w:r>
      <w:r w:rsidR="00574387" w:rsidRPr="00431026">
        <w:rPr>
          <w:b/>
          <w:sz w:val="24"/>
        </w:rPr>
        <w:t>ETS dependent PCa</w:t>
      </w:r>
      <w:r w:rsidR="00574387">
        <w:rPr>
          <w:b/>
          <w:sz w:val="24"/>
        </w:rPr>
        <w:t xml:space="preserve"> AR target genes</w:t>
      </w:r>
      <w:r w:rsidR="00574387" w:rsidRPr="00431026">
        <w:rPr>
          <w:b/>
          <w:sz w:val="24"/>
        </w:rPr>
        <w:t xml:space="preserve"> enriched for specific biological pathways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959"/>
        <w:gridCol w:w="1328"/>
        <w:gridCol w:w="3851"/>
        <w:gridCol w:w="4785"/>
      </w:tblGrid>
      <w:tr w:rsidR="00574387" w:rsidRPr="00E873E4" w:rsidTr="009F3918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ETS status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*Gene Symbol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*Enriched Pathways</w:t>
            </w:r>
          </w:p>
        </w:tc>
      </w:tr>
      <w:tr w:rsidR="00574387" w:rsidRPr="00E873E4" w:rsidTr="009F3918">
        <w:trPr>
          <w:trHeight w:val="1313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</w:rPr>
              <w:t>Group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ETS- 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387" w:rsidRPr="00E873E4" w:rsidRDefault="00574387" w:rsidP="000A000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ALOX15B, ABAT, ABHD2, IGFBP2, CYP2J2, ACAD8, GNMT, </w:t>
            </w:r>
            <w:r w:rsidR="002A6049" w:rsidRPr="002A604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SLC2A12, </w:t>
            </w:r>
            <w:r w:rsidRPr="00E873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NANS, SMS, </w:t>
            </w:r>
            <w:r w:rsidR="000A0000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SLC45A3, </w:t>
            </w:r>
            <w:r w:rsidRPr="00E873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RHOU, </w:t>
            </w:r>
            <w:r w:rsidR="000A0000" w:rsidRPr="00E873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INPP4B, EFNB2</w:t>
            </w:r>
            <w:r w:rsidR="000A0000" w:rsidRPr="000A0000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, </w:t>
            </w:r>
            <w:r w:rsidR="002A6049" w:rsidRPr="000A0000">
              <w:rPr>
                <w:rFonts w:ascii="Calibri" w:eastAsia="Times New Roman" w:hAnsi="Calibri" w:cs="Times New Roman"/>
                <w:b/>
                <w:i/>
                <w:iCs/>
                <w:sz w:val="20"/>
                <w:szCs w:val="20"/>
              </w:rPr>
              <w:t>CAMKK2</w:t>
            </w:r>
            <w:r w:rsidR="002A6049" w:rsidRPr="00E873E4">
              <w:rPr>
                <w:rFonts w:ascii="Calibri" w:eastAsia="Times New Roman" w:hAnsi="Calibri" w:cs="Times New Roman"/>
                <w:i/>
                <w:iCs/>
                <w:sz w:val="20"/>
                <w:szCs w:val="20"/>
              </w:rPr>
              <w:t xml:space="preserve">, </w:t>
            </w:r>
            <w:r w:rsidRPr="00E873E4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MESP1, MAP2, MYBPC1, BBS4, RLN1, NCAPD3, COL12A1, KLK4, AFF3, FECH, STXBP6, CNTNAP2, H2AFJ, TMPRSS2, ENDOD1, C3orf14, GREB1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Metabolic processes and non-canonical WNT pathway</w:t>
            </w:r>
          </w:p>
        </w:tc>
      </w:tr>
      <w:tr w:rsidR="00574387" w:rsidRPr="00E873E4" w:rsidTr="009F3918">
        <w:trPr>
          <w:trHeight w:val="60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</w:rPr>
              <w:t>Group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ETS- </w:t>
            </w:r>
            <w:proofErr w:type="spellStart"/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Dn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SORL1, GNPTAB, HNF1B, PHLDB2, ITPR1, PDE8B, C8orf4, SEPT9</w:t>
            </w:r>
            <w:r w:rsidRPr="00E873E4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, ACSL5, B3GNT5, FAM135A, TRIM2, FRK, GP2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Cellular differentiation</w:t>
            </w:r>
          </w:p>
        </w:tc>
      </w:tr>
      <w:tr w:rsidR="00574387" w:rsidRPr="00E873E4" w:rsidTr="009F3918">
        <w:trPr>
          <w:trHeight w:val="161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</w:rPr>
              <w:t>Group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ETS+ 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KCNC2, ITPR3, KCNH8, KCNN2, KCNG3, GRIN3A, SLC10A7, NCALD, SLC26A2, STEAP4, ATP11A, TMC5, PEX10, GUCY1A3, PDE9A, STK39, GHR, MYO6, ZNF385B, CHN2, NKAIN1, F5,</w:t>
            </w:r>
            <w:r w:rsidRPr="00E873E4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 xml:space="preserve"> CHRM3, REXO2, NUDT11, ERG, OCLN, TLE1, HLA-DMB, UGDH, PXDN, HSD17B11, KIAA1244, KHDRBS3, TMEM2, FAM198B, RHPN2, C11orf92, PPYR1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Signal transduction and ion transport processes</w:t>
            </w:r>
          </w:p>
        </w:tc>
      </w:tr>
      <w:tr w:rsidR="00574387" w:rsidRPr="00E873E4" w:rsidTr="009F3918">
        <w:trPr>
          <w:trHeight w:val="791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</w:rPr>
              <w:t>Group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ETS+ </w:t>
            </w:r>
            <w:proofErr w:type="spellStart"/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Dn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WNT5A, SEMA3E, NBL1, HSPB1, PAK1IP1, AZGP1, GADD45B, </w:t>
            </w:r>
            <w:r w:rsidRPr="00E873E4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RAB27A, TNFAIP8, MAPK4, DBI, NOSTRIN, NAT1, PPFIBP2, LEPREL1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Negative regulators of chemotaxis and cellular motility</w:t>
            </w:r>
          </w:p>
        </w:tc>
      </w:tr>
      <w:tr w:rsidR="00574387" w:rsidRPr="00E873E4" w:rsidTr="009F3918">
        <w:trPr>
          <w:trHeight w:val="132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</w:rPr>
              <w:t>Group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ETS-/ETS+ 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387" w:rsidRPr="00E873E4" w:rsidRDefault="00574387" w:rsidP="002A6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i/>
                <w:iCs/>
                <w:sz w:val="20"/>
                <w:szCs w:val="20"/>
              </w:rPr>
              <w:t>ATP8A2, ALDH1A3, GABRB3, SDK1, GCNT1, DLX1, SPOCK1, ADAM2, SPON2, BICD1, SH3RF1, CACNA1D, RAB3B, TOX3, DNAH8, RALGAPA2, TDRD1, SLC4A4, NFE2L3, MCCC2, GDPD1, DNASE2B, C2orf72, LUZP2, ANKRD34B, SAMD5, CHDH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387" w:rsidRPr="00E873E4" w:rsidRDefault="00574387" w:rsidP="009F39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73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Non-specific</w:t>
            </w:r>
          </w:p>
        </w:tc>
      </w:tr>
    </w:tbl>
    <w:p w:rsidR="002140FA" w:rsidRPr="00574387" w:rsidRDefault="00574387">
      <w:pPr>
        <w:rPr>
          <w:sz w:val="20"/>
          <w:szCs w:val="20"/>
        </w:rPr>
      </w:pPr>
      <w:r w:rsidRPr="00E873E4">
        <w:rPr>
          <w:sz w:val="20"/>
          <w:szCs w:val="20"/>
        </w:rPr>
        <w:t>* Bolded gene symbols indicate the specific genes that are enriched within the corresponding pathways</w:t>
      </w:r>
      <w:r w:rsidRPr="00E873E4">
        <w:rPr>
          <w:sz w:val="20"/>
          <w:szCs w:val="20"/>
        </w:rPr>
        <w:tab/>
      </w:r>
    </w:p>
    <w:sectPr w:rsidR="002140FA" w:rsidRPr="00574387" w:rsidSect="00014A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387"/>
    <w:rsid w:val="00014AC9"/>
    <w:rsid w:val="000A0000"/>
    <w:rsid w:val="002140FA"/>
    <w:rsid w:val="00230912"/>
    <w:rsid w:val="002A6049"/>
    <w:rsid w:val="00515367"/>
    <w:rsid w:val="00574387"/>
    <w:rsid w:val="00AC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3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3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Moffitt Cancer Center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Yamoah, Kosj</dc:creator>
  <cp:lastModifiedBy>Yamoah, Kosj</cp:lastModifiedBy>
  <cp:revision>6</cp:revision>
  <dcterms:created xsi:type="dcterms:W3CDTF">2018-05-03T17:10:00Z</dcterms:created>
  <dcterms:modified xsi:type="dcterms:W3CDTF">2018-07-10T13:20:00Z</dcterms:modified>
</cp:coreProperties>
</file>