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4AA" w:rsidRDefault="003D74AA" w:rsidP="003D74AA">
      <w:pPr>
        <w:spacing w:after="0"/>
      </w:pPr>
      <w:r>
        <w:rPr>
          <w:b/>
          <w:sz w:val="24"/>
        </w:rPr>
        <w:t>Table S1</w:t>
      </w:r>
      <w:r w:rsidRPr="00F02262">
        <w:rPr>
          <w:b/>
          <w:sz w:val="24"/>
        </w:rPr>
        <w:t xml:space="preserve">: </w:t>
      </w:r>
      <w:r w:rsidRPr="00BC3C07">
        <w:rPr>
          <w:b/>
          <w:sz w:val="24"/>
        </w:rPr>
        <w:t xml:space="preserve">Clinical, demographic, and pathological characteristics </w:t>
      </w:r>
      <w:r>
        <w:rPr>
          <w:b/>
          <w:sz w:val="24"/>
        </w:rPr>
        <w:t xml:space="preserve">- </w:t>
      </w:r>
      <w:r w:rsidRPr="00BC3C07">
        <w:rPr>
          <w:b/>
          <w:sz w:val="24"/>
        </w:rPr>
        <w:t>TCGA and GRID cohorts</w:t>
      </w:r>
    </w:p>
    <w:tbl>
      <w:tblPr>
        <w:tblW w:w="9120" w:type="dxa"/>
        <w:tblInd w:w="93" w:type="dxa"/>
        <w:tblLook w:val="04A0" w:firstRow="1" w:lastRow="0" w:firstColumn="1" w:lastColumn="0" w:noHBand="0" w:noVBand="1"/>
      </w:tblPr>
      <w:tblGrid>
        <w:gridCol w:w="4020"/>
        <w:gridCol w:w="615"/>
        <w:gridCol w:w="615"/>
        <w:gridCol w:w="615"/>
        <w:gridCol w:w="615"/>
        <w:gridCol w:w="660"/>
        <w:gridCol w:w="660"/>
        <w:gridCol w:w="660"/>
        <w:gridCol w:w="660"/>
      </w:tblGrid>
      <w:tr w:rsidR="003D74AA" w:rsidRPr="00BC3C07" w:rsidTr="009F3918">
        <w:trPr>
          <w:trHeight w:val="33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4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TCGA, n = 333</w:t>
            </w:r>
          </w:p>
        </w:tc>
        <w:tc>
          <w:tcPr>
            <w:tcW w:w="264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GRID Data, n = 635</w:t>
            </w:r>
          </w:p>
        </w:tc>
      </w:tr>
      <w:tr w:rsidR="003D74AA" w:rsidRPr="00BC3C07" w:rsidTr="009F3918">
        <w:trPr>
          <w:trHeight w:val="529"/>
        </w:trPr>
        <w:tc>
          <w:tcPr>
            <w:tcW w:w="4020" w:type="dxa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proofErr w:type="spellStart"/>
            <w:r w:rsidRPr="00BC3C07">
              <w:rPr>
                <w:rFonts w:eastAsia="Times New Roman" w:cs="Arial"/>
                <w:b/>
                <w:bCs/>
                <w:color w:val="000000"/>
              </w:rPr>
              <w:t>Clinico</w:t>
            </w:r>
            <w:proofErr w:type="spellEnd"/>
            <w:r w:rsidRPr="00BC3C07">
              <w:rPr>
                <w:rFonts w:eastAsia="Times New Roman" w:cs="Arial"/>
                <w:b/>
                <w:bCs/>
                <w:color w:val="000000"/>
              </w:rPr>
              <w:t>-Pathological Characteristics</w:t>
            </w:r>
          </w:p>
        </w:tc>
        <w:tc>
          <w:tcPr>
            <w:tcW w:w="1230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ETS +                                 (N = 198)</w:t>
            </w:r>
          </w:p>
        </w:tc>
        <w:tc>
          <w:tcPr>
            <w:tcW w:w="1230" w:type="dxa"/>
            <w:gridSpan w:val="2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ETS -                   (N = 135)</w:t>
            </w:r>
          </w:p>
        </w:tc>
        <w:tc>
          <w:tcPr>
            <w:tcW w:w="1320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ETS +                                 (N = 326)</w:t>
            </w:r>
          </w:p>
        </w:tc>
        <w:tc>
          <w:tcPr>
            <w:tcW w:w="1320" w:type="dxa"/>
            <w:gridSpan w:val="2"/>
            <w:tcBorders>
              <w:top w:val="single" w:sz="8" w:space="0" w:color="auto"/>
              <w:left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ETS -               (N = 309)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Race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AAM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9 (4.5)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13 (9.6)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32 (9.8)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95 (30.7)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EAM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106 (53.5)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57 (42.2)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294 (90.2)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214 (69.3)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 w:rsidRPr="00BC3C07">
              <w:rPr>
                <w:rFonts w:eastAsia="Times New Roman" w:cs="Arial"/>
                <w:color w:val="000000"/>
              </w:rPr>
              <w:t>Unk</w:t>
            </w:r>
            <w:proofErr w:type="spellEnd"/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83 (41.9)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65 (48.1)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ETS Status by race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Race (AAM|EAM)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106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13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57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294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95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214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Proportion by Race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40.9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65.0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59.1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35.0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25.2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57.9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74.8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42.1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Pathology Gleason Score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 xml:space="preserve">≤ 3+3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35 (17.7)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30 (22.2)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38 (11.7)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20 (6.5)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3+4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60 (30.3)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42 (31.1)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156 (47.8)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132 (42.7)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4+3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53 (26.8)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25 (18.5)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56 (17.2)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59 (19.1)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≥ 8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50 (25.2)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38 (28.1)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76 (23.3)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98 (31.7)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Prostate Specific Antigen (ng/ml)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≤ 6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43 (21.7)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25 (18.5)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125 (38.3)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99 (32.0)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&gt; 6 - 10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41 (20.7)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19 (14.1)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103 (31.6)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88 (28.5)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&gt; 10 - 20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23 (11.6)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13 (9.6)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86 (26.4)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93 (30.1)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 xml:space="preserve">&gt; 20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9 (4.5)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14 (10.4)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12 (3.7)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29 (9.4)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 w:rsidRPr="00BC3C07">
              <w:rPr>
                <w:rFonts w:eastAsia="Times New Roman" w:cs="Arial"/>
                <w:color w:val="000000"/>
              </w:rPr>
              <w:t>Unk</w:t>
            </w:r>
            <w:proofErr w:type="spellEnd"/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82 (41.4)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64 (47.4)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 xml:space="preserve">Surgical Margins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Present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38 (19.2)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31 (23.0)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168 (51.5)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156 (50.5)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 xml:space="preserve">Absent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122 (61.6)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77 (57.0)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158 (48.5)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153 (49.5)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 w:rsidRPr="00BC3C07">
              <w:rPr>
                <w:rFonts w:eastAsia="Times New Roman" w:cs="Arial"/>
                <w:color w:val="000000"/>
              </w:rPr>
              <w:t>Unk</w:t>
            </w:r>
            <w:proofErr w:type="spellEnd"/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38 (19.2)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27 (20.0)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Extracapsular Extension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Yes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225 (69.0)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177 (57.3)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No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101 (31.0)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132 (42.7)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Lymph Node Invasion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Yes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24 (7.4)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16 (5.2)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No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302 (92.6)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293 (94.8)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Seminal Vesical Invasion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Yes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71 (21.8)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63 (20.4)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No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255 (78.2)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246 (79.6)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CAPRA-S Score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0 - 2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50 (15.3)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29 (9.4)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3 - 5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176 (54.0)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175 (56.6)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6 - 12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100 (60.7)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105 (34.0)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Age at Diagnosis (Years)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BC3C07">
              <w:rPr>
                <w:rFonts w:eastAsia="Times New Roman" w:cs="Arial"/>
                <w:b/>
                <w:bCs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 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≤ 50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18 (9.1)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8 (5.9)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15 (4.6)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21 (6.8)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 xml:space="preserve">&gt; 50 - 65 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104 (52.5)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66 (48.9)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245 (75.1)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210 (68.0)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&gt; 65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44 (22.2)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39 (28.4)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66 (20.2)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78 (25.2)</w:t>
            </w:r>
          </w:p>
        </w:tc>
      </w:tr>
      <w:tr w:rsidR="003D74AA" w:rsidRPr="00BC3C07" w:rsidTr="009F3918">
        <w:trPr>
          <w:trHeight w:val="315"/>
        </w:trPr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 w:rsidRPr="00BC3C07">
              <w:rPr>
                <w:rFonts w:eastAsia="Times New Roman" w:cs="Arial"/>
                <w:color w:val="000000"/>
              </w:rPr>
              <w:t>Unk</w:t>
            </w:r>
            <w:proofErr w:type="spellEnd"/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32 (16.2)</w:t>
            </w:r>
          </w:p>
        </w:tc>
        <w:tc>
          <w:tcPr>
            <w:tcW w:w="123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22 (16.3)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D74AA" w:rsidRPr="00BC3C07" w:rsidRDefault="003D74AA" w:rsidP="009F3918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BC3C07">
              <w:rPr>
                <w:rFonts w:eastAsia="Times New Roman" w:cs="Arial"/>
                <w:color w:val="000000"/>
              </w:rPr>
              <w:t>-</w:t>
            </w:r>
          </w:p>
        </w:tc>
      </w:tr>
    </w:tbl>
    <w:p w:rsidR="002140FA" w:rsidRDefault="003D74AA">
      <w:r w:rsidRPr="00BC3C07">
        <w:rPr>
          <w:b/>
        </w:rPr>
        <w:t xml:space="preserve">Abbreviation: </w:t>
      </w:r>
      <w:r w:rsidRPr="00BC3C07">
        <w:t>CAPRA-S, Cancer of the prostate risk assessment; AAM, African American</w:t>
      </w:r>
      <w:r w:rsidRPr="00181908">
        <w:tab/>
      </w:r>
      <w:bookmarkStart w:id="0" w:name="_GoBack"/>
      <w:bookmarkEnd w:id="0"/>
    </w:p>
    <w:sectPr w:rsidR="002140FA" w:rsidSect="003D74AA">
      <w:headerReference w:type="default" r:id="rId5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262" w:rsidRDefault="003D74AA">
    <w:pPr>
      <w:pStyle w:val="Header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AA"/>
    <w:rsid w:val="002140FA"/>
    <w:rsid w:val="003D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7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4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7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4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Moffitt Cancer Center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Yamoah, Kosj</dc:creator>
  <cp:lastModifiedBy>Yamoah, Kosj</cp:lastModifiedBy>
  <cp:revision>1</cp:revision>
  <dcterms:created xsi:type="dcterms:W3CDTF">2018-05-03T17:12:00Z</dcterms:created>
  <dcterms:modified xsi:type="dcterms:W3CDTF">2018-05-03T17:13:00Z</dcterms:modified>
</cp:coreProperties>
</file>