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A4406" w14:textId="77777777" w:rsidR="00084D25" w:rsidRPr="00F4704E" w:rsidRDefault="00084D25" w:rsidP="00495E1D">
      <w:pPr>
        <w:spacing w:line="480" w:lineRule="auto"/>
        <w:rPr>
          <w:rFonts w:ascii="Times New Roman" w:hAnsi="Times New Roman" w:cs="Times New Roman"/>
          <w:b/>
        </w:rPr>
      </w:pPr>
      <w:bookmarkStart w:id="0" w:name="_GoBack"/>
      <w:bookmarkEnd w:id="0"/>
      <w:r w:rsidRPr="00F4704E">
        <w:rPr>
          <w:rFonts w:ascii="Times New Roman" w:hAnsi="Times New Roman" w:cs="Times New Roman"/>
          <w:b/>
        </w:rPr>
        <w:t>Supplemental Materials:</w:t>
      </w:r>
    </w:p>
    <w:p w14:paraId="2F8088A0" w14:textId="77777777" w:rsidR="00084D25" w:rsidRPr="00F4704E" w:rsidRDefault="00084D25" w:rsidP="00495E1D">
      <w:pPr>
        <w:spacing w:line="480" w:lineRule="auto"/>
        <w:rPr>
          <w:rFonts w:ascii="Times New Roman" w:hAnsi="Times New Roman" w:cs="Times New Roman"/>
          <w:i/>
        </w:rPr>
      </w:pPr>
      <w:r w:rsidRPr="00F4704E">
        <w:rPr>
          <w:rFonts w:ascii="Times New Roman" w:hAnsi="Times New Roman" w:cs="Times New Roman"/>
          <w:i/>
        </w:rPr>
        <w:t>EPI Questionnaires and Biopsy Pathology</w:t>
      </w:r>
    </w:p>
    <w:p w14:paraId="710631EC" w14:textId="77777777" w:rsidR="00084D25" w:rsidRPr="00F4704E" w:rsidRDefault="00084D25" w:rsidP="00495E1D">
      <w:pPr>
        <w:spacing w:line="480" w:lineRule="auto"/>
        <w:rPr>
          <w:rStyle w:val="CommentReference"/>
          <w:rFonts w:ascii="Times New Roman" w:hAnsi="Times New Roman" w:cs="Times New Roman"/>
        </w:rPr>
      </w:pPr>
      <w:r w:rsidRPr="00F4704E">
        <w:rPr>
          <w:rFonts w:ascii="Times New Roman" w:hAnsi="Times New Roman" w:cs="Times New Roman"/>
        </w:rPr>
        <w:t>Case report forms, pre/post-EPI test questionnaires, and clinical characteristics such as age (years), PSA (ng/mL), PC family history (yes, no, unknown), were collected at the time of enrollment. After initial consultation and, for subjects randomized to receive the EPI test, review of the EPI result, the subject biopsy status (had biopsy yes/no), and, for subjects who continued with biopsy, the biopsy outcomes (no cancer vs. Gleason grade groups, GG) were recorded. Biopsy pathology was performed by urologic pathologists blinded to the EPI test result at each site. Gleason score (GS) and GG were defined as GS2-6 = GG1, GS 3 + 4 = GG2, GS4 + 3 = GG3, GS8 = GG4 and GS9-10 = GG5 according to the John Hopkins Hospital and International Society of Urological Pathology designations.</w:t>
      </w:r>
      <w:r w:rsidRPr="00F4704E">
        <w:rPr>
          <w:rFonts w:ascii="Times New Roman" w:hAnsi="Times New Roman" w:cs="Times New Roman"/>
        </w:rPr>
        <w:fldChar w:fldCharType="begin">
          <w:fldData xml:space="preserve">PEVuZE5vdGU+PENpdGU+PEF1dGhvcj5Eb25vdmFuPC9BdXRob3I+PFllYXI+MjAxNTwvWWVhcj48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</w:fldData>
        </w:fldChar>
      </w:r>
      <w:r w:rsidRPr="00F4704E">
        <w:rPr>
          <w:rFonts w:ascii="Times New Roman" w:hAnsi="Times New Roman" w:cs="Times New Roman"/>
        </w:rPr>
        <w:instrText xml:space="preserve"> ADDIN EN.CITE </w:instrText>
      </w:r>
      <w:r w:rsidRPr="00F4704E">
        <w:rPr>
          <w:rFonts w:ascii="Times New Roman" w:hAnsi="Times New Roman" w:cs="Times New Roman"/>
        </w:rPr>
        <w:fldChar w:fldCharType="begin">
          <w:fldData xml:space="preserve">PEVuZE5vdGU+PENpdGU+PEF1dGhvcj5Eb25vdmFuPC9BdXRob3I+PFllYXI+MjAxNTwvWWVhcj48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</w:fldData>
        </w:fldChar>
      </w:r>
      <w:r w:rsidRPr="00F4704E">
        <w:rPr>
          <w:rFonts w:ascii="Times New Roman" w:hAnsi="Times New Roman" w:cs="Times New Roman"/>
        </w:rPr>
        <w:instrText xml:space="preserve"> ADDIN EN.CITE.DATA </w:instrText>
      </w:r>
      <w:r w:rsidRPr="00F4704E">
        <w:rPr>
          <w:rFonts w:ascii="Times New Roman" w:hAnsi="Times New Roman" w:cs="Times New Roman"/>
        </w:rPr>
      </w:r>
      <w:r w:rsidRPr="00F4704E">
        <w:rPr>
          <w:rFonts w:ascii="Times New Roman" w:hAnsi="Times New Roman" w:cs="Times New Roman"/>
        </w:rPr>
        <w:fldChar w:fldCharType="end"/>
      </w:r>
      <w:r w:rsidRPr="00F4704E">
        <w:rPr>
          <w:rFonts w:ascii="Times New Roman" w:hAnsi="Times New Roman" w:cs="Times New Roman"/>
        </w:rPr>
      </w:r>
      <w:r w:rsidRPr="00F4704E">
        <w:rPr>
          <w:rFonts w:ascii="Times New Roman" w:hAnsi="Times New Roman" w:cs="Times New Roman"/>
        </w:rPr>
        <w:fldChar w:fldCharType="separate"/>
      </w:r>
      <w:r w:rsidRPr="00F4704E">
        <w:rPr>
          <w:rFonts w:ascii="Times New Roman" w:hAnsi="Times New Roman" w:cs="Times New Roman"/>
          <w:noProof/>
          <w:vertAlign w:val="superscript"/>
        </w:rPr>
        <w:t>12-14</w:t>
      </w:r>
      <w:r w:rsidRPr="00F4704E">
        <w:rPr>
          <w:rFonts w:ascii="Times New Roman" w:hAnsi="Times New Roman" w:cs="Times New Roman"/>
        </w:rPr>
        <w:fldChar w:fldCharType="end"/>
      </w:r>
      <w:r w:rsidRPr="00F4704E">
        <w:rPr>
          <w:rFonts w:ascii="Times New Roman" w:hAnsi="Times New Roman" w:cs="Times New Roman"/>
        </w:rPr>
        <w:t xml:space="preserve"> Subjects are scheduled to be followed for up to five years</w:t>
      </w:r>
      <w:r w:rsidRPr="00F4704E">
        <w:rPr>
          <w:rStyle w:val="CommentReference"/>
          <w:rFonts w:ascii="Times New Roman" w:hAnsi="Times New Roman" w:cs="Times New Roman"/>
        </w:rPr>
        <w:t>.</w:t>
      </w:r>
    </w:p>
    <w:p w14:paraId="15B615BC" w14:textId="77777777" w:rsidR="00084D25" w:rsidRPr="00F4704E" w:rsidRDefault="00084D25" w:rsidP="00495E1D">
      <w:pPr>
        <w:spacing w:line="480" w:lineRule="auto"/>
        <w:rPr>
          <w:rStyle w:val="CommentReference"/>
          <w:rFonts w:ascii="Times New Roman" w:hAnsi="Times New Roman" w:cs="Times New Roman"/>
        </w:rPr>
      </w:pPr>
    </w:p>
    <w:p w14:paraId="056C8F76" w14:textId="77777777" w:rsidR="00084D25" w:rsidRPr="00F4704E" w:rsidRDefault="00084D25" w:rsidP="00495E1D">
      <w:pPr>
        <w:spacing w:line="480" w:lineRule="auto"/>
        <w:rPr>
          <w:rFonts w:ascii="Times New Roman" w:hAnsi="Times New Roman" w:cs="Times New Roman"/>
          <w:i/>
        </w:rPr>
      </w:pPr>
      <w:r w:rsidRPr="00F4704E">
        <w:rPr>
          <w:rFonts w:ascii="Times New Roman" w:hAnsi="Times New Roman" w:cs="Times New Roman"/>
          <w:i/>
        </w:rPr>
        <w:t>Assay Methods:</w:t>
      </w:r>
    </w:p>
    <w:p w14:paraId="12BAE8E8" w14:textId="4208C78C" w:rsidR="00084D25" w:rsidRPr="00F4704E" w:rsidRDefault="00084D25" w:rsidP="00495E1D">
      <w:pPr>
        <w:spacing w:line="480" w:lineRule="auto"/>
        <w:rPr>
          <w:rFonts w:ascii="Times New Roman" w:hAnsi="Times New Roman" w:cs="Times New Roman"/>
          <w:b/>
        </w:rPr>
      </w:pPr>
      <w:r w:rsidRPr="00F4704E">
        <w:rPr>
          <w:rFonts w:ascii="Times New Roman" w:hAnsi="Times New Roman" w:cs="Times New Roman"/>
        </w:rPr>
        <w:t>The EPI test is a non-DRE urine-based liquid biopsy for men aged 50 years or older being considered for initial prostate needle biopsy whose PSA was between 2-10ng/mL. All sites received a urine collection device and shipping kit. All enrolled subjects were instructed to provide 15-20mL of first catch urine samples. Samples were stored at 4-degrees C for up to five days prior to shipping to a centralized processing laboratory (Exosome Diagnostics, Inc., Waltham, MA) for analysis. Description of the methods used in exosome isolation, RNA extraction and reverse transcriptase polymerase chain reaction have been analytically validated and previously published.</w:t>
      </w:r>
      <w:r w:rsidR="002566EB" w:rsidRPr="00F4704E">
        <w:rPr>
          <w:rFonts w:ascii="Times New Roman" w:hAnsi="Times New Roman" w:cs="Times New Roman"/>
          <w:vertAlign w:val="superscript"/>
        </w:rPr>
        <w:t>9,13</w:t>
      </w:r>
      <w:r w:rsidRPr="00F4704E">
        <w:rPr>
          <w:rFonts w:ascii="Times New Roman" w:hAnsi="Times New Roman" w:cs="Times New Roman"/>
        </w:rPr>
        <w:t xml:space="preserve"> Results of the EPI test are derived from relative gene expression data of three genes without the inclusion of other clinical parameters. The output of the EPI test is a risk score (scale: 0 – 100), which predicts the presence of high grade PC (</w:t>
      </w:r>
      <w:r w:rsidRPr="00F4704E">
        <w:rPr>
          <w:rFonts w:ascii="Times New Roman" w:hAnsi="Times New Roman" w:cs="Times New Roman"/>
          <w:u w:val="single"/>
        </w:rPr>
        <w:t>&gt;</w:t>
      </w:r>
      <w:r w:rsidRPr="00F4704E">
        <w:rPr>
          <w:rFonts w:ascii="Times New Roman" w:hAnsi="Times New Roman" w:cs="Times New Roman"/>
        </w:rPr>
        <w:t>GG2) upon biopsy. EPI cut-points points have been previously described, validated</w:t>
      </w:r>
      <w:r w:rsidRPr="00F4704E">
        <w:rPr>
          <w:rFonts w:ascii="Times New Roman" w:hAnsi="Times New Roman" w:cs="Times New Roman"/>
        </w:rPr>
        <w:fldChar w:fldCharType="begin">
          <w:fldData xml:space="preserve">PEVuZE5vdGU+PENpdGU+PEF1dGhvcj5NY0tpZXJuYW48L0F1dGhvcj48WWVhcj4yMDE2PC9ZZWFy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</w:fldData>
        </w:fldChar>
      </w:r>
      <w:r w:rsidRPr="00F4704E">
        <w:rPr>
          <w:rFonts w:ascii="Times New Roman" w:hAnsi="Times New Roman" w:cs="Times New Roman"/>
        </w:rPr>
        <w:instrText xml:space="preserve"> ADDIN EN.CITE </w:instrText>
      </w:r>
      <w:r w:rsidRPr="00F4704E">
        <w:rPr>
          <w:rFonts w:ascii="Times New Roman" w:hAnsi="Times New Roman" w:cs="Times New Roman"/>
        </w:rPr>
        <w:fldChar w:fldCharType="begin">
          <w:fldData xml:space="preserve">PEVuZE5vdGU+PENpdGU+PEF1dGhvcj5NY0tpZXJuYW48L0F1dGhvcj48WWVhcj4yMDE2PC9ZZWFy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</w:fldData>
        </w:fldChar>
      </w:r>
      <w:r w:rsidRPr="00F4704E">
        <w:rPr>
          <w:rFonts w:ascii="Times New Roman" w:hAnsi="Times New Roman" w:cs="Times New Roman"/>
        </w:rPr>
        <w:instrText xml:space="preserve"> ADDIN EN.CITE.DATA </w:instrText>
      </w:r>
      <w:r w:rsidRPr="00F4704E">
        <w:rPr>
          <w:rFonts w:ascii="Times New Roman" w:hAnsi="Times New Roman" w:cs="Times New Roman"/>
        </w:rPr>
      </w:r>
      <w:r w:rsidRPr="00F4704E">
        <w:rPr>
          <w:rFonts w:ascii="Times New Roman" w:hAnsi="Times New Roman" w:cs="Times New Roman"/>
        </w:rPr>
        <w:fldChar w:fldCharType="end"/>
      </w:r>
      <w:r w:rsidRPr="00F4704E">
        <w:rPr>
          <w:rFonts w:ascii="Times New Roman" w:hAnsi="Times New Roman" w:cs="Times New Roman"/>
        </w:rPr>
      </w:r>
      <w:r w:rsidRPr="00F4704E">
        <w:rPr>
          <w:rFonts w:ascii="Times New Roman" w:hAnsi="Times New Roman" w:cs="Times New Roman"/>
        </w:rPr>
        <w:fldChar w:fldCharType="separate"/>
      </w:r>
      <w:r w:rsidRPr="00F4704E">
        <w:rPr>
          <w:rFonts w:ascii="Times New Roman" w:hAnsi="Times New Roman" w:cs="Times New Roman"/>
          <w:noProof/>
          <w:vertAlign w:val="superscript"/>
        </w:rPr>
        <w:t>3</w:t>
      </w:r>
      <w:r w:rsidRPr="00F4704E">
        <w:rPr>
          <w:rFonts w:ascii="Times New Roman" w:hAnsi="Times New Roman" w:cs="Times New Roman"/>
        </w:rPr>
        <w:fldChar w:fldCharType="end"/>
      </w:r>
      <w:r w:rsidRPr="00F4704E">
        <w:rPr>
          <w:rFonts w:ascii="Times New Roman" w:hAnsi="Times New Roman" w:cs="Times New Roman"/>
        </w:rPr>
        <w:t xml:space="preserve">, and shown to discriminate biopsy-positive </w:t>
      </w:r>
      <w:r w:rsidR="005958D6" w:rsidRPr="00F4704E">
        <w:rPr>
          <w:rFonts w:ascii="Times New Roman" w:hAnsi="Times New Roman" w:cs="Times New Roman"/>
        </w:rPr>
        <w:t>GG</w:t>
      </w:r>
      <w:r w:rsidRPr="00F4704E">
        <w:rPr>
          <w:rFonts w:ascii="Times New Roman" w:hAnsi="Times New Roman" w:cs="Times New Roman"/>
          <w:u w:val="single"/>
        </w:rPr>
        <w:t>&gt;</w:t>
      </w:r>
      <w:r w:rsidR="005958D6" w:rsidRPr="00F4704E">
        <w:rPr>
          <w:rFonts w:ascii="Times New Roman" w:hAnsi="Times New Roman" w:cs="Times New Roman"/>
        </w:rPr>
        <w:t xml:space="preserve">2 </w:t>
      </w:r>
      <w:r w:rsidRPr="00F4704E">
        <w:rPr>
          <w:rFonts w:ascii="Times New Roman" w:hAnsi="Times New Roman" w:cs="Times New Roman"/>
        </w:rPr>
        <w:t xml:space="preserve">PCs from biopsy </w:t>
      </w:r>
      <w:r w:rsidR="005958D6" w:rsidRPr="00F4704E">
        <w:rPr>
          <w:rFonts w:ascii="Times New Roman" w:hAnsi="Times New Roman" w:cs="Times New Roman"/>
        </w:rPr>
        <w:t xml:space="preserve">GG1 and </w:t>
      </w:r>
      <w:r w:rsidRPr="00F4704E">
        <w:rPr>
          <w:rFonts w:ascii="Times New Roman" w:hAnsi="Times New Roman" w:cs="Times New Roman"/>
        </w:rPr>
        <w:t xml:space="preserve">negative results. Subjects with a score below 15.6 have </w:t>
      </w:r>
      <w:r w:rsidRPr="00F4704E">
        <w:rPr>
          <w:rFonts w:ascii="Times New Roman" w:hAnsi="Times New Roman" w:cs="Times New Roman"/>
        </w:rPr>
        <w:lastRenderedPageBreak/>
        <w:t xml:space="preserve">a low risk (less than 9%) of having high grade PC on subsequent biopsy. The </w:t>
      </w:r>
      <w:r w:rsidR="00A130CB" w:rsidRPr="00F4704E">
        <w:rPr>
          <w:rFonts w:ascii="Times New Roman" w:hAnsi="Times New Roman" w:cs="Times New Roman"/>
        </w:rPr>
        <w:t>use of the 15.6 cut-point</w:t>
      </w:r>
      <w:r w:rsidRPr="00F4704E">
        <w:rPr>
          <w:rFonts w:ascii="Times New Roman" w:hAnsi="Times New Roman" w:cs="Times New Roman"/>
        </w:rPr>
        <w:t xml:space="preserve"> </w:t>
      </w:r>
      <w:r w:rsidR="00A130CB" w:rsidRPr="00F4704E">
        <w:rPr>
          <w:rFonts w:ascii="Times New Roman" w:hAnsi="Times New Roman" w:cs="Times New Roman"/>
        </w:rPr>
        <w:t xml:space="preserve">for clinical practice </w:t>
      </w:r>
      <w:r w:rsidRPr="00F4704E">
        <w:rPr>
          <w:rFonts w:ascii="Times New Roman" w:hAnsi="Times New Roman" w:cs="Times New Roman"/>
        </w:rPr>
        <w:t>was determined by an external group of urologists from both academia and large urology practice groups</w:t>
      </w:r>
      <w:r w:rsidR="00204639" w:rsidRPr="00F4704E">
        <w:rPr>
          <w:rFonts w:ascii="Times New Roman" w:hAnsi="Times New Roman" w:cs="Times New Roman"/>
        </w:rPr>
        <w:t xml:space="preserve"> as part of the most recent validation study</w:t>
      </w:r>
      <w:r w:rsidRPr="00F4704E">
        <w:rPr>
          <w:rFonts w:ascii="Times New Roman" w:hAnsi="Times New Roman" w:cs="Times New Roman"/>
        </w:rPr>
        <w:t xml:space="preserve">. </w:t>
      </w:r>
      <w:r w:rsidR="002566EB" w:rsidRPr="00F4704E">
        <w:rPr>
          <w:rFonts w:ascii="Times New Roman" w:hAnsi="Times New Roman" w:cs="Times New Roman"/>
          <w:vertAlign w:val="superscript"/>
        </w:rPr>
        <w:t>13</w:t>
      </w:r>
      <w:r w:rsidR="00396E8A" w:rsidRPr="00F4704E">
        <w:rPr>
          <w:rFonts w:ascii="Times New Roman" w:hAnsi="Times New Roman" w:cs="Times New Roman"/>
        </w:rPr>
        <w:t>Th</w:t>
      </w:r>
      <w:r w:rsidR="00EE48B7" w:rsidRPr="00F4704E">
        <w:rPr>
          <w:rFonts w:ascii="Times New Roman" w:hAnsi="Times New Roman" w:cs="Times New Roman"/>
        </w:rPr>
        <w:t>e EPI score correlates with risk of HGPC and the 15.6</w:t>
      </w:r>
      <w:r w:rsidR="00396E8A" w:rsidRPr="00F4704E">
        <w:rPr>
          <w:rFonts w:ascii="Times New Roman" w:hAnsi="Times New Roman" w:cs="Times New Roman"/>
        </w:rPr>
        <w:t xml:space="preserve"> cut-point was selected </w:t>
      </w:r>
      <w:r w:rsidR="00EE48B7" w:rsidRPr="00F4704E">
        <w:rPr>
          <w:rFonts w:ascii="Times New Roman" w:hAnsi="Times New Roman" w:cs="Times New Roman"/>
        </w:rPr>
        <w:t>to ensure a</w:t>
      </w:r>
      <w:r w:rsidR="00396E8A" w:rsidRPr="00F4704E">
        <w:rPr>
          <w:rFonts w:ascii="Times New Roman" w:hAnsi="Times New Roman" w:cs="Times New Roman"/>
        </w:rPr>
        <w:t xml:space="preserve"> high NPV (&gt;90%) and the reduction of potential biopsy complications in this population of patients. </w:t>
      </w:r>
    </w:p>
    <w:p w14:paraId="2785D736" w14:textId="77777777" w:rsidR="00084D25" w:rsidRPr="00F4704E" w:rsidRDefault="00084D25" w:rsidP="00495E1D">
      <w:pPr>
        <w:spacing w:line="480" w:lineRule="auto"/>
        <w:rPr>
          <w:rFonts w:ascii="Times New Roman" w:hAnsi="Times New Roman" w:cs="Times New Roman"/>
          <w:i/>
        </w:rPr>
      </w:pPr>
      <w:r w:rsidRPr="00F4704E">
        <w:rPr>
          <w:rFonts w:ascii="Times New Roman" w:hAnsi="Times New Roman" w:cs="Times New Roman"/>
          <w:i/>
        </w:rPr>
        <w:t>Study Procedure:</w:t>
      </w:r>
    </w:p>
    <w:p w14:paraId="4C3FCDF9" w14:textId="65DC2E88" w:rsidR="00084D25" w:rsidRPr="00F4704E" w:rsidRDefault="00084D25" w:rsidP="00495E1D">
      <w:pPr>
        <w:spacing w:line="480" w:lineRule="auto"/>
        <w:rPr>
          <w:rFonts w:ascii="Times New Roman" w:hAnsi="Times New Roman" w:cs="Times New Roman"/>
        </w:rPr>
      </w:pPr>
      <w:r w:rsidRPr="00F4704E">
        <w:rPr>
          <w:rFonts w:ascii="Times New Roman" w:hAnsi="Times New Roman" w:cs="Times New Roman"/>
        </w:rPr>
        <w:t xml:space="preserve">Staff at designated and approved sites received documentation and training to ensure the integrity of the clinical trial. Site staff collected requisition forms, pre/post EPI test questionnaires, instructed subjects on collecting urine samples, stored specimens, shipped specimens and data to Exosome Diagnostics, and interpreted results. Site staff were responsible for identifying and consenting eligible subjects based upon the eligibility criteria described above. All subjects were provided a urine collection device and were required to submit a urine sample at the time of screening and enrollment irrespective of randomization arm. All samples were sent to Exosome Diagnostics for analysis, however, only subjects randomized to the intervention arm had the results of the EPI test presented to them at their next visit. </w:t>
      </w:r>
    </w:p>
    <w:p w14:paraId="46CD99DB" w14:textId="36DD1E9C" w:rsidR="00084D25" w:rsidRPr="00F4704E" w:rsidRDefault="00084D25" w:rsidP="00495E1D">
      <w:pPr>
        <w:spacing w:line="480" w:lineRule="auto"/>
        <w:rPr>
          <w:rFonts w:ascii="Times New Roman" w:hAnsi="Times New Roman" w:cs="Times New Roman"/>
        </w:rPr>
      </w:pPr>
      <w:r w:rsidRPr="00F4704E">
        <w:rPr>
          <w:rFonts w:ascii="Times New Roman" w:hAnsi="Times New Roman" w:cs="Times New Roman"/>
        </w:rPr>
        <w:t>Site staff, including the treating urologists, were required to fill out and complete the case report form, pre-EPI test questionnaire, and assess baseline clinical characteristics for all subjects on enrollment. In addition to handwritten forms, all sites had access to an electronic data capture software (</w:t>
      </w:r>
      <w:proofErr w:type="spellStart"/>
      <w:r w:rsidRPr="00F4704E">
        <w:rPr>
          <w:rFonts w:ascii="Times New Roman" w:hAnsi="Times New Roman" w:cs="Times New Roman"/>
        </w:rPr>
        <w:t>Medrio</w:t>
      </w:r>
      <w:proofErr w:type="spellEnd"/>
      <w:r w:rsidRPr="00F4704E">
        <w:rPr>
          <w:rFonts w:ascii="Times New Roman" w:hAnsi="Times New Roman" w:cs="Times New Roman"/>
        </w:rPr>
        <w:t xml:space="preserve"> e-clinical Systems, San Francisco, CA). These documents were returned to Exosome Diagnostics prior to the final consult meeting with the subject, wherein biopsy planning was discussed. Sites received results of the EPI test within three to five business days after receipt of the samples. Post-EPI test questionnaires were submitted to Exosome Diagnostics after review of the EPI test result between the subject and treating urologist. </w:t>
      </w:r>
    </w:p>
    <w:p w14:paraId="58943C93" w14:textId="77777777" w:rsidR="00084D25" w:rsidRPr="00F4704E" w:rsidRDefault="00084D25" w:rsidP="00495E1D">
      <w:pPr>
        <w:spacing w:line="480" w:lineRule="auto"/>
        <w:rPr>
          <w:rFonts w:ascii="Times New Roman" w:hAnsi="Times New Roman" w:cs="Times New Roman"/>
        </w:rPr>
      </w:pPr>
    </w:p>
    <w:p w14:paraId="49E4C152" w14:textId="77777777" w:rsidR="00084D25" w:rsidRPr="00F4704E" w:rsidRDefault="00084D25" w:rsidP="00495E1D">
      <w:pPr>
        <w:spacing w:line="480" w:lineRule="auto"/>
        <w:rPr>
          <w:rFonts w:ascii="Times New Roman" w:hAnsi="Times New Roman" w:cs="Times New Roman"/>
        </w:rPr>
      </w:pPr>
      <w:r w:rsidRPr="00F4704E">
        <w:rPr>
          <w:rFonts w:ascii="Times New Roman" w:hAnsi="Times New Roman" w:cs="Times New Roman"/>
        </w:rPr>
        <w:lastRenderedPageBreak/>
        <w:t xml:space="preserve">Additional clinical information was collected from each site on all enrolled subjects using a clinical questionnaire. Variables collected include whether a biopsy was performed, the results of the biopsy, cancer status (yes/no), cancer outcome (GG/GS), use of antibiotics, pain medicine or any pharmaceutical intervention (additional drugs for lower urinary track symptoms; antibiotic requirements post-biopsy), hospital admission or doctor visits for problems associated with the biopsy, all imaging studies performed and any additional complications as a result of the biopsy.   </w:t>
      </w:r>
    </w:p>
    <w:p w14:paraId="4E36599B" w14:textId="77777777" w:rsidR="00984ADB" w:rsidRPr="00F4704E" w:rsidRDefault="00984ADB" w:rsidP="00495E1D">
      <w:pPr>
        <w:spacing w:line="480" w:lineRule="auto"/>
        <w:rPr>
          <w:rFonts w:ascii="Times New Roman" w:hAnsi="Times New Roman" w:cs="Times New Roman"/>
        </w:rPr>
      </w:pPr>
    </w:p>
    <w:p w14:paraId="161876A3" w14:textId="77777777" w:rsidR="00984ADB" w:rsidRPr="00F4704E" w:rsidRDefault="00984ADB" w:rsidP="00495E1D">
      <w:pPr>
        <w:spacing w:line="480" w:lineRule="auto"/>
        <w:rPr>
          <w:rFonts w:ascii="Times New Roman" w:hAnsi="Times New Roman" w:cs="Times New Roman"/>
        </w:rPr>
      </w:pPr>
    </w:p>
    <w:p w14:paraId="438C1133" w14:textId="77777777" w:rsidR="00984ADB" w:rsidRPr="00F4704E" w:rsidRDefault="00984ADB" w:rsidP="00495E1D">
      <w:pPr>
        <w:spacing w:line="480" w:lineRule="auto"/>
        <w:rPr>
          <w:rFonts w:ascii="Times New Roman" w:hAnsi="Times New Roman" w:cs="Times New Roman"/>
        </w:rPr>
      </w:pPr>
    </w:p>
    <w:p w14:paraId="6F7C9E07" w14:textId="77777777" w:rsidR="00984ADB" w:rsidRPr="00F4704E" w:rsidRDefault="00984ADB" w:rsidP="00495E1D">
      <w:pPr>
        <w:spacing w:line="480" w:lineRule="auto"/>
        <w:rPr>
          <w:rFonts w:ascii="Times New Roman" w:hAnsi="Times New Roman" w:cs="Times New Roman"/>
        </w:rPr>
      </w:pPr>
    </w:p>
    <w:p w14:paraId="1AC75DD8" w14:textId="77777777" w:rsidR="00984ADB" w:rsidRPr="00F4704E" w:rsidRDefault="00984ADB" w:rsidP="00495E1D">
      <w:pPr>
        <w:spacing w:line="480" w:lineRule="auto"/>
        <w:rPr>
          <w:rFonts w:ascii="Times New Roman" w:hAnsi="Times New Roman" w:cs="Times New Roman"/>
        </w:rPr>
      </w:pPr>
    </w:p>
    <w:p w14:paraId="6D67DF23" w14:textId="77777777" w:rsidR="00984ADB" w:rsidRPr="00F4704E" w:rsidRDefault="00984ADB" w:rsidP="00495E1D">
      <w:pPr>
        <w:spacing w:line="480" w:lineRule="auto"/>
        <w:rPr>
          <w:rFonts w:ascii="Times New Roman" w:hAnsi="Times New Roman" w:cs="Times New Roman"/>
        </w:rPr>
      </w:pPr>
    </w:p>
    <w:p w14:paraId="44E84058" w14:textId="77777777" w:rsidR="00984ADB" w:rsidRPr="00F4704E" w:rsidRDefault="00984ADB" w:rsidP="00495E1D">
      <w:pPr>
        <w:spacing w:line="480" w:lineRule="auto"/>
        <w:rPr>
          <w:rFonts w:ascii="Times New Roman" w:hAnsi="Times New Roman" w:cs="Times New Roman"/>
        </w:rPr>
      </w:pPr>
    </w:p>
    <w:p w14:paraId="1CF948E9" w14:textId="77777777" w:rsidR="00984ADB" w:rsidRPr="00F4704E" w:rsidRDefault="00984ADB" w:rsidP="00495E1D">
      <w:pPr>
        <w:spacing w:line="480" w:lineRule="auto"/>
        <w:rPr>
          <w:rFonts w:ascii="Times New Roman" w:hAnsi="Times New Roman" w:cs="Times New Roman"/>
        </w:rPr>
      </w:pPr>
    </w:p>
    <w:p w14:paraId="772FC9EF" w14:textId="77777777" w:rsidR="00495E1D" w:rsidRPr="00F4704E" w:rsidRDefault="00495E1D">
      <w:pPr>
        <w:rPr>
          <w:rFonts w:ascii="Times New Roman" w:hAnsi="Times New Roman" w:cs="Times New Roman"/>
          <w:b/>
        </w:rPr>
      </w:pPr>
      <w:r w:rsidRPr="00F4704E">
        <w:rPr>
          <w:rFonts w:ascii="Times New Roman" w:hAnsi="Times New Roman" w:cs="Times New Roman"/>
          <w:b/>
        </w:rPr>
        <w:br w:type="page"/>
      </w:r>
    </w:p>
    <w:p w14:paraId="7CDB2734" w14:textId="4652F28C" w:rsidR="008332CD" w:rsidRPr="00F4704E" w:rsidRDefault="008332CD" w:rsidP="00495E1D">
      <w:pPr>
        <w:spacing w:line="240" w:lineRule="auto"/>
        <w:rPr>
          <w:rFonts w:ascii="Times New Roman" w:hAnsi="Times New Roman" w:cs="Times New Roman"/>
        </w:rPr>
      </w:pPr>
      <w:r w:rsidRPr="00F4704E">
        <w:rPr>
          <w:rFonts w:ascii="Times New Roman" w:hAnsi="Times New Roman" w:cs="Times New Roman"/>
          <w:b/>
        </w:rPr>
        <w:lastRenderedPageBreak/>
        <w:t xml:space="preserve">Supplemental Table </w:t>
      </w:r>
      <w:r w:rsidR="00371262" w:rsidRPr="00F4704E">
        <w:rPr>
          <w:rFonts w:ascii="Times New Roman" w:hAnsi="Times New Roman" w:cs="Times New Roman"/>
          <w:b/>
        </w:rPr>
        <w:t>S</w:t>
      </w:r>
      <w:r w:rsidR="00F60089" w:rsidRPr="00F4704E">
        <w:rPr>
          <w:rFonts w:ascii="Times New Roman" w:hAnsi="Times New Roman" w:cs="Times New Roman"/>
          <w:b/>
        </w:rPr>
        <w:t>1</w:t>
      </w:r>
      <w:r w:rsidRPr="00F4704E">
        <w:rPr>
          <w:rFonts w:ascii="Times New Roman" w:hAnsi="Times New Roman" w:cs="Times New Roman"/>
          <w:b/>
        </w:rPr>
        <w:t>.</w:t>
      </w:r>
      <w:r w:rsidRPr="00F4704E">
        <w:rPr>
          <w:rFonts w:ascii="Times New Roman" w:hAnsi="Times New Roman" w:cs="Times New Roman"/>
        </w:rPr>
        <w:t xml:space="preserve"> Impact of </w:t>
      </w:r>
      <w:r w:rsidRPr="00F4704E">
        <w:rPr>
          <w:rFonts w:ascii="Times New Roman" w:hAnsi="Times New Roman" w:cs="Times New Roman"/>
          <w:iCs/>
        </w:rPr>
        <w:t>EPI Test</w:t>
      </w:r>
      <w:r w:rsidRPr="00F4704E">
        <w:rPr>
          <w:rFonts w:ascii="Times New Roman" w:hAnsi="Times New Roman" w:cs="Times New Roman"/>
        </w:rPr>
        <w:t xml:space="preserve"> on combined urologist / patient biopsy decision from the Post-</w:t>
      </w:r>
      <w:r w:rsidR="00EE48B7" w:rsidRPr="00F4704E">
        <w:rPr>
          <w:rFonts w:ascii="Times New Roman" w:hAnsi="Times New Roman" w:cs="Times New Roman"/>
        </w:rPr>
        <w:t xml:space="preserve">EPI </w:t>
      </w:r>
      <w:r w:rsidRPr="00F4704E">
        <w:rPr>
          <w:rFonts w:ascii="Times New Roman" w:hAnsi="Times New Roman" w:cs="Times New Roman"/>
        </w:rPr>
        <w:t xml:space="preserve">Questionnaire Responses </w:t>
      </w:r>
    </w:p>
    <w:tbl>
      <w:tblPr>
        <w:tblStyle w:val="TableGrid"/>
        <w:tblW w:w="10260" w:type="dxa"/>
        <w:tblInd w:w="-365" w:type="dxa"/>
        <w:tblLook w:val="04A0" w:firstRow="1" w:lastRow="0" w:firstColumn="1" w:lastColumn="0" w:noHBand="0" w:noVBand="1"/>
      </w:tblPr>
      <w:tblGrid>
        <w:gridCol w:w="8100"/>
        <w:gridCol w:w="2160"/>
      </w:tblGrid>
      <w:tr w:rsidR="008332CD" w:rsidRPr="00F4704E" w14:paraId="1C974CB4" w14:textId="77777777" w:rsidTr="00454241">
        <w:tc>
          <w:tcPr>
            <w:tcW w:w="8100" w:type="dxa"/>
          </w:tcPr>
          <w:p w14:paraId="7E7BEA53" w14:textId="77777777" w:rsidR="008332CD" w:rsidRPr="00F4704E" w:rsidRDefault="008332CD" w:rsidP="00495E1D">
            <w:pPr>
              <w:rPr>
                <w:rFonts w:ascii="Times New Roman" w:hAnsi="Times New Roman" w:cs="Times New Roman"/>
                <w:b/>
                <w:lang w:val="en-US"/>
              </w:rPr>
            </w:pPr>
          </w:p>
        </w:tc>
        <w:tc>
          <w:tcPr>
            <w:tcW w:w="2160" w:type="dxa"/>
          </w:tcPr>
          <w:p w14:paraId="72D97CD8" w14:textId="77777777" w:rsidR="008332CD" w:rsidRPr="00F4704E" w:rsidRDefault="008332CD" w:rsidP="00495E1D">
            <w:pPr>
              <w:jc w:val="center"/>
              <w:rPr>
                <w:rFonts w:ascii="Times New Roman" w:hAnsi="Times New Roman" w:cs="Times New Roman"/>
                <w:b/>
              </w:rPr>
            </w:pPr>
            <w:r w:rsidRPr="00F4704E">
              <w:rPr>
                <w:rFonts w:ascii="Times New Roman" w:hAnsi="Times New Roman" w:cs="Times New Roman"/>
                <w:b/>
              </w:rPr>
              <w:t>Percent of Total Responses</w:t>
            </w:r>
          </w:p>
        </w:tc>
      </w:tr>
      <w:tr w:rsidR="008332CD" w:rsidRPr="00F4704E" w14:paraId="7345C9E4" w14:textId="77777777" w:rsidTr="00454241">
        <w:tc>
          <w:tcPr>
            <w:tcW w:w="8100" w:type="dxa"/>
          </w:tcPr>
          <w:p w14:paraId="73664DF5" w14:textId="4C7C6102" w:rsidR="008332CD" w:rsidRPr="00F4704E" w:rsidRDefault="008332CD" w:rsidP="00495E1D">
            <w:pPr>
              <w:numPr>
                <w:ilvl w:val="0"/>
                <w:numId w:val="1"/>
              </w:numPr>
              <w:rPr>
                <w:rFonts w:ascii="Times New Roman" w:hAnsi="Times New Roman" w:cs="Times New Roman"/>
                <w:b/>
              </w:rPr>
            </w:pPr>
            <w:r w:rsidRPr="00F4704E">
              <w:rPr>
                <w:rFonts w:ascii="Times New Roman" w:hAnsi="Times New Roman" w:cs="Times New Roman"/>
              </w:rPr>
              <w:t xml:space="preserve">Answered yes to: did the EPI test result influence </w:t>
            </w:r>
            <w:r w:rsidR="00D21D2B" w:rsidRPr="00F4704E">
              <w:rPr>
                <w:rFonts w:ascii="Times New Roman" w:hAnsi="Times New Roman" w:cs="Times New Roman"/>
              </w:rPr>
              <w:t>your decision to biopsy this patient</w:t>
            </w:r>
            <w:r w:rsidRPr="00F4704E">
              <w:rPr>
                <w:rFonts w:ascii="Times New Roman" w:hAnsi="Times New Roman" w:cs="Times New Roman"/>
              </w:rPr>
              <w:t>?</w:t>
            </w:r>
          </w:p>
        </w:tc>
        <w:tc>
          <w:tcPr>
            <w:tcW w:w="2160" w:type="dxa"/>
            <w:vAlign w:val="center"/>
          </w:tcPr>
          <w:p w14:paraId="36C9B587" w14:textId="77777777" w:rsidR="008332CD" w:rsidRPr="00F4704E" w:rsidRDefault="008332CD" w:rsidP="00495E1D">
            <w:pPr>
              <w:jc w:val="center"/>
              <w:rPr>
                <w:rFonts w:ascii="Times New Roman" w:hAnsi="Times New Roman" w:cs="Times New Roman"/>
              </w:rPr>
            </w:pPr>
            <w:r w:rsidRPr="00F4704E">
              <w:rPr>
                <w:rFonts w:ascii="Times New Roman" w:hAnsi="Times New Roman" w:cs="Times New Roman"/>
              </w:rPr>
              <w:t>67.7</w:t>
            </w:r>
          </w:p>
        </w:tc>
      </w:tr>
      <w:tr w:rsidR="008332CD" w:rsidRPr="00F4704E" w14:paraId="773C984F" w14:textId="77777777" w:rsidTr="00454241">
        <w:tc>
          <w:tcPr>
            <w:tcW w:w="8100" w:type="dxa"/>
          </w:tcPr>
          <w:p w14:paraId="575F2577" w14:textId="2B90D35E" w:rsidR="008332CD" w:rsidRPr="00F4704E" w:rsidRDefault="008332CD" w:rsidP="00495E1D">
            <w:pPr>
              <w:numPr>
                <w:ilvl w:val="0"/>
                <w:numId w:val="1"/>
              </w:numPr>
              <w:rPr>
                <w:rFonts w:ascii="Times New Roman" w:hAnsi="Times New Roman" w:cs="Times New Roman"/>
              </w:rPr>
            </w:pPr>
            <w:r w:rsidRPr="00F4704E">
              <w:rPr>
                <w:rFonts w:ascii="Times New Roman" w:hAnsi="Times New Roman" w:cs="Times New Roman"/>
              </w:rPr>
              <w:t>Answered yes to: did</w:t>
            </w:r>
            <w:r w:rsidR="00D21D2B" w:rsidRPr="00F4704E">
              <w:rPr>
                <w:rFonts w:ascii="Times New Roman" w:hAnsi="Times New Roman" w:cs="Times New Roman"/>
              </w:rPr>
              <w:t xml:space="preserve"> you defer the patient’s prostate biopsy based on EPI test results</w:t>
            </w:r>
            <w:r w:rsidRPr="00F4704E">
              <w:rPr>
                <w:rFonts w:ascii="Times New Roman" w:hAnsi="Times New Roman" w:cs="Times New Roman"/>
              </w:rPr>
              <w:t>?</w:t>
            </w:r>
          </w:p>
        </w:tc>
        <w:tc>
          <w:tcPr>
            <w:tcW w:w="2160" w:type="dxa"/>
            <w:vAlign w:val="center"/>
          </w:tcPr>
          <w:p w14:paraId="782D26F6" w14:textId="77777777" w:rsidR="008332CD" w:rsidRPr="00F4704E" w:rsidRDefault="008332CD" w:rsidP="00495E1D">
            <w:pPr>
              <w:jc w:val="center"/>
              <w:rPr>
                <w:rFonts w:ascii="Times New Roman" w:hAnsi="Times New Roman" w:cs="Times New Roman"/>
              </w:rPr>
            </w:pPr>
            <w:r w:rsidRPr="00F4704E">
              <w:rPr>
                <w:rFonts w:ascii="Times New Roman" w:hAnsi="Times New Roman" w:cs="Times New Roman"/>
              </w:rPr>
              <w:t>23.1</w:t>
            </w:r>
          </w:p>
        </w:tc>
      </w:tr>
      <w:tr w:rsidR="008332CD" w:rsidRPr="00F4704E" w14:paraId="7FBA281E" w14:textId="77777777" w:rsidTr="00454241">
        <w:tc>
          <w:tcPr>
            <w:tcW w:w="8100" w:type="dxa"/>
          </w:tcPr>
          <w:p w14:paraId="6AAC1318" w14:textId="77777777" w:rsidR="008332CD" w:rsidRPr="00F4704E" w:rsidRDefault="008332CD" w:rsidP="00495E1D">
            <w:pPr>
              <w:numPr>
                <w:ilvl w:val="0"/>
                <w:numId w:val="1"/>
              </w:numPr>
              <w:rPr>
                <w:rFonts w:ascii="Times New Roman" w:hAnsi="Times New Roman" w:cs="Times New Roman"/>
              </w:rPr>
            </w:pPr>
            <w:r w:rsidRPr="00F4704E">
              <w:rPr>
                <w:rFonts w:ascii="Times New Roman" w:hAnsi="Times New Roman" w:cs="Times New Roman"/>
              </w:rPr>
              <w:t>If results of the EPI test did not change the decision, why?*</w:t>
            </w:r>
          </w:p>
          <w:p w14:paraId="66657E6C" w14:textId="77777777" w:rsidR="008332CD" w:rsidRPr="00F4704E" w:rsidRDefault="008332CD" w:rsidP="00495E1D">
            <w:pPr>
              <w:numPr>
                <w:ilvl w:val="0"/>
                <w:numId w:val="2"/>
              </w:numPr>
              <w:rPr>
                <w:rFonts w:ascii="Times New Roman" w:hAnsi="Times New Roman" w:cs="Times New Roman"/>
              </w:rPr>
            </w:pPr>
            <w:r w:rsidRPr="00F4704E">
              <w:rPr>
                <w:rFonts w:ascii="Times New Roman" w:hAnsi="Times New Roman" w:cs="Times New Roman"/>
              </w:rPr>
              <w:t>Rapidly Rising PSA</w:t>
            </w:r>
          </w:p>
          <w:p w14:paraId="5EAFD4FE" w14:textId="77777777" w:rsidR="008332CD" w:rsidRPr="00F4704E" w:rsidRDefault="008332CD" w:rsidP="00495E1D">
            <w:pPr>
              <w:numPr>
                <w:ilvl w:val="0"/>
                <w:numId w:val="2"/>
              </w:numPr>
              <w:rPr>
                <w:rFonts w:ascii="Times New Roman" w:hAnsi="Times New Roman" w:cs="Times New Roman"/>
              </w:rPr>
            </w:pPr>
            <w:r w:rsidRPr="00F4704E">
              <w:rPr>
                <w:rFonts w:ascii="Times New Roman" w:hAnsi="Times New Roman" w:cs="Times New Roman"/>
              </w:rPr>
              <w:t>Strong Family History (i.e. Father, Brother)</w:t>
            </w:r>
          </w:p>
          <w:p w14:paraId="1A8AF35C" w14:textId="77777777" w:rsidR="008332CD" w:rsidRPr="00F4704E" w:rsidRDefault="008332CD" w:rsidP="00495E1D">
            <w:pPr>
              <w:numPr>
                <w:ilvl w:val="0"/>
                <w:numId w:val="2"/>
              </w:numPr>
              <w:rPr>
                <w:rFonts w:ascii="Times New Roman" w:hAnsi="Times New Roman" w:cs="Times New Roman"/>
              </w:rPr>
            </w:pPr>
            <w:r w:rsidRPr="00F4704E">
              <w:rPr>
                <w:rFonts w:ascii="Times New Roman" w:hAnsi="Times New Roman" w:cs="Times New Roman"/>
              </w:rPr>
              <w:t>Race</w:t>
            </w:r>
          </w:p>
          <w:p w14:paraId="5FA6D727" w14:textId="77777777" w:rsidR="008332CD" w:rsidRPr="00F4704E" w:rsidRDefault="008332CD" w:rsidP="00495E1D">
            <w:pPr>
              <w:numPr>
                <w:ilvl w:val="0"/>
                <w:numId w:val="2"/>
              </w:numPr>
              <w:rPr>
                <w:rFonts w:ascii="Times New Roman" w:hAnsi="Times New Roman" w:cs="Times New Roman"/>
              </w:rPr>
            </w:pPr>
            <w:r w:rsidRPr="00F4704E">
              <w:rPr>
                <w:rFonts w:ascii="Times New Roman" w:hAnsi="Times New Roman" w:cs="Times New Roman"/>
              </w:rPr>
              <w:t>Nodule/Suspicious DRE</w:t>
            </w:r>
          </w:p>
          <w:p w14:paraId="1E98DEFE" w14:textId="77777777" w:rsidR="008332CD" w:rsidRPr="00F4704E" w:rsidRDefault="008332CD" w:rsidP="00495E1D">
            <w:pPr>
              <w:numPr>
                <w:ilvl w:val="0"/>
                <w:numId w:val="2"/>
              </w:numPr>
              <w:rPr>
                <w:rFonts w:ascii="Times New Roman" w:hAnsi="Times New Roman" w:cs="Times New Roman"/>
              </w:rPr>
            </w:pPr>
            <w:r w:rsidRPr="00F4704E">
              <w:rPr>
                <w:rFonts w:ascii="Times New Roman" w:hAnsi="Times New Roman" w:cs="Times New Roman"/>
              </w:rPr>
              <w:t>Age</w:t>
            </w:r>
          </w:p>
          <w:p w14:paraId="69AF785C" w14:textId="77777777" w:rsidR="008332CD" w:rsidRPr="00F4704E" w:rsidRDefault="008332CD" w:rsidP="00495E1D">
            <w:pPr>
              <w:numPr>
                <w:ilvl w:val="0"/>
                <w:numId w:val="2"/>
              </w:numPr>
              <w:rPr>
                <w:rFonts w:ascii="Times New Roman" w:hAnsi="Times New Roman" w:cs="Times New Roman"/>
              </w:rPr>
            </w:pPr>
            <w:r w:rsidRPr="00F4704E">
              <w:rPr>
                <w:rFonts w:ascii="Times New Roman" w:hAnsi="Times New Roman" w:cs="Times New Roman"/>
              </w:rPr>
              <w:t>Unanswered</w:t>
            </w:r>
          </w:p>
        </w:tc>
        <w:tc>
          <w:tcPr>
            <w:tcW w:w="2160" w:type="dxa"/>
            <w:vAlign w:val="center"/>
          </w:tcPr>
          <w:p w14:paraId="0BA94335" w14:textId="77777777" w:rsidR="008332CD" w:rsidRPr="00F4704E" w:rsidRDefault="008332CD" w:rsidP="00495E1D">
            <w:pPr>
              <w:jc w:val="center"/>
              <w:rPr>
                <w:rFonts w:ascii="Times New Roman" w:hAnsi="Times New Roman" w:cs="Times New Roman"/>
              </w:rPr>
            </w:pPr>
          </w:p>
          <w:p w14:paraId="7783FD4D" w14:textId="77777777" w:rsidR="008332CD" w:rsidRPr="00F4704E" w:rsidRDefault="008332CD" w:rsidP="00495E1D">
            <w:pPr>
              <w:jc w:val="center"/>
              <w:rPr>
                <w:rFonts w:ascii="Times New Roman" w:hAnsi="Times New Roman" w:cs="Times New Roman"/>
              </w:rPr>
            </w:pPr>
            <w:r w:rsidRPr="00F4704E">
              <w:rPr>
                <w:rFonts w:ascii="Times New Roman" w:hAnsi="Times New Roman" w:cs="Times New Roman"/>
              </w:rPr>
              <w:t>27.8</w:t>
            </w:r>
          </w:p>
          <w:p w14:paraId="1D9963E4" w14:textId="77777777" w:rsidR="008332CD" w:rsidRPr="00F4704E" w:rsidRDefault="008332CD" w:rsidP="00495E1D">
            <w:pPr>
              <w:jc w:val="center"/>
              <w:rPr>
                <w:rFonts w:ascii="Times New Roman" w:hAnsi="Times New Roman" w:cs="Times New Roman"/>
              </w:rPr>
            </w:pPr>
            <w:r w:rsidRPr="00F4704E">
              <w:rPr>
                <w:rFonts w:ascii="Times New Roman" w:hAnsi="Times New Roman" w:cs="Times New Roman"/>
              </w:rPr>
              <w:t>6.4</w:t>
            </w:r>
          </w:p>
          <w:p w14:paraId="2099F17B" w14:textId="77777777" w:rsidR="008332CD" w:rsidRPr="00F4704E" w:rsidRDefault="008332CD" w:rsidP="00495E1D">
            <w:pPr>
              <w:jc w:val="center"/>
              <w:rPr>
                <w:rFonts w:ascii="Times New Roman" w:hAnsi="Times New Roman" w:cs="Times New Roman"/>
              </w:rPr>
            </w:pPr>
            <w:r w:rsidRPr="00F4704E">
              <w:rPr>
                <w:rFonts w:ascii="Times New Roman" w:hAnsi="Times New Roman" w:cs="Times New Roman"/>
              </w:rPr>
              <w:t>0.9</w:t>
            </w:r>
          </w:p>
          <w:p w14:paraId="4CD1B261" w14:textId="77777777" w:rsidR="008332CD" w:rsidRPr="00F4704E" w:rsidRDefault="008332CD" w:rsidP="00495E1D">
            <w:pPr>
              <w:jc w:val="center"/>
              <w:rPr>
                <w:rFonts w:ascii="Times New Roman" w:hAnsi="Times New Roman" w:cs="Times New Roman"/>
              </w:rPr>
            </w:pPr>
            <w:r w:rsidRPr="00F4704E">
              <w:rPr>
                <w:rFonts w:ascii="Times New Roman" w:hAnsi="Times New Roman" w:cs="Times New Roman"/>
              </w:rPr>
              <w:t>2.8</w:t>
            </w:r>
          </w:p>
          <w:p w14:paraId="23B52402" w14:textId="77777777" w:rsidR="008332CD" w:rsidRPr="00F4704E" w:rsidRDefault="008332CD" w:rsidP="00495E1D">
            <w:pPr>
              <w:jc w:val="center"/>
              <w:rPr>
                <w:rFonts w:ascii="Times New Roman" w:hAnsi="Times New Roman" w:cs="Times New Roman"/>
              </w:rPr>
            </w:pPr>
            <w:r w:rsidRPr="00F4704E">
              <w:rPr>
                <w:rFonts w:ascii="Times New Roman" w:hAnsi="Times New Roman" w:cs="Times New Roman"/>
              </w:rPr>
              <w:t>11.1</w:t>
            </w:r>
          </w:p>
          <w:p w14:paraId="7733225C" w14:textId="77777777" w:rsidR="008332CD" w:rsidRPr="00F4704E" w:rsidRDefault="008332CD" w:rsidP="00495E1D">
            <w:pPr>
              <w:jc w:val="center"/>
              <w:rPr>
                <w:rFonts w:ascii="Times New Roman" w:hAnsi="Times New Roman" w:cs="Times New Roman"/>
              </w:rPr>
            </w:pPr>
            <w:r w:rsidRPr="00F4704E">
              <w:rPr>
                <w:rFonts w:ascii="Times New Roman" w:hAnsi="Times New Roman" w:cs="Times New Roman"/>
              </w:rPr>
              <w:t>69.9</w:t>
            </w:r>
          </w:p>
        </w:tc>
      </w:tr>
    </w:tbl>
    <w:p w14:paraId="23A1FB1D" w14:textId="77777777" w:rsidR="008332CD" w:rsidRPr="00F4704E" w:rsidRDefault="008332CD" w:rsidP="00495E1D">
      <w:pPr>
        <w:spacing w:line="240" w:lineRule="auto"/>
        <w:rPr>
          <w:rFonts w:ascii="Times New Roman" w:hAnsi="Times New Roman" w:cs="Times New Roman"/>
          <w:b/>
        </w:rPr>
      </w:pPr>
      <w:r w:rsidRPr="00F4704E">
        <w:rPr>
          <w:rFonts w:ascii="Times New Roman" w:hAnsi="Times New Roman" w:cs="Times New Roman"/>
          <w:b/>
        </w:rPr>
        <w:t>*Multiple choices allowed.</w:t>
      </w:r>
    </w:p>
    <w:p w14:paraId="213A461D" w14:textId="77777777" w:rsidR="00984ADB" w:rsidRPr="00F4704E" w:rsidRDefault="00984ADB" w:rsidP="00495E1D">
      <w:pPr>
        <w:spacing w:line="480" w:lineRule="auto"/>
        <w:outlineLvl w:val="0"/>
        <w:rPr>
          <w:rFonts w:ascii="Times New Roman" w:hAnsi="Times New Roman" w:cs="Times New Roman"/>
        </w:rPr>
      </w:pPr>
    </w:p>
    <w:p w14:paraId="53A0785D" w14:textId="77777777" w:rsidR="00984ADB" w:rsidRPr="00F4704E" w:rsidRDefault="00984ADB" w:rsidP="00495E1D">
      <w:pPr>
        <w:spacing w:line="480" w:lineRule="auto"/>
        <w:outlineLvl w:val="0"/>
        <w:rPr>
          <w:rFonts w:ascii="Times New Roman" w:hAnsi="Times New Roman" w:cs="Times New Roman"/>
        </w:rPr>
      </w:pPr>
    </w:p>
    <w:p w14:paraId="0DEA7A05" w14:textId="77777777" w:rsidR="00495E1D" w:rsidRPr="00F4704E" w:rsidRDefault="00495E1D">
      <w:pPr>
        <w:rPr>
          <w:rFonts w:ascii="Times New Roman" w:hAnsi="Times New Roman" w:cs="Times New Roman"/>
          <w:b/>
        </w:rPr>
      </w:pPr>
      <w:r w:rsidRPr="00F4704E">
        <w:rPr>
          <w:rFonts w:ascii="Times New Roman" w:hAnsi="Times New Roman" w:cs="Times New Roman"/>
          <w:b/>
        </w:rPr>
        <w:br w:type="page"/>
      </w:r>
    </w:p>
    <w:p w14:paraId="3CD50AC4" w14:textId="7F62D74C" w:rsidR="002566EB" w:rsidRPr="00F4704E" w:rsidRDefault="002566EB" w:rsidP="00495E1D">
      <w:pPr>
        <w:spacing w:line="240" w:lineRule="auto"/>
        <w:rPr>
          <w:rFonts w:ascii="Times New Roman" w:hAnsi="Times New Roman" w:cs="Times New Roman"/>
          <w:b/>
        </w:rPr>
      </w:pPr>
      <w:r w:rsidRPr="00F4704E">
        <w:rPr>
          <w:rFonts w:ascii="Times New Roman" w:hAnsi="Times New Roman" w:cs="Times New Roman"/>
          <w:b/>
        </w:rPr>
        <w:lastRenderedPageBreak/>
        <w:t>Supplemental Figure S1A.</w:t>
      </w:r>
      <w:r w:rsidRPr="00F4704E">
        <w:rPr>
          <w:rFonts w:ascii="Times New Roman" w:hAnsi="Times New Roman" w:cs="Times New Roman"/>
        </w:rPr>
        <w:t xml:space="preserve">  </w:t>
      </w:r>
      <w:r w:rsidRPr="00F4704E">
        <w:rPr>
          <w:rFonts w:ascii="Times New Roman" w:hAnsi="Times New Roman" w:cs="Times New Roman"/>
          <w:b/>
        </w:rPr>
        <w:t>Chesapeake Urology Electronic Medical Record biopsy rates from 2013-2018 after initial PSA of 2-10ng/mL.</w:t>
      </w:r>
      <w:r w:rsidRPr="00F4704E">
        <w:rPr>
          <w:rFonts w:ascii="Times New Roman" w:hAnsi="Times New Roman" w:cs="Times New Roman"/>
        </w:rPr>
        <w:t xml:space="preserve"> 48% of patients in this population had a biopsy when being followed for up to 5 years. </w:t>
      </w:r>
    </w:p>
    <w:p w14:paraId="540AC65C" w14:textId="2C5B05F2" w:rsidR="002566EB" w:rsidRPr="00F4704E" w:rsidRDefault="00495E1D" w:rsidP="00495E1D">
      <w:pPr>
        <w:spacing w:line="480" w:lineRule="auto"/>
        <w:outlineLvl w:val="0"/>
        <w:rPr>
          <w:rFonts w:ascii="Times New Roman" w:hAnsi="Times New Roman" w:cs="Times New Roman"/>
        </w:rPr>
      </w:pPr>
      <w:r w:rsidRPr="00F4704E">
        <w:rPr>
          <w:rFonts w:ascii="Times New Roman" w:hAnsi="Times New Roman" w:cs="Times New Roman"/>
          <w:noProof/>
        </w:rPr>
        <w:drawing>
          <wp:anchor distT="0" distB="0" distL="114300" distR="114300" simplePos="0" relativeHeight="251658240" behindDoc="0" locked="0" layoutInCell="1" allowOverlap="1" wp14:anchorId="427EB016" wp14:editId="7DF98BAD">
            <wp:simplePos x="0" y="0"/>
            <wp:positionH relativeFrom="column">
              <wp:posOffset>1537335</wp:posOffset>
            </wp:positionH>
            <wp:positionV relativeFrom="paragraph">
              <wp:posOffset>308610</wp:posOffset>
            </wp:positionV>
            <wp:extent cx="2717800" cy="1549400"/>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l_S1B.pdf"/>
                    <pic:cNvPicPr/>
                  </pic:nvPicPr>
                  <pic:blipFill>
                    <a:blip r:embed="rId7">
                      <a:extLst>
                        <a:ext uri="{28A0092B-C50C-407E-A947-70E740481C1C}">
                          <a14:useLocalDpi xmlns:a14="http://schemas.microsoft.com/office/drawing/2010/main" val="0"/>
                        </a:ext>
                      </a:extLst>
                    </a:blip>
                    <a:stretch>
                      <a:fillRect/>
                    </a:stretch>
                  </pic:blipFill>
                  <pic:spPr>
                    <a:xfrm>
                      <a:off x="0" y="0"/>
                      <a:ext cx="2717800" cy="1549400"/>
                    </a:xfrm>
                    <a:prstGeom prst="rect">
                      <a:avLst/>
                    </a:prstGeom>
                  </pic:spPr>
                </pic:pic>
              </a:graphicData>
            </a:graphic>
          </wp:anchor>
        </w:drawing>
      </w:r>
    </w:p>
    <w:p w14:paraId="3C68AA5D" w14:textId="2E166630" w:rsidR="002566EB" w:rsidRPr="00F4704E" w:rsidRDefault="002566EB" w:rsidP="00495E1D">
      <w:pPr>
        <w:spacing w:line="480" w:lineRule="auto"/>
        <w:outlineLvl w:val="0"/>
        <w:rPr>
          <w:rFonts w:ascii="Times New Roman" w:hAnsi="Times New Roman" w:cs="Times New Roman"/>
        </w:rPr>
      </w:pPr>
      <w:r w:rsidRPr="00F4704E">
        <w:rPr>
          <w:rFonts w:ascii="Times New Roman" w:hAnsi="Times New Roman" w:cs="Times New Roman"/>
        </w:rPr>
        <w:br w:type="textWrapping" w:clear="all"/>
      </w:r>
    </w:p>
    <w:p w14:paraId="58D80CFB" w14:textId="77777777" w:rsidR="002566EB" w:rsidRPr="00F4704E" w:rsidRDefault="002566EB" w:rsidP="00495E1D">
      <w:pPr>
        <w:spacing w:line="480" w:lineRule="auto"/>
        <w:outlineLvl w:val="0"/>
        <w:rPr>
          <w:rFonts w:ascii="Times New Roman" w:hAnsi="Times New Roman" w:cs="Times New Roman"/>
        </w:rPr>
      </w:pPr>
    </w:p>
    <w:p w14:paraId="7376CE73" w14:textId="77777777" w:rsidR="002566EB" w:rsidRPr="00F4704E" w:rsidRDefault="002566EB" w:rsidP="00495E1D">
      <w:pPr>
        <w:spacing w:line="480" w:lineRule="auto"/>
        <w:outlineLvl w:val="0"/>
        <w:rPr>
          <w:rFonts w:ascii="Times New Roman" w:hAnsi="Times New Roman" w:cs="Times New Roman"/>
        </w:rPr>
      </w:pPr>
    </w:p>
    <w:p w14:paraId="165C7DB1" w14:textId="77777777" w:rsidR="002566EB" w:rsidRPr="00F4704E" w:rsidRDefault="002566EB" w:rsidP="00495E1D">
      <w:pPr>
        <w:spacing w:line="480" w:lineRule="auto"/>
        <w:outlineLvl w:val="0"/>
        <w:rPr>
          <w:rFonts w:ascii="Times New Roman" w:hAnsi="Times New Roman" w:cs="Times New Roman"/>
        </w:rPr>
      </w:pPr>
    </w:p>
    <w:p w14:paraId="7E2A150D" w14:textId="77777777" w:rsidR="00495E1D" w:rsidRPr="00F4704E" w:rsidRDefault="00495E1D">
      <w:pPr>
        <w:rPr>
          <w:rFonts w:ascii="Times New Roman" w:hAnsi="Times New Roman" w:cs="Times New Roman"/>
          <w:b/>
        </w:rPr>
      </w:pPr>
      <w:r w:rsidRPr="00F4704E">
        <w:rPr>
          <w:rFonts w:ascii="Times New Roman" w:hAnsi="Times New Roman" w:cs="Times New Roman"/>
          <w:b/>
        </w:rPr>
        <w:br w:type="page"/>
      </w:r>
    </w:p>
    <w:p w14:paraId="7787E3A6" w14:textId="7757CB95" w:rsidR="00984ADB" w:rsidRPr="00F4704E" w:rsidRDefault="00984ADB" w:rsidP="00495E1D">
      <w:pPr>
        <w:spacing w:line="240" w:lineRule="auto"/>
        <w:outlineLvl w:val="0"/>
        <w:rPr>
          <w:rFonts w:ascii="Times New Roman" w:hAnsi="Times New Roman" w:cs="Times New Roman"/>
        </w:rPr>
      </w:pPr>
      <w:r w:rsidRPr="00F4704E">
        <w:rPr>
          <w:rFonts w:ascii="Times New Roman" w:hAnsi="Times New Roman" w:cs="Times New Roman"/>
          <w:b/>
        </w:rPr>
        <w:lastRenderedPageBreak/>
        <w:t xml:space="preserve">Supplemental Figure </w:t>
      </w:r>
      <w:r w:rsidR="008B155D" w:rsidRPr="00F4704E">
        <w:rPr>
          <w:rFonts w:ascii="Times New Roman" w:hAnsi="Times New Roman" w:cs="Times New Roman"/>
          <w:b/>
        </w:rPr>
        <w:t>S1B</w:t>
      </w:r>
      <w:r w:rsidRPr="00F4704E">
        <w:rPr>
          <w:rFonts w:ascii="Times New Roman" w:hAnsi="Times New Roman" w:cs="Times New Roman"/>
          <w:b/>
        </w:rPr>
        <w:t xml:space="preserve">.   Chesapeake Urology Electronic Health Record biopsy rates from 2013-2018 after initial PSA of 2-10ng/mL.  </w:t>
      </w:r>
      <w:r w:rsidR="00551ABA" w:rsidRPr="00F4704E">
        <w:rPr>
          <w:rFonts w:ascii="Times New Roman" w:hAnsi="Times New Roman" w:cs="Times New Roman"/>
        </w:rPr>
        <w:t xml:space="preserve">The </w:t>
      </w:r>
      <w:r w:rsidRPr="00F4704E">
        <w:rPr>
          <w:rFonts w:ascii="Times New Roman" w:hAnsi="Times New Roman" w:cs="Times New Roman"/>
        </w:rPr>
        <w:t>Likelihood of having an initial biopsy drops significantly after year 1.</w:t>
      </w:r>
      <w:r w:rsidRPr="00F4704E">
        <w:rPr>
          <w:rFonts w:ascii="Times New Roman" w:hAnsi="Times New Roman" w:cs="Times New Roman"/>
          <w:b/>
        </w:rPr>
        <w:t xml:space="preserve">  </w:t>
      </w:r>
      <w:r w:rsidR="00DE453B" w:rsidRPr="00F4704E">
        <w:rPr>
          <w:rFonts w:ascii="Times New Roman" w:hAnsi="Times New Roman" w:cs="Times New Roman"/>
          <w:b/>
        </w:rPr>
        <w:t xml:space="preserve">63% of the biopsies that are performed happen within the first year and 81% within the first two years. Diminishing number of patients undergo biopsies in subsequent years. </w:t>
      </w:r>
    </w:p>
    <w:p w14:paraId="33354DD8" w14:textId="04C5AD7D" w:rsidR="00984ADB" w:rsidRPr="00F4704E" w:rsidRDefault="00984ADB" w:rsidP="00495E1D">
      <w:pPr>
        <w:spacing w:line="480" w:lineRule="auto"/>
        <w:outlineLvl w:val="0"/>
        <w:rPr>
          <w:rFonts w:ascii="Times New Roman" w:hAnsi="Times New Roman" w:cs="Times New Roman"/>
        </w:rPr>
      </w:pPr>
    </w:p>
    <w:p w14:paraId="1EF818BC" w14:textId="48245762" w:rsidR="00984ADB" w:rsidRPr="00F4704E" w:rsidRDefault="00DF49C7" w:rsidP="00495E1D">
      <w:pPr>
        <w:spacing w:line="480" w:lineRule="auto"/>
        <w:jc w:val="center"/>
        <w:outlineLvl w:val="0"/>
        <w:rPr>
          <w:rFonts w:ascii="Times New Roman" w:hAnsi="Times New Roman" w:cs="Times New Roman"/>
        </w:rPr>
      </w:pPr>
      <w:r w:rsidRPr="00F4704E">
        <w:rPr>
          <w:rFonts w:ascii="Times New Roman" w:hAnsi="Times New Roman" w:cs="Times New Roman"/>
          <w:noProof/>
        </w:rPr>
        <w:drawing>
          <wp:inline distT="0" distB="0" distL="0" distR="0" wp14:anchorId="35392F62" wp14:editId="1910FAA3">
            <wp:extent cx="306070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l_S2A.pdf"/>
                    <pic:cNvPicPr/>
                  </pic:nvPicPr>
                  <pic:blipFill>
                    <a:blip r:embed="rId8">
                      <a:extLst>
                        <a:ext uri="{28A0092B-C50C-407E-A947-70E740481C1C}">
                          <a14:useLocalDpi xmlns:a14="http://schemas.microsoft.com/office/drawing/2010/main" val="0"/>
                        </a:ext>
                      </a:extLst>
                    </a:blip>
                    <a:stretch>
                      <a:fillRect/>
                    </a:stretch>
                  </pic:blipFill>
                  <pic:spPr>
                    <a:xfrm>
                      <a:off x="0" y="0"/>
                      <a:ext cx="3060700" cy="1943100"/>
                    </a:xfrm>
                    <a:prstGeom prst="rect">
                      <a:avLst/>
                    </a:prstGeom>
                  </pic:spPr>
                </pic:pic>
              </a:graphicData>
            </a:graphic>
          </wp:inline>
        </w:drawing>
      </w:r>
    </w:p>
    <w:p w14:paraId="2ED99FCB" w14:textId="77777777" w:rsidR="00984ADB" w:rsidRPr="00F4704E" w:rsidRDefault="00984ADB" w:rsidP="00495E1D">
      <w:pPr>
        <w:spacing w:line="480" w:lineRule="auto"/>
        <w:outlineLvl w:val="0"/>
        <w:rPr>
          <w:rFonts w:ascii="Times New Roman" w:hAnsi="Times New Roman" w:cs="Times New Roman"/>
        </w:rPr>
      </w:pPr>
    </w:p>
    <w:p w14:paraId="6DD3EAC3" w14:textId="77777777" w:rsidR="00984ADB" w:rsidRPr="00F4704E" w:rsidRDefault="00984ADB" w:rsidP="00495E1D">
      <w:pPr>
        <w:spacing w:line="480" w:lineRule="auto"/>
        <w:outlineLvl w:val="0"/>
        <w:rPr>
          <w:rFonts w:ascii="Times New Roman" w:hAnsi="Times New Roman" w:cs="Times New Roman"/>
        </w:rPr>
      </w:pPr>
    </w:p>
    <w:p w14:paraId="75E227A2" w14:textId="77777777" w:rsidR="00984ADB" w:rsidRPr="00F4704E" w:rsidRDefault="00984ADB" w:rsidP="00495E1D">
      <w:pPr>
        <w:spacing w:line="480" w:lineRule="auto"/>
        <w:outlineLvl w:val="0"/>
        <w:rPr>
          <w:rFonts w:ascii="Times New Roman" w:hAnsi="Times New Roman" w:cs="Times New Roman"/>
        </w:rPr>
      </w:pPr>
    </w:p>
    <w:p w14:paraId="07415A19" w14:textId="5217864A" w:rsidR="00984ADB" w:rsidRPr="00F4704E" w:rsidRDefault="009E3819" w:rsidP="00495E1D">
      <w:pPr>
        <w:tabs>
          <w:tab w:val="left" w:pos="2136"/>
        </w:tabs>
        <w:spacing w:line="480" w:lineRule="auto"/>
        <w:rPr>
          <w:rFonts w:ascii="Times New Roman" w:hAnsi="Times New Roman" w:cs="Times New Roman"/>
          <w:b/>
        </w:rPr>
      </w:pPr>
      <w:r w:rsidRPr="00F4704E">
        <w:rPr>
          <w:rFonts w:ascii="Times New Roman" w:hAnsi="Times New Roman" w:cs="Times New Roman"/>
          <w:b/>
        </w:rPr>
        <w:tab/>
      </w:r>
    </w:p>
    <w:p w14:paraId="72E7BEE9" w14:textId="77777777" w:rsidR="00495E1D" w:rsidRPr="00F4704E" w:rsidRDefault="00495E1D">
      <w:pPr>
        <w:rPr>
          <w:rFonts w:ascii="Times New Roman" w:hAnsi="Times New Roman" w:cs="Times New Roman"/>
          <w:b/>
          <w:bCs/>
        </w:rPr>
      </w:pPr>
      <w:r w:rsidRPr="00F4704E">
        <w:rPr>
          <w:rFonts w:ascii="Times New Roman" w:hAnsi="Times New Roman" w:cs="Times New Roman"/>
          <w:b/>
          <w:bCs/>
        </w:rPr>
        <w:br w:type="page"/>
      </w:r>
    </w:p>
    <w:p w14:paraId="001D5CC0" w14:textId="2F7692BA" w:rsidR="00EB3288" w:rsidRPr="00F4704E" w:rsidRDefault="00EB3288" w:rsidP="00495E1D">
      <w:pPr>
        <w:spacing w:line="240" w:lineRule="auto"/>
        <w:outlineLvl w:val="0"/>
        <w:rPr>
          <w:rFonts w:ascii="Times New Roman" w:hAnsi="Times New Roman" w:cs="Times New Roman"/>
        </w:rPr>
      </w:pPr>
      <w:r w:rsidRPr="00F4704E">
        <w:rPr>
          <w:rFonts w:ascii="Times New Roman" w:hAnsi="Times New Roman" w:cs="Times New Roman"/>
          <w:b/>
          <w:bCs/>
        </w:rPr>
        <w:lastRenderedPageBreak/>
        <w:t>Supplemental Table S2.</w:t>
      </w:r>
      <w:r w:rsidRPr="00F4704E">
        <w:rPr>
          <w:rFonts w:ascii="Times New Roman" w:hAnsi="Times New Roman" w:cs="Times New Roman"/>
        </w:rPr>
        <w:t xml:space="preserve"> Biopsies Performed and Pathological Findings by Group.</w:t>
      </w:r>
      <w:r w:rsidR="008B155D" w:rsidRPr="00F4704E">
        <w:rPr>
          <w:rFonts w:ascii="Times New Roman" w:hAnsi="Times New Roman" w:cs="Times New Roman"/>
        </w:rPr>
        <w:t xml:space="preserve"> The EPI result was only </w:t>
      </w:r>
      <w:r w:rsidR="002566EB" w:rsidRPr="00F4704E">
        <w:rPr>
          <w:rFonts w:ascii="Times New Roman" w:hAnsi="Times New Roman" w:cs="Times New Roman"/>
        </w:rPr>
        <w:t>available to</w:t>
      </w:r>
      <w:r w:rsidR="008B155D" w:rsidRPr="00F4704E">
        <w:rPr>
          <w:rFonts w:ascii="Times New Roman" w:hAnsi="Times New Roman" w:cs="Times New Roman"/>
        </w:rPr>
        <w:t xml:space="preserve">  EPI arm</w:t>
      </w:r>
      <w:r w:rsidR="002566EB" w:rsidRPr="00F4704E">
        <w:rPr>
          <w:rFonts w:ascii="Times New Roman" w:hAnsi="Times New Roman" w:cs="Times New Roman"/>
        </w:rPr>
        <w:t xml:space="preserve"> urologists and patients</w:t>
      </w:r>
      <w:r w:rsidR="008B155D" w:rsidRPr="00F4704E">
        <w:rPr>
          <w:rFonts w:ascii="Times New Roman" w:hAnsi="Times New Roman" w:cs="Times New Roman"/>
        </w:rPr>
        <w:t>, but the</w:t>
      </w:r>
      <w:r w:rsidR="002566EB" w:rsidRPr="00F4704E">
        <w:rPr>
          <w:rFonts w:ascii="Times New Roman" w:hAnsi="Times New Roman" w:cs="Times New Roman"/>
        </w:rPr>
        <w:t xml:space="preserve"> EPI</w:t>
      </w:r>
      <w:r w:rsidR="008B155D" w:rsidRPr="00F4704E">
        <w:rPr>
          <w:rFonts w:ascii="Times New Roman" w:hAnsi="Times New Roman" w:cs="Times New Roman"/>
        </w:rPr>
        <w:t xml:space="preserve"> results from the blinded control arm is also illustrated  to </w:t>
      </w:r>
      <w:r w:rsidR="002566EB" w:rsidRPr="00F4704E">
        <w:rPr>
          <w:rFonts w:ascii="Times New Roman" w:hAnsi="Times New Roman" w:cs="Times New Roman"/>
        </w:rPr>
        <w:t>illustrate</w:t>
      </w:r>
      <w:r w:rsidR="008B155D" w:rsidRPr="00F4704E">
        <w:rPr>
          <w:rFonts w:ascii="Times New Roman" w:hAnsi="Times New Roman" w:cs="Times New Roman"/>
        </w:rPr>
        <w:t xml:space="preserve"> the break-down of EPI below and above the 15.6 cut-point in </w:t>
      </w:r>
      <w:r w:rsidR="002566EB" w:rsidRPr="00F4704E">
        <w:rPr>
          <w:rFonts w:ascii="Times New Roman" w:hAnsi="Times New Roman" w:cs="Times New Roman"/>
        </w:rPr>
        <w:t>both</w:t>
      </w:r>
      <w:r w:rsidR="008B155D" w:rsidRPr="00F4704E">
        <w:rPr>
          <w:rFonts w:ascii="Times New Roman" w:hAnsi="Times New Roman" w:cs="Times New Roman"/>
        </w:rPr>
        <w:t xml:space="preserve"> arms.</w:t>
      </w:r>
    </w:p>
    <w:tbl>
      <w:tblPr>
        <w:tblStyle w:val="GridTable1Light1"/>
        <w:tblW w:w="0" w:type="auto"/>
        <w:jc w:val="center"/>
        <w:tblLook w:val="04A0" w:firstRow="1" w:lastRow="0" w:firstColumn="1" w:lastColumn="0" w:noHBand="0" w:noVBand="1"/>
      </w:tblPr>
      <w:tblGrid>
        <w:gridCol w:w="1253"/>
        <w:gridCol w:w="1374"/>
        <w:gridCol w:w="1373"/>
        <w:gridCol w:w="1211"/>
        <w:gridCol w:w="1305"/>
        <w:gridCol w:w="1306"/>
        <w:gridCol w:w="1234"/>
      </w:tblGrid>
      <w:tr w:rsidR="004D5643" w:rsidRPr="00F4704E" w14:paraId="5CBEFBEA" w14:textId="77777777" w:rsidTr="00D86CB3">
        <w:trPr>
          <w:cnfStyle w:val="100000000000" w:firstRow="1" w:lastRow="0" w:firstColumn="0" w:lastColumn="0" w:oddVBand="0" w:evenVBand="0" w:oddHBand="0"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1253" w:type="dxa"/>
            <w:vMerge w:val="restart"/>
          </w:tcPr>
          <w:p w14:paraId="032FECC8" w14:textId="77777777" w:rsidR="004D5643" w:rsidRPr="00F4704E" w:rsidRDefault="004D5643" w:rsidP="00495E1D">
            <w:pPr>
              <w:rPr>
                <w:rFonts w:ascii="Times New Roman" w:hAnsi="Times New Roman" w:cs="Times New Roman"/>
                <w:b w:val="0"/>
                <w:bCs w:val="0"/>
                <w:sz w:val="20"/>
                <w:szCs w:val="20"/>
                <w:lang w:val="en-US"/>
              </w:rPr>
            </w:pPr>
          </w:p>
        </w:tc>
        <w:tc>
          <w:tcPr>
            <w:tcW w:w="3958" w:type="dxa"/>
            <w:gridSpan w:val="3"/>
            <w:tcBorders>
              <w:bottom w:val="single" w:sz="18" w:space="0" w:color="000000"/>
              <w:right w:val="single" w:sz="18" w:space="0" w:color="auto"/>
            </w:tcBorders>
            <w:vAlign w:val="center"/>
          </w:tcPr>
          <w:p w14:paraId="609B6894" w14:textId="77777777" w:rsidR="004D5643" w:rsidRPr="00F4704E" w:rsidRDefault="004D5643" w:rsidP="00495E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4704E">
              <w:rPr>
                <w:rFonts w:ascii="Times New Roman" w:hAnsi="Times New Roman" w:cs="Times New Roman"/>
                <w:lang w:val="en-US"/>
              </w:rPr>
              <w:t>EPI</w:t>
            </w:r>
          </w:p>
        </w:tc>
        <w:tc>
          <w:tcPr>
            <w:tcW w:w="3845" w:type="dxa"/>
            <w:gridSpan w:val="3"/>
            <w:tcBorders>
              <w:left w:val="single" w:sz="18" w:space="0" w:color="auto"/>
              <w:bottom w:val="single" w:sz="18" w:space="0" w:color="000000"/>
            </w:tcBorders>
            <w:vAlign w:val="center"/>
          </w:tcPr>
          <w:p w14:paraId="4507F140" w14:textId="77777777" w:rsidR="004D5643" w:rsidRPr="00F4704E" w:rsidRDefault="004D5643" w:rsidP="00495E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4704E">
              <w:rPr>
                <w:rFonts w:ascii="Times New Roman" w:hAnsi="Times New Roman" w:cs="Times New Roman"/>
                <w:lang w:val="en-US"/>
              </w:rPr>
              <w:t>Control</w:t>
            </w:r>
          </w:p>
        </w:tc>
      </w:tr>
      <w:tr w:rsidR="004D5643" w:rsidRPr="00F4704E" w14:paraId="4B9D9128" w14:textId="77777777" w:rsidTr="00D86CB3">
        <w:trPr>
          <w:trHeight w:val="379"/>
          <w:jc w:val="center"/>
        </w:trPr>
        <w:tc>
          <w:tcPr>
            <w:cnfStyle w:val="001000000000" w:firstRow="0" w:lastRow="0" w:firstColumn="1" w:lastColumn="0" w:oddVBand="0" w:evenVBand="0" w:oddHBand="0" w:evenHBand="0" w:firstRowFirstColumn="0" w:firstRowLastColumn="0" w:lastRowFirstColumn="0" w:lastRowLastColumn="0"/>
            <w:tcW w:w="1253" w:type="dxa"/>
            <w:vMerge/>
            <w:vAlign w:val="center"/>
          </w:tcPr>
          <w:p w14:paraId="25D32DC8" w14:textId="77777777" w:rsidR="004D5643" w:rsidRPr="00F4704E" w:rsidRDefault="004D5643" w:rsidP="00495E1D">
            <w:pPr>
              <w:rPr>
                <w:rFonts w:ascii="Times New Roman" w:hAnsi="Times New Roman" w:cs="Times New Roman"/>
                <w:b w:val="0"/>
                <w:bCs w:val="0"/>
                <w:sz w:val="20"/>
                <w:szCs w:val="20"/>
                <w:lang w:val="en-US"/>
              </w:rPr>
            </w:pPr>
          </w:p>
        </w:tc>
        <w:tc>
          <w:tcPr>
            <w:tcW w:w="1374" w:type="dxa"/>
            <w:vAlign w:val="center"/>
          </w:tcPr>
          <w:p w14:paraId="3190091B"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F4704E">
              <w:rPr>
                <w:rFonts w:ascii="Times New Roman" w:hAnsi="Times New Roman" w:cs="Times New Roman"/>
                <w:b/>
                <w:bCs/>
                <w:sz w:val="20"/>
                <w:szCs w:val="20"/>
                <w:lang w:val="en-US"/>
              </w:rPr>
              <w:t>Total</w:t>
            </w:r>
          </w:p>
        </w:tc>
        <w:tc>
          <w:tcPr>
            <w:tcW w:w="1373" w:type="dxa"/>
            <w:vAlign w:val="center"/>
          </w:tcPr>
          <w:p w14:paraId="7DBA142A"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F4704E">
              <w:rPr>
                <w:rFonts w:ascii="Times New Roman" w:hAnsi="Times New Roman" w:cs="Times New Roman"/>
                <w:b/>
                <w:bCs/>
                <w:sz w:val="20"/>
                <w:szCs w:val="20"/>
                <w:lang w:val="en-US"/>
              </w:rPr>
              <w:t>EPI &lt; 15.6</w:t>
            </w:r>
          </w:p>
        </w:tc>
        <w:tc>
          <w:tcPr>
            <w:tcW w:w="1211" w:type="dxa"/>
            <w:tcBorders>
              <w:right w:val="single" w:sz="18" w:space="0" w:color="auto"/>
            </w:tcBorders>
            <w:vAlign w:val="center"/>
          </w:tcPr>
          <w:p w14:paraId="66A49AC6"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F4704E">
              <w:rPr>
                <w:rFonts w:ascii="Times New Roman" w:hAnsi="Times New Roman" w:cs="Times New Roman"/>
                <w:b/>
                <w:bCs/>
                <w:sz w:val="20"/>
                <w:szCs w:val="20"/>
                <w:lang w:val="en-US"/>
              </w:rPr>
              <w:t>EPI ≥ 15.6</w:t>
            </w:r>
          </w:p>
        </w:tc>
        <w:tc>
          <w:tcPr>
            <w:tcW w:w="1305" w:type="dxa"/>
            <w:tcBorders>
              <w:left w:val="single" w:sz="18" w:space="0" w:color="auto"/>
            </w:tcBorders>
            <w:vAlign w:val="center"/>
          </w:tcPr>
          <w:p w14:paraId="53D28029"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F4704E">
              <w:rPr>
                <w:rFonts w:ascii="Times New Roman" w:hAnsi="Times New Roman" w:cs="Times New Roman"/>
                <w:b/>
                <w:bCs/>
                <w:sz w:val="20"/>
                <w:szCs w:val="20"/>
                <w:lang w:val="en-US"/>
              </w:rPr>
              <w:t>Total</w:t>
            </w:r>
          </w:p>
        </w:tc>
        <w:tc>
          <w:tcPr>
            <w:tcW w:w="1306" w:type="dxa"/>
            <w:vAlign w:val="center"/>
          </w:tcPr>
          <w:p w14:paraId="4D8B83C1"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F4704E">
              <w:rPr>
                <w:rFonts w:ascii="Times New Roman" w:hAnsi="Times New Roman" w:cs="Times New Roman"/>
                <w:b/>
                <w:bCs/>
                <w:sz w:val="20"/>
                <w:szCs w:val="20"/>
                <w:lang w:val="en-US"/>
              </w:rPr>
              <w:t>EPI &lt; 15.6</w:t>
            </w:r>
          </w:p>
        </w:tc>
        <w:tc>
          <w:tcPr>
            <w:tcW w:w="1234" w:type="dxa"/>
            <w:vAlign w:val="center"/>
          </w:tcPr>
          <w:p w14:paraId="7C4A5B4D"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F4704E">
              <w:rPr>
                <w:rFonts w:ascii="Times New Roman" w:hAnsi="Times New Roman" w:cs="Times New Roman"/>
                <w:b/>
                <w:bCs/>
                <w:sz w:val="20"/>
                <w:szCs w:val="20"/>
                <w:lang w:val="en-US"/>
              </w:rPr>
              <w:t>EPI ≥ 15.6</w:t>
            </w:r>
          </w:p>
        </w:tc>
      </w:tr>
      <w:tr w:rsidR="004D5643" w:rsidRPr="00F4704E" w14:paraId="7FE29577" w14:textId="77777777" w:rsidTr="00D86CB3">
        <w:trPr>
          <w:trHeight w:val="379"/>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76D692DB" w14:textId="77777777" w:rsidR="004D5643" w:rsidRPr="00F4704E" w:rsidRDefault="004D5643" w:rsidP="00495E1D">
            <w:pPr>
              <w:jc w:val="center"/>
              <w:rPr>
                <w:rFonts w:ascii="Times New Roman" w:hAnsi="Times New Roman" w:cs="Times New Roman"/>
                <w:sz w:val="20"/>
                <w:szCs w:val="20"/>
                <w:lang w:val="en-US"/>
              </w:rPr>
            </w:pPr>
            <w:r w:rsidRPr="00F4704E">
              <w:rPr>
                <w:rFonts w:ascii="Times New Roman" w:hAnsi="Times New Roman" w:cs="Times New Roman"/>
                <w:sz w:val="20"/>
                <w:szCs w:val="20"/>
                <w:lang w:val="en-US"/>
              </w:rPr>
              <w:t>Biopsy Outcomes</w:t>
            </w:r>
          </w:p>
        </w:tc>
        <w:tc>
          <w:tcPr>
            <w:tcW w:w="1374" w:type="dxa"/>
            <w:vAlign w:val="center"/>
          </w:tcPr>
          <w:p w14:paraId="20CCC7E8"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57.6% (264)</w:t>
            </w:r>
          </w:p>
        </w:tc>
        <w:tc>
          <w:tcPr>
            <w:tcW w:w="1373" w:type="dxa"/>
            <w:vAlign w:val="center"/>
          </w:tcPr>
          <w:p w14:paraId="6B1DDBEE"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10% (24)</w:t>
            </w:r>
          </w:p>
        </w:tc>
        <w:tc>
          <w:tcPr>
            <w:tcW w:w="1211" w:type="dxa"/>
            <w:tcBorders>
              <w:right w:val="single" w:sz="18" w:space="0" w:color="auto"/>
            </w:tcBorders>
            <w:vAlign w:val="center"/>
          </w:tcPr>
          <w:p w14:paraId="738B32B1" w14:textId="5D4070DA"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90% (24</w:t>
            </w:r>
            <w:r w:rsidR="00201368" w:rsidRPr="00F4704E">
              <w:rPr>
                <w:rFonts w:ascii="Times New Roman" w:hAnsi="Times New Roman" w:cs="Times New Roman"/>
                <w:sz w:val="18"/>
                <w:szCs w:val="18"/>
                <w:lang w:val="en-US"/>
              </w:rPr>
              <w:t>0</w:t>
            </w:r>
            <w:r w:rsidRPr="00F4704E">
              <w:rPr>
                <w:rFonts w:ascii="Times New Roman" w:hAnsi="Times New Roman" w:cs="Times New Roman"/>
                <w:sz w:val="18"/>
                <w:szCs w:val="18"/>
                <w:lang w:val="en-US"/>
              </w:rPr>
              <w:t>)</w:t>
            </w:r>
          </w:p>
        </w:tc>
        <w:tc>
          <w:tcPr>
            <w:tcW w:w="1305" w:type="dxa"/>
            <w:tcBorders>
              <w:left w:val="single" w:sz="18" w:space="0" w:color="auto"/>
            </w:tcBorders>
            <w:vAlign w:val="center"/>
          </w:tcPr>
          <w:p w14:paraId="3E24AC9B"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39.3% (190)</w:t>
            </w:r>
          </w:p>
        </w:tc>
        <w:tc>
          <w:tcPr>
            <w:tcW w:w="1306" w:type="dxa"/>
            <w:vAlign w:val="center"/>
          </w:tcPr>
          <w:p w14:paraId="1FFE9D56"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23% (44)</w:t>
            </w:r>
          </w:p>
        </w:tc>
        <w:tc>
          <w:tcPr>
            <w:tcW w:w="1234" w:type="dxa"/>
            <w:vAlign w:val="center"/>
          </w:tcPr>
          <w:p w14:paraId="05E6BCB8"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77% (146)</w:t>
            </w:r>
          </w:p>
        </w:tc>
      </w:tr>
      <w:tr w:rsidR="004D5643" w:rsidRPr="00F4704E" w14:paraId="52BDAD81" w14:textId="77777777" w:rsidTr="00D86CB3">
        <w:trPr>
          <w:trHeight w:val="379"/>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328CE008" w14:textId="77777777" w:rsidR="004D5643" w:rsidRPr="00F4704E" w:rsidRDefault="004D5643" w:rsidP="00495E1D">
            <w:pPr>
              <w:jc w:val="center"/>
              <w:rPr>
                <w:rFonts w:ascii="Times New Roman" w:hAnsi="Times New Roman" w:cs="Times New Roman"/>
                <w:sz w:val="20"/>
                <w:szCs w:val="20"/>
                <w:lang w:val="en-US"/>
              </w:rPr>
            </w:pPr>
            <w:r w:rsidRPr="00F4704E">
              <w:rPr>
                <w:rFonts w:ascii="Times New Roman" w:hAnsi="Times New Roman" w:cs="Times New Roman"/>
                <w:sz w:val="20"/>
                <w:szCs w:val="20"/>
                <w:lang w:val="en-US"/>
              </w:rPr>
              <w:t>No Cancer</w:t>
            </w:r>
          </w:p>
        </w:tc>
        <w:tc>
          <w:tcPr>
            <w:tcW w:w="1374" w:type="dxa"/>
            <w:vAlign w:val="center"/>
          </w:tcPr>
          <w:p w14:paraId="617B58AA"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42.8% (113)</w:t>
            </w:r>
          </w:p>
        </w:tc>
        <w:tc>
          <w:tcPr>
            <w:tcW w:w="1373" w:type="dxa"/>
            <w:vAlign w:val="center"/>
          </w:tcPr>
          <w:p w14:paraId="54054FB8"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87.5% (21)</w:t>
            </w:r>
          </w:p>
        </w:tc>
        <w:tc>
          <w:tcPr>
            <w:tcW w:w="1211" w:type="dxa"/>
            <w:tcBorders>
              <w:right w:val="single" w:sz="18" w:space="0" w:color="auto"/>
            </w:tcBorders>
            <w:vAlign w:val="center"/>
          </w:tcPr>
          <w:p w14:paraId="6AD01723"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38.3% (92)</w:t>
            </w:r>
          </w:p>
        </w:tc>
        <w:tc>
          <w:tcPr>
            <w:tcW w:w="1305" w:type="dxa"/>
            <w:tcBorders>
              <w:left w:val="single" w:sz="18" w:space="0" w:color="auto"/>
            </w:tcBorders>
            <w:vAlign w:val="center"/>
          </w:tcPr>
          <w:p w14:paraId="4C149CFD"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43.7% (83)</w:t>
            </w:r>
          </w:p>
        </w:tc>
        <w:tc>
          <w:tcPr>
            <w:tcW w:w="1306" w:type="dxa"/>
            <w:vAlign w:val="center"/>
          </w:tcPr>
          <w:p w14:paraId="4DD778BD"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72.7% (32)</w:t>
            </w:r>
          </w:p>
        </w:tc>
        <w:tc>
          <w:tcPr>
            <w:tcW w:w="1234" w:type="dxa"/>
            <w:vAlign w:val="center"/>
          </w:tcPr>
          <w:p w14:paraId="5E3FDAE7"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34.9% (51)</w:t>
            </w:r>
          </w:p>
        </w:tc>
      </w:tr>
      <w:tr w:rsidR="004D5643" w:rsidRPr="00F4704E" w14:paraId="43251953" w14:textId="77777777" w:rsidTr="00D86CB3">
        <w:trPr>
          <w:trHeight w:val="379"/>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51B602AE" w14:textId="77777777" w:rsidR="004D5643" w:rsidRPr="00F4704E" w:rsidRDefault="004D5643" w:rsidP="00495E1D">
            <w:pPr>
              <w:jc w:val="center"/>
              <w:rPr>
                <w:rFonts w:ascii="Times New Roman" w:hAnsi="Times New Roman" w:cs="Times New Roman"/>
                <w:sz w:val="20"/>
                <w:szCs w:val="20"/>
                <w:lang w:val="en-US"/>
              </w:rPr>
            </w:pPr>
            <w:r w:rsidRPr="00F4704E">
              <w:rPr>
                <w:rFonts w:ascii="Times New Roman" w:hAnsi="Times New Roman" w:cs="Times New Roman"/>
                <w:sz w:val="20"/>
                <w:szCs w:val="20"/>
                <w:lang w:val="en-US"/>
              </w:rPr>
              <w:t>GG 1</w:t>
            </w:r>
          </w:p>
        </w:tc>
        <w:tc>
          <w:tcPr>
            <w:tcW w:w="1374" w:type="dxa"/>
            <w:vAlign w:val="center"/>
          </w:tcPr>
          <w:p w14:paraId="4E91BEBA"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27.7% (73)</w:t>
            </w:r>
          </w:p>
        </w:tc>
        <w:tc>
          <w:tcPr>
            <w:tcW w:w="1373" w:type="dxa"/>
            <w:vAlign w:val="center"/>
          </w:tcPr>
          <w:p w14:paraId="484EC687"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4.2% (1)</w:t>
            </w:r>
          </w:p>
        </w:tc>
        <w:tc>
          <w:tcPr>
            <w:tcW w:w="1211" w:type="dxa"/>
            <w:tcBorders>
              <w:right w:val="single" w:sz="18" w:space="0" w:color="auto"/>
            </w:tcBorders>
            <w:vAlign w:val="center"/>
          </w:tcPr>
          <w:p w14:paraId="11230489"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30% (72)</w:t>
            </w:r>
          </w:p>
        </w:tc>
        <w:tc>
          <w:tcPr>
            <w:tcW w:w="1305" w:type="dxa"/>
            <w:tcBorders>
              <w:left w:val="single" w:sz="18" w:space="0" w:color="auto"/>
            </w:tcBorders>
            <w:vAlign w:val="center"/>
          </w:tcPr>
          <w:p w14:paraId="0771A6EF"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24.7% (47)</w:t>
            </w:r>
          </w:p>
        </w:tc>
        <w:tc>
          <w:tcPr>
            <w:tcW w:w="1306" w:type="dxa"/>
            <w:vAlign w:val="center"/>
          </w:tcPr>
          <w:p w14:paraId="2E1DC3EA"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15.9% (7)</w:t>
            </w:r>
          </w:p>
        </w:tc>
        <w:tc>
          <w:tcPr>
            <w:tcW w:w="1234" w:type="dxa"/>
            <w:vAlign w:val="center"/>
          </w:tcPr>
          <w:p w14:paraId="46F1BE7A"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27.4% (40)</w:t>
            </w:r>
          </w:p>
        </w:tc>
      </w:tr>
      <w:tr w:rsidR="004D5643" w:rsidRPr="00F4704E" w14:paraId="14747111" w14:textId="77777777" w:rsidTr="00D86CB3">
        <w:trPr>
          <w:trHeight w:val="379"/>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0149582D" w14:textId="77777777" w:rsidR="004D5643" w:rsidRPr="00F4704E" w:rsidRDefault="004D5643" w:rsidP="00495E1D">
            <w:pPr>
              <w:jc w:val="center"/>
              <w:rPr>
                <w:rFonts w:ascii="Times New Roman" w:hAnsi="Times New Roman" w:cs="Times New Roman"/>
                <w:sz w:val="20"/>
                <w:szCs w:val="20"/>
                <w:lang w:val="en-US"/>
              </w:rPr>
            </w:pPr>
            <w:r w:rsidRPr="00F4704E">
              <w:rPr>
                <w:rFonts w:ascii="Times New Roman" w:hAnsi="Times New Roman" w:cs="Times New Roman"/>
                <w:sz w:val="20"/>
                <w:szCs w:val="20"/>
                <w:lang w:val="en-US"/>
              </w:rPr>
              <w:t>GG 2</w:t>
            </w:r>
          </w:p>
        </w:tc>
        <w:tc>
          <w:tcPr>
            <w:tcW w:w="1374" w:type="dxa"/>
            <w:vAlign w:val="center"/>
          </w:tcPr>
          <w:p w14:paraId="75C873B6"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17.4% (46)</w:t>
            </w:r>
          </w:p>
        </w:tc>
        <w:tc>
          <w:tcPr>
            <w:tcW w:w="1373" w:type="dxa"/>
            <w:vAlign w:val="center"/>
          </w:tcPr>
          <w:p w14:paraId="260C0442"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8.3% (2)</w:t>
            </w:r>
          </w:p>
        </w:tc>
        <w:tc>
          <w:tcPr>
            <w:tcW w:w="1211" w:type="dxa"/>
            <w:tcBorders>
              <w:right w:val="single" w:sz="18" w:space="0" w:color="auto"/>
            </w:tcBorders>
            <w:vAlign w:val="center"/>
          </w:tcPr>
          <w:p w14:paraId="360C0FA6"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18.3% (44)</w:t>
            </w:r>
          </w:p>
        </w:tc>
        <w:tc>
          <w:tcPr>
            <w:tcW w:w="1305" w:type="dxa"/>
            <w:tcBorders>
              <w:left w:val="single" w:sz="18" w:space="0" w:color="auto"/>
            </w:tcBorders>
            <w:vAlign w:val="center"/>
          </w:tcPr>
          <w:p w14:paraId="07C12B93"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14.7% (28)</w:t>
            </w:r>
          </w:p>
        </w:tc>
        <w:tc>
          <w:tcPr>
            <w:tcW w:w="1306" w:type="dxa"/>
            <w:vAlign w:val="center"/>
          </w:tcPr>
          <w:p w14:paraId="18B158D5"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6.8% (3)</w:t>
            </w:r>
          </w:p>
        </w:tc>
        <w:tc>
          <w:tcPr>
            <w:tcW w:w="1234" w:type="dxa"/>
            <w:vAlign w:val="center"/>
          </w:tcPr>
          <w:p w14:paraId="66A9A038"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17.1% (25)</w:t>
            </w:r>
          </w:p>
        </w:tc>
      </w:tr>
      <w:tr w:rsidR="004D5643" w:rsidRPr="00F4704E" w14:paraId="420A90B0" w14:textId="77777777" w:rsidTr="00D86CB3">
        <w:trPr>
          <w:trHeight w:val="379"/>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52226228" w14:textId="77777777" w:rsidR="004D5643" w:rsidRPr="00F4704E" w:rsidRDefault="004D5643" w:rsidP="00495E1D">
            <w:pPr>
              <w:jc w:val="center"/>
              <w:rPr>
                <w:rFonts w:ascii="Times New Roman" w:hAnsi="Times New Roman" w:cs="Times New Roman"/>
                <w:sz w:val="20"/>
                <w:szCs w:val="20"/>
                <w:lang w:val="en-US"/>
              </w:rPr>
            </w:pPr>
            <w:r w:rsidRPr="00F4704E">
              <w:rPr>
                <w:rFonts w:ascii="Times New Roman" w:hAnsi="Times New Roman" w:cs="Times New Roman"/>
                <w:sz w:val="20"/>
                <w:szCs w:val="20"/>
                <w:lang w:val="en-US"/>
              </w:rPr>
              <w:t>GG 3</w:t>
            </w:r>
          </w:p>
        </w:tc>
        <w:tc>
          <w:tcPr>
            <w:tcW w:w="1374" w:type="dxa"/>
            <w:vAlign w:val="center"/>
          </w:tcPr>
          <w:p w14:paraId="0C1C6F3A"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8.7% (23)</w:t>
            </w:r>
          </w:p>
        </w:tc>
        <w:tc>
          <w:tcPr>
            <w:tcW w:w="1373" w:type="dxa"/>
            <w:vAlign w:val="center"/>
          </w:tcPr>
          <w:p w14:paraId="39E3BD9E"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c>
          <w:tcPr>
            <w:tcW w:w="1211" w:type="dxa"/>
            <w:tcBorders>
              <w:right w:val="single" w:sz="18" w:space="0" w:color="auto"/>
            </w:tcBorders>
            <w:vAlign w:val="center"/>
          </w:tcPr>
          <w:p w14:paraId="70EE1D0E"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9.6% (23)</w:t>
            </w:r>
          </w:p>
        </w:tc>
        <w:tc>
          <w:tcPr>
            <w:tcW w:w="1305" w:type="dxa"/>
            <w:tcBorders>
              <w:left w:val="single" w:sz="18" w:space="0" w:color="auto"/>
            </w:tcBorders>
            <w:vAlign w:val="center"/>
          </w:tcPr>
          <w:p w14:paraId="79DD86F0"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11.6% (22)</w:t>
            </w:r>
          </w:p>
        </w:tc>
        <w:tc>
          <w:tcPr>
            <w:tcW w:w="1306" w:type="dxa"/>
            <w:vAlign w:val="center"/>
          </w:tcPr>
          <w:p w14:paraId="428E91E9"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4.5% (2)</w:t>
            </w:r>
          </w:p>
        </w:tc>
        <w:tc>
          <w:tcPr>
            <w:tcW w:w="1234" w:type="dxa"/>
            <w:vAlign w:val="center"/>
          </w:tcPr>
          <w:p w14:paraId="728060B2"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13.7% (20)</w:t>
            </w:r>
          </w:p>
        </w:tc>
      </w:tr>
      <w:tr w:rsidR="004D5643" w:rsidRPr="00F4704E" w14:paraId="179E3778" w14:textId="77777777" w:rsidTr="00D86CB3">
        <w:trPr>
          <w:trHeight w:val="379"/>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2A5D8BE0" w14:textId="77777777" w:rsidR="004D5643" w:rsidRPr="00F4704E" w:rsidRDefault="004D5643" w:rsidP="00495E1D">
            <w:pPr>
              <w:jc w:val="center"/>
              <w:rPr>
                <w:rFonts w:ascii="Times New Roman" w:hAnsi="Times New Roman" w:cs="Times New Roman"/>
                <w:sz w:val="20"/>
                <w:szCs w:val="20"/>
                <w:lang w:val="en-US"/>
              </w:rPr>
            </w:pPr>
            <w:r w:rsidRPr="00F4704E">
              <w:rPr>
                <w:rFonts w:ascii="Times New Roman" w:hAnsi="Times New Roman" w:cs="Times New Roman"/>
                <w:sz w:val="20"/>
                <w:szCs w:val="20"/>
                <w:lang w:val="en-US"/>
              </w:rPr>
              <w:t>GG 4</w:t>
            </w:r>
          </w:p>
        </w:tc>
        <w:tc>
          <w:tcPr>
            <w:tcW w:w="1374" w:type="dxa"/>
            <w:vAlign w:val="center"/>
          </w:tcPr>
          <w:p w14:paraId="61CBE558"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1.9% (5)</w:t>
            </w:r>
          </w:p>
        </w:tc>
        <w:tc>
          <w:tcPr>
            <w:tcW w:w="1373" w:type="dxa"/>
            <w:vAlign w:val="center"/>
          </w:tcPr>
          <w:p w14:paraId="662A3A0E"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c>
          <w:tcPr>
            <w:tcW w:w="1211" w:type="dxa"/>
            <w:tcBorders>
              <w:right w:val="single" w:sz="18" w:space="0" w:color="auto"/>
            </w:tcBorders>
            <w:vAlign w:val="center"/>
          </w:tcPr>
          <w:p w14:paraId="7D022A29"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2,1% (5)</w:t>
            </w:r>
          </w:p>
        </w:tc>
        <w:tc>
          <w:tcPr>
            <w:tcW w:w="1305" w:type="dxa"/>
            <w:tcBorders>
              <w:left w:val="single" w:sz="18" w:space="0" w:color="auto"/>
            </w:tcBorders>
            <w:vAlign w:val="center"/>
          </w:tcPr>
          <w:p w14:paraId="5718697E"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1.1% (2)</w:t>
            </w:r>
          </w:p>
        </w:tc>
        <w:tc>
          <w:tcPr>
            <w:tcW w:w="1306" w:type="dxa"/>
            <w:vAlign w:val="center"/>
          </w:tcPr>
          <w:p w14:paraId="5E93F7B0"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c>
          <w:tcPr>
            <w:tcW w:w="1234" w:type="dxa"/>
            <w:vAlign w:val="center"/>
          </w:tcPr>
          <w:p w14:paraId="6D9210DF"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1.4% (2)</w:t>
            </w:r>
          </w:p>
        </w:tc>
      </w:tr>
      <w:tr w:rsidR="004D5643" w:rsidRPr="00F4704E" w14:paraId="00D49EF1" w14:textId="77777777" w:rsidTr="00D86CB3">
        <w:trPr>
          <w:trHeight w:val="398"/>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2BC2C532" w14:textId="77777777" w:rsidR="004D5643" w:rsidRPr="00F4704E" w:rsidRDefault="004D5643" w:rsidP="00495E1D">
            <w:pPr>
              <w:jc w:val="center"/>
              <w:rPr>
                <w:rFonts w:ascii="Times New Roman" w:hAnsi="Times New Roman" w:cs="Times New Roman"/>
                <w:sz w:val="20"/>
                <w:szCs w:val="20"/>
                <w:lang w:val="en-US"/>
              </w:rPr>
            </w:pPr>
            <w:r w:rsidRPr="00F4704E">
              <w:rPr>
                <w:rFonts w:ascii="Times New Roman" w:hAnsi="Times New Roman" w:cs="Times New Roman"/>
                <w:sz w:val="20"/>
                <w:szCs w:val="20"/>
                <w:lang w:val="en-US"/>
              </w:rPr>
              <w:t>GG 5</w:t>
            </w:r>
          </w:p>
        </w:tc>
        <w:tc>
          <w:tcPr>
            <w:tcW w:w="1374" w:type="dxa"/>
            <w:vAlign w:val="center"/>
          </w:tcPr>
          <w:p w14:paraId="6A13D765"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1.5% (4)</w:t>
            </w:r>
          </w:p>
        </w:tc>
        <w:tc>
          <w:tcPr>
            <w:tcW w:w="1373" w:type="dxa"/>
            <w:vAlign w:val="center"/>
          </w:tcPr>
          <w:p w14:paraId="163B1B6E"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c>
          <w:tcPr>
            <w:tcW w:w="1211" w:type="dxa"/>
            <w:tcBorders>
              <w:right w:val="single" w:sz="18" w:space="0" w:color="auto"/>
            </w:tcBorders>
            <w:vAlign w:val="center"/>
          </w:tcPr>
          <w:p w14:paraId="7498075A"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1.7% (4)</w:t>
            </w:r>
          </w:p>
        </w:tc>
        <w:tc>
          <w:tcPr>
            <w:tcW w:w="1305" w:type="dxa"/>
            <w:tcBorders>
              <w:left w:val="single" w:sz="18" w:space="0" w:color="auto"/>
            </w:tcBorders>
            <w:vAlign w:val="center"/>
          </w:tcPr>
          <w:p w14:paraId="075EF0F9"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4.2% (8)</w:t>
            </w:r>
          </w:p>
        </w:tc>
        <w:tc>
          <w:tcPr>
            <w:tcW w:w="1306" w:type="dxa"/>
            <w:vAlign w:val="center"/>
          </w:tcPr>
          <w:p w14:paraId="604F3BE0"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c>
          <w:tcPr>
            <w:tcW w:w="1234" w:type="dxa"/>
            <w:vAlign w:val="center"/>
          </w:tcPr>
          <w:p w14:paraId="5AB8DBC9"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5.5% (8)</w:t>
            </w:r>
          </w:p>
        </w:tc>
      </w:tr>
      <w:tr w:rsidR="004D5643" w:rsidRPr="00F4704E" w14:paraId="4B80D203" w14:textId="77777777" w:rsidTr="00D86CB3">
        <w:trPr>
          <w:trHeight w:val="355"/>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77E22CC2" w14:textId="77777777" w:rsidR="004D5643" w:rsidRPr="00F4704E" w:rsidRDefault="004D5643" w:rsidP="00495E1D">
            <w:pPr>
              <w:jc w:val="center"/>
              <w:rPr>
                <w:rFonts w:ascii="Times New Roman" w:hAnsi="Times New Roman" w:cs="Times New Roman"/>
                <w:sz w:val="20"/>
                <w:szCs w:val="20"/>
                <w:lang w:val="en-US"/>
              </w:rPr>
            </w:pPr>
            <m:oMath>
              <m:r>
                <m:rPr>
                  <m:sty m:val="b"/>
                </m:rPr>
                <w:rPr>
                  <w:rFonts w:ascii="Cambria Math" w:hAnsi="Cambria Math" w:cs="Times New Roman"/>
                  <w:sz w:val="20"/>
                  <w:szCs w:val="20"/>
                  <w:lang w:val="en-US"/>
                </w:rPr>
                <m:t>≥</m:t>
              </m:r>
            </m:oMath>
            <w:r w:rsidRPr="00F4704E">
              <w:rPr>
                <w:rFonts w:ascii="Times New Roman" w:eastAsiaTheme="minorEastAsia" w:hAnsi="Times New Roman" w:cs="Times New Roman"/>
                <w:sz w:val="20"/>
                <w:szCs w:val="20"/>
                <w:lang w:val="en-US"/>
              </w:rPr>
              <w:t xml:space="preserve"> GG2</w:t>
            </w:r>
          </w:p>
        </w:tc>
        <w:tc>
          <w:tcPr>
            <w:tcW w:w="1374" w:type="dxa"/>
            <w:vAlign w:val="center"/>
          </w:tcPr>
          <w:p w14:paraId="3ADC0AEF"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29.5% (78)</w:t>
            </w:r>
          </w:p>
        </w:tc>
        <w:tc>
          <w:tcPr>
            <w:tcW w:w="1373" w:type="dxa"/>
            <w:vAlign w:val="center"/>
          </w:tcPr>
          <w:p w14:paraId="269C4CF7"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8.3% (2)</w:t>
            </w:r>
          </w:p>
        </w:tc>
        <w:tc>
          <w:tcPr>
            <w:tcW w:w="1211" w:type="dxa"/>
            <w:tcBorders>
              <w:right w:val="single" w:sz="18" w:space="0" w:color="auto"/>
            </w:tcBorders>
            <w:vAlign w:val="center"/>
          </w:tcPr>
          <w:p w14:paraId="554166E9"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31.5% (76)</w:t>
            </w:r>
          </w:p>
        </w:tc>
        <w:tc>
          <w:tcPr>
            <w:tcW w:w="1305" w:type="dxa"/>
            <w:tcBorders>
              <w:left w:val="single" w:sz="18" w:space="0" w:color="auto"/>
            </w:tcBorders>
            <w:vAlign w:val="center"/>
          </w:tcPr>
          <w:p w14:paraId="4915E7EA"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31.6% (60)</w:t>
            </w:r>
          </w:p>
        </w:tc>
        <w:tc>
          <w:tcPr>
            <w:tcW w:w="1306" w:type="dxa"/>
            <w:vAlign w:val="center"/>
          </w:tcPr>
          <w:p w14:paraId="686ECBBB"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11.4% (5)</w:t>
            </w:r>
          </w:p>
        </w:tc>
        <w:tc>
          <w:tcPr>
            <w:tcW w:w="1234" w:type="dxa"/>
            <w:vAlign w:val="center"/>
          </w:tcPr>
          <w:p w14:paraId="7D8AA8F6" w14:textId="77777777" w:rsidR="004D5643" w:rsidRPr="00F4704E" w:rsidRDefault="004D5643"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37.7% (55)</w:t>
            </w:r>
          </w:p>
        </w:tc>
      </w:tr>
    </w:tbl>
    <w:p w14:paraId="40BC3718" w14:textId="77777777" w:rsidR="00984ADB" w:rsidRPr="00F4704E" w:rsidRDefault="00984ADB" w:rsidP="00495E1D">
      <w:pPr>
        <w:spacing w:line="480" w:lineRule="auto"/>
        <w:rPr>
          <w:rFonts w:ascii="Times New Roman" w:hAnsi="Times New Roman" w:cs="Times New Roman"/>
          <w:b/>
        </w:rPr>
      </w:pPr>
    </w:p>
    <w:p w14:paraId="0F9A5DD3" w14:textId="77777777" w:rsidR="00984ADB" w:rsidRPr="00F4704E" w:rsidRDefault="00984ADB" w:rsidP="00495E1D">
      <w:pPr>
        <w:spacing w:line="480" w:lineRule="auto"/>
        <w:rPr>
          <w:rFonts w:ascii="Times New Roman" w:hAnsi="Times New Roman" w:cs="Times New Roman"/>
          <w:b/>
        </w:rPr>
      </w:pPr>
    </w:p>
    <w:p w14:paraId="300E33C8" w14:textId="77777777" w:rsidR="00984ADB" w:rsidRPr="00F4704E" w:rsidRDefault="00984ADB" w:rsidP="00495E1D">
      <w:pPr>
        <w:spacing w:line="480" w:lineRule="auto"/>
        <w:rPr>
          <w:rFonts w:ascii="Times New Roman" w:hAnsi="Times New Roman" w:cs="Times New Roman"/>
          <w:b/>
        </w:rPr>
      </w:pPr>
    </w:p>
    <w:p w14:paraId="2BE5481D" w14:textId="77777777" w:rsidR="00984ADB" w:rsidRPr="00F4704E" w:rsidRDefault="00984ADB" w:rsidP="00495E1D">
      <w:pPr>
        <w:spacing w:line="480" w:lineRule="auto"/>
        <w:rPr>
          <w:rFonts w:ascii="Times New Roman" w:hAnsi="Times New Roman" w:cs="Times New Roman"/>
          <w:b/>
        </w:rPr>
      </w:pPr>
    </w:p>
    <w:p w14:paraId="09C22165" w14:textId="2805A59E" w:rsidR="00984ADB" w:rsidRPr="00F4704E" w:rsidRDefault="00984ADB" w:rsidP="00495E1D">
      <w:pPr>
        <w:spacing w:line="480" w:lineRule="auto"/>
        <w:rPr>
          <w:rFonts w:ascii="Times New Roman" w:hAnsi="Times New Roman" w:cs="Times New Roman"/>
          <w:b/>
        </w:rPr>
      </w:pPr>
    </w:p>
    <w:p w14:paraId="7BAF60C8" w14:textId="1220D650" w:rsidR="004D5643" w:rsidRPr="00F4704E" w:rsidRDefault="004D5643" w:rsidP="00495E1D">
      <w:pPr>
        <w:spacing w:line="480" w:lineRule="auto"/>
        <w:rPr>
          <w:rFonts w:ascii="Times New Roman" w:hAnsi="Times New Roman" w:cs="Times New Roman"/>
          <w:b/>
        </w:rPr>
      </w:pPr>
    </w:p>
    <w:p w14:paraId="10CA8612" w14:textId="77777777" w:rsidR="004D5643" w:rsidRPr="00F4704E" w:rsidRDefault="004D5643" w:rsidP="00495E1D">
      <w:pPr>
        <w:spacing w:line="480" w:lineRule="auto"/>
        <w:rPr>
          <w:rFonts w:ascii="Times New Roman" w:hAnsi="Times New Roman" w:cs="Times New Roman"/>
          <w:b/>
        </w:rPr>
      </w:pPr>
    </w:p>
    <w:p w14:paraId="28E7AE07" w14:textId="77777777" w:rsidR="00495E1D" w:rsidRPr="00F4704E" w:rsidRDefault="00495E1D">
      <w:pPr>
        <w:rPr>
          <w:rFonts w:ascii="Times New Roman" w:hAnsi="Times New Roman" w:cs="Times New Roman"/>
          <w:b/>
        </w:rPr>
      </w:pPr>
      <w:r w:rsidRPr="00F4704E">
        <w:rPr>
          <w:rFonts w:ascii="Times New Roman" w:hAnsi="Times New Roman" w:cs="Times New Roman"/>
          <w:b/>
        </w:rPr>
        <w:br w:type="page"/>
      </w:r>
    </w:p>
    <w:p w14:paraId="51B103A7" w14:textId="2B4BF99B" w:rsidR="00371262" w:rsidRPr="00F4704E" w:rsidRDefault="00F60089" w:rsidP="00495E1D">
      <w:pPr>
        <w:spacing w:line="240" w:lineRule="auto"/>
        <w:rPr>
          <w:rFonts w:ascii="Times New Roman" w:hAnsi="Times New Roman" w:cs="Times New Roman"/>
          <w:b/>
          <w:strike/>
        </w:rPr>
      </w:pPr>
      <w:r w:rsidRPr="00F4704E">
        <w:rPr>
          <w:rFonts w:ascii="Times New Roman" w:hAnsi="Times New Roman" w:cs="Times New Roman"/>
          <w:b/>
        </w:rPr>
        <w:lastRenderedPageBreak/>
        <w:t>Supplemental Figure S2</w:t>
      </w:r>
      <w:r w:rsidR="00371262" w:rsidRPr="00F4704E">
        <w:rPr>
          <w:rFonts w:ascii="Times New Roman" w:hAnsi="Times New Roman" w:cs="Times New Roman"/>
          <w:b/>
        </w:rPr>
        <w:t>: Waterfall plots of Patients by EPI Score and Biopsy Outcomes</w:t>
      </w:r>
    </w:p>
    <w:p w14:paraId="277D4617" w14:textId="0BB7FE00" w:rsidR="002F3EC6" w:rsidRPr="00F4704E" w:rsidRDefault="00371262" w:rsidP="00495E1D">
      <w:pPr>
        <w:spacing w:line="240" w:lineRule="auto"/>
        <w:rPr>
          <w:rFonts w:ascii="Times New Roman" w:hAnsi="Times New Roman" w:cs="Times New Roman"/>
          <w:bCs/>
        </w:rPr>
      </w:pPr>
      <w:r w:rsidRPr="00F4704E">
        <w:rPr>
          <w:rFonts w:ascii="Times New Roman" w:hAnsi="Times New Roman" w:cs="Times New Roman"/>
          <w:bCs/>
        </w:rPr>
        <w:t>A: EPI cohort, B: Control</w:t>
      </w:r>
    </w:p>
    <w:p w14:paraId="0BF6A66B" w14:textId="59FA421B" w:rsidR="002F3EC6" w:rsidRPr="00F4704E" w:rsidRDefault="003E4980" w:rsidP="00495E1D">
      <w:pPr>
        <w:spacing w:line="480" w:lineRule="auto"/>
        <w:outlineLvl w:val="0"/>
        <w:rPr>
          <w:rFonts w:ascii="Times New Roman" w:hAnsi="Times New Roman" w:cs="Times New Roman"/>
        </w:rPr>
      </w:pPr>
      <w:r w:rsidRPr="00F4704E">
        <w:rPr>
          <w:rFonts w:ascii="Times New Roman" w:hAnsi="Times New Roman" w:cs="Times New Roman"/>
          <w:noProof/>
        </w:rPr>
        <w:drawing>
          <wp:inline distT="0" distB="0" distL="0" distR="0" wp14:anchorId="70C6E471" wp14:editId="132F5A9F">
            <wp:extent cx="5943600" cy="344932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_fig_S2_waterfall.pdf"/>
                    <pic:cNvPicPr/>
                  </pic:nvPicPr>
                  <pic:blipFill>
                    <a:blip r:embed="rId9">
                      <a:extLst>
                        <a:ext uri="{28A0092B-C50C-407E-A947-70E740481C1C}">
                          <a14:useLocalDpi xmlns:a14="http://schemas.microsoft.com/office/drawing/2010/main" val="0"/>
                        </a:ext>
                      </a:extLst>
                    </a:blip>
                    <a:stretch>
                      <a:fillRect/>
                    </a:stretch>
                  </pic:blipFill>
                  <pic:spPr>
                    <a:xfrm>
                      <a:off x="0" y="0"/>
                      <a:ext cx="5943600" cy="3449320"/>
                    </a:xfrm>
                    <a:prstGeom prst="rect">
                      <a:avLst/>
                    </a:prstGeom>
                  </pic:spPr>
                </pic:pic>
              </a:graphicData>
            </a:graphic>
          </wp:inline>
        </w:drawing>
      </w:r>
    </w:p>
    <w:p w14:paraId="5C1D83A2" w14:textId="77777777" w:rsidR="002D79FF" w:rsidRPr="00F4704E" w:rsidRDefault="002D79FF" w:rsidP="00495E1D">
      <w:pPr>
        <w:spacing w:line="480" w:lineRule="auto"/>
        <w:outlineLvl w:val="0"/>
        <w:rPr>
          <w:rFonts w:ascii="Times New Roman" w:hAnsi="Times New Roman" w:cs="Times New Roman"/>
          <w:b/>
          <w:bCs/>
        </w:rPr>
      </w:pPr>
    </w:p>
    <w:p w14:paraId="7A6BEB3A" w14:textId="77777777" w:rsidR="00495E1D" w:rsidRPr="00F4704E" w:rsidRDefault="00984ADB" w:rsidP="00495E1D">
      <w:pPr>
        <w:spacing w:line="240" w:lineRule="auto"/>
        <w:outlineLvl w:val="0"/>
        <w:rPr>
          <w:rFonts w:ascii="Times New Roman" w:hAnsi="Times New Roman" w:cs="Times New Roman"/>
          <w:b/>
          <w:bCs/>
        </w:rPr>
      </w:pPr>
      <w:r w:rsidRPr="00F4704E">
        <w:rPr>
          <w:rFonts w:ascii="Times New Roman" w:hAnsi="Times New Roman" w:cs="Times New Roman"/>
          <w:b/>
          <w:bCs/>
        </w:rPr>
        <w:t xml:space="preserve">   </w:t>
      </w:r>
    </w:p>
    <w:p w14:paraId="4AE09A85" w14:textId="77777777" w:rsidR="00495E1D" w:rsidRPr="00F4704E" w:rsidRDefault="00495E1D">
      <w:pPr>
        <w:rPr>
          <w:rFonts w:ascii="Times New Roman" w:hAnsi="Times New Roman" w:cs="Times New Roman"/>
          <w:b/>
          <w:bCs/>
        </w:rPr>
      </w:pPr>
      <w:r w:rsidRPr="00F4704E">
        <w:rPr>
          <w:rFonts w:ascii="Times New Roman" w:hAnsi="Times New Roman" w:cs="Times New Roman"/>
          <w:b/>
          <w:bCs/>
        </w:rPr>
        <w:br w:type="page"/>
      </w:r>
    </w:p>
    <w:p w14:paraId="2D2F6640" w14:textId="352832E7" w:rsidR="00773BC0" w:rsidRPr="00F4704E" w:rsidRDefault="00773BC0" w:rsidP="00495E1D">
      <w:pPr>
        <w:spacing w:line="240" w:lineRule="auto"/>
        <w:outlineLvl w:val="0"/>
        <w:rPr>
          <w:rFonts w:ascii="Times New Roman" w:hAnsi="Times New Roman" w:cs="Times New Roman"/>
        </w:rPr>
      </w:pPr>
      <w:r w:rsidRPr="00F4704E">
        <w:rPr>
          <w:rFonts w:ascii="Times New Roman" w:hAnsi="Times New Roman" w:cs="Times New Roman"/>
          <w:b/>
          <w:bCs/>
        </w:rPr>
        <w:lastRenderedPageBreak/>
        <w:t xml:space="preserve">Supplemental Table S3. </w:t>
      </w:r>
      <w:r w:rsidRPr="00F4704E">
        <w:rPr>
          <w:rFonts w:ascii="Times New Roman" w:hAnsi="Times New Roman" w:cs="Times New Roman"/>
        </w:rPr>
        <w:t xml:space="preserve">Classification </w:t>
      </w:r>
      <w:r w:rsidR="008B155D" w:rsidRPr="00F4704E">
        <w:rPr>
          <w:rFonts w:ascii="Times New Roman" w:hAnsi="Times New Roman" w:cs="Times New Roman"/>
        </w:rPr>
        <w:t xml:space="preserve">of </w:t>
      </w:r>
      <w:r w:rsidRPr="00F4704E">
        <w:rPr>
          <w:rFonts w:ascii="Times New Roman" w:hAnsi="Times New Roman" w:cs="Times New Roman"/>
        </w:rPr>
        <w:t>performance of EPI in the Control arm, n=190:</w:t>
      </w:r>
    </w:p>
    <w:tbl>
      <w:tblPr>
        <w:tblStyle w:val="TableGrid"/>
        <w:tblW w:w="0" w:type="auto"/>
        <w:jc w:val="center"/>
        <w:tblLook w:val="04A0" w:firstRow="1" w:lastRow="0" w:firstColumn="1" w:lastColumn="0" w:noHBand="0" w:noVBand="1"/>
      </w:tblPr>
      <w:tblGrid>
        <w:gridCol w:w="2296"/>
        <w:gridCol w:w="2296"/>
      </w:tblGrid>
      <w:tr w:rsidR="00773BC0" w:rsidRPr="00F4704E" w14:paraId="12E6DC73" w14:textId="77777777" w:rsidTr="00495E1D">
        <w:trPr>
          <w:trHeight w:val="319"/>
          <w:jc w:val="center"/>
        </w:trPr>
        <w:tc>
          <w:tcPr>
            <w:tcW w:w="2296" w:type="dxa"/>
          </w:tcPr>
          <w:p w14:paraId="79D76C29" w14:textId="4B711779" w:rsidR="00773BC0" w:rsidRPr="00F4704E" w:rsidRDefault="00773BC0" w:rsidP="00495E1D">
            <w:pPr>
              <w:outlineLvl w:val="0"/>
              <w:rPr>
                <w:rFonts w:ascii="Times New Roman" w:hAnsi="Times New Roman" w:cs="Times New Roman"/>
                <w:sz w:val="22"/>
                <w:szCs w:val="22"/>
              </w:rPr>
            </w:pPr>
          </w:p>
        </w:tc>
        <w:tc>
          <w:tcPr>
            <w:tcW w:w="2296" w:type="dxa"/>
          </w:tcPr>
          <w:p w14:paraId="585D6B36" w14:textId="2860C4FA" w:rsidR="00773BC0" w:rsidRPr="00F4704E" w:rsidRDefault="00C43705" w:rsidP="00495E1D">
            <w:pPr>
              <w:jc w:val="center"/>
              <w:outlineLvl w:val="0"/>
              <w:rPr>
                <w:rFonts w:ascii="Times New Roman" w:hAnsi="Times New Roman" w:cs="Times New Roman"/>
                <w:sz w:val="22"/>
                <w:szCs w:val="22"/>
              </w:rPr>
            </w:pPr>
            <w:r w:rsidRPr="00F4704E">
              <w:rPr>
                <w:rFonts w:ascii="Times New Roman" w:hAnsi="Times New Roman" w:cs="Times New Roman"/>
                <w:sz w:val="22"/>
                <w:szCs w:val="22"/>
              </w:rPr>
              <w:t>%</w:t>
            </w:r>
            <w:r w:rsidR="00773BC0" w:rsidRPr="00F4704E">
              <w:rPr>
                <w:rFonts w:ascii="Times New Roman" w:hAnsi="Times New Roman" w:cs="Times New Roman"/>
                <w:sz w:val="22"/>
                <w:szCs w:val="22"/>
              </w:rPr>
              <w:t xml:space="preserve"> (95% CI)</w:t>
            </w:r>
          </w:p>
        </w:tc>
      </w:tr>
      <w:tr w:rsidR="00773BC0" w:rsidRPr="00F4704E" w14:paraId="63ABD653" w14:textId="77777777" w:rsidTr="00495E1D">
        <w:trPr>
          <w:trHeight w:val="319"/>
          <w:jc w:val="center"/>
        </w:trPr>
        <w:tc>
          <w:tcPr>
            <w:tcW w:w="2296" w:type="dxa"/>
          </w:tcPr>
          <w:p w14:paraId="3DA3D57C" w14:textId="26FA3285" w:rsidR="00773BC0" w:rsidRPr="00F4704E" w:rsidRDefault="00773BC0" w:rsidP="00495E1D">
            <w:pPr>
              <w:outlineLvl w:val="0"/>
              <w:rPr>
                <w:rFonts w:ascii="Times New Roman" w:hAnsi="Times New Roman" w:cs="Times New Roman"/>
                <w:sz w:val="22"/>
                <w:szCs w:val="22"/>
              </w:rPr>
            </w:pPr>
            <w:r w:rsidRPr="00F4704E">
              <w:rPr>
                <w:rFonts w:ascii="Times New Roman" w:hAnsi="Times New Roman" w:cs="Times New Roman"/>
                <w:sz w:val="22"/>
                <w:szCs w:val="22"/>
              </w:rPr>
              <w:t>% HGPC</w:t>
            </w:r>
          </w:p>
        </w:tc>
        <w:tc>
          <w:tcPr>
            <w:tcW w:w="2296" w:type="dxa"/>
          </w:tcPr>
          <w:p w14:paraId="5141C83E" w14:textId="0E348F04" w:rsidR="00773BC0" w:rsidRPr="00F4704E" w:rsidRDefault="00773BC0" w:rsidP="00495E1D">
            <w:pPr>
              <w:jc w:val="center"/>
              <w:outlineLvl w:val="0"/>
              <w:rPr>
                <w:rFonts w:ascii="Times New Roman" w:hAnsi="Times New Roman" w:cs="Times New Roman"/>
                <w:sz w:val="22"/>
                <w:szCs w:val="22"/>
              </w:rPr>
            </w:pPr>
            <w:r w:rsidRPr="00F4704E">
              <w:rPr>
                <w:rFonts w:ascii="Times New Roman" w:hAnsi="Times New Roman" w:cs="Times New Roman"/>
                <w:sz w:val="22"/>
                <w:szCs w:val="22"/>
              </w:rPr>
              <w:t>32%</w:t>
            </w:r>
            <w:r w:rsidR="00897259" w:rsidRPr="00F4704E">
              <w:rPr>
                <w:rFonts w:ascii="Times New Roman" w:hAnsi="Times New Roman" w:cs="Times New Roman"/>
                <w:sz w:val="22"/>
                <w:szCs w:val="22"/>
              </w:rPr>
              <w:t xml:space="preserve"> (25% - 39%)</w:t>
            </w:r>
          </w:p>
        </w:tc>
      </w:tr>
      <w:tr w:rsidR="00773BC0" w:rsidRPr="00F4704E" w14:paraId="037D8C63" w14:textId="77777777" w:rsidTr="00495E1D">
        <w:trPr>
          <w:trHeight w:val="333"/>
          <w:jc w:val="center"/>
        </w:trPr>
        <w:tc>
          <w:tcPr>
            <w:tcW w:w="2296" w:type="dxa"/>
          </w:tcPr>
          <w:p w14:paraId="524A2C42" w14:textId="409DE60D" w:rsidR="00773BC0" w:rsidRPr="00F4704E" w:rsidRDefault="00773BC0" w:rsidP="00495E1D">
            <w:pPr>
              <w:outlineLvl w:val="0"/>
              <w:rPr>
                <w:rFonts w:ascii="Times New Roman" w:hAnsi="Times New Roman" w:cs="Times New Roman"/>
                <w:sz w:val="22"/>
                <w:szCs w:val="22"/>
              </w:rPr>
            </w:pPr>
            <w:r w:rsidRPr="00F4704E">
              <w:rPr>
                <w:rFonts w:ascii="Times New Roman" w:hAnsi="Times New Roman" w:cs="Times New Roman"/>
                <w:sz w:val="22"/>
                <w:szCs w:val="22"/>
              </w:rPr>
              <w:t>Predicted negative</w:t>
            </w:r>
          </w:p>
        </w:tc>
        <w:tc>
          <w:tcPr>
            <w:tcW w:w="2296" w:type="dxa"/>
          </w:tcPr>
          <w:p w14:paraId="0290AE5B" w14:textId="20F86511" w:rsidR="00773BC0" w:rsidRPr="00F4704E" w:rsidRDefault="00773BC0" w:rsidP="00495E1D">
            <w:pPr>
              <w:jc w:val="center"/>
              <w:outlineLvl w:val="0"/>
              <w:rPr>
                <w:rFonts w:ascii="Times New Roman" w:hAnsi="Times New Roman" w:cs="Times New Roman"/>
                <w:sz w:val="22"/>
                <w:szCs w:val="22"/>
              </w:rPr>
            </w:pPr>
            <w:r w:rsidRPr="00F4704E">
              <w:rPr>
                <w:rFonts w:ascii="Times New Roman" w:hAnsi="Times New Roman" w:cs="Times New Roman"/>
                <w:sz w:val="22"/>
                <w:szCs w:val="22"/>
              </w:rPr>
              <w:t>23% (17% - 30%)</w:t>
            </w:r>
          </w:p>
        </w:tc>
      </w:tr>
      <w:tr w:rsidR="00773BC0" w:rsidRPr="00F4704E" w14:paraId="3B307E30" w14:textId="77777777" w:rsidTr="00495E1D">
        <w:trPr>
          <w:trHeight w:val="319"/>
          <w:jc w:val="center"/>
        </w:trPr>
        <w:tc>
          <w:tcPr>
            <w:tcW w:w="2296" w:type="dxa"/>
          </w:tcPr>
          <w:p w14:paraId="027F75B5" w14:textId="24F54EF3" w:rsidR="00773BC0" w:rsidRPr="00F4704E" w:rsidRDefault="00773BC0" w:rsidP="00495E1D">
            <w:pPr>
              <w:outlineLvl w:val="0"/>
              <w:rPr>
                <w:rFonts w:ascii="Times New Roman" w:hAnsi="Times New Roman" w:cs="Times New Roman"/>
                <w:sz w:val="22"/>
                <w:szCs w:val="22"/>
              </w:rPr>
            </w:pPr>
            <w:r w:rsidRPr="00F4704E">
              <w:rPr>
                <w:rFonts w:ascii="Times New Roman" w:hAnsi="Times New Roman" w:cs="Times New Roman"/>
                <w:sz w:val="22"/>
                <w:szCs w:val="22"/>
              </w:rPr>
              <w:t>Sensitivity</w:t>
            </w:r>
          </w:p>
        </w:tc>
        <w:tc>
          <w:tcPr>
            <w:tcW w:w="2296" w:type="dxa"/>
          </w:tcPr>
          <w:p w14:paraId="6ED34CA6" w14:textId="54B612ED" w:rsidR="00773BC0" w:rsidRPr="00F4704E" w:rsidRDefault="00773BC0" w:rsidP="00495E1D">
            <w:pPr>
              <w:jc w:val="center"/>
              <w:outlineLvl w:val="0"/>
              <w:rPr>
                <w:rFonts w:ascii="Times New Roman" w:hAnsi="Times New Roman" w:cs="Times New Roman"/>
                <w:sz w:val="22"/>
                <w:szCs w:val="22"/>
              </w:rPr>
            </w:pPr>
            <w:r w:rsidRPr="00F4704E">
              <w:rPr>
                <w:rFonts w:ascii="Times New Roman" w:hAnsi="Times New Roman" w:cs="Times New Roman"/>
                <w:sz w:val="22"/>
                <w:szCs w:val="22"/>
              </w:rPr>
              <w:t>92% (82% - 97%)</w:t>
            </w:r>
          </w:p>
        </w:tc>
      </w:tr>
      <w:tr w:rsidR="00773BC0" w:rsidRPr="00F4704E" w14:paraId="0AD6F03E" w14:textId="77777777" w:rsidTr="00495E1D">
        <w:trPr>
          <w:trHeight w:val="319"/>
          <w:jc w:val="center"/>
        </w:trPr>
        <w:tc>
          <w:tcPr>
            <w:tcW w:w="2296" w:type="dxa"/>
          </w:tcPr>
          <w:p w14:paraId="4E65C117" w14:textId="00B1A077" w:rsidR="00773BC0" w:rsidRPr="00F4704E" w:rsidRDefault="00773BC0" w:rsidP="00495E1D">
            <w:pPr>
              <w:outlineLvl w:val="0"/>
              <w:rPr>
                <w:rFonts w:ascii="Times New Roman" w:hAnsi="Times New Roman" w:cs="Times New Roman"/>
                <w:sz w:val="22"/>
                <w:szCs w:val="22"/>
              </w:rPr>
            </w:pPr>
            <w:r w:rsidRPr="00F4704E">
              <w:rPr>
                <w:rFonts w:ascii="Times New Roman" w:hAnsi="Times New Roman" w:cs="Times New Roman"/>
                <w:sz w:val="22"/>
                <w:szCs w:val="22"/>
              </w:rPr>
              <w:t>Specificity</w:t>
            </w:r>
          </w:p>
        </w:tc>
        <w:tc>
          <w:tcPr>
            <w:tcW w:w="2296" w:type="dxa"/>
          </w:tcPr>
          <w:p w14:paraId="30AD7E67" w14:textId="4000539A" w:rsidR="00773BC0" w:rsidRPr="00F4704E" w:rsidRDefault="00773BC0" w:rsidP="00495E1D">
            <w:pPr>
              <w:jc w:val="center"/>
              <w:outlineLvl w:val="0"/>
              <w:rPr>
                <w:rFonts w:ascii="Times New Roman" w:hAnsi="Times New Roman" w:cs="Times New Roman"/>
                <w:sz w:val="22"/>
                <w:szCs w:val="22"/>
              </w:rPr>
            </w:pPr>
            <w:r w:rsidRPr="00F4704E">
              <w:rPr>
                <w:rFonts w:ascii="Times New Roman" w:hAnsi="Times New Roman" w:cs="Times New Roman"/>
                <w:sz w:val="22"/>
                <w:szCs w:val="22"/>
              </w:rPr>
              <w:t>30% (22% - 39%)</w:t>
            </w:r>
          </w:p>
        </w:tc>
      </w:tr>
      <w:tr w:rsidR="00773BC0" w:rsidRPr="00F4704E" w14:paraId="66486404" w14:textId="77777777" w:rsidTr="00495E1D">
        <w:trPr>
          <w:trHeight w:val="319"/>
          <w:jc w:val="center"/>
        </w:trPr>
        <w:tc>
          <w:tcPr>
            <w:tcW w:w="2296" w:type="dxa"/>
          </w:tcPr>
          <w:p w14:paraId="72CB1E30" w14:textId="522676E2" w:rsidR="00773BC0" w:rsidRPr="00F4704E" w:rsidRDefault="00773BC0" w:rsidP="00495E1D">
            <w:pPr>
              <w:outlineLvl w:val="0"/>
              <w:rPr>
                <w:rFonts w:ascii="Times New Roman" w:hAnsi="Times New Roman" w:cs="Times New Roman"/>
                <w:sz w:val="22"/>
                <w:szCs w:val="22"/>
              </w:rPr>
            </w:pPr>
            <w:r w:rsidRPr="00F4704E">
              <w:rPr>
                <w:rFonts w:ascii="Times New Roman" w:hAnsi="Times New Roman" w:cs="Times New Roman"/>
                <w:sz w:val="22"/>
                <w:szCs w:val="22"/>
              </w:rPr>
              <w:t>NPV</w:t>
            </w:r>
          </w:p>
        </w:tc>
        <w:tc>
          <w:tcPr>
            <w:tcW w:w="2296" w:type="dxa"/>
          </w:tcPr>
          <w:p w14:paraId="755202F5" w14:textId="6825B1FE" w:rsidR="00773BC0" w:rsidRPr="00F4704E" w:rsidRDefault="00773BC0" w:rsidP="00495E1D">
            <w:pPr>
              <w:jc w:val="center"/>
              <w:outlineLvl w:val="0"/>
              <w:rPr>
                <w:rFonts w:ascii="Times New Roman" w:hAnsi="Times New Roman" w:cs="Times New Roman"/>
                <w:sz w:val="22"/>
                <w:szCs w:val="22"/>
              </w:rPr>
            </w:pPr>
            <w:r w:rsidRPr="00F4704E">
              <w:rPr>
                <w:rFonts w:ascii="Times New Roman" w:hAnsi="Times New Roman" w:cs="Times New Roman"/>
                <w:sz w:val="22"/>
                <w:szCs w:val="22"/>
              </w:rPr>
              <w:t>87% (75% - 96%)</w:t>
            </w:r>
          </w:p>
        </w:tc>
      </w:tr>
      <w:tr w:rsidR="00773BC0" w:rsidRPr="00F4704E" w14:paraId="62871FD7" w14:textId="77777777" w:rsidTr="00495E1D">
        <w:trPr>
          <w:trHeight w:val="319"/>
          <w:jc w:val="center"/>
        </w:trPr>
        <w:tc>
          <w:tcPr>
            <w:tcW w:w="2296" w:type="dxa"/>
          </w:tcPr>
          <w:p w14:paraId="0231E6C4" w14:textId="3C559E3E" w:rsidR="00773BC0" w:rsidRPr="00F4704E" w:rsidRDefault="00773BC0" w:rsidP="00495E1D">
            <w:pPr>
              <w:outlineLvl w:val="0"/>
              <w:rPr>
                <w:rFonts w:ascii="Times New Roman" w:hAnsi="Times New Roman" w:cs="Times New Roman"/>
                <w:sz w:val="22"/>
                <w:szCs w:val="22"/>
              </w:rPr>
            </w:pPr>
            <w:r w:rsidRPr="00F4704E">
              <w:rPr>
                <w:rFonts w:ascii="Times New Roman" w:hAnsi="Times New Roman" w:cs="Times New Roman"/>
                <w:sz w:val="22"/>
                <w:szCs w:val="22"/>
              </w:rPr>
              <w:t>PPV</w:t>
            </w:r>
          </w:p>
        </w:tc>
        <w:tc>
          <w:tcPr>
            <w:tcW w:w="2296" w:type="dxa"/>
          </w:tcPr>
          <w:p w14:paraId="4F6EA39A" w14:textId="1653AB00" w:rsidR="00773BC0" w:rsidRPr="00F4704E" w:rsidRDefault="00773BC0" w:rsidP="00495E1D">
            <w:pPr>
              <w:jc w:val="center"/>
              <w:outlineLvl w:val="0"/>
              <w:rPr>
                <w:rFonts w:ascii="Times New Roman" w:hAnsi="Times New Roman" w:cs="Times New Roman"/>
                <w:sz w:val="22"/>
                <w:szCs w:val="22"/>
              </w:rPr>
            </w:pPr>
            <w:r w:rsidRPr="00F4704E">
              <w:rPr>
                <w:rFonts w:ascii="Times New Roman" w:hAnsi="Times New Roman" w:cs="Times New Roman"/>
                <w:sz w:val="22"/>
                <w:szCs w:val="22"/>
              </w:rPr>
              <w:t>38% (30% - 46%)</w:t>
            </w:r>
          </w:p>
        </w:tc>
      </w:tr>
    </w:tbl>
    <w:p w14:paraId="547AA0F7" w14:textId="77777777" w:rsidR="00773BC0" w:rsidRPr="00F4704E" w:rsidRDefault="00773BC0" w:rsidP="00495E1D">
      <w:pPr>
        <w:spacing w:line="240" w:lineRule="auto"/>
        <w:outlineLvl w:val="0"/>
        <w:rPr>
          <w:rFonts w:ascii="Times New Roman" w:hAnsi="Times New Roman" w:cs="Times New Roman"/>
        </w:rPr>
      </w:pPr>
    </w:p>
    <w:p w14:paraId="55B6C26B" w14:textId="77777777" w:rsidR="002D79FF" w:rsidRPr="00F4704E" w:rsidRDefault="002D79FF" w:rsidP="00495E1D">
      <w:pPr>
        <w:spacing w:line="240" w:lineRule="auto"/>
        <w:jc w:val="center"/>
        <w:rPr>
          <w:rFonts w:ascii="Times New Roman" w:hAnsi="Times New Roman" w:cs="Times New Roman"/>
          <w:b/>
          <w:noProof/>
        </w:rPr>
      </w:pPr>
    </w:p>
    <w:p w14:paraId="5F4D6600" w14:textId="77777777" w:rsidR="002D79FF" w:rsidRPr="00F4704E" w:rsidRDefault="002D79FF" w:rsidP="00495E1D">
      <w:pPr>
        <w:spacing w:line="240" w:lineRule="auto"/>
        <w:jc w:val="center"/>
        <w:rPr>
          <w:rFonts w:ascii="Times New Roman" w:hAnsi="Times New Roman" w:cs="Times New Roman"/>
          <w:b/>
          <w:noProof/>
        </w:rPr>
      </w:pPr>
    </w:p>
    <w:p w14:paraId="374EF3C1" w14:textId="77777777" w:rsidR="002D79FF" w:rsidRPr="00F4704E" w:rsidRDefault="002D79FF" w:rsidP="00495E1D">
      <w:pPr>
        <w:spacing w:line="240" w:lineRule="auto"/>
        <w:jc w:val="center"/>
        <w:rPr>
          <w:rFonts w:ascii="Times New Roman" w:hAnsi="Times New Roman" w:cs="Times New Roman"/>
          <w:b/>
          <w:noProof/>
        </w:rPr>
      </w:pPr>
    </w:p>
    <w:p w14:paraId="6AEA0036" w14:textId="77777777" w:rsidR="002D79FF" w:rsidRPr="00F4704E" w:rsidRDefault="002D79FF" w:rsidP="00495E1D">
      <w:pPr>
        <w:spacing w:line="240" w:lineRule="auto"/>
        <w:jc w:val="center"/>
        <w:rPr>
          <w:rFonts w:ascii="Times New Roman" w:hAnsi="Times New Roman" w:cs="Times New Roman"/>
          <w:b/>
          <w:noProof/>
        </w:rPr>
      </w:pPr>
    </w:p>
    <w:p w14:paraId="5773EE28" w14:textId="77777777" w:rsidR="00495E1D" w:rsidRPr="00F4704E" w:rsidRDefault="00495E1D">
      <w:pPr>
        <w:rPr>
          <w:rFonts w:ascii="Times New Roman" w:hAnsi="Times New Roman" w:cs="Times New Roman"/>
          <w:b/>
        </w:rPr>
      </w:pPr>
      <w:r w:rsidRPr="00F4704E">
        <w:rPr>
          <w:rFonts w:ascii="Times New Roman" w:hAnsi="Times New Roman" w:cs="Times New Roman"/>
          <w:b/>
        </w:rPr>
        <w:br w:type="page"/>
      </w:r>
    </w:p>
    <w:p w14:paraId="60B7CEC2" w14:textId="2594C5C5" w:rsidR="003155D4" w:rsidRPr="00F4704E" w:rsidRDefault="003155D4" w:rsidP="00495E1D">
      <w:pPr>
        <w:spacing w:line="240" w:lineRule="auto"/>
        <w:outlineLvl w:val="0"/>
        <w:rPr>
          <w:rFonts w:ascii="Times New Roman" w:hAnsi="Times New Roman" w:cs="Times New Roman"/>
          <w:b/>
        </w:rPr>
      </w:pPr>
      <w:r w:rsidRPr="00F4704E">
        <w:rPr>
          <w:rFonts w:ascii="Times New Roman" w:hAnsi="Times New Roman" w:cs="Times New Roman"/>
          <w:b/>
        </w:rPr>
        <w:lastRenderedPageBreak/>
        <w:t>Supplemental Figure S3:</w:t>
      </w:r>
      <w:r w:rsidR="00F77ADC" w:rsidRPr="00F4704E">
        <w:rPr>
          <w:rFonts w:ascii="Times New Roman" w:hAnsi="Times New Roman" w:cs="Times New Roman"/>
          <w:b/>
        </w:rPr>
        <w:t xml:space="preserve"> </w:t>
      </w:r>
      <w:r w:rsidR="00F77ADC" w:rsidRPr="00F4704E">
        <w:rPr>
          <w:rFonts w:ascii="Times New Roman" w:hAnsi="Times New Roman" w:cs="Times New Roman"/>
        </w:rPr>
        <w:t>Decision tree and outcome distribution of the EPI arm vs the control arm. Due to the high deferral of biopsies that occurs in patients evaluated by SOC (the blinded control arm) it is projected that 94 HGPC will be missed. In contrast, only 46 HGPC is projected to be missed among the deferred EPI arm patients.</w:t>
      </w:r>
      <w:r w:rsidR="00F77ADC" w:rsidRPr="00F4704E">
        <w:rPr>
          <w:rFonts w:ascii="Times New Roman" w:hAnsi="Times New Roman" w:cs="Times New Roman"/>
          <w:b/>
        </w:rPr>
        <w:t xml:space="preserve"> </w:t>
      </w:r>
    </w:p>
    <w:p w14:paraId="69C1FFBA" w14:textId="546E7128" w:rsidR="003155D4" w:rsidRPr="00F4704E" w:rsidRDefault="003155D4" w:rsidP="00495E1D">
      <w:pPr>
        <w:spacing w:line="480" w:lineRule="auto"/>
        <w:outlineLvl w:val="0"/>
        <w:rPr>
          <w:rFonts w:ascii="Times New Roman" w:hAnsi="Times New Roman" w:cs="Times New Roman"/>
          <w:b/>
        </w:rPr>
      </w:pPr>
      <w:r w:rsidRPr="00F4704E">
        <w:rPr>
          <w:rFonts w:ascii="Times New Roman" w:hAnsi="Times New Roman" w:cs="Times New Roman"/>
          <w:b/>
          <w:noProof/>
        </w:rPr>
        <w:drawing>
          <wp:inline distT="0" distB="0" distL="0" distR="0" wp14:anchorId="2BF7F136" wp14:editId="1DA4B6B6">
            <wp:extent cx="5943600" cy="22828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_fig_x.pdf"/>
                    <pic:cNvPicPr/>
                  </pic:nvPicPr>
                  <pic:blipFill>
                    <a:blip r:embed="rId10">
                      <a:extLst>
                        <a:ext uri="{28A0092B-C50C-407E-A947-70E740481C1C}">
                          <a14:useLocalDpi xmlns:a14="http://schemas.microsoft.com/office/drawing/2010/main" val="0"/>
                        </a:ext>
                      </a:extLst>
                    </a:blip>
                    <a:stretch>
                      <a:fillRect/>
                    </a:stretch>
                  </pic:blipFill>
                  <pic:spPr>
                    <a:xfrm>
                      <a:off x="0" y="0"/>
                      <a:ext cx="5943600" cy="2282825"/>
                    </a:xfrm>
                    <a:prstGeom prst="rect">
                      <a:avLst/>
                    </a:prstGeom>
                  </pic:spPr>
                </pic:pic>
              </a:graphicData>
            </a:graphic>
          </wp:inline>
        </w:drawing>
      </w:r>
    </w:p>
    <w:p w14:paraId="0DF3D4A1" w14:textId="77777777" w:rsidR="003155D4" w:rsidRPr="00F4704E" w:rsidRDefault="003155D4" w:rsidP="00495E1D">
      <w:pPr>
        <w:spacing w:line="480" w:lineRule="auto"/>
        <w:outlineLvl w:val="0"/>
        <w:rPr>
          <w:rFonts w:ascii="Times New Roman" w:hAnsi="Times New Roman" w:cs="Times New Roman"/>
          <w:b/>
          <w:bCs/>
        </w:rPr>
      </w:pPr>
    </w:p>
    <w:p w14:paraId="131C0AB6" w14:textId="77777777" w:rsidR="003155D4" w:rsidRPr="00F4704E" w:rsidRDefault="003155D4" w:rsidP="00495E1D">
      <w:pPr>
        <w:spacing w:line="240" w:lineRule="auto"/>
        <w:outlineLvl w:val="0"/>
        <w:rPr>
          <w:rFonts w:ascii="Times New Roman" w:hAnsi="Times New Roman" w:cs="Times New Roman"/>
          <w:b/>
          <w:bCs/>
        </w:rPr>
      </w:pPr>
    </w:p>
    <w:p w14:paraId="11B0ADD0" w14:textId="77777777" w:rsidR="00495E1D" w:rsidRPr="00F4704E" w:rsidRDefault="00495E1D">
      <w:pPr>
        <w:rPr>
          <w:rFonts w:ascii="Times New Roman" w:hAnsi="Times New Roman" w:cs="Times New Roman"/>
          <w:b/>
          <w:bCs/>
        </w:rPr>
      </w:pPr>
      <w:r w:rsidRPr="00F4704E">
        <w:rPr>
          <w:rFonts w:ascii="Times New Roman" w:hAnsi="Times New Roman" w:cs="Times New Roman"/>
          <w:b/>
          <w:bCs/>
        </w:rPr>
        <w:br w:type="page"/>
      </w:r>
    </w:p>
    <w:p w14:paraId="6019475A" w14:textId="15845B56" w:rsidR="0017604B" w:rsidRPr="00F4704E" w:rsidRDefault="0017604B" w:rsidP="00495E1D">
      <w:pPr>
        <w:spacing w:line="240" w:lineRule="auto"/>
        <w:outlineLvl w:val="0"/>
        <w:rPr>
          <w:rFonts w:ascii="Times New Roman" w:hAnsi="Times New Roman" w:cs="Times New Roman"/>
        </w:rPr>
      </w:pPr>
      <w:r w:rsidRPr="00F4704E">
        <w:rPr>
          <w:rFonts w:ascii="Times New Roman" w:hAnsi="Times New Roman" w:cs="Times New Roman"/>
          <w:b/>
          <w:bCs/>
        </w:rPr>
        <w:lastRenderedPageBreak/>
        <w:t>Supplemental Table S4.</w:t>
      </w:r>
      <w:r w:rsidRPr="00F4704E">
        <w:rPr>
          <w:rFonts w:ascii="Times New Roman" w:hAnsi="Times New Roman" w:cs="Times New Roman"/>
        </w:rPr>
        <w:t xml:space="preserve"> Biopsies Performed and Pathological Findings for African</w:t>
      </w:r>
      <w:r w:rsidR="00F77ADC" w:rsidRPr="00F4704E">
        <w:rPr>
          <w:rFonts w:ascii="Times New Roman" w:hAnsi="Times New Roman" w:cs="Times New Roman"/>
        </w:rPr>
        <w:t>-</w:t>
      </w:r>
      <w:r w:rsidRPr="00F4704E">
        <w:rPr>
          <w:rFonts w:ascii="Times New Roman" w:hAnsi="Times New Roman" w:cs="Times New Roman"/>
        </w:rPr>
        <w:t>American sub population.</w:t>
      </w:r>
      <w:r w:rsidR="00F77ADC" w:rsidRPr="00F4704E">
        <w:rPr>
          <w:rFonts w:ascii="Times New Roman" w:hAnsi="Times New Roman" w:cs="Times New Roman"/>
        </w:rPr>
        <w:t xml:space="preserve"> The majority of African-American patients received a positive EPI test, leading to more HGPC being detected in the EPI arm.</w:t>
      </w:r>
    </w:p>
    <w:p w14:paraId="5676D718" w14:textId="77777777" w:rsidR="0017604B" w:rsidRPr="00F4704E" w:rsidRDefault="0017604B" w:rsidP="00495E1D">
      <w:pPr>
        <w:spacing w:line="480" w:lineRule="auto"/>
        <w:rPr>
          <w:rFonts w:ascii="Times New Roman" w:hAnsi="Times New Roman" w:cs="Times New Roman"/>
        </w:rPr>
      </w:pPr>
    </w:p>
    <w:tbl>
      <w:tblPr>
        <w:tblStyle w:val="GridTable1Light1"/>
        <w:tblW w:w="0" w:type="auto"/>
        <w:jc w:val="center"/>
        <w:tblLook w:val="04A0" w:firstRow="1" w:lastRow="0" w:firstColumn="1" w:lastColumn="0" w:noHBand="0" w:noVBand="1"/>
      </w:tblPr>
      <w:tblGrid>
        <w:gridCol w:w="1253"/>
        <w:gridCol w:w="1374"/>
        <w:gridCol w:w="1373"/>
        <w:gridCol w:w="1211"/>
        <w:gridCol w:w="1305"/>
        <w:gridCol w:w="1306"/>
        <w:gridCol w:w="1234"/>
      </w:tblGrid>
      <w:tr w:rsidR="0017604B" w:rsidRPr="00F4704E" w14:paraId="00B3E593" w14:textId="77777777" w:rsidTr="00D86CB3">
        <w:trPr>
          <w:cnfStyle w:val="100000000000" w:firstRow="1" w:lastRow="0" w:firstColumn="0" w:lastColumn="0" w:oddVBand="0" w:evenVBand="0" w:oddHBand="0"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1253" w:type="dxa"/>
            <w:vMerge w:val="restart"/>
          </w:tcPr>
          <w:p w14:paraId="28268CE3" w14:textId="77777777" w:rsidR="0017604B" w:rsidRPr="00F4704E" w:rsidRDefault="0017604B" w:rsidP="00495E1D">
            <w:pPr>
              <w:rPr>
                <w:rFonts w:ascii="Times New Roman" w:hAnsi="Times New Roman" w:cs="Times New Roman"/>
                <w:b w:val="0"/>
                <w:bCs w:val="0"/>
                <w:sz w:val="20"/>
                <w:szCs w:val="20"/>
                <w:lang w:val="en-US"/>
              </w:rPr>
            </w:pPr>
          </w:p>
        </w:tc>
        <w:tc>
          <w:tcPr>
            <w:tcW w:w="3958" w:type="dxa"/>
            <w:gridSpan w:val="3"/>
            <w:tcBorders>
              <w:bottom w:val="single" w:sz="18" w:space="0" w:color="000000"/>
              <w:right w:val="single" w:sz="18" w:space="0" w:color="auto"/>
            </w:tcBorders>
            <w:vAlign w:val="center"/>
          </w:tcPr>
          <w:p w14:paraId="69F799C8" w14:textId="77777777" w:rsidR="0017604B" w:rsidRPr="00F4704E" w:rsidRDefault="0017604B" w:rsidP="00495E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4704E">
              <w:rPr>
                <w:rFonts w:ascii="Times New Roman" w:hAnsi="Times New Roman" w:cs="Times New Roman"/>
                <w:lang w:val="en-US"/>
              </w:rPr>
              <w:t>EPI</w:t>
            </w:r>
          </w:p>
        </w:tc>
        <w:tc>
          <w:tcPr>
            <w:tcW w:w="3845" w:type="dxa"/>
            <w:gridSpan w:val="3"/>
            <w:tcBorders>
              <w:left w:val="single" w:sz="18" w:space="0" w:color="auto"/>
              <w:bottom w:val="single" w:sz="18" w:space="0" w:color="000000"/>
            </w:tcBorders>
            <w:vAlign w:val="center"/>
          </w:tcPr>
          <w:p w14:paraId="5AD38C22" w14:textId="77777777" w:rsidR="0017604B" w:rsidRPr="00F4704E" w:rsidRDefault="0017604B" w:rsidP="00495E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4704E">
              <w:rPr>
                <w:rFonts w:ascii="Times New Roman" w:hAnsi="Times New Roman" w:cs="Times New Roman"/>
                <w:lang w:val="en-US"/>
              </w:rPr>
              <w:t>Control</w:t>
            </w:r>
          </w:p>
        </w:tc>
      </w:tr>
      <w:tr w:rsidR="0017604B" w:rsidRPr="00F4704E" w14:paraId="4A5A981D" w14:textId="77777777" w:rsidTr="00D86CB3">
        <w:trPr>
          <w:trHeight w:val="379"/>
          <w:jc w:val="center"/>
        </w:trPr>
        <w:tc>
          <w:tcPr>
            <w:cnfStyle w:val="001000000000" w:firstRow="0" w:lastRow="0" w:firstColumn="1" w:lastColumn="0" w:oddVBand="0" w:evenVBand="0" w:oddHBand="0" w:evenHBand="0" w:firstRowFirstColumn="0" w:firstRowLastColumn="0" w:lastRowFirstColumn="0" w:lastRowLastColumn="0"/>
            <w:tcW w:w="1253" w:type="dxa"/>
            <w:vMerge/>
            <w:vAlign w:val="center"/>
          </w:tcPr>
          <w:p w14:paraId="107AD720" w14:textId="77777777" w:rsidR="0017604B" w:rsidRPr="00F4704E" w:rsidRDefault="0017604B" w:rsidP="00495E1D">
            <w:pPr>
              <w:rPr>
                <w:rFonts w:ascii="Times New Roman" w:hAnsi="Times New Roman" w:cs="Times New Roman"/>
                <w:b w:val="0"/>
                <w:bCs w:val="0"/>
                <w:sz w:val="20"/>
                <w:szCs w:val="20"/>
                <w:lang w:val="en-US"/>
              </w:rPr>
            </w:pPr>
          </w:p>
        </w:tc>
        <w:tc>
          <w:tcPr>
            <w:tcW w:w="1374" w:type="dxa"/>
            <w:vAlign w:val="center"/>
          </w:tcPr>
          <w:p w14:paraId="539BAC3C"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F4704E">
              <w:rPr>
                <w:rFonts w:ascii="Times New Roman" w:hAnsi="Times New Roman" w:cs="Times New Roman"/>
                <w:b/>
                <w:bCs/>
                <w:sz w:val="20"/>
                <w:szCs w:val="20"/>
                <w:lang w:val="en-US"/>
              </w:rPr>
              <w:t>Total</w:t>
            </w:r>
          </w:p>
        </w:tc>
        <w:tc>
          <w:tcPr>
            <w:tcW w:w="1373" w:type="dxa"/>
            <w:vAlign w:val="center"/>
          </w:tcPr>
          <w:p w14:paraId="162B5553"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F4704E">
              <w:rPr>
                <w:rFonts w:ascii="Times New Roman" w:hAnsi="Times New Roman" w:cs="Times New Roman"/>
                <w:b/>
                <w:bCs/>
                <w:sz w:val="20"/>
                <w:szCs w:val="20"/>
                <w:lang w:val="en-US"/>
              </w:rPr>
              <w:t>EPI &lt; 15.6</w:t>
            </w:r>
          </w:p>
        </w:tc>
        <w:tc>
          <w:tcPr>
            <w:tcW w:w="1211" w:type="dxa"/>
            <w:tcBorders>
              <w:right w:val="single" w:sz="18" w:space="0" w:color="auto"/>
            </w:tcBorders>
            <w:vAlign w:val="center"/>
          </w:tcPr>
          <w:p w14:paraId="177512F1"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F4704E">
              <w:rPr>
                <w:rFonts w:ascii="Times New Roman" w:hAnsi="Times New Roman" w:cs="Times New Roman"/>
                <w:b/>
                <w:bCs/>
                <w:sz w:val="20"/>
                <w:szCs w:val="20"/>
                <w:lang w:val="en-US"/>
              </w:rPr>
              <w:t>EPI ≥ 15.6</w:t>
            </w:r>
          </w:p>
        </w:tc>
        <w:tc>
          <w:tcPr>
            <w:tcW w:w="1305" w:type="dxa"/>
            <w:tcBorders>
              <w:left w:val="single" w:sz="18" w:space="0" w:color="auto"/>
            </w:tcBorders>
            <w:vAlign w:val="center"/>
          </w:tcPr>
          <w:p w14:paraId="01646D77"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F4704E">
              <w:rPr>
                <w:rFonts w:ascii="Times New Roman" w:hAnsi="Times New Roman" w:cs="Times New Roman"/>
                <w:b/>
                <w:bCs/>
                <w:sz w:val="20"/>
                <w:szCs w:val="20"/>
                <w:lang w:val="en-US"/>
              </w:rPr>
              <w:t>Total</w:t>
            </w:r>
          </w:p>
        </w:tc>
        <w:tc>
          <w:tcPr>
            <w:tcW w:w="1306" w:type="dxa"/>
            <w:vAlign w:val="center"/>
          </w:tcPr>
          <w:p w14:paraId="04C80D68"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F4704E">
              <w:rPr>
                <w:rFonts w:ascii="Times New Roman" w:hAnsi="Times New Roman" w:cs="Times New Roman"/>
                <w:b/>
                <w:bCs/>
                <w:sz w:val="20"/>
                <w:szCs w:val="20"/>
                <w:lang w:val="en-US"/>
              </w:rPr>
              <w:t>EPI &lt; 15.6</w:t>
            </w:r>
          </w:p>
        </w:tc>
        <w:tc>
          <w:tcPr>
            <w:tcW w:w="1234" w:type="dxa"/>
            <w:vAlign w:val="center"/>
          </w:tcPr>
          <w:p w14:paraId="09B6F17A"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F4704E">
              <w:rPr>
                <w:rFonts w:ascii="Times New Roman" w:hAnsi="Times New Roman" w:cs="Times New Roman"/>
                <w:b/>
                <w:bCs/>
                <w:sz w:val="20"/>
                <w:szCs w:val="20"/>
                <w:lang w:val="en-US"/>
              </w:rPr>
              <w:t>EPI ≥ 15.6</w:t>
            </w:r>
          </w:p>
        </w:tc>
      </w:tr>
      <w:tr w:rsidR="0017604B" w:rsidRPr="00F4704E" w14:paraId="5778DADC" w14:textId="77777777" w:rsidTr="00D86CB3">
        <w:trPr>
          <w:trHeight w:val="379"/>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108A735A" w14:textId="77777777" w:rsidR="0017604B" w:rsidRPr="00F4704E" w:rsidRDefault="0017604B" w:rsidP="00495E1D">
            <w:pPr>
              <w:jc w:val="center"/>
              <w:rPr>
                <w:rFonts w:ascii="Times New Roman" w:hAnsi="Times New Roman" w:cs="Times New Roman"/>
                <w:sz w:val="20"/>
                <w:szCs w:val="20"/>
                <w:lang w:val="en-US"/>
              </w:rPr>
            </w:pPr>
            <w:r w:rsidRPr="00F4704E">
              <w:rPr>
                <w:rFonts w:ascii="Times New Roman" w:hAnsi="Times New Roman" w:cs="Times New Roman"/>
                <w:sz w:val="20"/>
                <w:szCs w:val="20"/>
                <w:lang w:val="en-US"/>
              </w:rPr>
              <w:t>Biopsy Outcomes</w:t>
            </w:r>
          </w:p>
        </w:tc>
        <w:tc>
          <w:tcPr>
            <w:tcW w:w="1374" w:type="dxa"/>
            <w:vAlign w:val="center"/>
          </w:tcPr>
          <w:p w14:paraId="2A77EF15"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67% (68)</w:t>
            </w:r>
          </w:p>
        </w:tc>
        <w:tc>
          <w:tcPr>
            <w:tcW w:w="1373" w:type="dxa"/>
            <w:vAlign w:val="center"/>
          </w:tcPr>
          <w:p w14:paraId="561BB29F"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0% (0)</w:t>
            </w:r>
          </w:p>
        </w:tc>
        <w:tc>
          <w:tcPr>
            <w:tcW w:w="1211" w:type="dxa"/>
            <w:tcBorders>
              <w:right w:val="single" w:sz="18" w:space="0" w:color="auto"/>
            </w:tcBorders>
            <w:vAlign w:val="center"/>
          </w:tcPr>
          <w:p w14:paraId="7FA06E3A"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100% (68)</w:t>
            </w:r>
          </w:p>
        </w:tc>
        <w:tc>
          <w:tcPr>
            <w:tcW w:w="1305" w:type="dxa"/>
            <w:tcBorders>
              <w:left w:val="single" w:sz="18" w:space="0" w:color="auto"/>
            </w:tcBorders>
            <w:vAlign w:val="center"/>
          </w:tcPr>
          <w:p w14:paraId="48B1998F"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40% (46)</w:t>
            </w:r>
          </w:p>
        </w:tc>
        <w:tc>
          <w:tcPr>
            <w:tcW w:w="1306" w:type="dxa"/>
            <w:vAlign w:val="center"/>
          </w:tcPr>
          <w:p w14:paraId="605CF1C4"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13% (6)</w:t>
            </w:r>
          </w:p>
        </w:tc>
        <w:tc>
          <w:tcPr>
            <w:tcW w:w="1234" w:type="dxa"/>
            <w:vAlign w:val="center"/>
          </w:tcPr>
          <w:p w14:paraId="68B3DED7"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87% (40)</w:t>
            </w:r>
          </w:p>
        </w:tc>
      </w:tr>
      <w:tr w:rsidR="0017604B" w:rsidRPr="00F4704E" w14:paraId="6666F168" w14:textId="77777777" w:rsidTr="00D86CB3">
        <w:trPr>
          <w:trHeight w:val="379"/>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52711452" w14:textId="77777777" w:rsidR="0017604B" w:rsidRPr="00F4704E" w:rsidRDefault="0017604B" w:rsidP="00495E1D">
            <w:pPr>
              <w:jc w:val="center"/>
              <w:rPr>
                <w:rFonts w:ascii="Times New Roman" w:hAnsi="Times New Roman" w:cs="Times New Roman"/>
                <w:sz w:val="20"/>
                <w:szCs w:val="20"/>
                <w:lang w:val="en-US"/>
              </w:rPr>
            </w:pPr>
            <w:r w:rsidRPr="00F4704E">
              <w:rPr>
                <w:rFonts w:ascii="Times New Roman" w:hAnsi="Times New Roman" w:cs="Times New Roman"/>
                <w:sz w:val="20"/>
                <w:szCs w:val="20"/>
                <w:lang w:val="en-US"/>
              </w:rPr>
              <w:t>No Cancer</w:t>
            </w:r>
          </w:p>
        </w:tc>
        <w:tc>
          <w:tcPr>
            <w:tcW w:w="1374" w:type="dxa"/>
            <w:vAlign w:val="center"/>
          </w:tcPr>
          <w:p w14:paraId="572564EE"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28% (19)</w:t>
            </w:r>
          </w:p>
        </w:tc>
        <w:tc>
          <w:tcPr>
            <w:tcW w:w="1373" w:type="dxa"/>
            <w:vAlign w:val="center"/>
          </w:tcPr>
          <w:p w14:paraId="509DE1D1"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c>
          <w:tcPr>
            <w:tcW w:w="1211" w:type="dxa"/>
            <w:tcBorders>
              <w:right w:val="single" w:sz="18" w:space="0" w:color="auto"/>
            </w:tcBorders>
            <w:vAlign w:val="center"/>
          </w:tcPr>
          <w:p w14:paraId="53ECE338"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28% (19)</w:t>
            </w:r>
          </w:p>
        </w:tc>
        <w:tc>
          <w:tcPr>
            <w:tcW w:w="1305" w:type="dxa"/>
            <w:tcBorders>
              <w:left w:val="single" w:sz="18" w:space="0" w:color="auto"/>
            </w:tcBorders>
            <w:vAlign w:val="center"/>
          </w:tcPr>
          <w:p w14:paraId="41D5C272"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26% (12)</w:t>
            </w:r>
          </w:p>
        </w:tc>
        <w:tc>
          <w:tcPr>
            <w:tcW w:w="1306" w:type="dxa"/>
            <w:vAlign w:val="center"/>
          </w:tcPr>
          <w:p w14:paraId="409166DB"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50% (3)</w:t>
            </w:r>
          </w:p>
        </w:tc>
        <w:tc>
          <w:tcPr>
            <w:tcW w:w="1234" w:type="dxa"/>
            <w:vAlign w:val="center"/>
          </w:tcPr>
          <w:p w14:paraId="2523B86D"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23% (9)</w:t>
            </w:r>
          </w:p>
        </w:tc>
      </w:tr>
      <w:tr w:rsidR="0017604B" w:rsidRPr="00F4704E" w14:paraId="71A95980" w14:textId="77777777" w:rsidTr="00D86CB3">
        <w:trPr>
          <w:trHeight w:val="379"/>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16480B62" w14:textId="77777777" w:rsidR="0017604B" w:rsidRPr="00F4704E" w:rsidRDefault="0017604B" w:rsidP="00495E1D">
            <w:pPr>
              <w:jc w:val="center"/>
              <w:rPr>
                <w:rFonts w:ascii="Times New Roman" w:hAnsi="Times New Roman" w:cs="Times New Roman"/>
                <w:sz w:val="20"/>
                <w:szCs w:val="20"/>
                <w:lang w:val="en-US"/>
              </w:rPr>
            </w:pPr>
            <w:r w:rsidRPr="00F4704E">
              <w:rPr>
                <w:rFonts w:ascii="Times New Roman" w:hAnsi="Times New Roman" w:cs="Times New Roman"/>
                <w:sz w:val="20"/>
                <w:szCs w:val="20"/>
                <w:lang w:val="en-US"/>
              </w:rPr>
              <w:t>GG 1</w:t>
            </w:r>
          </w:p>
        </w:tc>
        <w:tc>
          <w:tcPr>
            <w:tcW w:w="1374" w:type="dxa"/>
            <w:vAlign w:val="center"/>
          </w:tcPr>
          <w:p w14:paraId="64E977F4"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29% (20)</w:t>
            </w:r>
          </w:p>
        </w:tc>
        <w:tc>
          <w:tcPr>
            <w:tcW w:w="1373" w:type="dxa"/>
            <w:vAlign w:val="center"/>
          </w:tcPr>
          <w:p w14:paraId="6BABC52C"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c>
          <w:tcPr>
            <w:tcW w:w="1211" w:type="dxa"/>
            <w:tcBorders>
              <w:right w:val="single" w:sz="18" w:space="0" w:color="auto"/>
            </w:tcBorders>
            <w:vAlign w:val="center"/>
          </w:tcPr>
          <w:p w14:paraId="37B81AA7"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29% (20)</w:t>
            </w:r>
          </w:p>
        </w:tc>
        <w:tc>
          <w:tcPr>
            <w:tcW w:w="1305" w:type="dxa"/>
            <w:tcBorders>
              <w:left w:val="single" w:sz="18" w:space="0" w:color="auto"/>
            </w:tcBorders>
            <w:vAlign w:val="center"/>
          </w:tcPr>
          <w:p w14:paraId="2CE34146"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39% (18)</w:t>
            </w:r>
          </w:p>
        </w:tc>
        <w:tc>
          <w:tcPr>
            <w:tcW w:w="1306" w:type="dxa"/>
            <w:vAlign w:val="center"/>
          </w:tcPr>
          <w:p w14:paraId="254BF4A5"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17% (1)</w:t>
            </w:r>
          </w:p>
        </w:tc>
        <w:tc>
          <w:tcPr>
            <w:tcW w:w="1234" w:type="dxa"/>
            <w:vAlign w:val="center"/>
          </w:tcPr>
          <w:p w14:paraId="6DF52C17"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43% (17)</w:t>
            </w:r>
          </w:p>
        </w:tc>
      </w:tr>
      <w:tr w:rsidR="0017604B" w:rsidRPr="00F4704E" w14:paraId="7621215E" w14:textId="77777777" w:rsidTr="00D86CB3">
        <w:trPr>
          <w:trHeight w:val="379"/>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08DB7A1D" w14:textId="77777777" w:rsidR="0017604B" w:rsidRPr="00F4704E" w:rsidRDefault="0017604B" w:rsidP="00495E1D">
            <w:pPr>
              <w:jc w:val="center"/>
              <w:rPr>
                <w:rFonts w:ascii="Times New Roman" w:hAnsi="Times New Roman" w:cs="Times New Roman"/>
                <w:sz w:val="20"/>
                <w:szCs w:val="20"/>
                <w:lang w:val="en-US"/>
              </w:rPr>
            </w:pPr>
            <w:r w:rsidRPr="00F4704E">
              <w:rPr>
                <w:rFonts w:ascii="Times New Roman" w:hAnsi="Times New Roman" w:cs="Times New Roman"/>
                <w:sz w:val="20"/>
                <w:szCs w:val="20"/>
                <w:lang w:val="en-US"/>
              </w:rPr>
              <w:t>GG 2</w:t>
            </w:r>
          </w:p>
        </w:tc>
        <w:tc>
          <w:tcPr>
            <w:tcW w:w="1374" w:type="dxa"/>
            <w:vAlign w:val="center"/>
          </w:tcPr>
          <w:p w14:paraId="66E872B0"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25% (17)</w:t>
            </w:r>
          </w:p>
        </w:tc>
        <w:tc>
          <w:tcPr>
            <w:tcW w:w="1373" w:type="dxa"/>
            <w:vAlign w:val="center"/>
          </w:tcPr>
          <w:p w14:paraId="7E84C710"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c>
          <w:tcPr>
            <w:tcW w:w="1211" w:type="dxa"/>
            <w:tcBorders>
              <w:right w:val="single" w:sz="18" w:space="0" w:color="auto"/>
            </w:tcBorders>
            <w:vAlign w:val="center"/>
          </w:tcPr>
          <w:p w14:paraId="46D5BE0D"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25% (17)</w:t>
            </w:r>
          </w:p>
        </w:tc>
        <w:tc>
          <w:tcPr>
            <w:tcW w:w="1305" w:type="dxa"/>
            <w:tcBorders>
              <w:left w:val="single" w:sz="18" w:space="0" w:color="auto"/>
            </w:tcBorders>
            <w:vAlign w:val="center"/>
          </w:tcPr>
          <w:p w14:paraId="10E8E1B3"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13% (6)</w:t>
            </w:r>
          </w:p>
        </w:tc>
        <w:tc>
          <w:tcPr>
            <w:tcW w:w="1306" w:type="dxa"/>
            <w:vAlign w:val="center"/>
          </w:tcPr>
          <w:p w14:paraId="512755DC"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17% (1)</w:t>
            </w:r>
          </w:p>
        </w:tc>
        <w:tc>
          <w:tcPr>
            <w:tcW w:w="1234" w:type="dxa"/>
            <w:vAlign w:val="center"/>
          </w:tcPr>
          <w:p w14:paraId="6D15BDD9"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13% (5)</w:t>
            </w:r>
          </w:p>
        </w:tc>
      </w:tr>
      <w:tr w:rsidR="0017604B" w:rsidRPr="00F4704E" w14:paraId="1427F929" w14:textId="77777777" w:rsidTr="00D86CB3">
        <w:trPr>
          <w:trHeight w:val="379"/>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700A16F2" w14:textId="77777777" w:rsidR="0017604B" w:rsidRPr="00F4704E" w:rsidRDefault="0017604B" w:rsidP="00495E1D">
            <w:pPr>
              <w:jc w:val="center"/>
              <w:rPr>
                <w:rFonts w:ascii="Times New Roman" w:hAnsi="Times New Roman" w:cs="Times New Roman"/>
                <w:sz w:val="20"/>
                <w:szCs w:val="20"/>
                <w:lang w:val="en-US"/>
              </w:rPr>
            </w:pPr>
            <w:r w:rsidRPr="00F4704E">
              <w:rPr>
                <w:rFonts w:ascii="Times New Roman" w:hAnsi="Times New Roman" w:cs="Times New Roman"/>
                <w:sz w:val="20"/>
                <w:szCs w:val="20"/>
                <w:lang w:val="en-US"/>
              </w:rPr>
              <w:t>GG 3</w:t>
            </w:r>
          </w:p>
        </w:tc>
        <w:tc>
          <w:tcPr>
            <w:tcW w:w="1374" w:type="dxa"/>
            <w:vAlign w:val="center"/>
          </w:tcPr>
          <w:p w14:paraId="4E1F2F3C"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10% (7)</w:t>
            </w:r>
          </w:p>
        </w:tc>
        <w:tc>
          <w:tcPr>
            <w:tcW w:w="1373" w:type="dxa"/>
            <w:vAlign w:val="center"/>
          </w:tcPr>
          <w:p w14:paraId="1D63EB3D"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c>
          <w:tcPr>
            <w:tcW w:w="1211" w:type="dxa"/>
            <w:tcBorders>
              <w:right w:val="single" w:sz="18" w:space="0" w:color="auto"/>
            </w:tcBorders>
            <w:vAlign w:val="center"/>
          </w:tcPr>
          <w:p w14:paraId="1D443FDB"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10% (7)</w:t>
            </w:r>
          </w:p>
        </w:tc>
        <w:tc>
          <w:tcPr>
            <w:tcW w:w="1305" w:type="dxa"/>
            <w:tcBorders>
              <w:left w:val="single" w:sz="18" w:space="0" w:color="auto"/>
            </w:tcBorders>
            <w:vAlign w:val="center"/>
          </w:tcPr>
          <w:p w14:paraId="5E526CFA"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15% (7)</w:t>
            </w:r>
          </w:p>
        </w:tc>
        <w:tc>
          <w:tcPr>
            <w:tcW w:w="1306" w:type="dxa"/>
            <w:vAlign w:val="center"/>
          </w:tcPr>
          <w:p w14:paraId="1B2BAA69"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17% (1)</w:t>
            </w:r>
          </w:p>
        </w:tc>
        <w:tc>
          <w:tcPr>
            <w:tcW w:w="1234" w:type="dxa"/>
            <w:vAlign w:val="center"/>
          </w:tcPr>
          <w:p w14:paraId="75352DB9"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15% (6)</w:t>
            </w:r>
          </w:p>
        </w:tc>
      </w:tr>
      <w:tr w:rsidR="0017604B" w:rsidRPr="00F4704E" w14:paraId="0C1CC884" w14:textId="77777777" w:rsidTr="00D86CB3">
        <w:trPr>
          <w:trHeight w:val="379"/>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5C8E638C" w14:textId="77777777" w:rsidR="0017604B" w:rsidRPr="00F4704E" w:rsidRDefault="0017604B" w:rsidP="00495E1D">
            <w:pPr>
              <w:jc w:val="center"/>
              <w:rPr>
                <w:rFonts w:ascii="Times New Roman" w:hAnsi="Times New Roman" w:cs="Times New Roman"/>
                <w:sz w:val="20"/>
                <w:szCs w:val="20"/>
                <w:lang w:val="en-US"/>
              </w:rPr>
            </w:pPr>
            <w:r w:rsidRPr="00F4704E">
              <w:rPr>
                <w:rFonts w:ascii="Times New Roman" w:hAnsi="Times New Roman" w:cs="Times New Roman"/>
                <w:sz w:val="20"/>
                <w:szCs w:val="20"/>
                <w:lang w:val="en-US"/>
              </w:rPr>
              <w:t>GG 4</w:t>
            </w:r>
          </w:p>
        </w:tc>
        <w:tc>
          <w:tcPr>
            <w:tcW w:w="1374" w:type="dxa"/>
            <w:vAlign w:val="center"/>
          </w:tcPr>
          <w:p w14:paraId="5D8DE0E7"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6% (4)</w:t>
            </w:r>
          </w:p>
        </w:tc>
        <w:tc>
          <w:tcPr>
            <w:tcW w:w="1373" w:type="dxa"/>
            <w:vAlign w:val="center"/>
          </w:tcPr>
          <w:p w14:paraId="26F9DF1A"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c>
          <w:tcPr>
            <w:tcW w:w="1211" w:type="dxa"/>
            <w:tcBorders>
              <w:right w:val="single" w:sz="18" w:space="0" w:color="auto"/>
            </w:tcBorders>
            <w:vAlign w:val="center"/>
          </w:tcPr>
          <w:p w14:paraId="5AF0B279"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6% (4)</w:t>
            </w:r>
          </w:p>
        </w:tc>
        <w:tc>
          <w:tcPr>
            <w:tcW w:w="1305" w:type="dxa"/>
            <w:tcBorders>
              <w:left w:val="single" w:sz="18" w:space="0" w:color="auto"/>
            </w:tcBorders>
            <w:vAlign w:val="center"/>
          </w:tcPr>
          <w:p w14:paraId="5EFBB77A"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c>
          <w:tcPr>
            <w:tcW w:w="1306" w:type="dxa"/>
            <w:vAlign w:val="center"/>
          </w:tcPr>
          <w:p w14:paraId="79BAB642"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c>
          <w:tcPr>
            <w:tcW w:w="1234" w:type="dxa"/>
            <w:vAlign w:val="center"/>
          </w:tcPr>
          <w:p w14:paraId="0AEEF43F"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r>
      <w:tr w:rsidR="0017604B" w:rsidRPr="00F4704E" w14:paraId="71420A81" w14:textId="77777777" w:rsidTr="00D86CB3">
        <w:trPr>
          <w:trHeight w:val="398"/>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47452933" w14:textId="77777777" w:rsidR="0017604B" w:rsidRPr="00F4704E" w:rsidRDefault="0017604B" w:rsidP="00495E1D">
            <w:pPr>
              <w:jc w:val="center"/>
              <w:rPr>
                <w:rFonts w:ascii="Times New Roman" w:hAnsi="Times New Roman" w:cs="Times New Roman"/>
                <w:sz w:val="20"/>
                <w:szCs w:val="20"/>
                <w:lang w:val="en-US"/>
              </w:rPr>
            </w:pPr>
            <w:r w:rsidRPr="00F4704E">
              <w:rPr>
                <w:rFonts w:ascii="Times New Roman" w:hAnsi="Times New Roman" w:cs="Times New Roman"/>
                <w:sz w:val="20"/>
                <w:szCs w:val="20"/>
                <w:lang w:val="en-US"/>
              </w:rPr>
              <w:t>GG 5</w:t>
            </w:r>
          </w:p>
        </w:tc>
        <w:tc>
          <w:tcPr>
            <w:tcW w:w="1374" w:type="dxa"/>
            <w:vAlign w:val="center"/>
          </w:tcPr>
          <w:p w14:paraId="434A5AAD"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 (1)</w:t>
            </w:r>
          </w:p>
        </w:tc>
        <w:tc>
          <w:tcPr>
            <w:tcW w:w="1373" w:type="dxa"/>
            <w:vAlign w:val="center"/>
          </w:tcPr>
          <w:p w14:paraId="16856DD3"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c>
          <w:tcPr>
            <w:tcW w:w="1211" w:type="dxa"/>
            <w:tcBorders>
              <w:right w:val="single" w:sz="18" w:space="0" w:color="auto"/>
            </w:tcBorders>
            <w:vAlign w:val="center"/>
          </w:tcPr>
          <w:p w14:paraId="17D2FC5D"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2% (1)</w:t>
            </w:r>
          </w:p>
        </w:tc>
        <w:tc>
          <w:tcPr>
            <w:tcW w:w="1305" w:type="dxa"/>
            <w:tcBorders>
              <w:left w:val="single" w:sz="18" w:space="0" w:color="auto"/>
            </w:tcBorders>
            <w:vAlign w:val="center"/>
          </w:tcPr>
          <w:p w14:paraId="142844EB"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7% (3)</w:t>
            </w:r>
          </w:p>
        </w:tc>
        <w:tc>
          <w:tcPr>
            <w:tcW w:w="1306" w:type="dxa"/>
            <w:vAlign w:val="center"/>
          </w:tcPr>
          <w:p w14:paraId="67E8A9A2"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c>
          <w:tcPr>
            <w:tcW w:w="1234" w:type="dxa"/>
            <w:vAlign w:val="center"/>
          </w:tcPr>
          <w:p w14:paraId="63C0A9E1"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8% (3)</w:t>
            </w:r>
          </w:p>
        </w:tc>
      </w:tr>
      <w:tr w:rsidR="0017604B" w:rsidRPr="00F4704E" w14:paraId="4847B9D6" w14:textId="77777777" w:rsidTr="00D86CB3">
        <w:trPr>
          <w:trHeight w:val="355"/>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0D99FB0A" w14:textId="77777777" w:rsidR="0017604B" w:rsidRPr="00F4704E" w:rsidRDefault="0017604B" w:rsidP="00495E1D">
            <w:pPr>
              <w:jc w:val="center"/>
              <w:rPr>
                <w:rFonts w:ascii="Times New Roman" w:hAnsi="Times New Roman" w:cs="Times New Roman"/>
                <w:sz w:val="20"/>
                <w:szCs w:val="20"/>
                <w:lang w:val="en-US"/>
              </w:rPr>
            </w:pPr>
            <m:oMath>
              <m:r>
                <m:rPr>
                  <m:sty m:val="b"/>
                </m:rPr>
                <w:rPr>
                  <w:rFonts w:ascii="Cambria Math" w:hAnsi="Cambria Math" w:cs="Times New Roman"/>
                  <w:sz w:val="20"/>
                  <w:szCs w:val="20"/>
                  <w:lang w:val="en-US"/>
                </w:rPr>
                <m:t>≥</m:t>
              </m:r>
            </m:oMath>
            <w:r w:rsidRPr="00F4704E">
              <w:rPr>
                <w:rFonts w:ascii="Times New Roman" w:eastAsiaTheme="minorEastAsia" w:hAnsi="Times New Roman" w:cs="Times New Roman"/>
                <w:sz w:val="20"/>
                <w:szCs w:val="20"/>
                <w:lang w:val="en-US"/>
              </w:rPr>
              <w:t xml:space="preserve"> GG2</w:t>
            </w:r>
          </w:p>
        </w:tc>
        <w:tc>
          <w:tcPr>
            <w:tcW w:w="1374" w:type="dxa"/>
            <w:vAlign w:val="center"/>
          </w:tcPr>
          <w:p w14:paraId="674071FE"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43% (29)</w:t>
            </w:r>
          </w:p>
        </w:tc>
        <w:tc>
          <w:tcPr>
            <w:tcW w:w="1373" w:type="dxa"/>
            <w:vAlign w:val="center"/>
          </w:tcPr>
          <w:p w14:paraId="2E62026E"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w:t>
            </w:r>
          </w:p>
        </w:tc>
        <w:tc>
          <w:tcPr>
            <w:tcW w:w="1211" w:type="dxa"/>
            <w:tcBorders>
              <w:right w:val="single" w:sz="18" w:space="0" w:color="auto"/>
            </w:tcBorders>
            <w:vAlign w:val="center"/>
          </w:tcPr>
          <w:p w14:paraId="0103F1AF"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43% (29)</w:t>
            </w:r>
          </w:p>
        </w:tc>
        <w:tc>
          <w:tcPr>
            <w:tcW w:w="1305" w:type="dxa"/>
            <w:tcBorders>
              <w:left w:val="single" w:sz="18" w:space="0" w:color="auto"/>
            </w:tcBorders>
            <w:vAlign w:val="center"/>
          </w:tcPr>
          <w:p w14:paraId="0F5B7123"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35% (16)</w:t>
            </w:r>
          </w:p>
        </w:tc>
        <w:tc>
          <w:tcPr>
            <w:tcW w:w="1306" w:type="dxa"/>
            <w:vAlign w:val="center"/>
          </w:tcPr>
          <w:p w14:paraId="421005C9"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33% (2)</w:t>
            </w:r>
          </w:p>
        </w:tc>
        <w:tc>
          <w:tcPr>
            <w:tcW w:w="1234" w:type="dxa"/>
            <w:vAlign w:val="center"/>
          </w:tcPr>
          <w:p w14:paraId="7BBACC97" w14:textId="77777777" w:rsidR="0017604B" w:rsidRPr="00F4704E" w:rsidRDefault="0017604B" w:rsidP="00495E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4704E">
              <w:rPr>
                <w:rFonts w:ascii="Times New Roman" w:hAnsi="Times New Roman" w:cs="Times New Roman"/>
                <w:sz w:val="18"/>
                <w:szCs w:val="18"/>
                <w:lang w:val="en-US"/>
              </w:rPr>
              <w:t>35% (14)</w:t>
            </w:r>
          </w:p>
        </w:tc>
      </w:tr>
    </w:tbl>
    <w:p w14:paraId="2E17144D" w14:textId="77777777" w:rsidR="002D79FF" w:rsidRPr="00F4704E" w:rsidRDefault="002D79FF" w:rsidP="00495E1D">
      <w:pPr>
        <w:spacing w:line="480" w:lineRule="auto"/>
        <w:jc w:val="center"/>
        <w:rPr>
          <w:rFonts w:ascii="Times New Roman" w:hAnsi="Times New Roman" w:cs="Times New Roman"/>
          <w:b/>
          <w:noProof/>
        </w:rPr>
      </w:pPr>
    </w:p>
    <w:p w14:paraId="46728B0A" w14:textId="77777777" w:rsidR="002D79FF" w:rsidRPr="00F4704E" w:rsidRDefault="002D79FF" w:rsidP="00495E1D">
      <w:pPr>
        <w:spacing w:line="480" w:lineRule="auto"/>
        <w:jc w:val="center"/>
        <w:rPr>
          <w:rFonts w:ascii="Times New Roman" w:hAnsi="Times New Roman" w:cs="Times New Roman"/>
          <w:b/>
          <w:noProof/>
        </w:rPr>
      </w:pPr>
    </w:p>
    <w:p w14:paraId="334CD9E6" w14:textId="77777777" w:rsidR="002D79FF" w:rsidRPr="00F4704E" w:rsidRDefault="002D79FF" w:rsidP="00495E1D">
      <w:pPr>
        <w:spacing w:line="480" w:lineRule="auto"/>
        <w:jc w:val="center"/>
        <w:rPr>
          <w:rFonts w:ascii="Times New Roman" w:hAnsi="Times New Roman" w:cs="Times New Roman"/>
          <w:b/>
          <w:noProof/>
        </w:rPr>
      </w:pPr>
    </w:p>
    <w:p w14:paraId="2650092C" w14:textId="77777777" w:rsidR="002D79FF" w:rsidRPr="00F4704E" w:rsidRDefault="002D79FF" w:rsidP="00495E1D">
      <w:pPr>
        <w:spacing w:line="480" w:lineRule="auto"/>
        <w:jc w:val="center"/>
        <w:rPr>
          <w:rFonts w:ascii="Times New Roman" w:hAnsi="Times New Roman" w:cs="Times New Roman"/>
          <w:b/>
          <w:noProof/>
        </w:rPr>
      </w:pPr>
    </w:p>
    <w:p w14:paraId="677CB4CC" w14:textId="77777777" w:rsidR="00037075" w:rsidRPr="00F4704E" w:rsidRDefault="00037075" w:rsidP="00495E1D">
      <w:pPr>
        <w:spacing w:line="480" w:lineRule="auto"/>
        <w:jc w:val="center"/>
        <w:rPr>
          <w:rFonts w:ascii="Times New Roman" w:hAnsi="Times New Roman" w:cs="Times New Roman"/>
        </w:rPr>
      </w:pPr>
    </w:p>
    <w:sectPr w:rsidR="00037075" w:rsidRPr="00F4704E" w:rsidSect="00F4704E">
      <w:footerReference w:type="even" r:id="rId11"/>
      <w:footerReference w:type="defaul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7579E" w14:textId="77777777" w:rsidR="001039DD" w:rsidRDefault="001039DD" w:rsidP="00F4704E">
      <w:pPr>
        <w:spacing w:after="0" w:line="240" w:lineRule="auto"/>
      </w:pPr>
      <w:r>
        <w:separator/>
      </w:r>
    </w:p>
  </w:endnote>
  <w:endnote w:type="continuationSeparator" w:id="0">
    <w:p w14:paraId="0E8B9E94" w14:textId="77777777" w:rsidR="001039DD" w:rsidRDefault="001039DD" w:rsidP="00F47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BBF99" w14:textId="77777777" w:rsidR="00F4704E" w:rsidRDefault="00F4704E" w:rsidP="00907D5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123E46" w14:textId="77777777" w:rsidR="00F4704E" w:rsidRDefault="00F4704E" w:rsidP="00F470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965BA" w14:textId="77777777" w:rsidR="00F4704E" w:rsidRDefault="00F4704E" w:rsidP="00907D5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FF06C58" w14:textId="77777777" w:rsidR="00F4704E" w:rsidRDefault="00F4704E" w:rsidP="00F470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C05BE" w14:textId="77777777" w:rsidR="001039DD" w:rsidRDefault="001039DD" w:rsidP="00F4704E">
      <w:pPr>
        <w:spacing w:after="0" w:line="240" w:lineRule="auto"/>
      </w:pPr>
      <w:r>
        <w:separator/>
      </w:r>
    </w:p>
  </w:footnote>
  <w:footnote w:type="continuationSeparator" w:id="0">
    <w:p w14:paraId="2D96A3BE" w14:textId="77777777" w:rsidR="001039DD" w:rsidRDefault="001039DD" w:rsidP="00F470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853E5"/>
    <w:multiLevelType w:val="hybridMultilevel"/>
    <w:tmpl w:val="847CF550"/>
    <w:lvl w:ilvl="0" w:tplc="04090011">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8E0184F"/>
    <w:multiLevelType w:val="hybridMultilevel"/>
    <w:tmpl w:val="9C8AF7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075"/>
    <w:rsid w:val="00037075"/>
    <w:rsid w:val="00084D25"/>
    <w:rsid w:val="001039DD"/>
    <w:rsid w:val="0017604B"/>
    <w:rsid w:val="00194575"/>
    <w:rsid w:val="00201368"/>
    <w:rsid w:val="00204639"/>
    <w:rsid w:val="002566EB"/>
    <w:rsid w:val="002D79FF"/>
    <w:rsid w:val="002F3EC6"/>
    <w:rsid w:val="003155D4"/>
    <w:rsid w:val="00371262"/>
    <w:rsid w:val="00396E8A"/>
    <w:rsid w:val="003E4980"/>
    <w:rsid w:val="003F13B5"/>
    <w:rsid w:val="0041202D"/>
    <w:rsid w:val="00495E1D"/>
    <w:rsid w:val="004A6BB3"/>
    <w:rsid w:val="004D5643"/>
    <w:rsid w:val="00551ABA"/>
    <w:rsid w:val="005958D6"/>
    <w:rsid w:val="00773BC0"/>
    <w:rsid w:val="007D755A"/>
    <w:rsid w:val="007E3951"/>
    <w:rsid w:val="00806107"/>
    <w:rsid w:val="008332CD"/>
    <w:rsid w:val="008848F1"/>
    <w:rsid w:val="00897259"/>
    <w:rsid w:val="008B155D"/>
    <w:rsid w:val="00984ADB"/>
    <w:rsid w:val="009E3819"/>
    <w:rsid w:val="00A130CB"/>
    <w:rsid w:val="00B5264B"/>
    <w:rsid w:val="00BB1AB1"/>
    <w:rsid w:val="00C43705"/>
    <w:rsid w:val="00C851EF"/>
    <w:rsid w:val="00D1124E"/>
    <w:rsid w:val="00D21D2B"/>
    <w:rsid w:val="00DE453B"/>
    <w:rsid w:val="00DF49C7"/>
    <w:rsid w:val="00E325C2"/>
    <w:rsid w:val="00EB3288"/>
    <w:rsid w:val="00ED285C"/>
    <w:rsid w:val="00EE48B7"/>
    <w:rsid w:val="00F4704E"/>
    <w:rsid w:val="00F60089"/>
    <w:rsid w:val="00F77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909E2"/>
  <w15:docId w15:val="{7A3F3CE6-0D37-DC46-942E-9C361E03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7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075"/>
    <w:rPr>
      <w:rFonts w:ascii="Tahoma" w:hAnsi="Tahoma" w:cs="Tahoma"/>
      <w:sz w:val="16"/>
      <w:szCs w:val="16"/>
    </w:rPr>
  </w:style>
  <w:style w:type="table" w:customStyle="1" w:styleId="GridTable1Light1">
    <w:name w:val="Grid Table 1 Light1"/>
    <w:basedOn w:val="TableNormal"/>
    <w:uiPriority w:val="46"/>
    <w:rsid w:val="00037075"/>
    <w:pPr>
      <w:spacing w:after="0" w:line="240" w:lineRule="auto"/>
    </w:pPr>
    <w:rPr>
      <w:sz w:val="24"/>
      <w:szCs w:val="24"/>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037075"/>
    <w:rPr>
      <w:sz w:val="18"/>
      <w:szCs w:val="18"/>
    </w:rPr>
  </w:style>
  <w:style w:type="paragraph" w:styleId="CommentText">
    <w:name w:val="annotation text"/>
    <w:basedOn w:val="Normal"/>
    <w:link w:val="CommentTextChar"/>
    <w:uiPriority w:val="99"/>
    <w:unhideWhenUsed/>
    <w:rsid w:val="00037075"/>
    <w:pPr>
      <w:spacing w:after="0" w:line="240" w:lineRule="auto"/>
    </w:pPr>
    <w:rPr>
      <w:sz w:val="24"/>
      <w:szCs w:val="24"/>
      <w:lang w:val="en-GB"/>
    </w:rPr>
  </w:style>
  <w:style w:type="character" w:customStyle="1" w:styleId="CommentTextChar">
    <w:name w:val="Comment Text Char"/>
    <w:basedOn w:val="DefaultParagraphFont"/>
    <w:link w:val="CommentText"/>
    <w:uiPriority w:val="99"/>
    <w:rsid w:val="00037075"/>
    <w:rPr>
      <w:sz w:val="24"/>
      <w:szCs w:val="24"/>
      <w:lang w:val="en-GB"/>
    </w:rPr>
  </w:style>
  <w:style w:type="table" w:styleId="TableGrid">
    <w:name w:val="Table Grid"/>
    <w:basedOn w:val="TableNormal"/>
    <w:uiPriority w:val="39"/>
    <w:rsid w:val="00037075"/>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325C2"/>
    <w:pPr>
      <w:spacing w:after="200"/>
    </w:pPr>
    <w:rPr>
      <w:b/>
      <w:bCs/>
      <w:sz w:val="20"/>
      <w:szCs w:val="20"/>
      <w:lang w:val="en-US"/>
    </w:rPr>
  </w:style>
  <w:style w:type="character" w:customStyle="1" w:styleId="CommentSubjectChar">
    <w:name w:val="Comment Subject Char"/>
    <w:basedOn w:val="CommentTextChar"/>
    <w:link w:val="CommentSubject"/>
    <w:uiPriority w:val="99"/>
    <w:semiHidden/>
    <w:rsid w:val="00E325C2"/>
    <w:rPr>
      <w:b/>
      <w:bCs/>
      <w:sz w:val="20"/>
      <w:szCs w:val="20"/>
      <w:lang w:val="en-GB"/>
    </w:rPr>
  </w:style>
  <w:style w:type="paragraph" w:styleId="NoSpacing">
    <w:name w:val="No Spacing"/>
    <w:uiPriority w:val="1"/>
    <w:qFormat/>
    <w:rsid w:val="00984ADB"/>
    <w:pPr>
      <w:spacing w:after="0" w:line="240" w:lineRule="auto"/>
    </w:pPr>
  </w:style>
  <w:style w:type="paragraph" w:styleId="Footer">
    <w:name w:val="footer"/>
    <w:basedOn w:val="Normal"/>
    <w:link w:val="FooterChar"/>
    <w:uiPriority w:val="99"/>
    <w:unhideWhenUsed/>
    <w:rsid w:val="00F470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04E"/>
  </w:style>
  <w:style w:type="character" w:styleId="PageNumber">
    <w:name w:val="page number"/>
    <w:basedOn w:val="DefaultParagraphFont"/>
    <w:uiPriority w:val="99"/>
    <w:semiHidden/>
    <w:unhideWhenUsed/>
    <w:rsid w:val="00F4704E"/>
  </w:style>
  <w:style w:type="character" w:styleId="LineNumber">
    <w:name w:val="line number"/>
    <w:basedOn w:val="DefaultParagraphFont"/>
    <w:uiPriority w:val="99"/>
    <w:semiHidden/>
    <w:unhideWhenUsed/>
    <w:rsid w:val="00F47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1243</Words>
  <Characters>7087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Donovan</dc:creator>
  <cp:lastModifiedBy>Johan Skog</cp:lastModifiedBy>
  <cp:revision>2</cp:revision>
  <cp:lastPrinted>2019-11-21T12:42:00Z</cp:lastPrinted>
  <dcterms:created xsi:type="dcterms:W3CDTF">2020-04-10T16:46:00Z</dcterms:created>
  <dcterms:modified xsi:type="dcterms:W3CDTF">2020-04-10T16:46:00Z</dcterms:modified>
</cp:coreProperties>
</file>