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B7B18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136D9">
        <w:rPr>
          <w:rFonts w:ascii="Times New Roman" w:hAnsi="Times New Roman" w:cs="Times New Roman"/>
          <w:b/>
          <w:bCs/>
          <w:sz w:val="26"/>
          <w:szCs w:val="26"/>
        </w:rPr>
        <w:t xml:space="preserve">Survival </w:t>
      </w:r>
      <w:r w:rsidRPr="00F136D9">
        <w:rPr>
          <w:rFonts w:ascii="Times New Roman" w:hAnsi="Times New Roman" w:cs="Times New Roman"/>
          <w:b/>
          <w:bCs/>
          <w:sz w:val="26"/>
          <w:szCs w:val="26"/>
          <w:u w:val="single"/>
        </w:rPr>
        <w:t>O</w:t>
      </w:r>
      <w:r w:rsidRPr="00F136D9">
        <w:rPr>
          <w:rFonts w:ascii="Times New Roman" w:hAnsi="Times New Roman" w:cs="Times New Roman"/>
          <w:b/>
          <w:bCs/>
          <w:sz w:val="26"/>
          <w:szCs w:val="26"/>
        </w:rPr>
        <w:t xml:space="preserve">utcomes of </w:t>
      </w:r>
      <w:r w:rsidRPr="00F136D9">
        <w:rPr>
          <w:rFonts w:ascii="Times New Roman" w:hAnsi="Times New Roman" w:cs="Times New Roman"/>
          <w:b/>
          <w:bCs/>
          <w:sz w:val="26"/>
          <w:szCs w:val="26"/>
          <w:u w:val="single"/>
        </w:rPr>
        <w:t>A</w:t>
      </w:r>
      <w:r w:rsidRPr="00F136D9">
        <w:rPr>
          <w:rFonts w:ascii="Times New Roman" w:hAnsi="Times New Roman" w:cs="Times New Roman"/>
          <w:b/>
          <w:bCs/>
          <w:sz w:val="26"/>
          <w:szCs w:val="26"/>
        </w:rPr>
        <w:t xml:space="preserve">palutamide as a </w:t>
      </w:r>
      <w:r w:rsidRPr="00F136D9">
        <w:rPr>
          <w:rFonts w:ascii="Times New Roman" w:hAnsi="Times New Roman" w:cs="Times New Roman"/>
          <w:b/>
          <w:bCs/>
          <w:sz w:val="26"/>
          <w:szCs w:val="26"/>
          <w:u w:val="single"/>
        </w:rPr>
        <w:t>S</w:t>
      </w:r>
      <w:r w:rsidRPr="00F136D9">
        <w:rPr>
          <w:rFonts w:ascii="Times New Roman" w:hAnsi="Times New Roman" w:cs="Times New Roman"/>
          <w:b/>
          <w:bCs/>
          <w:sz w:val="26"/>
          <w:szCs w:val="26"/>
        </w:rPr>
        <w:t xml:space="preserve">tarting treatment: </w:t>
      </w:r>
      <w:r w:rsidRPr="00F136D9">
        <w:rPr>
          <w:rFonts w:ascii="Times New Roman" w:hAnsi="Times New Roman" w:cs="Times New Roman"/>
          <w:b/>
          <w:bCs/>
          <w:sz w:val="26"/>
          <w:szCs w:val="26"/>
          <w:u w:val="single"/>
        </w:rPr>
        <w:t>I</w:t>
      </w:r>
      <w:r w:rsidRPr="00F136D9">
        <w:rPr>
          <w:rFonts w:ascii="Times New Roman" w:hAnsi="Times New Roman" w:cs="Times New Roman"/>
          <w:b/>
          <w:bCs/>
          <w:sz w:val="26"/>
          <w:szCs w:val="26"/>
        </w:rPr>
        <w:t xml:space="preserve">mpact in real-world patients with metastatic hormone </w:t>
      </w:r>
      <w:r w:rsidRPr="00F136D9">
        <w:rPr>
          <w:rFonts w:ascii="Times New Roman" w:hAnsi="Times New Roman" w:cs="Times New Roman"/>
          <w:b/>
          <w:bCs/>
          <w:sz w:val="26"/>
          <w:szCs w:val="26"/>
          <w:u w:val="single"/>
        </w:rPr>
        <w:t>S</w:t>
      </w:r>
      <w:r w:rsidRPr="00F136D9">
        <w:rPr>
          <w:rFonts w:ascii="Times New Roman" w:hAnsi="Times New Roman" w:cs="Times New Roman"/>
          <w:b/>
          <w:bCs/>
          <w:sz w:val="26"/>
          <w:szCs w:val="26"/>
        </w:rPr>
        <w:t>ensitive prostate cancer (OASIS)</w:t>
      </w:r>
    </w:p>
    <w:p w14:paraId="588E186A" w14:textId="77777777" w:rsidR="00C336AC" w:rsidRPr="00F136D9" w:rsidRDefault="00C336AC" w:rsidP="00C336AC">
      <w:pPr>
        <w:spacing w:after="0"/>
        <w:rPr>
          <w:rFonts w:ascii="Times New Roman" w:hAnsi="Times New Roman" w:cs="Times New Roman"/>
          <w:vertAlign w:val="superscript"/>
        </w:rPr>
      </w:pPr>
      <w:r w:rsidRPr="00F136D9">
        <w:rPr>
          <w:rFonts w:ascii="Times New Roman" w:hAnsi="Times New Roman" w:cs="Times New Roman"/>
        </w:rPr>
        <w:t>Benjamin L. Maughan, Yanfang Liu, Suneel Mundle, Xiayi Wang, Mehregan Nematian-Samani, Lawrence I. Karsh</w:t>
      </w:r>
    </w:p>
    <w:p w14:paraId="5E4B8C66" w14:textId="77777777" w:rsidR="00C336AC" w:rsidRPr="00F136D9" w:rsidRDefault="00C336AC" w:rsidP="00C336AC">
      <w:pPr>
        <w:rPr>
          <w:rFonts w:ascii="Times New Roman" w:hAnsi="Times New Roman" w:cs="Times New Roman"/>
          <w:sz w:val="20"/>
          <w:szCs w:val="20"/>
        </w:rPr>
      </w:pPr>
    </w:p>
    <w:p w14:paraId="1356027E" w14:textId="77777777" w:rsidR="00C336AC" w:rsidRPr="00F136D9" w:rsidRDefault="00C336AC" w:rsidP="00C336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6D9">
        <w:rPr>
          <w:rFonts w:ascii="Times New Roman" w:hAnsi="Times New Roman" w:cs="Times New Roman"/>
          <w:b/>
          <w:bCs/>
          <w:sz w:val="28"/>
          <w:szCs w:val="28"/>
        </w:rPr>
        <w:t>SUPPLEMENT</w:t>
      </w:r>
    </w:p>
    <w:p w14:paraId="65AA62A7" w14:textId="77777777" w:rsidR="00C336AC" w:rsidRPr="00F136D9" w:rsidRDefault="00C336AC" w:rsidP="00C336AC">
      <w:pPr>
        <w:rPr>
          <w:rFonts w:ascii="Times New Roman" w:hAnsi="Times New Roman" w:cs="Times New Roman"/>
        </w:rPr>
      </w:pPr>
    </w:p>
    <w:p w14:paraId="54979A6D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b/>
          <w:bCs/>
        </w:rPr>
      </w:pPr>
      <w:r w:rsidRPr="00F136D9">
        <w:rPr>
          <w:rFonts w:ascii="Times New Roman" w:hAnsi="Times New Roman" w:cs="Times New Roman"/>
          <w:b/>
          <w:bCs/>
        </w:rPr>
        <w:t>Criteria for hormone sensitivity:</w:t>
      </w:r>
    </w:p>
    <w:p w14:paraId="570C27CE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t>Meeting ≥1 of the following criteria to confirm hormone sensitivity:</w:t>
      </w:r>
    </w:p>
    <w:p w14:paraId="085FEC5F" w14:textId="77777777" w:rsidR="00C336AC" w:rsidRPr="00F136D9" w:rsidRDefault="00C336AC" w:rsidP="00C336AC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t>≥1 diagnosis code indicating hormone sensitive malignancy (Z19.1) status within 12 months prior to or on the index date.</w:t>
      </w:r>
    </w:p>
    <w:p w14:paraId="62FBA684" w14:textId="77777777" w:rsidR="00C336AC" w:rsidRPr="00F136D9" w:rsidRDefault="00C336AC" w:rsidP="00C336AC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t>Hormone/castration naïve, defined as no claims/diagnosis of castration resistance prior to the index date (using all available data from the beginning of data stream) and no claims for ADT in the 18 months pre-index (only applicable to patients with ≥18 months continuous enrollment prior to the index date; if patients have between 12- and 18-months continuous enrollment prior to the index date, 12 month data will be utilized).</w:t>
      </w:r>
    </w:p>
    <w:p w14:paraId="6B300405" w14:textId="77777777" w:rsidR="00C336AC" w:rsidRPr="00F136D9" w:rsidRDefault="00C336AC" w:rsidP="00C336AC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t>≥1 claim for surgical castration (i.e., bilateral orchiectomy or two unilateral orchiectomies [including one on right side and one on left side]) at any time point prior to the index date (using all available data from the beginning of data stream), AND ≥2 or PSA test results (including one nadir and one post-nadir) after the surgical castration and within 12 months prior to or on the index date. Without evidence of biomedical progression –PSA levels of ≥2 ng/mL and ≥25% increase from nadir.</w:t>
      </w:r>
    </w:p>
    <w:p w14:paraId="2C172D80" w14:textId="77777777" w:rsidR="00C336AC" w:rsidRPr="00F136D9" w:rsidRDefault="00C336AC" w:rsidP="00C336AC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t>Medical castration (i.e., ≥1 episode of ≥ 90 days continuous ADT) prior to the index date AND ≥2 PSA test results (including one nadir and one post-nadir) within the same continuous ADT episode (≥ 90 days continuous ADT) and within 12 months prior to or on the index date. Without evidence of biomedical progression – PSA levels of ≥2 ng/mL and ≥25% increase from nadir.</w:t>
      </w:r>
      <w:r w:rsidRPr="00F136D9">
        <w:rPr>
          <w:rFonts w:ascii="Times New Roman" w:hAnsi="Times New Roman" w:cs="Times New Roman"/>
        </w:rPr>
        <w:br w:type="page"/>
      </w:r>
    </w:p>
    <w:p w14:paraId="103960BE" w14:textId="77777777" w:rsidR="00C336AC" w:rsidRPr="00F136D9" w:rsidRDefault="00C336AC" w:rsidP="00C336AC">
      <w:pPr>
        <w:rPr>
          <w:rFonts w:ascii="Times New Roman" w:hAnsi="Times New Roman" w:cs="Times New Roman"/>
          <w:b/>
          <w:bCs/>
          <w:color w:val="000000" w:themeColor="text1"/>
        </w:rPr>
        <w:sectPr w:rsidR="00C336AC" w:rsidRPr="00F136D9" w:rsidSect="00C336AC">
          <w:footerReference w:type="default" r:id="rId7"/>
          <w:pgSz w:w="12240" w:h="15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04411951" w14:textId="77777777" w:rsidR="00C336AC" w:rsidRPr="00F136D9" w:rsidRDefault="00C336AC" w:rsidP="00C336AC">
      <w:pPr>
        <w:rPr>
          <w:rFonts w:ascii="Times New Roman" w:hAnsi="Times New Roman" w:cs="Times New Roman"/>
          <w:color w:val="000000" w:themeColor="text1"/>
        </w:rPr>
      </w:pPr>
      <w:r w:rsidRPr="00F136D9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S1</w:t>
      </w:r>
      <w:r w:rsidRPr="00F136D9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F136D9">
        <w:rPr>
          <w:rFonts w:ascii="Times New Roman" w:hAnsi="Times New Roman" w:cs="Times New Roman"/>
          <w:color w:val="000000" w:themeColor="text1"/>
        </w:rPr>
        <w:t xml:space="preserve"> Median time to progression for PSA and survival outcomes by starting treatment</w:t>
      </w:r>
    </w:p>
    <w:tbl>
      <w:tblPr>
        <w:tblStyle w:val="TableGrid"/>
        <w:tblW w:w="116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648"/>
        <w:gridCol w:w="790"/>
        <w:gridCol w:w="2206"/>
        <w:gridCol w:w="2268"/>
        <w:gridCol w:w="2268"/>
        <w:gridCol w:w="1843"/>
        <w:gridCol w:w="142"/>
      </w:tblGrid>
      <w:tr w:rsidR="00C336AC" w:rsidRPr="00F136D9" w14:paraId="6B566ACB" w14:textId="77777777" w:rsidTr="008D7C1D"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5074E60E" w14:textId="77777777" w:rsidR="00C336AC" w:rsidRPr="00F136D9" w:rsidRDefault="00C336AC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Upfront treatment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2FAA98AE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EB00CC6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 events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02E6DF4D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  <w:p w14:paraId="6E113881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progression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B19B29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progression at 6 months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9A4CD6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progression at 12 months (95% CI)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27886" w14:textId="77777777" w:rsidR="00C336AC" w:rsidRPr="00F136D9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progression at 24 months (95% CI)</w:t>
            </w:r>
          </w:p>
        </w:tc>
      </w:tr>
      <w:tr w:rsidR="008D7C1D" w:rsidRPr="00F136D9" w14:paraId="6254B7DA" w14:textId="77777777" w:rsidTr="008D7C1D">
        <w:trPr>
          <w:gridAfter w:val="1"/>
          <w:wAfter w:w="142" w:type="dxa"/>
        </w:trPr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14:paraId="6D4BDDD6" w14:textId="77777777" w:rsidR="008D7C1D" w:rsidRPr="00F136D9" w:rsidRDefault="008D7C1D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Time to PSA50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8A50C2" w14:textId="77777777" w:rsidR="008D7C1D" w:rsidRPr="00F136D9" w:rsidRDefault="008D7C1D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48D93F" w14:textId="77777777" w:rsidR="008D7C1D" w:rsidRPr="00F136D9" w:rsidRDefault="008D7C1D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FE0A4" w14:textId="77777777" w:rsidR="008D7C1D" w:rsidRPr="00F136D9" w:rsidRDefault="008D7C1D" w:rsidP="008D7C1D">
            <w:pPr>
              <w:spacing w:after="0" w:line="240" w:lineRule="auto"/>
            </w:pPr>
          </w:p>
        </w:tc>
      </w:tr>
      <w:tr w:rsidR="00C336AC" w:rsidRPr="00F136D9" w14:paraId="6F1348D7" w14:textId="77777777" w:rsidTr="008D7C1D">
        <w:tc>
          <w:tcPr>
            <w:tcW w:w="1459" w:type="dxa"/>
          </w:tcPr>
          <w:p w14:paraId="671E13D0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APA+ADT</w:t>
            </w:r>
          </w:p>
        </w:tc>
        <w:tc>
          <w:tcPr>
            <w:tcW w:w="648" w:type="dxa"/>
            <w:vAlign w:val="bottom"/>
          </w:tcPr>
          <w:p w14:paraId="07EB08C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5EBD6C13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23E7F94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2.13 (1.87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2.46)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15540E7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22.97 (17.71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29.8)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54BB98A3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20.62 (15.57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27.31)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3BDB81E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25FBC53E" w14:textId="77777777" w:rsidTr="008D7C1D">
        <w:tc>
          <w:tcPr>
            <w:tcW w:w="1459" w:type="dxa"/>
          </w:tcPr>
          <w:p w14:paraId="51DE5CB6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ENZ+ADT</w:t>
            </w:r>
          </w:p>
        </w:tc>
        <w:tc>
          <w:tcPr>
            <w:tcW w:w="648" w:type="dxa"/>
            <w:vAlign w:val="bottom"/>
          </w:tcPr>
          <w:p w14:paraId="5A978EA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0348830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0FD7354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2.33 (2.1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2.59) 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4E24A6B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28.37 (25.07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32.1)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F1B850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25.72 (22.49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29.41)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0DCA53C1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5DE8E907" w14:textId="77777777" w:rsidTr="008D7C1D">
        <w:tc>
          <w:tcPr>
            <w:tcW w:w="1459" w:type="dxa"/>
          </w:tcPr>
          <w:p w14:paraId="46CAA2DB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AAP+ADT</w:t>
            </w:r>
          </w:p>
        </w:tc>
        <w:tc>
          <w:tcPr>
            <w:tcW w:w="648" w:type="dxa"/>
            <w:vAlign w:val="bottom"/>
          </w:tcPr>
          <w:p w14:paraId="66D6826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4E5570E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769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ED90C5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2.52 (2.26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2.69)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27BAFE7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26.81 (24.18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29.74)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4BC19A3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22.4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(19.87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25.25)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5D45E82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762A2EC1" w14:textId="77777777" w:rsidTr="008D7C1D">
        <w:tc>
          <w:tcPr>
            <w:tcW w:w="1459" w:type="dxa"/>
          </w:tcPr>
          <w:p w14:paraId="4B4093D9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DTX+ADT</w:t>
            </w:r>
          </w:p>
        </w:tc>
        <w:tc>
          <w:tcPr>
            <w:tcW w:w="648" w:type="dxa"/>
            <w:vAlign w:val="bottom"/>
          </w:tcPr>
          <w:p w14:paraId="0774D1A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279C147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29C9EB6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2.3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(2.07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2.75) 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4259986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29.82 (24.6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36.16)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2387F2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27.08 (21.94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33.43)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4C73164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74C6BABE" w14:textId="77777777" w:rsidTr="008D7C1D">
        <w:tc>
          <w:tcPr>
            <w:tcW w:w="1459" w:type="dxa"/>
          </w:tcPr>
          <w:p w14:paraId="4B50A337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ADT alone</w:t>
            </w:r>
          </w:p>
        </w:tc>
        <w:tc>
          <w:tcPr>
            <w:tcW w:w="648" w:type="dxa"/>
            <w:vAlign w:val="bottom"/>
          </w:tcPr>
          <w:p w14:paraId="6F924D9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5AB8A20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782CDBA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8.98 (5.74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22.75)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BF3923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52.74 (48.68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57.13)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A3C842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47.9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(43.79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52.39)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7EA7572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0DDA1A8D" w14:textId="77777777" w:rsidTr="008D7C1D">
        <w:tc>
          <w:tcPr>
            <w:tcW w:w="1459" w:type="dxa"/>
          </w:tcPr>
          <w:p w14:paraId="06F713EC" w14:textId="77777777" w:rsidR="00C336AC" w:rsidRPr="00F136D9" w:rsidRDefault="00C336AC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Time to PSA90</w:t>
            </w:r>
          </w:p>
        </w:tc>
        <w:tc>
          <w:tcPr>
            <w:tcW w:w="648" w:type="dxa"/>
          </w:tcPr>
          <w:p w14:paraId="4FC3F2D1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0" w:type="dxa"/>
          </w:tcPr>
          <w:p w14:paraId="2B470A9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</w:tcPr>
          <w:p w14:paraId="5F6E852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F6B60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B31A3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2E0195B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035961C3" w14:textId="77777777" w:rsidTr="008D7C1D">
        <w:tc>
          <w:tcPr>
            <w:tcW w:w="1459" w:type="dxa"/>
          </w:tcPr>
          <w:p w14:paraId="0339511E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APA+ADT</w:t>
            </w:r>
          </w:p>
        </w:tc>
        <w:tc>
          <w:tcPr>
            <w:tcW w:w="648" w:type="dxa"/>
            <w:vAlign w:val="bottom"/>
          </w:tcPr>
          <w:p w14:paraId="48E9A0B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45C7B53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1980184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3.08 (2.75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5.08)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230746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38.65 (32.32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46.23)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7EF2D2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33.54 (27.42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41.04)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2DA3E37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2D5E0F6F" w14:textId="77777777" w:rsidTr="008D7C1D">
        <w:tc>
          <w:tcPr>
            <w:tcW w:w="1459" w:type="dxa"/>
          </w:tcPr>
          <w:p w14:paraId="1708250C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ENZ+ADT</w:t>
            </w:r>
          </w:p>
        </w:tc>
        <w:tc>
          <w:tcPr>
            <w:tcW w:w="648" w:type="dxa"/>
            <w:vAlign w:val="bottom"/>
          </w:tcPr>
          <w:p w14:paraId="2E820178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4C7F36B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379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476276A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4.82 (4.07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6.75)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276DACC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47.33 (43.6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51.38)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58ACB5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42.19 (38.45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46.3)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28A7185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1B742608" w14:textId="77777777" w:rsidTr="008D7C1D">
        <w:tc>
          <w:tcPr>
            <w:tcW w:w="1459" w:type="dxa"/>
          </w:tcPr>
          <w:p w14:paraId="0C82EDE5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AAP+ADT</w:t>
            </w:r>
          </w:p>
        </w:tc>
        <w:tc>
          <w:tcPr>
            <w:tcW w:w="648" w:type="dxa"/>
            <w:vAlign w:val="bottom"/>
          </w:tcPr>
          <w:p w14:paraId="15ED122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42DD4EB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F2163F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4.62 (3.9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5.51)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F0528B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45.04 (42.03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48.27)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3F7C57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38.06 (35.06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41.33)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535FC0C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5545F01C" w14:textId="77777777" w:rsidTr="008D7C1D">
        <w:tc>
          <w:tcPr>
            <w:tcW w:w="1459" w:type="dxa"/>
          </w:tcPr>
          <w:p w14:paraId="51E3C52A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DTX+ADT</w:t>
            </w:r>
          </w:p>
        </w:tc>
        <w:tc>
          <w:tcPr>
            <w:tcW w:w="648" w:type="dxa"/>
            <w:vAlign w:val="bottom"/>
          </w:tcPr>
          <w:p w14:paraId="2A0FC84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3A842F5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7C187EE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13.54 (6.1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52CA735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56.32 (50.42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62.92)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BB876D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51.54 (45.48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58.41)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2EB4484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67052541" w14:textId="77777777" w:rsidTr="008D7C1D">
        <w:tc>
          <w:tcPr>
            <w:tcW w:w="1459" w:type="dxa"/>
          </w:tcPr>
          <w:p w14:paraId="771948F8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ADT alone</w:t>
            </w:r>
          </w:p>
        </w:tc>
        <w:tc>
          <w:tcPr>
            <w:tcW w:w="648" w:type="dxa"/>
            <w:vAlign w:val="bottom"/>
          </w:tcPr>
          <w:p w14:paraId="20115A6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54C57163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59BD29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NR (37.38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5EB76E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71.31 (67.59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75.24)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253C3EC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63.01 (58.95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67.36)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134206A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2B77439C" w14:textId="77777777" w:rsidTr="008D7C1D">
        <w:tc>
          <w:tcPr>
            <w:tcW w:w="5103" w:type="dxa"/>
            <w:gridSpan w:val="4"/>
          </w:tcPr>
          <w:p w14:paraId="4B73157D" w14:textId="77777777" w:rsidR="00C336AC" w:rsidRPr="00E46302" w:rsidRDefault="00C336AC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Time to undetectable PSA (≤ 0.2 ng/ml)</w:t>
            </w:r>
          </w:p>
        </w:tc>
        <w:tc>
          <w:tcPr>
            <w:tcW w:w="2268" w:type="dxa"/>
          </w:tcPr>
          <w:p w14:paraId="190C455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CBCCE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381892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4F27060A" w14:textId="77777777" w:rsidTr="008D7C1D">
        <w:tc>
          <w:tcPr>
            <w:tcW w:w="1459" w:type="dxa"/>
          </w:tcPr>
          <w:p w14:paraId="1969721E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APA+ADT</w:t>
            </w:r>
          </w:p>
        </w:tc>
        <w:tc>
          <w:tcPr>
            <w:tcW w:w="648" w:type="dxa"/>
            <w:vAlign w:val="bottom"/>
          </w:tcPr>
          <w:p w14:paraId="7D4BB672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5CA3338A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7BFD2659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3.44 (2.95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4.82)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9B50FC8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38.15 (31.84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45.71)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22B3169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25.39 (19.68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32.75)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7E138D7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3BC3096C" w14:textId="77777777" w:rsidTr="008D7C1D">
        <w:tc>
          <w:tcPr>
            <w:tcW w:w="1459" w:type="dxa"/>
          </w:tcPr>
          <w:p w14:paraId="271F988F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ENZ+ADT</w:t>
            </w:r>
          </w:p>
        </w:tc>
        <w:tc>
          <w:tcPr>
            <w:tcW w:w="648" w:type="dxa"/>
            <w:vAlign w:val="bottom"/>
          </w:tcPr>
          <w:p w14:paraId="022C6126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7B978EF2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0053D733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6.3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(5.31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8.23) 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2B737EB2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50.85 (47.1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54.89) 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8D02ADE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41.37 (37.56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45.55)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35092AF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7A191E02" w14:textId="77777777" w:rsidTr="008D7C1D">
        <w:tc>
          <w:tcPr>
            <w:tcW w:w="1459" w:type="dxa"/>
          </w:tcPr>
          <w:p w14:paraId="444D4216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AAP+ADT</w:t>
            </w:r>
          </w:p>
        </w:tc>
        <w:tc>
          <w:tcPr>
            <w:tcW w:w="648" w:type="dxa"/>
            <w:vAlign w:val="bottom"/>
          </w:tcPr>
          <w:p w14:paraId="62ED1544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3C55B249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EA57987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5.15 (4.62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5.97)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D34162B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46.22 (43.2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49.47) 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2435F91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38.39 (35.37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41.66)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6DB5FF8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6227B4AB" w14:textId="77777777" w:rsidTr="008D7C1D">
        <w:tc>
          <w:tcPr>
            <w:tcW w:w="1459" w:type="dxa"/>
          </w:tcPr>
          <w:p w14:paraId="30A13195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DTX+ADT</w:t>
            </w:r>
          </w:p>
        </w:tc>
        <w:tc>
          <w:tcPr>
            <w:tcW w:w="648" w:type="dxa"/>
            <w:vAlign w:val="bottom"/>
          </w:tcPr>
          <w:p w14:paraId="32F7E889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6BA0AD94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0E2FF07E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22.62 (16.49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029D0A3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66.08 (60.4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72.28) 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F35E644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58.9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(52.84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65.66) 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11CF8B8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2CE81D91" w14:textId="77777777" w:rsidTr="008D7C1D">
        <w:tc>
          <w:tcPr>
            <w:tcW w:w="1459" w:type="dxa"/>
          </w:tcPr>
          <w:p w14:paraId="284AF809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ADT alone</w:t>
            </w:r>
          </w:p>
        </w:tc>
        <w:tc>
          <w:tcPr>
            <w:tcW w:w="648" w:type="dxa"/>
            <w:vAlign w:val="bottom"/>
          </w:tcPr>
          <w:p w14:paraId="5F1A4B08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0EBD62FA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128AC7F8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6.89 (5.51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11.8)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12642F1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52.38 (48.33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56.77)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3E30D30" w14:textId="77777777" w:rsidR="00C336AC" w:rsidRPr="00101F7F" w:rsidRDefault="00C336AC" w:rsidP="008D7C1D">
            <w:pPr>
              <w:spacing w:after="0" w:line="240" w:lineRule="auto"/>
              <w:ind w:left="-57" w:right="-57"/>
              <w:jc w:val="center"/>
              <w:rPr>
                <w:rStyle w:val="normaltextrun"/>
                <w:color w:val="000000"/>
              </w:rPr>
            </w:pP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44.94 (40.81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1F7F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49.49) </w:t>
            </w:r>
            <w:r w:rsidRPr="00101F7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</w:tcPr>
          <w:p w14:paraId="187DCB2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C336AC" w:rsidRPr="00F136D9" w14:paraId="27FB14E6" w14:textId="77777777" w:rsidTr="008D7C1D">
        <w:tc>
          <w:tcPr>
            <w:tcW w:w="2897" w:type="dxa"/>
            <w:gridSpan w:val="3"/>
          </w:tcPr>
          <w:p w14:paraId="5FC3218F" w14:textId="77777777" w:rsidR="00C336AC" w:rsidRPr="00E46302" w:rsidRDefault="00C336AC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Time to castration resistance</w:t>
            </w:r>
          </w:p>
        </w:tc>
        <w:tc>
          <w:tcPr>
            <w:tcW w:w="2206" w:type="dxa"/>
          </w:tcPr>
          <w:p w14:paraId="5BEB5BA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27839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F0DA2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7ECF18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6AC" w:rsidRPr="00F136D9" w14:paraId="45D92739" w14:textId="77777777" w:rsidTr="008D7C1D">
        <w:tc>
          <w:tcPr>
            <w:tcW w:w="1459" w:type="dxa"/>
          </w:tcPr>
          <w:p w14:paraId="665D8642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APA+ADT</w:t>
            </w:r>
          </w:p>
        </w:tc>
        <w:tc>
          <w:tcPr>
            <w:tcW w:w="648" w:type="dxa"/>
            <w:vAlign w:val="bottom"/>
          </w:tcPr>
          <w:p w14:paraId="2CF46F7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3865DC43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6BFC59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NR (36.1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</w:t>
            </w:r>
          </w:p>
        </w:tc>
        <w:tc>
          <w:tcPr>
            <w:tcW w:w="2268" w:type="dxa"/>
            <w:vAlign w:val="bottom"/>
          </w:tcPr>
          <w:p w14:paraId="760CF89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92.13 (89.08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95.27)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AAAA468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83.13 (78.64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87.88)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2F720FE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77.21 (71.5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83.38)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49D47F48" w14:textId="77777777" w:rsidTr="008D7C1D">
        <w:tc>
          <w:tcPr>
            <w:tcW w:w="1459" w:type="dxa"/>
          </w:tcPr>
          <w:p w14:paraId="36C29DC9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ENZ+ADT</w:t>
            </w:r>
          </w:p>
        </w:tc>
        <w:tc>
          <w:tcPr>
            <w:tcW w:w="648" w:type="dxa"/>
            <w:vAlign w:val="bottom"/>
          </w:tcPr>
          <w:p w14:paraId="632BE6F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1181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2648350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B26EFD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43.64 (35.57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5FCCAC1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89.48 (87.63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91.36)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49F351D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78.67 (76.0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81.43)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16976A4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63.79 (60.01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67.8)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0C648DA1" w14:textId="77777777" w:rsidTr="008D7C1D">
        <w:tc>
          <w:tcPr>
            <w:tcW w:w="1459" w:type="dxa"/>
          </w:tcPr>
          <w:p w14:paraId="7823B90E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AAP+ADT</w:t>
            </w:r>
          </w:p>
        </w:tc>
        <w:tc>
          <w:tcPr>
            <w:tcW w:w="648" w:type="dxa"/>
            <w:vAlign w:val="bottom"/>
          </w:tcPr>
          <w:p w14:paraId="0D7F4E5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1760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67EE1E6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51210D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54.39 (43.64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111DE34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89.61 (88.12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91.12)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42A3D67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80.06 (77.99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82.2)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22680A6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67.02 (64.25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69.9)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09B09CD5" w14:textId="77777777" w:rsidTr="008D7C1D">
        <w:tc>
          <w:tcPr>
            <w:tcW w:w="1459" w:type="dxa"/>
          </w:tcPr>
          <w:p w14:paraId="089A1C67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DTX+ADT</w:t>
            </w:r>
          </w:p>
        </w:tc>
        <w:tc>
          <w:tcPr>
            <w:tcW w:w="648" w:type="dxa"/>
            <w:vAlign w:val="bottom"/>
          </w:tcPr>
          <w:p w14:paraId="1B4056C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0E4D4B4A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464DFE32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15.05 (12.82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18.2)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91D935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82.11 (78.27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86.15)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EAB306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57.4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(51.9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63.48) 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486C9C2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32.19 (26.03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39.8)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63553903" w14:textId="77777777" w:rsidTr="008D7C1D">
        <w:tc>
          <w:tcPr>
            <w:tcW w:w="1459" w:type="dxa"/>
          </w:tcPr>
          <w:p w14:paraId="577D3E1E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ADT alone</w:t>
            </w:r>
          </w:p>
        </w:tc>
        <w:tc>
          <w:tcPr>
            <w:tcW w:w="648" w:type="dxa"/>
            <w:vAlign w:val="bottom"/>
          </w:tcPr>
          <w:p w14:paraId="7AC4DB3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1249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6D1AB068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3EE877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34.52 (26.69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49.38)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0D063B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83.29 (81.1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85.54)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58DF16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71.76 (68.9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74.74)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21736778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57.88 (54.1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61.93)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D7C1D" w:rsidRPr="00F136D9" w14:paraId="40B01453" w14:textId="77777777" w:rsidTr="008D7C1D">
        <w:trPr>
          <w:gridAfter w:val="1"/>
          <w:wAfter w:w="142" w:type="dxa"/>
        </w:trPr>
        <w:tc>
          <w:tcPr>
            <w:tcW w:w="5103" w:type="dxa"/>
            <w:gridSpan w:val="4"/>
          </w:tcPr>
          <w:p w14:paraId="577920CC" w14:textId="77777777" w:rsidR="008D7C1D" w:rsidRPr="00E46302" w:rsidRDefault="008D7C1D" w:rsidP="008D7C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463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 survival</w:t>
            </w:r>
          </w:p>
        </w:tc>
        <w:tc>
          <w:tcPr>
            <w:tcW w:w="2268" w:type="dxa"/>
          </w:tcPr>
          <w:p w14:paraId="5CEC23D9" w14:textId="77777777" w:rsidR="008D7C1D" w:rsidRPr="00E46302" w:rsidRDefault="008D7C1D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2831B1" w14:textId="77777777" w:rsidR="008D7C1D" w:rsidRPr="00E46302" w:rsidRDefault="008D7C1D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40D820" w14:textId="77777777" w:rsidR="008D7C1D" w:rsidRPr="00F136D9" w:rsidRDefault="008D7C1D" w:rsidP="008D7C1D">
            <w:pPr>
              <w:spacing w:after="0" w:line="240" w:lineRule="auto"/>
            </w:pPr>
          </w:p>
        </w:tc>
      </w:tr>
      <w:tr w:rsidR="00C336AC" w:rsidRPr="00F136D9" w14:paraId="440F8122" w14:textId="77777777" w:rsidTr="008D7C1D">
        <w:tc>
          <w:tcPr>
            <w:tcW w:w="1459" w:type="dxa"/>
          </w:tcPr>
          <w:p w14:paraId="3E087FAE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APA+ADT</w:t>
            </w:r>
          </w:p>
        </w:tc>
        <w:tc>
          <w:tcPr>
            <w:tcW w:w="648" w:type="dxa"/>
            <w:vAlign w:val="bottom"/>
          </w:tcPr>
          <w:p w14:paraId="671713A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7B598E2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35B09AD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NR (32.98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NR)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5330BDA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88.99 (85.57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92.55)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FE8E5E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83.26 (79.05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87.69)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74C8527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66.98 (60.77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73.81)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15292194" w14:textId="77777777" w:rsidTr="008D7C1D">
        <w:tc>
          <w:tcPr>
            <w:tcW w:w="1459" w:type="dxa"/>
          </w:tcPr>
          <w:p w14:paraId="21D9C54D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ENZ+ADT</w:t>
            </w:r>
          </w:p>
        </w:tc>
        <w:tc>
          <w:tcPr>
            <w:tcW w:w="648" w:type="dxa"/>
            <w:vAlign w:val="bottom"/>
          </w:tcPr>
          <w:p w14:paraId="3A72ED8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1181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660FCDC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075634CC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28.56 (25.34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33.8)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11341FF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86.12 (84.14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88.15)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17BC41B8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73.87 (71.26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76.57)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2C31FFA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55.94 (52.56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59.55)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5804EF7E" w14:textId="77777777" w:rsidTr="008D7C1D">
        <w:tc>
          <w:tcPr>
            <w:tcW w:w="1459" w:type="dxa"/>
          </w:tcPr>
          <w:p w14:paraId="65F9ECED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AAP+ADT</w:t>
            </w:r>
          </w:p>
        </w:tc>
        <w:tc>
          <w:tcPr>
            <w:tcW w:w="648" w:type="dxa"/>
            <w:vAlign w:val="bottom"/>
          </w:tcPr>
          <w:p w14:paraId="400328D9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1760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5442E41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25366A8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34.52 (30.95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37.87)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33A295A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88.04 (86.52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89.59)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7F537610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78.24 (76.25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80.29)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3FE53A93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59.37 (56.72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62.14)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46CD2C86" w14:textId="77777777" w:rsidTr="008D7C1D">
        <w:tc>
          <w:tcPr>
            <w:tcW w:w="1459" w:type="dxa"/>
          </w:tcPr>
          <w:p w14:paraId="5064A9A9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DTX+ADT</w:t>
            </w:r>
          </w:p>
        </w:tc>
        <w:tc>
          <w:tcPr>
            <w:tcW w:w="648" w:type="dxa"/>
            <w:vAlign w:val="bottom"/>
          </w:tcPr>
          <w:p w14:paraId="40CDA00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2B80C1AD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0592C5DE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17.18 (14.1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21.31)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ABD9C14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79.1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(75.31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83.09)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0719A19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59.94 (55.25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65.03)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7D587D5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42.39 (37.43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48.0)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336AC" w:rsidRPr="00F136D9" w14:paraId="3E09B90F" w14:textId="77777777" w:rsidTr="008D7C1D">
        <w:tc>
          <w:tcPr>
            <w:tcW w:w="1459" w:type="dxa"/>
          </w:tcPr>
          <w:p w14:paraId="4831FA41" w14:textId="77777777" w:rsidR="00C336AC" w:rsidRPr="00F136D9" w:rsidRDefault="00C336AC" w:rsidP="008D7C1D">
            <w:pPr>
              <w:spacing w:after="0" w:line="240" w:lineRule="auto"/>
              <w:ind w:left="-57" w:right="-57" w:firstLine="23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ADT alone</w:t>
            </w:r>
          </w:p>
        </w:tc>
        <w:tc>
          <w:tcPr>
            <w:tcW w:w="648" w:type="dxa"/>
            <w:vAlign w:val="bottom"/>
          </w:tcPr>
          <w:p w14:paraId="405A66D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1249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vAlign w:val="bottom"/>
          </w:tcPr>
          <w:p w14:paraId="6727BD56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527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vAlign w:val="bottom"/>
          </w:tcPr>
          <w:p w14:paraId="7A9782C7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26.79 (25.08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30.26)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2180F3C5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84.17 (82.14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86.25)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Align w:val="bottom"/>
          </w:tcPr>
          <w:p w14:paraId="6B14A08F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71.46 (68.86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74.17)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vAlign w:val="bottom"/>
          </w:tcPr>
          <w:p w14:paraId="11607F8B" w14:textId="77777777" w:rsidR="00C336AC" w:rsidRPr="00E46302" w:rsidRDefault="00C336AC" w:rsidP="008D7C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54.22 (50.95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4630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)  </w:t>
            </w:r>
            <w:r w:rsidRPr="00E4630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160D4BD2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36D9">
        <w:rPr>
          <w:rFonts w:ascii="Times New Roman" w:hAnsi="Times New Roman" w:cs="Times New Roman"/>
          <w:color w:val="000000" w:themeColor="text1"/>
          <w:sz w:val="20"/>
          <w:szCs w:val="20"/>
        </w:rPr>
        <w:t>AAP, abiraterone acetate plus prednisone; ADT, androgen deprivation therapy; APA, apalutamide; CI, confidence interval; DTX, docetaxel; ENZ, enzalutamide; NR, not reached</w:t>
      </w:r>
    </w:p>
    <w:p w14:paraId="172262D3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D360096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C336AC" w:rsidRPr="00F136D9" w:rsidSect="00C336AC">
          <w:pgSz w:w="15840" w:h="1224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3BC13C5B" w14:textId="77777777" w:rsidR="00C336AC" w:rsidRPr="00F136D9" w:rsidRDefault="00C336AC" w:rsidP="00C336AC">
      <w:pPr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  <w:b/>
          <w:bCs/>
        </w:rPr>
        <w:lastRenderedPageBreak/>
        <w:t>Figure S1</w:t>
      </w:r>
      <w:r w:rsidRPr="00F136D9">
        <w:rPr>
          <w:rFonts w:ascii="Times New Roman" w:hAnsi="Times New Roman" w:cs="Times New Roman"/>
        </w:rPr>
        <w:tab/>
        <w:t>Patient flow</w:t>
      </w:r>
    </w:p>
    <w:p w14:paraId="7F353BEE" w14:textId="77777777" w:rsidR="00C336AC" w:rsidRPr="00F136D9" w:rsidRDefault="00C336AC" w:rsidP="00C336AC">
      <w:pPr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  <w:noProof/>
        </w:rPr>
        <w:drawing>
          <wp:inline distT="0" distB="0" distL="0" distR="0" wp14:anchorId="5FA12007" wp14:editId="43568CFA">
            <wp:extent cx="5530994" cy="2642235"/>
            <wp:effectExtent l="0" t="0" r="0" b="5715"/>
            <wp:docPr id="838494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648" cy="26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9279A" w14:textId="77777777" w:rsidR="00C336AC" w:rsidRPr="00F136D9" w:rsidRDefault="00C336AC" w:rsidP="00C336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36D9">
        <w:rPr>
          <w:rFonts w:ascii="Times New Roman" w:hAnsi="Times New Roman" w:cs="Times New Roman"/>
          <w:sz w:val="20"/>
          <w:szCs w:val="20"/>
        </w:rPr>
        <w:t>mHSPC, metastatic hormone-sensitive prostate cancer: PC, prostate cancer</w:t>
      </w:r>
    </w:p>
    <w:p w14:paraId="69810873" w14:textId="77777777" w:rsidR="00C336AC" w:rsidRPr="00F136D9" w:rsidRDefault="00C336AC" w:rsidP="00C336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36D9">
        <w:rPr>
          <w:rFonts w:ascii="Times New Roman" w:hAnsi="Times New Roman" w:cs="Times New Roman"/>
          <w:sz w:val="20"/>
          <w:szCs w:val="20"/>
        </w:rPr>
        <w:t xml:space="preserve">Relevant treatment </w:t>
      </w:r>
      <w:r>
        <w:rPr>
          <w:rFonts w:ascii="Times New Roman" w:hAnsi="Times New Roman" w:cs="Times New Roman"/>
          <w:sz w:val="20"/>
          <w:szCs w:val="20"/>
        </w:rPr>
        <w:t xml:space="preserve">was </w:t>
      </w:r>
      <w:r w:rsidRPr="00F136D9">
        <w:rPr>
          <w:rFonts w:ascii="Times New Roman" w:hAnsi="Times New Roman" w:cs="Times New Roman"/>
          <w:sz w:val="20"/>
          <w:szCs w:val="20"/>
        </w:rPr>
        <w:t>defined as having completed at least 1 cycle of apalutamide, enzalutamide, abiraterone acetate plus prednisone, ADT, combined androgen blockade, docetaxel, radiotherapy, or prostatectomy.</w:t>
      </w:r>
    </w:p>
    <w:p w14:paraId="162E04E3" w14:textId="77777777" w:rsidR="00C336AC" w:rsidRPr="00F136D9" w:rsidRDefault="00C336AC" w:rsidP="00C336AC">
      <w:pPr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</w:rPr>
        <w:br w:type="page"/>
      </w:r>
    </w:p>
    <w:p w14:paraId="3BD9853A" w14:textId="23E50CC0" w:rsidR="009C70B9" w:rsidRDefault="00CF2E92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S2 </w:t>
      </w:r>
      <w:r>
        <w:rPr>
          <w:rFonts w:ascii="Times New Roman" w:hAnsi="Times New Roman" w:cs="Times New Roman"/>
          <w:b/>
          <w:bCs/>
        </w:rPr>
        <w:tab/>
      </w:r>
      <w:r w:rsidR="005F190B" w:rsidRPr="009C70B9">
        <w:rPr>
          <w:rFonts w:ascii="Times New Roman" w:hAnsi="Times New Roman" w:cs="Times New Roman"/>
        </w:rPr>
        <w:t>Overall survival in patients with ECOG PS 0–1</w:t>
      </w:r>
      <w:r w:rsidR="00C15804">
        <w:rPr>
          <w:rFonts w:ascii="Times New Roman" w:hAnsi="Times New Roman" w:cs="Times New Roman"/>
        </w:rPr>
        <w:t>, ECOG PS ≥2</w:t>
      </w:r>
      <w:r w:rsidR="005F190B" w:rsidRPr="009C70B9">
        <w:rPr>
          <w:rFonts w:ascii="Times New Roman" w:hAnsi="Times New Roman" w:cs="Times New Roman"/>
        </w:rPr>
        <w:t xml:space="preserve"> and those with an unknown ECOG PS</w:t>
      </w:r>
      <w:r w:rsidR="005F190B">
        <w:rPr>
          <w:rFonts w:ascii="Times New Roman" w:hAnsi="Times New Roman" w:cs="Times New Roman"/>
          <w:b/>
          <w:bCs/>
        </w:rPr>
        <w:t xml:space="preserve"> </w:t>
      </w:r>
    </w:p>
    <w:p w14:paraId="1EE3D822" w14:textId="6A196BCF" w:rsidR="009C70B9" w:rsidRDefault="008F7C03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4D987B" wp14:editId="4DFC94DF">
            <wp:extent cx="5635256" cy="4635859"/>
            <wp:effectExtent l="0" t="0" r="3810" b="0"/>
            <wp:docPr id="5751867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01" cy="463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344A1" w14:textId="77777777" w:rsidR="00C15804" w:rsidRDefault="009C70B9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C70B9">
        <w:rPr>
          <w:rFonts w:ascii="Times New Roman" w:hAnsi="Times New Roman" w:cs="Times New Roman"/>
          <w:sz w:val="20"/>
          <w:szCs w:val="20"/>
        </w:rPr>
        <w:t>ECOG PS: Eastern Cooperative Oncology Group performance score</w:t>
      </w:r>
    </w:p>
    <w:p w14:paraId="0120C350" w14:textId="3DC609D6" w:rsidR="002959E9" w:rsidRDefault="002959E9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p-value comparing ECOG PS 0-1 and ECOG PS unknown </w:t>
      </w:r>
    </w:p>
    <w:p w14:paraId="243AD52F" w14:textId="6EEB3B1E" w:rsidR="00CF2E92" w:rsidRPr="009C70B9" w:rsidRDefault="00CF2E92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C70B9">
        <w:rPr>
          <w:rFonts w:ascii="Times New Roman" w:hAnsi="Times New Roman" w:cs="Times New Roman"/>
          <w:sz w:val="20"/>
          <w:szCs w:val="20"/>
        </w:rPr>
        <w:br w:type="page"/>
      </w:r>
    </w:p>
    <w:p w14:paraId="7E7E3B86" w14:textId="60652B4B" w:rsidR="00C336AC" w:rsidRPr="00F136D9" w:rsidRDefault="00C336AC" w:rsidP="00CF2E92">
      <w:pPr>
        <w:spacing w:line="240" w:lineRule="auto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  <w:b/>
          <w:bCs/>
        </w:rPr>
        <w:lastRenderedPageBreak/>
        <w:t>Figure S</w:t>
      </w:r>
      <w:r w:rsidR="00CF2E92">
        <w:rPr>
          <w:rFonts w:ascii="Times New Roman" w:hAnsi="Times New Roman" w:cs="Times New Roman"/>
          <w:b/>
          <w:bCs/>
        </w:rPr>
        <w:t>3</w:t>
      </w:r>
      <w:r w:rsidRPr="00F136D9">
        <w:rPr>
          <w:rFonts w:ascii="Times New Roman" w:hAnsi="Times New Roman" w:cs="Times New Roman"/>
        </w:rPr>
        <w:t xml:space="preserve"> </w:t>
      </w:r>
      <w:r w:rsidRPr="00F136D9">
        <w:rPr>
          <w:rFonts w:ascii="Times New Roman" w:hAnsi="Times New Roman" w:cs="Times New Roman"/>
        </w:rPr>
        <w:tab/>
        <w:t>Overall survival in patients with mHSPC treated with upfront DTX+ADT by number of cycles received before onset of castration resistance– Kaplan-Meier method</w:t>
      </w:r>
    </w:p>
    <w:p w14:paraId="4BBE7353" w14:textId="77777777" w:rsidR="00C336AC" w:rsidRPr="00F136D9" w:rsidRDefault="00C336AC" w:rsidP="00C336AC">
      <w:pPr>
        <w:rPr>
          <w:rFonts w:ascii="Times New Roman" w:hAnsi="Times New Roman" w:cs="Times New Roman"/>
        </w:rPr>
      </w:pPr>
      <w:r w:rsidRPr="00B629E8">
        <w:rPr>
          <w:noProof/>
        </w:rPr>
        <w:drawing>
          <wp:inline distT="0" distB="0" distL="0" distR="0" wp14:anchorId="6A6B23E4" wp14:editId="2B4CD033">
            <wp:extent cx="5736590" cy="3588385"/>
            <wp:effectExtent l="0" t="0" r="0" b="0"/>
            <wp:docPr id="21419746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63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699"/>
        <w:gridCol w:w="610"/>
        <w:gridCol w:w="511"/>
        <w:gridCol w:w="502"/>
        <w:gridCol w:w="496"/>
        <w:gridCol w:w="689"/>
        <w:gridCol w:w="558"/>
        <w:gridCol w:w="646"/>
        <w:gridCol w:w="502"/>
      </w:tblGrid>
      <w:tr w:rsidR="00C336AC" w:rsidRPr="007337CF" w14:paraId="1D1576A7" w14:textId="77777777" w:rsidTr="0009086C">
        <w:tc>
          <w:tcPr>
            <w:tcW w:w="1101" w:type="dxa"/>
          </w:tcPr>
          <w:p w14:paraId="645B0381" w14:textId="77777777" w:rsidR="00C336AC" w:rsidRPr="007337CF" w:rsidRDefault="00C336AC" w:rsidP="000908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  <w:r w:rsidRPr="007337C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r</w:t>
            </w:r>
            <w:r w:rsidRPr="007337C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isk </w:t>
            </w:r>
          </w:p>
        </w:tc>
        <w:tc>
          <w:tcPr>
            <w:tcW w:w="699" w:type="dxa"/>
          </w:tcPr>
          <w:p w14:paraId="12A2493A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610" w:type="dxa"/>
          </w:tcPr>
          <w:p w14:paraId="76DFF5FB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511" w:type="dxa"/>
          </w:tcPr>
          <w:p w14:paraId="08EC9C11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502" w:type="dxa"/>
          </w:tcPr>
          <w:p w14:paraId="782BF1A5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496" w:type="dxa"/>
          </w:tcPr>
          <w:p w14:paraId="48E22CFE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689" w:type="dxa"/>
          </w:tcPr>
          <w:p w14:paraId="27E4F566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558" w:type="dxa"/>
          </w:tcPr>
          <w:p w14:paraId="15A71DD4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646" w:type="dxa"/>
          </w:tcPr>
          <w:p w14:paraId="47300457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  <w:tc>
          <w:tcPr>
            <w:tcW w:w="502" w:type="dxa"/>
          </w:tcPr>
          <w:p w14:paraId="18234B89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Aptos Narrow" w:hAnsi="Aptos Narrow" w:cs="Arial"/>
                <w:color w:val="FF0000"/>
                <w:kern w:val="24"/>
                <w:sz w:val="16"/>
                <w:szCs w:val="16"/>
              </w:rPr>
            </w:pPr>
          </w:p>
        </w:tc>
      </w:tr>
      <w:tr w:rsidR="00C336AC" w:rsidRPr="007337CF" w14:paraId="25FEC871" w14:textId="77777777" w:rsidTr="0009086C">
        <w:tc>
          <w:tcPr>
            <w:tcW w:w="1101" w:type="dxa"/>
          </w:tcPr>
          <w:p w14:paraId="5B759AC4" w14:textId="77777777" w:rsidR="00C336AC" w:rsidRPr="007337CF" w:rsidRDefault="00C336AC" w:rsidP="000908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Fonts w:ascii="Times New Roman" w:hAnsi="Times New Roman" w:cs="Times New Roman"/>
                <w:color w:val="FF0000"/>
                <w:kern w:val="24"/>
                <w:sz w:val="16"/>
                <w:szCs w:val="16"/>
              </w:rPr>
              <w:t>Group 1</w:t>
            </w:r>
          </w:p>
        </w:tc>
        <w:tc>
          <w:tcPr>
            <w:tcW w:w="699" w:type="dxa"/>
            <w:vAlign w:val="bottom"/>
          </w:tcPr>
          <w:p w14:paraId="49BF3096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dxa"/>
            <w:vAlign w:val="bottom"/>
          </w:tcPr>
          <w:p w14:paraId="46B7CD19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vAlign w:val="bottom"/>
          </w:tcPr>
          <w:p w14:paraId="1444136C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14:paraId="12A9D9D3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vAlign w:val="bottom"/>
          </w:tcPr>
          <w:p w14:paraId="191620FD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9" w:type="dxa"/>
            <w:vAlign w:val="bottom"/>
          </w:tcPr>
          <w:p w14:paraId="00FC3945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vAlign w:val="bottom"/>
          </w:tcPr>
          <w:p w14:paraId="672DB7BF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vAlign w:val="bottom"/>
          </w:tcPr>
          <w:p w14:paraId="5FEF169E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14:paraId="724396D8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336AC" w:rsidRPr="007337CF" w14:paraId="2702E88F" w14:textId="77777777" w:rsidTr="0009086C">
        <w:tc>
          <w:tcPr>
            <w:tcW w:w="1101" w:type="dxa"/>
          </w:tcPr>
          <w:p w14:paraId="3A5C6726" w14:textId="77777777" w:rsidR="00C336AC" w:rsidRPr="007337CF" w:rsidRDefault="00C336AC" w:rsidP="0009086C">
            <w:pPr>
              <w:spacing w:after="0" w:line="240" w:lineRule="auto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Fonts w:ascii="Times New Roman" w:hAnsi="Times New Roman" w:cs="Times New Roman"/>
                <w:color w:val="FFC000"/>
                <w:sz w:val="16"/>
                <w:szCs w:val="16"/>
              </w:rPr>
              <w:t>Group 2</w:t>
            </w:r>
          </w:p>
        </w:tc>
        <w:tc>
          <w:tcPr>
            <w:tcW w:w="699" w:type="dxa"/>
            <w:vAlign w:val="bottom"/>
          </w:tcPr>
          <w:p w14:paraId="05EDFD51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299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dxa"/>
            <w:vAlign w:val="bottom"/>
          </w:tcPr>
          <w:p w14:paraId="161BBE1B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299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vAlign w:val="bottom"/>
          </w:tcPr>
          <w:p w14:paraId="4158D5B2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14:paraId="080AD6DF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vAlign w:val="bottom"/>
          </w:tcPr>
          <w:p w14:paraId="22E1EE3F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192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9" w:type="dxa"/>
            <w:vAlign w:val="bottom"/>
          </w:tcPr>
          <w:p w14:paraId="507DBA6E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  <w:vAlign w:val="bottom"/>
          </w:tcPr>
          <w:p w14:paraId="0265FC1C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vAlign w:val="bottom"/>
          </w:tcPr>
          <w:p w14:paraId="1D85721A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14:paraId="2376FE34" w14:textId="77777777" w:rsidR="00C336AC" w:rsidRPr="007337CF" w:rsidRDefault="00C336AC" w:rsidP="000908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16"/>
                <w:szCs w:val="16"/>
              </w:rPr>
            </w:pPr>
            <w:r w:rsidRPr="007337CF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  <w:r w:rsidRPr="007337CF">
              <w:rPr>
                <w:rStyle w:val="eop"/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35A07D5B" w14:textId="77777777" w:rsidR="00C336AC" w:rsidRPr="00F136D9" w:rsidRDefault="00C336AC" w:rsidP="00C336AC">
      <w:pPr>
        <w:rPr>
          <w:rFonts w:ascii="Times New Roman" w:hAnsi="Times New Roman" w:cs="Times New Roman"/>
        </w:rPr>
      </w:pPr>
    </w:p>
    <w:p w14:paraId="68F5E9DE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136D9">
        <w:rPr>
          <w:rFonts w:ascii="Times New Roman" w:hAnsi="Times New Roman" w:cs="Times New Roman"/>
          <w:b/>
          <w:bCs/>
          <w:sz w:val="20"/>
          <w:szCs w:val="20"/>
        </w:rPr>
        <w:t>Group 1</w:t>
      </w:r>
      <w:r w:rsidRPr="00F136D9">
        <w:rPr>
          <w:rFonts w:ascii="Times New Roman" w:hAnsi="Times New Roman" w:cs="Times New Roman"/>
          <w:sz w:val="20"/>
          <w:szCs w:val="20"/>
        </w:rPr>
        <w:t xml:space="preserve"> received fewer than 6 cycles of DTX+ADT before onset of castration resistance. </w:t>
      </w:r>
    </w:p>
    <w:p w14:paraId="3D19D35F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136D9">
        <w:rPr>
          <w:rFonts w:ascii="Times New Roman" w:hAnsi="Times New Roman" w:cs="Times New Roman"/>
          <w:b/>
          <w:bCs/>
          <w:sz w:val="20"/>
          <w:szCs w:val="20"/>
        </w:rPr>
        <w:t>Group 2</w:t>
      </w:r>
      <w:r w:rsidRPr="00F136D9">
        <w:rPr>
          <w:rFonts w:ascii="Times New Roman" w:hAnsi="Times New Roman" w:cs="Times New Roman"/>
          <w:sz w:val="20"/>
          <w:szCs w:val="20"/>
        </w:rPr>
        <w:t xml:space="preserve"> received at least 6 cycles of DTX+ADT before onset of castration resistance.</w:t>
      </w:r>
    </w:p>
    <w:p w14:paraId="22CEC8AB" w14:textId="77777777" w:rsidR="00C336AC" w:rsidRPr="00F136D9" w:rsidRDefault="00C336AC" w:rsidP="00C336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F503D6" w14:textId="77777777" w:rsidR="00C336AC" w:rsidRPr="00E853E7" w:rsidRDefault="00C336AC" w:rsidP="00C336AC">
      <w:pPr>
        <w:rPr>
          <w:rFonts w:ascii="Times New Roman" w:hAnsi="Times New Roman" w:cs="Times New Roman"/>
          <w:sz w:val="20"/>
          <w:szCs w:val="20"/>
        </w:rPr>
      </w:pPr>
      <w:r w:rsidRPr="00F136D9">
        <w:rPr>
          <w:rFonts w:ascii="Times New Roman" w:hAnsi="Times New Roman" w:cs="Times New Roman"/>
          <w:sz w:val="20"/>
          <w:szCs w:val="20"/>
        </w:rPr>
        <w:t>ADT, androgen-deprivation therapy; DXT, docetaxel; N, number of patients</w:t>
      </w:r>
    </w:p>
    <w:p w14:paraId="4D5BCF70" w14:textId="0A1DB09B" w:rsidR="00CF2E92" w:rsidRDefault="00CF2E92">
      <w:pPr>
        <w:spacing w:after="160" w:line="259" w:lineRule="auto"/>
      </w:pPr>
    </w:p>
    <w:sectPr w:rsidR="00CF2E92" w:rsidSect="00C336AC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98D83" w14:textId="77777777" w:rsidR="009C60BE" w:rsidRDefault="009C60BE" w:rsidP="00A56244">
      <w:pPr>
        <w:spacing w:after="0" w:line="240" w:lineRule="auto"/>
      </w:pPr>
      <w:r>
        <w:separator/>
      </w:r>
    </w:p>
  </w:endnote>
  <w:endnote w:type="continuationSeparator" w:id="0">
    <w:p w14:paraId="1F902CDE" w14:textId="77777777" w:rsidR="009C60BE" w:rsidRDefault="009C60BE" w:rsidP="00A5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0169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A7718" w14:textId="67369021" w:rsidR="00A56244" w:rsidRDefault="00A562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1FDA1F" w14:textId="77777777" w:rsidR="00A56244" w:rsidRDefault="00A56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46105" w14:textId="77777777" w:rsidR="009C60BE" w:rsidRDefault="009C60BE" w:rsidP="00A56244">
      <w:pPr>
        <w:spacing w:after="0" w:line="240" w:lineRule="auto"/>
      </w:pPr>
      <w:r>
        <w:separator/>
      </w:r>
    </w:p>
  </w:footnote>
  <w:footnote w:type="continuationSeparator" w:id="0">
    <w:p w14:paraId="6DBFA3B3" w14:textId="77777777" w:rsidR="009C60BE" w:rsidRDefault="009C60BE" w:rsidP="00A56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261F9"/>
    <w:multiLevelType w:val="hybridMultilevel"/>
    <w:tmpl w:val="C86A1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27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AC"/>
    <w:rsid w:val="0009086C"/>
    <w:rsid w:val="000F4306"/>
    <w:rsid w:val="000F5A99"/>
    <w:rsid w:val="00231B27"/>
    <w:rsid w:val="002959E9"/>
    <w:rsid w:val="0032451D"/>
    <w:rsid w:val="00421DEA"/>
    <w:rsid w:val="00474D1A"/>
    <w:rsid w:val="004C7B37"/>
    <w:rsid w:val="00543400"/>
    <w:rsid w:val="00596EF7"/>
    <w:rsid w:val="005E23C9"/>
    <w:rsid w:val="005F190B"/>
    <w:rsid w:val="00622A4F"/>
    <w:rsid w:val="00813E0A"/>
    <w:rsid w:val="008C289B"/>
    <w:rsid w:val="008D7C1D"/>
    <w:rsid w:val="008F7C03"/>
    <w:rsid w:val="009C60BE"/>
    <w:rsid w:val="009C70B9"/>
    <w:rsid w:val="00A2400F"/>
    <w:rsid w:val="00A56244"/>
    <w:rsid w:val="00B122FC"/>
    <w:rsid w:val="00B747E1"/>
    <w:rsid w:val="00C15804"/>
    <w:rsid w:val="00C2444F"/>
    <w:rsid w:val="00C336AC"/>
    <w:rsid w:val="00CA2093"/>
    <w:rsid w:val="00C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B17EBB2"/>
  <w15:chartTrackingRefBased/>
  <w15:docId w15:val="{0904C26A-9CA3-43F4-A2E6-B1CAA1F2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6AC"/>
    <w:pPr>
      <w:spacing w:after="120" w:line="48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6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6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6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6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6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6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6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6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336A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336AC"/>
  </w:style>
  <w:style w:type="character" w:customStyle="1" w:styleId="eop">
    <w:name w:val="eop"/>
    <w:basedOn w:val="DefaultParagraphFont"/>
    <w:rsid w:val="00C336AC"/>
  </w:style>
  <w:style w:type="character" w:styleId="LineNumber">
    <w:name w:val="line number"/>
    <w:basedOn w:val="DefaultParagraphFont"/>
    <w:uiPriority w:val="99"/>
    <w:semiHidden/>
    <w:unhideWhenUsed/>
    <w:rsid w:val="00C336AC"/>
  </w:style>
  <w:style w:type="paragraph" w:styleId="Header">
    <w:name w:val="header"/>
    <w:basedOn w:val="Normal"/>
    <w:link w:val="HeaderChar"/>
    <w:uiPriority w:val="99"/>
    <w:unhideWhenUsed/>
    <w:rsid w:val="00A5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244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6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24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883</Words>
  <Characters>5037</Characters>
  <Application>Microsoft Office Word</Application>
  <DocSecurity>0</DocSecurity>
  <Lines>41</Lines>
  <Paragraphs>11</Paragraphs>
  <ScaleCrop>false</ScaleCrop>
  <Company>JNJ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Joanne [JACAU Non-J&amp;J]</dc:creator>
  <cp:keywords/>
  <dc:description/>
  <cp:lastModifiedBy>Wolter, Joanne [JACAU Non-J&amp;J]</cp:lastModifiedBy>
  <cp:revision>11</cp:revision>
  <dcterms:created xsi:type="dcterms:W3CDTF">2024-09-03T23:27:00Z</dcterms:created>
  <dcterms:modified xsi:type="dcterms:W3CDTF">2024-10-29T02:07:00Z</dcterms:modified>
</cp:coreProperties>
</file>