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FA4F" w14:textId="4F673905" w:rsidR="00966E81" w:rsidRPr="00284C61" w:rsidRDefault="00874E5E" w:rsidP="00966E81">
      <w:pPr>
        <w:rPr>
          <w:rFonts w:cstheme="minorHAnsi"/>
          <w:b/>
          <w:bCs/>
          <w:sz w:val="52"/>
          <w:szCs w:val="52"/>
        </w:rPr>
      </w:pPr>
      <w:r w:rsidRPr="00284C61">
        <w:rPr>
          <w:rFonts w:cstheme="minorHAnsi"/>
          <w:b/>
          <w:bCs/>
          <w:sz w:val="52"/>
          <w:szCs w:val="52"/>
        </w:rPr>
        <w:t>Supplementary Material:</w:t>
      </w:r>
    </w:p>
    <w:p w14:paraId="7FDAD38B" w14:textId="77777777" w:rsidR="00966E81" w:rsidRPr="00284C61" w:rsidRDefault="00966E81" w:rsidP="00966E81">
      <w:pPr>
        <w:spacing w:line="360" w:lineRule="auto"/>
        <w:rPr>
          <w:rFonts w:ascii="Tahoma" w:hAnsi="Tahoma" w:cs="Tahoma"/>
          <w:b/>
          <w:u w:val="single"/>
        </w:rPr>
      </w:pPr>
    </w:p>
    <w:p w14:paraId="08F281FF" w14:textId="77777777" w:rsidR="00966E81" w:rsidRPr="00284C61" w:rsidRDefault="00966E81" w:rsidP="00966E81">
      <w:pPr>
        <w:spacing w:line="360" w:lineRule="auto"/>
        <w:rPr>
          <w:rFonts w:ascii="Tahoma" w:hAnsi="Tahoma" w:cs="Tahoma"/>
          <w:b/>
        </w:rPr>
      </w:pPr>
    </w:p>
    <w:p w14:paraId="5A71C8E9" w14:textId="4FBA2D9E" w:rsidR="00966E81" w:rsidRPr="00966E81" w:rsidRDefault="00966E81" w:rsidP="00966E81">
      <w:pPr>
        <w:spacing w:line="360" w:lineRule="auto"/>
        <w:rPr>
          <w:rFonts w:cstheme="minorHAnsi"/>
          <w:b/>
        </w:rPr>
      </w:pPr>
      <w:r w:rsidRPr="00966E81">
        <w:rPr>
          <w:rFonts w:cstheme="minorHAnsi"/>
          <w:b/>
        </w:rPr>
        <w:t xml:space="preserve">Supplement to Garcia-Becerra CA, Arias-Gallardo MI, </w:t>
      </w:r>
      <w:r w:rsidR="00CC69C8">
        <w:rPr>
          <w:rFonts w:cstheme="minorHAnsi"/>
          <w:b/>
        </w:rPr>
        <w:t>Juarez-Garcia JE</w:t>
      </w:r>
      <w:r w:rsidRPr="00966E81">
        <w:rPr>
          <w:rFonts w:cstheme="minorHAnsi"/>
          <w:b/>
        </w:rPr>
        <w:t xml:space="preserve">, et al. </w:t>
      </w:r>
    </w:p>
    <w:p w14:paraId="79775EFD" w14:textId="24B0FA96" w:rsidR="00966E81" w:rsidRPr="00966E81" w:rsidRDefault="00966E81" w:rsidP="00966E81">
      <w:pPr>
        <w:spacing w:line="360" w:lineRule="auto"/>
        <w:rPr>
          <w:rFonts w:eastAsia="Calibri" w:cstheme="minorHAnsi"/>
          <w:b/>
          <w:bCs/>
          <w:lang w:val="en-US"/>
        </w:rPr>
      </w:pPr>
      <w:r w:rsidRPr="00966E81">
        <w:rPr>
          <w:rFonts w:cstheme="minorHAnsi"/>
          <w:b/>
          <w:lang w:val="en-US"/>
        </w:rPr>
        <w:t xml:space="preserve">Head-to-Head Comparison of Diagnostic Test Accuracy Between </w:t>
      </w:r>
      <w:proofErr w:type="spellStart"/>
      <w:r w:rsidRPr="00966E81">
        <w:rPr>
          <w:rFonts w:cstheme="minorHAnsi"/>
          <w:b/>
          <w:lang w:val="en-US"/>
        </w:rPr>
        <w:t>Biparametric</w:t>
      </w:r>
      <w:proofErr w:type="spellEnd"/>
      <w:r w:rsidRPr="00966E81">
        <w:rPr>
          <w:rFonts w:cstheme="minorHAnsi"/>
          <w:b/>
          <w:lang w:val="en-US"/>
        </w:rPr>
        <w:t xml:space="preserve"> and Multiparametric MRI: An Updated Systematic Review and Bivariate Meta-Analysis</w:t>
      </w:r>
    </w:p>
    <w:p w14:paraId="2B42E787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148DCF28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7D5190B0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5D5622AF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07113CB0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517216C8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6E602AA3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04F9071A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60C0EEAE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3D88423C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53DFCC7A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5D17B8AF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2BFEE07C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75BF33E5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26DC91B0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4EF98D11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2B4AE8B2" w14:textId="77777777" w:rsidR="00966E8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1D2EBD55" w14:textId="77777777" w:rsidR="00966E81" w:rsidRPr="00284C61" w:rsidRDefault="00966E81" w:rsidP="00966E81">
      <w:pPr>
        <w:spacing w:line="480" w:lineRule="auto"/>
        <w:rPr>
          <w:rFonts w:eastAsia="Calibri" w:cstheme="minorHAnsi"/>
          <w:b/>
          <w:bCs/>
          <w:lang w:val="en-US"/>
        </w:rPr>
      </w:pPr>
    </w:p>
    <w:p w14:paraId="5C15EC0F" w14:textId="491FE654" w:rsidR="00966E81" w:rsidRPr="00284C61" w:rsidRDefault="00966E81" w:rsidP="00966E81">
      <w:pPr>
        <w:spacing w:line="480" w:lineRule="auto"/>
        <w:rPr>
          <w:rFonts w:eastAsia="Calibri" w:cstheme="minorHAnsi"/>
          <w:b/>
          <w:bCs/>
          <w:u w:val="single"/>
          <w:lang w:val="en-US"/>
        </w:rPr>
      </w:pPr>
      <w:r w:rsidRPr="00284C61">
        <w:rPr>
          <w:rFonts w:eastAsia="Calibri" w:cstheme="minorHAnsi"/>
          <w:b/>
          <w:bCs/>
          <w:u w:val="single"/>
          <w:lang w:val="en-US"/>
        </w:rPr>
        <w:t>Content</w:t>
      </w:r>
      <w:r w:rsidR="00284C61" w:rsidRPr="00284C61">
        <w:rPr>
          <w:rFonts w:eastAsia="Calibri" w:cstheme="minorHAnsi"/>
          <w:b/>
          <w:bCs/>
          <w:u w:val="single"/>
          <w:lang w:val="en-US"/>
        </w:rPr>
        <w:t>:</w:t>
      </w:r>
    </w:p>
    <w:p w14:paraId="21FB8D99" w14:textId="57E85A4C" w:rsidR="005D1F08" w:rsidRPr="005D1F08" w:rsidRDefault="00284C61" w:rsidP="005D1F08">
      <w:pPr>
        <w:spacing w:line="480" w:lineRule="auto"/>
        <w:rPr>
          <w:rFonts w:eastAsia="Calibri" w:cstheme="minorHAnsi"/>
          <w:b/>
          <w:bCs/>
          <w:lang w:val="en-US"/>
        </w:rPr>
      </w:pPr>
      <w:r>
        <w:rPr>
          <w:rFonts w:eastAsia="Calibri" w:cstheme="minorHAnsi"/>
          <w:b/>
          <w:bCs/>
          <w:lang w:val="en-US"/>
        </w:rPr>
        <w:t>Tables:</w:t>
      </w:r>
      <w:r w:rsidR="00421CBD">
        <w:rPr>
          <w:rFonts w:eastAsia="Calibri"/>
          <w:b/>
          <w:bCs/>
          <w:smallCaps/>
          <w:sz w:val="20"/>
          <w:lang w:val="en-US"/>
        </w:rPr>
        <w:fldChar w:fldCharType="begin"/>
      </w:r>
      <w:r w:rsidR="00421CBD">
        <w:rPr>
          <w:rFonts w:eastAsia="Calibri"/>
          <w:b/>
          <w:bCs/>
          <w:lang w:val="en-US"/>
        </w:rPr>
        <w:instrText xml:space="preserve"> TOC \h \z \t "Tabla de ilustraciones,1" \c "Table" </w:instrText>
      </w:r>
      <w:r w:rsidR="00421CBD">
        <w:rPr>
          <w:rFonts w:eastAsia="Calibri"/>
          <w:b/>
          <w:bCs/>
          <w:smallCaps/>
          <w:sz w:val="20"/>
          <w:lang w:val="en-US"/>
        </w:rPr>
        <w:fldChar w:fldCharType="separate"/>
      </w:r>
    </w:p>
    <w:p w14:paraId="27DFD2BB" w14:textId="26EAB9A2" w:rsidR="005D1F08" w:rsidRDefault="005D1F08">
      <w:pPr>
        <w:pStyle w:val="Tabladeilustraciones"/>
        <w:tabs>
          <w:tab w:val="right" w:leader="dot" w:pos="8828"/>
        </w:tabs>
        <w:rPr>
          <w:rFonts w:eastAsiaTheme="minorEastAsia" w:cstheme="minorBidi"/>
          <w:smallCaps w:val="0"/>
          <w:noProof/>
          <w:kern w:val="0"/>
          <w:sz w:val="24"/>
          <w:lang w:eastAsia="es-MX" w:bidi="he-IL"/>
          <w14:ligatures w14:val="none"/>
        </w:rPr>
      </w:pPr>
      <w:hyperlink w:anchor="_Toc201918649" w:history="1">
        <w:r w:rsidRPr="00AA2789">
          <w:rPr>
            <w:rStyle w:val="Hipervnculo"/>
            <w:b/>
            <w:bCs/>
            <w:noProof/>
            <w:lang w:val="en-US"/>
          </w:rPr>
          <w:t>Table S1 Research Question u</w:t>
        </w:r>
        <w:r w:rsidRPr="00AA2789">
          <w:rPr>
            <w:rStyle w:val="Hipervnculo"/>
            <w:b/>
            <w:bCs/>
            <w:noProof/>
            <w:lang w:val="en-US"/>
          </w:rPr>
          <w:t>s</w:t>
        </w:r>
        <w:r w:rsidRPr="00AA2789">
          <w:rPr>
            <w:rStyle w:val="Hipervnculo"/>
            <w:b/>
            <w:bCs/>
            <w:noProof/>
            <w:lang w:val="en-US"/>
          </w:rPr>
          <w:t>ing PICOS approach (Population, Intervention, Comparator, outcome, Study design).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_Toc201918649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0A417CA" w14:textId="28725B8A" w:rsidR="005D1F08" w:rsidRDefault="005D1F08">
      <w:pPr>
        <w:pStyle w:val="Tabladeilustraciones"/>
        <w:tabs>
          <w:tab w:val="right" w:leader="dot" w:pos="8828"/>
        </w:tabs>
        <w:rPr>
          <w:rFonts w:eastAsiaTheme="minorEastAsia" w:cstheme="minorBidi"/>
          <w:smallCaps w:val="0"/>
          <w:noProof/>
          <w:kern w:val="0"/>
          <w:sz w:val="24"/>
          <w:lang w:eastAsia="es-MX" w:bidi="he-IL"/>
          <w14:ligatures w14:val="none"/>
        </w:rPr>
      </w:pPr>
      <w:hyperlink w:anchor="_Toc201918650" w:history="1">
        <w:r w:rsidRPr="00AA2789">
          <w:rPr>
            <w:rStyle w:val="Hipervnculo"/>
            <w:b/>
            <w:bCs/>
            <w:noProof/>
            <w:lang w:val="en-US"/>
          </w:rPr>
          <w:t xml:space="preserve">Table S2 Quality Assessment of Diagnostic Accuracy Studies – 2. </w:t>
        </w:r>
        <w:r w:rsidRPr="00AA2789">
          <w:rPr>
            <w:rStyle w:val="Hipervnculo"/>
            <w:rFonts w:eastAsia="Calibri"/>
            <w:noProof/>
            <w:lang w:val="en-US"/>
          </w:rPr>
          <w:t>Graph with the proportion of studies assessed by risk of bias and the proportion of studies assessed by concerns regarding its applicability as high, unclear, or low.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_Toc201918650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23181A4" w14:textId="634666D4" w:rsidR="005D1F08" w:rsidRDefault="005D1F08">
      <w:pPr>
        <w:pStyle w:val="Tabladeilustraciones"/>
        <w:tabs>
          <w:tab w:val="right" w:leader="dot" w:pos="8828"/>
        </w:tabs>
        <w:rPr>
          <w:rFonts w:eastAsiaTheme="minorEastAsia" w:cstheme="minorBidi"/>
          <w:smallCaps w:val="0"/>
          <w:noProof/>
          <w:kern w:val="0"/>
          <w:sz w:val="24"/>
          <w:lang w:eastAsia="es-MX" w:bidi="he-IL"/>
          <w14:ligatures w14:val="none"/>
        </w:rPr>
      </w:pPr>
      <w:hyperlink w:anchor="_Toc201918651" w:history="1">
        <w:r w:rsidRPr="00AA2789">
          <w:rPr>
            <w:rStyle w:val="Hipervnculo"/>
            <w:b/>
            <w:bCs/>
            <w:noProof/>
            <w:lang w:val="en-US"/>
          </w:rPr>
          <w:t xml:space="preserve">Table S3 Quality Assessment of Diagnostic Accuracy Studies – 2. </w:t>
        </w:r>
        <w:r w:rsidRPr="00AA2789">
          <w:rPr>
            <w:rStyle w:val="Hipervnculo"/>
            <w:noProof/>
            <w:lang w:val="en-US"/>
          </w:rPr>
          <w:t>Results regarding Risk of Bias.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_Toc201918651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0474194" w14:textId="14839206" w:rsidR="005D1F08" w:rsidRDefault="005D1F08">
      <w:pPr>
        <w:pStyle w:val="Tabladeilustraciones"/>
        <w:tabs>
          <w:tab w:val="right" w:leader="dot" w:pos="8828"/>
        </w:tabs>
        <w:rPr>
          <w:rFonts w:eastAsiaTheme="minorEastAsia" w:cstheme="minorBidi"/>
          <w:smallCaps w:val="0"/>
          <w:noProof/>
          <w:kern w:val="0"/>
          <w:sz w:val="24"/>
          <w:lang w:eastAsia="es-MX" w:bidi="he-IL"/>
          <w14:ligatures w14:val="none"/>
        </w:rPr>
      </w:pPr>
      <w:hyperlink w:anchor="_Toc201918652" w:history="1">
        <w:r w:rsidRPr="00AA2789">
          <w:rPr>
            <w:rStyle w:val="Hipervnculo"/>
            <w:b/>
            <w:bCs/>
            <w:noProof/>
            <w:lang w:val="en-US"/>
          </w:rPr>
          <w:t xml:space="preserve">Table S4 Quality Assessment of Diagnostic Accuracy Studies - 2. </w:t>
        </w:r>
        <w:r w:rsidRPr="00AA2789">
          <w:rPr>
            <w:rStyle w:val="Hipervnculo"/>
            <w:rFonts w:eastAsia="Calibri"/>
            <w:noProof/>
            <w:lang w:val="en-US"/>
          </w:rPr>
          <w:t>Results regarding applicability.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_Toc201918652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0DE3BB4" w14:textId="48AB8BCE" w:rsidR="00966E81" w:rsidRDefault="00421CBD" w:rsidP="00284C61">
      <w:pPr>
        <w:spacing w:line="480" w:lineRule="auto"/>
        <w:rPr>
          <w:rFonts w:eastAsia="Calibri" w:cstheme="minorHAnsi"/>
          <w:b/>
          <w:bCs/>
          <w:lang w:val="en-US"/>
        </w:rPr>
      </w:pPr>
      <w:r>
        <w:rPr>
          <w:rFonts w:eastAsia="Calibri" w:cstheme="minorHAnsi"/>
          <w:b/>
          <w:bCs/>
          <w:lang w:val="en-US"/>
        </w:rPr>
        <w:fldChar w:fldCharType="end"/>
      </w:r>
    </w:p>
    <w:p w14:paraId="418D49B8" w14:textId="3BB5B914" w:rsidR="00284C61" w:rsidRPr="00284C61" w:rsidRDefault="00284C61" w:rsidP="00284C61">
      <w:pPr>
        <w:spacing w:line="480" w:lineRule="auto"/>
        <w:rPr>
          <w:rFonts w:eastAsia="Calibri" w:cstheme="minorHAnsi"/>
          <w:b/>
          <w:bCs/>
          <w:lang w:val="en-US"/>
        </w:rPr>
      </w:pPr>
      <w:r>
        <w:rPr>
          <w:rFonts w:eastAsia="Calibri" w:cstheme="minorHAnsi"/>
          <w:b/>
          <w:bCs/>
          <w:lang w:val="en-US"/>
        </w:rPr>
        <w:t>Figures:</w:t>
      </w:r>
    </w:p>
    <w:p w14:paraId="3EE754D8" w14:textId="346FDC39" w:rsidR="005D1F08" w:rsidRDefault="00284C61">
      <w:pPr>
        <w:pStyle w:val="Tabladeilustraciones"/>
        <w:tabs>
          <w:tab w:val="right" w:leader="dot" w:pos="8828"/>
        </w:tabs>
        <w:rPr>
          <w:rFonts w:eastAsiaTheme="minorEastAsia" w:cstheme="minorBidi"/>
          <w:smallCaps w:val="0"/>
          <w:noProof/>
          <w:kern w:val="0"/>
          <w:sz w:val="24"/>
          <w:lang w:eastAsia="es-MX" w:bidi="he-IL"/>
          <w14:ligatures w14:val="none"/>
        </w:rPr>
      </w:pPr>
      <w:r>
        <w:rPr>
          <w:rFonts w:eastAsia="Calibri"/>
          <w:b/>
          <w:bCs/>
        </w:rPr>
        <w:fldChar w:fldCharType="begin"/>
      </w:r>
      <w:r>
        <w:rPr>
          <w:rFonts w:eastAsia="Calibri"/>
          <w:b/>
          <w:bCs/>
        </w:rPr>
        <w:instrText xml:space="preserve"> TOC \h \z \c "Ilustración" </w:instrText>
      </w:r>
      <w:r>
        <w:rPr>
          <w:rFonts w:eastAsia="Calibri"/>
          <w:b/>
          <w:bCs/>
        </w:rPr>
        <w:fldChar w:fldCharType="separate"/>
      </w:r>
      <w:hyperlink w:anchor="_Toc201918534" w:history="1">
        <w:bookmarkStart w:id="0" w:name="_Toc201918643"/>
        <w:r w:rsidR="005D1F08" w:rsidRPr="00765A9E">
          <w:rPr>
            <w:rStyle w:val="Hipervnculo"/>
            <w:b/>
            <w:bCs/>
            <w:noProof/>
            <w:lang w:val="en-US"/>
          </w:rPr>
          <w:t>Fig S1 Bp-MRI</w:t>
        </w:r>
        <w:r w:rsidR="005D1F08" w:rsidRPr="00765A9E">
          <w:rPr>
            <w:rStyle w:val="Hipervnculo"/>
            <w:b/>
            <w:bCs/>
            <w:noProof/>
            <w:lang w:val="en-US"/>
          </w:rPr>
          <w:t xml:space="preserve"> </w:t>
        </w:r>
        <w:r w:rsidR="005D1F08" w:rsidRPr="00765A9E">
          <w:rPr>
            <w:rStyle w:val="Hipervnculo"/>
            <w:b/>
            <w:bCs/>
            <w:noProof/>
            <w:lang w:val="en-US"/>
          </w:rPr>
          <w:t>Diagnostic Odds Ratio Forest Plot</w:t>
        </w:r>
        <w:r w:rsidR="005D1F08">
          <w:rPr>
            <w:noProof/>
            <w:webHidden/>
          </w:rPr>
          <w:tab/>
        </w:r>
        <w:r w:rsidR="005D1F08">
          <w:rPr>
            <w:noProof/>
            <w:webHidden/>
          </w:rPr>
          <w:fldChar w:fldCharType="begin"/>
        </w:r>
        <w:r w:rsidR="005D1F08">
          <w:rPr>
            <w:noProof/>
            <w:webHidden/>
          </w:rPr>
          <w:instrText xml:space="preserve"> PAGEREF _Toc201918534 \h </w:instrText>
        </w:r>
        <w:r w:rsidR="005D1F08">
          <w:rPr>
            <w:noProof/>
            <w:webHidden/>
          </w:rPr>
        </w:r>
        <w:r w:rsidR="005D1F08">
          <w:rPr>
            <w:noProof/>
            <w:webHidden/>
          </w:rPr>
          <w:fldChar w:fldCharType="separate"/>
        </w:r>
        <w:r w:rsidR="005D1F08">
          <w:rPr>
            <w:noProof/>
            <w:webHidden/>
          </w:rPr>
          <w:t>7</w:t>
        </w:r>
        <w:bookmarkEnd w:id="0"/>
        <w:r w:rsidR="005D1F08">
          <w:rPr>
            <w:noProof/>
            <w:webHidden/>
          </w:rPr>
          <w:fldChar w:fldCharType="end"/>
        </w:r>
      </w:hyperlink>
    </w:p>
    <w:p w14:paraId="4BAEBF3B" w14:textId="0AA01B25" w:rsidR="005D1F08" w:rsidRDefault="005D1F08">
      <w:pPr>
        <w:pStyle w:val="Tabladeilustraciones"/>
        <w:tabs>
          <w:tab w:val="right" w:leader="dot" w:pos="8828"/>
        </w:tabs>
        <w:rPr>
          <w:rFonts w:eastAsiaTheme="minorEastAsia" w:cstheme="minorBidi"/>
          <w:smallCaps w:val="0"/>
          <w:noProof/>
          <w:kern w:val="0"/>
          <w:sz w:val="24"/>
          <w:lang w:eastAsia="es-MX" w:bidi="he-IL"/>
          <w14:ligatures w14:val="none"/>
        </w:rPr>
      </w:pPr>
      <w:hyperlink w:anchor="_Toc201918535" w:history="1">
        <w:bookmarkStart w:id="1" w:name="_Toc201918644"/>
        <w:r w:rsidRPr="00765A9E">
          <w:rPr>
            <w:rStyle w:val="Hipervnculo"/>
            <w:b/>
            <w:bCs/>
            <w:noProof/>
            <w:lang w:val="en-US"/>
          </w:rPr>
          <w:t>Fig S2 Bp-MRI Positive Likelihood Ratio Forest Plot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_Toc201918535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bookmarkEnd w:id="1"/>
        <w:r>
          <w:rPr>
            <w:noProof/>
            <w:webHidden/>
          </w:rPr>
          <w:fldChar w:fldCharType="end"/>
        </w:r>
      </w:hyperlink>
    </w:p>
    <w:p w14:paraId="09EB0F55" w14:textId="22CBA211" w:rsidR="005D1F08" w:rsidRDefault="005D1F08">
      <w:pPr>
        <w:pStyle w:val="Tabladeilustraciones"/>
        <w:tabs>
          <w:tab w:val="right" w:leader="dot" w:pos="8828"/>
        </w:tabs>
        <w:rPr>
          <w:rFonts w:eastAsiaTheme="minorEastAsia" w:cstheme="minorBidi"/>
          <w:smallCaps w:val="0"/>
          <w:noProof/>
          <w:kern w:val="0"/>
          <w:sz w:val="24"/>
          <w:lang w:eastAsia="es-MX" w:bidi="he-IL"/>
          <w14:ligatures w14:val="none"/>
        </w:rPr>
      </w:pPr>
      <w:hyperlink w:anchor="_Toc201918536" w:history="1">
        <w:bookmarkStart w:id="2" w:name="_Toc201918645"/>
        <w:r w:rsidRPr="00765A9E">
          <w:rPr>
            <w:rStyle w:val="Hipervnculo"/>
            <w:b/>
            <w:bCs/>
            <w:noProof/>
            <w:lang w:val="en-US"/>
          </w:rPr>
          <w:t>Fig S3 Bp-MRI Negative Likelihood Ratio Forest Plot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_Toc201918536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bookmarkEnd w:id="2"/>
        <w:r>
          <w:rPr>
            <w:noProof/>
            <w:webHidden/>
          </w:rPr>
          <w:fldChar w:fldCharType="end"/>
        </w:r>
      </w:hyperlink>
    </w:p>
    <w:p w14:paraId="19B7DBA4" w14:textId="0EA66279" w:rsidR="005D1F08" w:rsidRDefault="005D1F08">
      <w:pPr>
        <w:pStyle w:val="Tabladeilustraciones"/>
        <w:tabs>
          <w:tab w:val="right" w:leader="dot" w:pos="8828"/>
        </w:tabs>
        <w:rPr>
          <w:rFonts w:eastAsiaTheme="minorEastAsia" w:cstheme="minorBidi"/>
          <w:smallCaps w:val="0"/>
          <w:noProof/>
          <w:kern w:val="0"/>
          <w:sz w:val="24"/>
          <w:lang w:eastAsia="es-MX" w:bidi="he-IL"/>
          <w14:ligatures w14:val="none"/>
        </w:rPr>
      </w:pPr>
      <w:hyperlink w:anchor="_Toc201918537" w:history="1">
        <w:bookmarkStart w:id="3" w:name="_Toc201918646"/>
        <w:r w:rsidRPr="00765A9E">
          <w:rPr>
            <w:rStyle w:val="Hipervnculo"/>
            <w:b/>
            <w:bCs/>
            <w:noProof/>
            <w:lang w:val="en-US"/>
          </w:rPr>
          <w:t>Fig S4 Mp-MRI Diagnostic Odds Ratio Forest plot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_Toc201918537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bookmarkEnd w:id="3"/>
        <w:r>
          <w:rPr>
            <w:noProof/>
            <w:webHidden/>
          </w:rPr>
          <w:fldChar w:fldCharType="end"/>
        </w:r>
      </w:hyperlink>
    </w:p>
    <w:p w14:paraId="3D71D90D" w14:textId="6CDE7832" w:rsidR="005D1F08" w:rsidRDefault="005D1F08">
      <w:pPr>
        <w:pStyle w:val="Tabladeilustraciones"/>
        <w:tabs>
          <w:tab w:val="right" w:leader="dot" w:pos="8828"/>
        </w:tabs>
        <w:rPr>
          <w:rFonts w:eastAsiaTheme="minorEastAsia" w:cstheme="minorBidi"/>
          <w:smallCaps w:val="0"/>
          <w:noProof/>
          <w:kern w:val="0"/>
          <w:sz w:val="24"/>
          <w:lang w:eastAsia="es-MX" w:bidi="he-IL"/>
          <w14:ligatures w14:val="none"/>
        </w:rPr>
      </w:pPr>
      <w:hyperlink w:anchor="_Toc201918538" w:history="1">
        <w:bookmarkStart w:id="4" w:name="_Toc201918647"/>
        <w:r w:rsidRPr="00765A9E">
          <w:rPr>
            <w:rStyle w:val="Hipervnculo"/>
            <w:b/>
            <w:bCs/>
            <w:noProof/>
            <w:lang w:val="en-US"/>
          </w:rPr>
          <w:t>Fig S5 Mp-MRI Positive Likelihood Ratio Forest plot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_Toc201918538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bookmarkEnd w:id="4"/>
        <w:r>
          <w:rPr>
            <w:noProof/>
            <w:webHidden/>
          </w:rPr>
          <w:fldChar w:fldCharType="end"/>
        </w:r>
      </w:hyperlink>
    </w:p>
    <w:p w14:paraId="53A0A395" w14:textId="4BF4A85D" w:rsidR="005D1F08" w:rsidRDefault="005D1F08">
      <w:pPr>
        <w:pStyle w:val="Tabladeilustraciones"/>
        <w:tabs>
          <w:tab w:val="right" w:leader="dot" w:pos="8828"/>
        </w:tabs>
        <w:rPr>
          <w:rFonts w:eastAsiaTheme="minorEastAsia" w:cstheme="minorBidi"/>
          <w:smallCaps w:val="0"/>
          <w:noProof/>
          <w:kern w:val="0"/>
          <w:sz w:val="24"/>
          <w:lang w:eastAsia="es-MX" w:bidi="he-IL"/>
          <w14:ligatures w14:val="none"/>
        </w:rPr>
      </w:pPr>
      <w:hyperlink w:anchor="_Toc201918539" w:history="1">
        <w:bookmarkStart w:id="5" w:name="_Toc201918648"/>
        <w:r w:rsidRPr="00765A9E">
          <w:rPr>
            <w:rStyle w:val="Hipervnculo"/>
            <w:b/>
            <w:bCs/>
            <w:noProof/>
            <w:lang w:val="en-US"/>
          </w:rPr>
          <w:t>Fig S6 Mp-MRI Negative Likelihood Ratio Forest plot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_Toc201918539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bookmarkEnd w:id="5"/>
        <w:r>
          <w:rPr>
            <w:noProof/>
            <w:webHidden/>
          </w:rPr>
          <w:fldChar w:fldCharType="end"/>
        </w:r>
      </w:hyperlink>
    </w:p>
    <w:p w14:paraId="78B96E48" w14:textId="54B07F7E" w:rsidR="00966E81" w:rsidRPr="00421CBD" w:rsidRDefault="00284C61" w:rsidP="00966E81">
      <w:pPr>
        <w:spacing w:line="480" w:lineRule="auto"/>
        <w:rPr>
          <w:rFonts w:eastAsia="Calibri" w:cstheme="minorHAnsi"/>
          <w:b/>
          <w:bCs/>
        </w:rPr>
      </w:pPr>
      <w:r>
        <w:rPr>
          <w:rFonts w:eastAsia="Calibri" w:cstheme="minorHAnsi"/>
          <w:b/>
          <w:bCs/>
        </w:rPr>
        <w:fldChar w:fldCharType="end"/>
      </w:r>
    </w:p>
    <w:p w14:paraId="3AC7EF58" w14:textId="77777777" w:rsidR="00966E81" w:rsidRPr="00284C61" w:rsidRDefault="00966E81" w:rsidP="00966E81">
      <w:pPr>
        <w:spacing w:line="480" w:lineRule="auto"/>
        <w:rPr>
          <w:rFonts w:eastAsia="Calibri" w:cstheme="minorHAnsi"/>
          <w:b/>
          <w:bCs/>
        </w:rPr>
      </w:pPr>
    </w:p>
    <w:p w14:paraId="63FD4786" w14:textId="77777777" w:rsidR="00966E81" w:rsidRPr="00284C61" w:rsidRDefault="00966E81" w:rsidP="00966E81">
      <w:pPr>
        <w:spacing w:line="480" w:lineRule="auto"/>
        <w:rPr>
          <w:rFonts w:eastAsia="Calibri" w:cstheme="minorHAnsi"/>
          <w:b/>
          <w:bCs/>
        </w:rPr>
      </w:pPr>
    </w:p>
    <w:p w14:paraId="569DFC58" w14:textId="77777777" w:rsidR="00966E81" w:rsidRPr="00284C61" w:rsidRDefault="00966E81" w:rsidP="00966E81">
      <w:pPr>
        <w:spacing w:line="480" w:lineRule="auto"/>
        <w:rPr>
          <w:rFonts w:eastAsia="Calibri" w:cstheme="minorHAnsi"/>
          <w:b/>
          <w:bCs/>
        </w:rPr>
      </w:pPr>
    </w:p>
    <w:p w14:paraId="79B1FC02" w14:textId="77777777" w:rsidR="00966E81" w:rsidRPr="00284C61" w:rsidRDefault="00966E81" w:rsidP="00966E81">
      <w:pPr>
        <w:spacing w:line="480" w:lineRule="auto"/>
        <w:rPr>
          <w:rFonts w:eastAsia="Calibri" w:cstheme="minorHAnsi"/>
          <w:b/>
          <w:bCs/>
        </w:rPr>
      </w:pPr>
    </w:p>
    <w:p w14:paraId="5CCADA3A" w14:textId="77777777" w:rsidR="00966E81" w:rsidRPr="00284C61" w:rsidRDefault="00966E81" w:rsidP="00966E81">
      <w:pPr>
        <w:spacing w:line="480" w:lineRule="auto"/>
        <w:rPr>
          <w:rFonts w:eastAsia="Calibri" w:cstheme="minorHAnsi"/>
          <w:b/>
          <w:bCs/>
        </w:rPr>
      </w:pPr>
    </w:p>
    <w:p w14:paraId="6D08B686" w14:textId="77777777" w:rsidR="00966E81" w:rsidRPr="00284C61" w:rsidRDefault="00966E81" w:rsidP="00966E81">
      <w:pPr>
        <w:spacing w:line="480" w:lineRule="auto"/>
        <w:rPr>
          <w:rFonts w:eastAsia="Calibri" w:cstheme="minorHAnsi"/>
          <w:b/>
          <w:bCs/>
        </w:rPr>
      </w:pPr>
    </w:p>
    <w:p w14:paraId="3143722A" w14:textId="77777777" w:rsidR="00966E81" w:rsidRPr="00284C61" w:rsidRDefault="00966E81" w:rsidP="00966E81">
      <w:pPr>
        <w:spacing w:line="480" w:lineRule="auto"/>
        <w:rPr>
          <w:rFonts w:eastAsia="Calibri" w:cstheme="minorHAnsi"/>
          <w:b/>
          <w:bCs/>
        </w:rPr>
      </w:pPr>
    </w:p>
    <w:p w14:paraId="4BFB64CA" w14:textId="77777777" w:rsidR="00966E81" w:rsidRPr="00284C61" w:rsidRDefault="00966E81" w:rsidP="00966E81">
      <w:pPr>
        <w:spacing w:line="480" w:lineRule="auto"/>
        <w:rPr>
          <w:rFonts w:eastAsia="Calibri" w:cstheme="minorHAnsi"/>
          <w:b/>
          <w:bCs/>
        </w:rPr>
      </w:pPr>
    </w:p>
    <w:p w14:paraId="3BA0B9A0" w14:textId="77777777" w:rsidR="00966E81" w:rsidRPr="00284C61" w:rsidRDefault="00966E81" w:rsidP="00966E81">
      <w:pPr>
        <w:spacing w:line="480" w:lineRule="auto"/>
        <w:rPr>
          <w:rFonts w:eastAsia="Calibri" w:cstheme="minorHAnsi"/>
          <w:b/>
          <w:bCs/>
        </w:rPr>
      </w:pPr>
    </w:p>
    <w:p w14:paraId="6C9720D6" w14:textId="77777777" w:rsidR="00966E81" w:rsidRPr="00284C61" w:rsidRDefault="00966E81" w:rsidP="00966E81">
      <w:pPr>
        <w:spacing w:line="480" w:lineRule="auto"/>
        <w:rPr>
          <w:rFonts w:eastAsia="Calibri" w:cstheme="minorHAnsi"/>
          <w:b/>
          <w:bCs/>
        </w:rPr>
      </w:pPr>
    </w:p>
    <w:p w14:paraId="62C3D9A3" w14:textId="77777777" w:rsidR="00B51556" w:rsidRPr="00284C61" w:rsidRDefault="00B51556" w:rsidP="00421CBD">
      <w:pPr>
        <w:pStyle w:val="Descripcin"/>
        <w:rPr>
          <w:b/>
          <w:bCs/>
          <w:i w:val="0"/>
          <w:iCs w:val="0"/>
          <w:color w:val="000000" w:themeColor="text1"/>
          <w:sz w:val="28"/>
          <w:szCs w:val="28"/>
        </w:rPr>
      </w:pPr>
    </w:p>
    <w:p w14:paraId="6056F1DA" w14:textId="50855CA2" w:rsidR="00966E81" w:rsidRPr="00B51556" w:rsidRDefault="00421CBD" w:rsidP="00421CBD">
      <w:pPr>
        <w:pStyle w:val="Descripcin"/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</w:pPr>
      <w:bookmarkStart w:id="6" w:name="_Toc201918649"/>
      <w:r w:rsidRPr="00B51556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Table </w:t>
      </w:r>
      <w:r w:rsidR="005D1F08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S</w:t>
      </w:r>
      <w:r w:rsidRPr="00B51556">
        <w:rPr>
          <w:b/>
          <w:bCs/>
          <w:i w:val="0"/>
          <w:iCs w:val="0"/>
          <w:color w:val="000000" w:themeColor="text1"/>
          <w:sz w:val="28"/>
          <w:szCs w:val="28"/>
        </w:rPr>
        <w:fldChar w:fldCharType="begin"/>
      </w:r>
      <w:r w:rsidRPr="00B51556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instrText xml:space="preserve"> SEQ Table \* ARABIC </w:instrText>
      </w:r>
      <w:r w:rsidRPr="00B51556">
        <w:rPr>
          <w:b/>
          <w:bCs/>
          <w:i w:val="0"/>
          <w:iCs w:val="0"/>
          <w:color w:val="000000" w:themeColor="text1"/>
          <w:sz w:val="28"/>
          <w:szCs w:val="28"/>
        </w:rPr>
        <w:fldChar w:fldCharType="separate"/>
      </w:r>
      <w:r w:rsidR="00571464" w:rsidRPr="00B51556">
        <w:rPr>
          <w:b/>
          <w:bCs/>
          <w:i w:val="0"/>
          <w:iCs w:val="0"/>
          <w:noProof/>
          <w:color w:val="000000" w:themeColor="text1"/>
          <w:sz w:val="28"/>
          <w:szCs w:val="28"/>
          <w:lang w:val="en-US"/>
        </w:rPr>
        <w:t>1</w:t>
      </w:r>
      <w:r w:rsidRPr="00B51556">
        <w:rPr>
          <w:b/>
          <w:bCs/>
          <w:i w:val="0"/>
          <w:iCs w:val="0"/>
          <w:color w:val="000000" w:themeColor="text1"/>
          <w:sz w:val="28"/>
          <w:szCs w:val="28"/>
        </w:rPr>
        <w:fldChar w:fldCharType="end"/>
      </w:r>
      <w:r w:rsidRPr="00B51556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Research Question using PICOS </w:t>
      </w:r>
      <w:r w:rsidR="00571464" w:rsidRPr="00B51556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approach (</w:t>
      </w:r>
      <w:r w:rsidRPr="00B51556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Population, Intervention, Comparator, outcome, Study design)</w:t>
      </w:r>
      <w:r w:rsidR="00571464" w:rsidRPr="00B51556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.</w:t>
      </w:r>
      <w:bookmarkEnd w:id="6"/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5065"/>
        <w:gridCol w:w="4144"/>
      </w:tblGrid>
      <w:tr w:rsidR="00E81EE3" w:rsidRPr="00923F86" w14:paraId="2611F560" w14:textId="77777777" w:rsidTr="00E81EE3">
        <w:trPr>
          <w:trHeight w:val="834"/>
        </w:trPr>
        <w:tc>
          <w:tcPr>
            <w:tcW w:w="9209" w:type="dxa"/>
            <w:gridSpan w:val="2"/>
            <w:shd w:val="clear" w:color="auto" w:fill="A5A5A5" w:themeFill="accent3"/>
          </w:tcPr>
          <w:p w14:paraId="2CBFD697" w14:textId="6918FB54" w:rsidR="00E81EE3" w:rsidRPr="00B51556" w:rsidRDefault="00B51556" w:rsidP="00B51556">
            <w:pPr>
              <w:rPr>
                <w:lang w:val="en-US"/>
              </w:rPr>
            </w:pPr>
            <w:r>
              <w:rPr>
                <w:lang w:val="en-US"/>
              </w:rPr>
              <w:t xml:space="preserve">Research Question: </w:t>
            </w:r>
            <w:r w:rsidRPr="00B51556">
              <w:rPr>
                <w:i/>
                <w:iCs/>
                <w:lang w:val="en-US"/>
              </w:rPr>
              <w:t xml:space="preserve">What are the differences in diagnostic precision and accuracy between </w:t>
            </w:r>
            <w:proofErr w:type="spellStart"/>
            <w:r w:rsidRPr="00B51556">
              <w:rPr>
                <w:i/>
                <w:iCs/>
                <w:lang w:val="en-US"/>
              </w:rPr>
              <w:t>Biparametric</w:t>
            </w:r>
            <w:proofErr w:type="spellEnd"/>
            <w:r w:rsidRPr="00B51556">
              <w:rPr>
                <w:i/>
                <w:iCs/>
                <w:lang w:val="en-US"/>
              </w:rPr>
              <w:t xml:space="preserve"> and Multiparametric MRI for Prostate Cancer screening?</w:t>
            </w:r>
          </w:p>
        </w:tc>
      </w:tr>
      <w:tr w:rsidR="00E81EE3" w14:paraId="79E04D75" w14:textId="77777777" w:rsidTr="00E81EE3">
        <w:trPr>
          <w:trHeight w:val="834"/>
        </w:trPr>
        <w:tc>
          <w:tcPr>
            <w:tcW w:w="5065" w:type="dxa"/>
            <w:shd w:val="clear" w:color="auto" w:fill="D0CECE" w:themeFill="background2" w:themeFillShade="E6"/>
          </w:tcPr>
          <w:p w14:paraId="19FF34E0" w14:textId="550E0AA8" w:rsidR="00E81EE3" w:rsidRDefault="00E81EE3" w:rsidP="00571464">
            <w:pPr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4144" w:type="dxa"/>
            <w:shd w:val="clear" w:color="auto" w:fill="D0CECE" w:themeFill="background2" w:themeFillShade="E6"/>
          </w:tcPr>
          <w:p w14:paraId="6E9C3669" w14:textId="3AF24ACB" w:rsidR="00E81EE3" w:rsidRDefault="00E81EE3" w:rsidP="00571464">
            <w:pPr>
              <w:rPr>
                <w:lang w:val="en-US"/>
              </w:rPr>
            </w:pPr>
            <w:r>
              <w:rPr>
                <w:lang w:val="en-US"/>
              </w:rPr>
              <w:t>Focus</w:t>
            </w:r>
          </w:p>
        </w:tc>
      </w:tr>
      <w:tr w:rsidR="00E81EE3" w:rsidRPr="00923F86" w14:paraId="5882EE39" w14:textId="77777777" w:rsidTr="00E81EE3">
        <w:trPr>
          <w:trHeight w:val="834"/>
        </w:trPr>
        <w:tc>
          <w:tcPr>
            <w:tcW w:w="5065" w:type="dxa"/>
          </w:tcPr>
          <w:p w14:paraId="2D087053" w14:textId="387384F5" w:rsidR="00E81EE3" w:rsidRDefault="00E81EE3" w:rsidP="00E81EE3">
            <w:pPr>
              <w:rPr>
                <w:lang w:val="en-US"/>
              </w:rPr>
            </w:pPr>
            <w:r>
              <w:rPr>
                <w:lang w:val="en-US"/>
              </w:rPr>
              <w:t>Population</w:t>
            </w:r>
          </w:p>
        </w:tc>
        <w:tc>
          <w:tcPr>
            <w:tcW w:w="4144" w:type="dxa"/>
          </w:tcPr>
          <w:p w14:paraId="2727DE4B" w14:textId="08576C64" w:rsidR="002E66CD" w:rsidRPr="002E66CD" w:rsidRDefault="002E66CD" w:rsidP="002E66CD">
            <w:pPr>
              <w:rPr>
                <w:lang w:val="en-US"/>
              </w:rPr>
            </w:pPr>
            <w:r w:rsidRPr="002E66CD">
              <w:rPr>
                <w:lang w:val="en-US"/>
              </w:rPr>
              <w:t>Patients suspected of having prostate cancer who will undergo</w:t>
            </w:r>
            <w:r>
              <w:rPr>
                <w:lang w:val="en-US"/>
              </w:rPr>
              <w:t xml:space="preserve"> MRI </w:t>
            </w:r>
            <w:r w:rsidR="00B51556">
              <w:rPr>
                <w:lang w:val="en-US"/>
              </w:rPr>
              <w:t>(</w:t>
            </w:r>
            <w:proofErr w:type="spellStart"/>
            <w:r w:rsidR="00B51556">
              <w:rPr>
                <w:lang w:val="en-US"/>
              </w:rPr>
              <w:t>Biparametric</w:t>
            </w:r>
            <w:proofErr w:type="spellEnd"/>
            <w:r w:rsidR="00B51556">
              <w:rPr>
                <w:lang w:val="en-US"/>
              </w:rPr>
              <w:t xml:space="preserve"> or Multiparametric) </w:t>
            </w:r>
            <w:r>
              <w:rPr>
                <w:lang w:val="en-US"/>
              </w:rPr>
              <w:t>assessment and subsequent</w:t>
            </w:r>
            <w:r w:rsidRPr="002E66CD">
              <w:rPr>
                <w:lang w:val="en-US"/>
              </w:rPr>
              <w:t xml:space="preserve"> prostate biopsy with image guidance.</w:t>
            </w:r>
          </w:p>
          <w:p w14:paraId="37C9EC81" w14:textId="4423D969" w:rsidR="00E81EE3" w:rsidRPr="002E66CD" w:rsidRDefault="00E81EE3" w:rsidP="002E66CD">
            <w:pPr>
              <w:rPr>
                <w:lang w:val="en-US"/>
              </w:rPr>
            </w:pPr>
          </w:p>
        </w:tc>
      </w:tr>
      <w:tr w:rsidR="00E81EE3" w:rsidRPr="00923F86" w14:paraId="55772AA5" w14:textId="77777777" w:rsidTr="00E81EE3">
        <w:trPr>
          <w:trHeight w:val="894"/>
        </w:trPr>
        <w:tc>
          <w:tcPr>
            <w:tcW w:w="5065" w:type="dxa"/>
          </w:tcPr>
          <w:p w14:paraId="31F9E6FC" w14:textId="42C07C87" w:rsidR="00E81EE3" w:rsidRDefault="00E81EE3" w:rsidP="00E81EE3">
            <w:pPr>
              <w:rPr>
                <w:lang w:val="en-US"/>
              </w:rPr>
            </w:pPr>
            <w:r>
              <w:rPr>
                <w:lang w:val="en-US"/>
              </w:rPr>
              <w:t>Intervention</w:t>
            </w:r>
          </w:p>
        </w:tc>
        <w:tc>
          <w:tcPr>
            <w:tcW w:w="4144" w:type="dxa"/>
          </w:tcPr>
          <w:p w14:paraId="5B1F2910" w14:textId="4C18FD32" w:rsidR="00E81EE3" w:rsidRPr="002E66CD" w:rsidRDefault="002E66CD" w:rsidP="00E81EE3">
            <w:pPr>
              <w:rPr>
                <w:lang w:val="en-US"/>
              </w:rPr>
            </w:pPr>
            <w:proofErr w:type="spellStart"/>
            <w:r w:rsidRPr="002E66CD">
              <w:rPr>
                <w:lang w:val="en-US"/>
              </w:rPr>
              <w:t>Biparametric</w:t>
            </w:r>
            <w:proofErr w:type="spellEnd"/>
            <w:r w:rsidRPr="002E66CD">
              <w:rPr>
                <w:lang w:val="en-US"/>
              </w:rPr>
              <w:t xml:space="preserve"> Magnetic Resonance Imaging for Image-Guided Prostate Biopsy</w:t>
            </w:r>
          </w:p>
        </w:tc>
      </w:tr>
      <w:tr w:rsidR="00E81EE3" w:rsidRPr="00923F86" w14:paraId="27A17B16" w14:textId="77777777" w:rsidTr="00E81EE3">
        <w:trPr>
          <w:trHeight w:val="834"/>
        </w:trPr>
        <w:tc>
          <w:tcPr>
            <w:tcW w:w="5065" w:type="dxa"/>
          </w:tcPr>
          <w:p w14:paraId="57ABE1FE" w14:textId="6D76127E" w:rsidR="00E81EE3" w:rsidRDefault="00E81EE3" w:rsidP="00E81EE3">
            <w:pPr>
              <w:rPr>
                <w:lang w:val="en-US"/>
              </w:rPr>
            </w:pPr>
            <w:r>
              <w:rPr>
                <w:lang w:val="en-US"/>
              </w:rPr>
              <w:t>Comparator</w:t>
            </w:r>
          </w:p>
        </w:tc>
        <w:tc>
          <w:tcPr>
            <w:tcW w:w="4144" w:type="dxa"/>
          </w:tcPr>
          <w:p w14:paraId="7809B63F" w14:textId="2EB8F43F" w:rsidR="00E81EE3" w:rsidRPr="002E66CD" w:rsidRDefault="002E66CD" w:rsidP="00E81EE3">
            <w:pPr>
              <w:rPr>
                <w:lang w:val="en-US"/>
              </w:rPr>
            </w:pPr>
            <w:r>
              <w:rPr>
                <w:lang w:val="en-US"/>
              </w:rPr>
              <w:t>Multi</w:t>
            </w:r>
            <w:r w:rsidRPr="002E66CD">
              <w:rPr>
                <w:lang w:val="en-US"/>
              </w:rPr>
              <w:t>parametric Magnetic Resonance Imaging for Image-Guided Prostate Biopsy</w:t>
            </w:r>
          </w:p>
        </w:tc>
      </w:tr>
      <w:tr w:rsidR="00E81EE3" w:rsidRPr="00923F86" w14:paraId="677C590F" w14:textId="77777777" w:rsidTr="00E81EE3">
        <w:trPr>
          <w:trHeight w:val="834"/>
        </w:trPr>
        <w:tc>
          <w:tcPr>
            <w:tcW w:w="5065" w:type="dxa"/>
          </w:tcPr>
          <w:p w14:paraId="78FBB98E" w14:textId="65B0689A" w:rsidR="00E81EE3" w:rsidRDefault="00E81EE3" w:rsidP="00E81EE3">
            <w:pPr>
              <w:rPr>
                <w:lang w:val="en-US"/>
              </w:rPr>
            </w:pPr>
            <w:r>
              <w:rPr>
                <w:lang w:val="en-US"/>
              </w:rPr>
              <w:t>Outcomes</w:t>
            </w:r>
          </w:p>
        </w:tc>
        <w:tc>
          <w:tcPr>
            <w:tcW w:w="4144" w:type="dxa"/>
          </w:tcPr>
          <w:p w14:paraId="6C0A701F" w14:textId="39946687" w:rsidR="00E81EE3" w:rsidRDefault="002E66CD" w:rsidP="00E81EE3">
            <w:pPr>
              <w:rPr>
                <w:lang w:val="en-US"/>
              </w:rPr>
            </w:pPr>
            <w:r>
              <w:rPr>
                <w:lang w:val="en-US"/>
              </w:rPr>
              <w:t xml:space="preserve">Variables that evaluate the diagnostic precision and accuracy of both diagnostic tools </w:t>
            </w:r>
            <w:r w:rsidR="00B51556">
              <w:rPr>
                <w:lang w:val="en-US"/>
              </w:rPr>
              <w:t>(True</w:t>
            </w:r>
            <w:r>
              <w:rPr>
                <w:lang w:val="en-US"/>
              </w:rPr>
              <w:t xml:space="preserve"> positives, False positives, True negatives, False Negatives, Sensitivity, Specificity, Positive predictive value, Negative predictive value),</w:t>
            </w:r>
            <w:r w:rsidR="00B51556">
              <w:rPr>
                <w:lang w:val="en-US"/>
              </w:rPr>
              <w:t xml:space="preserve"> relevant patient-level and Study-level information.</w:t>
            </w:r>
            <w:r>
              <w:rPr>
                <w:lang w:val="en-US"/>
              </w:rPr>
              <w:t xml:space="preserve"> </w:t>
            </w:r>
          </w:p>
        </w:tc>
      </w:tr>
      <w:tr w:rsidR="00E81EE3" w:rsidRPr="00923F86" w14:paraId="100A528D" w14:textId="77777777" w:rsidTr="00E81EE3">
        <w:trPr>
          <w:trHeight w:val="834"/>
        </w:trPr>
        <w:tc>
          <w:tcPr>
            <w:tcW w:w="5065" w:type="dxa"/>
          </w:tcPr>
          <w:p w14:paraId="287181C5" w14:textId="3BA9CD76" w:rsidR="00E81EE3" w:rsidRDefault="00E81EE3" w:rsidP="00E81EE3">
            <w:pPr>
              <w:rPr>
                <w:lang w:val="en-US"/>
              </w:rPr>
            </w:pPr>
            <w:r>
              <w:rPr>
                <w:lang w:val="en-US"/>
              </w:rPr>
              <w:t>Study design</w:t>
            </w:r>
          </w:p>
        </w:tc>
        <w:tc>
          <w:tcPr>
            <w:tcW w:w="4144" w:type="dxa"/>
          </w:tcPr>
          <w:p w14:paraId="258C3CEF" w14:textId="131D5BA0" w:rsidR="00E81EE3" w:rsidRPr="00E81EE3" w:rsidRDefault="00E81EE3" w:rsidP="00E81EE3">
            <w:pPr>
              <w:rPr>
                <w:lang w:val="en-US"/>
              </w:rPr>
            </w:pPr>
            <w:r w:rsidRPr="00E81EE3">
              <w:rPr>
                <w:lang w:val="en-US"/>
              </w:rPr>
              <w:t xml:space="preserve">Experimental or Quasi-Experimental with control group studies </w:t>
            </w:r>
            <w:r>
              <w:rPr>
                <w:lang w:val="en-US"/>
              </w:rPr>
              <w:t>(</w:t>
            </w:r>
            <w:r w:rsidRPr="00E81EE3">
              <w:rPr>
                <w:lang w:val="en-US"/>
              </w:rPr>
              <w:t>preferably Randomized controlled Trials</w:t>
            </w:r>
            <w:r>
              <w:rPr>
                <w:lang w:val="en-US"/>
              </w:rPr>
              <w:t>)</w:t>
            </w:r>
            <w:r w:rsidRPr="00E81EE3">
              <w:rPr>
                <w:lang w:val="en-US"/>
              </w:rPr>
              <w:t xml:space="preserve"> and Observational studies that include a minimum of 10 patients</w:t>
            </w:r>
          </w:p>
        </w:tc>
      </w:tr>
    </w:tbl>
    <w:p w14:paraId="2F198578" w14:textId="77777777" w:rsidR="00571464" w:rsidRDefault="00571464" w:rsidP="00571464">
      <w:pPr>
        <w:rPr>
          <w:lang w:val="en-US"/>
        </w:rPr>
      </w:pPr>
    </w:p>
    <w:p w14:paraId="15EFC496" w14:textId="77777777" w:rsidR="00571464" w:rsidRDefault="00571464" w:rsidP="00571464">
      <w:pPr>
        <w:rPr>
          <w:lang w:val="en-US"/>
        </w:rPr>
      </w:pPr>
    </w:p>
    <w:p w14:paraId="29657B37" w14:textId="77777777" w:rsidR="00571464" w:rsidRDefault="00571464" w:rsidP="00571464">
      <w:pPr>
        <w:rPr>
          <w:lang w:val="en-US"/>
        </w:rPr>
      </w:pPr>
    </w:p>
    <w:p w14:paraId="43E051DB" w14:textId="77777777" w:rsidR="00571464" w:rsidRDefault="00571464" w:rsidP="00571464">
      <w:pPr>
        <w:rPr>
          <w:lang w:val="en-US"/>
        </w:rPr>
      </w:pPr>
    </w:p>
    <w:p w14:paraId="1651363B" w14:textId="77777777" w:rsidR="00571464" w:rsidRDefault="00571464" w:rsidP="00571464">
      <w:pPr>
        <w:rPr>
          <w:lang w:val="en-US"/>
        </w:rPr>
      </w:pPr>
    </w:p>
    <w:p w14:paraId="75EEAC5A" w14:textId="77777777" w:rsidR="00966E81" w:rsidRDefault="00966E81">
      <w:pPr>
        <w:rPr>
          <w:lang w:val="en-US"/>
        </w:rPr>
      </w:pPr>
    </w:p>
    <w:p w14:paraId="0D097523" w14:textId="77777777" w:rsidR="00B51556" w:rsidRDefault="00B51556">
      <w:pPr>
        <w:rPr>
          <w:rFonts w:cstheme="minorHAnsi"/>
          <w:b/>
          <w:bCs/>
          <w:lang w:val="en-US"/>
        </w:rPr>
      </w:pPr>
    </w:p>
    <w:p w14:paraId="6333699F" w14:textId="0281790C" w:rsidR="00874E5E" w:rsidRPr="00571464" w:rsidRDefault="00571464" w:rsidP="00571464">
      <w:pPr>
        <w:pStyle w:val="Descripcin"/>
        <w:rPr>
          <w:rFonts w:cstheme="minorHAnsi"/>
          <w:b/>
          <w:bCs/>
          <w:color w:val="000000" w:themeColor="text1"/>
          <w:sz w:val="28"/>
          <w:szCs w:val="28"/>
          <w:lang w:val="en-US"/>
        </w:rPr>
      </w:pPr>
      <w:bookmarkStart w:id="7" w:name="_Toc201918650"/>
      <w:r w:rsidRPr="00571464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lastRenderedPageBreak/>
        <w:t xml:space="preserve">Table </w:t>
      </w:r>
      <w:r w:rsidR="005D1F08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S</w:t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</w:rPr>
        <w:fldChar w:fldCharType="begin"/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instrText xml:space="preserve"> SEQ Table \* ARABIC </w:instrText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</w:rPr>
        <w:fldChar w:fldCharType="separate"/>
      </w:r>
      <w:r>
        <w:rPr>
          <w:b/>
          <w:bCs/>
          <w:i w:val="0"/>
          <w:iCs w:val="0"/>
          <w:noProof/>
          <w:color w:val="000000" w:themeColor="text1"/>
          <w:sz w:val="28"/>
          <w:szCs w:val="28"/>
          <w:lang w:val="en-US"/>
        </w:rPr>
        <w:t>2</w:t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</w:rPr>
        <w:fldChar w:fldCharType="end"/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Quality Assessment of Diagnostic Accuracy Studies – 2</w:t>
      </w:r>
      <w:r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.</w:t>
      </w:r>
      <w:r>
        <w:rPr>
          <w:b/>
          <w:bCs/>
          <w:color w:val="000000" w:themeColor="text1"/>
          <w:sz w:val="28"/>
          <w:szCs w:val="28"/>
          <w:lang w:val="en-US"/>
        </w:rPr>
        <w:t xml:space="preserve"> </w:t>
      </w:r>
      <w:r w:rsidRPr="00571464">
        <w:rPr>
          <w:rFonts w:eastAsia="Calibri" w:cstheme="minorHAnsi"/>
          <w:i w:val="0"/>
          <w:iCs w:val="0"/>
          <w:color w:val="000000" w:themeColor="text1"/>
          <w:sz w:val="28"/>
          <w:szCs w:val="28"/>
          <w:lang w:val="en-US"/>
        </w:rPr>
        <w:t>G</w:t>
      </w:r>
      <w:r w:rsidR="00874E5E" w:rsidRPr="00571464">
        <w:rPr>
          <w:rFonts w:eastAsia="Calibri" w:cstheme="minorHAnsi"/>
          <w:i w:val="0"/>
          <w:iCs w:val="0"/>
          <w:color w:val="000000" w:themeColor="text1"/>
          <w:sz w:val="28"/>
          <w:szCs w:val="28"/>
          <w:lang w:val="en-US"/>
        </w:rPr>
        <w:t>raph with the proportion of studies assessed by risk of bias and the proportion of studies assessed by concerns regarding its applicability as high, unclear, or low.</w:t>
      </w:r>
      <w:bookmarkEnd w:id="7"/>
    </w:p>
    <w:p w14:paraId="2DAB6A7B" w14:textId="3BE08648" w:rsidR="00874E5E" w:rsidRDefault="00874E5E" w:rsidP="00874E5E">
      <w:pPr>
        <w:spacing w:line="480" w:lineRule="auto"/>
        <w:rPr>
          <w:rFonts w:cstheme="minorHAnsi"/>
          <w:lang w:val="en-US"/>
        </w:rPr>
      </w:pPr>
      <w:r>
        <w:rPr>
          <w:rFonts w:cstheme="minorHAnsi"/>
          <w:noProof/>
          <w:lang w:val="en-US"/>
        </w:rPr>
        <w:drawing>
          <wp:inline distT="0" distB="0" distL="0" distR="0" wp14:anchorId="2F8C5704" wp14:editId="21E60666">
            <wp:extent cx="3936528" cy="5950544"/>
            <wp:effectExtent l="0" t="0" r="635" b="6350"/>
            <wp:docPr id="12852155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215557" name="Imagen 128521555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67" cy="5989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A6275" w14:textId="77777777" w:rsidR="00874E5E" w:rsidRPr="00874E5E" w:rsidRDefault="00874E5E" w:rsidP="00874E5E">
      <w:pPr>
        <w:spacing w:line="480" w:lineRule="auto"/>
        <w:rPr>
          <w:rFonts w:cstheme="minorHAnsi"/>
          <w:lang w:val="en-US"/>
        </w:rPr>
      </w:pPr>
    </w:p>
    <w:p w14:paraId="4F860324" w14:textId="77777777" w:rsidR="00874E5E" w:rsidRPr="00571464" w:rsidRDefault="00874E5E" w:rsidP="00874E5E">
      <w:pPr>
        <w:rPr>
          <w:b/>
          <w:bCs/>
          <w:color w:val="000000" w:themeColor="text1"/>
          <w:sz w:val="44"/>
          <w:szCs w:val="44"/>
          <w:lang w:val="es-ES_tradnl" w:bidi="he-IL"/>
        </w:rPr>
      </w:pPr>
    </w:p>
    <w:p w14:paraId="02D2FB68" w14:textId="71E1E7AB" w:rsidR="00874E5E" w:rsidRPr="00E81EE3" w:rsidRDefault="00571464" w:rsidP="00E81EE3">
      <w:pPr>
        <w:pStyle w:val="Descripcin"/>
        <w:rPr>
          <w:i w:val="0"/>
          <w:iCs w:val="0"/>
          <w:color w:val="000000" w:themeColor="text1"/>
          <w:sz w:val="28"/>
          <w:szCs w:val="28"/>
          <w:lang w:val="en-US" w:bidi="he-IL"/>
        </w:rPr>
      </w:pPr>
      <w:bookmarkStart w:id="8" w:name="_Toc201918651"/>
      <w:r w:rsidRPr="00571464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lastRenderedPageBreak/>
        <w:t xml:space="preserve">Table </w:t>
      </w:r>
      <w:r w:rsidR="005D1F08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S</w:t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</w:rPr>
        <w:fldChar w:fldCharType="begin"/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instrText xml:space="preserve"> SEQ Table \* ARABIC </w:instrText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</w:rPr>
        <w:fldChar w:fldCharType="separate"/>
      </w:r>
      <w:r>
        <w:rPr>
          <w:b/>
          <w:bCs/>
          <w:i w:val="0"/>
          <w:iCs w:val="0"/>
          <w:noProof/>
          <w:color w:val="000000" w:themeColor="text1"/>
          <w:sz w:val="28"/>
          <w:szCs w:val="28"/>
          <w:lang w:val="en-US"/>
        </w:rPr>
        <w:t>3</w:t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</w:rPr>
        <w:fldChar w:fldCharType="end"/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Quality Assessment of Diagnostic Accuracy Studies </w:t>
      </w:r>
      <w:r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–</w:t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2</w:t>
      </w:r>
      <w:r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.</w:t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r w:rsidRPr="00571464">
        <w:rPr>
          <w:i w:val="0"/>
          <w:iCs w:val="0"/>
          <w:color w:val="000000" w:themeColor="text1"/>
          <w:sz w:val="28"/>
          <w:szCs w:val="28"/>
          <w:lang w:val="en-US"/>
        </w:rPr>
        <w:t>Results regarding Risk of Bias</w:t>
      </w:r>
      <w:r>
        <w:rPr>
          <w:i w:val="0"/>
          <w:iCs w:val="0"/>
          <w:color w:val="000000" w:themeColor="text1"/>
          <w:sz w:val="28"/>
          <w:szCs w:val="28"/>
          <w:lang w:val="en-US"/>
        </w:rPr>
        <w:t>.</w:t>
      </w:r>
      <w:bookmarkEnd w:id="8"/>
    </w:p>
    <w:tbl>
      <w:tblPr>
        <w:tblW w:w="76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0"/>
        <w:gridCol w:w="1480"/>
        <w:gridCol w:w="1540"/>
        <w:gridCol w:w="1620"/>
        <w:gridCol w:w="1340"/>
      </w:tblGrid>
      <w:tr w:rsidR="00874E5E" w:rsidRPr="008825FE" w14:paraId="4133944E" w14:textId="77777777" w:rsidTr="00571464">
        <w:trPr>
          <w:trHeight w:val="525"/>
        </w:trPr>
        <w:tc>
          <w:tcPr>
            <w:tcW w:w="1700" w:type="dxa"/>
            <w:shd w:val="clear" w:color="auto" w:fill="auto"/>
            <w:hideMark/>
          </w:tcPr>
          <w:p w14:paraId="7DF796A2" w14:textId="77777777" w:rsidR="00874E5E" w:rsidRPr="00874E5E" w:rsidRDefault="00874E5E" w:rsidP="00CA72BC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en-US" w:eastAsia="es-MX"/>
                <w14:ligatures w14:val="none"/>
              </w:rPr>
            </w:pPr>
            <w:r w:rsidRPr="00874E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en-US" w:eastAsia="es-MX"/>
                <w14:ligatures w14:val="none"/>
              </w:rPr>
              <w:t> </w:t>
            </w:r>
          </w:p>
        </w:tc>
        <w:tc>
          <w:tcPr>
            <w:tcW w:w="1480" w:type="dxa"/>
            <w:shd w:val="clear" w:color="auto" w:fill="auto"/>
            <w:hideMark/>
          </w:tcPr>
          <w:p w14:paraId="1E5AC787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PATIENT SELECTION </w:t>
            </w:r>
          </w:p>
        </w:tc>
        <w:tc>
          <w:tcPr>
            <w:tcW w:w="1540" w:type="dxa"/>
            <w:shd w:val="clear" w:color="auto" w:fill="auto"/>
            <w:hideMark/>
          </w:tcPr>
          <w:p w14:paraId="1BA5577E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INDEX TEST  </w:t>
            </w:r>
          </w:p>
        </w:tc>
        <w:tc>
          <w:tcPr>
            <w:tcW w:w="1620" w:type="dxa"/>
            <w:shd w:val="clear" w:color="auto" w:fill="auto"/>
            <w:hideMark/>
          </w:tcPr>
          <w:p w14:paraId="311A4142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REFERENCE STANDARD</w:t>
            </w:r>
          </w:p>
        </w:tc>
        <w:tc>
          <w:tcPr>
            <w:tcW w:w="1340" w:type="dxa"/>
            <w:shd w:val="clear" w:color="auto" w:fill="auto"/>
            <w:hideMark/>
          </w:tcPr>
          <w:p w14:paraId="57465B90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FLOW AND TIMING</w:t>
            </w:r>
          </w:p>
        </w:tc>
      </w:tr>
      <w:tr w:rsidR="00874E5E" w:rsidRPr="008825FE" w14:paraId="0F718144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72CD4AE0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Russo et al.</w:t>
            </w:r>
          </w:p>
        </w:tc>
        <w:tc>
          <w:tcPr>
            <w:tcW w:w="1480" w:type="dxa"/>
            <w:shd w:val="clear" w:color="000000" w:fill="C2D69B"/>
            <w:vAlign w:val="center"/>
            <w:hideMark/>
          </w:tcPr>
          <w:p w14:paraId="48BE6BB6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540" w:type="dxa"/>
            <w:shd w:val="clear" w:color="000000" w:fill="C2D69B"/>
            <w:vAlign w:val="center"/>
            <w:hideMark/>
          </w:tcPr>
          <w:p w14:paraId="4C36F42B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620" w:type="dxa"/>
            <w:shd w:val="clear" w:color="000000" w:fill="C2D69B"/>
            <w:vAlign w:val="center"/>
            <w:hideMark/>
          </w:tcPr>
          <w:p w14:paraId="7341E14C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340" w:type="dxa"/>
            <w:shd w:val="clear" w:color="000000" w:fill="C2D69B"/>
            <w:vAlign w:val="center"/>
            <w:hideMark/>
          </w:tcPr>
          <w:p w14:paraId="416D0BFB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15130601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1078C275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Thais et al.</w:t>
            </w:r>
          </w:p>
        </w:tc>
        <w:tc>
          <w:tcPr>
            <w:tcW w:w="1480" w:type="dxa"/>
            <w:shd w:val="clear" w:color="000000" w:fill="C2D69B"/>
            <w:vAlign w:val="center"/>
            <w:hideMark/>
          </w:tcPr>
          <w:p w14:paraId="03C8B130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540" w:type="dxa"/>
            <w:shd w:val="clear" w:color="000000" w:fill="C2D69B"/>
            <w:vAlign w:val="center"/>
            <w:hideMark/>
          </w:tcPr>
          <w:p w14:paraId="45423822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620" w:type="dxa"/>
            <w:shd w:val="clear" w:color="000000" w:fill="C2D69B"/>
            <w:vAlign w:val="center"/>
            <w:hideMark/>
          </w:tcPr>
          <w:p w14:paraId="187044F3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340" w:type="dxa"/>
            <w:shd w:val="clear" w:color="000000" w:fill="C2D69B"/>
            <w:vAlign w:val="center"/>
            <w:hideMark/>
          </w:tcPr>
          <w:p w14:paraId="2611D487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1BE4EF65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15DA085E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kuhl et al.</w:t>
            </w:r>
          </w:p>
        </w:tc>
        <w:tc>
          <w:tcPr>
            <w:tcW w:w="1480" w:type="dxa"/>
            <w:shd w:val="clear" w:color="000000" w:fill="C2D69B"/>
            <w:vAlign w:val="center"/>
            <w:hideMark/>
          </w:tcPr>
          <w:p w14:paraId="687FB3DF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540" w:type="dxa"/>
            <w:shd w:val="clear" w:color="000000" w:fill="C2D69B"/>
            <w:vAlign w:val="center"/>
            <w:hideMark/>
          </w:tcPr>
          <w:p w14:paraId="062454EC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620" w:type="dxa"/>
            <w:shd w:val="clear" w:color="000000" w:fill="C2D69B"/>
            <w:vAlign w:val="center"/>
            <w:hideMark/>
          </w:tcPr>
          <w:p w14:paraId="3ADA8C38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340" w:type="dxa"/>
            <w:shd w:val="clear" w:color="000000" w:fill="C2D69B"/>
            <w:vAlign w:val="center"/>
            <w:hideMark/>
          </w:tcPr>
          <w:p w14:paraId="6D4219CE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260E764C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38C0BD66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Pesapane et al.</w:t>
            </w:r>
          </w:p>
        </w:tc>
        <w:tc>
          <w:tcPr>
            <w:tcW w:w="1480" w:type="dxa"/>
            <w:shd w:val="clear" w:color="000000" w:fill="C2D69B"/>
            <w:vAlign w:val="center"/>
            <w:hideMark/>
          </w:tcPr>
          <w:p w14:paraId="552EC560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540" w:type="dxa"/>
            <w:shd w:val="clear" w:color="000000" w:fill="C2D69B"/>
            <w:vAlign w:val="center"/>
            <w:hideMark/>
          </w:tcPr>
          <w:p w14:paraId="7E56CD1C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620" w:type="dxa"/>
            <w:shd w:val="clear" w:color="000000" w:fill="C2D69B"/>
            <w:vAlign w:val="center"/>
            <w:hideMark/>
          </w:tcPr>
          <w:p w14:paraId="6307B82F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340" w:type="dxa"/>
            <w:shd w:val="clear" w:color="000000" w:fill="C2D69B"/>
            <w:vAlign w:val="center"/>
            <w:hideMark/>
          </w:tcPr>
          <w:p w14:paraId="3A31DD95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3F0924D1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13DCFAEF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Der Leest et al.</w:t>
            </w:r>
          </w:p>
        </w:tc>
        <w:tc>
          <w:tcPr>
            <w:tcW w:w="1480" w:type="dxa"/>
            <w:shd w:val="clear" w:color="000000" w:fill="C2D69B"/>
            <w:vAlign w:val="center"/>
            <w:hideMark/>
          </w:tcPr>
          <w:p w14:paraId="1F935494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540" w:type="dxa"/>
            <w:shd w:val="clear" w:color="000000" w:fill="C2D69B"/>
            <w:vAlign w:val="center"/>
            <w:hideMark/>
          </w:tcPr>
          <w:p w14:paraId="72207C9E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620" w:type="dxa"/>
            <w:shd w:val="clear" w:color="000000" w:fill="C2D69B"/>
            <w:vAlign w:val="center"/>
            <w:hideMark/>
          </w:tcPr>
          <w:p w14:paraId="6359A4D8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340" w:type="dxa"/>
            <w:shd w:val="clear" w:color="000000" w:fill="C2D69B"/>
            <w:vAlign w:val="center"/>
            <w:hideMark/>
          </w:tcPr>
          <w:p w14:paraId="0115DE98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7A57D994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5CD63739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Brembilla et al.</w:t>
            </w:r>
          </w:p>
        </w:tc>
        <w:tc>
          <w:tcPr>
            <w:tcW w:w="1480" w:type="dxa"/>
            <w:shd w:val="clear" w:color="000000" w:fill="C2D69B"/>
            <w:vAlign w:val="center"/>
            <w:hideMark/>
          </w:tcPr>
          <w:p w14:paraId="21116E16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540" w:type="dxa"/>
            <w:shd w:val="clear" w:color="000000" w:fill="C2D69B"/>
            <w:vAlign w:val="center"/>
            <w:hideMark/>
          </w:tcPr>
          <w:p w14:paraId="34B8F671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620" w:type="dxa"/>
            <w:shd w:val="clear" w:color="000000" w:fill="C2D69B"/>
            <w:vAlign w:val="center"/>
            <w:hideMark/>
          </w:tcPr>
          <w:p w14:paraId="36D32C96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340" w:type="dxa"/>
            <w:shd w:val="clear" w:color="000000" w:fill="C2D69B"/>
            <w:vAlign w:val="center"/>
            <w:hideMark/>
          </w:tcPr>
          <w:p w14:paraId="5E6240AB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4B0BB1BA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1742ED77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Xu et al.</w:t>
            </w:r>
          </w:p>
        </w:tc>
        <w:tc>
          <w:tcPr>
            <w:tcW w:w="1480" w:type="dxa"/>
            <w:shd w:val="clear" w:color="000000" w:fill="DBE5F1"/>
            <w:vAlign w:val="center"/>
            <w:hideMark/>
          </w:tcPr>
          <w:p w14:paraId="7D9CBAE1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540" w:type="dxa"/>
            <w:shd w:val="clear" w:color="000000" w:fill="C2D69B"/>
            <w:vAlign w:val="center"/>
            <w:hideMark/>
          </w:tcPr>
          <w:p w14:paraId="00BA42FA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620" w:type="dxa"/>
            <w:shd w:val="clear" w:color="000000" w:fill="FBD4B4"/>
            <w:vAlign w:val="center"/>
            <w:hideMark/>
          </w:tcPr>
          <w:p w14:paraId="04A82067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High</w:t>
            </w:r>
          </w:p>
        </w:tc>
        <w:tc>
          <w:tcPr>
            <w:tcW w:w="1340" w:type="dxa"/>
            <w:shd w:val="clear" w:color="000000" w:fill="DBE5F1"/>
            <w:vAlign w:val="center"/>
            <w:hideMark/>
          </w:tcPr>
          <w:p w14:paraId="40EFD002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</w:tr>
      <w:tr w:rsidR="00874E5E" w:rsidRPr="008825FE" w14:paraId="65D6EB7D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1AAE14B9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Zawaideh et al.</w:t>
            </w:r>
          </w:p>
        </w:tc>
        <w:tc>
          <w:tcPr>
            <w:tcW w:w="1480" w:type="dxa"/>
            <w:shd w:val="clear" w:color="000000" w:fill="C2D69B"/>
            <w:vAlign w:val="center"/>
            <w:hideMark/>
          </w:tcPr>
          <w:p w14:paraId="235DC31E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540" w:type="dxa"/>
            <w:shd w:val="clear" w:color="000000" w:fill="DBE5F1"/>
            <w:vAlign w:val="center"/>
            <w:hideMark/>
          </w:tcPr>
          <w:p w14:paraId="5F131B6E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620" w:type="dxa"/>
            <w:shd w:val="clear" w:color="000000" w:fill="C2D69B"/>
            <w:vAlign w:val="center"/>
            <w:hideMark/>
          </w:tcPr>
          <w:p w14:paraId="7B103A60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340" w:type="dxa"/>
            <w:shd w:val="clear" w:color="000000" w:fill="C2D69B"/>
            <w:vAlign w:val="center"/>
            <w:hideMark/>
          </w:tcPr>
          <w:p w14:paraId="389C78E6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0E68659E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011515BF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Thestrup et al.</w:t>
            </w:r>
          </w:p>
        </w:tc>
        <w:tc>
          <w:tcPr>
            <w:tcW w:w="1480" w:type="dxa"/>
            <w:shd w:val="clear" w:color="000000" w:fill="DBE5F1"/>
            <w:vAlign w:val="center"/>
            <w:hideMark/>
          </w:tcPr>
          <w:p w14:paraId="20EFF31E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540" w:type="dxa"/>
            <w:shd w:val="clear" w:color="000000" w:fill="DBE5F1"/>
            <w:vAlign w:val="center"/>
            <w:hideMark/>
          </w:tcPr>
          <w:p w14:paraId="304E7841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620" w:type="dxa"/>
            <w:shd w:val="clear" w:color="000000" w:fill="DBE5F1"/>
            <w:vAlign w:val="center"/>
            <w:hideMark/>
          </w:tcPr>
          <w:p w14:paraId="4D6816FD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340" w:type="dxa"/>
            <w:shd w:val="clear" w:color="000000" w:fill="FBD4B4"/>
            <w:vAlign w:val="center"/>
            <w:hideMark/>
          </w:tcPr>
          <w:p w14:paraId="2D46C10A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High</w:t>
            </w:r>
          </w:p>
        </w:tc>
      </w:tr>
      <w:tr w:rsidR="00874E5E" w:rsidRPr="008825FE" w14:paraId="3FE90762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560F0EBA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Zhang et al.</w:t>
            </w:r>
          </w:p>
        </w:tc>
        <w:tc>
          <w:tcPr>
            <w:tcW w:w="1480" w:type="dxa"/>
            <w:shd w:val="clear" w:color="000000" w:fill="C2D69B"/>
            <w:vAlign w:val="center"/>
            <w:hideMark/>
          </w:tcPr>
          <w:p w14:paraId="1AB4D57B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540" w:type="dxa"/>
            <w:shd w:val="clear" w:color="000000" w:fill="C2D69B"/>
            <w:vAlign w:val="center"/>
            <w:hideMark/>
          </w:tcPr>
          <w:p w14:paraId="266E9658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620" w:type="dxa"/>
            <w:shd w:val="clear" w:color="000000" w:fill="C2D69B"/>
            <w:vAlign w:val="center"/>
            <w:hideMark/>
          </w:tcPr>
          <w:p w14:paraId="7B8A6C75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340" w:type="dxa"/>
            <w:shd w:val="clear" w:color="000000" w:fill="C2D69B"/>
            <w:vAlign w:val="center"/>
            <w:hideMark/>
          </w:tcPr>
          <w:p w14:paraId="086FB114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65E5C556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69CD2080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Majahan et al.</w:t>
            </w:r>
          </w:p>
        </w:tc>
        <w:tc>
          <w:tcPr>
            <w:tcW w:w="1480" w:type="dxa"/>
            <w:shd w:val="clear" w:color="000000" w:fill="FBD4B4"/>
            <w:vAlign w:val="center"/>
            <w:hideMark/>
          </w:tcPr>
          <w:p w14:paraId="7D64CFE6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High</w:t>
            </w:r>
          </w:p>
        </w:tc>
        <w:tc>
          <w:tcPr>
            <w:tcW w:w="1540" w:type="dxa"/>
            <w:shd w:val="clear" w:color="000000" w:fill="DBE5F1"/>
            <w:vAlign w:val="center"/>
            <w:hideMark/>
          </w:tcPr>
          <w:p w14:paraId="1F889EFF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620" w:type="dxa"/>
            <w:shd w:val="clear" w:color="000000" w:fill="DBE5F1"/>
            <w:vAlign w:val="center"/>
            <w:hideMark/>
          </w:tcPr>
          <w:p w14:paraId="57485A9A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340" w:type="dxa"/>
            <w:shd w:val="clear" w:color="000000" w:fill="DBE5F1"/>
            <w:vAlign w:val="center"/>
            <w:hideMark/>
          </w:tcPr>
          <w:p w14:paraId="0DC8A81B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</w:tr>
      <w:tr w:rsidR="00874E5E" w:rsidRPr="008825FE" w14:paraId="06004A5D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3AD0508E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Tamada et al.</w:t>
            </w:r>
          </w:p>
        </w:tc>
        <w:tc>
          <w:tcPr>
            <w:tcW w:w="1480" w:type="dxa"/>
            <w:shd w:val="clear" w:color="000000" w:fill="FBD4B4"/>
            <w:vAlign w:val="center"/>
            <w:hideMark/>
          </w:tcPr>
          <w:p w14:paraId="64AF2908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High</w:t>
            </w:r>
          </w:p>
        </w:tc>
        <w:tc>
          <w:tcPr>
            <w:tcW w:w="1540" w:type="dxa"/>
            <w:shd w:val="clear" w:color="000000" w:fill="C2D69B"/>
            <w:vAlign w:val="center"/>
            <w:hideMark/>
          </w:tcPr>
          <w:p w14:paraId="2EC602C1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620" w:type="dxa"/>
            <w:shd w:val="clear" w:color="000000" w:fill="C2D69B"/>
            <w:vAlign w:val="center"/>
            <w:hideMark/>
          </w:tcPr>
          <w:p w14:paraId="7D6480B3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340" w:type="dxa"/>
            <w:shd w:val="clear" w:color="000000" w:fill="DBE5F1"/>
            <w:vAlign w:val="center"/>
            <w:hideMark/>
          </w:tcPr>
          <w:p w14:paraId="13AA4406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</w:tr>
      <w:tr w:rsidR="00874E5E" w:rsidRPr="008825FE" w14:paraId="11AA2253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54317D64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Bao et al.</w:t>
            </w:r>
          </w:p>
        </w:tc>
        <w:tc>
          <w:tcPr>
            <w:tcW w:w="1480" w:type="dxa"/>
            <w:shd w:val="clear" w:color="000000" w:fill="C2D69B"/>
            <w:vAlign w:val="center"/>
            <w:hideMark/>
          </w:tcPr>
          <w:p w14:paraId="09A45A98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540" w:type="dxa"/>
            <w:shd w:val="clear" w:color="000000" w:fill="C2D69B"/>
            <w:vAlign w:val="center"/>
            <w:hideMark/>
          </w:tcPr>
          <w:p w14:paraId="013436F7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620" w:type="dxa"/>
            <w:shd w:val="clear" w:color="000000" w:fill="C2D69B"/>
            <w:vAlign w:val="center"/>
            <w:hideMark/>
          </w:tcPr>
          <w:p w14:paraId="4B2D489E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340" w:type="dxa"/>
            <w:shd w:val="clear" w:color="000000" w:fill="C2D69B"/>
            <w:vAlign w:val="center"/>
            <w:hideMark/>
          </w:tcPr>
          <w:p w14:paraId="2347B9A8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124F1C5B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46F377C9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Choi et al.</w:t>
            </w:r>
          </w:p>
        </w:tc>
        <w:tc>
          <w:tcPr>
            <w:tcW w:w="1480" w:type="dxa"/>
            <w:shd w:val="clear" w:color="000000" w:fill="C2D69B"/>
            <w:vAlign w:val="center"/>
            <w:hideMark/>
          </w:tcPr>
          <w:p w14:paraId="05472540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540" w:type="dxa"/>
            <w:shd w:val="clear" w:color="000000" w:fill="C2D69B"/>
            <w:vAlign w:val="center"/>
            <w:hideMark/>
          </w:tcPr>
          <w:p w14:paraId="156CC9D1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620" w:type="dxa"/>
            <w:shd w:val="clear" w:color="000000" w:fill="C2D69B"/>
            <w:vAlign w:val="center"/>
            <w:hideMark/>
          </w:tcPr>
          <w:p w14:paraId="098707EF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340" w:type="dxa"/>
            <w:shd w:val="clear" w:color="000000" w:fill="C2D69B"/>
            <w:vAlign w:val="center"/>
            <w:hideMark/>
          </w:tcPr>
          <w:p w14:paraId="1C48075C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562D385A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7FFF90EB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Gatti et al.</w:t>
            </w:r>
          </w:p>
        </w:tc>
        <w:tc>
          <w:tcPr>
            <w:tcW w:w="1480" w:type="dxa"/>
            <w:shd w:val="clear" w:color="000000" w:fill="C2D69B"/>
            <w:vAlign w:val="center"/>
            <w:hideMark/>
          </w:tcPr>
          <w:p w14:paraId="0A677A9D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540" w:type="dxa"/>
            <w:shd w:val="clear" w:color="000000" w:fill="C2D69B"/>
            <w:vAlign w:val="center"/>
            <w:hideMark/>
          </w:tcPr>
          <w:p w14:paraId="3ED79A99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620" w:type="dxa"/>
            <w:shd w:val="clear" w:color="000000" w:fill="C2D69B"/>
            <w:vAlign w:val="center"/>
            <w:hideMark/>
          </w:tcPr>
          <w:p w14:paraId="7052B6F2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340" w:type="dxa"/>
            <w:shd w:val="clear" w:color="000000" w:fill="C2D69B"/>
            <w:vAlign w:val="center"/>
            <w:hideMark/>
          </w:tcPr>
          <w:p w14:paraId="30415A2D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402BA22C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1FD7C3E4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Barth et al.</w:t>
            </w:r>
          </w:p>
        </w:tc>
        <w:tc>
          <w:tcPr>
            <w:tcW w:w="1480" w:type="dxa"/>
            <w:shd w:val="clear" w:color="000000" w:fill="C2D69B"/>
            <w:vAlign w:val="center"/>
            <w:hideMark/>
          </w:tcPr>
          <w:p w14:paraId="3382CA96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540" w:type="dxa"/>
            <w:shd w:val="clear" w:color="000000" w:fill="DBE5F1"/>
            <w:vAlign w:val="center"/>
            <w:hideMark/>
          </w:tcPr>
          <w:p w14:paraId="3BA29E48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620" w:type="dxa"/>
            <w:shd w:val="clear" w:color="000000" w:fill="C2D69B"/>
            <w:vAlign w:val="center"/>
            <w:hideMark/>
          </w:tcPr>
          <w:p w14:paraId="689EF610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340" w:type="dxa"/>
            <w:shd w:val="clear" w:color="000000" w:fill="C2D69B"/>
            <w:vAlign w:val="center"/>
            <w:hideMark/>
          </w:tcPr>
          <w:p w14:paraId="3552AFB6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749F6F92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64F94FA5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Visschere et al.</w:t>
            </w:r>
          </w:p>
        </w:tc>
        <w:tc>
          <w:tcPr>
            <w:tcW w:w="1480" w:type="dxa"/>
            <w:shd w:val="clear" w:color="000000" w:fill="C2D69B"/>
            <w:vAlign w:val="center"/>
            <w:hideMark/>
          </w:tcPr>
          <w:p w14:paraId="4B7148BA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540" w:type="dxa"/>
            <w:shd w:val="clear" w:color="000000" w:fill="DBE5F1"/>
            <w:vAlign w:val="center"/>
            <w:hideMark/>
          </w:tcPr>
          <w:p w14:paraId="53FFF4F7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620" w:type="dxa"/>
            <w:shd w:val="clear" w:color="000000" w:fill="C2D69B"/>
            <w:vAlign w:val="center"/>
            <w:hideMark/>
          </w:tcPr>
          <w:p w14:paraId="1D658911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340" w:type="dxa"/>
            <w:shd w:val="clear" w:color="000000" w:fill="C2D69B"/>
            <w:vAlign w:val="center"/>
            <w:hideMark/>
          </w:tcPr>
          <w:p w14:paraId="5B4802C7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4E403507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238827BB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Radtke et al.</w:t>
            </w:r>
          </w:p>
        </w:tc>
        <w:tc>
          <w:tcPr>
            <w:tcW w:w="1480" w:type="dxa"/>
            <w:shd w:val="clear" w:color="000000" w:fill="FBD4B4"/>
            <w:vAlign w:val="center"/>
            <w:hideMark/>
          </w:tcPr>
          <w:p w14:paraId="3968F5CB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High</w:t>
            </w:r>
          </w:p>
        </w:tc>
        <w:tc>
          <w:tcPr>
            <w:tcW w:w="1540" w:type="dxa"/>
            <w:shd w:val="clear" w:color="000000" w:fill="DBE5F1"/>
            <w:vAlign w:val="center"/>
            <w:hideMark/>
          </w:tcPr>
          <w:p w14:paraId="0AAA43D1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620" w:type="dxa"/>
            <w:shd w:val="clear" w:color="000000" w:fill="C2D69B"/>
            <w:vAlign w:val="center"/>
            <w:hideMark/>
          </w:tcPr>
          <w:p w14:paraId="40F85EF3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340" w:type="dxa"/>
            <w:shd w:val="clear" w:color="000000" w:fill="C2D69B"/>
            <w:vAlign w:val="center"/>
            <w:hideMark/>
          </w:tcPr>
          <w:p w14:paraId="135F68B2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2D5C2E33" w14:textId="77777777" w:rsidTr="00571464">
        <w:trPr>
          <w:trHeight w:val="320"/>
        </w:trPr>
        <w:tc>
          <w:tcPr>
            <w:tcW w:w="1700" w:type="dxa"/>
            <w:shd w:val="clear" w:color="auto" w:fill="auto"/>
            <w:hideMark/>
          </w:tcPr>
          <w:p w14:paraId="103F2882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Nieuwenhove et al.</w:t>
            </w:r>
          </w:p>
        </w:tc>
        <w:tc>
          <w:tcPr>
            <w:tcW w:w="1480" w:type="dxa"/>
            <w:shd w:val="clear" w:color="000000" w:fill="C2D69B"/>
            <w:vAlign w:val="center"/>
            <w:hideMark/>
          </w:tcPr>
          <w:p w14:paraId="6201CA55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540" w:type="dxa"/>
            <w:shd w:val="clear" w:color="000000" w:fill="C2D69B"/>
            <w:vAlign w:val="center"/>
            <w:hideMark/>
          </w:tcPr>
          <w:p w14:paraId="79BC072D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620" w:type="dxa"/>
            <w:shd w:val="clear" w:color="000000" w:fill="C2D69B"/>
            <w:vAlign w:val="center"/>
            <w:hideMark/>
          </w:tcPr>
          <w:p w14:paraId="3D6C438E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340" w:type="dxa"/>
            <w:shd w:val="clear" w:color="000000" w:fill="C2D69B"/>
            <w:vAlign w:val="center"/>
            <w:hideMark/>
          </w:tcPr>
          <w:p w14:paraId="7D688250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</w:tbl>
    <w:p w14:paraId="64326FCA" w14:textId="77777777" w:rsidR="00874E5E" w:rsidRDefault="00874E5E" w:rsidP="00874E5E">
      <w:pPr>
        <w:rPr>
          <w:lang w:val="es-ES_tradnl" w:bidi="he-IL"/>
        </w:rPr>
      </w:pPr>
    </w:p>
    <w:p w14:paraId="33B3CAEE" w14:textId="77777777" w:rsidR="00874E5E" w:rsidRDefault="00874E5E" w:rsidP="00874E5E">
      <w:pPr>
        <w:rPr>
          <w:lang w:val="es-ES_tradnl" w:bidi="he-IL"/>
        </w:rPr>
      </w:pPr>
    </w:p>
    <w:p w14:paraId="6D400418" w14:textId="77777777" w:rsidR="00874E5E" w:rsidRDefault="00874E5E" w:rsidP="00874E5E">
      <w:pPr>
        <w:rPr>
          <w:lang w:val="es-ES_tradnl" w:bidi="he-IL"/>
        </w:rPr>
      </w:pPr>
    </w:p>
    <w:p w14:paraId="69D9AFB1" w14:textId="77777777" w:rsidR="00874E5E" w:rsidRDefault="00874E5E" w:rsidP="00874E5E">
      <w:pPr>
        <w:rPr>
          <w:lang w:val="es-ES_tradnl" w:bidi="he-IL"/>
        </w:rPr>
      </w:pPr>
    </w:p>
    <w:p w14:paraId="352A8D54" w14:textId="77777777" w:rsidR="00874E5E" w:rsidRDefault="00874E5E" w:rsidP="00874E5E">
      <w:pPr>
        <w:rPr>
          <w:lang w:val="es-ES_tradnl" w:bidi="he-IL"/>
        </w:rPr>
      </w:pPr>
    </w:p>
    <w:p w14:paraId="11B6E50F" w14:textId="77777777" w:rsidR="00874E5E" w:rsidRDefault="00874E5E" w:rsidP="00874E5E">
      <w:pPr>
        <w:rPr>
          <w:lang w:val="es-ES_tradnl" w:bidi="he-IL"/>
        </w:rPr>
      </w:pPr>
    </w:p>
    <w:p w14:paraId="720FAE73" w14:textId="77777777" w:rsidR="00874E5E" w:rsidRDefault="00874E5E" w:rsidP="00874E5E">
      <w:pPr>
        <w:rPr>
          <w:lang w:val="es-ES_tradnl" w:bidi="he-IL"/>
        </w:rPr>
      </w:pPr>
    </w:p>
    <w:p w14:paraId="7F50B5FC" w14:textId="77777777" w:rsidR="00874E5E" w:rsidRDefault="00874E5E" w:rsidP="00874E5E">
      <w:pPr>
        <w:rPr>
          <w:lang w:val="es-ES_tradnl" w:bidi="he-IL"/>
        </w:rPr>
      </w:pPr>
    </w:p>
    <w:p w14:paraId="1AFBFD67" w14:textId="77777777" w:rsidR="00874E5E" w:rsidRDefault="00874E5E" w:rsidP="00874E5E">
      <w:pPr>
        <w:rPr>
          <w:lang w:val="es-ES_tradnl" w:bidi="he-IL"/>
        </w:rPr>
      </w:pPr>
    </w:p>
    <w:p w14:paraId="1DA0472B" w14:textId="77777777" w:rsidR="00874E5E" w:rsidRDefault="00874E5E" w:rsidP="00874E5E">
      <w:pPr>
        <w:rPr>
          <w:lang w:val="es-ES_tradnl" w:bidi="he-IL"/>
        </w:rPr>
      </w:pPr>
    </w:p>
    <w:p w14:paraId="5B0786C2" w14:textId="77777777" w:rsidR="00874E5E" w:rsidRDefault="00874E5E" w:rsidP="00874E5E">
      <w:pPr>
        <w:rPr>
          <w:lang w:val="es-ES_tradnl" w:bidi="he-IL"/>
        </w:rPr>
      </w:pPr>
    </w:p>
    <w:p w14:paraId="35796CD8" w14:textId="77777777" w:rsidR="00874E5E" w:rsidRDefault="00874E5E" w:rsidP="00874E5E">
      <w:pPr>
        <w:rPr>
          <w:lang w:val="es-ES_tradnl" w:bidi="he-IL"/>
        </w:rPr>
      </w:pPr>
    </w:p>
    <w:p w14:paraId="66F32057" w14:textId="77777777" w:rsidR="00874E5E" w:rsidRDefault="00874E5E" w:rsidP="00874E5E">
      <w:pPr>
        <w:rPr>
          <w:lang w:val="es-ES_tradnl" w:bidi="he-IL"/>
        </w:rPr>
      </w:pPr>
    </w:p>
    <w:p w14:paraId="04785C01" w14:textId="77777777" w:rsidR="00874E5E" w:rsidRDefault="00874E5E" w:rsidP="00874E5E">
      <w:pPr>
        <w:rPr>
          <w:lang w:val="es-ES_tradnl" w:bidi="he-IL"/>
        </w:rPr>
      </w:pPr>
    </w:p>
    <w:p w14:paraId="5A06F470" w14:textId="77777777" w:rsidR="00874E5E" w:rsidRDefault="00874E5E" w:rsidP="00874E5E">
      <w:pPr>
        <w:rPr>
          <w:lang w:val="es-ES_tradnl" w:bidi="he-IL"/>
        </w:rPr>
      </w:pPr>
    </w:p>
    <w:p w14:paraId="2BD5AB97" w14:textId="32EE0FD3" w:rsidR="00874E5E" w:rsidRPr="00E81EE3" w:rsidRDefault="00571464" w:rsidP="00E81EE3">
      <w:pPr>
        <w:pStyle w:val="Descripcin"/>
        <w:rPr>
          <w:b/>
          <w:bCs/>
          <w:i w:val="0"/>
          <w:iCs w:val="0"/>
          <w:color w:val="000000" w:themeColor="text1"/>
          <w:sz w:val="28"/>
          <w:szCs w:val="28"/>
          <w:lang w:val="en-US" w:bidi="he-IL"/>
        </w:rPr>
      </w:pPr>
      <w:bookmarkStart w:id="9" w:name="_Toc201918652"/>
      <w:r w:rsidRPr="00571464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lastRenderedPageBreak/>
        <w:t xml:space="preserve">Table </w:t>
      </w:r>
      <w:r w:rsidR="005D1F08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S</w:t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</w:rPr>
        <w:fldChar w:fldCharType="begin"/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instrText xml:space="preserve"> SEQ Table \* ARABIC </w:instrText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</w:rPr>
        <w:fldChar w:fldCharType="separate"/>
      </w:r>
      <w:r w:rsidRPr="00571464">
        <w:rPr>
          <w:b/>
          <w:bCs/>
          <w:i w:val="0"/>
          <w:iCs w:val="0"/>
          <w:noProof/>
          <w:color w:val="000000" w:themeColor="text1"/>
          <w:sz w:val="28"/>
          <w:szCs w:val="28"/>
          <w:lang w:val="en-US"/>
        </w:rPr>
        <w:t>4</w:t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</w:rPr>
        <w:fldChar w:fldCharType="end"/>
      </w:r>
      <w:r w:rsidRPr="00571464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Quality Assessment of Diagnostic Accuracy Studies - 2.</w:t>
      </w:r>
      <w:r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r w:rsidR="00874E5E" w:rsidRPr="00571464">
        <w:rPr>
          <w:rFonts w:eastAsia="Calibri" w:cstheme="minorHAnsi"/>
          <w:i w:val="0"/>
          <w:iCs w:val="0"/>
          <w:color w:val="000000" w:themeColor="text1"/>
          <w:sz w:val="28"/>
          <w:szCs w:val="28"/>
          <w:lang w:val="en-US"/>
        </w:rPr>
        <w:t>Results regarding applicability.</w:t>
      </w:r>
      <w:bookmarkEnd w:id="9"/>
    </w:p>
    <w:tbl>
      <w:tblPr>
        <w:tblW w:w="61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0"/>
        <w:gridCol w:w="1060"/>
        <w:gridCol w:w="1060"/>
        <w:gridCol w:w="1400"/>
      </w:tblGrid>
      <w:tr w:rsidR="00874E5E" w:rsidRPr="008825FE" w14:paraId="11320598" w14:textId="77777777" w:rsidTr="00571464">
        <w:trPr>
          <w:trHeight w:val="620"/>
        </w:trPr>
        <w:tc>
          <w:tcPr>
            <w:tcW w:w="2620" w:type="dxa"/>
            <w:shd w:val="clear" w:color="auto" w:fill="auto"/>
            <w:hideMark/>
          </w:tcPr>
          <w:p w14:paraId="031E5DA7" w14:textId="77777777" w:rsidR="00874E5E" w:rsidRPr="00874E5E" w:rsidRDefault="00874E5E" w:rsidP="00CA72BC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en-US" w:eastAsia="es-MX"/>
                <w14:ligatures w14:val="none"/>
              </w:rPr>
            </w:pPr>
            <w:r w:rsidRPr="00874E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en-US" w:eastAsia="es-MX"/>
                <w14:ligatures w14:val="none"/>
              </w:rPr>
              <w:t> </w:t>
            </w:r>
          </w:p>
        </w:tc>
        <w:tc>
          <w:tcPr>
            <w:tcW w:w="1060" w:type="dxa"/>
            <w:shd w:val="clear" w:color="auto" w:fill="auto"/>
            <w:hideMark/>
          </w:tcPr>
          <w:p w14:paraId="3EFB92A7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PATIENT SELECTION </w:t>
            </w:r>
          </w:p>
        </w:tc>
        <w:tc>
          <w:tcPr>
            <w:tcW w:w="1060" w:type="dxa"/>
            <w:shd w:val="clear" w:color="auto" w:fill="auto"/>
            <w:hideMark/>
          </w:tcPr>
          <w:p w14:paraId="5435F958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INDEX TEST  </w:t>
            </w:r>
          </w:p>
        </w:tc>
        <w:tc>
          <w:tcPr>
            <w:tcW w:w="1400" w:type="dxa"/>
            <w:shd w:val="clear" w:color="auto" w:fill="auto"/>
            <w:hideMark/>
          </w:tcPr>
          <w:p w14:paraId="35AB8C4C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REFERENCE STANDARD</w:t>
            </w:r>
          </w:p>
        </w:tc>
      </w:tr>
      <w:tr w:rsidR="00874E5E" w:rsidRPr="008825FE" w14:paraId="20BCB644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470D64B8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Russo et al.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67DDD224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43D38D1D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400" w:type="dxa"/>
            <w:shd w:val="clear" w:color="000000" w:fill="C2D69B"/>
            <w:vAlign w:val="center"/>
            <w:hideMark/>
          </w:tcPr>
          <w:p w14:paraId="25D969CD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38EB39AD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02A90B8D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Thais et al.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2A2CC038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11D6ED54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400" w:type="dxa"/>
            <w:shd w:val="clear" w:color="000000" w:fill="C2D69B"/>
            <w:vAlign w:val="center"/>
            <w:hideMark/>
          </w:tcPr>
          <w:p w14:paraId="7D5B76D8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6F3FD359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33106968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kuhl et al.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17A8802B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3649ACBE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400" w:type="dxa"/>
            <w:shd w:val="clear" w:color="000000" w:fill="C2D69B"/>
            <w:vAlign w:val="center"/>
            <w:hideMark/>
          </w:tcPr>
          <w:p w14:paraId="4374B490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728B5FE8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7E9BF1C4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Pesapane et al.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3F96F6E5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1D8A916D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400" w:type="dxa"/>
            <w:shd w:val="clear" w:color="000000" w:fill="C2D69B"/>
            <w:vAlign w:val="center"/>
            <w:hideMark/>
          </w:tcPr>
          <w:p w14:paraId="67F9BB17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29728A74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67EB3F77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Der Leest et al.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46EE9F8E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4B6BF6EF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400" w:type="dxa"/>
            <w:shd w:val="clear" w:color="000000" w:fill="C2D69B"/>
            <w:vAlign w:val="center"/>
            <w:hideMark/>
          </w:tcPr>
          <w:p w14:paraId="07ECFB54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6CEA4539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2A363BD0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Brembilla et al.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7DA172D3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35BF07CE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400" w:type="dxa"/>
            <w:shd w:val="clear" w:color="000000" w:fill="C2D69B"/>
            <w:vAlign w:val="center"/>
            <w:hideMark/>
          </w:tcPr>
          <w:p w14:paraId="7C9B4D1D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08A381B3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726E86ED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Xu et al.</w:t>
            </w:r>
          </w:p>
        </w:tc>
        <w:tc>
          <w:tcPr>
            <w:tcW w:w="1060" w:type="dxa"/>
            <w:shd w:val="clear" w:color="000000" w:fill="DBE5F1"/>
            <w:vAlign w:val="center"/>
            <w:hideMark/>
          </w:tcPr>
          <w:p w14:paraId="153B2F9B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1A9E0A61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400" w:type="dxa"/>
            <w:shd w:val="clear" w:color="000000" w:fill="FBD4B4"/>
            <w:vAlign w:val="center"/>
            <w:hideMark/>
          </w:tcPr>
          <w:p w14:paraId="3C00E023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High</w:t>
            </w:r>
          </w:p>
        </w:tc>
      </w:tr>
      <w:tr w:rsidR="00874E5E" w:rsidRPr="008825FE" w14:paraId="687ABB0D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03B3617C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Zawaideh et al.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13AF8108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060" w:type="dxa"/>
            <w:shd w:val="clear" w:color="000000" w:fill="DBE5F1"/>
            <w:vAlign w:val="center"/>
            <w:hideMark/>
          </w:tcPr>
          <w:p w14:paraId="4EF5BF1C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400" w:type="dxa"/>
            <w:shd w:val="clear" w:color="000000" w:fill="C2D69B"/>
            <w:vAlign w:val="center"/>
            <w:hideMark/>
          </w:tcPr>
          <w:p w14:paraId="44B17FA5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57E6F1D4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4766C0F5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Thestrup et al.</w:t>
            </w:r>
          </w:p>
        </w:tc>
        <w:tc>
          <w:tcPr>
            <w:tcW w:w="1060" w:type="dxa"/>
            <w:shd w:val="clear" w:color="000000" w:fill="DBE5F1"/>
            <w:vAlign w:val="center"/>
            <w:hideMark/>
          </w:tcPr>
          <w:p w14:paraId="4C054BAC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060" w:type="dxa"/>
            <w:shd w:val="clear" w:color="000000" w:fill="DBE5F1"/>
            <w:vAlign w:val="center"/>
            <w:hideMark/>
          </w:tcPr>
          <w:p w14:paraId="0234E911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400" w:type="dxa"/>
            <w:shd w:val="clear" w:color="000000" w:fill="DBE5F1"/>
            <w:vAlign w:val="center"/>
            <w:hideMark/>
          </w:tcPr>
          <w:p w14:paraId="42DDF403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</w:tr>
      <w:tr w:rsidR="00874E5E" w:rsidRPr="008825FE" w14:paraId="5E8C125E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51D84195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Zhang et al.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7058DCB9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1C189F1E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400" w:type="dxa"/>
            <w:shd w:val="clear" w:color="000000" w:fill="C2D69B"/>
            <w:vAlign w:val="center"/>
            <w:hideMark/>
          </w:tcPr>
          <w:p w14:paraId="779D09C0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2FB2D75F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3EA997A9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Majahan et al.</w:t>
            </w:r>
          </w:p>
        </w:tc>
        <w:tc>
          <w:tcPr>
            <w:tcW w:w="1060" w:type="dxa"/>
            <w:shd w:val="clear" w:color="000000" w:fill="FBD4B4"/>
            <w:vAlign w:val="center"/>
            <w:hideMark/>
          </w:tcPr>
          <w:p w14:paraId="0B2BFD5F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High</w:t>
            </w:r>
          </w:p>
        </w:tc>
        <w:tc>
          <w:tcPr>
            <w:tcW w:w="1060" w:type="dxa"/>
            <w:shd w:val="clear" w:color="000000" w:fill="DBE5F1"/>
            <w:vAlign w:val="center"/>
            <w:hideMark/>
          </w:tcPr>
          <w:p w14:paraId="31A3EA39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400" w:type="dxa"/>
            <w:shd w:val="clear" w:color="000000" w:fill="DBE5F1"/>
            <w:vAlign w:val="center"/>
            <w:hideMark/>
          </w:tcPr>
          <w:p w14:paraId="785D55D5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</w:tr>
      <w:tr w:rsidR="00874E5E" w:rsidRPr="008825FE" w14:paraId="531A149F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7AFD2F40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Tamada et al.</w:t>
            </w:r>
          </w:p>
        </w:tc>
        <w:tc>
          <w:tcPr>
            <w:tcW w:w="1060" w:type="dxa"/>
            <w:shd w:val="clear" w:color="000000" w:fill="FBD4B4"/>
            <w:vAlign w:val="center"/>
            <w:hideMark/>
          </w:tcPr>
          <w:p w14:paraId="5E0A9EFD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High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588229BF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400" w:type="dxa"/>
            <w:shd w:val="clear" w:color="000000" w:fill="C2D69B"/>
            <w:vAlign w:val="center"/>
            <w:hideMark/>
          </w:tcPr>
          <w:p w14:paraId="14887C6D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677FDA27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2A960C5A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Bao et al.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5964A472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05059BC2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400" w:type="dxa"/>
            <w:shd w:val="clear" w:color="000000" w:fill="C2D69B"/>
            <w:vAlign w:val="center"/>
            <w:hideMark/>
          </w:tcPr>
          <w:p w14:paraId="43351BFF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616AE297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2EE1062D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Choi et al.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09B6B76E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41A7AA96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400" w:type="dxa"/>
            <w:shd w:val="clear" w:color="000000" w:fill="C2D69B"/>
            <w:vAlign w:val="center"/>
            <w:hideMark/>
          </w:tcPr>
          <w:p w14:paraId="58481C19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38691271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5C83B031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Gatti et al.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430B32E0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1FAB8482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400" w:type="dxa"/>
            <w:shd w:val="clear" w:color="000000" w:fill="C2D69B"/>
            <w:vAlign w:val="center"/>
            <w:hideMark/>
          </w:tcPr>
          <w:p w14:paraId="12072D7F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6DE7C211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31F54075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Barth et al.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28B6A651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060" w:type="dxa"/>
            <w:shd w:val="clear" w:color="000000" w:fill="DBE5F1"/>
            <w:vAlign w:val="center"/>
            <w:hideMark/>
          </w:tcPr>
          <w:p w14:paraId="021734CA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400" w:type="dxa"/>
            <w:shd w:val="clear" w:color="000000" w:fill="C2D69B"/>
            <w:vAlign w:val="center"/>
            <w:hideMark/>
          </w:tcPr>
          <w:p w14:paraId="4F50E82C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2A29B16E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6F0CEE19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Visschere et al.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5E1732E3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060" w:type="dxa"/>
            <w:shd w:val="clear" w:color="000000" w:fill="DBE5F1"/>
            <w:vAlign w:val="center"/>
            <w:hideMark/>
          </w:tcPr>
          <w:p w14:paraId="3B080768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400" w:type="dxa"/>
            <w:shd w:val="clear" w:color="000000" w:fill="C2D69B"/>
            <w:vAlign w:val="center"/>
            <w:hideMark/>
          </w:tcPr>
          <w:p w14:paraId="3E10EB8F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4C6CD2CD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1C8892B1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Radtke et al.</w:t>
            </w:r>
          </w:p>
        </w:tc>
        <w:tc>
          <w:tcPr>
            <w:tcW w:w="1060" w:type="dxa"/>
            <w:shd w:val="clear" w:color="000000" w:fill="FBD4B4"/>
            <w:vAlign w:val="center"/>
            <w:hideMark/>
          </w:tcPr>
          <w:p w14:paraId="3E705FF3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High</w:t>
            </w:r>
          </w:p>
        </w:tc>
        <w:tc>
          <w:tcPr>
            <w:tcW w:w="1060" w:type="dxa"/>
            <w:shd w:val="clear" w:color="000000" w:fill="DBE5F1"/>
            <w:vAlign w:val="center"/>
            <w:hideMark/>
          </w:tcPr>
          <w:p w14:paraId="781DCA56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Unclear</w:t>
            </w:r>
          </w:p>
        </w:tc>
        <w:tc>
          <w:tcPr>
            <w:tcW w:w="1400" w:type="dxa"/>
            <w:shd w:val="clear" w:color="000000" w:fill="C2D69B"/>
            <w:vAlign w:val="center"/>
            <w:hideMark/>
          </w:tcPr>
          <w:p w14:paraId="29E83603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  <w:tr w:rsidR="00874E5E" w:rsidRPr="008825FE" w14:paraId="25E1D336" w14:textId="77777777" w:rsidTr="00571464">
        <w:trPr>
          <w:trHeight w:val="320"/>
        </w:trPr>
        <w:tc>
          <w:tcPr>
            <w:tcW w:w="2620" w:type="dxa"/>
            <w:shd w:val="clear" w:color="auto" w:fill="auto"/>
            <w:hideMark/>
          </w:tcPr>
          <w:p w14:paraId="05DFE7C8" w14:textId="77777777" w:rsidR="00874E5E" w:rsidRPr="008825FE" w:rsidRDefault="00874E5E" w:rsidP="00CA72B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Nieuwenhove et al.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79CB86F2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060" w:type="dxa"/>
            <w:shd w:val="clear" w:color="000000" w:fill="C2D69B"/>
            <w:vAlign w:val="center"/>
            <w:hideMark/>
          </w:tcPr>
          <w:p w14:paraId="1004E0F6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  <w:tc>
          <w:tcPr>
            <w:tcW w:w="1400" w:type="dxa"/>
            <w:shd w:val="clear" w:color="000000" w:fill="C2D69B"/>
            <w:vAlign w:val="center"/>
            <w:hideMark/>
          </w:tcPr>
          <w:p w14:paraId="2636F856" w14:textId="77777777" w:rsidR="00874E5E" w:rsidRPr="008825FE" w:rsidRDefault="00874E5E" w:rsidP="00CA72BC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825F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Low</w:t>
            </w:r>
          </w:p>
        </w:tc>
      </w:tr>
    </w:tbl>
    <w:p w14:paraId="3703E785" w14:textId="77777777" w:rsidR="00874E5E" w:rsidRDefault="00874E5E" w:rsidP="00874E5E">
      <w:pPr>
        <w:rPr>
          <w:lang w:val="es-ES_tradnl" w:bidi="he-IL"/>
        </w:rPr>
      </w:pPr>
    </w:p>
    <w:p w14:paraId="2EC97D75" w14:textId="77777777" w:rsidR="00284C61" w:rsidRDefault="00284C61" w:rsidP="00874E5E">
      <w:pPr>
        <w:rPr>
          <w:lang w:val="es-ES_tradnl" w:bidi="he-IL"/>
        </w:rPr>
      </w:pPr>
    </w:p>
    <w:p w14:paraId="5023E052" w14:textId="77777777" w:rsidR="00284C61" w:rsidRDefault="00284C61" w:rsidP="00874E5E">
      <w:pPr>
        <w:rPr>
          <w:lang w:val="es-ES_tradnl" w:bidi="he-IL"/>
        </w:rPr>
      </w:pPr>
    </w:p>
    <w:p w14:paraId="1C1D4B34" w14:textId="77777777" w:rsidR="00284C61" w:rsidRDefault="00284C61" w:rsidP="00874E5E">
      <w:pPr>
        <w:rPr>
          <w:lang w:val="es-ES_tradnl" w:bidi="he-IL"/>
        </w:rPr>
      </w:pPr>
    </w:p>
    <w:p w14:paraId="3ADF889D" w14:textId="77777777" w:rsidR="00284C61" w:rsidRDefault="00284C61" w:rsidP="00874E5E">
      <w:pPr>
        <w:rPr>
          <w:lang w:val="es-ES_tradnl" w:bidi="he-IL"/>
        </w:rPr>
      </w:pPr>
    </w:p>
    <w:p w14:paraId="180E3820" w14:textId="77777777" w:rsidR="00284C61" w:rsidRDefault="00284C61" w:rsidP="00874E5E">
      <w:pPr>
        <w:rPr>
          <w:lang w:val="es-ES_tradnl" w:bidi="he-IL"/>
        </w:rPr>
      </w:pPr>
    </w:p>
    <w:p w14:paraId="54B81DAB" w14:textId="77777777" w:rsidR="00284C61" w:rsidRDefault="00284C61" w:rsidP="00874E5E">
      <w:pPr>
        <w:rPr>
          <w:lang w:val="es-ES_tradnl" w:bidi="he-IL"/>
        </w:rPr>
      </w:pPr>
    </w:p>
    <w:p w14:paraId="69E50AA9" w14:textId="77777777" w:rsidR="00284C61" w:rsidRDefault="00284C61" w:rsidP="00874E5E">
      <w:pPr>
        <w:rPr>
          <w:lang w:val="es-ES_tradnl" w:bidi="he-IL"/>
        </w:rPr>
      </w:pPr>
    </w:p>
    <w:p w14:paraId="52901949" w14:textId="77777777" w:rsidR="00284C61" w:rsidRDefault="00284C61" w:rsidP="00874E5E">
      <w:pPr>
        <w:rPr>
          <w:lang w:val="es-ES_tradnl" w:bidi="he-IL"/>
        </w:rPr>
      </w:pPr>
    </w:p>
    <w:p w14:paraId="48203C6A" w14:textId="77777777" w:rsidR="00284C61" w:rsidRDefault="00284C61" w:rsidP="00874E5E">
      <w:pPr>
        <w:rPr>
          <w:lang w:val="es-ES_tradnl" w:bidi="he-IL"/>
        </w:rPr>
      </w:pPr>
    </w:p>
    <w:p w14:paraId="109AACA5" w14:textId="77777777" w:rsidR="00284C61" w:rsidRDefault="00284C61" w:rsidP="00874E5E">
      <w:pPr>
        <w:rPr>
          <w:lang w:val="es-ES_tradnl" w:bidi="he-IL"/>
        </w:rPr>
      </w:pPr>
    </w:p>
    <w:p w14:paraId="7B2C016F" w14:textId="77777777" w:rsidR="00284C61" w:rsidRDefault="00284C61" w:rsidP="00874E5E">
      <w:pPr>
        <w:rPr>
          <w:lang w:val="es-ES_tradnl" w:bidi="he-IL"/>
        </w:rPr>
      </w:pPr>
    </w:p>
    <w:p w14:paraId="0FE7FAB0" w14:textId="77777777" w:rsidR="00284C61" w:rsidRDefault="00284C61" w:rsidP="00874E5E">
      <w:pPr>
        <w:rPr>
          <w:lang w:val="es-ES_tradnl" w:bidi="he-IL"/>
        </w:rPr>
      </w:pPr>
    </w:p>
    <w:p w14:paraId="1CD378F1" w14:textId="77777777" w:rsidR="00284C61" w:rsidRDefault="00284C61" w:rsidP="00874E5E">
      <w:pPr>
        <w:rPr>
          <w:lang w:val="es-ES_tradnl" w:bidi="he-IL"/>
        </w:rPr>
      </w:pPr>
    </w:p>
    <w:p w14:paraId="089C2D50" w14:textId="77777777" w:rsidR="00284C61" w:rsidRDefault="00284C61" w:rsidP="00874E5E">
      <w:pPr>
        <w:rPr>
          <w:lang w:val="es-ES_tradnl" w:bidi="he-IL"/>
        </w:rPr>
      </w:pPr>
    </w:p>
    <w:p w14:paraId="3BFCD537" w14:textId="77777777" w:rsidR="00284C61" w:rsidRDefault="00284C61" w:rsidP="00874E5E">
      <w:pPr>
        <w:rPr>
          <w:lang w:val="es-ES_tradnl" w:bidi="he-IL"/>
        </w:rPr>
      </w:pPr>
    </w:p>
    <w:p w14:paraId="36F10883" w14:textId="77777777" w:rsidR="00284C61" w:rsidRDefault="00284C61" w:rsidP="00874E5E">
      <w:pPr>
        <w:rPr>
          <w:lang w:val="es-ES_tradnl" w:bidi="he-IL"/>
        </w:rPr>
      </w:pPr>
    </w:p>
    <w:p w14:paraId="38487F59" w14:textId="0ADEC595" w:rsidR="00284C61" w:rsidRDefault="00284C61" w:rsidP="00284C61">
      <w:pPr>
        <w:pStyle w:val="Descripcin"/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</w:pPr>
      <w:bookmarkStart w:id="10" w:name="_Toc201918534"/>
      <w:r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Fig</w:t>
      </w:r>
      <w:r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r w:rsidR="00923F86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S</w:t>
      </w:r>
      <w:r w:rsidRPr="00284C61">
        <w:rPr>
          <w:b/>
          <w:bCs/>
          <w:i w:val="0"/>
          <w:iCs w:val="0"/>
          <w:color w:val="000000" w:themeColor="text1"/>
          <w:sz w:val="28"/>
          <w:szCs w:val="28"/>
        </w:rPr>
        <w:fldChar w:fldCharType="begin"/>
      </w:r>
      <w:r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instrText xml:space="preserve"> SEQ Ilustración \* ARABIC </w:instrText>
      </w:r>
      <w:r w:rsidRPr="00284C61">
        <w:rPr>
          <w:b/>
          <w:bCs/>
          <w:i w:val="0"/>
          <w:iCs w:val="0"/>
          <w:color w:val="000000" w:themeColor="text1"/>
          <w:sz w:val="28"/>
          <w:szCs w:val="28"/>
        </w:rPr>
        <w:fldChar w:fldCharType="separate"/>
      </w:r>
      <w:r w:rsidR="0061039F">
        <w:rPr>
          <w:b/>
          <w:bCs/>
          <w:i w:val="0"/>
          <w:iCs w:val="0"/>
          <w:noProof/>
          <w:color w:val="000000" w:themeColor="text1"/>
          <w:sz w:val="28"/>
          <w:szCs w:val="28"/>
          <w:lang w:val="en-US"/>
        </w:rPr>
        <w:t>1</w:t>
      </w:r>
      <w:r w:rsidRPr="00284C61">
        <w:rPr>
          <w:b/>
          <w:bCs/>
          <w:i w:val="0"/>
          <w:iCs w:val="0"/>
          <w:color w:val="000000" w:themeColor="text1"/>
          <w:sz w:val="28"/>
          <w:szCs w:val="28"/>
        </w:rPr>
        <w:fldChar w:fldCharType="end"/>
      </w:r>
      <w:r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B</w:t>
      </w:r>
      <w:r w:rsidR="0061039F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p</w:t>
      </w:r>
      <w:r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-MRI Diagnostic Odds Ratio</w:t>
      </w:r>
      <w:r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Forest Plot</w:t>
      </w:r>
      <w:bookmarkEnd w:id="10"/>
    </w:p>
    <w:p w14:paraId="42246CA6" w14:textId="6106BE03" w:rsidR="00284C61" w:rsidRDefault="00284C61" w:rsidP="00284C61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AB470F9" wp14:editId="4EAC9056">
            <wp:extent cx="5126477" cy="6073696"/>
            <wp:effectExtent l="0" t="0" r="4445" b="0"/>
            <wp:docPr id="9846008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600859" name="Imagen 98460085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6631" cy="6156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CD388" w14:textId="77777777" w:rsidR="00284C61" w:rsidRDefault="00284C61" w:rsidP="00284C61">
      <w:pPr>
        <w:rPr>
          <w:lang w:val="en-US"/>
        </w:rPr>
      </w:pPr>
    </w:p>
    <w:p w14:paraId="69DE5F10" w14:textId="77777777" w:rsidR="00284C61" w:rsidRDefault="00284C61" w:rsidP="00284C61">
      <w:pPr>
        <w:rPr>
          <w:lang w:val="en-US"/>
        </w:rPr>
      </w:pPr>
    </w:p>
    <w:p w14:paraId="63434A1E" w14:textId="77777777" w:rsidR="00284C61" w:rsidRDefault="00284C61" w:rsidP="00284C61">
      <w:pPr>
        <w:rPr>
          <w:lang w:val="en-US"/>
        </w:rPr>
      </w:pPr>
    </w:p>
    <w:p w14:paraId="79418964" w14:textId="77777777" w:rsidR="00284C61" w:rsidRDefault="00284C61" w:rsidP="00284C61">
      <w:pPr>
        <w:rPr>
          <w:lang w:val="en-US"/>
        </w:rPr>
      </w:pPr>
    </w:p>
    <w:p w14:paraId="57B4D2C3" w14:textId="77777777" w:rsidR="005D1F08" w:rsidRDefault="005D1F08" w:rsidP="00284C61">
      <w:pPr>
        <w:rPr>
          <w:lang w:val="en-US"/>
        </w:rPr>
      </w:pPr>
    </w:p>
    <w:p w14:paraId="42ED4792" w14:textId="77777777" w:rsidR="005D1F08" w:rsidRDefault="005D1F08" w:rsidP="00284C61">
      <w:pPr>
        <w:rPr>
          <w:lang w:val="en-US"/>
        </w:rPr>
      </w:pPr>
    </w:p>
    <w:p w14:paraId="3B565B5B" w14:textId="77777777" w:rsidR="005D1F08" w:rsidRDefault="005D1F08" w:rsidP="00284C61">
      <w:pPr>
        <w:rPr>
          <w:lang w:val="en-US"/>
        </w:rPr>
      </w:pPr>
    </w:p>
    <w:p w14:paraId="5D0C67DD" w14:textId="77777777" w:rsidR="005D1F08" w:rsidRPr="00284C61" w:rsidRDefault="005D1F08" w:rsidP="00284C61">
      <w:pPr>
        <w:rPr>
          <w:lang w:val="en-US"/>
        </w:rPr>
      </w:pPr>
    </w:p>
    <w:p w14:paraId="52F877F2" w14:textId="2930F283" w:rsidR="00284C61" w:rsidRDefault="005D1F08" w:rsidP="00284C61">
      <w:pPr>
        <w:pStyle w:val="Descripcin"/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</w:pPr>
      <w:bookmarkStart w:id="11" w:name="_Toc201918535"/>
      <w:r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lastRenderedPageBreak/>
        <w:t>Fig</w:t>
      </w:r>
      <w:r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r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S</w:t>
      </w:r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</w:rPr>
        <w:fldChar w:fldCharType="begin"/>
      </w:r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instrText xml:space="preserve"> SEQ Ilustración \* ARABIC </w:instrText>
      </w:r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</w:rPr>
        <w:fldChar w:fldCharType="separate"/>
      </w:r>
      <w:r w:rsidR="0061039F">
        <w:rPr>
          <w:b/>
          <w:bCs/>
          <w:i w:val="0"/>
          <w:iCs w:val="0"/>
          <w:noProof/>
          <w:color w:val="000000" w:themeColor="text1"/>
          <w:sz w:val="28"/>
          <w:szCs w:val="28"/>
          <w:lang w:val="en-US"/>
        </w:rPr>
        <w:t>2</w:t>
      </w:r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</w:rPr>
        <w:fldChar w:fldCharType="end"/>
      </w:r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B</w:t>
      </w:r>
      <w:r w:rsidR="0061039F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p</w:t>
      </w:r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-MRI Positive Likelihood Ratio</w:t>
      </w:r>
      <w:r w:rsid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Forest Plot</w:t>
      </w:r>
      <w:bookmarkEnd w:id="11"/>
    </w:p>
    <w:p w14:paraId="5A52EFEC" w14:textId="4561C131" w:rsidR="00284C61" w:rsidRPr="00284C61" w:rsidRDefault="00284C61" w:rsidP="00284C61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23D4293" wp14:editId="4A5E0C2E">
            <wp:extent cx="5612130" cy="6649085"/>
            <wp:effectExtent l="0" t="0" r="1270" b="5715"/>
            <wp:docPr id="157084748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847481" name="Imagen 157084748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64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7A35F" w14:textId="77777777" w:rsidR="00284C61" w:rsidRDefault="00284C61" w:rsidP="00284C61">
      <w:pPr>
        <w:rPr>
          <w:lang w:val="en-US"/>
        </w:rPr>
      </w:pPr>
    </w:p>
    <w:p w14:paraId="26DC1D65" w14:textId="77777777" w:rsidR="00284C61" w:rsidRDefault="00284C61" w:rsidP="00284C61">
      <w:pPr>
        <w:rPr>
          <w:lang w:val="en-US"/>
        </w:rPr>
      </w:pPr>
    </w:p>
    <w:p w14:paraId="418B141D" w14:textId="77777777" w:rsidR="00284C61" w:rsidRDefault="00284C61" w:rsidP="00284C61">
      <w:pPr>
        <w:rPr>
          <w:lang w:val="en-US"/>
        </w:rPr>
      </w:pPr>
    </w:p>
    <w:p w14:paraId="52AF0B83" w14:textId="77777777" w:rsidR="00284C61" w:rsidRDefault="00284C61" w:rsidP="00284C61">
      <w:pPr>
        <w:rPr>
          <w:lang w:val="en-US"/>
        </w:rPr>
      </w:pPr>
    </w:p>
    <w:p w14:paraId="49E93D22" w14:textId="77777777" w:rsidR="00284C61" w:rsidRDefault="00284C61" w:rsidP="00284C61">
      <w:pPr>
        <w:rPr>
          <w:lang w:val="en-US"/>
        </w:rPr>
      </w:pPr>
    </w:p>
    <w:p w14:paraId="4D19BF5B" w14:textId="77777777" w:rsidR="00284C61" w:rsidRPr="00284C61" w:rsidRDefault="00284C61" w:rsidP="00284C61">
      <w:pPr>
        <w:rPr>
          <w:lang w:val="en-US"/>
        </w:rPr>
      </w:pPr>
    </w:p>
    <w:p w14:paraId="13A15E28" w14:textId="7933F46C" w:rsidR="00284C61" w:rsidRDefault="005D1F08" w:rsidP="00284C61">
      <w:pPr>
        <w:pStyle w:val="Descripcin"/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</w:pPr>
      <w:bookmarkStart w:id="12" w:name="_Toc201918536"/>
      <w:r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lastRenderedPageBreak/>
        <w:t>Fig</w:t>
      </w:r>
      <w:r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r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S</w:t>
      </w:r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</w:rPr>
        <w:fldChar w:fldCharType="begin"/>
      </w:r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instrText xml:space="preserve"> SEQ Ilustración \* ARABIC </w:instrText>
      </w:r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</w:rPr>
        <w:fldChar w:fldCharType="separate"/>
      </w:r>
      <w:r w:rsidR="0061039F">
        <w:rPr>
          <w:b/>
          <w:bCs/>
          <w:i w:val="0"/>
          <w:iCs w:val="0"/>
          <w:noProof/>
          <w:color w:val="000000" w:themeColor="text1"/>
          <w:sz w:val="28"/>
          <w:szCs w:val="28"/>
          <w:lang w:val="en-US"/>
        </w:rPr>
        <w:t>3</w:t>
      </w:r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</w:rPr>
        <w:fldChar w:fldCharType="end"/>
      </w:r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Bp-MRI Negative Likelihood Ratio</w:t>
      </w:r>
      <w:r w:rsid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Forest Plot</w:t>
      </w:r>
      <w:bookmarkEnd w:id="12"/>
    </w:p>
    <w:p w14:paraId="5637DDB9" w14:textId="28447CED" w:rsidR="00284C61" w:rsidRDefault="00284C61" w:rsidP="00284C61">
      <w:pPr>
        <w:rPr>
          <w:lang w:val="en-US" w:bidi="he-IL"/>
        </w:rPr>
      </w:pPr>
      <w:r>
        <w:rPr>
          <w:noProof/>
          <w:lang w:val="en-US" w:bidi="he-IL"/>
        </w:rPr>
        <w:drawing>
          <wp:inline distT="0" distB="0" distL="0" distR="0" wp14:anchorId="667946DE" wp14:editId="3B09A2F2">
            <wp:extent cx="5612130" cy="6649085"/>
            <wp:effectExtent l="0" t="0" r="1270" b="5715"/>
            <wp:docPr id="211907826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078267" name="Imagen 211907826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64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21866" w14:textId="77777777" w:rsidR="00284C61" w:rsidRPr="00284C61" w:rsidRDefault="00284C61" w:rsidP="00284C61">
      <w:pPr>
        <w:rPr>
          <w:b/>
          <w:bCs/>
          <w:color w:val="000000" w:themeColor="text1"/>
          <w:sz w:val="44"/>
          <w:szCs w:val="44"/>
          <w:lang w:val="en-US" w:bidi="he-IL"/>
        </w:rPr>
      </w:pPr>
    </w:p>
    <w:p w14:paraId="677E47FF" w14:textId="77777777" w:rsidR="00284C61" w:rsidRDefault="00284C61" w:rsidP="00284C61">
      <w:pPr>
        <w:pStyle w:val="Descripcin"/>
        <w:rPr>
          <w:b/>
          <w:bCs/>
          <w:i w:val="0"/>
          <w:iCs w:val="0"/>
          <w:color w:val="000000" w:themeColor="text1"/>
          <w:sz w:val="28"/>
          <w:szCs w:val="28"/>
        </w:rPr>
      </w:pPr>
    </w:p>
    <w:p w14:paraId="08F56DF7" w14:textId="77777777" w:rsidR="00284C61" w:rsidRDefault="00284C61" w:rsidP="00284C61">
      <w:pPr>
        <w:pStyle w:val="Descripcin"/>
        <w:rPr>
          <w:b/>
          <w:bCs/>
          <w:i w:val="0"/>
          <w:iCs w:val="0"/>
          <w:color w:val="000000" w:themeColor="text1"/>
          <w:sz w:val="28"/>
          <w:szCs w:val="28"/>
        </w:rPr>
      </w:pPr>
    </w:p>
    <w:p w14:paraId="2C67AADA" w14:textId="2EAC3CF2" w:rsidR="00284C61" w:rsidRDefault="005D1F08" w:rsidP="00284C61">
      <w:pPr>
        <w:pStyle w:val="Descripcin"/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</w:pPr>
      <w:bookmarkStart w:id="13" w:name="_Toc201918537"/>
      <w:r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lastRenderedPageBreak/>
        <w:t>Fig</w:t>
      </w:r>
      <w:r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r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S</w:t>
      </w:r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</w:rPr>
        <w:fldChar w:fldCharType="begin"/>
      </w:r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instrText xml:space="preserve"> SEQ Ilustración \* ARABIC </w:instrText>
      </w:r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</w:rPr>
        <w:fldChar w:fldCharType="separate"/>
      </w:r>
      <w:r w:rsidR="0061039F">
        <w:rPr>
          <w:b/>
          <w:bCs/>
          <w:i w:val="0"/>
          <w:iCs w:val="0"/>
          <w:noProof/>
          <w:color w:val="000000" w:themeColor="text1"/>
          <w:sz w:val="28"/>
          <w:szCs w:val="28"/>
          <w:lang w:val="en-US"/>
        </w:rPr>
        <w:t>4</w:t>
      </w:r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</w:rPr>
        <w:fldChar w:fldCharType="end"/>
      </w:r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M</w:t>
      </w:r>
      <w:r w:rsidR="0061039F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p</w:t>
      </w:r>
      <w:proofErr w:type="spellEnd"/>
      <w:r w:rsidR="00284C61"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-MRI Diagnostic Odds Ratio Forest plot</w:t>
      </w:r>
      <w:bookmarkEnd w:id="13"/>
    </w:p>
    <w:p w14:paraId="161B09F8" w14:textId="15229F76" w:rsidR="00284C61" w:rsidRDefault="0061039F" w:rsidP="00284C61">
      <w:pPr>
        <w:rPr>
          <w:lang w:val="en-US" w:bidi="he-IL"/>
        </w:rPr>
      </w:pPr>
      <w:r>
        <w:rPr>
          <w:noProof/>
          <w:lang w:val="en-US" w:bidi="he-IL"/>
        </w:rPr>
        <w:drawing>
          <wp:inline distT="0" distB="0" distL="0" distR="0" wp14:anchorId="6C4C2F28" wp14:editId="1719D2C6">
            <wp:extent cx="5612130" cy="6649085"/>
            <wp:effectExtent l="0" t="0" r="1270" b="5715"/>
            <wp:docPr id="39917800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178006" name="Imagen 39917800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64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A1D39" w14:textId="77777777" w:rsidR="0061039F" w:rsidRDefault="0061039F" w:rsidP="0061039F">
      <w:pPr>
        <w:pStyle w:val="Descripcin"/>
        <w:rPr>
          <w:b/>
          <w:bCs/>
          <w:i w:val="0"/>
          <w:iCs w:val="0"/>
          <w:color w:val="000000" w:themeColor="text1"/>
          <w:sz w:val="28"/>
          <w:szCs w:val="28"/>
        </w:rPr>
      </w:pPr>
    </w:p>
    <w:p w14:paraId="2A036C42" w14:textId="77777777" w:rsidR="0061039F" w:rsidRDefault="0061039F" w:rsidP="0061039F">
      <w:pPr>
        <w:pStyle w:val="Descripcin"/>
        <w:rPr>
          <w:b/>
          <w:bCs/>
          <w:i w:val="0"/>
          <w:iCs w:val="0"/>
          <w:color w:val="000000" w:themeColor="text1"/>
          <w:sz w:val="28"/>
          <w:szCs w:val="28"/>
        </w:rPr>
      </w:pPr>
    </w:p>
    <w:p w14:paraId="281A16A2" w14:textId="77777777" w:rsidR="0061039F" w:rsidRDefault="0061039F" w:rsidP="0061039F"/>
    <w:p w14:paraId="2170F13F" w14:textId="77777777" w:rsidR="0061039F" w:rsidRPr="0061039F" w:rsidRDefault="0061039F" w:rsidP="0061039F"/>
    <w:p w14:paraId="6775F4CA" w14:textId="77777777" w:rsidR="0061039F" w:rsidRDefault="0061039F" w:rsidP="0061039F">
      <w:pPr>
        <w:pStyle w:val="Descripcin"/>
        <w:rPr>
          <w:b/>
          <w:bCs/>
          <w:i w:val="0"/>
          <w:iCs w:val="0"/>
          <w:color w:val="000000" w:themeColor="text1"/>
          <w:sz w:val="28"/>
          <w:szCs w:val="28"/>
        </w:rPr>
      </w:pPr>
    </w:p>
    <w:p w14:paraId="38D20084" w14:textId="08A96971" w:rsidR="0061039F" w:rsidRPr="0061039F" w:rsidRDefault="005D1F08" w:rsidP="0061039F">
      <w:pPr>
        <w:pStyle w:val="Descripcin"/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</w:pPr>
      <w:bookmarkStart w:id="14" w:name="_Toc201918538"/>
      <w:r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Fig</w:t>
      </w:r>
      <w:r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r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S</w:t>
      </w:r>
      <w:r w:rsidR="0061039F" w:rsidRPr="0061039F">
        <w:rPr>
          <w:b/>
          <w:bCs/>
          <w:i w:val="0"/>
          <w:iCs w:val="0"/>
          <w:color w:val="000000" w:themeColor="text1"/>
          <w:sz w:val="28"/>
          <w:szCs w:val="28"/>
        </w:rPr>
        <w:fldChar w:fldCharType="begin"/>
      </w:r>
      <w:r w:rsidR="0061039F" w:rsidRPr="0061039F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instrText xml:space="preserve"> SEQ Ilustración \* ARABIC </w:instrText>
      </w:r>
      <w:r w:rsidR="0061039F" w:rsidRPr="0061039F">
        <w:rPr>
          <w:b/>
          <w:bCs/>
          <w:i w:val="0"/>
          <w:iCs w:val="0"/>
          <w:color w:val="000000" w:themeColor="text1"/>
          <w:sz w:val="28"/>
          <w:szCs w:val="28"/>
        </w:rPr>
        <w:fldChar w:fldCharType="separate"/>
      </w:r>
      <w:r w:rsidR="0061039F" w:rsidRPr="0061039F">
        <w:rPr>
          <w:b/>
          <w:bCs/>
          <w:i w:val="0"/>
          <w:iCs w:val="0"/>
          <w:noProof/>
          <w:color w:val="000000" w:themeColor="text1"/>
          <w:sz w:val="28"/>
          <w:szCs w:val="28"/>
          <w:lang w:val="en-US"/>
        </w:rPr>
        <w:t>5</w:t>
      </w:r>
      <w:r w:rsidR="0061039F" w:rsidRPr="0061039F">
        <w:rPr>
          <w:b/>
          <w:bCs/>
          <w:i w:val="0"/>
          <w:iCs w:val="0"/>
          <w:color w:val="000000" w:themeColor="text1"/>
          <w:sz w:val="28"/>
          <w:szCs w:val="28"/>
        </w:rPr>
        <w:fldChar w:fldCharType="end"/>
      </w:r>
      <w:r w:rsidR="0061039F" w:rsidRPr="0061039F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61039F" w:rsidRPr="0061039F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Mp</w:t>
      </w:r>
      <w:proofErr w:type="spellEnd"/>
      <w:r w:rsidR="0061039F" w:rsidRPr="0061039F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-MRI Positive Likelihood Ratio Forest plot</w:t>
      </w:r>
      <w:bookmarkEnd w:id="14"/>
    </w:p>
    <w:p w14:paraId="2E0F6ED9" w14:textId="77777777" w:rsidR="0061039F" w:rsidRPr="0061039F" w:rsidRDefault="0061039F" w:rsidP="0061039F">
      <w:pPr>
        <w:rPr>
          <w:lang w:val="en-US"/>
        </w:rPr>
      </w:pPr>
    </w:p>
    <w:p w14:paraId="26915972" w14:textId="1EAC87E6" w:rsidR="0061039F" w:rsidRDefault="0061039F" w:rsidP="0061039F">
      <w:pPr>
        <w:pStyle w:val="Descripcin"/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</w:pPr>
      <w:r>
        <w:rPr>
          <w:b/>
          <w:bCs/>
          <w:i w:val="0"/>
          <w:iCs w:val="0"/>
          <w:noProof/>
          <w:color w:val="000000" w:themeColor="text1"/>
          <w:sz w:val="28"/>
          <w:szCs w:val="28"/>
          <w:lang w:val="en-US" w:bidi="he-IL"/>
        </w:rPr>
        <w:drawing>
          <wp:inline distT="0" distB="0" distL="0" distR="0" wp14:anchorId="25CA9BFC" wp14:editId="7D455938">
            <wp:extent cx="5612130" cy="6649085"/>
            <wp:effectExtent l="0" t="0" r="1270" b="5715"/>
            <wp:docPr id="68160934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609347" name="Imagen 68160934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64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CC9E5" w14:textId="77777777" w:rsidR="0061039F" w:rsidRDefault="0061039F" w:rsidP="0061039F">
      <w:pPr>
        <w:pStyle w:val="Descripcin"/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</w:pPr>
    </w:p>
    <w:p w14:paraId="45033C7C" w14:textId="641FCC50" w:rsidR="0061039F" w:rsidRPr="0061039F" w:rsidRDefault="005D1F08" w:rsidP="0061039F">
      <w:pPr>
        <w:pStyle w:val="Descripcin"/>
        <w:rPr>
          <w:b/>
          <w:bCs/>
          <w:i w:val="0"/>
          <w:iCs w:val="0"/>
          <w:color w:val="000000" w:themeColor="text1"/>
          <w:sz w:val="48"/>
          <w:szCs w:val="48"/>
          <w:lang w:val="en-US"/>
        </w:rPr>
      </w:pPr>
      <w:bookmarkStart w:id="15" w:name="_Toc201918539"/>
      <w:r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lastRenderedPageBreak/>
        <w:t>Fig</w:t>
      </w:r>
      <w:r w:rsidRPr="00284C61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r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S</w:t>
      </w:r>
      <w:r w:rsidR="0061039F" w:rsidRPr="0061039F">
        <w:rPr>
          <w:b/>
          <w:bCs/>
          <w:i w:val="0"/>
          <w:iCs w:val="0"/>
          <w:color w:val="000000" w:themeColor="text1"/>
          <w:sz w:val="28"/>
          <w:szCs w:val="28"/>
        </w:rPr>
        <w:fldChar w:fldCharType="begin"/>
      </w:r>
      <w:r w:rsidR="0061039F" w:rsidRPr="0061039F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instrText xml:space="preserve"> SEQ Ilustración \* ARABIC </w:instrText>
      </w:r>
      <w:r w:rsidR="0061039F" w:rsidRPr="0061039F">
        <w:rPr>
          <w:b/>
          <w:bCs/>
          <w:i w:val="0"/>
          <w:iCs w:val="0"/>
          <w:color w:val="000000" w:themeColor="text1"/>
          <w:sz w:val="28"/>
          <w:szCs w:val="28"/>
        </w:rPr>
        <w:fldChar w:fldCharType="separate"/>
      </w:r>
      <w:r w:rsidR="0061039F" w:rsidRPr="0061039F">
        <w:rPr>
          <w:b/>
          <w:bCs/>
          <w:i w:val="0"/>
          <w:iCs w:val="0"/>
          <w:noProof/>
          <w:color w:val="000000" w:themeColor="text1"/>
          <w:sz w:val="28"/>
          <w:szCs w:val="28"/>
          <w:lang w:val="en-US"/>
        </w:rPr>
        <w:t>6</w:t>
      </w:r>
      <w:r w:rsidR="0061039F" w:rsidRPr="0061039F">
        <w:rPr>
          <w:b/>
          <w:bCs/>
          <w:i w:val="0"/>
          <w:iCs w:val="0"/>
          <w:color w:val="000000" w:themeColor="text1"/>
          <w:sz w:val="28"/>
          <w:szCs w:val="28"/>
        </w:rPr>
        <w:fldChar w:fldCharType="end"/>
      </w:r>
      <w:r w:rsidR="0061039F" w:rsidRPr="0061039F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61039F" w:rsidRPr="0061039F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Mp</w:t>
      </w:r>
      <w:proofErr w:type="spellEnd"/>
      <w:r w:rsidR="0061039F" w:rsidRPr="0061039F">
        <w:rPr>
          <w:b/>
          <w:bCs/>
          <w:i w:val="0"/>
          <w:iCs w:val="0"/>
          <w:color w:val="000000" w:themeColor="text1"/>
          <w:sz w:val="28"/>
          <w:szCs w:val="28"/>
          <w:lang w:val="en-US"/>
        </w:rPr>
        <w:t>-MRI Negative Likelihood Ratio Forest plot</w:t>
      </w:r>
      <w:bookmarkEnd w:id="15"/>
    </w:p>
    <w:p w14:paraId="7525FAC2" w14:textId="4EFFF485" w:rsidR="0061039F" w:rsidRPr="0061039F" w:rsidRDefault="0061039F" w:rsidP="0061039F">
      <w:pPr>
        <w:rPr>
          <w:lang w:val="en-US" w:bidi="he-IL"/>
        </w:rPr>
      </w:pPr>
      <w:r>
        <w:rPr>
          <w:noProof/>
          <w:lang w:val="en-US" w:bidi="he-IL"/>
        </w:rPr>
        <w:drawing>
          <wp:inline distT="0" distB="0" distL="0" distR="0" wp14:anchorId="4C547260" wp14:editId="67EA86FB">
            <wp:extent cx="5612130" cy="6649085"/>
            <wp:effectExtent l="0" t="0" r="1270" b="5715"/>
            <wp:docPr id="644325340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325340" name="Imagen 64432534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64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039F" w:rsidRPr="0061039F" w:rsidSect="00B51556">
      <w:headerReference w:type="default" r:id="rId14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AC29E" w14:textId="77777777" w:rsidR="00444C48" w:rsidRDefault="00444C48" w:rsidP="00B51556">
      <w:r>
        <w:separator/>
      </w:r>
    </w:p>
  </w:endnote>
  <w:endnote w:type="continuationSeparator" w:id="0">
    <w:p w14:paraId="261F6592" w14:textId="77777777" w:rsidR="00444C48" w:rsidRDefault="00444C48" w:rsidP="00B51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98252" w14:textId="77777777" w:rsidR="00444C48" w:rsidRDefault="00444C48" w:rsidP="00B51556">
      <w:r>
        <w:separator/>
      </w:r>
    </w:p>
  </w:footnote>
  <w:footnote w:type="continuationSeparator" w:id="0">
    <w:p w14:paraId="2DF89D0C" w14:textId="77777777" w:rsidR="00444C48" w:rsidRDefault="00444C48" w:rsidP="00B51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BFC69" w14:textId="6875B10B" w:rsidR="00B51556" w:rsidRDefault="00B51556" w:rsidP="00B51556">
    <w:pPr>
      <w:pStyle w:val="Encabezado"/>
      <w:jc w:val="right"/>
      <w:rPr>
        <w:lang w:val="en-US"/>
      </w:rPr>
    </w:pPr>
    <w:r>
      <w:rPr>
        <w:lang w:val="en-US"/>
      </w:rPr>
      <w:t xml:space="preserve">(Garcia-Becerra et al.) </w:t>
    </w:r>
  </w:p>
  <w:p w14:paraId="098E5568" w14:textId="7FD296B1" w:rsidR="00B51556" w:rsidRPr="00B51556" w:rsidRDefault="00B51556" w:rsidP="00B51556">
    <w:pPr>
      <w:pStyle w:val="Encabezado"/>
      <w:jc w:val="right"/>
      <w:rPr>
        <w:lang w:val="en-US"/>
      </w:rPr>
    </w:pPr>
    <w:r w:rsidRPr="009C20F2">
      <w:rPr>
        <w:lang w:val="en-US"/>
      </w:rPr>
      <w:t xml:space="preserve">Head-to-Head Comparison of Diagnostic Test Accuracy Between </w:t>
    </w:r>
    <w:proofErr w:type="spellStart"/>
    <w:r w:rsidRPr="009C20F2">
      <w:rPr>
        <w:lang w:val="en-US"/>
      </w:rPr>
      <w:t>Biparametric</w:t>
    </w:r>
    <w:proofErr w:type="spellEnd"/>
    <w:r w:rsidRPr="009C20F2">
      <w:rPr>
        <w:lang w:val="en-US"/>
      </w:rPr>
      <w:t xml:space="preserve"> and Multiparametric MRI: An Updated Systematic Review and Bivariate Meta-Analysis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E5E"/>
    <w:rsid w:val="00055B45"/>
    <w:rsid w:val="0019789E"/>
    <w:rsid w:val="002565B1"/>
    <w:rsid w:val="00284C61"/>
    <w:rsid w:val="002D2E81"/>
    <w:rsid w:val="002E66CD"/>
    <w:rsid w:val="00346461"/>
    <w:rsid w:val="00421CBD"/>
    <w:rsid w:val="00444C48"/>
    <w:rsid w:val="004C4331"/>
    <w:rsid w:val="00571464"/>
    <w:rsid w:val="005D1F08"/>
    <w:rsid w:val="0061039F"/>
    <w:rsid w:val="00770352"/>
    <w:rsid w:val="0087180A"/>
    <w:rsid w:val="00874E5E"/>
    <w:rsid w:val="00923F86"/>
    <w:rsid w:val="00926320"/>
    <w:rsid w:val="00966E81"/>
    <w:rsid w:val="00B51556"/>
    <w:rsid w:val="00BD1A6F"/>
    <w:rsid w:val="00C05157"/>
    <w:rsid w:val="00CC69C8"/>
    <w:rsid w:val="00E81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E63A5"/>
  <w15:chartTrackingRefBased/>
  <w15:docId w15:val="{D81D3BF3-85DC-3047-A716-C236BDDE6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dice1">
    <w:name w:val="index 1"/>
    <w:basedOn w:val="Normal"/>
    <w:next w:val="Normal"/>
    <w:autoRedefine/>
    <w:uiPriority w:val="99"/>
    <w:unhideWhenUsed/>
    <w:rsid w:val="00966E81"/>
    <w:pPr>
      <w:ind w:left="240" w:hanging="240"/>
    </w:pPr>
    <w:rPr>
      <w:rFonts w:cstheme="minorHAnsi"/>
      <w:sz w:val="20"/>
    </w:rPr>
  </w:style>
  <w:style w:type="paragraph" w:styleId="ndice2">
    <w:name w:val="index 2"/>
    <w:basedOn w:val="Normal"/>
    <w:next w:val="Normal"/>
    <w:autoRedefine/>
    <w:uiPriority w:val="99"/>
    <w:unhideWhenUsed/>
    <w:rsid w:val="00966E81"/>
    <w:pPr>
      <w:ind w:left="480" w:hanging="240"/>
    </w:pPr>
    <w:rPr>
      <w:rFonts w:cstheme="minorHAnsi"/>
      <w:sz w:val="20"/>
    </w:rPr>
  </w:style>
  <w:style w:type="paragraph" w:styleId="ndice3">
    <w:name w:val="index 3"/>
    <w:basedOn w:val="Normal"/>
    <w:next w:val="Normal"/>
    <w:autoRedefine/>
    <w:uiPriority w:val="99"/>
    <w:unhideWhenUsed/>
    <w:rsid w:val="00966E81"/>
    <w:pPr>
      <w:ind w:left="720" w:hanging="240"/>
    </w:pPr>
    <w:rPr>
      <w:rFonts w:cstheme="minorHAnsi"/>
      <w:sz w:val="20"/>
    </w:rPr>
  </w:style>
  <w:style w:type="paragraph" w:styleId="ndice4">
    <w:name w:val="index 4"/>
    <w:basedOn w:val="Normal"/>
    <w:next w:val="Normal"/>
    <w:autoRedefine/>
    <w:uiPriority w:val="99"/>
    <w:unhideWhenUsed/>
    <w:rsid w:val="00966E81"/>
    <w:pPr>
      <w:ind w:left="960" w:hanging="240"/>
    </w:pPr>
    <w:rPr>
      <w:rFonts w:cstheme="minorHAnsi"/>
      <w:sz w:val="20"/>
    </w:rPr>
  </w:style>
  <w:style w:type="paragraph" w:styleId="ndice5">
    <w:name w:val="index 5"/>
    <w:basedOn w:val="Normal"/>
    <w:next w:val="Normal"/>
    <w:autoRedefine/>
    <w:uiPriority w:val="99"/>
    <w:unhideWhenUsed/>
    <w:rsid w:val="00966E81"/>
    <w:pPr>
      <w:ind w:left="1200" w:hanging="240"/>
    </w:pPr>
    <w:rPr>
      <w:rFonts w:cstheme="minorHAnsi"/>
      <w:sz w:val="20"/>
    </w:rPr>
  </w:style>
  <w:style w:type="paragraph" w:styleId="ndice6">
    <w:name w:val="index 6"/>
    <w:basedOn w:val="Normal"/>
    <w:next w:val="Normal"/>
    <w:autoRedefine/>
    <w:uiPriority w:val="99"/>
    <w:unhideWhenUsed/>
    <w:rsid w:val="00966E81"/>
    <w:pPr>
      <w:ind w:left="1440" w:hanging="240"/>
    </w:pPr>
    <w:rPr>
      <w:rFonts w:cstheme="minorHAnsi"/>
      <w:sz w:val="20"/>
    </w:rPr>
  </w:style>
  <w:style w:type="paragraph" w:styleId="ndice7">
    <w:name w:val="index 7"/>
    <w:basedOn w:val="Normal"/>
    <w:next w:val="Normal"/>
    <w:autoRedefine/>
    <w:uiPriority w:val="99"/>
    <w:unhideWhenUsed/>
    <w:rsid w:val="00966E81"/>
    <w:pPr>
      <w:ind w:left="1680" w:hanging="240"/>
    </w:pPr>
    <w:rPr>
      <w:rFonts w:cstheme="minorHAnsi"/>
      <w:sz w:val="20"/>
    </w:rPr>
  </w:style>
  <w:style w:type="paragraph" w:styleId="ndice8">
    <w:name w:val="index 8"/>
    <w:basedOn w:val="Normal"/>
    <w:next w:val="Normal"/>
    <w:autoRedefine/>
    <w:uiPriority w:val="99"/>
    <w:unhideWhenUsed/>
    <w:rsid w:val="00966E81"/>
    <w:pPr>
      <w:ind w:left="1920" w:hanging="240"/>
    </w:pPr>
    <w:rPr>
      <w:rFonts w:cstheme="minorHAnsi"/>
      <w:sz w:val="20"/>
    </w:rPr>
  </w:style>
  <w:style w:type="paragraph" w:styleId="ndice9">
    <w:name w:val="index 9"/>
    <w:basedOn w:val="Normal"/>
    <w:next w:val="Normal"/>
    <w:autoRedefine/>
    <w:uiPriority w:val="99"/>
    <w:unhideWhenUsed/>
    <w:rsid w:val="00966E81"/>
    <w:pPr>
      <w:ind w:left="2160" w:hanging="240"/>
    </w:pPr>
    <w:rPr>
      <w:rFonts w:cstheme="minorHAnsi"/>
      <w:sz w:val="20"/>
    </w:rPr>
  </w:style>
  <w:style w:type="paragraph" w:styleId="Ttulodendice">
    <w:name w:val="index heading"/>
    <w:basedOn w:val="Normal"/>
    <w:next w:val="ndice1"/>
    <w:uiPriority w:val="99"/>
    <w:unhideWhenUsed/>
    <w:rsid w:val="00966E81"/>
    <w:pPr>
      <w:spacing w:before="120" w:after="120"/>
    </w:pPr>
    <w:rPr>
      <w:rFonts w:cstheme="minorHAnsi"/>
      <w:b/>
      <w:bCs/>
      <w:i/>
      <w:iCs/>
      <w:sz w:val="20"/>
    </w:rPr>
  </w:style>
  <w:style w:type="paragraph" w:styleId="Descripcin">
    <w:name w:val="caption"/>
    <w:basedOn w:val="Normal"/>
    <w:next w:val="Normal"/>
    <w:uiPriority w:val="35"/>
    <w:unhideWhenUsed/>
    <w:qFormat/>
    <w:rsid w:val="00421CBD"/>
    <w:pPr>
      <w:spacing w:after="200"/>
    </w:pPr>
    <w:rPr>
      <w:i/>
      <w:iCs/>
      <w:color w:val="44546A" w:themeColor="text2"/>
      <w:sz w:val="18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sid w:val="00421CBD"/>
    <w:pPr>
      <w:ind w:left="480" w:hanging="480"/>
    </w:pPr>
    <w:rPr>
      <w:rFonts w:cstheme="minorHAnsi"/>
      <w:smallCaps/>
      <w:sz w:val="20"/>
    </w:rPr>
  </w:style>
  <w:style w:type="character" w:styleId="Hipervnculo">
    <w:name w:val="Hyperlink"/>
    <w:basedOn w:val="Fuentedeprrafopredeter"/>
    <w:uiPriority w:val="99"/>
    <w:unhideWhenUsed/>
    <w:rsid w:val="00421CBD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E81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5155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51556"/>
  </w:style>
  <w:style w:type="paragraph" w:styleId="Piedepgina">
    <w:name w:val="footer"/>
    <w:basedOn w:val="Normal"/>
    <w:link w:val="PiedepginaCar"/>
    <w:uiPriority w:val="99"/>
    <w:unhideWhenUsed/>
    <w:rsid w:val="00B5155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51556"/>
  </w:style>
  <w:style w:type="character" w:styleId="Nmerodepgina">
    <w:name w:val="page number"/>
    <w:basedOn w:val="Fuentedeprrafopredeter"/>
    <w:uiPriority w:val="99"/>
    <w:semiHidden/>
    <w:unhideWhenUsed/>
    <w:rsid w:val="00B515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FCB95F-2111-9B44-B6F1-13ABBBBAC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836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Alberto Garcia Becerra</dc:creator>
  <cp:keywords/>
  <dc:description/>
  <cp:lastModifiedBy>Carlos Alberto Garcia Becerra</cp:lastModifiedBy>
  <cp:revision>2</cp:revision>
  <dcterms:created xsi:type="dcterms:W3CDTF">2025-06-27T18:15:00Z</dcterms:created>
  <dcterms:modified xsi:type="dcterms:W3CDTF">2025-06-27T18:15:00Z</dcterms:modified>
</cp:coreProperties>
</file>