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503E6" w14:textId="567A8800" w:rsidR="006840E7" w:rsidRPr="00F35FAD" w:rsidRDefault="003B55D8" w:rsidP="00BC61C3">
      <w:pPr>
        <w:pStyle w:val="Heading1"/>
        <w:rPr>
          <w:sz w:val="24"/>
          <w:szCs w:val="24"/>
        </w:rPr>
      </w:pPr>
      <w:r w:rsidRPr="00F35FAD">
        <w:rPr>
          <w:sz w:val="24"/>
          <w:szCs w:val="24"/>
        </w:rPr>
        <w:t>Real-</w:t>
      </w:r>
      <w:r w:rsidR="00277DB7" w:rsidRPr="00F35FAD">
        <w:rPr>
          <w:sz w:val="24"/>
          <w:szCs w:val="24"/>
        </w:rPr>
        <w:t>W</w:t>
      </w:r>
      <w:r w:rsidRPr="00F35FAD">
        <w:rPr>
          <w:sz w:val="24"/>
          <w:szCs w:val="24"/>
        </w:rPr>
        <w:t xml:space="preserve">orld </w:t>
      </w:r>
      <w:r w:rsidR="00277DB7" w:rsidRPr="00F35FAD">
        <w:rPr>
          <w:sz w:val="24"/>
          <w:szCs w:val="24"/>
        </w:rPr>
        <w:t>A</w:t>
      </w:r>
      <w:r w:rsidRPr="00F35FAD">
        <w:rPr>
          <w:sz w:val="24"/>
          <w:szCs w:val="24"/>
        </w:rPr>
        <w:t>nalysis of</w:t>
      </w:r>
      <w:r w:rsidR="00066E06" w:rsidRPr="00F35FAD">
        <w:rPr>
          <w:sz w:val="24"/>
          <w:szCs w:val="24"/>
        </w:rPr>
        <w:t xml:space="preserve"> </w:t>
      </w:r>
      <w:r w:rsidR="00277DB7" w:rsidRPr="00F35FAD">
        <w:rPr>
          <w:sz w:val="24"/>
          <w:szCs w:val="24"/>
        </w:rPr>
        <w:t>A</w:t>
      </w:r>
      <w:r w:rsidR="001A7ADB" w:rsidRPr="00F35FAD">
        <w:rPr>
          <w:sz w:val="24"/>
          <w:szCs w:val="24"/>
        </w:rPr>
        <w:t xml:space="preserve">ndrogen </w:t>
      </w:r>
      <w:r w:rsidR="00277DB7" w:rsidRPr="00F35FAD">
        <w:rPr>
          <w:sz w:val="24"/>
          <w:szCs w:val="24"/>
        </w:rPr>
        <w:t>R</w:t>
      </w:r>
      <w:r w:rsidR="001A7ADB" w:rsidRPr="00F35FAD">
        <w:rPr>
          <w:sz w:val="24"/>
          <w:szCs w:val="24"/>
        </w:rPr>
        <w:t xml:space="preserve">eceptor </w:t>
      </w:r>
      <w:r w:rsidR="00277DB7" w:rsidRPr="00F35FAD">
        <w:rPr>
          <w:sz w:val="24"/>
          <w:szCs w:val="24"/>
        </w:rPr>
        <w:t>I</w:t>
      </w:r>
      <w:r w:rsidR="001A7ADB" w:rsidRPr="00F35FAD">
        <w:rPr>
          <w:sz w:val="24"/>
          <w:szCs w:val="24"/>
        </w:rPr>
        <w:t xml:space="preserve">nhibitors in US </w:t>
      </w:r>
      <w:r w:rsidR="00277DB7" w:rsidRPr="00F35FAD">
        <w:rPr>
          <w:sz w:val="24"/>
          <w:szCs w:val="24"/>
        </w:rPr>
        <w:t>P</w:t>
      </w:r>
      <w:r w:rsidR="001A7ADB" w:rsidRPr="00F35FAD">
        <w:rPr>
          <w:sz w:val="24"/>
          <w:szCs w:val="24"/>
        </w:rPr>
        <w:t xml:space="preserve">atients with </w:t>
      </w:r>
      <w:r w:rsidR="00277DB7" w:rsidRPr="00F35FAD">
        <w:rPr>
          <w:sz w:val="24"/>
          <w:szCs w:val="24"/>
        </w:rPr>
        <w:t>N</w:t>
      </w:r>
      <w:r w:rsidR="008360A9" w:rsidRPr="00F35FAD">
        <w:rPr>
          <w:sz w:val="24"/>
          <w:szCs w:val="24"/>
        </w:rPr>
        <w:t xml:space="preserve">onmetastatic </w:t>
      </w:r>
      <w:r w:rsidR="00277DB7" w:rsidRPr="00F35FAD">
        <w:rPr>
          <w:sz w:val="24"/>
          <w:szCs w:val="24"/>
        </w:rPr>
        <w:t>C</w:t>
      </w:r>
      <w:r w:rsidR="008360A9" w:rsidRPr="00F35FAD">
        <w:rPr>
          <w:sz w:val="24"/>
          <w:szCs w:val="24"/>
        </w:rPr>
        <w:t>astration-</w:t>
      </w:r>
      <w:r w:rsidR="00277DB7" w:rsidRPr="00F35FAD">
        <w:rPr>
          <w:sz w:val="24"/>
          <w:szCs w:val="24"/>
        </w:rPr>
        <w:t>R</w:t>
      </w:r>
      <w:r w:rsidR="008360A9" w:rsidRPr="00F35FAD">
        <w:rPr>
          <w:sz w:val="24"/>
          <w:szCs w:val="24"/>
        </w:rPr>
        <w:t xml:space="preserve">esistant </w:t>
      </w:r>
      <w:r w:rsidR="00277DB7" w:rsidRPr="00F35FAD">
        <w:rPr>
          <w:sz w:val="24"/>
          <w:szCs w:val="24"/>
        </w:rPr>
        <w:t>P</w:t>
      </w:r>
      <w:r w:rsidR="008360A9" w:rsidRPr="00F35FAD">
        <w:rPr>
          <w:sz w:val="24"/>
          <w:szCs w:val="24"/>
        </w:rPr>
        <w:t xml:space="preserve">rostate </w:t>
      </w:r>
      <w:r w:rsidR="00277DB7" w:rsidRPr="00F35FAD">
        <w:rPr>
          <w:sz w:val="24"/>
          <w:szCs w:val="24"/>
        </w:rPr>
        <w:t>C</w:t>
      </w:r>
      <w:r w:rsidR="008360A9" w:rsidRPr="00F35FAD">
        <w:rPr>
          <w:sz w:val="24"/>
          <w:szCs w:val="24"/>
        </w:rPr>
        <w:t>ancer: DEAR-E</w:t>
      </w:r>
      <w:r w:rsidR="001A7ADB" w:rsidRPr="00F35FAD">
        <w:rPr>
          <w:sz w:val="24"/>
          <w:szCs w:val="24"/>
        </w:rPr>
        <w:t>XT</w:t>
      </w:r>
      <w:r w:rsidR="008360A9" w:rsidRPr="00F35FAD">
        <w:rPr>
          <w:sz w:val="24"/>
          <w:szCs w:val="24"/>
        </w:rPr>
        <w:t xml:space="preserve"> </w:t>
      </w:r>
      <w:r w:rsidR="00277DB7" w:rsidRPr="00F35FAD">
        <w:rPr>
          <w:sz w:val="24"/>
          <w:szCs w:val="24"/>
        </w:rPr>
        <w:t>S</w:t>
      </w:r>
      <w:r w:rsidR="008360A9" w:rsidRPr="00F35FAD">
        <w:rPr>
          <w:sz w:val="24"/>
          <w:szCs w:val="24"/>
        </w:rPr>
        <w:t>tudy</w:t>
      </w:r>
    </w:p>
    <w:p w14:paraId="5F98FB88" w14:textId="6FE0EBED" w:rsidR="00E33EFC" w:rsidRPr="00467BEF" w:rsidRDefault="00A669D6" w:rsidP="00BC61C3">
      <w:r>
        <w:rPr>
          <w:b/>
          <w:bCs/>
        </w:rPr>
        <w:t>Running head</w:t>
      </w:r>
      <w:r w:rsidR="00E33EFC" w:rsidRPr="00BC61C3">
        <w:rPr>
          <w:b/>
          <w:bCs/>
        </w:rPr>
        <w:t>:</w:t>
      </w:r>
      <w:r w:rsidR="00E33EFC" w:rsidRPr="00467BEF">
        <w:t xml:space="preserve"> </w:t>
      </w:r>
      <w:r w:rsidR="00FD1772" w:rsidRPr="00467BEF">
        <w:t>ARI</w:t>
      </w:r>
      <w:r w:rsidR="00453177" w:rsidRPr="00467BEF">
        <w:t>s</w:t>
      </w:r>
      <w:r w:rsidR="004B1F12" w:rsidRPr="00467BEF">
        <w:t xml:space="preserve"> in </w:t>
      </w:r>
      <w:r w:rsidR="00FD1772" w:rsidRPr="00467BEF">
        <w:t xml:space="preserve">US </w:t>
      </w:r>
      <w:r w:rsidR="004B1F12" w:rsidRPr="00467BEF">
        <w:t xml:space="preserve">nmCRPC </w:t>
      </w:r>
      <w:r w:rsidR="00FD1772" w:rsidRPr="00467BEF">
        <w:t>patients: DEAR-EXT</w:t>
      </w:r>
    </w:p>
    <w:p w14:paraId="31621A92" w14:textId="2072909D" w:rsidR="006840E7" w:rsidRPr="00467BEF" w:rsidRDefault="00C624B6" w:rsidP="00BC61C3">
      <w:r w:rsidRPr="00467BEF">
        <w:t>Neal D. Shore</w:t>
      </w:r>
      <w:r w:rsidR="00C61B08">
        <w:t>,</w:t>
      </w:r>
      <w:r w:rsidR="001A7ADB" w:rsidRPr="00467BEF">
        <w:rPr>
          <w:vertAlign w:val="superscript"/>
        </w:rPr>
        <w:t>1</w:t>
      </w:r>
      <w:r w:rsidRPr="00467BEF">
        <w:t xml:space="preserve"> </w:t>
      </w:r>
      <w:r w:rsidR="008B60C4" w:rsidRPr="00467BEF">
        <w:t>Daniel J. George</w:t>
      </w:r>
      <w:r w:rsidR="00C61B08">
        <w:t>,</w:t>
      </w:r>
      <w:r w:rsidR="001A7ADB" w:rsidRPr="00467BEF">
        <w:rPr>
          <w:vertAlign w:val="superscript"/>
        </w:rPr>
        <w:t>2</w:t>
      </w:r>
      <w:r w:rsidR="008B60C4" w:rsidRPr="00467BEF">
        <w:t xml:space="preserve"> Nasreen Khan</w:t>
      </w:r>
      <w:r w:rsidR="00C61B08">
        <w:t>,</w:t>
      </w:r>
      <w:r w:rsidR="008B60C4" w:rsidRPr="00467BEF">
        <w:rPr>
          <w:vertAlign w:val="superscript"/>
        </w:rPr>
        <w:t>3</w:t>
      </w:r>
      <w:r w:rsidR="008B60C4" w:rsidRPr="00467BEF">
        <w:t xml:space="preserve"> Niculae Constantinovici</w:t>
      </w:r>
      <w:r w:rsidR="00C61B08">
        <w:t>,</w:t>
      </w:r>
      <w:r w:rsidR="008B60C4" w:rsidRPr="00467BEF">
        <w:rPr>
          <w:vertAlign w:val="superscript"/>
        </w:rPr>
        <w:t>4</w:t>
      </w:r>
      <w:r w:rsidR="008B60C4" w:rsidRPr="00467BEF">
        <w:t xml:space="preserve"> Guifang Chen</w:t>
      </w:r>
      <w:r w:rsidR="00C61B08">
        <w:t>,</w:t>
      </w:r>
      <w:r w:rsidR="008B60C4" w:rsidRPr="00467BEF">
        <w:rPr>
          <w:vertAlign w:val="superscript"/>
        </w:rPr>
        <w:t>3</w:t>
      </w:r>
      <w:r w:rsidR="008B60C4" w:rsidRPr="00467BEF">
        <w:t xml:space="preserve"> </w:t>
      </w:r>
      <w:r w:rsidR="009318AB" w:rsidRPr="00467BEF">
        <w:t>Mercedeh</w:t>
      </w:r>
      <w:r w:rsidR="008D0C77" w:rsidRPr="00467BEF">
        <w:t> </w:t>
      </w:r>
      <w:r w:rsidRPr="00467BEF">
        <w:t>Ghadessi</w:t>
      </w:r>
      <w:r w:rsidR="00C61B08">
        <w:t>,</w:t>
      </w:r>
      <w:r w:rsidRPr="00467BEF">
        <w:rPr>
          <w:vertAlign w:val="superscript"/>
        </w:rPr>
        <w:t>3</w:t>
      </w:r>
      <w:r w:rsidR="009318AB" w:rsidRPr="00467BEF">
        <w:t xml:space="preserve"> </w:t>
      </w:r>
      <w:r w:rsidR="008B60C4" w:rsidRPr="00467BEF">
        <w:t>Vlasta Hlebec</w:t>
      </w:r>
      <w:r w:rsidR="00C61B08">
        <w:t>,</w:t>
      </w:r>
      <w:r w:rsidRPr="00467BEF">
        <w:rPr>
          <w:vertAlign w:val="superscript"/>
        </w:rPr>
        <w:t>4</w:t>
      </w:r>
      <w:r w:rsidR="008B60C4" w:rsidRPr="00467BEF">
        <w:t xml:space="preserve"> </w:t>
      </w:r>
      <w:r w:rsidR="00C61B08">
        <w:t xml:space="preserve">and </w:t>
      </w:r>
      <w:r w:rsidRPr="00467BEF">
        <w:t>Alicia K. </w:t>
      </w:r>
      <w:r w:rsidR="00050186" w:rsidRPr="00467BEF">
        <w:t>Morgans</w:t>
      </w:r>
      <w:r w:rsidR="00050186">
        <w:rPr>
          <w:vertAlign w:val="superscript"/>
        </w:rPr>
        <w:t>5</w:t>
      </w:r>
    </w:p>
    <w:p w14:paraId="3817B948" w14:textId="5189347D" w:rsidR="00997DF1" w:rsidRPr="00C61B08" w:rsidRDefault="004B77E9" w:rsidP="00E164F6">
      <w:pPr>
        <w:rPr>
          <w:i/>
          <w:iCs/>
          <w:spacing w:val="-2"/>
        </w:rPr>
      </w:pPr>
      <w:r w:rsidRPr="00C61B08">
        <w:rPr>
          <w:i/>
          <w:iCs/>
          <w:vertAlign w:val="superscript"/>
        </w:rPr>
        <w:t>1</w:t>
      </w:r>
      <w:r w:rsidR="00186AC1">
        <w:rPr>
          <w:i/>
          <w:iCs/>
        </w:rPr>
        <w:t>START C</w:t>
      </w:r>
      <w:r w:rsidR="00C624B6" w:rsidRPr="00C61B08">
        <w:rPr>
          <w:i/>
          <w:iCs/>
        </w:rPr>
        <w:t>arolina</w:t>
      </w:r>
      <w:r w:rsidR="00186AC1">
        <w:rPr>
          <w:i/>
          <w:iCs/>
        </w:rPr>
        <w:t>s/</w:t>
      </w:r>
      <w:r w:rsidR="00CA26E3">
        <w:rPr>
          <w:i/>
          <w:iCs/>
        </w:rPr>
        <w:t>Carolina</w:t>
      </w:r>
      <w:r w:rsidR="00C624B6" w:rsidRPr="00C61B08">
        <w:rPr>
          <w:i/>
          <w:iCs/>
        </w:rPr>
        <w:t xml:space="preserve"> Urologic Research Center, Myrtle Beach, SC, USA</w:t>
      </w:r>
      <w:r w:rsidR="009A3D5F">
        <w:rPr>
          <w:i/>
          <w:iCs/>
        </w:rPr>
        <w:t xml:space="preserve">; </w:t>
      </w:r>
      <w:hyperlink r:id="rId11" w:history="1">
        <w:r w:rsidR="00FB1B75" w:rsidRPr="00094D72">
          <w:rPr>
            <w:rStyle w:val="Hyperlink"/>
            <w:i/>
            <w:iCs/>
          </w:rPr>
          <w:t>nshore@auclinics.com</w:t>
        </w:r>
      </w:hyperlink>
      <w:r w:rsidR="00FB1B75">
        <w:rPr>
          <w:i/>
          <w:iCs/>
        </w:rPr>
        <w:t xml:space="preserve">; </w:t>
      </w:r>
      <w:r w:rsidR="00C624B6" w:rsidRPr="00C61B08">
        <w:rPr>
          <w:i/>
          <w:iCs/>
          <w:vertAlign w:val="superscript"/>
        </w:rPr>
        <w:t>2</w:t>
      </w:r>
      <w:r w:rsidRPr="00C61B08">
        <w:rPr>
          <w:i/>
          <w:iCs/>
        </w:rPr>
        <w:t xml:space="preserve">Duke Cancer Institute, </w:t>
      </w:r>
      <w:r w:rsidR="007157D3" w:rsidRPr="00C61B08">
        <w:rPr>
          <w:i/>
          <w:iCs/>
        </w:rPr>
        <w:t xml:space="preserve">Duke University School of Medicine, </w:t>
      </w:r>
      <w:r w:rsidRPr="00C61B08">
        <w:rPr>
          <w:i/>
          <w:iCs/>
        </w:rPr>
        <w:t>Durham, NC, USA</w:t>
      </w:r>
      <w:r w:rsidR="00FB1B75">
        <w:rPr>
          <w:i/>
          <w:iCs/>
        </w:rPr>
        <w:t xml:space="preserve">; </w:t>
      </w:r>
      <w:r w:rsidRPr="00C61B08">
        <w:rPr>
          <w:i/>
          <w:iCs/>
          <w:vertAlign w:val="superscript"/>
        </w:rPr>
        <w:t>3</w:t>
      </w:r>
      <w:r w:rsidRPr="00C61B08">
        <w:rPr>
          <w:i/>
          <w:iCs/>
        </w:rPr>
        <w:t>Bayer HealthCare Pharmaceuticals, Inc., Whippany, NJ, USA</w:t>
      </w:r>
      <w:r w:rsidR="00FB1B75">
        <w:rPr>
          <w:i/>
          <w:iCs/>
        </w:rPr>
        <w:t xml:space="preserve">; </w:t>
      </w:r>
      <w:r w:rsidRPr="00C61B08">
        <w:rPr>
          <w:i/>
          <w:iCs/>
          <w:vertAlign w:val="superscript"/>
        </w:rPr>
        <w:t>4</w:t>
      </w:r>
      <w:r w:rsidRPr="00C61B08">
        <w:rPr>
          <w:i/>
          <w:iCs/>
        </w:rPr>
        <w:t xml:space="preserve">Bayer Consumer Care AG, Basel, </w:t>
      </w:r>
      <w:r w:rsidRPr="00C61B08">
        <w:rPr>
          <w:i/>
          <w:iCs/>
          <w:spacing w:val="-2"/>
        </w:rPr>
        <w:t>Switzerland</w:t>
      </w:r>
      <w:r w:rsidR="00FB1B75">
        <w:rPr>
          <w:i/>
          <w:iCs/>
          <w:spacing w:val="-2"/>
        </w:rPr>
        <w:t xml:space="preserve">; </w:t>
      </w:r>
      <w:r w:rsidRPr="00C61B08">
        <w:rPr>
          <w:i/>
          <w:iCs/>
          <w:spacing w:val="-2"/>
          <w:vertAlign w:val="superscript"/>
        </w:rPr>
        <w:t>5</w:t>
      </w:r>
      <w:r w:rsidR="00C624B6" w:rsidRPr="00C61B08">
        <w:rPr>
          <w:i/>
          <w:iCs/>
          <w:spacing w:val="-2"/>
        </w:rPr>
        <w:t>Dana-Farber Cancer Institute, Boston, MA, USA</w:t>
      </w:r>
    </w:p>
    <w:p w14:paraId="42043E3F" w14:textId="46E9F222" w:rsidR="002F3F6E" w:rsidRPr="00467BEF" w:rsidRDefault="00B528E1" w:rsidP="00E164F6">
      <w:r w:rsidRPr="00C61B08">
        <w:rPr>
          <w:b/>
          <w:bCs/>
        </w:rPr>
        <w:t>Correspond</w:t>
      </w:r>
      <w:r w:rsidR="00C61B08" w:rsidRPr="00C61B08">
        <w:rPr>
          <w:b/>
          <w:bCs/>
        </w:rPr>
        <w:t>ing author:</w:t>
      </w:r>
      <w:r w:rsidR="00C25191">
        <w:t xml:space="preserve"> Professor</w:t>
      </w:r>
      <w:r w:rsidR="000109C9">
        <w:t xml:space="preserve"> </w:t>
      </w:r>
      <w:r w:rsidR="003B183A">
        <w:t>Neal D. Shore</w:t>
      </w:r>
      <w:r w:rsidR="000109C9">
        <w:t xml:space="preserve">, </w:t>
      </w:r>
      <w:r w:rsidR="00CA26E3">
        <w:t>START Carolinas/</w:t>
      </w:r>
      <w:r w:rsidR="003B183A">
        <w:t>Carolina Urologic Research Center</w:t>
      </w:r>
      <w:r w:rsidR="000109C9">
        <w:t xml:space="preserve">, </w:t>
      </w:r>
      <w:r w:rsidR="00DD6403">
        <w:t>823 2nd Parkway</w:t>
      </w:r>
      <w:r w:rsidR="000109C9">
        <w:t xml:space="preserve">, </w:t>
      </w:r>
      <w:r w:rsidR="003B183A">
        <w:t>Myrtle Beach</w:t>
      </w:r>
      <w:r w:rsidR="000109C9">
        <w:t xml:space="preserve">, </w:t>
      </w:r>
      <w:r w:rsidR="003B183A">
        <w:t>SC 29572</w:t>
      </w:r>
      <w:r w:rsidR="000109C9">
        <w:t xml:space="preserve">, </w:t>
      </w:r>
      <w:r w:rsidR="00F337C2">
        <w:t>USA</w:t>
      </w:r>
      <w:r w:rsidR="000109C9">
        <w:t>.</w:t>
      </w:r>
      <w:r w:rsidR="6DCB3326">
        <w:t xml:space="preserve"> Phone: +1 (843) 347-2450. </w:t>
      </w:r>
      <w:r w:rsidR="00726289">
        <w:t>Email:</w:t>
      </w:r>
      <w:r w:rsidR="00F337C2">
        <w:t xml:space="preserve"> </w:t>
      </w:r>
      <w:hyperlink r:id="rId12">
        <w:r w:rsidR="002F3F6E" w:rsidRPr="45E98B01">
          <w:rPr>
            <w:rStyle w:val="Hyperlink"/>
          </w:rPr>
          <w:t>nshore@auclinics.com</w:t>
        </w:r>
      </w:hyperlink>
      <w:r w:rsidR="000109C9">
        <w:t xml:space="preserve">. </w:t>
      </w:r>
      <w:r w:rsidR="002F3F6E">
        <w:t>ORCID</w:t>
      </w:r>
      <w:r w:rsidR="00B15E5B">
        <w:t> </w:t>
      </w:r>
      <w:r w:rsidR="002F3F6E">
        <w:t>ID:</w:t>
      </w:r>
      <w:r w:rsidR="00B15E5B">
        <w:t> </w:t>
      </w:r>
      <w:r w:rsidR="002F3F6E">
        <w:t>0000-0001-5767-0548</w:t>
      </w:r>
      <w:r w:rsidR="000109C9">
        <w:t>.</w:t>
      </w:r>
    </w:p>
    <w:p w14:paraId="2548C0B3" w14:textId="77777777" w:rsidR="007C6E5D" w:rsidRDefault="007C6E5D" w:rsidP="00BC61C3">
      <w:pPr>
        <w:pStyle w:val="Heading1"/>
        <w:rPr>
          <w:caps/>
        </w:rPr>
      </w:pPr>
    </w:p>
    <w:p w14:paraId="6791ED16" w14:textId="77777777" w:rsidR="007C6E5D" w:rsidRDefault="007C6E5D">
      <w:pPr>
        <w:spacing w:after="160" w:line="259" w:lineRule="auto"/>
        <w:rPr>
          <w:b/>
          <w:bCs/>
          <w:caps/>
        </w:rPr>
      </w:pPr>
      <w:bookmarkStart w:id="0" w:name="_Hlk172801197"/>
      <w:bookmarkStart w:id="1" w:name="_Hlk184715979"/>
      <w:r>
        <w:rPr>
          <w:b/>
          <w:bCs/>
          <w:caps/>
        </w:rPr>
        <w:br w:type="page"/>
      </w:r>
    </w:p>
    <w:p w14:paraId="4991C6E6" w14:textId="758417CC" w:rsidR="0079556D" w:rsidRPr="00F35FAD" w:rsidRDefault="0079556D" w:rsidP="00F35FAD">
      <w:pPr>
        <w:spacing w:after="160" w:line="259" w:lineRule="auto"/>
        <w:rPr>
          <w:caps/>
        </w:rPr>
      </w:pPr>
      <w:r w:rsidRPr="00F35FAD">
        <w:rPr>
          <w:b/>
          <w:bCs/>
          <w:caps/>
        </w:rPr>
        <w:lastRenderedPageBreak/>
        <w:t xml:space="preserve">Supplementary </w:t>
      </w:r>
      <w:r w:rsidR="00CC4C30" w:rsidRPr="00F35FAD">
        <w:rPr>
          <w:b/>
          <w:bCs/>
          <w:caps/>
        </w:rPr>
        <w:t xml:space="preserve">Materials and </w:t>
      </w:r>
      <w:r w:rsidRPr="00F35FAD">
        <w:rPr>
          <w:b/>
          <w:bCs/>
          <w:caps/>
        </w:rPr>
        <w:t>Methods</w:t>
      </w:r>
    </w:p>
    <w:p w14:paraId="75A7A1ED" w14:textId="708288CA" w:rsidR="005B0399" w:rsidRPr="00F35FAD" w:rsidRDefault="005B0399" w:rsidP="005B0399">
      <w:pPr>
        <w:pStyle w:val="Heading3"/>
        <w:numPr>
          <w:ilvl w:val="0"/>
          <w:numId w:val="0"/>
        </w:numPr>
        <w:rPr>
          <w:i w:val="0"/>
          <w:iCs w:val="0"/>
        </w:rPr>
      </w:pPr>
      <w:r w:rsidRPr="00F35FAD">
        <w:rPr>
          <w:i w:val="0"/>
          <w:iCs w:val="0"/>
        </w:rPr>
        <w:t xml:space="preserve">Study </w:t>
      </w:r>
      <w:r w:rsidR="00B31D2D">
        <w:rPr>
          <w:i w:val="0"/>
          <w:iCs w:val="0"/>
        </w:rPr>
        <w:t>D</w:t>
      </w:r>
      <w:r w:rsidRPr="00F35FAD">
        <w:rPr>
          <w:i w:val="0"/>
          <w:iCs w:val="0"/>
        </w:rPr>
        <w:t xml:space="preserve">esign and </w:t>
      </w:r>
      <w:r w:rsidR="00B31D2D">
        <w:rPr>
          <w:i w:val="0"/>
          <w:iCs w:val="0"/>
        </w:rPr>
        <w:t>D</w:t>
      </w:r>
      <w:r w:rsidRPr="00F35FAD">
        <w:rPr>
          <w:i w:val="0"/>
          <w:iCs w:val="0"/>
        </w:rPr>
        <w:t xml:space="preserve">ataset </w:t>
      </w:r>
      <w:r w:rsidR="00B31D2D">
        <w:rPr>
          <w:i w:val="0"/>
          <w:iCs w:val="0"/>
        </w:rPr>
        <w:t>D</w:t>
      </w:r>
      <w:r w:rsidRPr="00F35FAD">
        <w:rPr>
          <w:i w:val="0"/>
          <w:iCs w:val="0"/>
        </w:rPr>
        <w:t>escription</w:t>
      </w:r>
    </w:p>
    <w:p w14:paraId="099CBBFC" w14:textId="77777777" w:rsidR="00CC4C30" w:rsidRPr="00C93F11" w:rsidRDefault="00CC4C30" w:rsidP="00CC4C30">
      <w:pPr>
        <w:rPr>
          <w:spacing w:val="-4"/>
        </w:rPr>
      </w:pPr>
      <w:r>
        <w:rPr>
          <w:spacing w:val="-4"/>
          <w:shd w:val="clear" w:color="auto" w:fill="FFFFFF"/>
        </w:rPr>
        <w:t xml:space="preserve">In brief, </w:t>
      </w:r>
      <w:r w:rsidRPr="00C93F11">
        <w:rPr>
          <w:spacing w:val="-4"/>
          <w:shd w:val="clear" w:color="auto" w:fill="FFFFFF"/>
        </w:rPr>
        <w:t>DEAR-EXT was a retrospective chart review cohort study</w:t>
      </w:r>
      <w:r w:rsidRPr="00C93F11">
        <w:rPr>
          <w:spacing w:val="-4"/>
        </w:rPr>
        <w:t xml:space="preserve"> using the Precision Point Specialty Analytics (PPS) electronic medical record (EMR) prostate cancer database (</w:t>
      </w:r>
      <w:r w:rsidRPr="00D53EFB">
        <w:rPr>
          <w:b/>
          <w:bCs/>
          <w:spacing w:val="-4"/>
        </w:rPr>
        <w:t>Supplementary</w:t>
      </w:r>
      <w:r w:rsidRPr="00D53EFB">
        <w:rPr>
          <w:spacing w:val="-4"/>
        </w:rPr>
        <w:t xml:space="preserve"> </w:t>
      </w:r>
      <w:r w:rsidRPr="00D53EFB">
        <w:rPr>
          <w:b/>
          <w:bCs/>
          <w:spacing w:val="-4"/>
        </w:rPr>
        <w:t>Figure 1</w:t>
      </w:r>
      <w:r w:rsidRPr="00C93F11">
        <w:rPr>
          <w:spacing w:val="-4"/>
        </w:rPr>
        <w:t>). At the time of th</w:t>
      </w:r>
      <w:r>
        <w:rPr>
          <w:spacing w:val="-4"/>
        </w:rPr>
        <w:t>is</w:t>
      </w:r>
      <w:r w:rsidRPr="00C93F11">
        <w:rPr>
          <w:spacing w:val="-4"/>
        </w:rPr>
        <w:t xml:space="preserve"> study, the PPS network included 80% of US community private</w:t>
      </w:r>
      <w:r>
        <w:rPr>
          <w:spacing w:val="-4"/>
        </w:rPr>
        <w:t>-</w:t>
      </w:r>
      <w:r w:rsidRPr="00C93F11">
        <w:rPr>
          <w:spacing w:val="-4"/>
        </w:rPr>
        <w:t>practice urologists in the USA, spanning 2400 locations in more than 1200 cities in 49 states. Patients’ health insurance was covered by Medicare/Medicaid or commercially. Patients treated in academic settings or in oncology practices were not included.</w:t>
      </w:r>
    </w:p>
    <w:p w14:paraId="70B4BAD0" w14:textId="468D70E7" w:rsidR="00801533" w:rsidRDefault="00801533" w:rsidP="00801533">
      <w:pPr>
        <w:ind w:firstLine="720"/>
      </w:pPr>
      <w:r>
        <w:t xml:space="preserve">De-identified patient </w:t>
      </w:r>
      <w:r w:rsidRPr="004933B6">
        <w:t xml:space="preserve">demographic and clinical </w:t>
      </w:r>
      <w:r>
        <w:t>information was extracted from structured and unstructured data elements (patient charts) recorded as part of routine clinical care in the EMR system. Patient demographics, clinical characteristics, and therapy start dates were primarily obtained from the structured data. These structured data were further enriched during chart review and additional clinical information (eg</w:t>
      </w:r>
      <w:r w:rsidR="00505EB4">
        <w:t>,</w:t>
      </w:r>
      <w:r>
        <w:t xml:space="preserve"> treatment stop date, treatment interruption, reasons for discontinuation, dose changes, </w:t>
      </w:r>
      <w:r w:rsidR="00A44913">
        <w:t>treatment-emergent adverse events [TEAEs]</w:t>
      </w:r>
      <w:r>
        <w:t xml:space="preserve">, and AE management) was also recorded. Information on death was collected via a combination of EMR, linked claims data, obituary data, and the </w:t>
      </w:r>
      <w:r w:rsidR="002466DC">
        <w:t xml:space="preserve">National </w:t>
      </w:r>
      <w:r>
        <w:t>Death Index.</w:t>
      </w:r>
    </w:p>
    <w:p w14:paraId="61AF8A74" w14:textId="592B5A0D" w:rsidR="00942AFA" w:rsidRPr="00F35FAD" w:rsidRDefault="00942AFA" w:rsidP="00942AFA">
      <w:pPr>
        <w:pStyle w:val="Heading3"/>
        <w:numPr>
          <w:ilvl w:val="0"/>
          <w:numId w:val="0"/>
        </w:numPr>
        <w:rPr>
          <w:i w:val="0"/>
          <w:iCs w:val="0"/>
        </w:rPr>
      </w:pPr>
      <w:r w:rsidRPr="00F35FAD">
        <w:rPr>
          <w:i w:val="0"/>
          <w:iCs w:val="0"/>
        </w:rPr>
        <w:t xml:space="preserve">Patient </w:t>
      </w:r>
      <w:r w:rsidR="00B31D2D">
        <w:rPr>
          <w:i w:val="0"/>
          <w:iCs w:val="0"/>
        </w:rPr>
        <w:t>E</w:t>
      </w:r>
      <w:r w:rsidRPr="00F35FAD">
        <w:rPr>
          <w:i w:val="0"/>
          <w:iCs w:val="0"/>
        </w:rPr>
        <w:t xml:space="preserve">ligibility </w:t>
      </w:r>
      <w:r w:rsidR="00B31D2D">
        <w:rPr>
          <w:i w:val="0"/>
          <w:iCs w:val="0"/>
        </w:rPr>
        <w:t>C</w:t>
      </w:r>
      <w:r w:rsidRPr="00F35FAD">
        <w:rPr>
          <w:i w:val="0"/>
          <w:iCs w:val="0"/>
        </w:rPr>
        <w:t xml:space="preserve">riteria </w:t>
      </w:r>
    </w:p>
    <w:p w14:paraId="265F6A3A" w14:textId="6F2A8275" w:rsidR="00942AFA" w:rsidRPr="00467BEF" w:rsidRDefault="00942AFA" w:rsidP="00942AFA">
      <w:pPr>
        <w:rPr>
          <w:spacing w:val="-2"/>
        </w:rPr>
      </w:pPr>
      <w:r>
        <w:rPr>
          <w:spacing w:val="-2"/>
          <w:shd w:val="clear" w:color="auto" w:fill="FFFFFF"/>
        </w:rPr>
        <w:t>Detailed eligibility criteria have been published previously.</w:t>
      </w:r>
      <w:r>
        <w:rPr>
          <w:spacing w:val="-2"/>
          <w:shd w:val="clear" w:color="auto" w:fill="FFFFFF"/>
        </w:rPr>
        <w:fldChar w:fldCharType="begin">
          <w:fldData xml:space="preserve">PEVuZE5vdGU+PENpdGU+PEF1dGhvcj5HZW9yZ2U8L0F1dGhvcj48WWVhcj4yMDI0PC9ZZWFyPjxS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</w:fldData>
        </w:fldChar>
      </w:r>
      <w:r w:rsidR="005746D4">
        <w:rPr>
          <w:spacing w:val="-2"/>
          <w:shd w:val="clear" w:color="auto" w:fill="FFFFFF"/>
        </w:rPr>
        <w:instrText xml:space="preserve"> ADDIN EN.CITE </w:instrText>
      </w:r>
      <w:r w:rsidR="005746D4">
        <w:rPr>
          <w:spacing w:val="-2"/>
          <w:shd w:val="clear" w:color="auto" w:fill="FFFFFF"/>
        </w:rPr>
        <w:fldChar w:fldCharType="begin">
          <w:fldData xml:space="preserve">PEVuZE5vdGU+PENpdGU+PEF1dGhvcj5HZW9yZ2U8L0F1dGhvcj48WWVhcj4yMDI0PC9ZZWFyPjxS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</w:fldData>
        </w:fldChar>
      </w:r>
      <w:r w:rsidR="005746D4">
        <w:rPr>
          <w:spacing w:val="-2"/>
          <w:shd w:val="clear" w:color="auto" w:fill="FFFFFF"/>
        </w:rPr>
        <w:instrText xml:space="preserve"> ADDIN EN.CITE.DATA </w:instrText>
      </w:r>
      <w:r w:rsidR="005746D4">
        <w:rPr>
          <w:spacing w:val="-2"/>
          <w:shd w:val="clear" w:color="auto" w:fill="FFFFFF"/>
        </w:rPr>
      </w:r>
      <w:r w:rsidR="005746D4">
        <w:rPr>
          <w:spacing w:val="-2"/>
          <w:shd w:val="clear" w:color="auto" w:fill="FFFFFF"/>
        </w:rPr>
        <w:fldChar w:fldCharType="end"/>
      </w:r>
      <w:r>
        <w:rPr>
          <w:spacing w:val="-2"/>
          <w:shd w:val="clear" w:color="auto" w:fill="FFFFFF"/>
        </w:rPr>
      </w:r>
      <w:r>
        <w:rPr>
          <w:spacing w:val="-2"/>
          <w:shd w:val="clear" w:color="auto" w:fill="FFFFFF"/>
        </w:rPr>
        <w:fldChar w:fldCharType="separate"/>
      </w:r>
      <w:r w:rsidR="005746D4" w:rsidRPr="005746D4">
        <w:rPr>
          <w:noProof/>
          <w:spacing w:val="-2"/>
          <w:shd w:val="clear" w:color="auto" w:fill="FFFFFF"/>
          <w:vertAlign w:val="superscript"/>
        </w:rPr>
        <w:t>17</w:t>
      </w:r>
      <w:r>
        <w:rPr>
          <w:spacing w:val="-2"/>
          <w:shd w:val="clear" w:color="auto" w:fill="FFFFFF"/>
        </w:rPr>
        <w:fldChar w:fldCharType="end"/>
      </w:r>
      <w:r>
        <w:rPr>
          <w:spacing w:val="-2"/>
          <w:shd w:val="clear" w:color="auto" w:fill="FFFFFF"/>
        </w:rPr>
        <w:t xml:space="preserve"> Briefly, patients were men aged </w:t>
      </w:r>
      <w:r w:rsidRPr="00850672">
        <w:rPr>
          <w:rFonts w:cs="Times New Roman"/>
        </w:rPr>
        <w:t>≥18 years</w:t>
      </w:r>
      <w:r>
        <w:rPr>
          <w:rFonts w:cs="Times New Roman"/>
        </w:rPr>
        <w:t xml:space="preserve"> who</w:t>
      </w:r>
      <w:r>
        <w:rPr>
          <w:spacing w:val="-2"/>
          <w:shd w:val="clear" w:color="auto" w:fill="FFFFFF"/>
        </w:rPr>
        <w:t xml:space="preserve"> </w:t>
      </w:r>
      <w:r w:rsidRPr="00467BEF">
        <w:rPr>
          <w:spacing w:val="-2"/>
          <w:shd w:val="clear" w:color="auto" w:fill="FFFFFF"/>
        </w:rPr>
        <w:t>initiated t</w:t>
      </w:r>
      <w:r w:rsidRPr="00467BEF">
        <w:rPr>
          <w:spacing w:val="-2"/>
        </w:rPr>
        <w:t>reatment with darolutamide, enzalutamide</w:t>
      </w:r>
      <w:r>
        <w:rPr>
          <w:spacing w:val="-2"/>
        </w:rPr>
        <w:t xml:space="preserve">, or </w:t>
      </w:r>
      <w:r w:rsidRPr="00467BEF">
        <w:rPr>
          <w:spacing w:val="-2"/>
        </w:rPr>
        <w:t xml:space="preserve">apalutamide for the first time for </w:t>
      </w:r>
      <w:r w:rsidR="00A44913">
        <w:rPr>
          <w:spacing w:val="-2"/>
        </w:rPr>
        <w:t>n</w:t>
      </w:r>
      <w:r w:rsidR="00A44913" w:rsidRPr="00A44913">
        <w:rPr>
          <w:spacing w:val="-2"/>
        </w:rPr>
        <w:t xml:space="preserve">onmetastatic castration-resistant prostate cancer </w:t>
      </w:r>
      <w:r w:rsidR="00A44913">
        <w:rPr>
          <w:spacing w:val="-2"/>
        </w:rPr>
        <w:t>(</w:t>
      </w:r>
      <w:r w:rsidRPr="00467BEF">
        <w:rPr>
          <w:spacing w:val="-2"/>
        </w:rPr>
        <w:t>nmCRPC</w:t>
      </w:r>
      <w:r w:rsidR="00A44913">
        <w:rPr>
          <w:spacing w:val="-2"/>
        </w:rPr>
        <w:t>)</w:t>
      </w:r>
      <w:r w:rsidRPr="00467BEF">
        <w:rPr>
          <w:spacing w:val="-2"/>
        </w:rPr>
        <w:t xml:space="preserve"> </w:t>
      </w:r>
      <w:r w:rsidRPr="00467BEF">
        <w:rPr>
          <w:spacing w:val="-2"/>
          <w:shd w:val="clear" w:color="auto" w:fill="FFFFFF"/>
        </w:rPr>
        <w:t>between August 2019 and March 2023 (index date)</w:t>
      </w:r>
      <w:r>
        <w:rPr>
          <w:spacing w:val="-2"/>
          <w:shd w:val="clear" w:color="auto" w:fill="FFFFFF"/>
        </w:rPr>
        <w:t>;</w:t>
      </w:r>
      <w:r w:rsidRPr="00467BEF">
        <w:rPr>
          <w:spacing w:val="-2"/>
          <w:shd w:val="clear" w:color="auto" w:fill="FFFFFF"/>
        </w:rPr>
        <w:t xml:space="preserve"> had </w:t>
      </w:r>
      <w:r>
        <w:rPr>
          <w:spacing w:val="-2"/>
          <w:shd w:val="clear" w:color="auto" w:fill="FFFFFF"/>
        </w:rPr>
        <w:t xml:space="preserve">evidence of </w:t>
      </w:r>
      <w:r w:rsidRPr="00467BEF">
        <w:rPr>
          <w:spacing w:val="-2"/>
        </w:rPr>
        <w:t>nmCRPC before or within 90 days after the index date</w:t>
      </w:r>
      <w:r>
        <w:rPr>
          <w:spacing w:val="-2"/>
        </w:rPr>
        <w:t>;</w:t>
      </w:r>
      <w:r w:rsidRPr="00467BEF">
        <w:rPr>
          <w:spacing w:val="-2"/>
        </w:rPr>
        <w:t xml:space="preserve"> and ha</w:t>
      </w:r>
      <w:r>
        <w:rPr>
          <w:spacing w:val="-2"/>
        </w:rPr>
        <w:t>d</w:t>
      </w:r>
      <w:r w:rsidRPr="00467BEF">
        <w:rPr>
          <w:spacing w:val="-2"/>
        </w:rPr>
        <w:t xml:space="preserve"> at least 6 months of EMR activity after the index date (unless the patient died earlier</w:t>
      </w:r>
      <w:r>
        <w:rPr>
          <w:spacing w:val="-2"/>
        </w:rPr>
        <w:t>)</w:t>
      </w:r>
      <w:r w:rsidRPr="00467BEF">
        <w:rPr>
          <w:spacing w:val="-2"/>
        </w:rPr>
        <w:t xml:space="preserve">. Patients were excluded if they had evidence of metastatic disease or </w:t>
      </w:r>
      <w:r>
        <w:rPr>
          <w:spacing w:val="-2"/>
        </w:rPr>
        <w:t xml:space="preserve">a </w:t>
      </w:r>
      <w:r w:rsidRPr="00467BEF">
        <w:rPr>
          <w:spacing w:val="-2"/>
        </w:rPr>
        <w:t xml:space="preserve">treatment prescribed </w:t>
      </w:r>
      <w:r>
        <w:rPr>
          <w:spacing w:val="-2"/>
        </w:rPr>
        <w:t xml:space="preserve">specifically </w:t>
      </w:r>
      <w:r w:rsidRPr="00467BEF">
        <w:rPr>
          <w:spacing w:val="-2"/>
        </w:rPr>
        <w:t xml:space="preserve">for </w:t>
      </w:r>
      <w:r>
        <w:rPr>
          <w:spacing w:val="-2"/>
        </w:rPr>
        <w:t>metastatic prostate cancer</w:t>
      </w:r>
      <w:r w:rsidRPr="00467BEF">
        <w:rPr>
          <w:spacing w:val="-2"/>
        </w:rPr>
        <w:t xml:space="preserve"> (abiraterone acetate, cabazitaxel, docetaxel, mitoxantrone</w:t>
      </w:r>
      <w:r w:rsidR="003310E3">
        <w:rPr>
          <w:spacing w:val="-2"/>
        </w:rPr>
        <w:t xml:space="preserve"> hydrochloride</w:t>
      </w:r>
      <w:r w:rsidRPr="00467BEF">
        <w:rPr>
          <w:spacing w:val="-2"/>
        </w:rPr>
        <w:t>, radium</w:t>
      </w:r>
      <w:r w:rsidR="003310E3">
        <w:rPr>
          <w:spacing w:val="-2"/>
        </w:rPr>
        <w:t xml:space="preserve"> RA </w:t>
      </w:r>
      <w:r w:rsidRPr="00467BEF">
        <w:rPr>
          <w:spacing w:val="-2"/>
        </w:rPr>
        <w:t>223</w:t>
      </w:r>
      <w:r w:rsidR="003310E3">
        <w:rPr>
          <w:spacing w:val="-2"/>
        </w:rPr>
        <w:t xml:space="preserve"> dichloride</w:t>
      </w:r>
      <w:r w:rsidRPr="00467BEF">
        <w:rPr>
          <w:spacing w:val="-2"/>
        </w:rPr>
        <w:t>, or sipuleucel-T) before or up to 30 days after the index date. A history of other primary cancers (except for non-melanoma skin cancer) within 5 years before the index date or inclusion in any clinical trials during the study period were additional exclusion criteria.</w:t>
      </w:r>
    </w:p>
    <w:p w14:paraId="4FD5BBD9" w14:textId="77777777" w:rsidR="003310E3" w:rsidRDefault="003310E3">
      <w:pPr>
        <w:spacing w:after="160" w:line="259" w:lineRule="auto"/>
        <w:rPr>
          <w:b/>
          <w:bCs/>
        </w:rPr>
      </w:pPr>
      <w:r>
        <w:rPr>
          <w:i/>
          <w:iCs/>
        </w:rPr>
        <w:br w:type="page"/>
      </w:r>
    </w:p>
    <w:p w14:paraId="357B04BE" w14:textId="039A41AA" w:rsidR="00942AFA" w:rsidRPr="00F35FAD" w:rsidRDefault="00942AFA" w:rsidP="00942AFA">
      <w:pPr>
        <w:pStyle w:val="Heading3"/>
        <w:numPr>
          <w:ilvl w:val="0"/>
          <w:numId w:val="0"/>
        </w:numPr>
        <w:rPr>
          <w:i w:val="0"/>
          <w:iCs w:val="0"/>
        </w:rPr>
      </w:pPr>
      <w:r w:rsidRPr="00F35FAD">
        <w:rPr>
          <w:i w:val="0"/>
          <w:iCs w:val="0"/>
        </w:rPr>
        <w:lastRenderedPageBreak/>
        <w:t>Outcomes</w:t>
      </w:r>
    </w:p>
    <w:p w14:paraId="4B71C66A" w14:textId="4DE317EF" w:rsidR="00942AFA" w:rsidRDefault="00A44913" w:rsidP="00942AFA">
      <w:r>
        <w:rPr>
          <w:spacing w:val="-4"/>
        </w:rPr>
        <w:t>A</w:t>
      </w:r>
      <w:r w:rsidRPr="00AA4556">
        <w:rPr>
          <w:spacing w:val="-4"/>
        </w:rPr>
        <w:t>ndrogen receptor inhibitor</w:t>
      </w:r>
      <w:r>
        <w:rPr>
          <w:spacing w:val="-4"/>
        </w:rPr>
        <w:t xml:space="preserve"> (</w:t>
      </w:r>
      <w:r w:rsidR="00942AFA" w:rsidRPr="00467BEF">
        <w:t>ARI</w:t>
      </w:r>
      <w:r>
        <w:t>)</w:t>
      </w:r>
      <w:r w:rsidR="00942AFA" w:rsidRPr="00467BEF">
        <w:t xml:space="preserve"> discontinuation was defined as </w:t>
      </w:r>
      <w:r w:rsidR="00942AFA">
        <w:t xml:space="preserve">earliest occurrence of any of the following: </w:t>
      </w:r>
      <w:r w:rsidR="00942AFA" w:rsidRPr="00467BEF">
        <w:t>evidence of initial ARI treatment stop</w:t>
      </w:r>
      <w:r w:rsidR="00942AFA">
        <w:t xml:space="preserve"> (treatment interruption &gt;60 days),</w:t>
      </w:r>
      <w:r w:rsidR="00942AFA" w:rsidRPr="00467BEF">
        <w:t xml:space="preserve"> switch to another ARI, or death. Reasons for discontinuation of initial ARI </w:t>
      </w:r>
      <w:r w:rsidR="00942AFA">
        <w:t>were categorized as</w:t>
      </w:r>
      <w:r w:rsidR="00942AFA" w:rsidRPr="00467BEF">
        <w:t xml:space="preserve"> AE-related, </w:t>
      </w:r>
      <w:r w:rsidR="00942AFA">
        <w:t xml:space="preserve">disease </w:t>
      </w:r>
      <w:r w:rsidR="00942AFA" w:rsidRPr="00467BEF">
        <w:t>progression</w:t>
      </w:r>
      <w:r w:rsidR="00942AFA">
        <w:t xml:space="preserve">, </w:t>
      </w:r>
      <w:r w:rsidR="00942AFA" w:rsidRPr="00467BEF">
        <w:t xml:space="preserve">death, </w:t>
      </w:r>
      <w:r w:rsidR="00942AFA">
        <w:t xml:space="preserve">ARI switch, </w:t>
      </w:r>
      <w:r w:rsidR="00942AFA" w:rsidRPr="00467BEF">
        <w:t>other</w:t>
      </w:r>
      <w:r w:rsidR="00942AFA">
        <w:t>, or unknown</w:t>
      </w:r>
      <w:r w:rsidR="00942AFA" w:rsidRPr="00467BEF">
        <w:t xml:space="preserve">. Time to </w:t>
      </w:r>
      <w:r w:rsidRPr="00C93F11">
        <w:rPr>
          <w:spacing w:val="-4"/>
        </w:rPr>
        <w:t xml:space="preserve">metastatic castration-resistant prostate cancer </w:t>
      </w:r>
      <w:r>
        <w:rPr>
          <w:spacing w:val="-4"/>
        </w:rPr>
        <w:t>(</w:t>
      </w:r>
      <w:r w:rsidR="00942AFA" w:rsidRPr="00467BEF">
        <w:t>mCRPC</w:t>
      </w:r>
      <w:r>
        <w:t>)</w:t>
      </w:r>
      <w:r w:rsidR="00942AFA" w:rsidRPr="00467BEF">
        <w:t xml:space="preserve"> progression was defined as the time from the index date to the date of first recorded evidence of metastases or use of</w:t>
      </w:r>
      <w:r w:rsidR="00942AFA">
        <w:t xml:space="preserve"> a </w:t>
      </w:r>
      <w:r w:rsidR="00942AFA" w:rsidRPr="00467BEF">
        <w:t>treatment</w:t>
      </w:r>
      <w:r w:rsidR="00942AFA">
        <w:t xml:space="preserve"> specific for </w:t>
      </w:r>
      <w:r w:rsidR="00942AFA">
        <w:rPr>
          <w:spacing w:val="-2"/>
        </w:rPr>
        <w:t>metastatic prostate cancer</w:t>
      </w:r>
      <w:r w:rsidR="00942AFA">
        <w:t xml:space="preserve">. </w:t>
      </w:r>
      <w:r>
        <w:rPr>
          <w:spacing w:val="-4"/>
        </w:rPr>
        <w:t>P</w:t>
      </w:r>
      <w:r w:rsidRPr="00C93F11">
        <w:rPr>
          <w:spacing w:val="-4"/>
        </w:rPr>
        <w:t xml:space="preserve">rostate-specific antigen </w:t>
      </w:r>
      <w:r>
        <w:rPr>
          <w:spacing w:val="-4"/>
        </w:rPr>
        <w:t>(</w:t>
      </w:r>
      <w:r w:rsidR="00942AFA" w:rsidRPr="00467BEF">
        <w:t>PSA</w:t>
      </w:r>
      <w:r>
        <w:t>)</w:t>
      </w:r>
      <w:r w:rsidR="00942AFA" w:rsidRPr="00467BEF">
        <w:t xml:space="preserve"> response was measured only in patients with a PSA level of more than 1.0 ng/mL within 6 months before or at the index date (baseline level). </w:t>
      </w:r>
      <w:r w:rsidR="00942AFA">
        <w:t>Additionally, patients were excluded from this analysis if they had no PSA measurements at baseline or during the follow-up period. PSA r</w:t>
      </w:r>
      <w:r w:rsidR="00942AFA" w:rsidRPr="00467BEF">
        <w:t xml:space="preserve">esponse was defined as </w:t>
      </w:r>
      <w:r w:rsidR="00942AFA">
        <w:t xml:space="preserve">a </w:t>
      </w:r>
      <w:r w:rsidR="00942AFA" w:rsidRPr="00467BEF">
        <w:t>decrease of at least 50% from the baseline PSA level, a decrease of at least 90% from the baseline level, or an absolute PSA level of less than 0.2</w:t>
      </w:r>
      <w:r w:rsidR="00942AFA">
        <w:t> </w:t>
      </w:r>
      <w:r w:rsidR="00942AFA" w:rsidRPr="00467BEF">
        <w:t xml:space="preserve">ng/mL at any time point during the </w:t>
      </w:r>
      <w:r w:rsidR="00942AFA">
        <w:t xml:space="preserve">index treatment period. </w:t>
      </w:r>
      <w:r w:rsidR="001C3A8A">
        <w:t>Metastasis-free survival (</w:t>
      </w:r>
      <w:r w:rsidR="00942AFA" w:rsidRPr="00467BEF">
        <w:t>MFS</w:t>
      </w:r>
      <w:r w:rsidR="001C3A8A">
        <w:t>)</w:t>
      </w:r>
      <w:r w:rsidR="00942AFA" w:rsidRPr="00467BEF">
        <w:t xml:space="preserve"> was defined as the time from the index date to the date of first recorded evidence of metastasis or death from any cause. O</w:t>
      </w:r>
      <w:r w:rsidR="001C3A8A">
        <w:t>verall survival</w:t>
      </w:r>
      <w:r w:rsidR="00942AFA" w:rsidRPr="00467BEF">
        <w:t xml:space="preserve"> was defined as the time from the index date to the date of death due to any cause. </w:t>
      </w:r>
      <w:r w:rsidR="00942AFA">
        <w:t>TE</w:t>
      </w:r>
      <w:r w:rsidR="00942AFA" w:rsidRPr="00467BEF">
        <w:t xml:space="preserve">AEs were recorded as the frequency of all AEs, AEs </w:t>
      </w:r>
      <w:r w:rsidR="00942AFA">
        <w:t xml:space="preserve">of special interest </w:t>
      </w:r>
      <w:r w:rsidR="00942AFA" w:rsidRPr="00467BEF">
        <w:t>(fatigue, rash</w:t>
      </w:r>
      <w:r w:rsidR="00942AFA">
        <w:t>,</w:t>
      </w:r>
      <w:r w:rsidR="00942AFA" w:rsidRPr="00467BEF">
        <w:t xml:space="preserve"> </w:t>
      </w:r>
      <w:r w:rsidR="00942AFA">
        <w:t xml:space="preserve">cognitive and memory </w:t>
      </w:r>
      <w:r w:rsidR="00942AFA" w:rsidRPr="00467BEF">
        <w:t>impairment, falls</w:t>
      </w:r>
      <w:r w:rsidR="00942AFA">
        <w:t>,</w:t>
      </w:r>
      <w:r w:rsidR="00942AFA" w:rsidRPr="00467BEF" w:rsidDel="00FE0E6C">
        <w:t xml:space="preserve"> </w:t>
      </w:r>
      <w:r w:rsidR="00942AFA" w:rsidRPr="00467BEF">
        <w:t>fractures</w:t>
      </w:r>
      <w:r w:rsidR="00942AFA">
        <w:t xml:space="preserve">, </w:t>
      </w:r>
      <w:r w:rsidR="00942AFA" w:rsidRPr="00467BEF">
        <w:t>and hypertension), and AEs during ARI treatment</w:t>
      </w:r>
      <w:r w:rsidR="00942AFA">
        <w:t xml:space="preserve"> or 30 days after</w:t>
      </w:r>
      <w:r w:rsidR="00942AFA" w:rsidRPr="00467BEF">
        <w:t xml:space="preserve"> discontinuation.</w:t>
      </w:r>
    </w:p>
    <w:p w14:paraId="66D59EBB" w14:textId="1C19FAF3" w:rsidR="00942AFA" w:rsidRPr="00F35FAD" w:rsidRDefault="00942AFA" w:rsidP="00942AFA">
      <w:pPr>
        <w:pStyle w:val="Heading3"/>
        <w:numPr>
          <w:ilvl w:val="0"/>
          <w:numId w:val="0"/>
        </w:numPr>
        <w:rPr>
          <w:i w:val="0"/>
          <w:iCs w:val="0"/>
        </w:rPr>
      </w:pPr>
      <w:r w:rsidRPr="00F35FAD">
        <w:rPr>
          <w:i w:val="0"/>
          <w:iCs w:val="0"/>
        </w:rPr>
        <w:t xml:space="preserve">Statistical </w:t>
      </w:r>
      <w:r w:rsidR="00B31D2D">
        <w:rPr>
          <w:i w:val="0"/>
          <w:iCs w:val="0"/>
        </w:rPr>
        <w:t>A</w:t>
      </w:r>
      <w:r w:rsidRPr="00F35FAD">
        <w:rPr>
          <w:i w:val="0"/>
          <w:iCs w:val="0"/>
        </w:rPr>
        <w:t>nalyses</w:t>
      </w:r>
    </w:p>
    <w:p w14:paraId="631FE4B3" w14:textId="0773393F" w:rsidR="00942AFA" w:rsidRDefault="00942AFA" w:rsidP="00416502">
      <w:r w:rsidRPr="00467BEF">
        <w:rPr>
          <w:shd w:val="clear" w:color="auto" w:fill="FFFFFF"/>
        </w:rPr>
        <w:t>Q</w:t>
      </w:r>
      <w:r w:rsidRPr="00467BEF">
        <w:t xml:space="preserve">uantitative continuous or discrete variables were described using medians and interquartile ranges. Qualitative or categorical variables were described by number count and percentage of patients in each category. </w:t>
      </w:r>
      <w:r>
        <w:t>S</w:t>
      </w:r>
      <w:r w:rsidRPr="00DF3DF7">
        <w:t xml:space="preserve">tandardized mean differences </w:t>
      </w:r>
      <w:r>
        <w:t>(</w:t>
      </w:r>
      <w:r w:rsidRPr="00C94073">
        <w:t>SMD</w:t>
      </w:r>
      <w:r>
        <w:t>s)</w:t>
      </w:r>
      <w:r w:rsidRPr="00C94073">
        <w:t xml:space="preserve"> measure the differen</w:t>
      </w:r>
      <w:r>
        <w:t>c</w:t>
      </w:r>
      <w:r w:rsidRPr="00C94073">
        <w:t xml:space="preserve">e between </w:t>
      </w:r>
      <w:r w:rsidR="00684CD2">
        <w:t>treatment</w:t>
      </w:r>
      <w:r w:rsidRPr="00C94073">
        <w:t xml:space="preserve"> gro</w:t>
      </w:r>
      <w:r>
        <w:t>u</w:t>
      </w:r>
      <w:r w:rsidRPr="00C94073">
        <w:t xml:space="preserve">ps while accounting for data spread. SMDs </w:t>
      </w:r>
      <w:r>
        <w:t>&lt;</w:t>
      </w:r>
      <w:r w:rsidRPr="00C94073">
        <w:t xml:space="preserve">0.2 were considered </w:t>
      </w:r>
      <w:r w:rsidR="00684CD2">
        <w:t xml:space="preserve">to indicate a </w:t>
      </w:r>
      <w:r w:rsidRPr="00C94073">
        <w:t>small</w:t>
      </w:r>
      <w:r w:rsidR="00684CD2">
        <w:t xml:space="preserve"> difference between groups</w:t>
      </w:r>
      <w:r w:rsidRPr="00C94073">
        <w:t xml:space="preserve">. </w:t>
      </w:r>
      <w:r w:rsidRPr="00467BEF">
        <w:rPr>
          <w:shd w:val="clear" w:color="auto" w:fill="FFFFFF"/>
        </w:rPr>
        <w:t xml:space="preserve">Time-to-event outcomes were compared using unadjusted Kaplan–Meier (KM) estimates and Cox proportional hazards models </w:t>
      </w:r>
      <w:r>
        <w:rPr>
          <w:shd w:val="clear" w:color="auto" w:fill="FFFFFF"/>
        </w:rPr>
        <w:t xml:space="preserve">providing </w:t>
      </w:r>
      <w:r w:rsidR="001C3A8A">
        <w:rPr>
          <w:shd w:val="clear" w:color="auto" w:fill="FFFFFF"/>
        </w:rPr>
        <w:t>hazard ratios (</w:t>
      </w:r>
      <w:r>
        <w:rPr>
          <w:shd w:val="clear" w:color="auto" w:fill="FFFFFF"/>
        </w:rPr>
        <w:t>HRs</w:t>
      </w:r>
      <w:r w:rsidR="001C3A8A">
        <w:rPr>
          <w:shd w:val="clear" w:color="auto" w:fill="FFFFFF"/>
        </w:rPr>
        <w:t>)</w:t>
      </w:r>
      <w:r>
        <w:rPr>
          <w:shd w:val="clear" w:color="auto" w:fill="FFFFFF"/>
        </w:rPr>
        <w:t xml:space="preserve"> </w:t>
      </w:r>
      <w:r w:rsidRPr="00467BEF">
        <w:rPr>
          <w:shd w:val="clear" w:color="auto" w:fill="FFFFFF"/>
        </w:rPr>
        <w:t>adjusted for the following baseline characteristics: a</w:t>
      </w:r>
      <w:r w:rsidRPr="00467BEF">
        <w:t>ge</w:t>
      </w:r>
      <w:r>
        <w:t xml:space="preserve"> group</w:t>
      </w:r>
      <w:r w:rsidRPr="00467BEF">
        <w:t xml:space="preserve"> (≤74, 75</w:t>
      </w:r>
      <w:r>
        <w:t>-</w:t>
      </w:r>
      <w:r w:rsidRPr="00467BEF">
        <w:t>84, ≥85 years), race</w:t>
      </w:r>
      <w:r w:rsidR="001C3A8A">
        <w:t> </w:t>
      </w:r>
      <w:r w:rsidRPr="00467BEF">
        <w:t>(White, Black/African American, other/unknown), insurance coverage (commercial, public), index year for ARI initiation (2019</w:t>
      </w:r>
      <w:r>
        <w:t>-</w:t>
      </w:r>
      <w:r w:rsidRPr="00467BEF">
        <w:t>2020, 2021</w:t>
      </w:r>
      <w:r>
        <w:t>-</w:t>
      </w:r>
      <w:r w:rsidRPr="00467BEF">
        <w:t>2023), time (months) from nmCRPC diagnosis to index date, baseline PSA</w:t>
      </w:r>
      <w:r>
        <w:t xml:space="preserve"> groups</w:t>
      </w:r>
      <w:r w:rsidRPr="00467BEF">
        <w:t xml:space="preserve"> (&lt;2, 2</w:t>
      </w:r>
      <w:r>
        <w:t>-</w:t>
      </w:r>
      <w:r w:rsidRPr="00467BEF">
        <w:t>&lt;10, ≥10 ng/mL), baseline PSA doubling time (</w:t>
      </w:r>
      <w:r>
        <w:t xml:space="preserve">PSADT; </w:t>
      </w:r>
      <w:r w:rsidRPr="00467BEF">
        <w:t>≤6, &gt;6</w:t>
      </w:r>
      <w:r>
        <w:t>-</w:t>
      </w:r>
      <w:r w:rsidRPr="00467BEF">
        <w:t>≤10, &gt;10</w:t>
      </w:r>
      <w:r w:rsidR="001C3A8A">
        <w:t> </w:t>
      </w:r>
      <w:r w:rsidRPr="00467BEF">
        <w:t>months, missing)</w:t>
      </w:r>
      <w:r>
        <w:t xml:space="preserve">, and </w:t>
      </w:r>
      <w:r w:rsidRPr="00467BEF">
        <w:t xml:space="preserve">Gleason score at prostate cancer </w:t>
      </w:r>
      <w:r w:rsidRPr="00467BEF">
        <w:lastRenderedPageBreak/>
        <w:t>diagnosis (4</w:t>
      </w:r>
      <w:r>
        <w:t>-</w:t>
      </w:r>
      <w:r w:rsidRPr="00467BEF">
        <w:t>7, 8</w:t>
      </w:r>
      <w:r>
        <w:t>-</w:t>
      </w:r>
      <w:r w:rsidRPr="00467BEF">
        <w:t>10, missing).</w:t>
      </w:r>
      <w:r>
        <w:t xml:space="preserve"> </w:t>
      </w:r>
      <w:r>
        <w:rPr>
          <w:rFonts w:cs="Times New Roman"/>
        </w:rPr>
        <w:t>PSA</w:t>
      </w:r>
      <w:r w:rsidRPr="00850672">
        <w:rPr>
          <w:rFonts w:cs="Times New Roman"/>
        </w:rPr>
        <w:t>DT was calculated using the Sloan Kettering methodology,</w:t>
      </w:r>
      <w:r w:rsidRPr="00850672">
        <w:rPr>
          <w:rFonts w:cs="Times New Roman"/>
        </w:rPr>
        <w:fldChar w:fldCharType="begin"/>
      </w:r>
      <w:r w:rsidR="005746D4">
        <w:rPr>
          <w:rFonts w:cs="Times New Roman"/>
        </w:rPr>
        <w:instrText xml:space="preserve"> ADDIN EN.CITE &lt;EndNote&gt;&lt;Cite&gt;&lt;Author&gt;Arlen&lt;/Author&gt;&lt;Year&gt;2008&lt;/Year&gt;&lt;RecNum&gt;18&lt;/RecNum&gt;&lt;DisplayText&gt;&lt;style face="superscript"&gt;26&lt;/style&gt;&lt;/DisplayText&gt;&lt;record&gt;&lt;rec-number&gt;18&lt;/rec-number&gt;&lt;foreign-keys&gt;&lt;key app="EN" db-id="tfpapdaszrwpxaeze0o5apw62w529ed9xp2r" timestamp="1732554282"&gt;18&lt;/key&gt;&lt;/foreign-keys&gt;&lt;ref-type name="Journal Article"&gt;17&lt;/ref-type&gt;&lt;contributors&gt;&lt;authors&gt;&lt;author&gt;Arlen, P. M.&lt;/author&gt;&lt;author&gt;Bianco, F.&lt;/author&gt;&lt;author&gt;Dahut, W. L.&lt;/author&gt;&lt;author&gt;D&amp;apos;Amico, A.&lt;/author&gt;&lt;author&gt;Figg, W. D.&lt;/author&gt;&lt;author&gt;Freedland, S. J.&lt;/author&gt;&lt;author&gt;Gulley, J. L.&lt;/author&gt;&lt;author&gt;Kantoff, P. W.&lt;/author&gt;&lt;author&gt;Kattan, M. W.&lt;/author&gt;&lt;author&gt;Lee, A.&lt;/author&gt;&lt;author&gt;Regan, M. M.&lt;/author&gt;&lt;author&gt;Sartor, O.&lt;/author&gt;&lt;author&gt;Prostate Specific Antigen Working Group, ,&lt;/author&gt;&lt;/authors&gt;&lt;/contributors&gt;&lt;auth-address&gt;Medical Oncology Branch, Center for Cancer Research, National Cancer Institute, Bethesda, Maryland 20892, USA.&lt;/auth-address&gt;&lt;titles&gt;&lt;title&gt;Prostate Specific Antigen Working Group guidelines on prostate specific antigen doubling time&lt;/title&gt;&lt;secondary-title&gt;J Urol&lt;/secondary-title&gt;&lt;/titles&gt;&lt;periodical&gt;&lt;full-title&gt;J Urol&lt;/full-title&gt;&lt;/periodical&gt;&lt;pages&gt;2181-5; discussion 2185-6&lt;/pages&gt;&lt;volume&gt;179&lt;/volume&gt;&lt;number&gt;6&lt;/number&gt;&lt;edition&gt;2008/04/22&lt;/edition&gt;&lt;keywords&gt;&lt;keyword&gt;Biomarkers/blood&lt;/keyword&gt;&lt;keyword&gt;Humans&lt;/keyword&gt;&lt;keyword&gt;Male&lt;/keyword&gt;&lt;keyword&gt;Prostate-Specific Antigen/*blood&lt;/keyword&gt;&lt;keyword&gt;Prostatic Neoplasms/*blood&lt;/keyword&gt;&lt;keyword&gt;Time Factors&lt;/keyword&gt;&lt;/keywords&gt;&lt;dates&gt;&lt;year&gt;2008&lt;/year&gt;&lt;pub-dates&gt;&lt;date&gt;Jun&lt;/date&gt;&lt;/pub-dates&gt;&lt;/dates&gt;&lt;isbn&gt;1527-3792 (Electronic)&amp;#xD;0022-5347 (Print)&amp;#xD;0022-5347 (Linking)&lt;/isbn&gt;&lt;accession-num&gt;18423743&lt;/accession-num&gt;&lt;urls&gt;&lt;related-urls&gt;&lt;url&gt;https://www.ncbi.nlm.nih.gov/pubmed/18423743&lt;/url&gt;&lt;/related-urls&gt;&lt;/urls&gt;&lt;custom2&gt;PMC2667701&lt;/custom2&gt;&lt;electronic-resource-num&gt;10.1016/j.juro.2008.01.099&lt;/electronic-resource-num&gt;&lt;/record&gt;&lt;/Cite&gt;&lt;/EndNote&gt;</w:instrText>
      </w:r>
      <w:r w:rsidRPr="00850672">
        <w:rPr>
          <w:rFonts w:cs="Times New Roman"/>
        </w:rPr>
        <w:fldChar w:fldCharType="separate"/>
      </w:r>
      <w:r w:rsidR="005746D4" w:rsidRPr="005746D4">
        <w:rPr>
          <w:rFonts w:cs="Times New Roman"/>
          <w:noProof/>
          <w:vertAlign w:val="superscript"/>
        </w:rPr>
        <w:t>26</w:t>
      </w:r>
      <w:r w:rsidRPr="00850672">
        <w:rPr>
          <w:rFonts w:cs="Times New Roman"/>
        </w:rPr>
        <w:fldChar w:fldCharType="end"/>
      </w:r>
      <w:r w:rsidRPr="00850672">
        <w:rPr>
          <w:rFonts w:cs="Times New Roman"/>
        </w:rPr>
        <w:t xml:space="preserve"> based on ≥3 PSA values ≥0.2 ng/mL taken ≥1</w:t>
      </w:r>
      <w:r w:rsidR="001C3A8A">
        <w:rPr>
          <w:rFonts w:cs="Times New Roman"/>
        </w:rPr>
        <w:t> </w:t>
      </w:r>
      <w:r w:rsidRPr="00850672">
        <w:rPr>
          <w:rFonts w:cs="Times New Roman"/>
        </w:rPr>
        <w:t xml:space="preserve">month apart within 12 months </w:t>
      </w:r>
      <w:r>
        <w:rPr>
          <w:rFonts w:cs="Times New Roman"/>
        </w:rPr>
        <w:t>before the</w:t>
      </w:r>
      <w:r w:rsidRPr="00850672">
        <w:rPr>
          <w:rFonts w:cs="Times New Roman"/>
        </w:rPr>
        <w:t xml:space="preserve"> index date; PSADT values &gt;100 months were capped at 100</w:t>
      </w:r>
      <w:r w:rsidRPr="00467BEF">
        <w:t>.</w:t>
      </w:r>
      <w:r>
        <w:t xml:space="preserve"> State sequence plots were also generated for each treatment group,</w:t>
      </w:r>
      <w:r>
        <w:fldChar w:fldCharType="begin"/>
      </w:r>
      <w:r w:rsidR="00C122BB">
        <w:instrText xml:space="preserve"> ADDIN EN.CITE &lt;EndNote&gt;&lt;Cite&gt;&lt;Author&gt;Gabadinho&lt;/Author&gt;&lt;Year&gt;2011&lt;/Year&gt;&lt;RecNum&gt;19&lt;/RecNum&gt;&lt;DisplayText&gt;&lt;style face="superscript"&gt;18&lt;/style&gt;&lt;/DisplayText&gt;&lt;record&gt;&lt;rec-number&gt;19&lt;/rec-number&gt;&lt;foreign-keys&gt;&lt;key app="EN" db-id="tfpapdaszrwpxaeze0o5apw62w529ed9xp2r" timestamp="1732554282"&gt;19&lt;/key&gt;&lt;/foreign-keys&gt;&lt;ref-type name="Journal Article"&gt;17&lt;/ref-type&gt;&lt;contributors&gt;&lt;authors&gt;&lt;author&gt;Gabadinho, A.,&lt;/author&gt;&lt;author&gt;Ritschard, G.,&lt;/author&gt;&lt;author&gt;Müller, N.S.,&lt;/author&gt;&lt;author&gt;Studer, M.&lt;/author&gt;&lt;/authors&gt;&lt;/contributors&gt;&lt;titles&gt;&lt;title&gt;Analyzing and visualizing state sequences in R with TraMineR&lt;/title&gt;&lt;secondary-title&gt;J Stat Softw&lt;/secondary-title&gt;&lt;/titles&gt;&lt;periodical&gt;&lt;full-title&gt;J Stat Softw&lt;/full-title&gt;&lt;/periodical&gt;&lt;pages&gt;1-37&lt;/pages&gt;&lt;volume&gt;40&lt;/volume&gt;&lt;number&gt;4&lt;/number&gt;&lt;dates&gt;&lt;year&gt;2011&lt;/year&gt;&lt;pub-dates&gt;&lt;date&gt;2011&lt;/date&gt;&lt;/pub-dates&gt;&lt;/dates&gt;&lt;urls&gt;&lt;/urls&gt;&lt;electronic-resource-num&gt;10.18637/jss.v040.i04&lt;/electronic-resource-num&gt;&lt;/record&gt;&lt;/Cite&gt;&lt;/EndNote&gt;</w:instrText>
      </w:r>
      <w:r>
        <w:fldChar w:fldCharType="separate"/>
      </w:r>
      <w:r w:rsidR="005746D4" w:rsidRPr="005746D4">
        <w:rPr>
          <w:noProof/>
          <w:vertAlign w:val="superscript"/>
        </w:rPr>
        <w:t>18</w:t>
      </w:r>
      <w:r>
        <w:fldChar w:fldCharType="end"/>
      </w:r>
      <w:r>
        <w:t xml:space="preserve"> showing </w:t>
      </w:r>
      <w:r w:rsidRPr="00DC1811">
        <w:t xml:space="preserve">the proportion of patients </w:t>
      </w:r>
      <w:r>
        <w:t xml:space="preserve">in </w:t>
      </w:r>
      <w:r w:rsidRPr="00DC1811">
        <w:t xml:space="preserve">different </w:t>
      </w:r>
      <w:r>
        <w:t xml:space="preserve">disease </w:t>
      </w:r>
      <w:r w:rsidRPr="00DC1811">
        <w:t>states (receiving treatment, discontinuation, progression</w:t>
      </w:r>
      <w:r>
        <w:t xml:space="preserve"> to mCRPC</w:t>
      </w:r>
      <w:r w:rsidRPr="00DC1811">
        <w:t>, los</w:t>
      </w:r>
      <w:r>
        <w:t>t</w:t>
      </w:r>
      <w:r w:rsidRPr="00DC1811">
        <w:t xml:space="preserve"> to follow-up/death)</w:t>
      </w:r>
      <w:r>
        <w:t xml:space="preserve"> </w:t>
      </w:r>
      <w:r w:rsidRPr="00DC1811">
        <w:t>at each time point during the study</w:t>
      </w:r>
      <w:r>
        <w:t xml:space="preserve"> period</w:t>
      </w:r>
      <w:r w:rsidRPr="00DC1811">
        <w:t xml:space="preserve">. </w:t>
      </w:r>
    </w:p>
    <w:p w14:paraId="599587E9" w14:textId="2F3B1D3D" w:rsidR="00942AFA" w:rsidRDefault="00942AFA" w:rsidP="00942AFA">
      <w:pPr>
        <w:ind w:firstLine="720"/>
      </w:pPr>
      <w:r w:rsidRPr="00467BEF">
        <w:rPr>
          <w:spacing w:val="-2"/>
        </w:rPr>
        <w:t xml:space="preserve">Several sensitivity analyses were </w:t>
      </w:r>
      <w:r>
        <w:rPr>
          <w:spacing w:val="-2"/>
        </w:rPr>
        <w:t>conducted to ensure robust findings. In some analyses, d</w:t>
      </w:r>
      <w:r>
        <w:t>eath was considered as a competing risk for discontinuation and mCRPC endpoints. In addition,</w:t>
      </w:r>
      <w:r>
        <w:rPr>
          <w:spacing w:val="-2"/>
        </w:rPr>
        <w:t xml:space="preserve"> a</w:t>
      </w:r>
      <w:r w:rsidRPr="00467BEF">
        <w:rPr>
          <w:spacing w:val="-2"/>
        </w:rPr>
        <w:t xml:space="preserve"> propensity score-based inverse probability of treatment weighting (IPTW) approach </w:t>
      </w:r>
      <w:r>
        <w:rPr>
          <w:spacing w:val="-2"/>
        </w:rPr>
        <w:t>was used to minimize the</w:t>
      </w:r>
      <w:r w:rsidRPr="00467BEF">
        <w:rPr>
          <w:spacing w:val="-2"/>
        </w:rPr>
        <w:t xml:space="preserve"> </w:t>
      </w:r>
      <w:r>
        <w:rPr>
          <w:spacing w:val="-2"/>
        </w:rPr>
        <w:t>influence</w:t>
      </w:r>
      <w:r w:rsidRPr="00467BEF">
        <w:rPr>
          <w:spacing w:val="-2"/>
        </w:rPr>
        <w:t xml:space="preserve"> of </w:t>
      </w:r>
      <w:r>
        <w:rPr>
          <w:spacing w:val="-2"/>
        </w:rPr>
        <w:t xml:space="preserve">baseline </w:t>
      </w:r>
      <w:r w:rsidRPr="00467BEF">
        <w:rPr>
          <w:spacing w:val="-2"/>
        </w:rPr>
        <w:t xml:space="preserve">confounding </w:t>
      </w:r>
      <w:r w:rsidRPr="00F25388">
        <w:rPr>
          <w:spacing w:val="-2"/>
        </w:rPr>
        <w:t>factors between treatment</w:t>
      </w:r>
      <w:r w:rsidRPr="00467BEF">
        <w:rPr>
          <w:spacing w:val="-2"/>
        </w:rPr>
        <w:t xml:space="preserve"> groups</w:t>
      </w:r>
      <w:r>
        <w:t>.</w:t>
      </w:r>
      <w:r>
        <w:rPr>
          <w:spacing w:val="-2"/>
        </w:rPr>
        <w:t xml:space="preserve"> </w:t>
      </w:r>
      <w:r>
        <w:t>A</w:t>
      </w:r>
      <w:r w:rsidRPr="00D1488A">
        <w:t>ugmented IPTW</w:t>
      </w:r>
      <w:r>
        <w:t xml:space="preserve"> was also performed.</w:t>
      </w:r>
      <w:r w:rsidR="00583932">
        <w:t xml:space="preserve"> </w:t>
      </w:r>
      <w:r w:rsidR="00250058">
        <w:rPr>
          <w:spacing w:val="-2"/>
        </w:rPr>
        <w:t>If there were any</w:t>
      </w:r>
      <w:r w:rsidR="00583932">
        <w:rPr>
          <w:spacing w:val="-2"/>
        </w:rPr>
        <w:t xml:space="preserve"> covariates with an SMD &gt;0.2 after </w:t>
      </w:r>
      <w:r w:rsidR="00B75B83">
        <w:rPr>
          <w:spacing w:val="-2"/>
        </w:rPr>
        <w:t>weighting</w:t>
      </w:r>
      <w:r w:rsidR="00760291">
        <w:rPr>
          <w:spacing w:val="-2"/>
        </w:rPr>
        <w:t>, these</w:t>
      </w:r>
      <w:r w:rsidR="00583932">
        <w:rPr>
          <w:spacing w:val="-2"/>
        </w:rPr>
        <w:t xml:space="preserve"> were included</w:t>
      </w:r>
      <w:r w:rsidR="00B75B83">
        <w:rPr>
          <w:spacing w:val="-2"/>
        </w:rPr>
        <w:t xml:space="preserve"> in the IPTW model.</w:t>
      </w:r>
      <w:r w:rsidR="00583932">
        <w:t xml:space="preserve"> </w:t>
      </w:r>
      <w:r>
        <w:t>It is a doubly robust estimator that uses propensity scores and outcomes models to balance out differences between groups</w:t>
      </w:r>
      <w:r w:rsidRPr="00D1488A">
        <w:t xml:space="preserve"> </w:t>
      </w:r>
      <w:r w:rsidRPr="009853B4">
        <w:t>and provides a more accurate estimate of the treatment effect.</w:t>
      </w:r>
      <w:r>
        <w:t xml:space="preserve"> </w:t>
      </w:r>
    </w:p>
    <w:p w14:paraId="532B6486" w14:textId="66353B93" w:rsidR="00E03C8B" w:rsidRPr="00467BEF" w:rsidRDefault="00E03C8B" w:rsidP="00E03C8B">
      <w:pPr>
        <w:ind w:firstLine="720"/>
      </w:pPr>
      <w:r>
        <w:t>In multivariate models, p</w:t>
      </w:r>
      <w:r w:rsidRPr="00754103">
        <w:t xml:space="preserve">atients with missing baseline PSA or insurance information (approximately 96 patients) were </w:t>
      </w:r>
      <w:r w:rsidR="00074875">
        <w:t>assumed missing at random and excluded from the multivariate regression models</w:t>
      </w:r>
      <w:r w:rsidRPr="00754103">
        <w:t>. For variables with a substantial proportion of missing values (e.g., PSA</w:t>
      </w:r>
      <w:r w:rsidR="005C6523">
        <w:t>DT</w:t>
      </w:r>
      <w:r w:rsidRPr="00754103">
        <w:t>, Gleason score), a separate “missing” category was created and included in the model as a covariate. This approach assume</w:t>
      </w:r>
      <w:r w:rsidR="00E9112D">
        <w:t>d</w:t>
      </w:r>
      <w:r w:rsidRPr="00754103">
        <w:t xml:space="preserve"> that patients with missing information share</w:t>
      </w:r>
      <w:r w:rsidR="00D21DAA">
        <w:t>d</w:t>
      </w:r>
      <w:r w:rsidRPr="00754103">
        <w:t xml:space="preserve"> sufficient similarities to be analyzed as a distinct group, </w:t>
      </w:r>
      <w:r w:rsidR="004201CC">
        <w:t>although</w:t>
      </w:r>
      <w:r w:rsidRPr="00754103">
        <w:t xml:space="preserve"> inclusion of this category also allowed for preservation of the overall sample size.</w:t>
      </w:r>
    </w:p>
    <w:p w14:paraId="4B022257" w14:textId="45628E39" w:rsidR="00005FF2" w:rsidRDefault="00005FF2">
      <w:pPr>
        <w:spacing w:after="160" w:line="259" w:lineRule="auto"/>
      </w:pPr>
    </w:p>
    <w:p w14:paraId="01DA6EC3" w14:textId="77777777" w:rsidR="00005FF2" w:rsidRDefault="00005FF2">
      <w:pPr>
        <w:spacing w:after="160" w:line="259" w:lineRule="auto"/>
      </w:pPr>
    </w:p>
    <w:p w14:paraId="6850B132" w14:textId="27A72200" w:rsidR="00801533" w:rsidRDefault="00801533">
      <w:pPr>
        <w:spacing w:after="160" w:line="259" w:lineRule="auto"/>
        <w:rPr>
          <w:b/>
          <w:bCs/>
        </w:rPr>
      </w:pPr>
      <w:r>
        <w:br w:type="page"/>
      </w:r>
    </w:p>
    <w:p w14:paraId="4AA2643A" w14:textId="3C88D130" w:rsidR="00C26207" w:rsidRPr="00F35FAD" w:rsidRDefault="00C26207" w:rsidP="0026705F">
      <w:pPr>
        <w:pStyle w:val="Heading1"/>
        <w:rPr>
          <w:caps/>
        </w:rPr>
      </w:pPr>
      <w:r w:rsidRPr="00F35FAD">
        <w:rPr>
          <w:caps/>
        </w:rPr>
        <w:lastRenderedPageBreak/>
        <w:t>Supplementary Results</w:t>
      </w:r>
    </w:p>
    <w:p w14:paraId="6B599996" w14:textId="1008ABC6" w:rsidR="00C26207" w:rsidRPr="00F35FAD" w:rsidRDefault="00C26207" w:rsidP="00C26207">
      <w:pPr>
        <w:pStyle w:val="Heading3"/>
        <w:numPr>
          <w:ilvl w:val="0"/>
          <w:numId w:val="0"/>
        </w:numPr>
        <w:rPr>
          <w:i w:val="0"/>
          <w:iCs w:val="0"/>
        </w:rPr>
      </w:pPr>
      <w:r w:rsidRPr="00F35FAD">
        <w:rPr>
          <w:i w:val="0"/>
          <w:iCs w:val="0"/>
        </w:rPr>
        <w:t xml:space="preserve">Sensitivity </w:t>
      </w:r>
      <w:r w:rsidR="00B31D2D" w:rsidRPr="00F35FAD">
        <w:rPr>
          <w:i w:val="0"/>
          <w:iCs w:val="0"/>
        </w:rPr>
        <w:t>A</w:t>
      </w:r>
      <w:r w:rsidRPr="00F35FAD">
        <w:rPr>
          <w:i w:val="0"/>
          <w:iCs w:val="0"/>
        </w:rPr>
        <w:t>nalysis</w:t>
      </w:r>
    </w:p>
    <w:p w14:paraId="2289528D" w14:textId="77777777" w:rsidR="00E97D88" w:rsidRDefault="00E97D88" w:rsidP="00E97D88">
      <w:r w:rsidRPr="000B2207">
        <w:t xml:space="preserve">Sensitivity analyses using IPTW to estimate the marginal </w:t>
      </w:r>
      <w:r>
        <w:t>HRs</w:t>
      </w:r>
      <w:r w:rsidRPr="000B2207">
        <w:t xml:space="preserve"> </w:t>
      </w:r>
      <w:r>
        <w:t xml:space="preserve">showed the same trend as </w:t>
      </w:r>
      <w:r w:rsidRPr="000B2207">
        <w:t xml:space="preserve">the primary analysis </w:t>
      </w:r>
      <w:r>
        <w:t xml:space="preserve">results based on </w:t>
      </w:r>
      <w:r w:rsidRPr="000B2207">
        <w:t>adjusted (conditional) HR</w:t>
      </w:r>
      <w:r>
        <w:t>. The IPTW HRs for ARI treatment discontinuation were</w:t>
      </w:r>
      <w:r w:rsidRPr="00A42630">
        <w:t xml:space="preserve">: darolutamide </w:t>
      </w:r>
      <w:r>
        <w:t>vs</w:t>
      </w:r>
      <w:r w:rsidRPr="00A42630">
        <w:t xml:space="preserve"> enzalutamide HR 0.7</w:t>
      </w:r>
      <w:r>
        <w:t>6</w:t>
      </w:r>
      <w:r w:rsidRPr="00A42630">
        <w:t xml:space="preserve"> (95% </w:t>
      </w:r>
      <w:r>
        <w:t>confidence interval [</w:t>
      </w:r>
      <w:r w:rsidRPr="00A42630">
        <w:t>CI</w:t>
      </w:r>
      <w:r>
        <w:t>]</w:t>
      </w:r>
      <w:r w:rsidRPr="00A42630">
        <w:t xml:space="preserve"> 0.6</w:t>
      </w:r>
      <w:r>
        <w:t>3-</w:t>
      </w:r>
      <w:r w:rsidRPr="00A42630">
        <w:t>0.</w:t>
      </w:r>
      <w:r>
        <w:t>91</w:t>
      </w:r>
      <w:r w:rsidRPr="00A42630">
        <w:t xml:space="preserve">); darolutamide </w:t>
      </w:r>
      <w:r>
        <w:t>vs</w:t>
      </w:r>
      <w:r w:rsidRPr="00A42630">
        <w:t xml:space="preserve"> apalutamide HR 0.</w:t>
      </w:r>
      <w:r>
        <w:t>71</w:t>
      </w:r>
      <w:r w:rsidRPr="00A42630">
        <w:t xml:space="preserve"> (95% CI 0.5</w:t>
      </w:r>
      <w:r>
        <w:t>5-</w:t>
      </w:r>
      <w:r w:rsidRPr="00A42630">
        <w:t>0.</w:t>
      </w:r>
      <w:r>
        <w:t>91</w:t>
      </w:r>
      <w:r w:rsidRPr="00A42630">
        <w:t xml:space="preserve">); enzalutamide </w:t>
      </w:r>
      <w:r>
        <w:t>vs</w:t>
      </w:r>
      <w:r w:rsidRPr="00A42630">
        <w:t xml:space="preserve"> apalutamide HR 0.9</w:t>
      </w:r>
      <w:r>
        <w:t>3</w:t>
      </w:r>
      <w:r w:rsidRPr="00A42630">
        <w:t xml:space="preserve"> (95% CI 0.7</w:t>
      </w:r>
      <w:r>
        <w:t>3-</w:t>
      </w:r>
      <w:r w:rsidRPr="00A42630">
        <w:t>1.</w:t>
      </w:r>
      <w:r>
        <w:t>19)</w:t>
      </w:r>
      <w:r w:rsidDel="006D6E71">
        <w:t>.</w:t>
      </w:r>
      <w:r w:rsidRPr="008E69BD">
        <w:t xml:space="preserve"> </w:t>
      </w:r>
      <w:r>
        <w:t>For mCRPC progression:</w:t>
      </w:r>
      <w:r w:rsidRPr="00717958">
        <w:t xml:space="preserve"> darolutamide </w:t>
      </w:r>
      <w:r>
        <w:t>vs</w:t>
      </w:r>
      <w:r w:rsidRPr="00717958">
        <w:t xml:space="preserve"> enzalutamide HR 0.6</w:t>
      </w:r>
      <w:r>
        <w:t>5</w:t>
      </w:r>
      <w:r w:rsidRPr="00717958">
        <w:t xml:space="preserve"> (95% CI 0.</w:t>
      </w:r>
      <w:r>
        <w:t>52-</w:t>
      </w:r>
      <w:r w:rsidRPr="00717958">
        <w:t>0.</w:t>
      </w:r>
      <w:r>
        <w:t>82</w:t>
      </w:r>
      <w:r w:rsidRPr="00717958">
        <w:t xml:space="preserve">); darolutamide </w:t>
      </w:r>
      <w:r>
        <w:t>vs</w:t>
      </w:r>
      <w:r w:rsidRPr="00717958">
        <w:t xml:space="preserve"> apalutamide HR 0.</w:t>
      </w:r>
      <w:r>
        <w:t>78</w:t>
      </w:r>
      <w:r w:rsidRPr="00717958">
        <w:t xml:space="preserve"> (95% CI 0.5</w:t>
      </w:r>
      <w:r>
        <w:t>7-1.06</w:t>
      </w:r>
      <w:r w:rsidRPr="00717958">
        <w:t xml:space="preserve">); and enzalutamide </w:t>
      </w:r>
      <w:r>
        <w:t>vs</w:t>
      </w:r>
      <w:r w:rsidRPr="00717958">
        <w:t xml:space="preserve"> apalutamide HR 1.</w:t>
      </w:r>
      <w:r>
        <w:t>20</w:t>
      </w:r>
      <w:r w:rsidRPr="00717958">
        <w:t xml:space="preserve"> (95% CI </w:t>
      </w:r>
      <w:r>
        <w:t>0.89-1.60</w:t>
      </w:r>
      <w:r w:rsidRPr="00717958">
        <w:t>).</w:t>
      </w:r>
      <w:r>
        <w:t xml:space="preserve"> For MFS</w:t>
      </w:r>
      <w:r w:rsidRPr="00B90001">
        <w:t xml:space="preserve">: darolutamide </w:t>
      </w:r>
      <w:r>
        <w:t>vs</w:t>
      </w:r>
      <w:r w:rsidRPr="00B90001">
        <w:t xml:space="preserve"> enzalutamide HR 0.</w:t>
      </w:r>
      <w:r w:rsidRPr="00406AF3">
        <w:t>6</w:t>
      </w:r>
      <w:r>
        <w:t>7</w:t>
      </w:r>
      <w:r w:rsidRPr="00B90001">
        <w:t xml:space="preserve"> (95% CI 0.</w:t>
      </w:r>
      <w:r w:rsidRPr="00406AF3">
        <w:t>5</w:t>
      </w:r>
      <w:r>
        <w:t>5-</w:t>
      </w:r>
      <w:r w:rsidRPr="00B90001">
        <w:t>0.</w:t>
      </w:r>
      <w:r>
        <w:t>81</w:t>
      </w:r>
      <w:r w:rsidRPr="00B90001">
        <w:t xml:space="preserve">); darolutamide </w:t>
      </w:r>
      <w:r>
        <w:t>vs</w:t>
      </w:r>
      <w:r w:rsidRPr="00B90001">
        <w:t xml:space="preserve"> apalutamide HR 0.</w:t>
      </w:r>
      <w:r>
        <w:t>75</w:t>
      </w:r>
      <w:r w:rsidRPr="00B90001">
        <w:t xml:space="preserve"> (95% CI 0.5</w:t>
      </w:r>
      <w:r>
        <w:t>8-</w:t>
      </w:r>
      <w:r w:rsidRPr="00B90001">
        <w:t>0.</w:t>
      </w:r>
      <w:r>
        <w:t>98</w:t>
      </w:r>
      <w:r w:rsidRPr="00B90001">
        <w:t xml:space="preserve">); enzalutamide </w:t>
      </w:r>
      <w:r>
        <w:t>vs</w:t>
      </w:r>
      <w:r w:rsidRPr="00B90001">
        <w:t xml:space="preserve"> apalutamide HR </w:t>
      </w:r>
      <w:r w:rsidRPr="00406AF3">
        <w:t>1.</w:t>
      </w:r>
      <w:r>
        <w:t>13</w:t>
      </w:r>
      <w:r w:rsidRPr="00B90001">
        <w:t xml:space="preserve"> (95% CI 0.</w:t>
      </w:r>
      <w:r w:rsidRPr="00406AF3">
        <w:t>8</w:t>
      </w:r>
      <w:r>
        <w:t>8-</w:t>
      </w:r>
      <w:r w:rsidRPr="00B90001">
        <w:t>1.</w:t>
      </w:r>
      <w:r>
        <w:t>46</w:t>
      </w:r>
      <w:r w:rsidRPr="00B90001">
        <w:t>).</w:t>
      </w:r>
      <w:r w:rsidRPr="00AF14DA">
        <w:t xml:space="preserve"> </w:t>
      </w:r>
    </w:p>
    <w:p w14:paraId="4ED44FAC" w14:textId="70991213" w:rsidR="00C26207" w:rsidRDefault="00C26207" w:rsidP="00C26207">
      <w:pPr>
        <w:ind w:firstLine="720"/>
      </w:pPr>
      <w:r>
        <w:t>Consistent results were obtained when death was considered as a competing risk for discontinuation, and mCRPC endpoints. Similarly, t</w:t>
      </w:r>
      <w:r w:rsidRPr="00717958">
        <w:t xml:space="preserve">he adjusted KM plots </w:t>
      </w:r>
      <w:r>
        <w:t>using IPTW, augmented IPTW, p</w:t>
      </w:r>
      <w:r w:rsidRPr="00467BEF">
        <w:rPr>
          <w:spacing w:val="-2"/>
        </w:rPr>
        <w:t>ropensity score</w:t>
      </w:r>
      <w:r w:rsidDel="00631F6B">
        <w:t xml:space="preserve"> </w:t>
      </w:r>
      <w:r>
        <w:t xml:space="preserve">matching, or G-computation </w:t>
      </w:r>
      <w:r w:rsidRPr="00717958">
        <w:t>were consistent with the unadjusted KM plots regardless of</w:t>
      </w:r>
      <w:r>
        <w:t xml:space="preserve"> the</w:t>
      </w:r>
      <w:r w:rsidRPr="00717958">
        <w:t xml:space="preserve"> method </w:t>
      </w:r>
      <w:r>
        <w:t xml:space="preserve">we </w:t>
      </w:r>
      <w:r w:rsidRPr="00717958">
        <w:t xml:space="preserve">used to </w:t>
      </w:r>
      <w:r>
        <w:t>account</w:t>
      </w:r>
      <w:r w:rsidRPr="00717958">
        <w:t xml:space="preserve"> for confounding factors. </w:t>
      </w:r>
      <w:r>
        <w:t>A</w:t>
      </w:r>
      <w:r w:rsidRPr="00717958">
        <w:t xml:space="preserve">djusted KM </w:t>
      </w:r>
      <w:r>
        <w:t>p</w:t>
      </w:r>
      <w:r w:rsidRPr="00717958">
        <w:t>lots using augmented IPTW</w:t>
      </w:r>
      <w:r w:rsidR="003A1528">
        <w:t xml:space="preserve"> are presented</w:t>
      </w:r>
      <w:r w:rsidRPr="00717958">
        <w:t xml:space="preserve"> </w:t>
      </w:r>
      <w:r>
        <w:t>for the</w:t>
      </w:r>
      <w:r w:rsidR="003A1528">
        <w:t xml:space="preserve"> time to</w:t>
      </w:r>
      <w:r>
        <w:t xml:space="preserve"> </w:t>
      </w:r>
      <w:r w:rsidR="00970512">
        <w:t xml:space="preserve">initial </w:t>
      </w:r>
      <w:r w:rsidR="00CC1F6E">
        <w:t>drug</w:t>
      </w:r>
      <w:r w:rsidR="005537BB">
        <w:t xml:space="preserve"> </w:t>
      </w:r>
      <w:r w:rsidR="00CC1F6E">
        <w:t>discontinuation</w:t>
      </w:r>
      <w:r w:rsidR="00E34C06">
        <w:t xml:space="preserve"> (</w:t>
      </w:r>
      <w:r w:rsidR="00E34C06" w:rsidRPr="002A6128">
        <w:rPr>
          <w:b/>
          <w:bCs/>
        </w:rPr>
        <w:t>Supplementary Figure 7</w:t>
      </w:r>
      <w:r w:rsidR="00E34C06">
        <w:t xml:space="preserve">), </w:t>
      </w:r>
      <w:r w:rsidR="003A1528">
        <w:t xml:space="preserve">time to </w:t>
      </w:r>
      <w:r w:rsidR="00CC1F6E">
        <w:t>mCRPC</w:t>
      </w:r>
      <w:r w:rsidR="00E34C06">
        <w:t xml:space="preserve"> (</w:t>
      </w:r>
      <w:r w:rsidR="00E34C06" w:rsidRPr="002A6128">
        <w:rPr>
          <w:b/>
          <w:bCs/>
        </w:rPr>
        <w:t>Supplementary Figure 8</w:t>
      </w:r>
      <w:r w:rsidR="00E34C06">
        <w:t>)</w:t>
      </w:r>
      <w:r w:rsidR="00CC1F6E">
        <w:t xml:space="preserve">, and </w:t>
      </w:r>
      <w:r w:rsidR="003A1528">
        <w:t xml:space="preserve">time to </w:t>
      </w:r>
      <w:r>
        <w:t>MFS</w:t>
      </w:r>
      <w:r w:rsidR="00D135DE">
        <w:t xml:space="preserve"> </w:t>
      </w:r>
      <w:r w:rsidR="00E34C06" w:rsidRPr="00215FB4">
        <w:t>(</w:t>
      </w:r>
      <w:r w:rsidR="00E34C06" w:rsidRPr="00215FB4">
        <w:rPr>
          <w:b/>
          <w:bCs/>
        </w:rPr>
        <w:t xml:space="preserve">Supplementary Figure </w:t>
      </w:r>
      <w:r w:rsidR="00E34C06">
        <w:rPr>
          <w:b/>
          <w:bCs/>
        </w:rPr>
        <w:t>9</w:t>
      </w:r>
      <w:r w:rsidR="00E34C06" w:rsidRPr="00215FB4">
        <w:t>)</w:t>
      </w:r>
      <w:r w:rsidR="003A1528">
        <w:t xml:space="preserve"> endpoints.</w:t>
      </w:r>
      <w:r w:rsidRPr="00215FB4">
        <w:t xml:space="preserve"> </w:t>
      </w:r>
    </w:p>
    <w:p w14:paraId="5CC211F3" w14:textId="77777777" w:rsidR="00C26207" w:rsidRDefault="00C26207">
      <w:pPr>
        <w:spacing w:after="160" w:line="259" w:lineRule="auto"/>
        <w:rPr>
          <w:b/>
          <w:bCs/>
        </w:rPr>
      </w:pPr>
      <w:r>
        <w:br w:type="page"/>
      </w:r>
    </w:p>
    <w:p w14:paraId="57AD0F03" w14:textId="5AF8152B" w:rsidR="0026705F" w:rsidRDefault="00CC095C" w:rsidP="0026705F">
      <w:pPr>
        <w:pStyle w:val="Heading1"/>
      </w:pPr>
      <w:r>
        <w:lastRenderedPageBreak/>
        <w:t xml:space="preserve">Supplementary </w:t>
      </w:r>
      <w:r w:rsidR="0026705F" w:rsidRPr="00E164F6">
        <w:t xml:space="preserve">Figure 1. </w:t>
      </w:r>
      <w:r w:rsidR="0026705F" w:rsidRPr="00F35FAD">
        <w:rPr>
          <w:b w:val="0"/>
          <w:bCs w:val="0"/>
        </w:rPr>
        <w:t>DEAR-EXT study design</w:t>
      </w:r>
      <w:r w:rsidR="0079155B">
        <w:rPr>
          <w:b w:val="0"/>
          <w:bCs w:val="0"/>
        </w:rPr>
        <w:t>.</w:t>
      </w:r>
    </w:p>
    <w:p w14:paraId="2525D19D" w14:textId="77777777" w:rsidR="0026705F" w:rsidRPr="005B03D9" w:rsidRDefault="0026705F" w:rsidP="0026705F">
      <w:r w:rsidRPr="0049521C">
        <w:rPr>
          <w:noProof/>
        </w:rPr>
        <w:drawing>
          <wp:inline distT="0" distB="0" distL="0" distR="0" wp14:anchorId="4E3E2ACF" wp14:editId="41FD31AC">
            <wp:extent cx="5943600" cy="2586990"/>
            <wp:effectExtent l="0" t="0" r="0" b="3810"/>
            <wp:docPr id="1033856825" name="Picture 1" descr="A colorful rectangular boxe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203450" name="Picture 1" descr="A colorful rectangular boxes with text&#10;&#10;AI-generated content may be incorrect."/>
                    <pic:cNvPicPr/>
                  </pic:nvPicPr>
                  <pic:blipFill>
                    <a:blip r:embed="rId13"/>
                    <a:stretch>
                      <a:fillRect/>
                    </a:stretch>
                  </pic:blipFill>
                  <pic:spPr>
                    <a:xfrm>
                      <a:off x="0" y="0"/>
                      <a:ext cx="5943600" cy="2586990"/>
                    </a:xfrm>
                    <a:prstGeom prst="rect">
                      <a:avLst/>
                    </a:prstGeom>
                  </pic:spPr>
                </pic:pic>
              </a:graphicData>
            </a:graphic>
          </wp:inline>
        </w:drawing>
      </w:r>
    </w:p>
    <w:p w14:paraId="36E7409D" w14:textId="03B2950C" w:rsidR="0026705F" w:rsidRDefault="0079155B" w:rsidP="0026705F">
      <w:r>
        <w:rPr>
          <w:rFonts w:eastAsia="Aptos"/>
          <w:kern w:val="2"/>
          <w14:ligatures w14:val="standardContextual"/>
        </w:rPr>
        <w:t xml:space="preserve">Abbreviations: </w:t>
      </w:r>
      <w:r w:rsidR="0026705F" w:rsidRPr="00E928D3">
        <w:t>ARI, androgen receptor inhibitor; EMR, electronic medical record; nmCRPC, nonmetastatic castration-</w:t>
      </w:r>
      <w:r w:rsidR="0026705F" w:rsidRPr="002335D0">
        <w:t>resistant prostate cancer.</w:t>
      </w:r>
    </w:p>
    <w:p w14:paraId="41563EDB" w14:textId="2E51973A" w:rsidR="006C7707" w:rsidRPr="002335D0" w:rsidRDefault="006C7707" w:rsidP="0026705F">
      <w:r>
        <w:t xml:space="preserve">Figure previously presented at ASCO </w:t>
      </w:r>
      <w:r w:rsidR="005B3B0E">
        <w:t xml:space="preserve">Quality Care Symposium </w:t>
      </w:r>
      <w:r>
        <w:t xml:space="preserve">2024 </w:t>
      </w:r>
      <w:r w:rsidR="00535DE7">
        <w:t>(George DJ, et al.</w:t>
      </w:r>
      <w:r w:rsidR="00EE638A">
        <w:t xml:space="preserve"> Poster presentation at ASCO Quality Care Symposium</w:t>
      </w:r>
      <w:r w:rsidR="005B3B0E">
        <w:t xml:space="preserve"> 2024</w:t>
      </w:r>
      <w:r w:rsidR="00EE638A">
        <w:t xml:space="preserve">: Abstract </w:t>
      </w:r>
      <w:r w:rsidR="005B3B0E">
        <w:t>399)</w:t>
      </w:r>
      <w:r w:rsidR="00535DE7">
        <w:t xml:space="preserve"> </w:t>
      </w:r>
      <w:r>
        <w:t>and ASCO G</w:t>
      </w:r>
      <w:r w:rsidR="005B3B0E">
        <w:t>enitourinary Symposium 2025 (</w:t>
      </w:r>
      <w:r w:rsidR="00FE00D2">
        <w:t>George DJ, et al. Poster presentation at ASCO Genitourinary Symposium 2025</w:t>
      </w:r>
      <w:r w:rsidR="007779CB">
        <w:t>:</w:t>
      </w:r>
      <w:r w:rsidR="00FE00D2">
        <w:t xml:space="preserve"> Abstract 158)</w:t>
      </w:r>
      <w:r w:rsidR="00194F3C">
        <w:t>.</w:t>
      </w:r>
    </w:p>
    <w:p w14:paraId="60A692F0" w14:textId="77777777" w:rsidR="0026705F" w:rsidRPr="00E928D3" w:rsidRDefault="0026705F" w:rsidP="0026705F">
      <w:r w:rsidRPr="00E928D3">
        <w:rPr>
          <w:vertAlign w:val="superscript"/>
        </w:rPr>
        <w:t>a</w:t>
      </w:r>
      <w:r w:rsidRPr="00E928D3">
        <w:t xml:space="preserve">Follow-up period: time from index date until date of last EMR activity, end of study period, or death, whichever occurred earliest. </w:t>
      </w:r>
    </w:p>
    <w:p w14:paraId="715FDB19" w14:textId="77777777" w:rsidR="0026705F" w:rsidRPr="00E928D3" w:rsidRDefault="0026705F" w:rsidP="0026705F">
      <w:r w:rsidRPr="00E928D3">
        <w:rPr>
          <w:vertAlign w:val="superscript"/>
        </w:rPr>
        <w:t>b</w:t>
      </w:r>
      <w:r w:rsidRPr="00E928D3">
        <w:t xml:space="preserve">Patient identification and outcomes assessments based on EMR data provided by Precision Point Specialty Analytics, supplemented with information retrieved from patient charts. </w:t>
      </w:r>
    </w:p>
    <w:p w14:paraId="05654D17" w14:textId="77777777" w:rsidR="0026705F" w:rsidRPr="00E164F6" w:rsidRDefault="0026705F" w:rsidP="0026705F">
      <w:r w:rsidRPr="00E928D3">
        <w:rPr>
          <w:vertAlign w:val="superscript"/>
        </w:rPr>
        <w:t>c</w:t>
      </w:r>
      <w:r w:rsidRPr="00E928D3">
        <w:t>Unless the patient died sooner.</w:t>
      </w:r>
    </w:p>
    <w:p w14:paraId="1A4B1A57" w14:textId="77777777" w:rsidR="0026705F" w:rsidRPr="005B03D9" w:rsidRDefault="0026705F" w:rsidP="0026705F">
      <w:pPr>
        <w:rPr>
          <w:b/>
          <w:bCs/>
        </w:rPr>
      </w:pPr>
    </w:p>
    <w:p w14:paraId="1D755D53" w14:textId="303DB1E8" w:rsidR="00F5426E" w:rsidRDefault="00F5426E" w:rsidP="00802359"/>
    <w:p w14:paraId="2D77CB68" w14:textId="77777777" w:rsidR="0026705F" w:rsidRDefault="0026705F">
      <w:pPr>
        <w:spacing w:after="160" w:line="259" w:lineRule="auto"/>
        <w:rPr>
          <w:b/>
          <w:bCs/>
        </w:rPr>
      </w:pPr>
      <w:r>
        <w:br w:type="page"/>
      </w:r>
    </w:p>
    <w:p w14:paraId="064E9605" w14:textId="7A510914" w:rsidR="00F5426E" w:rsidRDefault="00F5426E" w:rsidP="00F5426E">
      <w:pPr>
        <w:pStyle w:val="Heading1"/>
        <w:rPr>
          <w:b w:val="0"/>
          <w:bCs w:val="0"/>
        </w:rPr>
      </w:pPr>
      <w:r>
        <w:lastRenderedPageBreak/>
        <w:t xml:space="preserve">Supplementary </w:t>
      </w:r>
      <w:r w:rsidRPr="00DD00C6">
        <w:t xml:space="preserve">Figure </w:t>
      </w:r>
      <w:r w:rsidR="00CC095C">
        <w:t>2</w:t>
      </w:r>
      <w:r w:rsidRPr="00DD00C6">
        <w:t xml:space="preserve">. </w:t>
      </w:r>
      <w:r w:rsidRPr="00F35FAD">
        <w:rPr>
          <w:b w:val="0"/>
          <w:bCs w:val="0"/>
        </w:rPr>
        <w:t xml:space="preserve">Patient flow. </w:t>
      </w:r>
    </w:p>
    <w:p w14:paraId="53AAA736" w14:textId="1D4330D6" w:rsidR="006649D1" w:rsidRPr="006649D1" w:rsidRDefault="006649D1" w:rsidP="006649D1">
      <w:r>
        <w:rPr>
          <w:noProof/>
        </w:rPr>
        <w:drawing>
          <wp:inline distT="0" distB="0" distL="0" distR="0" wp14:anchorId="2E3A4BCE" wp14:editId="6724129B">
            <wp:extent cx="6411055" cy="4518561"/>
            <wp:effectExtent l="0" t="0" r="0" b="0"/>
            <wp:docPr id="1987315856" name="Picture 6"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315856" name="Picture 6" descr="A diagram of a company&#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21242" cy="4525741"/>
                    </a:xfrm>
                    <a:prstGeom prst="rect">
                      <a:avLst/>
                    </a:prstGeom>
                    <a:noFill/>
                    <a:ln>
                      <a:noFill/>
                    </a:ln>
                  </pic:spPr>
                </pic:pic>
              </a:graphicData>
            </a:graphic>
          </wp:inline>
        </w:drawing>
      </w:r>
    </w:p>
    <w:p w14:paraId="0FDDE395" w14:textId="633305D9" w:rsidR="00F5426E" w:rsidRPr="00DF3CDB" w:rsidRDefault="00F5426E" w:rsidP="00F5426E"/>
    <w:p w14:paraId="4E709396" w14:textId="77777777" w:rsidR="00F5426E" w:rsidRPr="00244B13" w:rsidRDefault="00F5426E" w:rsidP="00F5426E"/>
    <w:p w14:paraId="0C903B94" w14:textId="37FFA915" w:rsidR="00F5426E" w:rsidRDefault="0079155B" w:rsidP="001B0D69">
      <w:pPr>
        <w:rPr>
          <w:b/>
          <w:bCs/>
        </w:rPr>
      </w:pPr>
      <w:r>
        <w:rPr>
          <w:rFonts w:eastAsia="Aptos"/>
          <w:kern w:val="2"/>
          <w14:ligatures w14:val="standardContextual"/>
        </w:rPr>
        <w:t xml:space="preserve">Abbreviations: </w:t>
      </w:r>
      <w:r w:rsidR="00F5426E" w:rsidRPr="00244B13">
        <w:t xml:space="preserve">ARI, androgen receptor inhibitor; EMR, electronic medical record; NAH, novel </w:t>
      </w:r>
      <w:r w:rsidR="00E55A1E">
        <w:br/>
      </w:r>
      <w:r w:rsidR="00F5426E" w:rsidRPr="00244B13">
        <w:t>anti</w:t>
      </w:r>
      <w:r w:rsidR="00337AC0">
        <w:t>-</w:t>
      </w:r>
      <w:r w:rsidR="00F5426E" w:rsidRPr="00244B13">
        <w:t>hormonal; NMSC, non</w:t>
      </w:r>
      <w:r w:rsidR="00F5426E" w:rsidRPr="00244B13">
        <w:noBreakHyphen/>
        <w:t>melanoma skin cancer; PPS, Precision Point Specialty Analytics.</w:t>
      </w:r>
      <w:r w:rsidR="00F5426E">
        <w:br w:type="page"/>
      </w:r>
    </w:p>
    <w:p w14:paraId="1503BD85" w14:textId="11D64B24" w:rsidR="0054368B" w:rsidRDefault="0054368B" w:rsidP="00F85D1B">
      <w:pPr>
        <w:pStyle w:val="Heading1"/>
      </w:pPr>
      <w:r w:rsidRPr="0054368B">
        <w:lastRenderedPageBreak/>
        <w:t xml:space="preserve">Supplementary Figure </w:t>
      </w:r>
      <w:r w:rsidR="00CC095C">
        <w:t>3</w:t>
      </w:r>
      <w:r w:rsidRPr="0054368B">
        <w:t xml:space="preserve">. </w:t>
      </w:r>
      <w:r w:rsidRPr="00F35FAD">
        <w:rPr>
          <w:b w:val="0"/>
          <w:bCs w:val="0"/>
        </w:rPr>
        <w:t>Initial ARI starting year.</w:t>
      </w:r>
      <w:r w:rsidRPr="0054368B">
        <w:t xml:space="preserve"> </w:t>
      </w:r>
    </w:p>
    <w:p w14:paraId="75DAB54E" w14:textId="5A4DD32F" w:rsidR="008319B8" w:rsidRPr="008319B8" w:rsidRDefault="008319B8" w:rsidP="001F485E">
      <w:r>
        <w:rPr>
          <w:noProof/>
        </w:rPr>
        <w:drawing>
          <wp:inline distT="0" distB="0" distL="0" distR="0" wp14:anchorId="76ABA563" wp14:editId="74147CEA">
            <wp:extent cx="5641975" cy="2946406"/>
            <wp:effectExtent l="0" t="0" r="0" b="6350"/>
            <wp:docPr id="230602638" name="Chart 1">
              <a:extLst xmlns:a="http://schemas.openxmlformats.org/drawingml/2006/main">
                <a:ext uri="{FF2B5EF4-FFF2-40B4-BE49-F238E27FC236}">
                  <a16:creationId xmlns:a16="http://schemas.microsoft.com/office/drawing/2014/main" id="{6FE803AF-9C17-5B56-26C9-807F302A86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67F09D7" w14:textId="70051165" w:rsidR="007F4C13" w:rsidRDefault="0079155B">
      <w:pPr>
        <w:spacing w:after="160" w:line="259" w:lineRule="auto"/>
      </w:pPr>
      <w:r>
        <w:rPr>
          <w:rFonts w:eastAsia="Aptos"/>
          <w:kern w:val="2"/>
          <w14:ligatures w14:val="standardContextual"/>
        </w:rPr>
        <w:t xml:space="preserve">Abbreviation: </w:t>
      </w:r>
      <w:r w:rsidR="00D74848" w:rsidRPr="0054368B">
        <w:t>ARI, androgen receptor inhibitor.</w:t>
      </w:r>
      <w:r w:rsidR="007F4C13">
        <w:br w:type="page"/>
      </w:r>
    </w:p>
    <w:p w14:paraId="0A9E372B" w14:textId="650D55C1" w:rsidR="00821C94" w:rsidRPr="00AD62AC" w:rsidRDefault="00821C94" w:rsidP="00043540">
      <w:pPr>
        <w:pStyle w:val="Heading1"/>
      </w:pPr>
      <w:r w:rsidRPr="00D16279">
        <w:lastRenderedPageBreak/>
        <w:t xml:space="preserve">Supplementary Figure </w:t>
      </w:r>
      <w:r w:rsidR="00CC095C">
        <w:t>4</w:t>
      </w:r>
      <w:r w:rsidRPr="00D16279">
        <w:t xml:space="preserve">. </w:t>
      </w:r>
      <w:r w:rsidRPr="00F35FAD">
        <w:rPr>
          <w:b w:val="0"/>
          <w:bCs w:val="0"/>
        </w:rPr>
        <w:t>Reasons for discontinuation of initial ARI</w:t>
      </w:r>
      <w:r w:rsidR="00E6619A" w:rsidRPr="00F35FAD">
        <w:rPr>
          <w:b w:val="0"/>
          <w:bCs w:val="0"/>
        </w:rPr>
        <w:t>.</w:t>
      </w:r>
      <w:r w:rsidR="00E6619A" w:rsidRPr="00F35FAD">
        <w:rPr>
          <w:b w:val="0"/>
          <w:bCs w:val="0"/>
          <w:vertAlign w:val="superscript"/>
        </w:rPr>
        <w:t>a</w:t>
      </w:r>
    </w:p>
    <w:p w14:paraId="72B719F3" w14:textId="405D5DEC" w:rsidR="00821C94" w:rsidRPr="0054368B" w:rsidRDefault="004471F6" w:rsidP="00821C94">
      <w:r w:rsidRPr="004471F6">
        <w:rPr>
          <w:noProof/>
        </w:rPr>
        <w:drawing>
          <wp:inline distT="0" distB="0" distL="0" distR="0" wp14:anchorId="58E8F5EF" wp14:editId="45F4BE45">
            <wp:extent cx="5943600" cy="3676650"/>
            <wp:effectExtent l="0" t="0" r="0" b="0"/>
            <wp:docPr id="634358199"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358199" name="Picture 1" descr="A graph of different colored bars&#10;&#10;AI-generated content may be incorrect."/>
                    <pic:cNvPicPr/>
                  </pic:nvPicPr>
                  <pic:blipFill>
                    <a:blip r:embed="rId16"/>
                    <a:stretch>
                      <a:fillRect/>
                    </a:stretch>
                  </pic:blipFill>
                  <pic:spPr>
                    <a:xfrm>
                      <a:off x="0" y="0"/>
                      <a:ext cx="5943600" cy="3676650"/>
                    </a:xfrm>
                    <a:prstGeom prst="rect">
                      <a:avLst/>
                    </a:prstGeom>
                  </pic:spPr>
                </pic:pic>
              </a:graphicData>
            </a:graphic>
          </wp:inline>
        </w:drawing>
      </w:r>
    </w:p>
    <w:p w14:paraId="22CA05CE" w14:textId="0A2028DB" w:rsidR="00E6619A" w:rsidRDefault="0079155B" w:rsidP="00821C94">
      <w:pPr>
        <w:rPr>
          <w:vertAlign w:val="superscript"/>
        </w:rPr>
      </w:pPr>
      <w:r>
        <w:rPr>
          <w:rFonts w:eastAsia="Aptos"/>
          <w:kern w:val="2"/>
          <w14:ligatures w14:val="standardContextual"/>
        </w:rPr>
        <w:t xml:space="preserve">Abbreviations: </w:t>
      </w:r>
      <w:r w:rsidR="00E6619A" w:rsidRPr="0054368B">
        <w:t>AE, adverse event; ARI, androgen receptor inhibitor.</w:t>
      </w:r>
    </w:p>
    <w:p w14:paraId="756B7B5B" w14:textId="436EAC7B" w:rsidR="00821C94" w:rsidRDefault="00E6619A" w:rsidP="00821C94">
      <w:r>
        <w:rPr>
          <w:vertAlign w:val="superscript"/>
        </w:rPr>
        <w:t>a</w:t>
      </w:r>
      <w:r w:rsidR="00821C94" w:rsidRPr="0054368B">
        <w:t xml:space="preserve">Discontinuation defined as initial ARI treatment stop </w:t>
      </w:r>
      <w:r w:rsidR="00821C94">
        <w:t xml:space="preserve">(and no restart of same </w:t>
      </w:r>
      <w:r w:rsidR="00821C94" w:rsidRPr="0054368B">
        <w:t xml:space="preserve">treatment </w:t>
      </w:r>
      <w:r w:rsidR="00821C94">
        <w:t xml:space="preserve">within </w:t>
      </w:r>
      <w:r w:rsidR="00821C94" w:rsidRPr="0054368B">
        <w:t>60 days</w:t>
      </w:r>
      <w:r w:rsidR="00821C94">
        <w:t>)</w:t>
      </w:r>
      <w:r w:rsidR="00821C94" w:rsidRPr="0054368B">
        <w:t xml:space="preserve">, switch to another ARI, or death. </w:t>
      </w:r>
    </w:p>
    <w:p w14:paraId="6DD29CEB" w14:textId="4B9FB75C" w:rsidR="0064206B" w:rsidRDefault="0064206B" w:rsidP="00821C94">
      <w:r w:rsidRPr="006B7C92">
        <w:rPr>
          <w:vertAlign w:val="superscript"/>
        </w:rPr>
        <w:t>b</w:t>
      </w:r>
      <w:r w:rsidR="006B7C92">
        <w:t>Includes cost and drug</w:t>
      </w:r>
      <w:r w:rsidR="00590DF0">
        <w:t>–</w:t>
      </w:r>
      <w:r w:rsidR="006B7C92">
        <w:t>drug interaction.</w:t>
      </w:r>
    </w:p>
    <w:p w14:paraId="36FDB38A" w14:textId="48802F93" w:rsidR="00821C94" w:rsidRPr="0054368B" w:rsidRDefault="00821C94" w:rsidP="00821C94">
      <w:pPr>
        <w:rPr>
          <w:b/>
          <w:bCs/>
        </w:rPr>
      </w:pPr>
      <w:r w:rsidRPr="0054368B">
        <w:rPr>
          <w:b/>
          <w:bCs/>
        </w:rPr>
        <w:br w:type="page"/>
      </w:r>
    </w:p>
    <w:p w14:paraId="543D351E" w14:textId="494A33FD" w:rsidR="006C36D1" w:rsidRDefault="006C36D1" w:rsidP="006C36D1">
      <w:pPr>
        <w:pStyle w:val="Heading1"/>
      </w:pPr>
      <w:r w:rsidRPr="005665C2">
        <w:lastRenderedPageBreak/>
        <w:t xml:space="preserve">Supplementary Figure </w:t>
      </w:r>
      <w:r w:rsidR="00CC095C">
        <w:t>5</w:t>
      </w:r>
      <w:r w:rsidRPr="005665C2">
        <w:t xml:space="preserve">. </w:t>
      </w:r>
      <w:r w:rsidRPr="00F35FAD">
        <w:rPr>
          <w:b w:val="0"/>
          <w:bCs w:val="0"/>
        </w:rPr>
        <w:t>HR estimates from adjusted Cox proportional hazards model for (A)</w:t>
      </w:r>
      <w:r w:rsidR="00F3754A" w:rsidRPr="00F35FAD">
        <w:rPr>
          <w:b w:val="0"/>
          <w:bCs w:val="0"/>
        </w:rPr>
        <w:t> </w:t>
      </w:r>
      <w:r w:rsidRPr="00F35FAD">
        <w:rPr>
          <w:rStyle w:val="Heading1Char"/>
          <w:bCs/>
        </w:rPr>
        <w:t>time to initial ARI discontinuation</w:t>
      </w:r>
      <w:r w:rsidR="00E6619A" w:rsidRPr="00F35FAD">
        <w:rPr>
          <w:rStyle w:val="Heading1Char"/>
          <w:bCs/>
        </w:rPr>
        <w:t>,</w:t>
      </w:r>
      <w:r w:rsidR="00E6619A" w:rsidRPr="00F35FAD">
        <w:rPr>
          <w:rStyle w:val="Heading1Char"/>
          <w:bCs/>
          <w:vertAlign w:val="superscript"/>
        </w:rPr>
        <w:t>a</w:t>
      </w:r>
      <w:r w:rsidR="003170F3" w:rsidRPr="00277DB7">
        <w:rPr>
          <w:rStyle w:val="Heading1Char"/>
          <w:b/>
        </w:rPr>
        <w:t xml:space="preserve"> </w:t>
      </w:r>
      <w:r w:rsidRPr="00F35FAD">
        <w:rPr>
          <w:b w:val="0"/>
          <w:bCs w:val="0"/>
        </w:rPr>
        <w:t>(B) time to progression to mCRPC, (C) MFS.</w:t>
      </w:r>
    </w:p>
    <w:p w14:paraId="56C02952" w14:textId="77777777" w:rsidR="00F3754A" w:rsidRDefault="00F3754A" w:rsidP="006C36D1">
      <w:pPr>
        <w:rPr>
          <w:b/>
          <w:bCs/>
        </w:rPr>
      </w:pPr>
    </w:p>
    <w:p w14:paraId="4B2BAFD7" w14:textId="1378DC87" w:rsidR="006C36D1" w:rsidRDefault="00715522" w:rsidP="006C36D1">
      <w:pPr>
        <w:rPr>
          <w:b/>
          <w:bCs/>
        </w:rPr>
      </w:pPr>
      <w:r>
        <w:rPr>
          <w:b/>
          <w:bCs/>
        </w:rPr>
        <w:t>(</w:t>
      </w:r>
      <w:r w:rsidR="006C36D1" w:rsidRPr="002658CE">
        <w:rPr>
          <w:b/>
          <w:bCs/>
        </w:rPr>
        <w:t>A</w:t>
      </w:r>
      <w:r>
        <w:rPr>
          <w:b/>
          <w:bCs/>
        </w:rPr>
        <w:t>)</w:t>
      </w:r>
    </w:p>
    <w:p w14:paraId="54A983E2" w14:textId="17D3C673" w:rsidR="00A267AD" w:rsidRDefault="00E14E51" w:rsidP="006C36D1">
      <w:pPr>
        <w:rPr>
          <w:b/>
          <w:bCs/>
        </w:rPr>
      </w:pPr>
      <w:r>
        <w:rPr>
          <w:b/>
          <w:bCs/>
          <w:noProof/>
        </w:rPr>
        <w:drawing>
          <wp:inline distT="0" distB="0" distL="0" distR="0" wp14:anchorId="76E1ED1A" wp14:editId="206E470E">
            <wp:extent cx="6373363" cy="3448305"/>
            <wp:effectExtent l="0" t="0" r="8890" b="0"/>
            <wp:docPr id="9485945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09430" cy="3467819"/>
                    </a:xfrm>
                    <a:prstGeom prst="rect">
                      <a:avLst/>
                    </a:prstGeom>
                    <a:noFill/>
                  </pic:spPr>
                </pic:pic>
              </a:graphicData>
            </a:graphic>
          </wp:inline>
        </w:drawing>
      </w:r>
    </w:p>
    <w:p w14:paraId="1D333210" w14:textId="41A8B95B" w:rsidR="005530DC" w:rsidRDefault="005530DC" w:rsidP="006C36D1">
      <w:pPr>
        <w:rPr>
          <w:b/>
          <w:bCs/>
        </w:rPr>
      </w:pPr>
    </w:p>
    <w:p w14:paraId="7D1E03B5" w14:textId="49339497" w:rsidR="004A5408" w:rsidRDefault="004A5408" w:rsidP="006C36D1">
      <w:pPr>
        <w:rPr>
          <w:b/>
          <w:bCs/>
        </w:rPr>
      </w:pPr>
    </w:p>
    <w:p w14:paraId="2E2FC817" w14:textId="54C487E9" w:rsidR="0055782B" w:rsidRPr="002658CE" w:rsidRDefault="0055782B" w:rsidP="006C36D1"/>
    <w:p w14:paraId="03B7D105" w14:textId="63D93917" w:rsidR="006C36D1" w:rsidRDefault="006C36D1" w:rsidP="006C36D1"/>
    <w:p w14:paraId="392D0553" w14:textId="77777777" w:rsidR="00D16279" w:rsidRDefault="00D16279">
      <w:pPr>
        <w:spacing w:after="160" w:line="259" w:lineRule="auto"/>
      </w:pPr>
      <w:r>
        <w:br w:type="page"/>
      </w:r>
    </w:p>
    <w:p w14:paraId="3DDA501C" w14:textId="0ED5410A" w:rsidR="006C36D1" w:rsidRDefault="00715522" w:rsidP="006C36D1">
      <w:pPr>
        <w:spacing w:after="160" w:line="259" w:lineRule="auto"/>
      </w:pPr>
      <w:r>
        <w:rPr>
          <w:b/>
          <w:bCs/>
        </w:rPr>
        <w:lastRenderedPageBreak/>
        <w:t>(</w:t>
      </w:r>
      <w:r w:rsidR="006C36D1" w:rsidRPr="00933674">
        <w:rPr>
          <w:b/>
          <w:bCs/>
        </w:rPr>
        <w:t>B</w:t>
      </w:r>
      <w:r>
        <w:rPr>
          <w:b/>
          <w:bCs/>
        </w:rPr>
        <w:t>)</w:t>
      </w:r>
    </w:p>
    <w:p w14:paraId="0CCA0DCB" w14:textId="2C1D1C06" w:rsidR="002B70C3" w:rsidRDefault="007F09B8" w:rsidP="006C36D1">
      <w:pPr>
        <w:spacing w:after="160" w:line="259" w:lineRule="auto"/>
      </w:pPr>
      <w:r>
        <w:rPr>
          <w:noProof/>
        </w:rPr>
        <w:drawing>
          <wp:inline distT="0" distB="0" distL="0" distR="0" wp14:anchorId="0EF99F68" wp14:editId="3DFA8FED">
            <wp:extent cx="6376093" cy="3449782"/>
            <wp:effectExtent l="0" t="0" r="5715" b="0"/>
            <wp:docPr id="125159034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21232" cy="3474204"/>
                    </a:xfrm>
                    <a:prstGeom prst="rect">
                      <a:avLst/>
                    </a:prstGeom>
                    <a:noFill/>
                  </pic:spPr>
                </pic:pic>
              </a:graphicData>
            </a:graphic>
          </wp:inline>
        </w:drawing>
      </w:r>
    </w:p>
    <w:p w14:paraId="24A6AD5C" w14:textId="43439141" w:rsidR="0014149F" w:rsidRDefault="0014149F" w:rsidP="006C36D1">
      <w:pPr>
        <w:spacing w:after="160" w:line="259" w:lineRule="auto"/>
      </w:pPr>
    </w:p>
    <w:p w14:paraId="62ED2E60" w14:textId="6782F820" w:rsidR="0037472E" w:rsidRDefault="0037472E">
      <w:pPr>
        <w:spacing w:after="160" w:line="259" w:lineRule="auto"/>
      </w:pPr>
      <w:r>
        <w:br w:type="page"/>
      </w:r>
    </w:p>
    <w:p w14:paraId="40190958" w14:textId="3578095A" w:rsidR="006C36D1" w:rsidRDefault="00B526D1" w:rsidP="006C36D1">
      <w:r>
        <w:rPr>
          <w:b/>
          <w:bCs/>
        </w:rPr>
        <w:lastRenderedPageBreak/>
        <w:t>(</w:t>
      </w:r>
      <w:r w:rsidR="006C36D1" w:rsidRPr="00D16279">
        <w:rPr>
          <w:b/>
          <w:bCs/>
        </w:rPr>
        <w:t>C</w:t>
      </w:r>
      <w:r>
        <w:rPr>
          <w:b/>
          <w:bCs/>
        </w:rPr>
        <w:t>)</w:t>
      </w:r>
    </w:p>
    <w:p w14:paraId="7EEED812" w14:textId="645C5F47" w:rsidR="00B14716" w:rsidRDefault="003B654B" w:rsidP="006C36D1">
      <w:r>
        <w:rPr>
          <w:noProof/>
        </w:rPr>
        <w:drawing>
          <wp:inline distT="0" distB="0" distL="0" distR="0" wp14:anchorId="02543BE4" wp14:editId="6F14FA42">
            <wp:extent cx="6391176" cy="3457942"/>
            <wp:effectExtent l="0" t="0" r="0" b="9525"/>
            <wp:docPr id="39584690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426500" cy="3477054"/>
                    </a:xfrm>
                    <a:prstGeom prst="rect">
                      <a:avLst/>
                    </a:prstGeom>
                    <a:noFill/>
                  </pic:spPr>
                </pic:pic>
              </a:graphicData>
            </a:graphic>
          </wp:inline>
        </w:drawing>
      </w:r>
    </w:p>
    <w:p w14:paraId="1F419C1A" w14:textId="3E08FB6E" w:rsidR="00E6619A" w:rsidRDefault="0079155B" w:rsidP="006C36D1">
      <w:pPr>
        <w:rPr>
          <w:vertAlign w:val="superscript"/>
        </w:rPr>
      </w:pPr>
      <w:r>
        <w:rPr>
          <w:rFonts w:eastAsia="Aptos"/>
          <w:kern w:val="2"/>
          <w14:ligatures w14:val="standardContextual"/>
        </w:rPr>
        <w:t xml:space="preserve">Abbreviations: </w:t>
      </w:r>
      <w:r w:rsidR="00E6619A" w:rsidRPr="00244B13">
        <w:rPr>
          <w:spacing w:val="-4"/>
        </w:rPr>
        <w:t>ARI, androgen receptor inhibitor; CI, confidence interval; CRPC, castration-resistant prostate cancer; HR,</w:t>
      </w:r>
      <w:r w:rsidR="00FA312B">
        <w:rPr>
          <w:spacing w:val="-4"/>
        </w:rPr>
        <w:t> </w:t>
      </w:r>
      <w:r w:rsidR="00E6619A" w:rsidRPr="00244B13">
        <w:rPr>
          <w:spacing w:val="-4"/>
        </w:rPr>
        <w:t xml:space="preserve">hazard ratio; </w:t>
      </w:r>
      <w:r w:rsidR="00FA312B">
        <w:rPr>
          <w:spacing w:val="-4"/>
        </w:rPr>
        <w:t xml:space="preserve">mCRPC, </w:t>
      </w:r>
      <w:r w:rsidR="00FA312B" w:rsidRPr="00FA312B">
        <w:rPr>
          <w:spacing w:val="-4"/>
        </w:rPr>
        <w:t>metastatic castration-resistant prostate cancer</w:t>
      </w:r>
      <w:r w:rsidR="00FA312B">
        <w:rPr>
          <w:spacing w:val="-4"/>
        </w:rPr>
        <w:t>;</w:t>
      </w:r>
      <w:r w:rsidR="00FA312B" w:rsidRPr="00FA312B">
        <w:rPr>
          <w:spacing w:val="-4"/>
        </w:rPr>
        <w:t xml:space="preserve"> </w:t>
      </w:r>
      <w:r w:rsidR="00FA312B">
        <w:rPr>
          <w:spacing w:val="-4"/>
        </w:rPr>
        <w:t xml:space="preserve">MFS, </w:t>
      </w:r>
      <w:r w:rsidR="00FA312B" w:rsidRPr="00FA312B">
        <w:rPr>
          <w:spacing w:val="-4"/>
        </w:rPr>
        <w:t>metastasis-free survival</w:t>
      </w:r>
      <w:r w:rsidR="00FA312B">
        <w:rPr>
          <w:spacing w:val="-4"/>
        </w:rPr>
        <w:t>;</w:t>
      </w:r>
      <w:r w:rsidR="00FA312B" w:rsidRPr="00FA312B">
        <w:rPr>
          <w:spacing w:val="-4"/>
        </w:rPr>
        <w:t xml:space="preserve"> </w:t>
      </w:r>
      <w:r w:rsidR="00E6619A" w:rsidRPr="00244B13">
        <w:rPr>
          <w:spacing w:val="-4"/>
        </w:rPr>
        <w:t>PSA, prostate-specific antigen; PSADT, prostate-specific antigen doubling time.</w:t>
      </w:r>
    </w:p>
    <w:p w14:paraId="55362489" w14:textId="100FDF97" w:rsidR="006C36D1" w:rsidRPr="00244B13" w:rsidRDefault="00E6619A" w:rsidP="006C36D1">
      <w:r>
        <w:rPr>
          <w:vertAlign w:val="superscript"/>
        </w:rPr>
        <w:t>a</w:t>
      </w:r>
      <w:r w:rsidR="006C36D1" w:rsidRPr="00244B13">
        <w:t>Discontinuation defined as initial ARI treatment stop</w:t>
      </w:r>
      <w:r w:rsidR="006C36D1">
        <w:t xml:space="preserve"> (and no restart of same</w:t>
      </w:r>
      <w:r w:rsidR="006C36D1" w:rsidRPr="00244B13">
        <w:t xml:space="preserve"> treatment </w:t>
      </w:r>
      <w:r w:rsidR="006C36D1">
        <w:t xml:space="preserve">within </w:t>
      </w:r>
      <w:r w:rsidR="006C36D1" w:rsidRPr="00244B13">
        <w:t>60 days</w:t>
      </w:r>
      <w:r w:rsidR="006C36D1">
        <w:t>)</w:t>
      </w:r>
      <w:r w:rsidR="00F3754A">
        <w:t>,</w:t>
      </w:r>
      <w:r w:rsidR="006C36D1" w:rsidRPr="00244B13">
        <w:t xml:space="preserve"> switch to another ARI, or death.</w:t>
      </w:r>
    </w:p>
    <w:p w14:paraId="1E1821D5" w14:textId="4C016B99" w:rsidR="0054368B" w:rsidRPr="0054368B" w:rsidRDefault="006C36D1" w:rsidP="006C36D1">
      <w:pPr>
        <w:rPr>
          <w:rFonts w:eastAsia="Aptos"/>
          <w:kern w:val="2"/>
          <w14:ligatures w14:val="standardContextual"/>
        </w:rPr>
      </w:pPr>
      <w:r>
        <w:br w:type="page"/>
      </w:r>
    </w:p>
    <w:p w14:paraId="1C9AE5C1" w14:textId="79A39A8E" w:rsidR="001B7144" w:rsidRPr="00E164F6" w:rsidRDefault="005C0BFA" w:rsidP="001B7144">
      <w:r w:rsidRPr="00866C67">
        <w:rPr>
          <w:b/>
          <w:bCs/>
        </w:rPr>
        <w:lastRenderedPageBreak/>
        <w:t>Supplementary Figure 6.</w:t>
      </w:r>
      <w:r w:rsidRPr="00E164F6">
        <w:t xml:space="preserve"> </w:t>
      </w:r>
      <w:r w:rsidR="001B7144" w:rsidRPr="0079155B">
        <w:rPr>
          <w:bCs/>
        </w:rPr>
        <w:t>Distribution of disease state by treatment group.</w:t>
      </w:r>
    </w:p>
    <w:p w14:paraId="6C40818E" w14:textId="77777777" w:rsidR="005C0BFA" w:rsidRPr="00FE5392" w:rsidRDefault="005C0BFA" w:rsidP="005C0BFA">
      <w:r>
        <w:rPr>
          <w:noProof/>
        </w:rPr>
        <w:drawing>
          <wp:inline distT="0" distB="0" distL="0" distR="0" wp14:anchorId="2BE02E8F" wp14:editId="5266F3AC">
            <wp:extent cx="6388482" cy="4863710"/>
            <wp:effectExtent l="0" t="0" r="0" b="0"/>
            <wp:docPr id="1001867221" name="Picture 5" descr="A diagram of different colors with Crust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67221" name="Picture 5" descr="A diagram of different colors with Crust in the background&#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397794" cy="4870799"/>
                    </a:xfrm>
                    <a:prstGeom prst="rect">
                      <a:avLst/>
                    </a:prstGeom>
                    <a:noFill/>
                    <a:ln>
                      <a:noFill/>
                    </a:ln>
                  </pic:spPr>
                </pic:pic>
              </a:graphicData>
            </a:graphic>
          </wp:inline>
        </w:drawing>
      </w:r>
    </w:p>
    <w:p w14:paraId="37E09F3B" w14:textId="77777777" w:rsidR="001B7144" w:rsidRDefault="001B7144" w:rsidP="001B7144">
      <w:pPr>
        <w:rPr>
          <w:spacing w:val="-4"/>
          <w:lang w:val="es-ES"/>
        </w:rPr>
      </w:pPr>
      <w:r>
        <w:rPr>
          <w:rFonts w:eastAsia="Aptos"/>
          <w:kern w:val="2"/>
          <w14:ligatures w14:val="standardContextual"/>
        </w:rPr>
        <w:t xml:space="preserve">Abbreviations: </w:t>
      </w:r>
      <w:r w:rsidRPr="008F3046">
        <w:rPr>
          <w:spacing w:val="-4"/>
          <w:lang w:val="es-ES"/>
        </w:rPr>
        <w:t xml:space="preserve">APA, apalutamide; DARO, darolutamide; ENZA, enzalutamide; </w:t>
      </w:r>
      <w:r w:rsidRPr="008F3046">
        <w:rPr>
          <w:lang w:val="es-ES"/>
        </w:rPr>
        <w:t>mCRPC, metastatic castration-resistant prostate cancer</w:t>
      </w:r>
      <w:r w:rsidRPr="008F3046">
        <w:rPr>
          <w:spacing w:val="-4"/>
          <w:lang w:val="es-ES"/>
        </w:rPr>
        <w:t>.</w:t>
      </w:r>
    </w:p>
    <w:p w14:paraId="3F4964C3" w14:textId="77777777" w:rsidR="001B7144" w:rsidRPr="00E164F6" w:rsidRDefault="001B7144" w:rsidP="001B7144">
      <w:pPr>
        <w:rPr>
          <w:lang w:val="en-GB"/>
        </w:rPr>
      </w:pPr>
      <w:r w:rsidRPr="00E164F6">
        <w:rPr>
          <w:lang w:val="en-GB"/>
        </w:rPr>
        <w:t>The percentages shown in the figure are examples of state distribution at 12 months.</w:t>
      </w:r>
    </w:p>
    <w:p w14:paraId="7DAB6DDE" w14:textId="77777777" w:rsidR="001B7144" w:rsidRPr="008F3046" w:rsidRDefault="001B7144" w:rsidP="001B7144">
      <w:pPr>
        <w:rPr>
          <w:lang w:val="es-ES"/>
        </w:rPr>
      </w:pPr>
      <w:r w:rsidRPr="008F3046">
        <w:rPr>
          <w:spacing w:val="-4"/>
          <w:lang w:val="es-ES"/>
        </w:rPr>
        <w:t xml:space="preserve"> </w:t>
      </w:r>
    </w:p>
    <w:p w14:paraId="01B7282A" w14:textId="77777777" w:rsidR="005C0BFA" w:rsidRDefault="005C0BFA" w:rsidP="005C0BFA">
      <w:pPr>
        <w:rPr>
          <w:lang w:val="en-GB"/>
        </w:rPr>
      </w:pPr>
    </w:p>
    <w:p w14:paraId="6A8C853C" w14:textId="77777777" w:rsidR="005C0BFA" w:rsidRPr="008F3046" w:rsidRDefault="005C0BFA" w:rsidP="005C0BFA">
      <w:pPr>
        <w:rPr>
          <w:b/>
          <w:bCs/>
          <w:lang w:val="es-ES"/>
        </w:rPr>
      </w:pPr>
      <w:r w:rsidRPr="008F3046">
        <w:rPr>
          <w:lang w:val="es-ES"/>
        </w:rPr>
        <w:br w:type="page"/>
      </w:r>
    </w:p>
    <w:p w14:paraId="5BFCD68F" w14:textId="20F52668" w:rsidR="0099084C" w:rsidRDefault="0099084C" w:rsidP="0099084C">
      <w:r w:rsidRPr="00C65B15">
        <w:rPr>
          <w:b/>
          <w:bCs/>
        </w:rPr>
        <w:lastRenderedPageBreak/>
        <w:t xml:space="preserve">Supplementary Figure </w:t>
      </w:r>
      <w:r w:rsidR="0015116D">
        <w:rPr>
          <w:b/>
          <w:bCs/>
        </w:rPr>
        <w:t>7</w:t>
      </w:r>
      <w:r w:rsidRPr="002A6128">
        <w:rPr>
          <w:b/>
          <w:bCs/>
        </w:rPr>
        <w:t xml:space="preserve">. </w:t>
      </w:r>
      <w:r w:rsidRPr="00BD21AA">
        <w:t>Augmented</w:t>
      </w:r>
      <w:r w:rsidR="00970512">
        <w:t>-</w:t>
      </w:r>
      <w:r w:rsidRPr="00BD21AA">
        <w:t>IPTW</w:t>
      </w:r>
      <w:r w:rsidR="00970512">
        <w:t xml:space="preserve"> </w:t>
      </w:r>
      <w:r w:rsidRPr="00BD21AA">
        <w:t xml:space="preserve">adjusted Kaplan–Meier curves for </w:t>
      </w:r>
      <w:r w:rsidR="00C60026">
        <w:t xml:space="preserve">time to </w:t>
      </w:r>
      <w:r>
        <w:t>initial drug discontinuation</w:t>
      </w:r>
    </w:p>
    <w:p w14:paraId="0DC00292" w14:textId="2A839D6F" w:rsidR="0099084C" w:rsidRDefault="0099084C" w:rsidP="0099084C">
      <w:pPr>
        <w:spacing w:after="160" w:line="259" w:lineRule="auto"/>
      </w:pPr>
      <w:r w:rsidRPr="005C49B8">
        <w:rPr>
          <w:noProof/>
        </w:rPr>
        <w:drawing>
          <wp:inline distT="0" distB="0" distL="0" distR="0" wp14:anchorId="4F1FAFD3" wp14:editId="0DA921C0">
            <wp:extent cx="3938073" cy="2295525"/>
            <wp:effectExtent l="0" t="0" r="5715" b="0"/>
            <wp:docPr id="908546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62296" cy="2309645"/>
                    </a:xfrm>
                    <a:prstGeom prst="rect">
                      <a:avLst/>
                    </a:prstGeom>
                    <a:noFill/>
                    <a:ln>
                      <a:noFill/>
                    </a:ln>
                  </pic:spPr>
                </pic:pic>
              </a:graphicData>
            </a:graphic>
          </wp:inline>
        </w:drawing>
      </w:r>
      <w:r w:rsidRPr="00CC6233">
        <w:rPr>
          <w:noProof/>
        </w:rPr>
        <w:drawing>
          <wp:inline distT="0" distB="0" distL="0" distR="0" wp14:anchorId="2C806C09" wp14:editId="55BD7254">
            <wp:extent cx="3936126" cy="2314575"/>
            <wp:effectExtent l="0" t="0" r="7620" b="0"/>
            <wp:docPr id="11832230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65191" cy="2331666"/>
                    </a:xfrm>
                    <a:prstGeom prst="rect">
                      <a:avLst/>
                    </a:prstGeom>
                    <a:noFill/>
                    <a:ln>
                      <a:noFill/>
                    </a:ln>
                  </pic:spPr>
                </pic:pic>
              </a:graphicData>
            </a:graphic>
          </wp:inline>
        </w:drawing>
      </w:r>
    </w:p>
    <w:p w14:paraId="1A2F4D9E" w14:textId="77777777" w:rsidR="0099084C" w:rsidRDefault="0099084C" w:rsidP="0099084C">
      <w:pPr>
        <w:spacing w:after="160" w:line="259" w:lineRule="auto"/>
      </w:pPr>
      <w:r w:rsidRPr="00F64754">
        <w:t xml:space="preserve"> </w:t>
      </w:r>
      <w:r w:rsidRPr="006B327B">
        <w:rPr>
          <w:noProof/>
        </w:rPr>
        <w:drawing>
          <wp:inline distT="0" distB="0" distL="0" distR="0" wp14:anchorId="5FD7F148" wp14:editId="7A503F27">
            <wp:extent cx="3894840" cy="2257425"/>
            <wp:effectExtent l="0" t="0" r="0" b="0"/>
            <wp:docPr id="6828244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10726" cy="2266632"/>
                    </a:xfrm>
                    <a:prstGeom prst="rect">
                      <a:avLst/>
                    </a:prstGeom>
                    <a:noFill/>
                    <a:ln>
                      <a:noFill/>
                    </a:ln>
                  </pic:spPr>
                </pic:pic>
              </a:graphicData>
            </a:graphic>
          </wp:inline>
        </w:drawing>
      </w:r>
    </w:p>
    <w:p w14:paraId="6C98A32F" w14:textId="6958E867" w:rsidR="0099084C" w:rsidRPr="00CD7540" w:rsidRDefault="0099084C" w:rsidP="0099084C">
      <w:pPr>
        <w:pStyle w:val="Heading1"/>
        <w:rPr>
          <w:b w:val="0"/>
          <w:bCs w:val="0"/>
          <w:spacing w:val="-2"/>
        </w:rPr>
      </w:pPr>
      <w:r w:rsidRPr="00CD7540">
        <w:rPr>
          <w:rFonts w:eastAsia="Aptos"/>
          <w:b w:val="0"/>
          <w:bCs w:val="0"/>
          <w:kern w:val="2"/>
          <w14:ligatures w14:val="standardContextual"/>
        </w:rPr>
        <w:t xml:space="preserve">Abbreviations: </w:t>
      </w:r>
      <w:r w:rsidR="00A40E3C">
        <w:rPr>
          <w:rFonts w:eastAsia="Aptos"/>
          <w:b w:val="0"/>
          <w:bCs w:val="0"/>
          <w:kern w:val="2"/>
          <w14:ligatures w14:val="standardContextual"/>
        </w:rPr>
        <w:t xml:space="preserve">ARI, </w:t>
      </w:r>
      <w:r w:rsidR="00EE05DB" w:rsidRPr="00EE05DB">
        <w:rPr>
          <w:rFonts w:eastAsia="Aptos"/>
          <w:b w:val="0"/>
          <w:bCs w:val="0"/>
          <w:kern w:val="2"/>
          <w14:ligatures w14:val="standardContextual"/>
        </w:rPr>
        <w:t>androgen receptor inhibitor</w:t>
      </w:r>
      <w:r w:rsidR="00EE05DB">
        <w:rPr>
          <w:rFonts w:eastAsia="Aptos"/>
          <w:b w:val="0"/>
          <w:bCs w:val="0"/>
          <w:kern w:val="2"/>
          <w14:ligatures w14:val="standardContextual"/>
        </w:rPr>
        <w:t xml:space="preserve">; </w:t>
      </w:r>
      <w:r w:rsidRPr="00CD7540">
        <w:rPr>
          <w:b w:val="0"/>
          <w:bCs w:val="0"/>
        </w:rPr>
        <w:t xml:space="preserve">IPTW, </w:t>
      </w:r>
      <w:r w:rsidRPr="00CD7540">
        <w:rPr>
          <w:b w:val="0"/>
          <w:bCs w:val="0"/>
          <w:spacing w:val="-2"/>
        </w:rPr>
        <w:t>inverse probability of treatment weighting.</w:t>
      </w:r>
    </w:p>
    <w:p w14:paraId="778C4259" w14:textId="77777777" w:rsidR="0099084C" w:rsidRDefault="0099084C">
      <w:pPr>
        <w:spacing w:after="160" w:line="259" w:lineRule="auto"/>
        <w:rPr>
          <w:b/>
          <w:bCs/>
          <w:spacing w:val="-2"/>
        </w:rPr>
      </w:pPr>
      <w:r>
        <w:rPr>
          <w:spacing w:val="-2"/>
        </w:rPr>
        <w:br w:type="page"/>
      </w:r>
    </w:p>
    <w:p w14:paraId="55F7DD6A" w14:textId="61FE159A" w:rsidR="0059324C" w:rsidRPr="0092759C" w:rsidRDefault="0059324C" w:rsidP="0059324C">
      <w:pPr>
        <w:spacing w:after="160" w:line="259" w:lineRule="auto"/>
        <w:rPr>
          <w:b/>
          <w:bCs/>
        </w:rPr>
      </w:pPr>
      <w:r w:rsidRPr="00306D57">
        <w:rPr>
          <w:b/>
          <w:bCs/>
        </w:rPr>
        <w:lastRenderedPageBreak/>
        <w:t xml:space="preserve">Supplementary Figure </w:t>
      </w:r>
      <w:r>
        <w:rPr>
          <w:b/>
          <w:bCs/>
        </w:rPr>
        <w:t>8</w:t>
      </w:r>
      <w:r w:rsidRPr="002A6128">
        <w:rPr>
          <w:b/>
          <w:bCs/>
        </w:rPr>
        <w:t>.</w:t>
      </w:r>
      <w:r>
        <w:t xml:space="preserve"> </w:t>
      </w:r>
      <w:r w:rsidRPr="00BD21AA">
        <w:t>Augmented</w:t>
      </w:r>
      <w:r w:rsidR="00D64F58">
        <w:t>-</w:t>
      </w:r>
      <w:r w:rsidRPr="00BD21AA">
        <w:t>IPTW</w:t>
      </w:r>
      <w:r w:rsidR="00D64F58">
        <w:t xml:space="preserve"> </w:t>
      </w:r>
      <w:r w:rsidRPr="00BD21AA">
        <w:t xml:space="preserve">adjusted Kaplan–Meier curves for </w:t>
      </w:r>
      <w:r>
        <w:t>time to mCRPC</w:t>
      </w:r>
    </w:p>
    <w:p w14:paraId="20F62172" w14:textId="4B3BCFFE" w:rsidR="0059324C" w:rsidRDefault="0059324C" w:rsidP="0059324C">
      <w:r w:rsidRPr="00E75D24">
        <w:t xml:space="preserve"> </w:t>
      </w:r>
      <w:r w:rsidRPr="003E60E2">
        <w:rPr>
          <w:noProof/>
        </w:rPr>
        <w:t xml:space="preserve"> </w:t>
      </w:r>
      <w:r w:rsidR="00200872" w:rsidRPr="004D13A1">
        <w:rPr>
          <w:noProof/>
        </w:rPr>
        <w:drawing>
          <wp:inline distT="0" distB="0" distL="0" distR="0" wp14:anchorId="0872B2D6" wp14:editId="0CADF45E">
            <wp:extent cx="4139713" cy="2451100"/>
            <wp:effectExtent l="0" t="0" r="0" b="6350"/>
            <wp:docPr id="1754245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245165" name=""/>
                    <pic:cNvPicPr/>
                  </pic:nvPicPr>
                  <pic:blipFill>
                    <a:blip r:embed="rId24"/>
                    <a:stretch>
                      <a:fillRect/>
                    </a:stretch>
                  </pic:blipFill>
                  <pic:spPr>
                    <a:xfrm>
                      <a:off x="0" y="0"/>
                      <a:ext cx="4161668" cy="2464099"/>
                    </a:xfrm>
                    <a:prstGeom prst="rect">
                      <a:avLst/>
                    </a:prstGeom>
                  </pic:spPr>
                </pic:pic>
              </a:graphicData>
            </a:graphic>
          </wp:inline>
        </w:drawing>
      </w:r>
    </w:p>
    <w:p w14:paraId="1D6DE882" w14:textId="49DC5139" w:rsidR="0059324C" w:rsidRDefault="0059324C" w:rsidP="0059324C">
      <w:pPr>
        <w:rPr>
          <w:noProof/>
        </w:rPr>
      </w:pPr>
      <w:r w:rsidRPr="003F6ED3">
        <w:t xml:space="preserve"> </w:t>
      </w:r>
      <w:r w:rsidRPr="004059D5">
        <w:rPr>
          <w:noProof/>
        </w:rPr>
        <w:t xml:space="preserve"> </w:t>
      </w:r>
      <w:r w:rsidR="00200872" w:rsidRPr="005C2BFE">
        <w:rPr>
          <w:noProof/>
        </w:rPr>
        <w:drawing>
          <wp:inline distT="0" distB="0" distL="0" distR="0" wp14:anchorId="291B50C4" wp14:editId="30E34050">
            <wp:extent cx="4183243" cy="2501900"/>
            <wp:effectExtent l="0" t="0" r="8255" b="0"/>
            <wp:docPr id="1888088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088342" name=""/>
                    <pic:cNvPicPr/>
                  </pic:nvPicPr>
                  <pic:blipFill>
                    <a:blip r:embed="rId25"/>
                    <a:stretch>
                      <a:fillRect/>
                    </a:stretch>
                  </pic:blipFill>
                  <pic:spPr>
                    <a:xfrm>
                      <a:off x="0" y="0"/>
                      <a:ext cx="4201827" cy="2513015"/>
                    </a:xfrm>
                    <a:prstGeom prst="rect">
                      <a:avLst/>
                    </a:prstGeom>
                  </pic:spPr>
                </pic:pic>
              </a:graphicData>
            </a:graphic>
          </wp:inline>
        </w:drawing>
      </w:r>
    </w:p>
    <w:p w14:paraId="1C7D91C1" w14:textId="19DD5CEE" w:rsidR="0059324C" w:rsidRDefault="00200872" w:rsidP="0059324C">
      <w:r w:rsidRPr="00E24975">
        <w:rPr>
          <w:noProof/>
        </w:rPr>
        <w:drawing>
          <wp:inline distT="0" distB="0" distL="0" distR="0" wp14:anchorId="326E3B46" wp14:editId="5F5653CA">
            <wp:extent cx="4368800" cy="2601676"/>
            <wp:effectExtent l="0" t="0" r="0" b="8255"/>
            <wp:docPr id="38109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09855" name=""/>
                    <pic:cNvPicPr/>
                  </pic:nvPicPr>
                  <pic:blipFill>
                    <a:blip r:embed="rId26"/>
                    <a:stretch>
                      <a:fillRect/>
                    </a:stretch>
                  </pic:blipFill>
                  <pic:spPr>
                    <a:xfrm>
                      <a:off x="0" y="0"/>
                      <a:ext cx="4391450" cy="2615164"/>
                    </a:xfrm>
                    <a:prstGeom prst="rect">
                      <a:avLst/>
                    </a:prstGeom>
                  </pic:spPr>
                </pic:pic>
              </a:graphicData>
            </a:graphic>
          </wp:inline>
        </w:drawing>
      </w:r>
    </w:p>
    <w:p w14:paraId="184D5A61" w14:textId="56ECFA43" w:rsidR="0059324C" w:rsidRDefault="0059324C" w:rsidP="0059324C">
      <w:r>
        <w:rPr>
          <w:rFonts w:eastAsia="Aptos"/>
          <w:kern w:val="2"/>
          <w14:ligatures w14:val="standardContextual"/>
        </w:rPr>
        <w:lastRenderedPageBreak/>
        <w:t xml:space="preserve">Abbreviations: </w:t>
      </w:r>
      <w:r w:rsidR="00300442" w:rsidRPr="002A6128">
        <w:rPr>
          <w:rFonts w:eastAsia="Aptos"/>
          <w:kern w:val="2"/>
          <w14:ligatures w14:val="standardContextual"/>
        </w:rPr>
        <w:t>ARI,</w:t>
      </w:r>
      <w:r w:rsidR="00300442">
        <w:rPr>
          <w:rFonts w:eastAsia="Aptos"/>
          <w:b/>
          <w:bCs/>
          <w:kern w:val="2"/>
          <w14:ligatures w14:val="standardContextual"/>
        </w:rPr>
        <w:t xml:space="preserve"> </w:t>
      </w:r>
      <w:r w:rsidR="00300442" w:rsidRPr="00EE05DB">
        <w:rPr>
          <w:rFonts w:eastAsia="Aptos"/>
          <w:kern w:val="2"/>
          <w14:ligatures w14:val="standardContextual"/>
        </w:rPr>
        <w:t>androgen receptor inhibito</w:t>
      </w:r>
      <w:r w:rsidR="00300442" w:rsidRPr="00300442">
        <w:rPr>
          <w:rFonts w:eastAsia="Aptos"/>
          <w:kern w:val="2"/>
          <w14:ligatures w14:val="standardContextual"/>
        </w:rPr>
        <w:t>r</w:t>
      </w:r>
      <w:r w:rsidR="00300442" w:rsidRPr="002A6128">
        <w:rPr>
          <w:rFonts w:eastAsia="Aptos"/>
          <w:kern w:val="2"/>
          <w14:ligatures w14:val="standardContextual"/>
        </w:rPr>
        <w:t>;</w:t>
      </w:r>
      <w:r w:rsidR="00300442">
        <w:t xml:space="preserve"> </w:t>
      </w:r>
      <w:r w:rsidRPr="00C25191">
        <w:t xml:space="preserve">IPTW, </w:t>
      </w:r>
      <w:r w:rsidRPr="00F3754A">
        <w:rPr>
          <w:spacing w:val="-2"/>
        </w:rPr>
        <w:t>inverse probability of treatment weighting</w:t>
      </w:r>
      <w:r>
        <w:t>; mCRPC, metastatic castration-resistant prostate cancer.</w:t>
      </w:r>
    </w:p>
    <w:p w14:paraId="6A90F6BB" w14:textId="77777777" w:rsidR="0059324C" w:rsidRDefault="0059324C" w:rsidP="0059324C">
      <w:pPr>
        <w:spacing w:after="160" w:line="259" w:lineRule="auto"/>
      </w:pPr>
      <w:r>
        <w:br w:type="page"/>
      </w:r>
    </w:p>
    <w:p w14:paraId="51854DB5" w14:textId="13DBC901" w:rsidR="00F55D9D" w:rsidRPr="00DD39CD" w:rsidRDefault="00F55D9D" w:rsidP="0099084C">
      <w:pPr>
        <w:pStyle w:val="Heading1"/>
      </w:pPr>
      <w:r w:rsidRPr="0054368B">
        <w:lastRenderedPageBreak/>
        <w:t xml:space="preserve">Supplementary </w:t>
      </w:r>
      <w:r>
        <w:t>Figure</w:t>
      </w:r>
      <w:r w:rsidRPr="0054368B">
        <w:t xml:space="preserve"> </w:t>
      </w:r>
      <w:r w:rsidR="0059324C">
        <w:t>9</w:t>
      </w:r>
      <w:r>
        <w:t>.</w:t>
      </w:r>
      <w:r w:rsidRPr="00613712">
        <w:t xml:space="preserve"> </w:t>
      </w:r>
      <w:r w:rsidR="00D345FF" w:rsidRPr="00F35FAD">
        <w:rPr>
          <w:b w:val="0"/>
          <w:bCs w:val="0"/>
        </w:rPr>
        <w:t>Augmented</w:t>
      </w:r>
      <w:r w:rsidR="00D345FF">
        <w:rPr>
          <w:b w:val="0"/>
          <w:bCs w:val="0"/>
        </w:rPr>
        <w:t>-</w:t>
      </w:r>
      <w:r w:rsidRPr="00F35FAD">
        <w:rPr>
          <w:b w:val="0"/>
          <w:bCs w:val="0"/>
        </w:rPr>
        <w:t xml:space="preserve">IPTW </w:t>
      </w:r>
      <w:r w:rsidR="00F3754A" w:rsidRPr="00F35FAD">
        <w:rPr>
          <w:b w:val="0"/>
          <w:bCs w:val="0"/>
        </w:rPr>
        <w:t>a</w:t>
      </w:r>
      <w:r w:rsidRPr="00F35FAD">
        <w:rPr>
          <w:b w:val="0"/>
          <w:bCs w:val="0"/>
        </w:rPr>
        <w:t xml:space="preserve">djusted </w:t>
      </w:r>
      <w:r w:rsidR="00F3754A" w:rsidRPr="00F35FAD">
        <w:rPr>
          <w:b w:val="0"/>
          <w:bCs w:val="0"/>
        </w:rPr>
        <w:t>Kaplan</w:t>
      </w:r>
      <w:r w:rsidR="00F3754A" w:rsidRPr="00F35FAD">
        <w:rPr>
          <w:b w:val="0"/>
          <w:bCs w:val="0"/>
          <w:shd w:val="clear" w:color="auto" w:fill="FFFFFF"/>
        </w:rPr>
        <w:t>–</w:t>
      </w:r>
      <w:r w:rsidR="00F3754A" w:rsidRPr="00F35FAD">
        <w:rPr>
          <w:b w:val="0"/>
          <w:bCs w:val="0"/>
        </w:rPr>
        <w:t>Meier c</w:t>
      </w:r>
      <w:r w:rsidRPr="00F35FAD">
        <w:rPr>
          <w:b w:val="0"/>
          <w:bCs w:val="0"/>
        </w:rPr>
        <w:t xml:space="preserve">urves for </w:t>
      </w:r>
      <w:r w:rsidR="00C230DC">
        <w:rPr>
          <w:b w:val="0"/>
          <w:bCs w:val="0"/>
        </w:rPr>
        <w:t xml:space="preserve">time to </w:t>
      </w:r>
      <w:r w:rsidRPr="00F35FAD">
        <w:rPr>
          <w:b w:val="0"/>
          <w:bCs w:val="0"/>
        </w:rPr>
        <w:t>MFS</w:t>
      </w:r>
      <w:r w:rsidR="000109C9" w:rsidRPr="00F35FAD">
        <w:rPr>
          <w:b w:val="0"/>
          <w:bCs w:val="0"/>
        </w:rPr>
        <w:t>.</w:t>
      </w:r>
    </w:p>
    <w:p w14:paraId="1DCDEB48" w14:textId="04754347" w:rsidR="00795AF9" w:rsidRDefault="00920231" w:rsidP="00795AF9">
      <w:r w:rsidRPr="00920231">
        <w:rPr>
          <w:noProof/>
        </w:rPr>
        <w:drawing>
          <wp:inline distT="0" distB="0" distL="0" distR="0" wp14:anchorId="0546A6AF" wp14:editId="5FA4EAC4">
            <wp:extent cx="3949177" cy="2523744"/>
            <wp:effectExtent l="0" t="0" r="0" b="0"/>
            <wp:docPr id="11354073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56969" cy="2528724"/>
                    </a:xfrm>
                    <a:prstGeom prst="rect">
                      <a:avLst/>
                    </a:prstGeom>
                    <a:noFill/>
                    <a:ln>
                      <a:noFill/>
                    </a:ln>
                  </pic:spPr>
                </pic:pic>
              </a:graphicData>
            </a:graphic>
          </wp:inline>
        </w:drawing>
      </w:r>
    </w:p>
    <w:p w14:paraId="7E62903F" w14:textId="09FD86C9" w:rsidR="00DE3A84" w:rsidRDefault="00DE3A84" w:rsidP="00795AF9">
      <w:r w:rsidRPr="00C33058">
        <w:rPr>
          <w:noProof/>
        </w:rPr>
        <w:drawing>
          <wp:inline distT="0" distB="0" distL="0" distR="0" wp14:anchorId="5E288A29" wp14:editId="745BE35E">
            <wp:extent cx="3949200" cy="2293996"/>
            <wp:effectExtent l="0" t="0" r="0" b="0"/>
            <wp:docPr id="75313639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49200" cy="2293996"/>
                    </a:xfrm>
                    <a:prstGeom prst="rect">
                      <a:avLst/>
                    </a:prstGeom>
                    <a:noFill/>
                    <a:ln>
                      <a:noFill/>
                    </a:ln>
                  </pic:spPr>
                </pic:pic>
              </a:graphicData>
            </a:graphic>
          </wp:inline>
        </w:drawing>
      </w:r>
    </w:p>
    <w:p w14:paraId="5BD48B5A" w14:textId="788EF281" w:rsidR="002E4AD3" w:rsidRDefault="002E4AD3" w:rsidP="00795AF9">
      <w:r w:rsidRPr="002E4AD3">
        <w:rPr>
          <w:noProof/>
        </w:rPr>
        <w:drawing>
          <wp:inline distT="0" distB="0" distL="0" distR="0" wp14:anchorId="3C76A70E" wp14:editId="1A83F94C">
            <wp:extent cx="3949200" cy="2521412"/>
            <wp:effectExtent l="0" t="0" r="0" b="0"/>
            <wp:docPr id="108372237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949200" cy="2521412"/>
                    </a:xfrm>
                    <a:prstGeom prst="rect">
                      <a:avLst/>
                    </a:prstGeom>
                    <a:noFill/>
                    <a:ln>
                      <a:noFill/>
                    </a:ln>
                  </pic:spPr>
                </pic:pic>
              </a:graphicData>
            </a:graphic>
          </wp:inline>
        </w:drawing>
      </w:r>
    </w:p>
    <w:p w14:paraId="67B40BC9" w14:textId="0C6EF6CC" w:rsidR="00BD21AA" w:rsidRDefault="0079155B" w:rsidP="00C25191">
      <w:pPr>
        <w:rPr>
          <w:spacing w:val="-2"/>
        </w:rPr>
      </w:pPr>
      <w:r>
        <w:rPr>
          <w:rFonts w:eastAsia="Aptos"/>
          <w:kern w:val="2"/>
          <w14:ligatures w14:val="standardContextual"/>
        </w:rPr>
        <w:lastRenderedPageBreak/>
        <w:t>Abbreviations:</w:t>
      </w:r>
      <w:r w:rsidR="00EB6BEF" w:rsidRPr="00EB6BEF">
        <w:rPr>
          <w:rFonts w:eastAsia="Aptos"/>
          <w:kern w:val="2"/>
          <w14:ligatures w14:val="standardContextual"/>
        </w:rPr>
        <w:t xml:space="preserve"> </w:t>
      </w:r>
      <w:r w:rsidR="00EB6BEF" w:rsidRPr="00AD2687">
        <w:rPr>
          <w:rFonts w:eastAsia="Aptos"/>
          <w:kern w:val="2"/>
          <w14:ligatures w14:val="standardContextual"/>
        </w:rPr>
        <w:t>ARI,</w:t>
      </w:r>
      <w:r w:rsidR="00EB6BEF">
        <w:rPr>
          <w:rFonts w:eastAsia="Aptos"/>
          <w:b/>
          <w:bCs/>
          <w:kern w:val="2"/>
          <w14:ligatures w14:val="standardContextual"/>
        </w:rPr>
        <w:t xml:space="preserve"> </w:t>
      </w:r>
      <w:r w:rsidR="00EB6BEF" w:rsidRPr="00EE05DB">
        <w:rPr>
          <w:rFonts w:eastAsia="Aptos"/>
          <w:kern w:val="2"/>
          <w14:ligatures w14:val="standardContextual"/>
        </w:rPr>
        <w:t>androgen receptor inhibito</w:t>
      </w:r>
      <w:r w:rsidR="00EB6BEF" w:rsidRPr="00300442">
        <w:rPr>
          <w:rFonts w:eastAsia="Aptos"/>
          <w:kern w:val="2"/>
          <w14:ligatures w14:val="standardContextual"/>
        </w:rPr>
        <w:t>r</w:t>
      </w:r>
      <w:r w:rsidR="00EB6BEF" w:rsidRPr="00AD2687">
        <w:rPr>
          <w:rFonts w:eastAsia="Aptos"/>
          <w:kern w:val="2"/>
          <w14:ligatures w14:val="standardContextual"/>
        </w:rPr>
        <w:t>;</w:t>
      </w:r>
      <w:r>
        <w:rPr>
          <w:rFonts w:eastAsia="Aptos"/>
          <w:kern w:val="2"/>
          <w14:ligatures w14:val="standardContextual"/>
        </w:rPr>
        <w:t xml:space="preserve"> </w:t>
      </w:r>
      <w:r w:rsidR="00F3754A" w:rsidRPr="00C25191">
        <w:t xml:space="preserve">IPTW, </w:t>
      </w:r>
      <w:r w:rsidR="00F3754A" w:rsidRPr="00F3754A">
        <w:rPr>
          <w:spacing w:val="-2"/>
        </w:rPr>
        <w:t>inverse probability of treatment weighting</w:t>
      </w:r>
      <w:r w:rsidR="00F3754A">
        <w:rPr>
          <w:spacing w:val="-2"/>
        </w:rPr>
        <w:t xml:space="preserve">; </w:t>
      </w:r>
      <w:r w:rsidR="009C4DAC">
        <w:rPr>
          <w:spacing w:val="-2"/>
        </w:rPr>
        <w:br/>
      </w:r>
      <w:r w:rsidR="00F3754A">
        <w:rPr>
          <w:spacing w:val="-2"/>
        </w:rPr>
        <w:t xml:space="preserve">MFS, </w:t>
      </w:r>
      <w:r w:rsidR="00F3754A" w:rsidRPr="00E164F6">
        <w:t>metastasis-free survival</w:t>
      </w:r>
      <w:r w:rsidR="00F3754A">
        <w:t>.</w:t>
      </w:r>
      <w:r w:rsidR="00F3754A" w:rsidRPr="00F3754A">
        <w:rPr>
          <w:spacing w:val="-2"/>
        </w:rPr>
        <w:t xml:space="preserve"> </w:t>
      </w:r>
    </w:p>
    <w:p w14:paraId="45EB6984" w14:textId="71BAF35E" w:rsidR="008F012F" w:rsidRDefault="008F012F" w:rsidP="008F012F">
      <w:pPr>
        <w:rPr>
          <w:b/>
          <w:bCs/>
        </w:rPr>
      </w:pPr>
    </w:p>
    <w:p w14:paraId="28C1E566" w14:textId="77777777" w:rsidR="00EB6BEF" w:rsidRDefault="00EB6BEF">
      <w:pPr>
        <w:spacing w:after="160" w:line="259" w:lineRule="auto"/>
        <w:rPr>
          <w:b/>
          <w:bCs/>
        </w:rPr>
      </w:pPr>
      <w:r>
        <w:rPr>
          <w:b/>
          <w:bCs/>
        </w:rPr>
        <w:br w:type="page"/>
      </w:r>
    </w:p>
    <w:p w14:paraId="3F71A4C8" w14:textId="2185B596" w:rsidR="002171A2" w:rsidRDefault="0056025E" w:rsidP="00AA1C06">
      <w:pPr>
        <w:spacing w:after="160" w:line="360" w:lineRule="auto"/>
      </w:pPr>
      <w:r w:rsidRPr="00BD1A2F">
        <w:rPr>
          <w:b/>
          <w:bCs/>
        </w:rPr>
        <w:lastRenderedPageBreak/>
        <w:t>Supplementary Figure 1</w:t>
      </w:r>
      <w:r w:rsidR="00200872">
        <w:rPr>
          <w:b/>
          <w:bCs/>
        </w:rPr>
        <w:t>0</w:t>
      </w:r>
      <w:r w:rsidRPr="00BD1A2F">
        <w:rPr>
          <w:b/>
          <w:bCs/>
        </w:rPr>
        <w:t xml:space="preserve">. </w:t>
      </w:r>
      <w:r w:rsidR="0099397B">
        <w:t xml:space="preserve">Covariate balance before and after implementation of </w:t>
      </w:r>
      <w:r w:rsidR="001D15DC">
        <w:t>IPTW</w:t>
      </w:r>
      <w:r w:rsidR="00CE0E44">
        <w:t xml:space="preserve"> adjustment</w:t>
      </w:r>
      <w:r w:rsidR="003E21BC">
        <w:t xml:space="preserve"> </w:t>
      </w:r>
      <w:r w:rsidR="00090707">
        <w:t>for (A) darolutamide vs enzalutamide and (B) darolutamide vs apalutamide</w:t>
      </w:r>
      <w:r w:rsidR="00B31C51">
        <w:t xml:space="preserve"> </w:t>
      </w:r>
      <w:r w:rsidR="00FD5325">
        <w:rPr>
          <w:noProof/>
        </w:rPr>
        <w:drawing>
          <wp:inline distT="0" distB="0" distL="0" distR="0" wp14:anchorId="275916BF" wp14:editId="043947A6">
            <wp:extent cx="5730875" cy="5864860"/>
            <wp:effectExtent l="0" t="0" r="3175" b="2540"/>
            <wp:docPr id="1616225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0875" cy="5864860"/>
                    </a:xfrm>
                    <a:prstGeom prst="rect">
                      <a:avLst/>
                    </a:prstGeom>
                    <a:noFill/>
                  </pic:spPr>
                </pic:pic>
              </a:graphicData>
            </a:graphic>
          </wp:inline>
        </w:drawing>
      </w:r>
    </w:p>
    <w:p w14:paraId="7CFF0EBF" w14:textId="23D32B0B" w:rsidR="004D40B6" w:rsidRDefault="004F10E5" w:rsidP="00C25191">
      <w:r w:rsidRPr="004F10E5">
        <w:br/>
      </w:r>
    </w:p>
    <w:p w14:paraId="5BB41B2C" w14:textId="77777777" w:rsidR="003308A4" w:rsidRDefault="003308A4" w:rsidP="003308A4">
      <w:pPr>
        <w:rPr>
          <w:b/>
          <w:bCs/>
        </w:rPr>
      </w:pPr>
      <w:r>
        <w:rPr>
          <w:b/>
          <w:bCs/>
        </w:rPr>
        <w:br/>
      </w:r>
    </w:p>
    <w:p w14:paraId="7368B8A8" w14:textId="77777777" w:rsidR="003308A4" w:rsidRDefault="003308A4">
      <w:pPr>
        <w:spacing w:after="160" w:line="259" w:lineRule="auto"/>
        <w:rPr>
          <w:b/>
          <w:bCs/>
        </w:rPr>
      </w:pPr>
      <w:r>
        <w:rPr>
          <w:b/>
          <w:bCs/>
        </w:rPr>
        <w:br w:type="page"/>
      </w:r>
    </w:p>
    <w:p w14:paraId="759012E4" w14:textId="2AAA3DEE" w:rsidR="00F55D9D" w:rsidRPr="00C25191" w:rsidRDefault="00283FAA" w:rsidP="00C25191">
      <w:r>
        <w:rPr>
          <w:rFonts w:eastAsia="Aptos"/>
          <w:kern w:val="2"/>
          <w14:ligatures w14:val="standardContextual"/>
        </w:rPr>
        <w:lastRenderedPageBreak/>
        <w:t xml:space="preserve">Abbreviations: </w:t>
      </w:r>
      <w:r w:rsidR="003C602F" w:rsidRPr="003C602F">
        <w:rPr>
          <w:rFonts w:eastAsia="Aptos"/>
          <w:kern w:val="2"/>
          <w14:ligatures w14:val="standardContextual"/>
        </w:rPr>
        <w:t xml:space="preserve">CRPC, castration-resistant prostate cancer; </w:t>
      </w:r>
      <w:r w:rsidRPr="00C25191">
        <w:t xml:space="preserve">IPTW, </w:t>
      </w:r>
      <w:r w:rsidRPr="00F3754A">
        <w:rPr>
          <w:spacing w:val="-2"/>
        </w:rPr>
        <w:t>inverse probability of treatment weighting</w:t>
      </w:r>
      <w:r w:rsidR="00E31FC4">
        <w:rPr>
          <w:spacing w:val="-2"/>
        </w:rPr>
        <w:t xml:space="preserve">; </w:t>
      </w:r>
      <w:r w:rsidR="00C91197" w:rsidRPr="00C91197">
        <w:rPr>
          <w:spacing w:val="-2"/>
        </w:rPr>
        <w:t xml:space="preserve">PSA, prostate-specific antigen; PSADT, prostate-specific antigen doubling time; </w:t>
      </w:r>
      <w:r w:rsidR="001D15DC">
        <w:rPr>
          <w:spacing w:val="-2"/>
        </w:rPr>
        <w:br/>
      </w:r>
      <w:r w:rsidR="00E31FC4">
        <w:rPr>
          <w:spacing w:val="-2"/>
        </w:rPr>
        <w:t xml:space="preserve">SMD, </w:t>
      </w:r>
      <w:r w:rsidR="00525890" w:rsidRPr="00525890">
        <w:rPr>
          <w:spacing w:val="-2"/>
        </w:rPr>
        <w:t>standardized mean difference</w:t>
      </w:r>
      <w:r>
        <w:rPr>
          <w:spacing w:val="-2"/>
        </w:rPr>
        <w:t>.</w:t>
      </w:r>
      <w:r w:rsidRPr="00C25191">
        <w:t xml:space="preserve"> </w:t>
      </w:r>
      <w:r w:rsidR="00F55D9D" w:rsidRPr="00C25191">
        <w:br w:type="page"/>
      </w:r>
    </w:p>
    <w:p w14:paraId="3CBEB1F7" w14:textId="772F76C6" w:rsidR="0054368B" w:rsidRPr="0054368B" w:rsidRDefault="0054368B" w:rsidP="00F85D1B">
      <w:pPr>
        <w:pStyle w:val="Heading1"/>
      </w:pPr>
      <w:r w:rsidRPr="0054368B">
        <w:lastRenderedPageBreak/>
        <w:t xml:space="preserve">Supplementary Table 1. </w:t>
      </w:r>
      <w:r w:rsidRPr="00F35FAD">
        <w:rPr>
          <w:b w:val="0"/>
          <w:bCs w:val="0"/>
        </w:rPr>
        <w:t xml:space="preserve">AEs </w:t>
      </w:r>
      <w:r w:rsidR="0079155B">
        <w:rPr>
          <w:b w:val="0"/>
          <w:bCs w:val="0"/>
        </w:rPr>
        <w:t>L</w:t>
      </w:r>
      <w:r w:rsidRPr="00F35FAD">
        <w:rPr>
          <w:b w:val="0"/>
          <w:bCs w:val="0"/>
        </w:rPr>
        <w:t xml:space="preserve">eading to </w:t>
      </w:r>
      <w:r w:rsidR="0079155B">
        <w:rPr>
          <w:b w:val="0"/>
          <w:bCs w:val="0"/>
        </w:rPr>
        <w:t>T</w:t>
      </w:r>
      <w:r w:rsidRPr="00F35FAD">
        <w:rPr>
          <w:b w:val="0"/>
          <w:bCs w:val="0"/>
        </w:rPr>
        <w:t xml:space="preserve">reatment </w:t>
      </w:r>
      <w:r w:rsidR="0079155B">
        <w:rPr>
          <w:b w:val="0"/>
          <w:bCs w:val="0"/>
        </w:rPr>
        <w:t>D</w:t>
      </w:r>
      <w:r w:rsidRPr="00F35FAD">
        <w:rPr>
          <w:b w:val="0"/>
          <w:bCs w:val="0"/>
        </w:rPr>
        <w:t>iscontinuation</w:t>
      </w:r>
      <w:r w:rsidR="00E6619A" w:rsidRPr="00F35FAD">
        <w:rPr>
          <w:b w:val="0"/>
          <w:bCs w:val="0"/>
          <w:vertAlign w:val="superscript"/>
        </w:rPr>
        <w:t>a</w:t>
      </w:r>
      <w:r w:rsidR="00E6619A" w:rsidRPr="00F35FAD">
        <w:rPr>
          <w:b w:val="0"/>
          <w:bCs w:val="0"/>
        </w:rPr>
        <w:t xml:space="preserve"> </w:t>
      </w:r>
      <w:r w:rsidRPr="00F35FAD">
        <w:rPr>
          <w:b w:val="0"/>
          <w:bCs w:val="0"/>
        </w:rPr>
        <w:t>(</w:t>
      </w:r>
      <w:r w:rsidRPr="00F35FAD">
        <w:rPr>
          <w:rFonts w:hint="eastAsia"/>
          <w:b w:val="0"/>
          <w:bCs w:val="0"/>
        </w:rPr>
        <w:t>≥</w:t>
      </w:r>
      <w:r w:rsidRPr="00F35FAD">
        <w:rPr>
          <w:b w:val="0"/>
          <w:bCs w:val="0"/>
        </w:rPr>
        <w:t xml:space="preserve">1% in </w:t>
      </w:r>
      <w:r w:rsidR="0079155B">
        <w:rPr>
          <w:b w:val="0"/>
          <w:bCs w:val="0"/>
        </w:rPr>
        <w:t>a</w:t>
      </w:r>
      <w:r w:rsidRPr="00F35FAD">
        <w:rPr>
          <w:b w:val="0"/>
          <w:bCs w:val="0"/>
        </w:rPr>
        <w:t xml:space="preserve">ny </w:t>
      </w:r>
      <w:r w:rsidR="0079155B">
        <w:rPr>
          <w:b w:val="0"/>
          <w:bCs w:val="0"/>
        </w:rPr>
        <w:t>T</w:t>
      </w:r>
      <w:r w:rsidRPr="00F35FAD">
        <w:rPr>
          <w:b w:val="0"/>
          <w:bCs w:val="0"/>
        </w:rPr>
        <w:t xml:space="preserve">reatment </w:t>
      </w:r>
      <w:r w:rsidR="0079155B">
        <w:rPr>
          <w:b w:val="0"/>
          <w:bCs w:val="0"/>
        </w:rPr>
        <w:t>G</w:t>
      </w:r>
      <w:r w:rsidRPr="00F35FAD">
        <w:rPr>
          <w:b w:val="0"/>
          <w:bCs w:val="0"/>
        </w:rPr>
        <w:t>roup)</w:t>
      </w:r>
      <w:r w:rsidR="00BE4E93">
        <w:rPr>
          <w:b w:val="0"/>
          <w:bCs w:val="0"/>
        </w:rPr>
        <w:t>.</w:t>
      </w:r>
    </w:p>
    <w:tbl>
      <w:tblPr>
        <w:tblW w:w="5028" w:type="pct"/>
        <w:tblInd w:w="23" w:type="dxa"/>
        <w:tblLayout w:type="fixed"/>
        <w:tblCellMar>
          <w:top w:w="28" w:type="dxa"/>
          <w:left w:w="57" w:type="dxa"/>
          <w:bottom w:w="28" w:type="dxa"/>
          <w:right w:w="57" w:type="dxa"/>
        </w:tblCellMar>
        <w:tblLook w:val="04A0" w:firstRow="1" w:lastRow="0" w:firstColumn="1" w:lastColumn="0" w:noHBand="0" w:noVBand="1"/>
      </w:tblPr>
      <w:tblGrid>
        <w:gridCol w:w="2768"/>
        <w:gridCol w:w="2107"/>
        <w:gridCol w:w="2107"/>
        <w:gridCol w:w="2107"/>
        <w:gridCol w:w="323"/>
      </w:tblGrid>
      <w:tr w:rsidR="0054368B" w:rsidRPr="0054368B" w14:paraId="429C1338" w14:textId="77777777" w:rsidTr="00E6619A">
        <w:trPr>
          <w:cantSplit/>
          <w:tblHeader/>
        </w:trPr>
        <w:tc>
          <w:tcPr>
            <w:tcW w:w="2768" w:type="dxa"/>
            <w:tcBorders>
              <w:top w:val="single" w:sz="2" w:space="0" w:color="000000"/>
              <w:bottom w:val="single" w:sz="2" w:space="0" w:color="000000"/>
            </w:tcBorders>
            <w:tcMar>
              <w:left w:w="80" w:type="dxa"/>
              <w:right w:w="80" w:type="dxa"/>
            </w:tcMar>
            <w:vAlign w:val="bottom"/>
          </w:tcPr>
          <w:p w14:paraId="7ABE2805" w14:textId="77777777" w:rsidR="0054368B" w:rsidRPr="00C25191" w:rsidRDefault="0054368B" w:rsidP="0054368B">
            <w:pPr>
              <w:widowControl w:val="0"/>
              <w:autoSpaceDE w:val="0"/>
              <w:autoSpaceDN w:val="0"/>
              <w:adjustRightInd w:val="0"/>
              <w:spacing w:line="240" w:lineRule="auto"/>
              <w:rPr>
                <w:rFonts w:eastAsia="Times New Roman"/>
                <w:b/>
                <w:bCs/>
                <w:color w:val="000000"/>
              </w:rPr>
            </w:pPr>
            <w:r w:rsidRPr="00C25191">
              <w:rPr>
                <w:rFonts w:eastAsia="Times New Roman"/>
                <w:b/>
                <w:bCs/>
                <w:color w:val="000000"/>
              </w:rPr>
              <w:t>AE resulting in discontinuation</w:t>
            </w:r>
          </w:p>
        </w:tc>
        <w:tc>
          <w:tcPr>
            <w:tcW w:w="2107" w:type="dxa"/>
            <w:tcBorders>
              <w:top w:val="single" w:sz="2" w:space="0" w:color="000000"/>
              <w:bottom w:val="single" w:sz="2" w:space="0" w:color="000000"/>
            </w:tcBorders>
            <w:vAlign w:val="center"/>
          </w:tcPr>
          <w:p w14:paraId="2B802318" w14:textId="45310A24" w:rsidR="00E05701" w:rsidRPr="00250305" w:rsidRDefault="00E05701" w:rsidP="00E05701">
            <w:pPr>
              <w:widowControl w:val="0"/>
              <w:autoSpaceDE w:val="0"/>
              <w:autoSpaceDN w:val="0"/>
              <w:adjustRightInd w:val="0"/>
              <w:spacing w:line="240" w:lineRule="auto"/>
              <w:jc w:val="center"/>
              <w:rPr>
                <w:rFonts w:eastAsia="Times New Roman"/>
                <w:b/>
                <w:bCs/>
                <w:color w:val="000000"/>
              </w:rPr>
            </w:pPr>
            <w:r w:rsidRPr="00250305">
              <w:rPr>
                <w:rFonts w:eastAsia="Times New Roman"/>
                <w:b/>
                <w:bCs/>
                <w:color w:val="000000"/>
              </w:rPr>
              <w:t>Darolutamide (n</w:t>
            </w:r>
            <w:r w:rsidR="008C048C" w:rsidRPr="00250305">
              <w:rPr>
                <w:rFonts w:eastAsia="Times New Roman"/>
                <w:b/>
                <w:bCs/>
                <w:color w:val="000000"/>
              </w:rPr>
              <w:t> </w:t>
            </w:r>
            <w:r w:rsidRPr="00250305">
              <w:rPr>
                <w:rFonts w:eastAsia="Times New Roman"/>
                <w:b/>
                <w:bCs/>
                <w:color w:val="000000"/>
              </w:rPr>
              <w:t>=</w:t>
            </w:r>
            <w:r w:rsidR="008C048C" w:rsidRPr="00250305">
              <w:rPr>
                <w:rFonts w:eastAsia="Times New Roman"/>
                <w:b/>
                <w:bCs/>
                <w:color w:val="000000"/>
              </w:rPr>
              <w:t> </w:t>
            </w:r>
            <w:r w:rsidRPr="00250305">
              <w:rPr>
                <w:rFonts w:eastAsia="Times New Roman"/>
                <w:b/>
                <w:bCs/>
                <w:color w:val="000000"/>
              </w:rPr>
              <w:t>565)</w:t>
            </w:r>
          </w:p>
        </w:tc>
        <w:tc>
          <w:tcPr>
            <w:tcW w:w="2107" w:type="dxa"/>
            <w:tcBorders>
              <w:top w:val="single" w:sz="2" w:space="0" w:color="000000"/>
              <w:bottom w:val="single" w:sz="2" w:space="0" w:color="000000"/>
            </w:tcBorders>
            <w:vAlign w:val="center"/>
          </w:tcPr>
          <w:p w14:paraId="6DCF2B81" w14:textId="795D15DA" w:rsidR="00E05701" w:rsidRPr="00250305" w:rsidRDefault="00E05701" w:rsidP="00E05701">
            <w:pPr>
              <w:widowControl w:val="0"/>
              <w:autoSpaceDE w:val="0"/>
              <w:autoSpaceDN w:val="0"/>
              <w:adjustRightInd w:val="0"/>
              <w:spacing w:line="240" w:lineRule="auto"/>
              <w:jc w:val="center"/>
              <w:rPr>
                <w:rFonts w:eastAsia="Times New Roman"/>
                <w:b/>
                <w:bCs/>
                <w:color w:val="000000"/>
              </w:rPr>
            </w:pPr>
            <w:r w:rsidRPr="00250305">
              <w:rPr>
                <w:rFonts w:eastAsia="Times New Roman"/>
                <w:b/>
                <w:bCs/>
                <w:color w:val="000000"/>
              </w:rPr>
              <w:t>Enzalutamide (n</w:t>
            </w:r>
            <w:r w:rsidR="008C048C" w:rsidRPr="00250305">
              <w:rPr>
                <w:rFonts w:eastAsia="Times New Roman"/>
                <w:b/>
                <w:bCs/>
                <w:color w:val="000000"/>
              </w:rPr>
              <w:t> </w:t>
            </w:r>
            <w:r w:rsidRPr="00250305">
              <w:rPr>
                <w:rFonts w:eastAsia="Times New Roman"/>
                <w:b/>
                <w:bCs/>
                <w:color w:val="000000"/>
              </w:rPr>
              <w:t>=</w:t>
            </w:r>
            <w:r w:rsidR="008C048C" w:rsidRPr="00250305">
              <w:rPr>
                <w:rFonts w:eastAsia="Times New Roman"/>
                <w:b/>
                <w:bCs/>
                <w:color w:val="000000"/>
              </w:rPr>
              <w:t> </w:t>
            </w:r>
            <w:r w:rsidRPr="00250305">
              <w:rPr>
                <w:rFonts w:eastAsia="Times New Roman"/>
                <w:b/>
                <w:bCs/>
                <w:color w:val="000000"/>
              </w:rPr>
              <w:t>609)</w:t>
            </w:r>
          </w:p>
        </w:tc>
        <w:tc>
          <w:tcPr>
            <w:tcW w:w="2430" w:type="dxa"/>
            <w:gridSpan w:val="2"/>
            <w:tcBorders>
              <w:top w:val="single" w:sz="2" w:space="0" w:color="000000"/>
              <w:bottom w:val="single" w:sz="2" w:space="0" w:color="000000"/>
            </w:tcBorders>
            <w:vAlign w:val="center"/>
          </w:tcPr>
          <w:p w14:paraId="6C12391B" w14:textId="56BAD1E1" w:rsidR="0054368B" w:rsidRPr="00250305" w:rsidRDefault="0054368B" w:rsidP="0054368B">
            <w:pPr>
              <w:widowControl w:val="0"/>
              <w:autoSpaceDE w:val="0"/>
              <w:autoSpaceDN w:val="0"/>
              <w:adjustRightInd w:val="0"/>
              <w:spacing w:line="240" w:lineRule="auto"/>
              <w:jc w:val="center"/>
              <w:rPr>
                <w:rFonts w:eastAsia="Times New Roman"/>
                <w:b/>
                <w:bCs/>
                <w:color w:val="000000"/>
              </w:rPr>
            </w:pPr>
            <w:r w:rsidRPr="00250305">
              <w:rPr>
                <w:rFonts w:eastAsia="Times New Roman"/>
                <w:b/>
                <w:bCs/>
                <w:color w:val="000000"/>
              </w:rPr>
              <w:t xml:space="preserve">Apalutamide </w:t>
            </w:r>
            <w:r w:rsidR="001C3A8A">
              <w:rPr>
                <w:rFonts w:eastAsia="Times New Roman"/>
                <w:b/>
                <w:bCs/>
                <w:color w:val="000000"/>
              </w:rPr>
              <w:br/>
            </w:r>
            <w:r w:rsidRPr="00250305">
              <w:rPr>
                <w:rFonts w:eastAsia="Times New Roman"/>
                <w:b/>
                <w:bCs/>
                <w:color w:val="000000"/>
              </w:rPr>
              <w:t>(n</w:t>
            </w:r>
            <w:r w:rsidR="001C3A8A">
              <w:rPr>
                <w:rFonts w:eastAsia="Times New Roman"/>
                <w:b/>
                <w:bCs/>
                <w:color w:val="000000"/>
              </w:rPr>
              <w:t> </w:t>
            </w:r>
            <w:r w:rsidRPr="00250305">
              <w:rPr>
                <w:rFonts w:eastAsia="Times New Roman"/>
                <w:b/>
                <w:bCs/>
                <w:color w:val="000000"/>
              </w:rPr>
              <w:t>=</w:t>
            </w:r>
            <w:r w:rsidR="001C3A8A">
              <w:rPr>
                <w:rFonts w:eastAsia="Times New Roman"/>
                <w:b/>
                <w:bCs/>
                <w:color w:val="000000"/>
              </w:rPr>
              <w:t> </w:t>
            </w:r>
            <w:r w:rsidRPr="00250305">
              <w:rPr>
                <w:rFonts w:eastAsia="Times New Roman"/>
                <w:b/>
                <w:bCs/>
                <w:color w:val="000000"/>
              </w:rPr>
              <w:t>201)</w:t>
            </w:r>
          </w:p>
        </w:tc>
      </w:tr>
      <w:tr w:rsidR="0054368B" w:rsidRPr="0054368B" w14:paraId="01E965F6" w14:textId="77777777" w:rsidTr="00E6619A">
        <w:trPr>
          <w:cantSplit/>
        </w:trPr>
        <w:tc>
          <w:tcPr>
            <w:tcW w:w="2768" w:type="dxa"/>
            <w:tcBorders>
              <w:top w:val="single" w:sz="2" w:space="0" w:color="000000"/>
            </w:tcBorders>
            <w:tcMar>
              <w:left w:w="80" w:type="dxa"/>
              <w:right w:w="80" w:type="dxa"/>
            </w:tcMar>
          </w:tcPr>
          <w:p w14:paraId="789A1D3D" w14:textId="36056E3B" w:rsidR="0054368B" w:rsidRPr="0054368B" w:rsidRDefault="0054368B" w:rsidP="0054368B">
            <w:pPr>
              <w:widowControl w:val="0"/>
              <w:autoSpaceDE w:val="0"/>
              <w:autoSpaceDN w:val="0"/>
              <w:adjustRightInd w:val="0"/>
              <w:spacing w:line="240" w:lineRule="auto"/>
              <w:rPr>
                <w:rFonts w:eastAsia="Times New Roman"/>
                <w:color w:val="000000"/>
              </w:rPr>
            </w:pPr>
            <w:r w:rsidRPr="0054368B">
              <w:rPr>
                <w:rFonts w:eastAsia="Times New Roman"/>
                <w:color w:val="000000"/>
              </w:rPr>
              <w:t>Any</w:t>
            </w:r>
            <w:r w:rsidR="00CF05E9">
              <w:rPr>
                <w:rFonts w:eastAsia="Times New Roman"/>
                <w:color w:val="000000"/>
              </w:rPr>
              <w:t xml:space="preserve"> AE</w:t>
            </w:r>
            <w:r w:rsidR="00E3249F">
              <w:rPr>
                <w:rFonts w:eastAsia="Times New Roman"/>
                <w:color w:val="000000"/>
              </w:rPr>
              <w:t xml:space="preserve">, </w:t>
            </w:r>
            <w:r w:rsidR="00E3249F" w:rsidRPr="00250305">
              <w:rPr>
                <w:rFonts w:eastAsia="Times New Roman"/>
                <w:color w:val="000000"/>
              </w:rPr>
              <w:t>n</w:t>
            </w:r>
            <w:r w:rsidR="00E3249F">
              <w:rPr>
                <w:rFonts w:eastAsia="Times New Roman"/>
                <w:color w:val="000000"/>
              </w:rPr>
              <w:t xml:space="preserve"> (%)</w:t>
            </w:r>
          </w:p>
        </w:tc>
        <w:tc>
          <w:tcPr>
            <w:tcW w:w="2107" w:type="dxa"/>
            <w:tcBorders>
              <w:top w:val="single" w:sz="2" w:space="0" w:color="000000"/>
            </w:tcBorders>
          </w:tcPr>
          <w:p w14:paraId="2DE3A530" w14:textId="01EE0D80" w:rsidR="00E05701" w:rsidRPr="0054368B" w:rsidRDefault="00E05701" w:rsidP="00E05701">
            <w:pPr>
              <w:widowControl w:val="0"/>
              <w:autoSpaceDE w:val="0"/>
              <w:autoSpaceDN w:val="0"/>
              <w:adjustRightInd w:val="0"/>
              <w:spacing w:line="240" w:lineRule="auto"/>
              <w:jc w:val="center"/>
              <w:rPr>
                <w:rFonts w:eastAsia="Times New Roman"/>
                <w:color w:val="000000"/>
              </w:rPr>
            </w:pPr>
            <w:r w:rsidRPr="0054368B">
              <w:rPr>
                <w:rFonts w:eastAsia="Times New Roman"/>
                <w:color w:val="000000"/>
              </w:rPr>
              <w:t>54 (9.6)</w:t>
            </w:r>
          </w:p>
        </w:tc>
        <w:tc>
          <w:tcPr>
            <w:tcW w:w="2107" w:type="dxa"/>
            <w:tcBorders>
              <w:top w:val="single" w:sz="2" w:space="0" w:color="000000"/>
            </w:tcBorders>
          </w:tcPr>
          <w:p w14:paraId="1144FDB4" w14:textId="248892D0" w:rsidR="00E05701" w:rsidRPr="0054368B" w:rsidRDefault="00E05701" w:rsidP="00E05701">
            <w:pPr>
              <w:widowControl w:val="0"/>
              <w:autoSpaceDE w:val="0"/>
              <w:autoSpaceDN w:val="0"/>
              <w:adjustRightInd w:val="0"/>
              <w:spacing w:line="240" w:lineRule="auto"/>
              <w:jc w:val="center"/>
              <w:rPr>
                <w:rFonts w:eastAsia="Times New Roman"/>
                <w:color w:val="000000"/>
              </w:rPr>
            </w:pPr>
            <w:r w:rsidRPr="0054368B">
              <w:rPr>
                <w:rFonts w:eastAsia="Times New Roman"/>
                <w:color w:val="000000"/>
              </w:rPr>
              <w:t>94 (15.4)</w:t>
            </w:r>
          </w:p>
        </w:tc>
        <w:tc>
          <w:tcPr>
            <w:tcW w:w="2430" w:type="dxa"/>
            <w:gridSpan w:val="2"/>
            <w:tcBorders>
              <w:top w:val="single" w:sz="2" w:space="0" w:color="000000"/>
            </w:tcBorders>
          </w:tcPr>
          <w:p w14:paraId="4B609B74" w14:textId="1E4DE8AB" w:rsidR="0054368B" w:rsidRPr="0054368B" w:rsidRDefault="0054368B" w:rsidP="00043540">
            <w:pPr>
              <w:widowControl w:val="0"/>
              <w:autoSpaceDE w:val="0"/>
              <w:autoSpaceDN w:val="0"/>
              <w:adjustRightInd w:val="0"/>
              <w:spacing w:line="240" w:lineRule="auto"/>
              <w:jc w:val="center"/>
              <w:rPr>
                <w:rFonts w:eastAsia="Times New Roman"/>
                <w:color w:val="000000"/>
              </w:rPr>
            </w:pPr>
            <w:r w:rsidRPr="0054368B">
              <w:rPr>
                <w:rFonts w:eastAsia="Times New Roman"/>
                <w:color w:val="000000"/>
              </w:rPr>
              <w:t>30 (14.9)</w:t>
            </w:r>
          </w:p>
        </w:tc>
      </w:tr>
      <w:tr w:rsidR="0054368B" w:rsidRPr="0054368B" w14:paraId="659FA8AB" w14:textId="77777777" w:rsidTr="00E6619A">
        <w:trPr>
          <w:cantSplit/>
        </w:trPr>
        <w:tc>
          <w:tcPr>
            <w:tcW w:w="2768" w:type="dxa"/>
            <w:tcMar>
              <w:left w:w="80" w:type="dxa"/>
              <w:right w:w="80" w:type="dxa"/>
            </w:tcMar>
          </w:tcPr>
          <w:p w14:paraId="7997E59A" w14:textId="77777777" w:rsidR="0054368B" w:rsidRPr="0054368B" w:rsidRDefault="0054368B" w:rsidP="0054368B">
            <w:pPr>
              <w:widowControl w:val="0"/>
              <w:autoSpaceDE w:val="0"/>
              <w:autoSpaceDN w:val="0"/>
              <w:adjustRightInd w:val="0"/>
              <w:spacing w:line="240" w:lineRule="auto"/>
              <w:ind w:left="284"/>
              <w:rPr>
                <w:rFonts w:eastAsia="Times New Roman"/>
                <w:color w:val="000000"/>
              </w:rPr>
            </w:pPr>
            <w:r w:rsidRPr="0054368B">
              <w:rPr>
                <w:rFonts w:eastAsia="Times New Roman"/>
                <w:color w:val="000000"/>
              </w:rPr>
              <w:t>Fatigue</w:t>
            </w:r>
          </w:p>
        </w:tc>
        <w:tc>
          <w:tcPr>
            <w:tcW w:w="2107" w:type="dxa"/>
          </w:tcPr>
          <w:p w14:paraId="4D76D1AC" w14:textId="2674E898" w:rsidR="00E05701" w:rsidRPr="0054368B" w:rsidRDefault="00E05701" w:rsidP="00E05701">
            <w:pPr>
              <w:widowControl w:val="0"/>
              <w:autoSpaceDE w:val="0"/>
              <w:autoSpaceDN w:val="0"/>
              <w:adjustRightInd w:val="0"/>
              <w:spacing w:line="240" w:lineRule="auto"/>
              <w:jc w:val="center"/>
              <w:rPr>
                <w:rFonts w:eastAsia="Times New Roman"/>
                <w:color w:val="000000"/>
              </w:rPr>
            </w:pPr>
            <w:r w:rsidRPr="0054368B">
              <w:rPr>
                <w:rFonts w:eastAsia="Times New Roman"/>
                <w:color w:val="000000"/>
              </w:rPr>
              <w:t>24 (4.2)</w:t>
            </w:r>
          </w:p>
        </w:tc>
        <w:tc>
          <w:tcPr>
            <w:tcW w:w="2107" w:type="dxa"/>
          </w:tcPr>
          <w:p w14:paraId="62569DF5" w14:textId="6E0BCE15" w:rsidR="00E05701" w:rsidRPr="0054368B" w:rsidRDefault="00E05701" w:rsidP="00E05701">
            <w:pPr>
              <w:widowControl w:val="0"/>
              <w:autoSpaceDE w:val="0"/>
              <w:autoSpaceDN w:val="0"/>
              <w:adjustRightInd w:val="0"/>
              <w:spacing w:line="240" w:lineRule="auto"/>
              <w:jc w:val="center"/>
              <w:rPr>
                <w:rFonts w:eastAsia="Times New Roman"/>
                <w:color w:val="000000"/>
              </w:rPr>
            </w:pPr>
            <w:r w:rsidRPr="0054368B">
              <w:rPr>
                <w:rFonts w:eastAsia="Times New Roman"/>
                <w:color w:val="000000"/>
              </w:rPr>
              <w:t>42 (6.9)</w:t>
            </w:r>
          </w:p>
        </w:tc>
        <w:tc>
          <w:tcPr>
            <w:tcW w:w="2430" w:type="dxa"/>
            <w:gridSpan w:val="2"/>
          </w:tcPr>
          <w:p w14:paraId="53502B12" w14:textId="12CC94D8" w:rsidR="0054368B" w:rsidRPr="0054368B" w:rsidRDefault="0054368B" w:rsidP="00043540">
            <w:pPr>
              <w:widowControl w:val="0"/>
              <w:autoSpaceDE w:val="0"/>
              <w:autoSpaceDN w:val="0"/>
              <w:adjustRightInd w:val="0"/>
              <w:spacing w:line="240" w:lineRule="auto"/>
              <w:jc w:val="center"/>
              <w:rPr>
                <w:rFonts w:eastAsia="Times New Roman"/>
                <w:color w:val="000000"/>
              </w:rPr>
            </w:pPr>
            <w:r w:rsidRPr="0054368B">
              <w:rPr>
                <w:rFonts w:eastAsia="Times New Roman"/>
                <w:color w:val="000000"/>
              </w:rPr>
              <w:t>8 (4.0)</w:t>
            </w:r>
          </w:p>
        </w:tc>
      </w:tr>
      <w:tr w:rsidR="000B61AE" w:rsidRPr="0054368B" w14:paraId="2CDCACE4" w14:textId="77777777" w:rsidTr="00E6619A">
        <w:trPr>
          <w:gridAfter w:val="1"/>
          <w:wAfter w:w="323" w:type="dxa"/>
          <w:cantSplit/>
        </w:trPr>
        <w:tc>
          <w:tcPr>
            <w:tcW w:w="2768" w:type="dxa"/>
            <w:tcMar>
              <w:left w:w="80" w:type="dxa"/>
              <w:right w:w="80" w:type="dxa"/>
            </w:tcMar>
          </w:tcPr>
          <w:p w14:paraId="4E7C6B64" w14:textId="12D37B69" w:rsidR="00672D31" w:rsidRPr="0054368B" w:rsidRDefault="00672D31" w:rsidP="00672D31">
            <w:pPr>
              <w:widowControl w:val="0"/>
              <w:autoSpaceDE w:val="0"/>
              <w:autoSpaceDN w:val="0"/>
              <w:adjustRightInd w:val="0"/>
              <w:spacing w:line="240" w:lineRule="auto"/>
              <w:ind w:left="284"/>
              <w:rPr>
                <w:rFonts w:eastAsia="Times New Roman"/>
                <w:color w:val="000000"/>
              </w:rPr>
            </w:pPr>
            <w:r w:rsidRPr="0054368B">
              <w:rPr>
                <w:rFonts w:eastAsia="Times New Roman"/>
                <w:color w:val="000000"/>
              </w:rPr>
              <w:t>Pain</w:t>
            </w:r>
          </w:p>
        </w:tc>
        <w:tc>
          <w:tcPr>
            <w:tcW w:w="2107" w:type="dxa"/>
          </w:tcPr>
          <w:p w14:paraId="1630C6B4" w14:textId="56323446" w:rsidR="00672D31" w:rsidRPr="0054368B" w:rsidRDefault="00672D31" w:rsidP="00672D31">
            <w:pPr>
              <w:widowControl w:val="0"/>
              <w:autoSpaceDE w:val="0"/>
              <w:autoSpaceDN w:val="0"/>
              <w:adjustRightInd w:val="0"/>
              <w:spacing w:line="240" w:lineRule="auto"/>
              <w:jc w:val="center"/>
              <w:rPr>
                <w:rFonts w:eastAsia="Times New Roman"/>
                <w:color w:val="000000"/>
              </w:rPr>
            </w:pPr>
            <w:r w:rsidRPr="0054368B">
              <w:rPr>
                <w:rFonts w:eastAsia="Times New Roman"/>
                <w:color w:val="000000"/>
              </w:rPr>
              <w:t>13 (2.3)</w:t>
            </w:r>
          </w:p>
        </w:tc>
        <w:tc>
          <w:tcPr>
            <w:tcW w:w="2107" w:type="dxa"/>
          </w:tcPr>
          <w:p w14:paraId="6843A607" w14:textId="5F0C460F" w:rsidR="00672D31" w:rsidRPr="0054368B" w:rsidRDefault="00672D31" w:rsidP="00672D31">
            <w:pPr>
              <w:widowControl w:val="0"/>
              <w:autoSpaceDE w:val="0"/>
              <w:autoSpaceDN w:val="0"/>
              <w:adjustRightInd w:val="0"/>
              <w:spacing w:line="240" w:lineRule="auto"/>
              <w:jc w:val="center"/>
              <w:rPr>
                <w:rFonts w:eastAsia="Times New Roman"/>
                <w:color w:val="000000"/>
              </w:rPr>
            </w:pPr>
            <w:r w:rsidRPr="0054368B">
              <w:rPr>
                <w:rFonts w:eastAsia="Times New Roman"/>
                <w:color w:val="000000"/>
              </w:rPr>
              <w:t>12 (2.0)</w:t>
            </w:r>
          </w:p>
        </w:tc>
        <w:tc>
          <w:tcPr>
            <w:tcW w:w="2107" w:type="dxa"/>
          </w:tcPr>
          <w:p w14:paraId="0645550E" w14:textId="37423DB9" w:rsidR="00672D31" w:rsidRPr="0054368B" w:rsidRDefault="00043540" w:rsidP="00043540">
            <w:pPr>
              <w:widowControl w:val="0"/>
              <w:autoSpaceDE w:val="0"/>
              <w:autoSpaceDN w:val="0"/>
              <w:adjustRightInd w:val="0"/>
              <w:spacing w:line="240" w:lineRule="auto"/>
              <w:jc w:val="center"/>
              <w:rPr>
                <w:rFonts w:eastAsia="Times New Roman"/>
                <w:color w:val="000000"/>
              </w:rPr>
            </w:pPr>
            <w:r>
              <w:rPr>
                <w:rFonts w:eastAsia="Times New Roman"/>
                <w:color w:val="000000"/>
              </w:rPr>
              <w:t xml:space="preserve">      </w:t>
            </w:r>
            <w:r w:rsidR="00672D31" w:rsidRPr="0054368B">
              <w:rPr>
                <w:rFonts w:eastAsia="Times New Roman"/>
                <w:color w:val="000000"/>
              </w:rPr>
              <w:t>2 (1.0)</w:t>
            </w:r>
          </w:p>
        </w:tc>
      </w:tr>
      <w:tr w:rsidR="00672D31" w:rsidRPr="0054368B" w14:paraId="657C73F8" w14:textId="77777777" w:rsidTr="00E6619A">
        <w:trPr>
          <w:cantSplit/>
        </w:trPr>
        <w:tc>
          <w:tcPr>
            <w:tcW w:w="2768" w:type="dxa"/>
            <w:tcMar>
              <w:left w:w="80" w:type="dxa"/>
              <w:right w:w="80" w:type="dxa"/>
            </w:tcMar>
          </w:tcPr>
          <w:p w14:paraId="39169897" w14:textId="77777777" w:rsidR="00672D31" w:rsidRPr="0054368B" w:rsidRDefault="00672D31" w:rsidP="00672D31">
            <w:pPr>
              <w:widowControl w:val="0"/>
              <w:autoSpaceDE w:val="0"/>
              <w:autoSpaceDN w:val="0"/>
              <w:adjustRightInd w:val="0"/>
              <w:spacing w:line="240" w:lineRule="auto"/>
              <w:ind w:left="284"/>
              <w:rPr>
                <w:rFonts w:eastAsia="Times New Roman"/>
                <w:color w:val="000000"/>
              </w:rPr>
            </w:pPr>
            <w:r w:rsidRPr="0054368B">
              <w:rPr>
                <w:rFonts w:eastAsia="Times New Roman"/>
                <w:color w:val="000000"/>
              </w:rPr>
              <w:t>Dizziness</w:t>
            </w:r>
          </w:p>
        </w:tc>
        <w:tc>
          <w:tcPr>
            <w:tcW w:w="2107" w:type="dxa"/>
          </w:tcPr>
          <w:p w14:paraId="1734D861" w14:textId="55EDE4AD" w:rsidR="00672D31" w:rsidRPr="0054368B" w:rsidRDefault="00672D31" w:rsidP="00672D31">
            <w:pPr>
              <w:widowControl w:val="0"/>
              <w:autoSpaceDE w:val="0"/>
              <w:autoSpaceDN w:val="0"/>
              <w:adjustRightInd w:val="0"/>
              <w:spacing w:line="240" w:lineRule="auto"/>
              <w:jc w:val="center"/>
              <w:rPr>
                <w:rFonts w:eastAsia="Times New Roman"/>
                <w:color w:val="000000"/>
              </w:rPr>
            </w:pPr>
            <w:r w:rsidRPr="0054368B">
              <w:rPr>
                <w:rFonts w:eastAsia="Times New Roman"/>
                <w:color w:val="000000"/>
              </w:rPr>
              <w:t>4 (0.7)</w:t>
            </w:r>
          </w:p>
        </w:tc>
        <w:tc>
          <w:tcPr>
            <w:tcW w:w="2107" w:type="dxa"/>
          </w:tcPr>
          <w:p w14:paraId="615DC413" w14:textId="226AB42A" w:rsidR="00672D31" w:rsidRPr="0054368B" w:rsidRDefault="00672D31" w:rsidP="00672D31">
            <w:pPr>
              <w:widowControl w:val="0"/>
              <w:autoSpaceDE w:val="0"/>
              <w:autoSpaceDN w:val="0"/>
              <w:adjustRightInd w:val="0"/>
              <w:spacing w:line="240" w:lineRule="auto"/>
              <w:jc w:val="center"/>
              <w:rPr>
                <w:rFonts w:eastAsia="Times New Roman"/>
                <w:color w:val="000000"/>
              </w:rPr>
            </w:pPr>
            <w:r w:rsidRPr="0054368B">
              <w:rPr>
                <w:rFonts w:eastAsia="Times New Roman"/>
                <w:color w:val="000000"/>
              </w:rPr>
              <w:t>12 (2.0)</w:t>
            </w:r>
          </w:p>
        </w:tc>
        <w:tc>
          <w:tcPr>
            <w:tcW w:w="2430" w:type="dxa"/>
            <w:gridSpan w:val="2"/>
          </w:tcPr>
          <w:p w14:paraId="32E8A4FC" w14:textId="1BDD633D" w:rsidR="00672D31" w:rsidRPr="0054368B" w:rsidRDefault="00672D31" w:rsidP="00043540">
            <w:pPr>
              <w:widowControl w:val="0"/>
              <w:autoSpaceDE w:val="0"/>
              <w:autoSpaceDN w:val="0"/>
              <w:adjustRightInd w:val="0"/>
              <w:spacing w:line="240" w:lineRule="auto"/>
              <w:jc w:val="center"/>
              <w:rPr>
                <w:rFonts w:eastAsia="Times New Roman"/>
                <w:color w:val="000000"/>
              </w:rPr>
            </w:pPr>
            <w:r w:rsidRPr="0054368B">
              <w:rPr>
                <w:rFonts w:eastAsia="Times New Roman"/>
                <w:color w:val="000000"/>
              </w:rPr>
              <w:t>2 (1.0)</w:t>
            </w:r>
          </w:p>
        </w:tc>
      </w:tr>
      <w:tr w:rsidR="000B61AE" w:rsidRPr="0054368B" w14:paraId="4EBC043E" w14:textId="77777777" w:rsidTr="00E6619A">
        <w:trPr>
          <w:gridAfter w:val="1"/>
          <w:wAfter w:w="323" w:type="dxa"/>
          <w:cantSplit/>
        </w:trPr>
        <w:tc>
          <w:tcPr>
            <w:tcW w:w="2768" w:type="dxa"/>
            <w:tcMar>
              <w:left w:w="80" w:type="dxa"/>
              <w:right w:w="80" w:type="dxa"/>
            </w:tcMar>
          </w:tcPr>
          <w:p w14:paraId="7A9B92DB" w14:textId="3B3D9E2F" w:rsidR="000D7C3B" w:rsidRPr="0054368B" w:rsidRDefault="000D7C3B" w:rsidP="000D7C3B">
            <w:pPr>
              <w:widowControl w:val="0"/>
              <w:autoSpaceDE w:val="0"/>
              <w:autoSpaceDN w:val="0"/>
              <w:adjustRightInd w:val="0"/>
              <w:spacing w:line="240" w:lineRule="auto"/>
              <w:ind w:left="284"/>
              <w:rPr>
                <w:rFonts w:eastAsia="Times New Roman"/>
                <w:color w:val="000000"/>
              </w:rPr>
            </w:pPr>
            <w:r w:rsidRPr="0054368B">
              <w:rPr>
                <w:rFonts w:eastAsia="Times New Roman"/>
                <w:color w:val="000000"/>
              </w:rPr>
              <w:t>Diarrhea</w:t>
            </w:r>
          </w:p>
        </w:tc>
        <w:tc>
          <w:tcPr>
            <w:tcW w:w="2107" w:type="dxa"/>
          </w:tcPr>
          <w:p w14:paraId="3D5DDA43" w14:textId="45EA3F99" w:rsidR="000D7C3B" w:rsidRPr="0054368B" w:rsidRDefault="000D7C3B" w:rsidP="000D7C3B">
            <w:pPr>
              <w:widowControl w:val="0"/>
              <w:autoSpaceDE w:val="0"/>
              <w:autoSpaceDN w:val="0"/>
              <w:adjustRightInd w:val="0"/>
              <w:spacing w:line="240" w:lineRule="auto"/>
              <w:jc w:val="center"/>
              <w:rPr>
                <w:rFonts w:eastAsia="Times New Roman"/>
                <w:color w:val="000000"/>
              </w:rPr>
            </w:pPr>
            <w:r w:rsidRPr="0054368B">
              <w:rPr>
                <w:rFonts w:eastAsia="Times New Roman"/>
                <w:color w:val="000000"/>
              </w:rPr>
              <w:t>6 (1.1)</w:t>
            </w:r>
          </w:p>
        </w:tc>
        <w:tc>
          <w:tcPr>
            <w:tcW w:w="2107" w:type="dxa"/>
          </w:tcPr>
          <w:p w14:paraId="548B1C2C" w14:textId="4696B835" w:rsidR="000D7C3B" w:rsidRPr="0054368B" w:rsidRDefault="000D7C3B" w:rsidP="000D7C3B">
            <w:pPr>
              <w:widowControl w:val="0"/>
              <w:autoSpaceDE w:val="0"/>
              <w:autoSpaceDN w:val="0"/>
              <w:adjustRightInd w:val="0"/>
              <w:spacing w:line="240" w:lineRule="auto"/>
              <w:jc w:val="center"/>
              <w:rPr>
                <w:rFonts w:eastAsia="Times New Roman"/>
                <w:color w:val="000000"/>
              </w:rPr>
            </w:pPr>
            <w:r w:rsidRPr="0054368B">
              <w:rPr>
                <w:rFonts w:eastAsia="Times New Roman"/>
                <w:color w:val="000000"/>
              </w:rPr>
              <w:t>6 (1.0)</w:t>
            </w:r>
          </w:p>
        </w:tc>
        <w:tc>
          <w:tcPr>
            <w:tcW w:w="2107" w:type="dxa"/>
          </w:tcPr>
          <w:p w14:paraId="77C4AA09" w14:textId="428A8E85" w:rsidR="000D7C3B" w:rsidRPr="0054368B" w:rsidRDefault="00043540" w:rsidP="00043540">
            <w:pPr>
              <w:widowControl w:val="0"/>
              <w:autoSpaceDE w:val="0"/>
              <w:autoSpaceDN w:val="0"/>
              <w:adjustRightInd w:val="0"/>
              <w:spacing w:line="240" w:lineRule="auto"/>
              <w:jc w:val="center"/>
              <w:rPr>
                <w:rFonts w:eastAsia="Times New Roman"/>
                <w:color w:val="000000"/>
              </w:rPr>
            </w:pPr>
            <w:r>
              <w:rPr>
                <w:rFonts w:eastAsia="Times New Roman"/>
                <w:color w:val="000000"/>
              </w:rPr>
              <w:t xml:space="preserve">      </w:t>
            </w:r>
            <w:r w:rsidR="000D7C3B" w:rsidRPr="0054368B">
              <w:rPr>
                <w:rFonts w:eastAsia="Times New Roman"/>
                <w:color w:val="000000"/>
              </w:rPr>
              <w:t>5 (2.5)</w:t>
            </w:r>
          </w:p>
        </w:tc>
      </w:tr>
      <w:tr w:rsidR="000B61AE" w:rsidRPr="0054368B" w14:paraId="4E45434F" w14:textId="77777777" w:rsidTr="00E6619A">
        <w:trPr>
          <w:gridAfter w:val="1"/>
          <w:wAfter w:w="323" w:type="dxa"/>
          <w:cantSplit/>
        </w:trPr>
        <w:tc>
          <w:tcPr>
            <w:tcW w:w="2768" w:type="dxa"/>
            <w:tcMar>
              <w:left w:w="80" w:type="dxa"/>
              <w:right w:w="80" w:type="dxa"/>
            </w:tcMar>
          </w:tcPr>
          <w:p w14:paraId="232DC629" w14:textId="37A236C5" w:rsidR="00540258" w:rsidRPr="0054368B" w:rsidRDefault="00540258" w:rsidP="00540258">
            <w:pPr>
              <w:widowControl w:val="0"/>
              <w:autoSpaceDE w:val="0"/>
              <w:autoSpaceDN w:val="0"/>
              <w:adjustRightInd w:val="0"/>
              <w:spacing w:line="240" w:lineRule="auto"/>
              <w:ind w:left="284"/>
              <w:rPr>
                <w:rFonts w:eastAsia="Times New Roman"/>
                <w:color w:val="000000"/>
              </w:rPr>
            </w:pPr>
            <w:r w:rsidRPr="0054368B">
              <w:rPr>
                <w:rFonts w:eastAsia="Times New Roman"/>
                <w:color w:val="000000"/>
              </w:rPr>
              <w:t>Nausea</w:t>
            </w:r>
          </w:p>
        </w:tc>
        <w:tc>
          <w:tcPr>
            <w:tcW w:w="2107" w:type="dxa"/>
          </w:tcPr>
          <w:p w14:paraId="2E17D80E" w14:textId="651BFD2E" w:rsidR="00540258" w:rsidRPr="0054368B" w:rsidRDefault="00540258" w:rsidP="00540258">
            <w:pPr>
              <w:widowControl w:val="0"/>
              <w:autoSpaceDE w:val="0"/>
              <w:autoSpaceDN w:val="0"/>
              <w:adjustRightInd w:val="0"/>
              <w:spacing w:line="240" w:lineRule="auto"/>
              <w:jc w:val="center"/>
              <w:rPr>
                <w:rFonts w:eastAsia="Times New Roman"/>
                <w:color w:val="000000"/>
              </w:rPr>
            </w:pPr>
            <w:r w:rsidRPr="0054368B">
              <w:rPr>
                <w:rFonts w:eastAsia="Times New Roman"/>
                <w:color w:val="000000"/>
              </w:rPr>
              <w:t>5 (0.9)</w:t>
            </w:r>
          </w:p>
        </w:tc>
        <w:tc>
          <w:tcPr>
            <w:tcW w:w="2107" w:type="dxa"/>
          </w:tcPr>
          <w:p w14:paraId="63C85DA9" w14:textId="7DCCB0D6" w:rsidR="00540258" w:rsidRPr="0054368B" w:rsidRDefault="00540258" w:rsidP="00540258">
            <w:pPr>
              <w:widowControl w:val="0"/>
              <w:autoSpaceDE w:val="0"/>
              <w:autoSpaceDN w:val="0"/>
              <w:adjustRightInd w:val="0"/>
              <w:spacing w:line="240" w:lineRule="auto"/>
              <w:jc w:val="center"/>
              <w:rPr>
                <w:rFonts w:eastAsia="Times New Roman"/>
                <w:color w:val="000000"/>
              </w:rPr>
            </w:pPr>
            <w:r w:rsidRPr="0054368B">
              <w:rPr>
                <w:rFonts w:eastAsia="Times New Roman"/>
                <w:color w:val="000000"/>
              </w:rPr>
              <w:t>5 (0.8)</w:t>
            </w:r>
          </w:p>
        </w:tc>
        <w:tc>
          <w:tcPr>
            <w:tcW w:w="2107" w:type="dxa"/>
          </w:tcPr>
          <w:p w14:paraId="18BE0EAA" w14:textId="69F21F02" w:rsidR="00540258" w:rsidRPr="0054368B" w:rsidRDefault="00043540" w:rsidP="00043540">
            <w:pPr>
              <w:widowControl w:val="0"/>
              <w:autoSpaceDE w:val="0"/>
              <w:autoSpaceDN w:val="0"/>
              <w:adjustRightInd w:val="0"/>
              <w:spacing w:line="240" w:lineRule="auto"/>
              <w:jc w:val="center"/>
              <w:rPr>
                <w:rFonts w:eastAsia="Times New Roman"/>
                <w:color w:val="000000"/>
              </w:rPr>
            </w:pPr>
            <w:r>
              <w:rPr>
                <w:rFonts w:eastAsia="Times New Roman"/>
                <w:color w:val="000000"/>
              </w:rPr>
              <w:t xml:space="preserve">      </w:t>
            </w:r>
            <w:r w:rsidR="00540258" w:rsidRPr="0054368B">
              <w:rPr>
                <w:rFonts w:eastAsia="Times New Roman"/>
                <w:color w:val="000000"/>
              </w:rPr>
              <w:t>4 (2.0)</w:t>
            </w:r>
          </w:p>
        </w:tc>
      </w:tr>
      <w:tr w:rsidR="000B61AE" w:rsidRPr="0054368B" w14:paraId="544C2C25" w14:textId="77777777" w:rsidTr="00E6619A">
        <w:trPr>
          <w:gridAfter w:val="1"/>
          <w:wAfter w:w="323" w:type="dxa"/>
          <w:cantSplit/>
        </w:trPr>
        <w:tc>
          <w:tcPr>
            <w:tcW w:w="2768" w:type="dxa"/>
            <w:tcMar>
              <w:left w:w="80" w:type="dxa"/>
              <w:right w:w="80" w:type="dxa"/>
            </w:tcMar>
          </w:tcPr>
          <w:p w14:paraId="637B8AE1" w14:textId="3459C0DE" w:rsidR="00540258" w:rsidRPr="0054368B" w:rsidRDefault="00540258" w:rsidP="00540258">
            <w:pPr>
              <w:widowControl w:val="0"/>
              <w:autoSpaceDE w:val="0"/>
              <w:autoSpaceDN w:val="0"/>
              <w:adjustRightInd w:val="0"/>
              <w:spacing w:line="240" w:lineRule="auto"/>
              <w:ind w:left="284"/>
              <w:rPr>
                <w:rFonts w:eastAsia="Times New Roman"/>
                <w:color w:val="000000"/>
              </w:rPr>
            </w:pPr>
            <w:r w:rsidRPr="0054368B">
              <w:rPr>
                <w:rFonts w:eastAsia="Times New Roman"/>
                <w:color w:val="000000"/>
              </w:rPr>
              <w:t>Rash</w:t>
            </w:r>
          </w:p>
        </w:tc>
        <w:tc>
          <w:tcPr>
            <w:tcW w:w="2107" w:type="dxa"/>
          </w:tcPr>
          <w:p w14:paraId="158BCABC" w14:textId="7248E24E" w:rsidR="00540258" w:rsidRPr="0054368B" w:rsidRDefault="00540258" w:rsidP="00540258">
            <w:pPr>
              <w:widowControl w:val="0"/>
              <w:autoSpaceDE w:val="0"/>
              <w:autoSpaceDN w:val="0"/>
              <w:adjustRightInd w:val="0"/>
              <w:spacing w:line="240" w:lineRule="auto"/>
              <w:jc w:val="center"/>
              <w:rPr>
                <w:rFonts w:eastAsia="Times New Roman"/>
                <w:color w:val="000000"/>
              </w:rPr>
            </w:pPr>
            <w:r w:rsidRPr="0054368B">
              <w:rPr>
                <w:rFonts w:eastAsia="Times New Roman"/>
                <w:color w:val="000000"/>
              </w:rPr>
              <w:t>5 (0.9)</w:t>
            </w:r>
          </w:p>
        </w:tc>
        <w:tc>
          <w:tcPr>
            <w:tcW w:w="2107" w:type="dxa"/>
          </w:tcPr>
          <w:p w14:paraId="2EED3E7A" w14:textId="711ECC7C" w:rsidR="00540258" w:rsidRPr="0054368B" w:rsidRDefault="00540258" w:rsidP="00540258">
            <w:pPr>
              <w:widowControl w:val="0"/>
              <w:autoSpaceDE w:val="0"/>
              <w:autoSpaceDN w:val="0"/>
              <w:adjustRightInd w:val="0"/>
              <w:spacing w:line="240" w:lineRule="auto"/>
              <w:jc w:val="center"/>
              <w:rPr>
                <w:rFonts w:eastAsia="Times New Roman"/>
                <w:color w:val="000000"/>
              </w:rPr>
            </w:pPr>
            <w:r w:rsidRPr="0054368B">
              <w:rPr>
                <w:rFonts w:eastAsia="Times New Roman"/>
                <w:color w:val="000000"/>
              </w:rPr>
              <w:t>0</w:t>
            </w:r>
          </w:p>
        </w:tc>
        <w:tc>
          <w:tcPr>
            <w:tcW w:w="2107" w:type="dxa"/>
          </w:tcPr>
          <w:p w14:paraId="5E82A04A" w14:textId="4B17DCA0" w:rsidR="00540258" w:rsidRPr="0054368B" w:rsidRDefault="00043540" w:rsidP="00043540">
            <w:pPr>
              <w:widowControl w:val="0"/>
              <w:autoSpaceDE w:val="0"/>
              <w:autoSpaceDN w:val="0"/>
              <w:adjustRightInd w:val="0"/>
              <w:spacing w:line="240" w:lineRule="auto"/>
              <w:jc w:val="center"/>
              <w:rPr>
                <w:rFonts w:eastAsia="Times New Roman"/>
                <w:color w:val="000000"/>
              </w:rPr>
            </w:pPr>
            <w:r>
              <w:rPr>
                <w:rFonts w:eastAsia="Times New Roman"/>
                <w:color w:val="000000"/>
              </w:rPr>
              <w:t xml:space="preserve">      </w:t>
            </w:r>
            <w:r w:rsidR="00540258" w:rsidRPr="0054368B">
              <w:rPr>
                <w:rFonts w:eastAsia="Times New Roman"/>
                <w:color w:val="000000"/>
              </w:rPr>
              <w:t>7 (3.5)</w:t>
            </w:r>
          </w:p>
        </w:tc>
      </w:tr>
      <w:tr w:rsidR="00672D31" w:rsidRPr="0054368B" w14:paraId="7AE97B41" w14:textId="77777777" w:rsidTr="00E6619A">
        <w:trPr>
          <w:cantSplit/>
        </w:trPr>
        <w:tc>
          <w:tcPr>
            <w:tcW w:w="2768" w:type="dxa"/>
            <w:tcMar>
              <w:left w:w="80" w:type="dxa"/>
              <w:right w:w="80" w:type="dxa"/>
            </w:tcMar>
          </w:tcPr>
          <w:p w14:paraId="7279DB7D" w14:textId="77777777" w:rsidR="00672D31" w:rsidRPr="0054368B" w:rsidRDefault="00672D31" w:rsidP="00672D31">
            <w:pPr>
              <w:widowControl w:val="0"/>
              <w:autoSpaceDE w:val="0"/>
              <w:autoSpaceDN w:val="0"/>
              <w:adjustRightInd w:val="0"/>
              <w:spacing w:line="240" w:lineRule="auto"/>
              <w:ind w:left="284"/>
              <w:rPr>
                <w:rFonts w:eastAsia="Times New Roman"/>
                <w:color w:val="000000"/>
              </w:rPr>
            </w:pPr>
            <w:r w:rsidRPr="0054368B">
              <w:rPr>
                <w:rFonts w:eastAsia="Times New Roman"/>
                <w:color w:val="000000"/>
              </w:rPr>
              <w:t>Cognitive disorder</w:t>
            </w:r>
          </w:p>
        </w:tc>
        <w:tc>
          <w:tcPr>
            <w:tcW w:w="2107" w:type="dxa"/>
          </w:tcPr>
          <w:p w14:paraId="3AB6EFBF" w14:textId="728E77A3" w:rsidR="00672D31" w:rsidRPr="0054368B" w:rsidRDefault="00672D31" w:rsidP="00672D31">
            <w:pPr>
              <w:widowControl w:val="0"/>
              <w:autoSpaceDE w:val="0"/>
              <w:autoSpaceDN w:val="0"/>
              <w:adjustRightInd w:val="0"/>
              <w:spacing w:line="240" w:lineRule="auto"/>
              <w:jc w:val="center"/>
              <w:rPr>
                <w:rFonts w:eastAsia="Times New Roman"/>
                <w:color w:val="000000"/>
              </w:rPr>
            </w:pPr>
            <w:r w:rsidRPr="0054368B">
              <w:rPr>
                <w:rFonts w:eastAsia="Times New Roman"/>
                <w:color w:val="000000"/>
              </w:rPr>
              <w:t>3 (0.5)</w:t>
            </w:r>
          </w:p>
        </w:tc>
        <w:tc>
          <w:tcPr>
            <w:tcW w:w="2107" w:type="dxa"/>
          </w:tcPr>
          <w:p w14:paraId="17183A3F" w14:textId="5E9093E3" w:rsidR="00672D31" w:rsidRPr="0054368B" w:rsidRDefault="00672D31" w:rsidP="00672D31">
            <w:pPr>
              <w:widowControl w:val="0"/>
              <w:autoSpaceDE w:val="0"/>
              <w:autoSpaceDN w:val="0"/>
              <w:adjustRightInd w:val="0"/>
              <w:spacing w:line="240" w:lineRule="auto"/>
              <w:jc w:val="center"/>
              <w:rPr>
                <w:rFonts w:eastAsia="Times New Roman"/>
                <w:color w:val="000000"/>
              </w:rPr>
            </w:pPr>
            <w:r w:rsidRPr="0054368B">
              <w:rPr>
                <w:rFonts w:eastAsia="Times New Roman"/>
                <w:color w:val="000000"/>
              </w:rPr>
              <w:t>8 (1.3)</w:t>
            </w:r>
          </w:p>
        </w:tc>
        <w:tc>
          <w:tcPr>
            <w:tcW w:w="2430" w:type="dxa"/>
            <w:gridSpan w:val="2"/>
          </w:tcPr>
          <w:p w14:paraId="47E647EA" w14:textId="1D21F4BE" w:rsidR="00672D31" w:rsidRPr="0054368B" w:rsidRDefault="00672D31" w:rsidP="00043540">
            <w:pPr>
              <w:widowControl w:val="0"/>
              <w:autoSpaceDE w:val="0"/>
              <w:autoSpaceDN w:val="0"/>
              <w:adjustRightInd w:val="0"/>
              <w:spacing w:line="240" w:lineRule="auto"/>
              <w:jc w:val="center"/>
              <w:rPr>
                <w:rFonts w:eastAsia="Times New Roman"/>
                <w:color w:val="000000"/>
              </w:rPr>
            </w:pPr>
            <w:r w:rsidRPr="0054368B">
              <w:rPr>
                <w:rFonts w:eastAsia="Times New Roman"/>
                <w:color w:val="000000"/>
              </w:rPr>
              <w:t>3 (1.5)</w:t>
            </w:r>
          </w:p>
        </w:tc>
      </w:tr>
      <w:tr w:rsidR="00672D31" w:rsidRPr="0054368B" w14:paraId="466E451B" w14:textId="77777777" w:rsidTr="00E6619A">
        <w:trPr>
          <w:cantSplit/>
        </w:trPr>
        <w:tc>
          <w:tcPr>
            <w:tcW w:w="2768" w:type="dxa"/>
            <w:tcBorders>
              <w:bottom w:val="single" w:sz="4" w:space="0" w:color="auto"/>
            </w:tcBorders>
            <w:tcMar>
              <w:left w:w="80" w:type="dxa"/>
              <w:right w:w="80" w:type="dxa"/>
            </w:tcMar>
          </w:tcPr>
          <w:p w14:paraId="6A2A6ACA" w14:textId="77777777" w:rsidR="00672D31" w:rsidRPr="0054368B" w:rsidRDefault="00672D31" w:rsidP="00672D31">
            <w:pPr>
              <w:widowControl w:val="0"/>
              <w:autoSpaceDE w:val="0"/>
              <w:autoSpaceDN w:val="0"/>
              <w:adjustRightInd w:val="0"/>
              <w:spacing w:line="240" w:lineRule="auto"/>
              <w:ind w:left="284"/>
              <w:rPr>
                <w:rFonts w:eastAsia="Times New Roman"/>
                <w:color w:val="000000"/>
              </w:rPr>
            </w:pPr>
            <w:r w:rsidRPr="0054368B">
              <w:rPr>
                <w:rFonts w:eastAsia="Times New Roman"/>
                <w:color w:val="000000"/>
              </w:rPr>
              <w:t>Fall</w:t>
            </w:r>
          </w:p>
        </w:tc>
        <w:tc>
          <w:tcPr>
            <w:tcW w:w="2107" w:type="dxa"/>
            <w:tcBorders>
              <w:bottom w:val="single" w:sz="4" w:space="0" w:color="auto"/>
            </w:tcBorders>
          </w:tcPr>
          <w:p w14:paraId="1F4BF77E" w14:textId="6B86460D" w:rsidR="00672D31" w:rsidRPr="0054368B" w:rsidRDefault="00672D31" w:rsidP="00672D31">
            <w:pPr>
              <w:widowControl w:val="0"/>
              <w:autoSpaceDE w:val="0"/>
              <w:autoSpaceDN w:val="0"/>
              <w:adjustRightInd w:val="0"/>
              <w:spacing w:line="240" w:lineRule="auto"/>
              <w:jc w:val="center"/>
              <w:rPr>
                <w:rFonts w:eastAsia="Times New Roman"/>
                <w:color w:val="000000"/>
              </w:rPr>
            </w:pPr>
            <w:r w:rsidRPr="0054368B">
              <w:rPr>
                <w:rFonts w:eastAsia="Times New Roman"/>
                <w:color w:val="000000"/>
              </w:rPr>
              <w:t>4 (0.7)</w:t>
            </w:r>
          </w:p>
        </w:tc>
        <w:tc>
          <w:tcPr>
            <w:tcW w:w="2107" w:type="dxa"/>
            <w:tcBorders>
              <w:bottom w:val="single" w:sz="4" w:space="0" w:color="auto"/>
            </w:tcBorders>
          </w:tcPr>
          <w:p w14:paraId="40626528" w14:textId="193A51B8" w:rsidR="00672D31" w:rsidRPr="0054368B" w:rsidRDefault="00672D31" w:rsidP="00672D31">
            <w:pPr>
              <w:widowControl w:val="0"/>
              <w:autoSpaceDE w:val="0"/>
              <w:autoSpaceDN w:val="0"/>
              <w:adjustRightInd w:val="0"/>
              <w:spacing w:line="240" w:lineRule="auto"/>
              <w:jc w:val="center"/>
              <w:rPr>
                <w:rFonts w:eastAsia="Times New Roman"/>
                <w:color w:val="000000"/>
              </w:rPr>
            </w:pPr>
            <w:r w:rsidRPr="0054368B">
              <w:rPr>
                <w:rFonts w:eastAsia="Times New Roman"/>
                <w:color w:val="000000"/>
              </w:rPr>
              <w:t>8 (1.3)</w:t>
            </w:r>
          </w:p>
        </w:tc>
        <w:tc>
          <w:tcPr>
            <w:tcW w:w="2430" w:type="dxa"/>
            <w:gridSpan w:val="2"/>
            <w:tcBorders>
              <w:bottom w:val="single" w:sz="4" w:space="0" w:color="auto"/>
            </w:tcBorders>
          </w:tcPr>
          <w:p w14:paraId="784FC316" w14:textId="3976D812" w:rsidR="00672D31" w:rsidRPr="0054368B" w:rsidRDefault="00672D31" w:rsidP="00043540">
            <w:pPr>
              <w:widowControl w:val="0"/>
              <w:autoSpaceDE w:val="0"/>
              <w:autoSpaceDN w:val="0"/>
              <w:adjustRightInd w:val="0"/>
              <w:spacing w:line="240" w:lineRule="auto"/>
              <w:jc w:val="center"/>
              <w:rPr>
                <w:rFonts w:eastAsia="Times New Roman"/>
                <w:color w:val="000000"/>
              </w:rPr>
            </w:pPr>
            <w:r w:rsidRPr="0054368B">
              <w:rPr>
                <w:rFonts w:eastAsia="Times New Roman"/>
                <w:color w:val="000000"/>
              </w:rPr>
              <w:t>0</w:t>
            </w:r>
          </w:p>
        </w:tc>
      </w:tr>
    </w:tbl>
    <w:p w14:paraId="23B2E8DA" w14:textId="2C758AF7" w:rsidR="00E6619A" w:rsidRDefault="00250305" w:rsidP="00E6619A">
      <w:r>
        <w:t xml:space="preserve">Abbreviation: </w:t>
      </w:r>
      <w:r w:rsidR="00E6619A" w:rsidRPr="0054368B">
        <w:t>AE, adverse event.</w:t>
      </w:r>
    </w:p>
    <w:p w14:paraId="2871ABEA" w14:textId="693614FD" w:rsidR="0054368B" w:rsidRPr="0054368B" w:rsidRDefault="00E6619A" w:rsidP="00C137E8">
      <w:r>
        <w:rPr>
          <w:vertAlign w:val="superscript"/>
        </w:rPr>
        <w:t>a</w:t>
      </w:r>
      <w:r w:rsidR="0054368B" w:rsidRPr="0054368B">
        <w:t>Discontinuation defined as initial ARI treatment stop</w:t>
      </w:r>
      <w:r w:rsidR="00E02677">
        <w:t xml:space="preserve"> (and no restart of same</w:t>
      </w:r>
      <w:r w:rsidR="0054368B" w:rsidRPr="0054368B">
        <w:t xml:space="preserve"> treatment </w:t>
      </w:r>
      <w:r w:rsidR="00E02677">
        <w:t xml:space="preserve">within </w:t>
      </w:r>
      <w:r w:rsidR="0054368B" w:rsidRPr="0054368B">
        <w:t>60 days</w:t>
      </w:r>
      <w:r w:rsidR="00E02677">
        <w:t>)</w:t>
      </w:r>
      <w:r w:rsidR="0054368B" w:rsidRPr="0054368B">
        <w:t>, switch to</w:t>
      </w:r>
      <w:r w:rsidR="00245C17">
        <w:t xml:space="preserve"> </w:t>
      </w:r>
      <w:r w:rsidR="0054368B" w:rsidRPr="0054368B">
        <w:t>another ARI, or death.</w:t>
      </w:r>
    </w:p>
    <w:bookmarkEnd w:id="0"/>
    <w:bookmarkEnd w:id="1"/>
    <w:p w14:paraId="1F56D08B" w14:textId="77777777" w:rsidR="004176C5" w:rsidRDefault="004176C5">
      <w:pPr>
        <w:spacing w:after="160" w:line="259" w:lineRule="auto"/>
        <w:rPr>
          <w:b/>
          <w:bCs/>
        </w:rPr>
      </w:pPr>
      <w:r>
        <w:br w:type="page"/>
      </w:r>
    </w:p>
    <w:p w14:paraId="194166CD" w14:textId="4A4A80CD" w:rsidR="004176C5" w:rsidRPr="00A01CE4" w:rsidRDefault="004176C5" w:rsidP="004176C5">
      <w:pPr>
        <w:pStyle w:val="Heading1"/>
      </w:pPr>
      <w:r>
        <w:lastRenderedPageBreak/>
        <w:t>Supplementary Table 2</w:t>
      </w:r>
      <w:r w:rsidRPr="00A01CE4">
        <w:t xml:space="preserve">. </w:t>
      </w:r>
      <w:r w:rsidRPr="00BE4E93">
        <w:rPr>
          <w:b w:val="0"/>
          <w:bCs w:val="0"/>
        </w:rPr>
        <w:t>Most Frequently Reported TEAEs of Interest</w:t>
      </w:r>
      <w:r w:rsidR="00BE4E93">
        <w:t>.</w:t>
      </w:r>
    </w:p>
    <w:tbl>
      <w:tblPr>
        <w:tblW w:w="4044" w:type="pct"/>
        <w:tblLayout w:type="fixed"/>
        <w:tblCellMar>
          <w:top w:w="28" w:type="dxa"/>
          <w:left w:w="57" w:type="dxa"/>
          <w:bottom w:w="28" w:type="dxa"/>
          <w:right w:w="57" w:type="dxa"/>
        </w:tblCellMar>
        <w:tblLook w:val="04A0" w:firstRow="1" w:lastRow="0" w:firstColumn="1" w:lastColumn="0" w:noHBand="0" w:noVBand="1"/>
      </w:tblPr>
      <w:tblGrid>
        <w:gridCol w:w="2197"/>
        <w:gridCol w:w="1791"/>
        <w:gridCol w:w="1791"/>
        <w:gridCol w:w="1733"/>
        <w:gridCol w:w="58"/>
      </w:tblGrid>
      <w:tr w:rsidR="004176C5" w:rsidRPr="0001578E" w14:paraId="220D8EDA" w14:textId="77777777">
        <w:trPr>
          <w:cantSplit/>
          <w:tblHeader/>
        </w:trPr>
        <w:tc>
          <w:tcPr>
            <w:tcW w:w="2198" w:type="dxa"/>
            <w:tcBorders>
              <w:top w:val="single" w:sz="2" w:space="0" w:color="000000"/>
              <w:bottom w:val="single" w:sz="2" w:space="0" w:color="000000"/>
            </w:tcBorders>
            <w:tcMar>
              <w:left w:w="80" w:type="dxa"/>
              <w:right w:w="80" w:type="dxa"/>
            </w:tcMar>
            <w:vAlign w:val="center"/>
          </w:tcPr>
          <w:p w14:paraId="7D1176DF" w14:textId="77777777" w:rsidR="004176C5" w:rsidRPr="0023172E" w:rsidRDefault="004176C5">
            <w:pPr>
              <w:widowControl w:val="0"/>
              <w:autoSpaceDE w:val="0"/>
              <w:autoSpaceDN w:val="0"/>
              <w:adjustRightInd w:val="0"/>
              <w:spacing w:line="240" w:lineRule="auto"/>
              <w:rPr>
                <w:rFonts w:eastAsia="Times New Roman"/>
                <w:b/>
                <w:bCs/>
                <w:color w:val="000000"/>
              </w:rPr>
            </w:pPr>
            <w:r w:rsidRPr="0023172E">
              <w:rPr>
                <w:rFonts w:eastAsia="Times New Roman"/>
                <w:b/>
                <w:bCs/>
                <w:color w:val="000000"/>
              </w:rPr>
              <w:t>TEAE</w:t>
            </w:r>
          </w:p>
        </w:tc>
        <w:tc>
          <w:tcPr>
            <w:tcW w:w="1791" w:type="dxa"/>
            <w:tcBorders>
              <w:top w:val="single" w:sz="2" w:space="0" w:color="000000"/>
              <w:bottom w:val="single" w:sz="2" w:space="0" w:color="000000"/>
            </w:tcBorders>
            <w:vAlign w:val="center"/>
          </w:tcPr>
          <w:p w14:paraId="220A5641" w14:textId="77777777" w:rsidR="004176C5" w:rsidRPr="00250305" w:rsidRDefault="004176C5">
            <w:pPr>
              <w:widowControl w:val="0"/>
              <w:autoSpaceDE w:val="0"/>
              <w:autoSpaceDN w:val="0"/>
              <w:adjustRightInd w:val="0"/>
              <w:spacing w:line="240" w:lineRule="auto"/>
              <w:jc w:val="center"/>
              <w:rPr>
                <w:rFonts w:eastAsia="Times New Roman"/>
                <w:b/>
                <w:bCs/>
                <w:color w:val="000000"/>
              </w:rPr>
            </w:pPr>
            <w:r w:rsidRPr="00250305">
              <w:rPr>
                <w:rFonts w:eastAsia="Times New Roman"/>
                <w:b/>
                <w:bCs/>
                <w:color w:val="000000"/>
              </w:rPr>
              <w:t>Darolutamide (n = 565)</w:t>
            </w:r>
          </w:p>
        </w:tc>
        <w:tc>
          <w:tcPr>
            <w:tcW w:w="1791" w:type="dxa"/>
            <w:tcBorders>
              <w:top w:val="single" w:sz="2" w:space="0" w:color="000000"/>
              <w:bottom w:val="single" w:sz="2" w:space="0" w:color="000000"/>
            </w:tcBorders>
            <w:vAlign w:val="center"/>
          </w:tcPr>
          <w:p w14:paraId="019BBE3B" w14:textId="77777777" w:rsidR="004176C5" w:rsidRPr="00250305" w:rsidRDefault="004176C5">
            <w:pPr>
              <w:widowControl w:val="0"/>
              <w:autoSpaceDE w:val="0"/>
              <w:autoSpaceDN w:val="0"/>
              <w:adjustRightInd w:val="0"/>
              <w:spacing w:line="240" w:lineRule="auto"/>
              <w:jc w:val="center"/>
              <w:rPr>
                <w:rFonts w:eastAsia="Times New Roman"/>
                <w:b/>
                <w:bCs/>
                <w:color w:val="000000"/>
              </w:rPr>
            </w:pPr>
            <w:r w:rsidRPr="00250305">
              <w:rPr>
                <w:rFonts w:eastAsia="Times New Roman"/>
                <w:b/>
                <w:bCs/>
                <w:color w:val="000000"/>
              </w:rPr>
              <w:t>Enzalutamide (n = 609)</w:t>
            </w:r>
          </w:p>
        </w:tc>
        <w:tc>
          <w:tcPr>
            <w:tcW w:w="1791" w:type="dxa"/>
            <w:gridSpan w:val="2"/>
            <w:tcBorders>
              <w:top w:val="single" w:sz="2" w:space="0" w:color="000000"/>
              <w:bottom w:val="single" w:sz="2" w:space="0" w:color="000000"/>
            </w:tcBorders>
            <w:vAlign w:val="center"/>
          </w:tcPr>
          <w:p w14:paraId="4EDD7CE7" w14:textId="77777777" w:rsidR="004176C5" w:rsidRPr="00250305" w:rsidRDefault="004176C5">
            <w:pPr>
              <w:widowControl w:val="0"/>
              <w:autoSpaceDE w:val="0"/>
              <w:autoSpaceDN w:val="0"/>
              <w:adjustRightInd w:val="0"/>
              <w:spacing w:line="240" w:lineRule="auto"/>
              <w:jc w:val="center"/>
              <w:rPr>
                <w:rFonts w:eastAsia="Times New Roman"/>
                <w:b/>
                <w:bCs/>
                <w:color w:val="000000"/>
              </w:rPr>
            </w:pPr>
            <w:r w:rsidRPr="00250305">
              <w:rPr>
                <w:rFonts w:eastAsia="Times New Roman"/>
                <w:b/>
                <w:bCs/>
                <w:color w:val="000000"/>
              </w:rPr>
              <w:t>Apalutamide (n = 201)</w:t>
            </w:r>
          </w:p>
        </w:tc>
      </w:tr>
      <w:tr w:rsidR="004176C5" w:rsidRPr="0001578E" w14:paraId="4E49A0FF" w14:textId="77777777">
        <w:trPr>
          <w:cantSplit/>
          <w:trHeight w:val="170"/>
          <w:tblHeader/>
        </w:trPr>
        <w:tc>
          <w:tcPr>
            <w:tcW w:w="2198" w:type="dxa"/>
            <w:tcBorders>
              <w:top w:val="single" w:sz="2" w:space="0" w:color="000000"/>
            </w:tcBorders>
            <w:tcMar>
              <w:left w:w="80" w:type="dxa"/>
              <w:right w:w="80" w:type="dxa"/>
            </w:tcMar>
            <w:vAlign w:val="center"/>
          </w:tcPr>
          <w:p w14:paraId="7D2DF378" w14:textId="77777777" w:rsidR="004176C5" w:rsidRPr="0001578E" w:rsidRDefault="004176C5">
            <w:pPr>
              <w:widowControl w:val="0"/>
              <w:autoSpaceDE w:val="0"/>
              <w:autoSpaceDN w:val="0"/>
              <w:adjustRightInd w:val="0"/>
              <w:spacing w:line="240" w:lineRule="auto"/>
              <w:rPr>
                <w:rFonts w:eastAsia="Times New Roman"/>
                <w:color w:val="000000"/>
              </w:rPr>
            </w:pPr>
            <w:r w:rsidRPr="0001578E">
              <w:rPr>
                <w:rFonts w:eastAsia="Times New Roman"/>
                <w:color w:val="000000"/>
              </w:rPr>
              <w:t>Any</w:t>
            </w:r>
            <w:r>
              <w:rPr>
                <w:rFonts w:eastAsia="Times New Roman"/>
                <w:color w:val="000000"/>
              </w:rPr>
              <w:t xml:space="preserve"> AEs, </w:t>
            </w:r>
            <w:r w:rsidRPr="00250305">
              <w:rPr>
                <w:rFonts w:eastAsia="Times New Roman"/>
                <w:color w:val="000000"/>
              </w:rPr>
              <w:t xml:space="preserve">n </w:t>
            </w:r>
            <w:r>
              <w:rPr>
                <w:rFonts w:eastAsia="Times New Roman"/>
                <w:color w:val="000000"/>
              </w:rPr>
              <w:t>(%)</w:t>
            </w:r>
          </w:p>
        </w:tc>
        <w:tc>
          <w:tcPr>
            <w:tcW w:w="1791" w:type="dxa"/>
            <w:tcBorders>
              <w:top w:val="single" w:sz="2" w:space="0" w:color="000000"/>
            </w:tcBorders>
            <w:vAlign w:val="center"/>
          </w:tcPr>
          <w:p w14:paraId="66E23E39" w14:textId="77777777" w:rsidR="004176C5" w:rsidRPr="0001578E" w:rsidRDefault="004176C5">
            <w:pPr>
              <w:widowControl w:val="0"/>
              <w:autoSpaceDE w:val="0"/>
              <w:autoSpaceDN w:val="0"/>
              <w:adjustRightInd w:val="0"/>
              <w:spacing w:line="240" w:lineRule="auto"/>
              <w:jc w:val="center"/>
              <w:rPr>
                <w:rFonts w:eastAsia="Calibri"/>
                <w:kern w:val="2"/>
                <w14:ligatures w14:val="standardContextual"/>
              </w:rPr>
            </w:pPr>
            <w:r w:rsidRPr="0001578E">
              <w:rPr>
                <w:rFonts w:eastAsia="Calibri"/>
                <w:kern w:val="2"/>
                <w14:ligatures w14:val="standardContextual"/>
              </w:rPr>
              <w:t>142 (25.1)</w:t>
            </w:r>
          </w:p>
        </w:tc>
        <w:tc>
          <w:tcPr>
            <w:tcW w:w="1791" w:type="dxa"/>
            <w:tcBorders>
              <w:top w:val="single" w:sz="2" w:space="0" w:color="000000"/>
            </w:tcBorders>
            <w:vAlign w:val="center"/>
          </w:tcPr>
          <w:p w14:paraId="107A05D3" w14:textId="77777777" w:rsidR="004176C5" w:rsidRPr="0001578E" w:rsidRDefault="004176C5">
            <w:pPr>
              <w:widowControl w:val="0"/>
              <w:autoSpaceDE w:val="0"/>
              <w:autoSpaceDN w:val="0"/>
              <w:adjustRightInd w:val="0"/>
              <w:spacing w:line="240" w:lineRule="auto"/>
              <w:jc w:val="center"/>
              <w:rPr>
                <w:rFonts w:eastAsia="Calibri"/>
                <w:kern w:val="2"/>
                <w14:ligatures w14:val="standardContextual"/>
              </w:rPr>
            </w:pPr>
            <w:r w:rsidRPr="0001578E">
              <w:rPr>
                <w:rFonts w:eastAsia="Calibri"/>
                <w:kern w:val="2"/>
                <w14:ligatures w14:val="standardContextual"/>
              </w:rPr>
              <w:t>173 (28.4)</w:t>
            </w:r>
          </w:p>
        </w:tc>
        <w:tc>
          <w:tcPr>
            <w:tcW w:w="1791" w:type="dxa"/>
            <w:gridSpan w:val="2"/>
            <w:tcBorders>
              <w:top w:val="single" w:sz="2" w:space="0" w:color="000000"/>
            </w:tcBorders>
            <w:vAlign w:val="center"/>
          </w:tcPr>
          <w:p w14:paraId="343E1F75" w14:textId="77777777" w:rsidR="004176C5" w:rsidRPr="0001578E" w:rsidRDefault="004176C5">
            <w:pPr>
              <w:widowControl w:val="0"/>
              <w:autoSpaceDE w:val="0"/>
              <w:autoSpaceDN w:val="0"/>
              <w:adjustRightInd w:val="0"/>
              <w:spacing w:line="240" w:lineRule="auto"/>
              <w:jc w:val="center"/>
              <w:rPr>
                <w:rFonts w:eastAsia="Times New Roman"/>
                <w:color w:val="000000"/>
              </w:rPr>
            </w:pPr>
            <w:r w:rsidRPr="0001578E">
              <w:rPr>
                <w:rFonts w:eastAsia="Calibri"/>
                <w:kern w:val="2"/>
                <w14:ligatures w14:val="standardContextual"/>
              </w:rPr>
              <w:t>60 (29.9)</w:t>
            </w:r>
          </w:p>
        </w:tc>
      </w:tr>
      <w:tr w:rsidR="004176C5" w:rsidRPr="0001578E" w14:paraId="2DE1E8CB" w14:textId="77777777">
        <w:trPr>
          <w:cantSplit/>
          <w:trHeight w:val="170"/>
        </w:trPr>
        <w:tc>
          <w:tcPr>
            <w:tcW w:w="2198" w:type="dxa"/>
            <w:tcMar>
              <w:left w:w="80" w:type="dxa"/>
              <w:right w:w="80" w:type="dxa"/>
            </w:tcMar>
            <w:vAlign w:val="center"/>
          </w:tcPr>
          <w:p w14:paraId="79B23A23" w14:textId="77777777" w:rsidR="004176C5" w:rsidRPr="0001578E" w:rsidRDefault="004176C5">
            <w:pPr>
              <w:widowControl w:val="0"/>
              <w:autoSpaceDE w:val="0"/>
              <w:autoSpaceDN w:val="0"/>
              <w:adjustRightInd w:val="0"/>
              <w:spacing w:line="240" w:lineRule="auto"/>
              <w:rPr>
                <w:rFonts w:eastAsia="Times New Roman"/>
                <w:color w:val="000000"/>
              </w:rPr>
            </w:pPr>
            <w:r>
              <w:rPr>
                <w:rFonts w:eastAsia="Times New Roman"/>
                <w:color w:val="000000"/>
              </w:rPr>
              <w:t>AE of interest,</w:t>
            </w:r>
            <w:r>
              <w:rPr>
                <w:rFonts w:eastAsia="Times New Roman"/>
                <w:color w:val="000000"/>
                <w:vertAlign w:val="superscript"/>
              </w:rPr>
              <w:t>a</w:t>
            </w:r>
            <w:r>
              <w:rPr>
                <w:rFonts w:eastAsia="Times New Roman"/>
                <w:color w:val="000000"/>
              </w:rPr>
              <w:t xml:space="preserve"> </w:t>
            </w:r>
            <w:r w:rsidRPr="00250305">
              <w:rPr>
                <w:rFonts w:eastAsia="Times New Roman"/>
                <w:color w:val="000000"/>
              </w:rPr>
              <w:t>n</w:t>
            </w:r>
            <w:r>
              <w:rPr>
                <w:rFonts w:eastAsia="Times New Roman"/>
                <w:color w:val="000000"/>
              </w:rPr>
              <w:t xml:space="preserve"> (%)</w:t>
            </w:r>
          </w:p>
        </w:tc>
        <w:tc>
          <w:tcPr>
            <w:tcW w:w="1791" w:type="dxa"/>
            <w:vAlign w:val="center"/>
          </w:tcPr>
          <w:p w14:paraId="456D594F" w14:textId="77777777" w:rsidR="004176C5" w:rsidRDefault="004176C5">
            <w:pPr>
              <w:widowControl w:val="0"/>
              <w:autoSpaceDE w:val="0"/>
              <w:autoSpaceDN w:val="0"/>
              <w:adjustRightInd w:val="0"/>
              <w:spacing w:line="240" w:lineRule="auto"/>
              <w:ind w:left="140"/>
              <w:jc w:val="center"/>
              <w:rPr>
                <w:rFonts w:eastAsia="Times New Roman"/>
                <w:color w:val="000000"/>
              </w:rPr>
            </w:pPr>
            <w:r>
              <w:rPr>
                <w:rFonts w:eastAsia="Times New Roman"/>
                <w:color w:val="000000"/>
              </w:rPr>
              <w:t>92 (16.3)</w:t>
            </w:r>
          </w:p>
        </w:tc>
        <w:tc>
          <w:tcPr>
            <w:tcW w:w="1791" w:type="dxa"/>
            <w:vAlign w:val="center"/>
          </w:tcPr>
          <w:p w14:paraId="0F080AA3" w14:textId="77777777" w:rsidR="004176C5" w:rsidRDefault="004176C5">
            <w:pPr>
              <w:widowControl w:val="0"/>
              <w:autoSpaceDE w:val="0"/>
              <w:autoSpaceDN w:val="0"/>
              <w:adjustRightInd w:val="0"/>
              <w:spacing w:line="240" w:lineRule="auto"/>
              <w:ind w:left="140"/>
              <w:jc w:val="center"/>
              <w:rPr>
                <w:rFonts w:eastAsia="Times New Roman"/>
                <w:color w:val="000000"/>
              </w:rPr>
            </w:pPr>
            <w:r>
              <w:rPr>
                <w:rFonts w:eastAsia="Times New Roman"/>
                <w:color w:val="000000"/>
              </w:rPr>
              <w:t>103 (16.9)</w:t>
            </w:r>
          </w:p>
        </w:tc>
        <w:tc>
          <w:tcPr>
            <w:tcW w:w="1791" w:type="dxa"/>
            <w:gridSpan w:val="2"/>
            <w:vAlign w:val="center"/>
          </w:tcPr>
          <w:p w14:paraId="428CC803" w14:textId="77777777" w:rsidR="004176C5" w:rsidRPr="0001578E" w:rsidRDefault="004176C5">
            <w:pPr>
              <w:widowControl w:val="0"/>
              <w:autoSpaceDE w:val="0"/>
              <w:autoSpaceDN w:val="0"/>
              <w:adjustRightInd w:val="0"/>
              <w:spacing w:line="240" w:lineRule="auto"/>
              <w:ind w:left="140"/>
              <w:jc w:val="center"/>
              <w:rPr>
                <w:rFonts w:eastAsia="Times New Roman"/>
                <w:color w:val="000000"/>
              </w:rPr>
            </w:pPr>
            <w:r>
              <w:rPr>
                <w:rFonts w:eastAsia="Times New Roman"/>
                <w:color w:val="000000"/>
              </w:rPr>
              <w:t>42 (20.9)</w:t>
            </w:r>
          </w:p>
        </w:tc>
      </w:tr>
      <w:tr w:rsidR="004176C5" w:rsidRPr="0001578E" w14:paraId="5E78267F" w14:textId="77777777">
        <w:trPr>
          <w:gridAfter w:val="1"/>
          <w:wAfter w:w="58" w:type="dxa"/>
          <w:cantSplit/>
          <w:trHeight w:val="170"/>
        </w:trPr>
        <w:tc>
          <w:tcPr>
            <w:tcW w:w="2198" w:type="dxa"/>
            <w:tcMar>
              <w:left w:w="80" w:type="dxa"/>
              <w:right w:w="80" w:type="dxa"/>
            </w:tcMar>
            <w:vAlign w:val="center"/>
          </w:tcPr>
          <w:p w14:paraId="4EAC7515" w14:textId="77777777" w:rsidR="004176C5" w:rsidRPr="0001578E" w:rsidDel="002F1A69" w:rsidRDefault="004176C5">
            <w:pPr>
              <w:widowControl w:val="0"/>
              <w:autoSpaceDE w:val="0"/>
              <w:autoSpaceDN w:val="0"/>
              <w:adjustRightInd w:val="0"/>
              <w:spacing w:line="240" w:lineRule="auto"/>
              <w:ind w:left="279"/>
              <w:rPr>
                <w:rFonts w:eastAsia="Times New Roman"/>
                <w:color w:val="000000"/>
              </w:rPr>
            </w:pPr>
            <w:r w:rsidRPr="0001578E">
              <w:rPr>
                <w:rFonts w:eastAsia="Times New Roman"/>
                <w:color w:val="000000"/>
              </w:rPr>
              <w:t>Fatigue</w:t>
            </w:r>
          </w:p>
        </w:tc>
        <w:tc>
          <w:tcPr>
            <w:tcW w:w="1791" w:type="dxa"/>
            <w:vAlign w:val="center"/>
          </w:tcPr>
          <w:p w14:paraId="49148F74" w14:textId="77777777" w:rsidR="004176C5" w:rsidRPr="0001578E" w:rsidRDefault="004176C5">
            <w:pPr>
              <w:widowControl w:val="0"/>
              <w:autoSpaceDE w:val="0"/>
              <w:autoSpaceDN w:val="0"/>
              <w:adjustRightInd w:val="0"/>
              <w:spacing w:line="240" w:lineRule="auto"/>
              <w:ind w:left="140"/>
              <w:jc w:val="center"/>
              <w:rPr>
                <w:rFonts w:eastAsia="Times New Roman"/>
                <w:color w:val="000000"/>
              </w:rPr>
            </w:pPr>
            <w:r w:rsidRPr="0001578E">
              <w:rPr>
                <w:rFonts w:eastAsia="Times New Roman"/>
                <w:color w:val="000000"/>
              </w:rPr>
              <w:t>75 (13.3)</w:t>
            </w:r>
          </w:p>
        </w:tc>
        <w:tc>
          <w:tcPr>
            <w:tcW w:w="1791" w:type="dxa"/>
            <w:vAlign w:val="center"/>
          </w:tcPr>
          <w:p w14:paraId="34D03367" w14:textId="77777777" w:rsidR="004176C5" w:rsidRPr="0001578E" w:rsidRDefault="004176C5">
            <w:pPr>
              <w:widowControl w:val="0"/>
              <w:autoSpaceDE w:val="0"/>
              <w:autoSpaceDN w:val="0"/>
              <w:adjustRightInd w:val="0"/>
              <w:spacing w:line="240" w:lineRule="auto"/>
              <w:ind w:left="140"/>
              <w:jc w:val="center"/>
              <w:rPr>
                <w:rFonts w:eastAsia="Times New Roman"/>
                <w:color w:val="000000"/>
              </w:rPr>
            </w:pPr>
            <w:r w:rsidRPr="0001578E">
              <w:rPr>
                <w:rFonts w:eastAsia="Times New Roman"/>
                <w:color w:val="000000"/>
              </w:rPr>
              <w:t>81 (13.3)</w:t>
            </w:r>
          </w:p>
        </w:tc>
        <w:tc>
          <w:tcPr>
            <w:tcW w:w="1733" w:type="dxa"/>
            <w:vAlign w:val="center"/>
          </w:tcPr>
          <w:p w14:paraId="3250BD3A" w14:textId="77777777" w:rsidR="004176C5" w:rsidRPr="0001578E" w:rsidRDefault="004176C5">
            <w:pPr>
              <w:widowControl w:val="0"/>
              <w:autoSpaceDE w:val="0"/>
              <w:autoSpaceDN w:val="0"/>
              <w:adjustRightInd w:val="0"/>
              <w:spacing w:line="240" w:lineRule="auto"/>
              <w:ind w:left="140"/>
              <w:jc w:val="center"/>
              <w:rPr>
                <w:rFonts w:eastAsia="Times New Roman"/>
                <w:color w:val="000000"/>
              </w:rPr>
            </w:pPr>
            <w:r w:rsidRPr="0001578E">
              <w:rPr>
                <w:rFonts w:eastAsia="Times New Roman"/>
                <w:color w:val="000000"/>
              </w:rPr>
              <w:t>21 (10.4)</w:t>
            </w:r>
          </w:p>
        </w:tc>
      </w:tr>
      <w:tr w:rsidR="004176C5" w:rsidRPr="0001578E" w14:paraId="6AA33767" w14:textId="77777777">
        <w:trPr>
          <w:gridAfter w:val="1"/>
          <w:wAfter w:w="58" w:type="dxa"/>
          <w:cantSplit/>
          <w:trHeight w:val="170"/>
        </w:trPr>
        <w:tc>
          <w:tcPr>
            <w:tcW w:w="2198" w:type="dxa"/>
            <w:tcMar>
              <w:left w:w="80" w:type="dxa"/>
              <w:right w:w="80" w:type="dxa"/>
            </w:tcMar>
            <w:vAlign w:val="center"/>
          </w:tcPr>
          <w:p w14:paraId="4269BA77" w14:textId="77777777" w:rsidR="004176C5" w:rsidRDefault="004176C5">
            <w:pPr>
              <w:widowControl w:val="0"/>
              <w:autoSpaceDE w:val="0"/>
              <w:autoSpaceDN w:val="0"/>
              <w:adjustRightInd w:val="0"/>
              <w:spacing w:line="240" w:lineRule="auto"/>
              <w:ind w:left="279"/>
              <w:rPr>
                <w:rFonts w:eastAsia="Times New Roman"/>
                <w:color w:val="000000"/>
              </w:rPr>
            </w:pPr>
            <w:r w:rsidRPr="0001578E">
              <w:rPr>
                <w:rFonts w:eastAsia="Times New Roman"/>
                <w:color w:val="000000"/>
              </w:rPr>
              <w:t>Rash</w:t>
            </w:r>
          </w:p>
        </w:tc>
        <w:tc>
          <w:tcPr>
            <w:tcW w:w="1791" w:type="dxa"/>
            <w:vAlign w:val="center"/>
          </w:tcPr>
          <w:p w14:paraId="6D234962" w14:textId="77777777" w:rsidR="004176C5" w:rsidRPr="0001578E" w:rsidRDefault="004176C5">
            <w:pPr>
              <w:widowControl w:val="0"/>
              <w:autoSpaceDE w:val="0"/>
              <w:autoSpaceDN w:val="0"/>
              <w:adjustRightInd w:val="0"/>
              <w:spacing w:line="240" w:lineRule="auto"/>
              <w:ind w:left="140"/>
              <w:jc w:val="center"/>
              <w:rPr>
                <w:rFonts w:eastAsia="Times New Roman"/>
                <w:color w:val="000000"/>
              </w:rPr>
            </w:pPr>
            <w:r w:rsidRPr="0001578E">
              <w:rPr>
                <w:rFonts w:eastAsia="Times New Roman"/>
                <w:color w:val="000000"/>
              </w:rPr>
              <w:t>13 (2.3)</w:t>
            </w:r>
          </w:p>
        </w:tc>
        <w:tc>
          <w:tcPr>
            <w:tcW w:w="1791" w:type="dxa"/>
            <w:vAlign w:val="center"/>
          </w:tcPr>
          <w:p w14:paraId="7DC332DA" w14:textId="77777777" w:rsidR="004176C5" w:rsidRPr="0001578E" w:rsidRDefault="004176C5">
            <w:pPr>
              <w:widowControl w:val="0"/>
              <w:autoSpaceDE w:val="0"/>
              <w:autoSpaceDN w:val="0"/>
              <w:adjustRightInd w:val="0"/>
              <w:spacing w:line="240" w:lineRule="auto"/>
              <w:ind w:left="140"/>
              <w:jc w:val="center"/>
              <w:rPr>
                <w:rFonts w:eastAsia="Times New Roman"/>
                <w:color w:val="000000"/>
              </w:rPr>
            </w:pPr>
            <w:r w:rsidRPr="0001578E">
              <w:rPr>
                <w:rFonts w:eastAsia="Times New Roman"/>
                <w:color w:val="000000"/>
              </w:rPr>
              <w:t>4 (0.7)</w:t>
            </w:r>
          </w:p>
        </w:tc>
        <w:tc>
          <w:tcPr>
            <w:tcW w:w="1733" w:type="dxa"/>
            <w:vAlign w:val="center"/>
          </w:tcPr>
          <w:p w14:paraId="4482D7F2" w14:textId="77777777" w:rsidR="004176C5" w:rsidRPr="0001578E" w:rsidRDefault="004176C5">
            <w:pPr>
              <w:widowControl w:val="0"/>
              <w:autoSpaceDE w:val="0"/>
              <w:autoSpaceDN w:val="0"/>
              <w:adjustRightInd w:val="0"/>
              <w:spacing w:line="240" w:lineRule="auto"/>
              <w:ind w:left="140"/>
              <w:jc w:val="center"/>
              <w:rPr>
                <w:rFonts w:eastAsia="Times New Roman"/>
                <w:color w:val="000000"/>
              </w:rPr>
            </w:pPr>
            <w:r w:rsidRPr="0001578E">
              <w:rPr>
                <w:rFonts w:eastAsia="Times New Roman"/>
                <w:color w:val="000000"/>
              </w:rPr>
              <w:t>15 (7.5)</w:t>
            </w:r>
          </w:p>
        </w:tc>
      </w:tr>
      <w:tr w:rsidR="004176C5" w:rsidRPr="0001578E" w14:paraId="7128471A" w14:textId="77777777">
        <w:trPr>
          <w:gridAfter w:val="1"/>
          <w:wAfter w:w="58" w:type="dxa"/>
          <w:cantSplit/>
          <w:trHeight w:val="170"/>
        </w:trPr>
        <w:tc>
          <w:tcPr>
            <w:tcW w:w="2198" w:type="dxa"/>
            <w:tcMar>
              <w:left w:w="80" w:type="dxa"/>
              <w:right w:w="80" w:type="dxa"/>
            </w:tcMar>
            <w:vAlign w:val="center"/>
          </w:tcPr>
          <w:p w14:paraId="1291581E" w14:textId="77777777" w:rsidR="004176C5" w:rsidRPr="0001578E" w:rsidRDefault="004176C5">
            <w:pPr>
              <w:widowControl w:val="0"/>
              <w:autoSpaceDE w:val="0"/>
              <w:autoSpaceDN w:val="0"/>
              <w:adjustRightInd w:val="0"/>
              <w:spacing w:line="240" w:lineRule="auto"/>
              <w:ind w:left="279"/>
              <w:rPr>
                <w:rFonts w:eastAsia="Times New Roman"/>
                <w:color w:val="000000"/>
              </w:rPr>
            </w:pPr>
            <w:r w:rsidRPr="0001578E">
              <w:rPr>
                <w:rFonts w:eastAsia="Times New Roman"/>
                <w:color w:val="000000"/>
              </w:rPr>
              <w:t>Cognitive and memory mental impairment</w:t>
            </w:r>
          </w:p>
        </w:tc>
        <w:tc>
          <w:tcPr>
            <w:tcW w:w="1791" w:type="dxa"/>
            <w:vAlign w:val="center"/>
          </w:tcPr>
          <w:p w14:paraId="6CEE2760" w14:textId="77777777" w:rsidR="004176C5" w:rsidRPr="0001578E" w:rsidRDefault="004176C5">
            <w:pPr>
              <w:widowControl w:val="0"/>
              <w:autoSpaceDE w:val="0"/>
              <w:autoSpaceDN w:val="0"/>
              <w:adjustRightInd w:val="0"/>
              <w:spacing w:line="240" w:lineRule="auto"/>
              <w:ind w:left="140"/>
              <w:jc w:val="center"/>
              <w:rPr>
                <w:rFonts w:eastAsia="Times New Roman"/>
                <w:color w:val="000000"/>
              </w:rPr>
            </w:pPr>
            <w:r w:rsidRPr="0001578E">
              <w:rPr>
                <w:rFonts w:eastAsia="Times New Roman"/>
                <w:color w:val="000000"/>
              </w:rPr>
              <w:t>6 (1.1)</w:t>
            </w:r>
          </w:p>
        </w:tc>
        <w:tc>
          <w:tcPr>
            <w:tcW w:w="1791" w:type="dxa"/>
            <w:vAlign w:val="center"/>
          </w:tcPr>
          <w:p w14:paraId="07697BB9" w14:textId="77777777" w:rsidR="004176C5" w:rsidRPr="0001578E" w:rsidRDefault="004176C5">
            <w:pPr>
              <w:widowControl w:val="0"/>
              <w:autoSpaceDE w:val="0"/>
              <w:autoSpaceDN w:val="0"/>
              <w:adjustRightInd w:val="0"/>
              <w:spacing w:line="240" w:lineRule="auto"/>
              <w:ind w:left="140"/>
              <w:jc w:val="center"/>
              <w:rPr>
                <w:rFonts w:eastAsia="Times New Roman"/>
                <w:color w:val="000000"/>
              </w:rPr>
            </w:pPr>
            <w:r w:rsidRPr="0001578E">
              <w:rPr>
                <w:rFonts w:eastAsia="Times New Roman"/>
                <w:color w:val="000000"/>
              </w:rPr>
              <w:t>10 (1.6)</w:t>
            </w:r>
          </w:p>
        </w:tc>
        <w:tc>
          <w:tcPr>
            <w:tcW w:w="1733" w:type="dxa"/>
            <w:vAlign w:val="center"/>
          </w:tcPr>
          <w:p w14:paraId="74BC26C5" w14:textId="77777777" w:rsidR="004176C5" w:rsidRPr="0001578E" w:rsidRDefault="004176C5">
            <w:pPr>
              <w:widowControl w:val="0"/>
              <w:autoSpaceDE w:val="0"/>
              <w:autoSpaceDN w:val="0"/>
              <w:adjustRightInd w:val="0"/>
              <w:spacing w:line="240" w:lineRule="auto"/>
              <w:ind w:left="140"/>
              <w:jc w:val="center"/>
              <w:rPr>
                <w:rFonts w:eastAsia="Times New Roman"/>
                <w:color w:val="000000"/>
              </w:rPr>
            </w:pPr>
            <w:r w:rsidRPr="0001578E">
              <w:rPr>
                <w:rFonts w:eastAsia="Times New Roman"/>
                <w:color w:val="000000"/>
              </w:rPr>
              <w:t>4 (2.0)</w:t>
            </w:r>
          </w:p>
        </w:tc>
      </w:tr>
      <w:tr w:rsidR="004176C5" w:rsidRPr="0001578E" w14:paraId="77280DA1" w14:textId="77777777">
        <w:trPr>
          <w:gridAfter w:val="1"/>
          <w:wAfter w:w="58" w:type="dxa"/>
          <w:cantSplit/>
          <w:trHeight w:val="170"/>
        </w:trPr>
        <w:tc>
          <w:tcPr>
            <w:tcW w:w="2198" w:type="dxa"/>
            <w:tcMar>
              <w:left w:w="80" w:type="dxa"/>
              <w:right w:w="80" w:type="dxa"/>
            </w:tcMar>
            <w:vAlign w:val="center"/>
          </w:tcPr>
          <w:p w14:paraId="313CB43F" w14:textId="77777777" w:rsidR="004176C5" w:rsidRPr="0001578E" w:rsidRDefault="004176C5">
            <w:pPr>
              <w:widowControl w:val="0"/>
              <w:autoSpaceDE w:val="0"/>
              <w:autoSpaceDN w:val="0"/>
              <w:adjustRightInd w:val="0"/>
              <w:spacing w:line="240" w:lineRule="auto"/>
              <w:ind w:left="279"/>
              <w:rPr>
                <w:rFonts w:eastAsia="Times New Roman"/>
                <w:color w:val="000000"/>
              </w:rPr>
            </w:pPr>
            <w:r w:rsidRPr="0001578E">
              <w:rPr>
                <w:rFonts w:eastAsia="Times New Roman"/>
                <w:color w:val="000000"/>
              </w:rPr>
              <w:t>Fall</w:t>
            </w:r>
          </w:p>
        </w:tc>
        <w:tc>
          <w:tcPr>
            <w:tcW w:w="1791" w:type="dxa"/>
            <w:vAlign w:val="center"/>
          </w:tcPr>
          <w:p w14:paraId="00DB9BD9" w14:textId="77777777" w:rsidR="004176C5" w:rsidRPr="0001578E" w:rsidRDefault="004176C5">
            <w:pPr>
              <w:widowControl w:val="0"/>
              <w:autoSpaceDE w:val="0"/>
              <w:autoSpaceDN w:val="0"/>
              <w:adjustRightInd w:val="0"/>
              <w:spacing w:line="240" w:lineRule="auto"/>
              <w:ind w:left="140"/>
              <w:jc w:val="center"/>
              <w:rPr>
                <w:rFonts w:eastAsia="Times New Roman"/>
                <w:color w:val="000000"/>
              </w:rPr>
            </w:pPr>
            <w:r w:rsidRPr="0001578E">
              <w:rPr>
                <w:rFonts w:eastAsia="Times New Roman"/>
                <w:color w:val="000000"/>
              </w:rPr>
              <w:t>4 (0.7)</w:t>
            </w:r>
          </w:p>
        </w:tc>
        <w:tc>
          <w:tcPr>
            <w:tcW w:w="1791" w:type="dxa"/>
            <w:vAlign w:val="center"/>
          </w:tcPr>
          <w:p w14:paraId="03F687D6" w14:textId="77777777" w:rsidR="004176C5" w:rsidRPr="0001578E" w:rsidRDefault="004176C5">
            <w:pPr>
              <w:widowControl w:val="0"/>
              <w:autoSpaceDE w:val="0"/>
              <w:autoSpaceDN w:val="0"/>
              <w:adjustRightInd w:val="0"/>
              <w:spacing w:line="240" w:lineRule="auto"/>
              <w:ind w:left="140"/>
              <w:jc w:val="center"/>
              <w:rPr>
                <w:rFonts w:eastAsia="Times New Roman"/>
                <w:color w:val="000000"/>
              </w:rPr>
            </w:pPr>
            <w:r w:rsidRPr="0001578E">
              <w:rPr>
                <w:rFonts w:eastAsia="Times New Roman"/>
                <w:color w:val="000000"/>
              </w:rPr>
              <w:t>9 (1.5)</w:t>
            </w:r>
          </w:p>
        </w:tc>
        <w:tc>
          <w:tcPr>
            <w:tcW w:w="1733" w:type="dxa"/>
            <w:vAlign w:val="center"/>
          </w:tcPr>
          <w:p w14:paraId="23C5D278" w14:textId="77777777" w:rsidR="004176C5" w:rsidRPr="0001578E" w:rsidRDefault="004176C5">
            <w:pPr>
              <w:widowControl w:val="0"/>
              <w:autoSpaceDE w:val="0"/>
              <w:autoSpaceDN w:val="0"/>
              <w:adjustRightInd w:val="0"/>
              <w:spacing w:line="240" w:lineRule="auto"/>
              <w:ind w:left="140"/>
              <w:jc w:val="center"/>
              <w:rPr>
                <w:rFonts w:eastAsia="Times New Roman"/>
                <w:color w:val="000000"/>
              </w:rPr>
            </w:pPr>
            <w:r w:rsidRPr="0001578E">
              <w:rPr>
                <w:rFonts w:eastAsia="Times New Roman"/>
                <w:color w:val="000000"/>
              </w:rPr>
              <w:t>1 (0.5)</w:t>
            </w:r>
          </w:p>
        </w:tc>
      </w:tr>
      <w:tr w:rsidR="004176C5" w:rsidRPr="0001578E" w14:paraId="65576C3A" w14:textId="77777777">
        <w:trPr>
          <w:gridAfter w:val="1"/>
          <w:wAfter w:w="58" w:type="dxa"/>
          <w:cantSplit/>
          <w:trHeight w:val="170"/>
        </w:trPr>
        <w:tc>
          <w:tcPr>
            <w:tcW w:w="2198" w:type="dxa"/>
            <w:tcBorders>
              <w:bottom w:val="single" w:sz="4" w:space="0" w:color="auto"/>
            </w:tcBorders>
            <w:tcMar>
              <w:left w:w="80" w:type="dxa"/>
              <w:right w:w="80" w:type="dxa"/>
            </w:tcMar>
            <w:vAlign w:val="center"/>
          </w:tcPr>
          <w:p w14:paraId="569FD7B4" w14:textId="77777777" w:rsidR="004176C5" w:rsidRPr="0001578E" w:rsidRDefault="004176C5">
            <w:pPr>
              <w:widowControl w:val="0"/>
              <w:autoSpaceDE w:val="0"/>
              <w:autoSpaceDN w:val="0"/>
              <w:adjustRightInd w:val="0"/>
              <w:spacing w:line="240" w:lineRule="auto"/>
              <w:ind w:left="279"/>
              <w:rPr>
                <w:rFonts w:eastAsia="Times New Roman"/>
                <w:color w:val="000000"/>
              </w:rPr>
            </w:pPr>
            <w:r w:rsidRPr="0001578E">
              <w:rPr>
                <w:rFonts w:eastAsia="Times New Roman"/>
                <w:color w:val="000000"/>
              </w:rPr>
              <w:t>Hypertension</w:t>
            </w:r>
          </w:p>
        </w:tc>
        <w:tc>
          <w:tcPr>
            <w:tcW w:w="1791" w:type="dxa"/>
            <w:tcBorders>
              <w:bottom w:val="single" w:sz="4" w:space="0" w:color="auto"/>
            </w:tcBorders>
            <w:vAlign w:val="center"/>
          </w:tcPr>
          <w:p w14:paraId="4D230083" w14:textId="77777777" w:rsidR="004176C5" w:rsidRPr="0001578E" w:rsidRDefault="004176C5">
            <w:pPr>
              <w:widowControl w:val="0"/>
              <w:autoSpaceDE w:val="0"/>
              <w:autoSpaceDN w:val="0"/>
              <w:adjustRightInd w:val="0"/>
              <w:spacing w:line="240" w:lineRule="auto"/>
              <w:ind w:left="140"/>
              <w:jc w:val="center"/>
              <w:rPr>
                <w:rFonts w:eastAsia="Times New Roman"/>
                <w:color w:val="000000"/>
              </w:rPr>
            </w:pPr>
            <w:r w:rsidRPr="0001578E">
              <w:rPr>
                <w:rFonts w:eastAsia="Times New Roman"/>
                <w:color w:val="000000"/>
              </w:rPr>
              <w:t>2 (0.4)</w:t>
            </w:r>
          </w:p>
        </w:tc>
        <w:tc>
          <w:tcPr>
            <w:tcW w:w="1791" w:type="dxa"/>
            <w:tcBorders>
              <w:bottom w:val="single" w:sz="4" w:space="0" w:color="auto"/>
            </w:tcBorders>
            <w:vAlign w:val="center"/>
          </w:tcPr>
          <w:p w14:paraId="52D77F8D" w14:textId="77777777" w:rsidR="004176C5" w:rsidRPr="0001578E" w:rsidRDefault="004176C5">
            <w:pPr>
              <w:widowControl w:val="0"/>
              <w:autoSpaceDE w:val="0"/>
              <w:autoSpaceDN w:val="0"/>
              <w:adjustRightInd w:val="0"/>
              <w:spacing w:line="240" w:lineRule="auto"/>
              <w:ind w:left="140"/>
              <w:jc w:val="center"/>
              <w:rPr>
                <w:rFonts w:eastAsia="Times New Roman"/>
                <w:color w:val="000000"/>
              </w:rPr>
            </w:pPr>
            <w:r w:rsidRPr="0001578E">
              <w:rPr>
                <w:rFonts w:eastAsia="Times New Roman"/>
                <w:color w:val="000000"/>
              </w:rPr>
              <w:t>6 (1.0)</w:t>
            </w:r>
          </w:p>
        </w:tc>
        <w:tc>
          <w:tcPr>
            <w:tcW w:w="1733" w:type="dxa"/>
            <w:tcBorders>
              <w:bottom w:val="single" w:sz="4" w:space="0" w:color="auto"/>
            </w:tcBorders>
            <w:vAlign w:val="center"/>
          </w:tcPr>
          <w:p w14:paraId="30451585" w14:textId="77777777" w:rsidR="004176C5" w:rsidRPr="0001578E" w:rsidRDefault="004176C5">
            <w:pPr>
              <w:widowControl w:val="0"/>
              <w:autoSpaceDE w:val="0"/>
              <w:autoSpaceDN w:val="0"/>
              <w:adjustRightInd w:val="0"/>
              <w:spacing w:line="240" w:lineRule="auto"/>
              <w:ind w:left="140"/>
              <w:jc w:val="center"/>
              <w:rPr>
                <w:rFonts w:eastAsia="Times New Roman"/>
                <w:color w:val="000000"/>
              </w:rPr>
            </w:pPr>
            <w:r w:rsidRPr="0001578E">
              <w:rPr>
                <w:rFonts w:eastAsia="Times New Roman"/>
                <w:color w:val="000000"/>
              </w:rPr>
              <w:t>2 (1.0)</w:t>
            </w:r>
          </w:p>
        </w:tc>
      </w:tr>
    </w:tbl>
    <w:p w14:paraId="65DFCFE6" w14:textId="77777777" w:rsidR="004176C5" w:rsidRDefault="004176C5" w:rsidP="004176C5">
      <w:r>
        <w:t>Abbreviations: AE, adverse event;</w:t>
      </w:r>
      <w:r w:rsidRPr="0001578E">
        <w:t xml:space="preserve"> </w:t>
      </w:r>
      <w:r>
        <w:t>TE</w:t>
      </w:r>
      <w:r w:rsidRPr="0001578E">
        <w:t xml:space="preserve">AE, </w:t>
      </w:r>
      <w:r>
        <w:t xml:space="preserve">treatment-emergent </w:t>
      </w:r>
      <w:r w:rsidRPr="0001578E">
        <w:t>adverse event.</w:t>
      </w:r>
    </w:p>
    <w:p w14:paraId="56379ACC" w14:textId="77777777" w:rsidR="004176C5" w:rsidRPr="007C4B90" w:rsidRDefault="004176C5" w:rsidP="004176C5">
      <w:r w:rsidRPr="007C4B90">
        <w:t xml:space="preserve">Table </w:t>
      </w:r>
      <w:r>
        <w:t xml:space="preserve">shows events </w:t>
      </w:r>
      <w:r w:rsidRPr="007C4B90">
        <w:t xml:space="preserve">reported by </w:t>
      </w:r>
      <w:r w:rsidRPr="00942CC5">
        <w:rPr>
          <w:rFonts w:hint="eastAsia"/>
        </w:rPr>
        <w:t>≥</w:t>
      </w:r>
      <w:r w:rsidRPr="001F485E">
        <w:t xml:space="preserve">1% </w:t>
      </w:r>
      <w:r>
        <w:t xml:space="preserve">of patients </w:t>
      </w:r>
      <w:r w:rsidRPr="001F485E">
        <w:t>in any treatment group.</w:t>
      </w:r>
    </w:p>
    <w:p w14:paraId="10C2BE7C" w14:textId="40660137" w:rsidR="004176C5" w:rsidRDefault="004176C5" w:rsidP="004176C5">
      <w:r>
        <w:rPr>
          <w:vertAlign w:val="superscript"/>
        </w:rPr>
        <w:t>a</w:t>
      </w:r>
      <w:r w:rsidRPr="0001578E">
        <w:t>AEs commonly associated with androgen receptor inhibitor therapy</w:t>
      </w:r>
      <w:r>
        <w:t>.</w:t>
      </w:r>
    </w:p>
    <w:p w14:paraId="190C650E" w14:textId="0E7C228D" w:rsidR="003E0D02" w:rsidRPr="0079259C" w:rsidRDefault="003E0D02" w:rsidP="006667B6">
      <w:pPr>
        <w:spacing w:after="160" w:line="259" w:lineRule="auto"/>
      </w:pPr>
    </w:p>
    <w:sectPr w:rsidR="003E0D02" w:rsidRPr="0079259C" w:rsidSect="00FB5B17">
      <w:footerReference w:type="default" r:id="rId31"/>
      <w:pgSz w:w="12240" w:h="15840" w:code="1"/>
      <w:pgMar w:top="1440" w:right="1440" w:bottom="1440" w:left="1440" w:header="709" w:footer="709" w:gutter="0"/>
      <w:lnNumType w:countBy="1" w:restart="continuou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66956" w14:textId="77777777" w:rsidR="00F5058B" w:rsidRPr="00773688" w:rsidRDefault="00F5058B" w:rsidP="00E653F8">
      <w:r w:rsidRPr="00773688">
        <w:separator/>
      </w:r>
    </w:p>
  </w:endnote>
  <w:endnote w:type="continuationSeparator" w:id="0">
    <w:p w14:paraId="41E07193" w14:textId="77777777" w:rsidR="00F5058B" w:rsidRPr="00773688" w:rsidRDefault="00F5058B" w:rsidP="00E653F8">
      <w:r w:rsidRPr="00773688">
        <w:continuationSeparator/>
      </w:r>
    </w:p>
  </w:endnote>
  <w:endnote w:type="continuationNotice" w:id="1">
    <w:p w14:paraId="61F8593C" w14:textId="77777777" w:rsidR="00F5058B" w:rsidRPr="00773688" w:rsidRDefault="00F5058B" w:rsidP="00E653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8C9B6" w14:textId="324A8DEF" w:rsidR="004E1F9B" w:rsidRPr="00BD452D" w:rsidRDefault="00BD452D" w:rsidP="00BD452D">
    <w:pPr>
      <w:pStyle w:val="Footer"/>
      <w:jc w:val="right"/>
    </w:pPr>
    <w:r w:rsidRPr="00BD452D">
      <w:t xml:space="preserve">Page </w:t>
    </w:r>
    <w:r w:rsidRPr="00BD452D">
      <w:fldChar w:fldCharType="begin"/>
    </w:r>
    <w:r w:rsidRPr="00BD452D">
      <w:instrText xml:space="preserve"> PAGE  \* Arabic  \* MERGEFORMAT </w:instrText>
    </w:r>
    <w:r w:rsidRPr="00BD452D">
      <w:fldChar w:fldCharType="separate"/>
    </w:r>
    <w:r w:rsidRPr="00BD452D">
      <w:rPr>
        <w:noProof/>
      </w:rPr>
      <w:t>1</w:t>
    </w:r>
    <w:r w:rsidRPr="00BD452D">
      <w:fldChar w:fldCharType="end"/>
    </w:r>
    <w:r w:rsidRPr="00BD452D">
      <w:t xml:space="preserve"> of </w:t>
    </w:r>
    <w:fldSimple w:instr="NUMPAGES  \* Arabic  \* MERGEFORMAT">
      <w:r w:rsidRPr="00BD452D">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DAE06" w14:textId="77777777" w:rsidR="00F5058B" w:rsidRPr="00773688" w:rsidRDefault="00F5058B" w:rsidP="00E653F8">
      <w:r w:rsidRPr="00773688">
        <w:separator/>
      </w:r>
    </w:p>
  </w:footnote>
  <w:footnote w:type="continuationSeparator" w:id="0">
    <w:p w14:paraId="0FA4298B" w14:textId="77777777" w:rsidR="00F5058B" w:rsidRPr="00773688" w:rsidRDefault="00F5058B" w:rsidP="00E653F8">
      <w:r w:rsidRPr="00773688">
        <w:continuationSeparator/>
      </w:r>
    </w:p>
  </w:footnote>
  <w:footnote w:type="continuationNotice" w:id="1">
    <w:p w14:paraId="01D85B07" w14:textId="77777777" w:rsidR="00F5058B" w:rsidRPr="00773688" w:rsidRDefault="00F5058B" w:rsidP="00E653F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FD8982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442421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DE271D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E62B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F762A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72E21D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E6365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116D2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66D6B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DAB1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0F25D2"/>
    <w:multiLevelType w:val="hybridMultilevel"/>
    <w:tmpl w:val="09102A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DFE06B4"/>
    <w:multiLevelType w:val="hybridMultilevel"/>
    <w:tmpl w:val="09102A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0193BE1"/>
    <w:multiLevelType w:val="hybridMultilevel"/>
    <w:tmpl w:val="8856E0EA"/>
    <w:lvl w:ilvl="0" w:tplc="BDFC1C2E">
      <w:start w:val="1"/>
      <w:numFmt w:val="bullet"/>
      <w:pStyle w:val="Bullet3"/>
      <w:lvlText w:val=""/>
      <w:lvlJc w:val="left"/>
      <w:pPr>
        <w:ind w:left="720" w:hanging="360"/>
      </w:pPr>
      <w:rPr>
        <w:rFonts w:ascii="Symbol" w:hAnsi="Symbol" w:hint="default"/>
      </w:rPr>
    </w:lvl>
    <w:lvl w:ilvl="1" w:tplc="A01A7C0A">
      <w:start w:val="1"/>
      <w:numFmt w:val="bullet"/>
      <w:pStyle w:val="Bullet2"/>
      <w:lvlText w:val="o"/>
      <w:lvlJc w:val="left"/>
      <w:pPr>
        <w:ind w:left="6840" w:hanging="360"/>
      </w:pPr>
      <w:rPr>
        <w:rFonts w:ascii="Courier New" w:hAnsi="Courier New" w:cs="Courier New" w:hint="default"/>
      </w:rPr>
    </w:lvl>
    <w:lvl w:ilvl="2" w:tplc="52A4CF4A">
      <w:start w:val="1"/>
      <w:numFmt w:val="bullet"/>
      <w:pStyle w:val="Bullet3"/>
      <w:lvlText w:val=""/>
      <w:lvlJc w:val="left"/>
      <w:pPr>
        <w:ind w:left="2160" w:hanging="360"/>
      </w:pPr>
      <w:rPr>
        <w:rFonts w:ascii="Wingdings" w:hAnsi="Wingdings" w:hint="default"/>
      </w:rPr>
    </w:lvl>
    <w:lvl w:ilvl="3" w:tplc="77EACE8C">
      <w:start w:val="1"/>
      <w:numFmt w:val="bullet"/>
      <w:pStyle w:val="Bullet4"/>
      <w:lvlText w:val=""/>
      <w:lvlJc w:val="left"/>
      <w:pPr>
        <w:ind w:left="2880" w:hanging="360"/>
      </w:pPr>
      <w:rPr>
        <w:rFonts w:ascii="Symbol" w:hAnsi="Symbol" w:hint="default"/>
      </w:rPr>
    </w:lvl>
    <w:lvl w:ilvl="4" w:tplc="7C44B974">
      <w:start w:val="1"/>
      <w:numFmt w:val="bullet"/>
      <w:pStyle w:val="Bullet5"/>
      <w:lvlText w:val="o"/>
      <w:lvlJc w:val="left"/>
      <w:pPr>
        <w:ind w:left="3600" w:hanging="360"/>
      </w:pPr>
      <w:rPr>
        <w:rFonts w:ascii="Courier New" w:hAnsi="Courier New" w:cs="Courier New" w:hint="default"/>
      </w:rPr>
    </w:lvl>
    <w:lvl w:ilvl="5" w:tplc="EB84CE12">
      <w:start w:val="1"/>
      <w:numFmt w:val="bullet"/>
      <w:pStyle w:val="Bullet6"/>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CA0605"/>
    <w:multiLevelType w:val="hybridMultilevel"/>
    <w:tmpl w:val="FCAE3B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9811034"/>
    <w:multiLevelType w:val="hybridMultilevel"/>
    <w:tmpl w:val="09102A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1CB0FF6"/>
    <w:multiLevelType w:val="hybridMultilevel"/>
    <w:tmpl w:val="09102A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32F0A75"/>
    <w:multiLevelType w:val="hybridMultilevel"/>
    <w:tmpl w:val="09102A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7811B67"/>
    <w:multiLevelType w:val="hybridMultilevel"/>
    <w:tmpl w:val="D76CED28"/>
    <w:lvl w:ilvl="0" w:tplc="B136D30C">
      <w:start w:val="1"/>
      <w:numFmt w:val="bullet"/>
      <w:pStyle w:val="Bulle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E275AC"/>
    <w:multiLevelType w:val="hybridMultilevel"/>
    <w:tmpl w:val="E9BA10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455A92"/>
    <w:multiLevelType w:val="hybridMultilevel"/>
    <w:tmpl w:val="FCAE3BA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D1A2BE1"/>
    <w:multiLevelType w:val="hybridMultilevel"/>
    <w:tmpl w:val="30EC45D6"/>
    <w:lvl w:ilvl="0" w:tplc="9442133A">
      <w:start w:val="1"/>
      <w:numFmt w:val="bullet"/>
      <w:lvlText w:val=""/>
      <w:lvlJc w:val="left"/>
      <w:pPr>
        <w:ind w:left="720" w:hanging="360"/>
      </w:pPr>
      <w:rPr>
        <w:rFonts w:ascii="Symbol" w:hAnsi="Symbol"/>
      </w:rPr>
    </w:lvl>
    <w:lvl w:ilvl="1" w:tplc="18CEE8C4">
      <w:start w:val="1"/>
      <w:numFmt w:val="bullet"/>
      <w:lvlText w:val=""/>
      <w:lvlJc w:val="left"/>
      <w:pPr>
        <w:ind w:left="720" w:hanging="360"/>
      </w:pPr>
      <w:rPr>
        <w:rFonts w:ascii="Symbol" w:hAnsi="Symbol"/>
      </w:rPr>
    </w:lvl>
    <w:lvl w:ilvl="2" w:tplc="2E20FEA2">
      <w:start w:val="1"/>
      <w:numFmt w:val="bullet"/>
      <w:lvlText w:val=""/>
      <w:lvlJc w:val="left"/>
      <w:pPr>
        <w:ind w:left="720" w:hanging="360"/>
      </w:pPr>
      <w:rPr>
        <w:rFonts w:ascii="Symbol" w:hAnsi="Symbol"/>
      </w:rPr>
    </w:lvl>
    <w:lvl w:ilvl="3" w:tplc="509AAA0C">
      <w:start w:val="1"/>
      <w:numFmt w:val="bullet"/>
      <w:lvlText w:val=""/>
      <w:lvlJc w:val="left"/>
      <w:pPr>
        <w:ind w:left="720" w:hanging="360"/>
      </w:pPr>
      <w:rPr>
        <w:rFonts w:ascii="Symbol" w:hAnsi="Symbol"/>
      </w:rPr>
    </w:lvl>
    <w:lvl w:ilvl="4" w:tplc="1DFE14F0">
      <w:start w:val="1"/>
      <w:numFmt w:val="bullet"/>
      <w:lvlText w:val=""/>
      <w:lvlJc w:val="left"/>
      <w:pPr>
        <w:ind w:left="720" w:hanging="360"/>
      </w:pPr>
      <w:rPr>
        <w:rFonts w:ascii="Symbol" w:hAnsi="Symbol"/>
      </w:rPr>
    </w:lvl>
    <w:lvl w:ilvl="5" w:tplc="85BE579C">
      <w:start w:val="1"/>
      <w:numFmt w:val="bullet"/>
      <w:lvlText w:val=""/>
      <w:lvlJc w:val="left"/>
      <w:pPr>
        <w:ind w:left="720" w:hanging="360"/>
      </w:pPr>
      <w:rPr>
        <w:rFonts w:ascii="Symbol" w:hAnsi="Symbol"/>
      </w:rPr>
    </w:lvl>
    <w:lvl w:ilvl="6" w:tplc="740EE098">
      <w:start w:val="1"/>
      <w:numFmt w:val="bullet"/>
      <w:lvlText w:val=""/>
      <w:lvlJc w:val="left"/>
      <w:pPr>
        <w:ind w:left="720" w:hanging="360"/>
      </w:pPr>
      <w:rPr>
        <w:rFonts w:ascii="Symbol" w:hAnsi="Symbol"/>
      </w:rPr>
    </w:lvl>
    <w:lvl w:ilvl="7" w:tplc="CB3410BC">
      <w:start w:val="1"/>
      <w:numFmt w:val="bullet"/>
      <w:lvlText w:val=""/>
      <w:lvlJc w:val="left"/>
      <w:pPr>
        <w:ind w:left="720" w:hanging="360"/>
      </w:pPr>
      <w:rPr>
        <w:rFonts w:ascii="Symbol" w:hAnsi="Symbol"/>
      </w:rPr>
    </w:lvl>
    <w:lvl w:ilvl="8" w:tplc="82BE40E0">
      <w:start w:val="1"/>
      <w:numFmt w:val="bullet"/>
      <w:lvlText w:val=""/>
      <w:lvlJc w:val="left"/>
      <w:pPr>
        <w:ind w:left="720" w:hanging="360"/>
      </w:pPr>
      <w:rPr>
        <w:rFonts w:ascii="Symbol" w:hAnsi="Symbol"/>
      </w:rPr>
    </w:lvl>
  </w:abstractNum>
  <w:abstractNum w:abstractNumId="21" w15:restartNumberingAfterBreak="0">
    <w:nsid w:val="598B75F9"/>
    <w:multiLevelType w:val="multilevel"/>
    <w:tmpl w:val="37DC42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5C3768"/>
    <w:multiLevelType w:val="hybridMultilevel"/>
    <w:tmpl w:val="09102A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AE31FFF"/>
    <w:multiLevelType w:val="hybridMultilevel"/>
    <w:tmpl w:val="09102A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AEF07D5"/>
    <w:multiLevelType w:val="hybridMultilevel"/>
    <w:tmpl w:val="32EAC61A"/>
    <w:lvl w:ilvl="0" w:tplc="456CB2C6">
      <w:start w:val="1"/>
      <w:numFmt w:val="bullet"/>
      <w:lvlText w:val=""/>
      <w:lvlJc w:val="left"/>
      <w:pPr>
        <w:ind w:left="720" w:hanging="360"/>
      </w:pPr>
      <w:rPr>
        <w:rFonts w:ascii="Symbol" w:hAnsi="Symbol"/>
      </w:rPr>
    </w:lvl>
    <w:lvl w:ilvl="1" w:tplc="D6D652F6">
      <w:start w:val="1"/>
      <w:numFmt w:val="bullet"/>
      <w:lvlText w:val=""/>
      <w:lvlJc w:val="left"/>
      <w:pPr>
        <w:ind w:left="720" w:hanging="360"/>
      </w:pPr>
      <w:rPr>
        <w:rFonts w:ascii="Symbol" w:hAnsi="Symbol"/>
      </w:rPr>
    </w:lvl>
    <w:lvl w:ilvl="2" w:tplc="281ADDD4">
      <w:start w:val="1"/>
      <w:numFmt w:val="bullet"/>
      <w:lvlText w:val=""/>
      <w:lvlJc w:val="left"/>
      <w:pPr>
        <w:ind w:left="720" w:hanging="360"/>
      </w:pPr>
      <w:rPr>
        <w:rFonts w:ascii="Symbol" w:hAnsi="Symbol"/>
      </w:rPr>
    </w:lvl>
    <w:lvl w:ilvl="3" w:tplc="86BE9B92">
      <w:start w:val="1"/>
      <w:numFmt w:val="bullet"/>
      <w:lvlText w:val=""/>
      <w:lvlJc w:val="left"/>
      <w:pPr>
        <w:ind w:left="720" w:hanging="360"/>
      </w:pPr>
      <w:rPr>
        <w:rFonts w:ascii="Symbol" w:hAnsi="Symbol"/>
      </w:rPr>
    </w:lvl>
    <w:lvl w:ilvl="4" w:tplc="99909EBC">
      <w:start w:val="1"/>
      <w:numFmt w:val="bullet"/>
      <w:lvlText w:val=""/>
      <w:lvlJc w:val="left"/>
      <w:pPr>
        <w:ind w:left="720" w:hanging="360"/>
      </w:pPr>
      <w:rPr>
        <w:rFonts w:ascii="Symbol" w:hAnsi="Symbol"/>
      </w:rPr>
    </w:lvl>
    <w:lvl w:ilvl="5" w:tplc="403EF83A">
      <w:start w:val="1"/>
      <w:numFmt w:val="bullet"/>
      <w:lvlText w:val=""/>
      <w:lvlJc w:val="left"/>
      <w:pPr>
        <w:ind w:left="720" w:hanging="360"/>
      </w:pPr>
      <w:rPr>
        <w:rFonts w:ascii="Symbol" w:hAnsi="Symbol"/>
      </w:rPr>
    </w:lvl>
    <w:lvl w:ilvl="6" w:tplc="5CACD036">
      <w:start w:val="1"/>
      <w:numFmt w:val="bullet"/>
      <w:lvlText w:val=""/>
      <w:lvlJc w:val="left"/>
      <w:pPr>
        <w:ind w:left="720" w:hanging="360"/>
      </w:pPr>
      <w:rPr>
        <w:rFonts w:ascii="Symbol" w:hAnsi="Symbol"/>
      </w:rPr>
    </w:lvl>
    <w:lvl w:ilvl="7" w:tplc="2632C5D0">
      <w:start w:val="1"/>
      <w:numFmt w:val="bullet"/>
      <w:lvlText w:val=""/>
      <w:lvlJc w:val="left"/>
      <w:pPr>
        <w:ind w:left="720" w:hanging="360"/>
      </w:pPr>
      <w:rPr>
        <w:rFonts w:ascii="Symbol" w:hAnsi="Symbol"/>
      </w:rPr>
    </w:lvl>
    <w:lvl w:ilvl="8" w:tplc="4BA20174">
      <w:start w:val="1"/>
      <w:numFmt w:val="bullet"/>
      <w:lvlText w:val=""/>
      <w:lvlJc w:val="left"/>
      <w:pPr>
        <w:ind w:left="720" w:hanging="360"/>
      </w:pPr>
      <w:rPr>
        <w:rFonts w:ascii="Symbol" w:hAnsi="Symbol"/>
      </w:rPr>
    </w:lvl>
  </w:abstractNum>
  <w:abstractNum w:abstractNumId="25" w15:restartNumberingAfterBreak="0">
    <w:nsid w:val="7F1D5890"/>
    <w:multiLevelType w:val="multilevel"/>
    <w:tmpl w:val="52527BB2"/>
    <w:lvl w:ilvl="0">
      <w:start w:val="1"/>
      <w:numFmt w:val="decimal"/>
      <w:pStyle w:val="Heading2"/>
      <w:lvlText w:val="%1."/>
      <w:lvlJc w:val="left"/>
      <w:pPr>
        <w:ind w:left="360" w:hanging="360"/>
      </w:pPr>
      <w:rPr>
        <w:rFonts w:hint="default"/>
      </w:rPr>
    </w:lvl>
    <w:lvl w:ilvl="1">
      <w:start w:val="1"/>
      <w:numFmt w:val="decimal"/>
      <w:pStyle w:val="Heading3"/>
      <w:lvlText w:val="%1.%2."/>
      <w:lvlJc w:val="left"/>
      <w:pPr>
        <w:ind w:left="792" w:hanging="432"/>
      </w:pPr>
      <w:rPr>
        <w:rFonts w:hint="default"/>
      </w:rPr>
    </w:lvl>
    <w:lvl w:ilvl="2">
      <w:start w:val="1"/>
      <w:numFmt w:val="decimal"/>
      <w:pStyle w:val="Heading4"/>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FCD1D17"/>
    <w:multiLevelType w:val="hybridMultilevel"/>
    <w:tmpl w:val="09102A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31352286">
    <w:abstractNumId w:val="12"/>
  </w:num>
  <w:num w:numId="2" w16cid:durableId="1689329514">
    <w:abstractNumId w:val="17"/>
  </w:num>
  <w:num w:numId="3" w16cid:durableId="1084885788">
    <w:abstractNumId w:val="9"/>
  </w:num>
  <w:num w:numId="4" w16cid:durableId="1986618149">
    <w:abstractNumId w:val="7"/>
  </w:num>
  <w:num w:numId="5" w16cid:durableId="1313022320">
    <w:abstractNumId w:val="6"/>
  </w:num>
  <w:num w:numId="6" w16cid:durableId="95296412">
    <w:abstractNumId w:val="5"/>
  </w:num>
  <w:num w:numId="7" w16cid:durableId="1392731684">
    <w:abstractNumId w:val="4"/>
  </w:num>
  <w:num w:numId="8" w16cid:durableId="200900284">
    <w:abstractNumId w:val="8"/>
  </w:num>
  <w:num w:numId="9" w16cid:durableId="777412807">
    <w:abstractNumId w:val="3"/>
  </w:num>
  <w:num w:numId="10" w16cid:durableId="338967448">
    <w:abstractNumId w:val="2"/>
  </w:num>
  <w:num w:numId="11" w16cid:durableId="1423211959">
    <w:abstractNumId w:val="1"/>
  </w:num>
  <w:num w:numId="12" w16cid:durableId="736511613">
    <w:abstractNumId w:val="0"/>
  </w:num>
  <w:num w:numId="13" w16cid:durableId="463354519">
    <w:abstractNumId w:val="25"/>
  </w:num>
  <w:num w:numId="14" w16cid:durableId="1788616338">
    <w:abstractNumId w:val="18"/>
  </w:num>
  <w:num w:numId="15" w16cid:durableId="81029266">
    <w:abstractNumId w:val="22"/>
  </w:num>
  <w:num w:numId="16" w16cid:durableId="1897467093">
    <w:abstractNumId w:val="15"/>
  </w:num>
  <w:num w:numId="17" w16cid:durableId="1505128669">
    <w:abstractNumId w:val="16"/>
  </w:num>
  <w:num w:numId="18" w16cid:durableId="720858846">
    <w:abstractNumId w:val="23"/>
  </w:num>
  <w:num w:numId="19" w16cid:durableId="553076939">
    <w:abstractNumId w:val="26"/>
  </w:num>
  <w:num w:numId="20" w16cid:durableId="711807522">
    <w:abstractNumId w:val="10"/>
  </w:num>
  <w:num w:numId="21" w16cid:durableId="1624144095">
    <w:abstractNumId w:val="14"/>
  </w:num>
  <w:num w:numId="22" w16cid:durableId="1787315311">
    <w:abstractNumId w:val="11"/>
  </w:num>
  <w:num w:numId="23" w16cid:durableId="1492255804">
    <w:abstractNumId w:val="21"/>
  </w:num>
  <w:num w:numId="24" w16cid:durableId="1311059920">
    <w:abstractNumId w:val="13"/>
  </w:num>
  <w:num w:numId="25" w16cid:durableId="1432241297">
    <w:abstractNumId w:val="19"/>
  </w:num>
  <w:num w:numId="26" w16cid:durableId="466894437">
    <w:abstractNumId w:val="20"/>
  </w:num>
  <w:num w:numId="27" w16cid:durableId="96219547">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trackRevision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yNDAwsjQ0NrMwMjRU0lEKTi0uzszPAykwrgUAQyw0ISwAAAA="/>
    <w:docVar w:name="EN.InstantFormat" w:val="&lt;ENInstantFormat&gt;&lt;Enabled&gt;0&lt;/Enabled&gt;&lt;ScanUnformatted&gt;1&lt;/ScanUnformatted&gt;&lt;ScanChanges&gt;1&lt;/ScanChanges&gt;&lt;Suspended&gt;0&lt;/Suspended&gt;&lt;/ENInstantFormat&gt;"/>
    <w:docVar w:name="EN.Layout" w:val="&lt;ENLayout&gt;&lt;Style&gt;J Urology&lt;/Style&gt;&lt;LeftDelim&gt;{&lt;/LeftDelim&gt;&lt;RightDelim&gt;}&lt;/RightDelim&gt;&lt;FontName&gt;Arial&lt;/FontName&gt;&lt;FontSize&gt;10&lt;/FontSize&gt;&lt;ReflistTitle&gt;&lt;/ReflistTitle&gt;&lt;StartingRefnum&gt;1&lt;/StartingRefnum&gt;&lt;FirstLineIndent&gt;0&lt;/FirstLineIndent&gt;&lt;HangingIndent&gt;565&lt;/HangingIndent&gt;&lt;LineSpacing&gt;1&lt;/LineSpacing&gt;&lt;SpaceAfter&gt;1&lt;/SpaceAfter&gt;&lt;HyperlinksEnabled&gt;0&lt;/HyperlinksEnabled&gt;&lt;HyperlinksVisible&gt;0&lt;/HyperlinksVisible&gt;&lt;EnableBibliographyCategories&gt;0&lt;/EnableBibliographyCategories&gt;&lt;/ENLayout&gt;"/>
    <w:docVar w:name="EN.Libraries" w:val="&lt;Libraries&gt;&lt;item db-id=&quot;tfpapdaszrwpxaeze0o5apw62w529ed9xp2r&quot;&gt;DEAR-Ext ms 15May25&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3&lt;/item&gt;&lt;item&gt;24&lt;/item&gt;&lt;item&gt;25&lt;/item&gt;&lt;item&gt;26&lt;/item&gt;&lt;item&gt;27&lt;/item&gt;&lt;item&gt;28&lt;/item&gt;&lt;item&gt;29&lt;/item&gt;&lt;/record-ids&gt;&lt;/item&gt;&lt;/Libraries&gt;"/>
    <w:docVar w:name="EN.UseJSCitationFormat" w:val="False"/>
  </w:docVars>
  <w:rsids>
    <w:rsidRoot w:val="001A68AF"/>
    <w:rsid w:val="00000472"/>
    <w:rsid w:val="00000B96"/>
    <w:rsid w:val="00000BE8"/>
    <w:rsid w:val="00001146"/>
    <w:rsid w:val="0000125B"/>
    <w:rsid w:val="000012E1"/>
    <w:rsid w:val="000015B2"/>
    <w:rsid w:val="00001A54"/>
    <w:rsid w:val="00001A85"/>
    <w:rsid w:val="00001AC7"/>
    <w:rsid w:val="00001AFD"/>
    <w:rsid w:val="00001F1F"/>
    <w:rsid w:val="000024B2"/>
    <w:rsid w:val="00002A0C"/>
    <w:rsid w:val="00002ABD"/>
    <w:rsid w:val="00002AD5"/>
    <w:rsid w:val="0000329F"/>
    <w:rsid w:val="0000338D"/>
    <w:rsid w:val="000033AA"/>
    <w:rsid w:val="000034BF"/>
    <w:rsid w:val="0000350A"/>
    <w:rsid w:val="00003738"/>
    <w:rsid w:val="00003800"/>
    <w:rsid w:val="00003AAA"/>
    <w:rsid w:val="00003C43"/>
    <w:rsid w:val="00003E2A"/>
    <w:rsid w:val="00003EE5"/>
    <w:rsid w:val="00004024"/>
    <w:rsid w:val="00004172"/>
    <w:rsid w:val="000044D6"/>
    <w:rsid w:val="000044EA"/>
    <w:rsid w:val="00004572"/>
    <w:rsid w:val="00004687"/>
    <w:rsid w:val="0000469E"/>
    <w:rsid w:val="000051B5"/>
    <w:rsid w:val="000056A3"/>
    <w:rsid w:val="00005AE6"/>
    <w:rsid w:val="00005D55"/>
    <w:rsid w:val="00005F1F"/>
    <w:rsid w:val="00005FF2"/>
    <w:rsid w:val="0000613C"/>
    <w:rsid w:val="000063E3"/>
    <w:rsid w:val="00006470"/>
    <w:rsid w:val="00006471"/>
    <w:rsid w:val="000064EB"/>
    <w:rsid w:val="000065A1"/>
    <w:rsid w:val="000066B2"/>
    <w:rsid w:val="0000673A"/>
    <w:rsid w:val="00006A1E"/>
    <w:rsid w:val="00007157"/>
    <w:rsid w:val="00007213"/>
    <w:rsid w:val="000072A1"/>
    <w:rsid w:val="00007906"/>
    <w:rsid w:val="00007D86"/>
    <w:rsid w:val="00010410"/>
    <w:rsid w:val="000104C3"/>
    <w:rsid w:val="000105A3"/>
    <w:rsid w:val="000105DC"/>
    <w:rsid w:val="00010697"/>
    <w:rsid w:val="000108A2"/>
    <w:rsid w:val="000108B6"/>
    <w:rsid w:val="000109C9"/>
    <w:rsid w:val="00010A07"/>
    <w:rsid w:val="00010E2D"/>
    <w:rsid w:val="0001109E"/>
    <w:rsid w:val="00011270"/>
    <w:rsid w:val="000112A7"/>
    <w:rsid w:val="000115D5"/>
    <w:rsid w:val="0001172A"/>
    <w:rsid w:val="0001179C"/>
    <w:rsid w:val="000117E7"/>
    <w:rsid w:val="000118CF"/>
    <w:rsid w:val="00011C39"/>
    <w:rsid w:val="00011CA1"/>
    <w:rsid w:val="0001223B"/>
    <w:rsid w:val="000122AD"/>
    <w:rsid w:val="00012419"/>
    <w:rsid w:val="00012642"/>
    <w:rsid w:val="00012898"/>
    <w:rsid w:val="00012E90"/>
    <w:rsid w:val="0001303B"/>
    <w:rsid w:val="0001321C"/>
    <w:rsid w:val="00013705"/>
    <w:rsid w:val="00014093"/>
    <w:rsid w:val="00014272"/>
    <w:rsid w:val="00014600"/>
    <w:rsid w:val="00014684"/>
    <w:rsid w:val="000149AE"/>
    <w:rsid w:val="00014B8F"/>
    <w:rsid w:val="00014C53"/>
    <w:rsid w:val="000156C2"/>
    <w:rsid w:val="0001578E"/>
    <w:rsid w:val="00015B1B"/>
    <w:rsid w:val="00015F2F"/>
    <w:rsid w:val="000164BB"/>
    <w:rsid w:val="00016BE7"/>
    <w:rsid w:val="0001728E"/>
    <w:rsid w:val="000172AA"/>
    <w:rsid w:val="00017607"/>
    <w:rsid w:val="000201FD"/>
    <w:rsid w:val="000204A3"/>
    <w:rsid w:val="000204D6"/>
    <w:rsid w:val="00020E09"/>
    <w:rsid w:val="00021154"/>
    <w:rsid w:val="000214C7"/>
    <w:rsid w:val="00021680"/>
    <w:rsid w:val="00021743"/>
    <w:rsid w:val="00022441"/>
    <w:rsid w:val="000227AD"/>
    <w:rsid w:val="00022B6C"/>
    <w:rsid w:val="00022C53"/>
    <w:rsid w:val="00022CB8"/>
    <w:rsid w:val="00023512"/>
    <w:rsid w:val="0002381B"/>
    <w:rsid w:val="00023887"/>
    <w:rsid w:val="00023C60"/>
    <w:rsid w:val="00023D47"/>
    <w:rsid w:val="00023D55"/>
    <w:rsid w:val="0002430F"/>
    <w:rsid w:val="000244EC"/>
    <w:rsid w:val="00024618"/>
    <w:rsid w:val="00024630"/>
    <w:rsid w:val="000246C0"/>
    <w:rsid w:val="00024B62"/>
    <w:rsid w:val="00024BD9"/>
    <w:rsid w:val="00024C6F"/>
    <w:rsid w:val="00025123"/>
    <w:rsid w:val="00025727"/>
    <w:rsid w:val="00025963"/>
    <w:rsid w:val="000259DD"/>
    <w:rsid w:val="00026234"/>
    <w:rsid w:val="00026468"/>
    <w:rsid w:val="000267AF"/>
    <w:rsid w:val="0002685C"/>
    <w:rsid w:val="00026882"/>
    <w:rsid w:val="00026F16"/>
    <w:rsid w:val="00026F66"/>
    <w:rsid w:val="00027308"/>
    <w:rsid w:val="0002742E"/>
    <w:rsid w:val="0002755E"/>
    <w:rsid w:val="00027564"/>
    <w:rsid w:val="000278F8"/>
    <w:rsid w:val="00027B8F"/>
    <w:rsid w:val="00027E3E"/>
    <w:rsid w:val="000300AB"/>
    <w:rsid w:val="00030B03"/>
    <w:rsid w:val="0003136E"/>
    <w:rsid w:val="00031631"/>
    <w:rsid w:val="000317AD"/>
    <w:rsid w:val="00031D50"/>
    <w:rsid w:val="000320A5"/>
    <w:rsid w:val="000320F7"/>
    <w:rsid w:val="000321A2"/>
    <w:rsid w:val="0003226B"/>
    <w:rsid w:val="0003259E"/>
    <w:rsid w:val="00032634"/>
    <w:rsid w:val="00032B28"/>
    <w:rsid w:val="00033029"/>
    <w:rsid w:val="000332EE"/>
    <w:rsid w:val="00033DA0"/>
    <w:rsid w:val="00033E24"/>
    <w:rsid w:val="0003418C"/>
    <w:rsid w:val="00034227"/>
    <w:rsid w:val="000342CB"/>
    <w:rsid w:val="0003435E"/>
    <w:rsid w:val="00034390"/>
    <w:rsid w:val="0003440D"/>
    <w:rsid w:val="000353F2"/>
    <w:rsid w:val="000355C2"/>
    <w:rsid w:val="00035725"/>
    <w:rsid w:val="0003586F"/>
    <w:rsid w:val="000359BD"/>
    <w:rsid w:val="000359D1"/>
    <w:rsid w:val="00035FC9"/>
    <w:rsid w:val="00035FE8"/>
    <w:rsid w:val="000361F4"/>
    <w:rsid w:val="00036282"/>
    <w:rsid w:val="000364F3"/>
    <w:rsid w:val="00036888"/>
    <w:rsid w:val="00036991"/>
    <w:rsid w:val="00036A7F"/>
    <w:rsid w:val="0003713F"/>
    <w:rsid w:val="000371C4"/>
    <w:rsid w:val="0003791B"/>
    <w:rsid w:val="00037FFB"/>
    <w:rsid w:val="00040674"/>
    <w:rsid w:val="00040A7D"/>
    <w:rsid w:val="00040B04"/>
    <w:rsid w:val="000415D2"/>
    <w:rsid w:val="000417E6"/>
    <w:rsid w:val="0004204C"/>
    <w:rsid w:val="0004213F"/>
    <w:rsid w:val="00042329"/>
    <w:rsid w:val="0004241B"/>
    <w:rsid w:val="000428F0"/>
    <w:rsid w:val="000430CC"/>
    <w:rsid w:val="00043514"/>
    <w:rsid w:val="00043540"/>
    <w:rsid w:val="00043567"/>
    <w:rsid w:val="00043649"/>
    <w:rsid w:val="0004372A"/>
    <w:rsid w:val="00043997"/>
    <w:rsid w:val="00043BEE"/>
    <w:rsid w:val="00043D8B"/>
    <w:rsid w:val="00044065"/>
    <w:rsid w:val="0004409A"/>
    <w:rsid w:val="0004411E"/>
    <w:rsid w:val="000447B5"/>
    <w:rsid w:val="00044AB3"/>
    <w:rsid w:val="0004500B"/>
    <w:rsid w:val="00045094"/>
    <w:rsid w:val="000455E2"/>
    <w:rsid w:val="00045BC9"/>
    <w:rsid w:val="00045CBF"/>
    <w:rsid w:val="00045D84"/>
    <w:rsid w:val="00046040"/>
    <w:rsid w:val="0004660C"/>
    <w:rsid w:val="000467B7"/>
    <w:rsid w:val="00046826"/>
    <w:rsid w:val="00046A61"/>
    <w:rsid w:val="00046ABB"/>
    <w:rsid w:val="000470D9"/>
    <w:rsid w:val="00047670"/>
    <w:rsid w:val="00047848"/>
    <w:rsid w:val="00047F00"/>
    <w:rsid w:val="00047F2F"/>
    <w:rsid w:val="00050186"/>
    <w:rsid w:val="00050974"/>
    <w:rsid w:val="00050C3C"/>
    <w:rsid w:val="00050FBB"/>
    <w:rsid w:val="000514C5"/>
    <w:rsid w:val="00051B86"/>
    <w:rsid w:val="000523DD"/>
    <w:rsid w:val="00052468"/>
    <w:rsid w:val="000524A8"/>
    <w:rsid w:val="0005261D"/>
    <w:rsid w:val="000526A2"/>
    <w:rsid w:val="000528B0"/>
    <w:rsid w:val="00052AD1"/>
    <w:rsid w:val="00052D06"/>
    <w:rsid w:val="00053041"/>
    <w:rsid w:val="00053320"/>
    <w:rsid w:val="00053321"/>
    <w:rsid w:val="000549CF"/>
    <w:rsid w:val="00054ACC"/>
    <w:rsid w:val="000551AD"/>
    <w:rsid w:val="000551B9"/>
    <w:rsid w:val="000552B6"/>
    <w:rsid w:val="000554F4"/>
    <w:rsid w:val="00055564"/>
    <w:rsid w:val="000558AB"/>
    <w:rsid w:val="00055981"/>
    <w:rsid w:val="0005601B"/>
    <w:rsid w:val="00056E55"/>
    <w:rsid w:val="00057092"/>
    <w:rsid w:val="0005719D"/>
    <w:rsid w:val="000571A6"/>
    <w:rsid w:val="00057761"/>
    <w:rsid w:val="000579CC"/>
    <w:rsid w:val="00057C18"/>
    <w:rsid w:val="000602A3"/>
    <w:rsid w:val="000604DA"/>
    <w:rsid w:val="0006055E"/>
    <w:rsid w:val="00060761"/>
    <w:rsid w:val="00060826"/>
    <w:rsid w:val="00060DFF"/>
    <w:rsid w:val="00061019"/>
    <w:rsid w:val="000615E1"/>
    <w:rsid w:val="00061FFE"/>
    <w:rsid w:val="0006240E"/>
    <w:rsid w:val="00062565"/>
    <w:rsid w:val="00062C5C"/>
    <w:rsid w:val="000639A2"/>
    <w:rsid w:val="00063F4A"/>
    <w:rsid w:val="00063FE2"/>
    <w:rsid w:val="000644EF"/>
    <w:rsid w:val="000645B9"/>
    <w:rsid w:val="000646D0"/>
    <w:rsid w:val="00064794"/>
    <w:rsid w:val="00064878"/>
    <w:rsid w:val="000649E1"/>
    <w:rsid w:val="00064B42"/>
    <w:rsid w:val="00066201"/>
    <w:rsid w:val="00066390"/>
    <w:rsid w:val="00066E06"/>
    <w:rsid w:val="000673D5"/>
    <w:rsid w:val="000676B1"/>
    <w:rsid w:val="00067BA7"/>
    <w:rsid w:val="00067E0B"/>
    <w:rsid w:val="0007094B"/>
    <w:rsid w:val="00070A45"/>
    <w:rsid w:val="00070ADC"/>
    <w:rsid w:val="000715C4"/>
    <w:rsid w:val="00071752"/>
    <w:rsid w:val="00071848"/>
    <w:rsid w:val="00071947"/>
    <w:rsid w:val="00071969"/>
    <w:rsid w:val="00071DA1"/>
    <w:rsid w:val="00071E6B"/>
    <w:rsid w:val="000725BB"/>
    <w:rsid w:val="0007284F"/>
    <w:rsid w:val="000728E3"/>
    <w:rsid w:val="00072938"/>
    <w:rsid w:val="00072B7E"/>
    <w:rsid w:val="00072D27"/>
    <w:rsid w:val="00073117"/>
    <w:rsid w:val="00073256"/>
    <w:rsid w:val="00073B5B"/>
    <w:rsid w:val="00073B6E"/>
    <w:rsid w:val="00073C6E"/>
    <w:rsid w:val="00074875"/>
    <w:rsid w:val="000748F5"/>
    <w:rsid w:val="00074C1A"/>
    <w:rsid w:val="00074DC0"/>
    <w:rsid w:val="00075175"/>
    <w:rsid w:val="00075217"/>
    <w:rsid w:val="00075CE6"/>
    <w:rsid w:val="000765D1"/>
    <w:rsid w:val="00076FE1"/>
    <w:rsid w:val="00077983"/>
    <w:rsid w:val="000779D6"/>
    <w:rsid w:val="00080615"/>
    <w:rsid w:val="00080C3A"/>
    <w:rsid w:val="00080F42"/>
    <w:rsid w:val="00080F7B"/>
    <w:rsid w:val="000815CE"/>
    <w:rsid w:val="00081B94"/>
    <w:rsid w:val="00081E0C"/>
    <w:rsid w:val="00081F9B"/>
    <w:rsid w:val="0008250D"/>
    <w:rsid w:val="00082B7B"/>
    <w:rsid w:val="00082D6F"/>
    <w:rsid w:val="000830B1"/>
    <w:rsid w:val="000830F6"/>
    <w:rsid w:val="000832CB"/>
    <w:rsid w:val="00083856"/>
    <w:rsid w:val="00083CD5"/>
    <w:rsid w:val="00083E14"/>
    <w:rsid w:val="00084D2B"/>
    <w:rsid w:val="00084F41"/>
    <w:rsid w:val="00084F50"/>
    <w:rsid w:val="000854EA"/>
    <w:rsid w:val="00085513"/>
    <w:rsid w:val="00085B1F"/>
    <w:rsid w:val="00085C73"/>
    <w:rsid w:val="00085C93"/>
    <w:rsid w:val="00085D79"/>
    <w:rsid w:val="00085D9B"/>
    <w:rsid w:val="00086263"/>
    <w:rsid w:val="00086503"/>
    <w:rsid w:val="000866C5"/>
    <w:rsid w:val="00086824"/>
    <w:rsid w:val="00086B1E"/>
    <w:rsid w:val="00086C36"/>
    <w:rsid w:val="00086F0E"/>
    <w:rsid w:val="0008723A"/>
    <w:rsid w:val="0008729A"/>
    <w:rsid w:val="00087665"/>
    <w:rsid w:val="000878A3"/>
    <w:rsid w:val="000878E3"/>
    <w:rsid w:val="00087B55"/>
    <w:rsid w:val="0009024B"/>
    <w:rsid w:val="000902A1"/>
    <w:rsid w:val="0009047A"/>
    <w:rsid w:val="000906EC"/>
    <w:rsid w:val="00090707"/>
    <w:rsid w:val="00090729"/>
    <w:rsid w:val="00090796"/>
    <w:rsid w:val="00090A07"/>
    <w:rsid w:val="00091078"/>
    <w:rsid w:val="00091286"/>
    <w:rsid w:val="00091322"/>
    <w:rsid w:val="00091438"/>
    <w:rsid w:val="0009169A"/>
    <w:rsid w:val="00091C55"/>
    <w:rsid w:val="000920B8"/>
    <w:rsid w:val="00092806"/>
    <w:rsid w:val="00092883"/>
    <w:rsid w:val="000929F5"/>
    <w:rsid w:val="00092C13"/>
    <w:rsid w:val="00092C41"/>
    <w:rsid w:val="000930A4"/>
    <w:rsid w:val="00093383"/>
    <w:rsid w:val="00093459"/>
    <w:rsid w:val="000935F4"/>
    <w:rsid w:val="00093880"/>
    <w:rsid w:val="00093AB0"/>
    <w:rsid w:val="00093B5D"/>
    <w:rsid w:val="00093D31"/>
    <w:rsid w:val="00093D4E"/>
    <w:rsid w:val="00093FC0"/>
    <w:rsid w:val="00094468"/>
    <w:rsid w:val="00094BBC"/>
    <w:rsid w:val="00094CB5"/>
    <w:rsid w:val="00094D8E"/>
    <w:rsid w:val="00095ACF"/>
    <w:rsid w:val="00095CD6"/>
    <w:rsid w:val="00095CDE"/>
    <w:rsid w:val="00095E26"/>
    <w:rsid w:val="000961F6"/>
    <w:rsid w:val="000963FA"/>
    <w:rsid w:val="000969E9"/>
    <w:rsid w:val="00096AA3"/>
    <w:rsid w:val="000971EF"/>
    <w:rsid w:val="0009729A"/>
    <w:rsid w:val="000972C1"/>
    <w:rsid w:val="00097974"/>
    <w:rsid w:val="00097E57"/>
    <w:rsid w:val="00097E5C"/>
    <w:rsid w:val="00097E9D"/>
    <w:rsid w:val="000A02DF"/>
    <w:rsid w:val="000A0367"/>
    <w:rsid w:val="000A0771"/>
    <w:rsid w:val="000A089D"/>
    <w:rsid w:val="000A0B6E"/>
    <w:rsid w:val="000A0B9A"/>
    <w:rsid w:val="000A0CEA"/>
    <w:rsid w:val="000A0D73"/>
    <w:rsid w:val="000A0F77"/>
    <w:rsid w:val="000A1483"/>
    <w:rsid w:val="000A1807"/>
    <w:rsid w:val="000A198D"/>
    <w:rsid w:val="000A199B"/>
    <w:rsid w:val="000A1D5D"/>
    <w:rsid w:val="000A1FD1"/>
    <w:rsid w:val="000A216E"/>
    <w:rsid w:val="000A2313"/>
    <w:rsid w:val="000A2AF4"/>
    <w:rsid w:val="000A2BB0"/>
    <w:rsid w:val="000A2C7D"/>
    <w:rsid w:val="000A3DF9"/>
    <w:rsid w:val="000A4128"/>
    <w:rsid w:val="000A4820"/>
    <w:rsid w:val="000A495A"/>
    <w:rsid w:val="000A4C26"/>
    <w:rsid w:val="000A51DC"/>
    <w:rsid w:val="000A556C"/>
    <w:rsid w:val="000A5A3A"/>
    <w:rsid w:val="000A5A81"/>
    <w:rsid w:val="000A68A6"/>
    <w:rsid w:val="000A696D"/>
    <w:rsid w:val="000A6C5A"/>
    <w:rsid w:val="000A6E1A"/>
    <w:rsid w:val="000A6E22"/>
    <w:rsid w:val="000B06E0"/>
    <w:rsid w:val="000B0743"/>
    <w:rsid w:val="000B09A4"/>
    <w:rsid w:val="000B0B51"/>
    <w:rsid w:val="000B0FE1"/>
    <w:rsid w:val="000B149C"/>
    <w:rsid w:val="000B163C"/>
    <w:rsid w:val="000B1737"/>
    <w:rsid w:val="000B1A74"/>
    <w:rsid w:val="000B1D64"/>
    <w:rsid w:val="000B219D"/>
    <w:rsid w:val="000B21CC"/>
    <w:rsid w:val="000B24FF"/>
    <w:rsid w:val="000B266F"/>
    <w:rsid w:val="000B2887"/>
    <w:rsid w:val="000B2A21"/>
    <w:rsid w:val="000B2AA4"/>
    <w:rsid w:val="000B2F15"/>
    <w:rsid w:val="000B2FE0"/>
    <w:rsid w:val="000B3202"/>
    <w:rsid w:val="000B38AB"/>
    <w:rsid w:val="000B3BCA"/>
    <w:rsid w:val="000B3FEF"/>
    <w:rsid w:val="000B4023"/>
    <w:rsid w:val="000B41E8"/>
    <w:rsid w:val="000B4361"/>
    <w:rsid w:val="000B4BA4"/>
    <w:rsid w:val="000B4F2E"/>
    <w:rsid w:val="000B51A9"/>
    <w:rsid w:val="000B51D8"/>
    <w:rsid w:val="000B52AD"/>
    <w:rsid w:val="000B5643"/>
    <w:rsid w:val="000B5853"/>
    <w:rsid w:val="000B5CB8"/>
    <w:rsid w:val="000B61AE"/>
    <w:rsid w:val="000B68CC"/>
    <w:rsid w:val="000B68E5"/>
    <w:rsid w:val="000B68FE"/>
    <w:rsid w:val="000B6B53"/>
    <w:rsid w:val="000B6BF5"/>
    <w:rsid w:val="000B6FE1"/>
    <w:rsid w:val="000B7297"/>
    <w:rsid w:val="000B7CE3"/>
    <w:rsid w:val="000B7F8E"/>
    <w:rsid w:val="000C04D4"/>
    <w:rsid w:val="000C04F8"/>
    <w:rsid w:val="000C0533"/>
    <w:rsid w:val="000C0764"/>
    <w:rsid w:val="000C0BC1"/>
    <w:rsid w:val="000C0D2A"/>
    <w:rsid w:val="000C0EAB"/>
    <w:rsid w:val="000C10D6"/>
    <w:rsid w:val="000C1783"/>
    <w:rsid w:val="000C1FD8"/>
    <w:rsid w:val="000C2ED5"/>
    <w:rsid w:val="000C356C"/>
    <w:rsid w:val="000C37D6"/>
    <w:rsid w:val="000C3A91"/>
    <w:rsid w:val="000C3BFF"/>
    <w:rsid w:val="000C427F"/>
    <w:rsid w:val="000C4804"/>
    <w:rsid w:val="000C4855"/>
    <w:rsid w:val="000C4DE3"/>
    <w:rsid w:val="000C4E2D"/>
    <w:rsid w:val="000C53F5"/>
    <w:rsid w:val="000C548D"/>
    <w:rsid w:val="000C5644"/>
    <w:rsid w:val="000C6468"/>
    <w:rsid w:val="000C659B"/>
    <w:rsid w:val="000C6AE9"/>
    <w:rsid w:val="000C6CC7"/>
    <w:rsid w:val="000C6EB8"/>
    <w:rsid w:val="000C7440"/>
    <w:rsid w:val="000C75A9"/>
    <w:rsid w:val="000C761F"/>
    <w:rsid w:val="000C78BA"/>
    <w:rsid w:val="000D03A0"/>
    <w:rsid w:val="000D04B6"/>
    <w:rsid w:val="000D04F3"/>
    <w:rsid w:val="000D07B1"/>
    <w:rsid w:val="000D0F46"/>
    <w:rsid w:val="000D0F5F"/>
    <w:rsid w:val="000D102D"/>
    <w:rsid w:val="000D1172"/>
    <w:rsid w:val="000D1358"/>
    <w:rsid w:val="000D152F"/>
    <w:rsid w:val="000D168B"/>
    <w:rsid w:val="000D1880"/>
    <w:rsid w:val="000D18DB"/>
    <w:rsid w:val="000D1AC0"/>
    <w:rsid w:val="000D1EDC"/>
    <w:rsid w:val="000D1F5C"/>
    <w:rsid w:val="000D2018"/>
    <w:rsid w:val="000D2257"/>
    <w:rsid w:val="000D2374"/>
    <w:rsid w:val="000D25F1"/>
    <w:rsid w:val="000D2FE1"/>
    <w:rsid w:val="000D30E6"/>
    <w:rsid w:val="000D31D6"/>
    <w:rsid w:val="000D3E48"/>
    <w:rsid w:val="000D3F95"/>
    <w:rsid w:val="000D433E"/>
    <w:rsid w:val="000D46B1"/>
    <w:rsid w:val="000D46C1"/>
    <w:rsid w:val="000D4ADC"/>
    <w:rsid w:val="000D4C88"/>
    <w:rsid w:val="000D5247"/>
    <w:rsid w:val="000D5402"/>
    <w:rsid w:val="000D5516"/>
    <w:rsid w:val="000D576F"/>
    <w:rsid w:val="000D57CB"/>
    <w:rsid w:val="000D597E"/>
    <w:rsid w:val="000D599A"/>
    <w:rsid w:val="000D5D73"/>
    <w:rsid w:val="000D5EF5"/>
    <w:rsid w:val="000D5F8C"/>
    <w:rsid w:val="000D6179"/>
    <w:rsid w:val="000D618B"/>
    <w:rsid w:val="000D6862"/>
    <w:rsid w:val="000D6BAE"/>
    <w:rsid w:val="000D79A9"/>
    <w:rsid w:val="000D7C3B"/>
    <w:rsid w:val="000D7C99"/>
    <w:rsid w:val="000D7D7C"/>
    <w:rsid w:val="000E0261"/>
    <w:rsid w:val="000E04E7"/>
    <w:rsid w:val="000E093D"/>
    <w:rsid w:val="000E0B15"/>
    <w:rsid w:val="000E0C2D"/>
    <w:rsid w:val="000E0CA7"/>
    <w:rsid w:val="000E0D49"/>
    <w:rsid w:val="000E137F"/>
    <w:rsid w:val="000E13BE"/>
    <w:rsid w:val="000E1425"/>
    <w:rsid w:val="000E1625"/>
    <w:rsid w:val="000E179C"/>
    <w:rsid w:val="000E19C2"/>
    <w:rsid w:val="000E1B84"/>
    <w:rsid w:val="000E1CDC"/>
    <w:rsid w:val="000E1E92"/>
    <w:rsid w:val="000E1F8C"/>
    <w:rsid w:val="000E211F"/>
    <w:rsid w:val="000E2123"/>
    <w:rsid w:val="000E2267"/>
    <w:rsid w:val="000E241F"/>
    <w:rsid w:val="000E26CD"/>
    <w:rsid w:val="000E27F2"/>
    <w:rsid w:val="000E2894"/>
    <w:rsid w:val="000E2BD8"/>
    <w:rsid w:val="000E2EE5"/>
    <w:rsid w:val="000E2EEE"/>
    <w:rsid w:val="000E2F37"/>
    <w:rsid w:val="000E37BF"/>
    <w:rsid w:val="000E3C24"/>
    <w:rsid w:val="000E4051"/>
    <w:rsid w:val="000E42DE"/>
    <w:rsid w:val="000E49A0"/>
    <w:rsid w:val="000E4EEB"/>
    <w:rsid w:val="000E50C9"/>
    <w:rsid w:val="000E5416"/>
    <w:rsid w:val="000E545F"/>
    <w:rsid w:val="000E5E91"/>
    <w:rsid w:val="000E5EE7"/>
    <w:rsid w:val="000E64D9"/>
    <w:rsid w:val="000E66CA"/>
    <w:rsid w:val="000E6BAA"/>
    <w:rsid w:val="000E6DBE"/>
    <w:rsid w:val="000E6EC2"/>
    <w:rsid w:val="000E77F2"/>
    <w:rsid w:val="000E7CE3"/>
    <w:rsid w:val="000F01DF"/>
    <w:rsid w:val="000F038D"/>
    <w:rsid w:val="000F03B1"/>
    <w:rsid w:val="000F072B"/>
    <w:rsid w:val="000F087D"/>
    <w:rsid w:val="000F0B59"/>
    <w:rsid w:val="000F10A4"/>
    <w:rsid w:val="000F10E1"/>
    <w:rsid w:val="000F1489"/>
    <w:rsid w:val="000F1583"/>
    <w:rsid w:val="000F1766"/>
    <w:rsid w:val="000F17D1"/>
    <w:rsid w:val="000F1C11"/>
    <w:rsid w:val="000F1C1D"/>
    <w:rsid w:val="000F1F44"/>
    <w:rsid w:val="000F21BB"/>
    <w:rsid w:val="000F2632"/>
    <w:rsid w:val="000F26E6"/>
    <w:rsid w:val="000F28BB"/>
    <w:rsid w:val="000F2DAE"/>
    <w:rsid w:val="000F2F21"/>
    <w:rsid w:val="000F33F2"/>
    <w:rsid w:val="000F3786"/>
    <w:rsid w:val="000F37DB"/>
    <w:rsid w:val="000F3819"/>
    <w:rsid w:val="000F3DB8"/>
    <w:rsid w:val="000F3F34"/>
    <w:rsid w:val="000F4058"/>
    <w:rsid w:val="000F44F6"/>
    <w:rsid w:val="000F459E"/>
    <w:rsid w:val="000F47A8"/>
    <w:rsid w:val="000F47AE"/>
    <w:rsid w:val="000F48F2"/>
    <w:rsid w:val="000F4A0D"/>
    <w:rsid w:val="000F4A16"/>
    <w:rsid w:val="000F5184"/>
    <w:rsid w:val="000F5427"/>
    <w:rsid w:val="000F5444"/>
    <w:rsid w:val="000F547C"/>
    <w:rsid w:val="000F560A"/>
    <w:rsid w:val="000F5709"/>
    <w:rsid w:val="000F5A33"/>
    <w:rsid w:val="000F605E"/>
    <w:rsid w:val="000F68AB"/>
    <w:rsid w:val="000F6ADC"/>
    <w:rsid w:val="000F6C09"/>
    <w:rsid w:val="000F6DA0"/>
    <w:rsid w:val="000F7087"/>
    <w:rsid w:val="000F729D"/>
    <w:rsid w:val="000F7381"/>
    <w:rsid w:val="000F7964"/>
    <w:rsid w:val="000F7E9A"/>
    <w:rsid w:val="001006CE"/>
    <w:rsid w:val="001007F6"/>
    <w:rsid w:val="00100ABF"/>
    <w:rsid w:val="00100B5F"/>
    <w:rsid w:val="00100BF4"/>
    <w:rsid w:val="00100FC4"/>
    <w:rsid w:val="0010141A"/>
    <w:rsid w:val="00101684"/>
    <w:rsid w:val="001019AD"/>
    <w:rsid w:val="00101A6A"/>
    <w:rsid w:val="00101FB0"/>
    <w:rsid w:val="001020B7"/>
    <w:rsid w:val="00102345"/>
    <w:rsid w:val="00102642"/>
    <w:rsid w:val="00102B65"/>
    <w:rsid w:val="00102BD9"/>
    <w:rsid w:val="00102DD4"/>
    <w:rsid w:val="00102EC2"/>
    <w:rsid w:val="00102F7D"/>
    <w:rsid w:val="001034DC"/>
    <w:rsid w:val="00103544"/>
    <w:rsid w:val="00103992"/>
    <w:rsid w:val="00103D9B"/>
    <w:rsid w:val="00103E0C"/>
    <w:rsid w:val="0010423D"/>
    <w:rsid w:val="00104430"/>
    <w:rsid w:val="00104595"/>
    <w:rsid w:val="001046F3"/>
    <w:rsid w:val="00104968"/>
    <w:rsid w:val="00104C26"/>
    <w:rsid w:val="00104FA0"/>
    <w:rsid w:val="001052B4"/>
    <w:rsid w:val="001054B9"/>
    <w:rsid w:val="001055EA"/>
    <w:rsid w:val="001056AA"/>
    <w:rsid w:val="001058D2"/>
    <w:rsid w:val="00105C3B"/>
    <w:rsid w:val="00105D0F"/>
    <w:rsid w:val="001062BE"/>
    <w:rsid w:val="001063E0"/>
    <w:rsid w:val="00106563"/>
    <w:rsid w:val="00106E56"/>
    <w:rsid w:val="0010709B"/>
    <w:rsid w:val="001075D0"/>
    <w:rsid w:val="0010771C"/>
    <w:rsid w:val="001078CE"/>
    <w:rsid w:val="001078E1"/>
    <w:rsid w:val="00107C23"/>
    <w:rsid w:val="00107FE8"/>
    <w:rsid w:val="00110380"/>
    <w:rsid w:val="0011073A"/>
    <w:rsid w:val="00111034"/>
    <w:rsid w:val="001110FC"/>
    <w:rsid w:val="00111418"/>
    <w:rsid w:val="001116C1"/>
    <w:rsid w:val="001116C4"/>
    <w:rsid w:val="00111736"/>
    <w:rsid w:val="00111E5A"/>
    <w:rsid w:val="00111EA1"/>
    <w:rsid w:val="00111F28"/>
    <w:rsid w:val="00111FE6"/>
    <w:rsid w:val="00111FF4"/>
    <w:rsid w:val="00112184"/>
    <w:rsid w:val="00112A1F"/>
    <w:rsid w:val="00112E60"/>
    <w:rsid w:val="00113326"/>
    <w:rsid w:val="0011346E"/>
    <w:rsid w:val="00113FA5"/>
    <w:rsid w:val="00114097"/>
    <w:rsid w:val="001140D6"/>
    <w:rsid w:val="00114472"/>
    <w:rsid w:val="001149B3"/>
    <w:rsid w:val="00114EB8"/>
    <w:rsid w:val="00115953"/>
    <w:rsid w:val="00115CBE"/>
    <w:rsid w:val="00116096"/>
    <w:rsid w:val="001160D0"/>
    <w:rsid w:val="0011643B"/>
    <w:rsid w:val="00116F38"/>
    <w:rsid w:val="00117895"/>
    <w:rsid w:val="00117BD5"/>
    <w:rsid w:val="00117CD9"/>
    <w:rsid w:val="00117D0B"/>
    <w:rsid w:val="00117E7E"/>
    <w:rsid w:val="00117F1F"/>
    <w:rsid w:val="0012006E"/>
    <w:rsid w:val="001200B4"/>
    <w:rsid w:val="00120142"/>
    <w:rsid w:val="001208B2"/>
    <w:rsid w:val="0012096A"/>
    <w:rsid w:val="00120D72"/>
    <w:rsid w:val="00120E49"/>
    <w:rsid w:val="00121118"/>
    <w:rsid w:val="0012175A"/>
    <w:rsid w:val="001219AB"/>
    <w:rsid w:val="00122171"/>
    <w:rsid w:val="00122311"/>
    <w:rsid w:val="0012262B"/>
    <w:rsid w:val="00122722"/>
    <w:rsid w:val="00123092"/>
    <w:rsid w:val="0012313A"/>
    <w:rsid w:val="0012323A"/>
    <w:rsid w:val="001232E1"/>
    <w:rsid w:val="0012371A"/>
    <w:rsid w:val="001238B1"/>
    <w:rsid w:val="001239C3"/>
    <w:rsid w:val="001239FA"/>
    <w:rsid w:val="0012412A"/>
    <w:rsid w:val="0012451D"/>
    <w:rsid w:val="00124960"/>
    <w:rsid w:val="00124FBB"/>
    <w:rsid w:val="00124FDE"/>
    <w:rsid w:val="00124FFC"/>
    <w:rsid w:val="00125730"/>
    <w:rsid w:val="0012626B"/>
    <w:rsid w:val="0012649F"/>
    <w:rsid w:val="0012653E"/>
    <w:rsid w:val="0012686D"/>
    <w:rsid w:val="00126A87"/>
    <w:rsid w:val="00126E0A"/>
    <w:rsid w:val="00126F94"/>
    <w:rsid w:val="00127643"/>
    <w:rsid w:val="00127F2E"/>
    <w:rsid w:val="00127FE0"/>
    <w:rsid w:val="0013040F"/>
    <w:rsid w:val="0013085A"/>
    <w:rsid w:val="0013089E"/>
    <w:rsid w:val="00130962"/>
    <w:rsid w:val="001309E5"/>
    <w:rsid w:val="00130C76"/>
    <w:rsid w:val="00130F45"/>
    <w:rsid w:val="0013152D"/>
    <w:rsid w:val="00131568"/>
    <w:rsid w:val="00131AD7"/>
    <w:rsid w:val="00131BBE"/>
    <w:rsid w:val="0013236E"/>
    <w:rsid w:val="001323E9"/>
    <w:rsid w:val="00132CFC"/>
    <w:rsid w:val="001337DB"/>
    <w:rsid w:val="0013388D"/>
    <w:rsid w:val="00133919"/>
    <w:rsid w:val="00133CF5"/>
    <w:rsid w:val="00133D84"/>
    <w:rsid w:val="00133E21"/>
    <w:rsid w:val="00133FA9"/>
    <w:rsid w:val="00134301"/>
    <w:rsid w:val="00134BB7"/>
    <w:rsid w:val="00134F7E"/>
    <w:rsid w:val="001353CA"/>
    <w:rsid w:val="00135ABC"/>
    <w:rsid w:val="00135E36"/>
    <w:rsid w:val="00135E41"/>
    <w:rsid w:val="00136B90"/>
    <w:rsid w:val="00136F89"/>
    <w:rsid w:val="001371AE"/>
    <w:rsid w:val="001371BD"/>
    <w:rsid w:val="001373C4"/>
    <w:rsid w:val="00137762"/>
    <w:rsid w:val="00137879"/>
    <w:rsid w:val="001378E6"/>
    <w:rsid w:val="0013795E"/>
    <w:rsid w:val="00137BC8"/>
    <w:rsid w:val="00137C0B"/>
    <w:rsid w:val="00137E5D"/>
    <w:rsid w:val="001402F6"/>
    <w:rsid w:val="00140468"/>
    <w:rsid w:val="001404F1"/>
    <w:rsid w:val="00140685"/>
    <w:rsid w:val="00140ABF"/>
    <w:rsid w:val="00140AD8"/>
    <w:rsid w:val="0014149F"/>
    <w:rsid w:val="00141AB1"/>
    <w:rsid w:val="00141ABF"/>
    <w:rsid w:val="00141B26"/>
    <w:rsid w:val="00141CC4"/>
    <w:rsid w:val="00141D74"/>
    <w:rsid w:val="001422CA"/>
    <w:rsid w:val="0014252B"/>
    <w:rsid w:val="00142573"/>
    <w:rsid w:val="00142EA2"/>
    <w:rsid w:val="00143832"/>
    <w:rsid w:val="00143965"/>
    <w:rsid w:val="00143A48"/>
    <w:rsid w:val="001442F0"/>
    <w:rsid w:val="001444DC"/>
    <w:rsid w:val="0014473E"/>
    <w:rsid w:val="00144C0B"/>
    <w:rsid w:val="0014548F"/>
    <w:rsid w:val="001455C3"/>
    <w:rsid w:val="00146099"/>
    <w:rsid w:val="0014650D"/>
    <w:rsid w:val="00146682"/>
    <w:rsid w:val="001468CE"/>
    <w:rsid w:val="00146B84"/>
    <w:rsid w:val="001470BE"/>
    <w:rsid w:val="00147696"/>
    <w:rsid w:val="001479B5"/>
    <w:rsid w:val="00147A51"/>
    <w:rsid w:val="00147C63"/>
    <w:rsid w:val="0015002C"/>
    <w:rsid w:val="001505C2"/>
    <w:rsid w:val="00150603"/>
    <w:rsid w:val="0015082F"/>
    <w:rsid w:val="00150A0F"/>
    <w:rsid w:val="00150D77"/>
    <w:rsid w:val="00150F63"/>
    <w:rsid w:val="0015116D"/>
    <w:rsid w:val="0015120E"/>
    <w:rsid w:val="001514CC"/>
    <w:rsid w:val="001514D8"/>
    <w:rsid w:val="00151574"/>
    <w:rsid w:val="00151946"/>
    <w:rsid w:val="001521FC"/>
    <w:rsid w:val="001522A6"/>
    <w:rsid w:val="001522CE"/>
    <w:rsid w:val="001528C4"/>
    <w:rsid w:val="0015299A"/>
    <w:rsid w:val="00152AD3"/>
    <w:rsid w:val="00152B14"/>
    <w:rsid w:val="00152E70"/>
    <w:rsid w:val="0015370B"/>
    <w:rsid w:val="00153715"/>
    <w:rsid w:val="00153E2F"/>
    <w:rsid w:val="00153EF7"/>
    <w:rsid w:val="00154176"/>
    <w:rsid w:val="00154ADD"/>
    <w:rsid w:val="00154C3E"/>
    <w:rsid w:val="00154C4C"/>
    <w:rsid w:val="00154D28"/>
    <w:rsid w:val="00154E6D"/>
    <w:rsid w:val="00155229"/>
    <w:rsid w:val="0015535F"/>
    <w:rsid w:val="0015583A"/>
    <w:rsid w:val="00155CBD"/>
    <w:rsid w:val="00156190"/>
    <w:rsid w:val="001562D2"/>
    <w:rsid w:val="001563E2"/>
    <w:rsid w:val="001563E6"/>
    <w:rsid w:val="001565EC"/>
    <w:rsid w:val="00156856"/>
    <w:rsid w:val="001568CA"/>
    <w:rsid w:val="001569F3"/>
    <w:rsid w:val="00156AB6"/>
    <w:rsid w:val="00156AEF"/>
    <w:rsid w:val="00156B9A"/>
    <w:rsid w:val="00156B9E"/>
    <w:rsid w:val="00156E4D"/>
    <w:rsid w:val="00156F7C"/>
    <w:rsid w:val="00157692"/>
    <w:rsid w:val="00157754"/>
    <w:rsid w:val="001577BA"/>
    <w:rsid w:val="001578AC"/>
    <w:rsid w:val="00157DB6"/>
    <w:rsid w:val="001600FD"/>
    <w:rsid w:val="00160292"/>
    <w:rsid w:val="001603EE"/>
    <w:rsid w:val="001605A0"/>
    <w:rsid w:val="00161080"/>
    <w:rsid w:val="00161B6E"/>
    <w:rsid w:val="00161C47"/>
    <w:rsid w:val="001624FA"/>
    <w:rsid w:val="00162661"/>
    <w:rsid w:val="001627BE"/>
    <w:rsid w:val="00162C87"/>
    <w:rsid w:val="00162D51"/>
    <w:rsid w:val="00162E7B"/>
    <w:rsid w:val="001634CA"/>
    <w:rsid w:val="001639B9"/>
    <w:rsid w:val="00163C60"/>
    <w:rsid w:val="00163CCF"/>
    <w:rsid w:val="00163DC8"/>
    <w:rsid w:val="00163E18"/>
    <w:rsid w:val="001640AA"/>
    <w:rsid w:val="0016463A"/>
    <w:rsid w:val="0016495A"/>
    <w:rsid w:val="00165108"/>
    <w:rsid w:val="0016555B"/>
    <w:rsid w:val="0016572D"/>
    <w:rsid w:val="00165B6C"/>
    <w:rsid w:val="00166546"/>
    <w:rsid w:val="00166623"/>
    <w:rsid w:val="001666E5"/>
    <w:rsid w:val="00166804"/>
    <w:rsid w:val="00166A0A"/>
    <w:rsid w:val="00166BF9"/>
    <w:rsid w:val="00166CC3"/>
    <w:rsid w:val="00167417"/>
    <w:rsid w:val="001674B6"/>
    <w:rsid w:val="00167CF1"/>
    <w:rsid w:val="00167E0F"/>
    <w:rsid w:val="00167E7C"/>
    <w:rsid w:val="00167FE8"/>
    <w:rsid w:val="0017007D"/>
    <w:rsid w:val="0017011E"/>
    <w:rsid w:val="0017039A"/>
    <w:rsid w:val="001708DD"/>
    <w:rsid w:val="001709F3"/>
    <w:rsid w:val="00170EAB"/>
    <w:rsid w:val="001711E4"/>
    <w:rsid w:val="001715CA"/>
    <w:rsid w:val="00171727"/>
    <w:rsid w:val="00171B94"/>
    <w:rsid w:val="00171CB5"/>
    <w:rsid w:val="001720F1"/>
    <w:rsid w:val="001729C4"/>
    <w:rsid w:val="00172B24"/>
    <w:rsid w:val="00173090"/>
    <w:rsid w:val="00173839"/>
    <w:rsid w:val="00173874"/>
    <w:rsid w:val="00173BB5"/>
    <w:rsid w:val="00173BB8"/>
    <w:rsid w:val="00174683"/>
    <w:rsid w:val="00174CCD"/>
    <w:rsid w:val="00174D5B"/>
    <w:rsid w:val="00175225"/>
    <w:rsid w:val="0017529B"/>
    <w:rsid w:val="001753BA"/>
    <w:rsid w:val="001753FA"/>
    <w:rsid w:val="0017560A"/>
    <w:rsid w:val="00175ABC"/>
    <w:rsid w:val="00175F3C"/>
    <w:rsid w:val="00175FA4"/>
    <w:rsid w:val="0017619A"/>
    <w:rsid w:val="00176381"/>
    <w:rsid w:val="0017678F"/>
    <w:rsid w:val="00176910"/>
    <w:rsid w:val="001769B3"/>
    <w:rsid w:val="001769F0"/>
    <w:rsid w:val="00176DF8"/>
    <w:rsid w:val="00176E27"/>
    <w:rsid w:val="001773E6"/>
    <w:rsid w:val="0017760F"/>
    <w:rsid w:val="0017781F"/>
    <w:rsid w:val="00177A00"/>
    <w:rsid w:val="00177B6F"/>
    <w:rsid w:val="00177B77"/>
    <w:rsid w:val="00177DAD"/>
    <w:rsid w:val="00180191"/>
    <w:rsid w:val="00180252"/>
    <w:rsid w:val="00180270"/>
    <w:rsid w:val="00180335"/>
    <w:rsid w:val="001804AB"/>
    <w:rsid w:val="00180711"/>
    <w:rsid w:val="001808DE"/>
    <w:rsid w:val="0018091A"/>
    <w:rsid w:val="00180F47"/>
    <w:rsid w:val="00181427"/>
    <w:rsid w:val="001816B0"/>
    <w:rsid w:val="00181BAC"/>
    <w:rsid w:val="00181FC3"/>
    <w:rsid w:val="0018201D"/>
    <w:rsid w:val="001820A6"/>
    <w:rsid w:val="001821B1"/>
    <w:rsid w:val="001822EE"/>
    <w:rsid w:val="00182A17"/>
    <w:rsid w:val="00182ADA"/>
    <w:rsid w:val="00182B83"/>
    <w:rsid w:val="0018319E"/>
    <w:rsid w:val="0018338B"/>
    <w:rsid w:val="001839E1"/>
    <w:rsid w:val="00183A02"/>
    <w:rsid w:val="00183E68"/>
    <w:rsid w:val="00183EEE"/>
    <w:rsid w:val="0018486A"/>
    <w:rsid w:val="00184A2E"/>
    <w:rsid w:val="00185030"/>
    <w:rsid w:val="001855C0"/>
    <w:rsid w:val="00185924"/>
    <w:rsid w:val="00185EAC"/>
    <w:rsid w:val="00185F32"/>
    <w:rsid w:val="00186230"/>
    <w:rsid w:val="0018624B"/>
    <w:rsid w:val="001867A4"/>
    <w:rsid w:val="00186873"/>
    <w:rsid w:val="00186923"/>
    <w:rsid w:val="00186A83"/>
    <w:rsid w:val="00186AC1"/>
    <w:rsid w:val="00186C77"/>
    <w:rsid w:val="00186DC7"/>
    <w:rsid w:val="00187017"/>
    <w:rsid w:val="001873C5"/>
    <w:rsid w:val="001874CF"/>
    <w:rsid w:val="001876FD"/>
    <w:rsid w:val="00187754"/>
    <w:rsid w:val="00187800"/>
    <w:rsid w:val="00187836"/>
    <w:rsid w:val="00187F63"/>
    <w:rsid w:val="00187FB4"/>
    <w:rsid w:val="00190392"/>
    <w:rsid w:val="001904D6"/>
    <w:rsid w:val="00190F08"/>
    <w:rsid w:val="00191240"/>
    <w:rsid w:val="0019131F"/>
    <w:rsid w:val="00191CD1"/>
    <w:rsid w:val="00191E43"/>
    <w:rsid w:val="00191FC4"/>
    <w:rsid w:val="00192151"/>
    <w:rsid w:val="00192A0D"/>
    <w:rsid w:val="00192AF8"/>
    <w:rsid w:val="00193132"/>
    <w:rsid w:val="00193187"/>
    <w:rsid w:val="001937BD"/>
    <w:rsid w:val="00193854"/>
    <w:rsid w:val="0019393B"/>
    <w:rsid w:val="00193E9A"/>
    <w:rsid w:val="0019403E"/>
    <w:rsid w:val="0019421A"/>
    <w:rsid w:val="00194584"/>
    <w:rsid w:val="001947AE"/>
    <w:rsid w:val="00194A97"/>
    <w:rsid w:val="00194D75"/>
    <w:rsid w:val="00194F3C"/>
    <w:rsid w:val="001953B9"/>
    <w:rsid w:val="00195423"/>
    <w:rsid w:val="00195D45"/>
    <w:rsid w:val="00195F59"/>
    <w:rsid w:val="0019634A"/>
    <w:rsid w:val="00196571"/>
    <w:rsid w:val="001967FC"/>
    <w:rsid w:val="001968EF"/>
    <w:rsid w:val="00196986"/>
    <w:rsid w:val="00196AEA"/>
    <w:rsid w:val="00196C88"/>
    <w:rsid w:val="00197021"/>
    <w:rsid w:val="0019729F"/>
    <w:rsid w:val="001972E8"/>
    <w:rsid w:val="001974B7"/>
    <w:rsid w:val="00197674"/>
    <w:rsid w:val="0019770F"/>
    <w:rsid w:val="00197F4B"/>
    <w:rsid w:val="001A0544"/>
    <w:rsid w:val="001A0CFE"/>
    <w:rsid w:val="001A0D09"/>
    <w:rsid w:val="001A0EA8"/>
    <w:rsid w:val="001A13A4"/>
    <w:rsid w:val="001A145A"/>
    <w:rsid w:val="001A1622"/>
    <w:rsid w:val="001A1A89"/>
    <w:rsid w:val="001A1EF0"/>
    <w:rsid w:val="001A24BC"/>
    <w:rsid w:val="001A24FC"/>
    <w:rsid w:val="001A28F6"/>
    <w:rsid w:val="001A2986"/>
    <w:rsid w:val="001A2CF0"/>
    <w:rsid w:val="001A3177"/>
    <w:rsid w:val="001A3278"/>
    <w:rsid w:val="001A38D8"/>
    <w:rsid w:val="001A3CF1"/>
    <w:rsid w:val="001A3F05"/>
    <w:rsid w:val="001A3FD5"/>
    <w:rsid w:val="001A48B9"/>
    <w:rsid w:val="001A48CB"/>
    <w:rsid w:val="001A4FC9"/>
    <w:rsid w:val="001A52A0"/>
    <w:rsid w:val="001A5320"/>
    <w:rsid w:val="001A5774"/>
    <w:rsid w:val="001A5FC0"/>
    <w:rsid w:val="001A6759"/>
    <w:rsid w:val="001A68AF"/>
    <w:rsid w:val="001A6BFA"/>
    <w:rsid w:val="001A6E6A"/>
    <w:rsid w:val="001A6F2B"/>
    <w:rsid w:val="001A7482"/>
    <w:rsid w:val="001A77B9"/>
    <w:rsid w:val="001A7A9A"/>
    <w:rsid w:val="001A7ADB"/>
    <w:rsid w:val="001A7E80"/>
    <w:rsid w:val="001A7FD7"/>
    <w:rsid w:val="001B0619"/>
    <w:rsid w:val="001B0638"/>
    <w:rsid w:val="001B0D35"/>
    <w:rsid w:val="001B0D4D"/>
    <w:rsid w:val="001B0D69"/>
    <w:rsid w:val="001B0E7A"/>
    <w:rsid w:val="001B0FA5"/>
    <w:rsid w:val="001B0FE4"/>
    <w:rsid w:val="001B109C"/>
    <w:rsid w:val="001B13DC"/>
    <w:rsid w:val="001B1D0D"/>
    <w:rsid w:val="001B1FAE"/>
    <w:rsid w:val="001B205F"/>
    <w:rsid w:val="001B2A8E"/>
    <w:rsid w:val="001B2ECB"/>
    <w:rsid w:val="001B3048"/>
    <w:rsid w:val="001B30BE"/>
    <w:rsid w:val="001B30DF"/>
    <w:rsid w:val="001B4050"/>
    <w:rsid w:val="001B4083"/>
    <w:rsid w:val="001B4475"/>
    <w:rsid w:val="001B44CD"/>
    <w:rsid w:val="001B464E"/>
    <w:rsid w:val="001B4BF5"/>
    <w:rsid w:val="001B4D70"/>
    <w:rsid w:val="001B4E12"/>
    <w:rsid w:val="001B4EC1"/>
    <w:rsid w:val="001B4ECF"/>
    <w:rsid w:val="001B4F7F"/>
    <w:rsid w:val="001B5129"/>
    <w:rsid w:val="001B53FE"/>
    <w:rsid w:val="001B5713"/>
    <w:rsid w:val="001B5DE2"/>
    <w:rsid w:val="001B630A"/>
    <w:rsid w:val="001B6325"/>
    <w:rsid w:val="001B65D5"/>
    <w:rsid w:val="001B65F2"/>
    <w:rsid w:val="001B6ED7"/>
    <w:rsid w:val="001B7106"/>
    <w:rsid w:val="001B7144"/>
    <w:rsid w:val="001B7198"/>
    <w:rsid w:val="001B7329"/>
    <w:rsid w:val="001B7815"/>
    <w:rsid w:val="001B78FF"/>
    <w:rsid w:val="001B7B7D"/>
    <w:rsid w:val="001C039A"/>
    <w:rsid w:val="001C0944"/>
    <w:rsid w:val="001C12F0"/>
    <w:rsid w:val="001C1395"/>
    <w:rsid w:val="001C1476"/>
    <w:rsid w:val="001C1642"/>
    <w:rsid w:val="001C180B"/>
    <w:rsid w:val="001C2189"/>
    <w:rsid w:val="001C238C"/>
    <w:rsid w:val="001C24AA"/>
    <w:rsid w:val="001C32F9"/>
    <w:rsid w:val="001C3593"/>
    <w:rsid w:val="001C36C7"/>
    <w:rsid w:val="001C377F"/>
    <w:rsid w:val="001C38DB"/>
    <w:rsid w:val="001C39B2"/>
    <w:rsid w:val="001C3A6B"/>
    <w:rsid w:val="001C3A8A"/>
    <w:rsid w:val="001C3E13"/>
    <w:rsid w:val="001C44C0"/>
    <w:rsid w:val="001C4973"/>
    <w:rsid w:val="001C4DA0"/>
    <w:rsid w:val="001C4DC8"/>
    <w:rsid w:val="001C4EBB"/>
    <w:rsid w:val="001C4F7A"/>
    <w:rsid w:val="001C577B"/>
    <w:rsid w:val="001C5974"/>
    <w:rsid w:val="001C5E87"/>
    <w:rsid w:val="001C6339"/>
    <w:rsid w:val="001C64F9"/>
    <w:rsid w:val="001C6520"/>
    <w:rsid w:val="001C65A1"/>
    <w:rsid w:val="001C695C"/>
    <w:rsid w:val="001C70E2"/>
    <w:rsid w:val="001C74DF"/>
    <w:rsid w:val="001C7757"/>
    <w:rsid w:val="001C77D7"/>
    <w:rsid w:val="001D02B2"/>
    <w:rsid w:val="001D02B8"/>
    <w:rsid w:val="001D02D9"/>
    <w:rsid w:val="001D07E7"/>
    <w:rsid w:val="001D09DF"/>
    <w:rsid w:val="001D0F30"/>
    <w:rsid w:val="001D0F43"/>
    <w:rsid w:val="001D104D"/>
    <w:rsid w:val="001D1527"/>
    <w:rsid w:val="001D15DC"/>
    <w:rsid w:val="001D1841"/>
    <w:rsid w:val="001D1CDC"/>
    <w:rsid w:val="001D1CF1"/>
    <w:rsid w:val="001D1D67"/>
    <w:rsid w:val="001D1D7C"/>
    <w:rsid w:val="001D1EF3"/>
    <w:rsid w:val="001D2056"/>
    <w:rsid w:val="001D2582"/>
    <w:rsid w:val="001D2E59"/>
    <w:rsid w:val="001D31F3"/>
    <w:rsid w:val="001D3297"/>
    <w:rsid w:val="001D35D0"/>
    <w:rsid w:val="001D3C39"/>
    <w:rsid w:val="001D4076"/>
    <w:rsid w:val="001D4644"/>
    <w:rsid w:val="001D47A8"/>
    <w:rsid w:val="001D4FB5"/>
    <w:rsid w:val="001D5005"/>
    <w:rsid w:val="001D5087"/>
    <w:rsid w:val="001D51E6"/>
    <w:rsid w:val="001D543C"/>
    <w:rsid w:val="001D580E"/>
    <w:rsid w:val="001D5AD4"/>
    <w:rsid w:val="001D5B3A"/>
    <w:rsid w:val="001D60A4"/>
    <w:rsid w:val="001D6B6E"/>
    <w:rsid w:val="001D6EBD"/>
    <w:rsid w:val="001D7238"/>
    <w:rsid w:val="001D73B4"/>
    <w:rsid w:val="001D74BF"/>
    <w:rsid w:val="001D79AC"/>
    <w:rsid w:val="001D7BF4"/>
    <w:rsid w:val="001D7CBA"/>
    <w:rsid w:val="001E030A"/>
    <w:rsid w:val="001E0427"/>
    <w:rsid w:val="001E05DB"/>
    <w:rsid w:val="001E0731"/>
    <w:rsid w:val="001E07A7"/>
    <w:rsid w:val="001E17F9"/>
    <w:rsid w:val="001E1E98"/>
    <w:rsid w:val="001E2121"/>
    <w:rsid w:val="001E228A"/>
    <w:rsid w:val="001E2343"/>
    <w:rsid w:val="001E23B9"/>
    <w:rsid w:val="001E294C"/>
    <w:rsid w:val="001E2BE0"/>
    <w:rsid w:val="001E2FD4"/>
    <w:rsid w:val="001E3389"/>
    <w:rsid w:val="001E35A6"/>
    <w:rsid w:val="001E3761"/>
    <w:rsid w:val="001E4188"/>
    <w:rsid w:val="001E4A20"/>
    <w:rsid w:val="001E4C5A"/>
    <w:rsid w:val="001E53D3"/>
    <w:rsid w:val="001E54CC"/>
    <w:rsid w:val="001E5591"/>
    <w:rsid w:val="001E5FC3"/>
    <w:rsid w:val="001E603E"/>
    <w:rsid w:val="001E6528"/>
    <w:rsid w:val="001E65F0"/>
    <w:rsid w:val="001E6DB2"/>
    <w:rsid w:val="001E6F6A"/>
    <w:rsid w:val="001E70FC"/>
    <w:rsid w:val="001E744B"/>
    <w:rsid w:val="001E7552"/>
    <w:rsid w:val="001E76BA"/>
    <w:rsid w:val="001E7892"/>
    <w:rsid w:val="001E78DA"/>
    <w:rsid w:val="001E79ED"/>
    <w:rsid w:val="001F06B8"/>
    <w:rsid w:val="001F0B58"/>
    <w:rsid w:val="001F0D9E"/>
    <w:rsid w:val="001F10BD"/>
    <w:rsid w:val="001F14D6"/>
    <w:rsid w:val="001F14E6"/>
    <w:rsid w:val="001F1B15"/>
    <w:rsid w:val="001F1B95"/>
    <w:rsid w:val="001F1E0E"/>
    <w:rsid w:val="001F218E"/>
    <w:rsid w:val="001F2214"/>
    <w:rsid w:val="001F2261"/>
    <w:rsid w:val="001F2949"/>
    <w:rsid w:val="001F34BB"/>
    <w:rsid w:val="001F36A7"/>
    <w:rsid w:val="001F371D"/>
    <w:rsid w:val="001F3AE7"/>
    <w:rsid w:val="001F3B09"/>
    <w:rsid w:val="001F3BBA"/>
    <w:rsid w:val="001F3C34"/>
    <w:rsid w:val="001F429B"/>
    <w:rsid w:val="001F43C7"/>
    <w:rsid w:val="001F467D"/>
    <w:rsid w:val="001F485E"/>
    <w:rsid w:val="001F48EC"/>
    <w:rsid w:val="001F4AD8"/>
    <w:rsid w:val="001F4D0A"/>
    <w:rsid w:val="001F4FC1"/>
    <w:rsid w:val="001F5390"/>
    <w:rsid w:val="001F5650"/>
    <w:rsid w:val="001F59F2"/>
    <w:rsid w:val="001F5A2E"/>
    <w:rsid w:val="001F5AE1"/>
    <w:rsid w:val="001F6148"/>
    <w:rsid w:val="001F6193"/>
    <w:rsid w:val="001F70EB"/>
    <w:rsid w:val="001F74AC"/>
    <w:rsid w:val="001F7789"/>
    <w:rsid w:val="001F7E4D"/>
    <w:rsid w:val="001F7FE6"/>
    <w:rsid w:val="00200130"/>
    <w:rsid w:val="002002F8"/>
    <w:rsid w:val="00200361"/>
    <w:rsid w:val="00200590"/>
    <w:rsid w:val="00200640"/>
    <w:rsid w:val="0020074F"/>
    <w:rsid w:val="00200772"/>
    <w:rsid w:val="00200872"/>
    <w:rsid w:val="0020100F"/>
    <w:rsid w:val="0020123C"/>
    <w:rsid w:val="00201461"/>
    <w:rsid w:val="00201BAE"/>
    <w:rsid w:val="00201DA0"/>
    <w:rsid w:val="00201E58"/>
    <w:rsid w:val="00201F3B"/>
    <w:rsid w:val="00202489"/>
    <w:rsid w:val="00202644"/>
    <w:rsid w:val="00202D42"/>
    <w:rsid w:val="00202F4C"/>
    <w:rsid w:val="00203071"/>
    <w:rsid w:val="002031B1"/>
    <w:rsid w:val="002034D0"/>
    <w:rsid w:val="00203C0C"/>
    <w:rsid w:val="00204360"/>
    <w:rsid w:val="00204560"/>
    <w:rsid w:val="00204892"/>
    <w:rsid w:val="00204C5A"/>
    <w:rsid w:val="00204E9B"/>
    <w:rsid w:val="00205694"/>
    <w:rsid w:val="0020572C"/>
    <w:rsid w:val="00205F50"/>
    <w:rsid w:val="00206999"/>
    <w:rsid w:val="002069EF"/>
    <w:rsid w:val="002072C6"/>
    <w:rsid w:val="00207493"/>
    <w:rsid w:val="00207664"/>
    <w:rsid w:val="00207ABB"/>
    <w:rsid w:val="00207C96"/>
    <w:rsid w:val="00207EF8"/>
    <w:rsid w:val="00210727"/>
    <w:rsid w:val="002107F0"/>
    <w:rsid w:val="00210C3E"/>
    <w:rsid w:val="00211108"/>
    <w:rsid w:val="00211139"/>
    <w:rsid w:val="0021115F"/>
    <w:rsid w:val="002114D7"/>
    <w:rsid w:val="002115CB"/>
    <w:rsid w:val="00211B54"/>
    <w:rsid w:val="00211FB6"/>
    <w:rsid w:val="00211FBB"/>
    <w:rsid w:val="00212122"/>
    <w:rsid w:val="0021216A"/>
    <w:rsid w:val="002125E6"/>
    <w:rsid w:val="0021289E"/>
    <w:rsid w:val="00213217"/>
    <w:rsid w:val="00213E6D"/>
    <w:rsid w:val="00213F56"/>
    <w:rsid w:val="002141DC"/>
    <w:rsid w:val="00214554"/>
    <w:rsid w:val="00214733"/>
    <w:rsid w:val="00214AE0"/>
    <w:rsid w:val="0021540F"/>
    <w:rsid w:val="00215604"/>
    <w:rsid w:val="00215A73"/>
    <w:rsid w:val="00215A8D"/>
    <w:rsid w:val="00215B1B"/>
    <w:rsid w:val="00215DB2"/>
    <w:rsid w:val="00215FB4"/>
    <w:rsid w:val="002160A3"/>
    <w:rsid w:val="0021650F"/>
    <w:rsid w:val="00216569"/>
    <w:rsid w:val="00216BDB"/>
    <w:rsid w:val="00216EE9"/>
    <w:rsid w:val="002171A2"/>
    <w:rsid w:val="00217302"/>
    <w:rsid w:val="0021743F"/>
    <w:rsid w:val="00217ABA"/>
    <w:rsid w:val="00217B81"/>
    <w:rsid w:val="00220270"/>
    <w:rsid w:val="002203B9"/>
    <w:rsid w:val="00220678"/>
    <w:rsid w:val="002209AE"/>
    <w:rsid w:val="00220CE5"/>
    <w:rsid w:val="00220D84"/>
    <w:rsid w:val="00221274"/>
    <w:rsid w:val="00221280"/>
    <w:rsid w:val="002212DB"/>
    <w:rsid w:val="0022160E"/>
    <w:rsid w:val="00222092"/>
    <w:rsid w:val="0022226A"/>
    <w:rsid w:val="0022242C"/>
    <w:rsid w:val="002226CE"/>
    <w:rsid w:val="0022353E"/>
    <w:rsid w:val="00223877"/>
    <w:rsid w:val="0022396A"/>
    <w:rsid w:val="0022398A"/>
    <w:rsid w:val="00223A34"/>
    <w:rsid w:val="0022404C"/>
    <w:rsid w:val="00224870"/>
    <w:rsid w:val="00224C14"/>
    <w:rsid w:val="00224C1E"/>
    <w:rsid w:val="00224F9F"/>
    <w:rsid w:val="00225334"/>
    <w:rsid w:val="0022578A"/>
    <w:rsid w:val="002257EF"/>
    <w:rsid w:val="00225B00"/>
    <w:rsid w:val="00225B10"/>
    <w:rsid w:val="00225DAC"/>
    <w:rsid w:val="0022639A"/>
    <w:rsid w:val="00226472"/>
    <w:rsid w:val="002265F4"/>
    <w:rsid w:val="002266B9"/>
    <w:rsid w:val="002268C8"/>
    <w:rsid w:val="00226AD8"/>
    <w:rsid w:val="00226CD3"/>
    <w:rsid w:val="00226E1E"/>
    <w:rsid w:val="00227606"/>
    <w:rsid w:val="002279AB"/>
    <w:rsid w:val="00227A43"/>
    <w:rsid w:val="00227B8E"/>
    <w:rsid w:val="00227E75"/>
    <w:rsid w:val="00230276"/>
    <w:rsid w:val="002302B7"/>
    <w:rsid w:val="00230326"/>
    <w:rsid w:val="002304FC"/>
    <w:rsid w:val="002305DB"/>
    <w:rsid w:val="00230A5F"/>
    <w:rsid w:val="00230E50"/>
    <w:rsid w:val="002311D2"/>
    <w:rsid w:val="002312EB"/>
    <w:rsid w:val="0023172E"/>
    <w:rsid w:val="00231946"/>
    <w:rsid w:val="00231DB6"/>
    <w:rsid w:val="00231FAA"/>
    <w:rsid w:val="00232203"/>
    <w:rsid w:val="002324D4"/>
    <w:rsid w:val="002330E9"/>
    <w:rsid w:val="002335D0"/>
    <w:rsid w:val="00233850"/>
    <w:rsid w:val="00233B68"/>
    <w:rsid w:val="00233C67"/>
    <w:rsid w:val="00233E53"/>
    <w:rsid w:val="00233E88"/>
    <w:rsid w:val="002342B0"/>
    <w:rsid w:val="00234B05"/>
    <w:rsid w:val="00234D84"/>
    <w:rsid w:val="00234F57"/>
    <w:rsid w:val="00235106"/>
    <w:rsid w:val="0023531A"/>
    <w:rsid w:val="00235329"/>
    <w:rsid w:val="002356F2"/>
    <w:rsid w:val="002358FD"/>
    <w:rsid w:val="0023590B"/>
    <w:rsid w:val="00235CA0"/>
    <w:rsid w:val="00236066"/>
    <w:rsid w:val="00236109"/>
    <w:rsid w:val="00236903"/>
    <w:rsid w:val="00236EB3"/>
    <w:rsid w:val="00236EEC"/>
    <w:rsid w:val="0023742F"/>
    <w:rsid w:val="002378D3"/>
    <w:rsid w:val="0023792F"/>
    <w:rsid w:val="002379EA"/>
    <w:rsid w:val="00237A9A"/>
    <w:rsid w:val="00237D02"/>
    <w:rsid w:val="00237DC7"/>
    <w:rsid w:val="00237F7A"/>
    <w:rsid w:val="002401AB"/>
    <w:rsid w:val="002401FE"/>
    <w:rsid w:val="00240358"/>
    <w:rsid w:val="00240390"/>
    <w:rsid w:val="00240911"/>
    <w:rsid w:val="00240BA7"/>
    <w:rsid w:val="0024106C"/>
    <w:rsid w:val="002413FF"/>
    <w:rsid w:val="0024154F"/>
    <w:rsid w:val="002415F0"/>
    <w:rsid w:val="002417C2"/>
    <w:rsid w:val="00241959"/>
    <w:rsid w:val="00241BA2"/>
    <w:rsid w:val="00241CE1"/>
    <w:rsid w:val="002420A7"/>
    <w:rsid w:val="00242253"/>
    <w:rsid w:val="00242391"/>
    <w:rsid w:val="002424D3"/>
    <w:rsid w:val="00242907"/>
    <w:rsid w:val="00242B95"/>
    <w:rsid w:val="00242BB3"/>
    <w:rsid w:val="00242BCA"/>
    <w:rsid w:val="00242E66"/>
    <w:rsid w:val="00244668"/>
    <w:rsid w:val="00244A25"/>
    <w:rsid w:val="00244B13"/>
    <w:rsid w:val="00244B3B"/>
    <w:rsid w:val="00244B85"/>
    <w:rsid w:val="00244E0E"/>
    <w:rsid w:val="002450AE"/>
    <w:rsid w:val="0024526B"/>
    <w:rsid w:val="0024558F"/>
    <w:rsid w:val="00245C17"/>
    <w:rsid w:val="00245F66"/>
    <w:rsid w:val="0024608B"/>
    <w:rsid w:val="00246324"/>
    <w:rsid w:val="002465A0"/>
    <w:rsid w:val="002466DC"/>
    <w:rsid w:val="00246814"/>
    <w:rsid w:val="00246EF2"/>
    <w:rsid w:val="00247277"/>
    <w:rsid w:val="002473C8"/>
    <w:rsid w:val="0024753E"/>
    <w:rsid w:val="00247D09"/>
    <w:rsid w:val="00247EE9"/>
    <w:rsid w:val="00250058"/>
    <w:rsid w:val="00250265"/>
    <w:rsid w:val="00250305"/>
    <w:rsid w:val="00250BAD"/>
    <w:rsid w:val="00250EF1"/>
    <w:rsid w:val="0025119C"/>
    <w:rsid w:val="00251E2F"/>
    <w:rsid w:val="00251F16"/>
    <w:rsid w:val="0025265C"/>
    <w:rsid w:val="00252719"/>
    <w:rsid w:val="002529F5"/>
    <w:rsid w:val="00252C75"/>
    <w:rsid w:val="00254150"/>
    <w:rsid w:val="002548DF"/>
    <w:rsid w:val="002552E1"/>
    <w:rsid w:val="0025560C"/>
    <w:rsid w:val="00255878"/>
    <w:rsid w:val="0025593F"/>
    <w:rsid w:val="00255E75"/>
    <w:rsid w:val="00255F3D"/>
    <w:rsid w:val="0025601F"/>
    <w:rsid w:val="0025646D"/>
    <w:rsid w:val="00256D81"/>
    <w:rsid w:val="002572EB"/>
    <w:rsid w:val="0025755B"/>
    <w:rsid w:val="0025759B"/>
    <w:rsid w:val="00257AB3"/>
    <w:rsid w:val="00257BBF"/>
    <w:rsid w:val="00257C24"/>
    <w:rsid w:val="00257F06"/>
    <w:rsid w:val="00260176"/>
    <w:rsid w:val="00260477"/>
    <w:rsid w:val="002607FA"/>
    <w:rsid w:val="00260B30"/>
    <w:rsid w:val="00260C58"/>
    <w:rsid w:val="00260E6C"/>
    <w:rsid w:val="00260FEE"/>
    <w:rsid w:val="00261547"/>
    <w:rsid w:val="002617D6"/>
    <w:rsid w:val="00261DA8"/>
    <w:rsid w:val="00261F8B"/>
    <w:rsid w:val="00261FD7"/>
    <w:rsid w:val="00262460"/>
    <w:rsid w:val="002624C5"/>
    <w:rsid w:val="00262AE1"/>
    <w:rsid w:val="00262BC0"/>
    <w:rsid w:val="00262FA1"/>
    <w:rsid w:val="0026304F"/>
    <w:rsid w:val="00263288"/>
    <w:rsid w:val="002636FE"/>
    <w:rsid w:val="00263B13"/>
    <w:rsid w:val="00263B82"/>
    <w:rsid w:val="00263E26"/>
    <w:rsid w:val="0026414E"/>
    <w:rsid w:val="00264781"/>
    <w:rsid w:val="00264837"/>
    <w:rsid w:val="00264CD9"/>
    <w:rsid w:val="00264F52"/>
    <w:rsid w:val="002653EF"/>
    <w:rsid w:val="0026558B"/>
    <w:rsid w:val="002658CE"/>
    <w:rsid w:val="00265B6C"/>
    <w:rsid w:val="00265DB5"/>
    <w:rsid w:val="002662A6"/>
    <w:rsid w:val="002663A0"/>
    <w:rsid w:val="00266A22"/>
    <w:rsid w:val="0026705F"/>
    <w:rsid w:val="002671C2"/>
    <w:rsid w:val="00267424"/>
    <w:rsid w:val="00267610"/>
    <w:rsid w:val="0026763C"/>
    <w:rsid w:val="002678E8"/>
    <w:rsid w:val="00267A34"/>
    <w:rsid w:val="00267A9E"/>
    <w:rsid w:val="002702A4"/>
    <w:rsid w:val="0027030F"/>
    <w:rsid w:val="00270419"/>
    <w:rsid w:val="002706FC"/>
    <w:rsid w:val="0027094E"/>
    <w:rsid w:val="00270D53"/>
    <w:rsid w:val="00270E71"/>
    <w:rsid w:val="0027127A"/>
    <w:rsid w:val="00271BA1"/>
    <w:rsid w:val="00271BA2"/>
    <w:rsid w:val="00272017"/>
    <w:rsid w:val="0027225F"/>
    <w:rsid w:val="00272502"/>
    <w:rsid w:val="0027264A"/>
    <w:rsid w:val="002726A7"/>
    <w:rsid w:val="002726ED"/>
    <w:rsid w:val="002734E0"/>
    <w:rsid w:val="00273DDC"/>
    <w:rsid w:val="00274195"/>
    <w:rsid w:val="002742B7"/>
    <w:rsid w:val="002743C5"/>
    <w:rsid w:val="002743D1"/>
    <w:rsid w:val="002745C9"/>
    <w:rsid w:val="00274CE2"/>
    <w:rsid w:val="00274D39"/>
    <w:rsid w:val="00274EF3"/>
    <w:rsid w:val="002751E5"/>
    <w:rsid w:val="0027523C"/>
    <w:rsid w:val="00275470"/>
    <w:rsid w:val="00275641"/>
    <w:rsid w:val="00275BE0"/>
    <w:rsid w:val="00275CEC"/>
    <w:rsid w:val="00275E9A"/>
    <w:rsid w:val="00276557"/>
    <w:rsid w:val="002766F6"/>
    <w:rsid w:val="00277DB7"/>
    <w:rsid w:val="00277F35"/>
    <w:rsid w:val="00277FFE"/>
    <w:rsid w:val="002800AA"/>
    <w:rsid w:val="002800F2"/>
    <w:rsid w:val="0028054F"/>
    <w:rsid w:val="002805C7"/>
    <w:rsid w:val="00280644"/>
    <w:rsid w:val="0028092F"/>
    <w:rsid w:val="00280C99"/>
    <w:rsid w:val="0028124D"/>
    <w:rsid w:val="0028154C"/>
    <w:rsid w:val="002816BE"/>
    <w:rsid w:val="0028188D"/>
    <w:rsid w:val="00281D1D"/>
    <w:rsid w:val="0028221D"/>
    <w:rsid w:val="0028279D"/>
    <w:rsid w:val="002827E5"/>
    <w:rsid w:val="00283654"/>
    <w:rsid w:val="0028369E"/>
    <w:rsid w:val="0028394A"/>
    <w:rsid w:val="0028397B"/>
    <w:rsid w:val="00283D9D"/>
    <w:rsid w:val="00283FAA"/>
    <w:rsid w:val="00284595"/>
    <w:rsid w:val="00284C4A"/>
    <w:rsid w:val="00284C7C"/>
    <w:rsid w:val="00284DD1"/>
    <w:rsid w:val="00285069"/>
    <w:rsid w:val="00285185"/>
    <w:rsid w:val="00285274"/>
    <w:rsid w:val="00285359"/>
    <w:rsid w:val="002853DE"/>
    <w:rsid w:val="002854CD"/>
    <w:rsid w:val="00285CCF"/>
    <w:rsid w:val="00285F04"/>
    <w:rsid w:val="00285F3D"/>
    <w:rsid w:val="00286342"/>
    <w:rsid w:val="00286433"/>
    <w:rsid w:val="002864F0"/>
    <w:rsid w:val="00286519"/>
    <w:rsid w:val="002865A9"/>
    <w:rsid w:val="0028665D"/>
    <w:rsid w:val="00286959"/>
    <w:rsid w:val="00286DD7"/>
    <w:rsid w:val="00286EF8"/>
    <w:rsid w:val="00286F79"/>
    <w:rsid w:val="00287020"/>
    <w:rsid w:val="0028737C"/>
    <w:rsid w:val="00287562"/>
    <w:rsid w:val="00290007"/>
    <w:rsid w:val="002905F7"/>
    <w:rsid w:val="00290E89"/>
    <w:rsid w:val="0029106F"/>
    <w:rsid w:val="002910D9"/>
    <w:rsid w:val="00292189"/>
    <w:rsid w:val="002921F9"/>
    <w:rsid w:val="0029222A"/>
    <w:rsid w:val="00293620"/>
    <w:rsid w:val="00293EAC"/>
    <w:rsid w:val="00294141"/>
    <w:rsid w:val="002941F5"/>
    <w:rsid w:val="00294C7A"/>
    <w:rsid w:val="00294F87"/>
    <w:rsid w:val="00295037"/>
    <w:rsid w:val="00295613"/>
    <w:rsid w:val="0029567B"/>
    <w:rsid w:val="00295B41"/>
    <w:rsid w:val="00295F1A"/>
    <w:rsid w:val="002963B5"/>
    <w:rsid w:val="002969D4"/>
    <w:rsid w:val="00297109"/>
    <w:rsid w:val="002972A3"/>
    <w:rsid w:val="00297610"/>
    <w:rsid w:val="00297623"/>
    <w:rsid w:val="00297681"/>
    <w:rsid w:val="002977CB"/>
    <w:rsid w:val="002978D5"/>
    <w:rsid w:val="00297C1F"/>
    <w:rsid w:val="00297D77"/>
    <w:rsid w:val="002A06FF"/>
    <w:rsid w:val="002A0926"/>
    <w:rsid w:val="002A0B95"/>
    <w:rsid w:val="002A0EB0"/>
    <w:rsid w:val="002A0ED2"/>
    <w:rsid w:val="002A0EEE"/>
    <w:rsid w:val="002A1073"/>
    <w:rsid w:val="002A1258"/>
    <w:rsid w:val="002A1491"/>
    <w:rsid w:val="002A1629"/>
    <w:rsid w:val="002A1667"/>
    <w:rsid w:val="002A166E"/>
    <w:rsid w:val="002A1873"/>
    <w:rsid w:val="002A1B59"/>
    <w:rsid w:val="002A1D8D"/>
    <w:rsid w:val="002A235A"/>
    <w:rsid w:val="002A26D6"/>
    <w:rsid w:val="002A2C9C"/>
    <w:rsid w:val="002A2CBF"/>
    <w:rsid w:val="002A2EA4"/>
    <w:rsid w:val="002A330C"/>
    <w:rsid w:val="002A40AC"/>
    <w:rsid w:val="002A4163"/>
    <w:rsid w:val="002A4C97"/>
    <w:rsid w:val="002A4E37"/>
    <w:rsid w:val="002A4EAA"/>
    <w:rsid w:val="002A4EF0"/>
    <w:rsid w:val="002A503F"/>
    <w:rsid w:val="002A5531"/>
    <w:rsid w:val="002A5679"/>
    <w:rsid w:val="002A56D5"/>
    <w:rsid w:val="002A5894"/>
    <w:rsid w:val="002A5A9F"/>
    <w:rsid w:val="002A5C81"/>
    <w:rsid w:val="002A5FD3"/>
    <w:rsid w:val="002A6128"/>
    <w:rsid w:val="002A6757"/>
    <w:rsid w:val="002A68BB"/>
    <w:rsid w:val="002A68D8"/>
    <w:rsid w:val="002A69DB"/>
    <w:rsid w:val="002A7004"/>
    <w:rsid w:val="002A731F"/>
    <w:rsid w:val="002A7442"/>
    <w:rsid w:val="002A7846"/>
    <w:rsid w:val="002A788D"/>
    <w:rsid w:val="002A7AF2"/>
    <w:rsid w:val="002A7D17"/>
    <w:rsid w:val="002A7F35"/>
    <w:rsid w:val="002A7F8A"/>
    <w:rsid w:val="002B03D7"/>
    <w:rsid w:val="002B05E3"/>
    <w:rsid w:val="002B08CD"/>
    <w:rsid w:val="002B0E44"/>
    <w:rsid w:val="002B139E"/>
    <w:rsid w:val="002B1548"/>
    <w:rsid w:val="002B16A8"/>
    <w:rsid w:val="002B196C"/>
    <w:rsid w:val="002B1BC0"/>
    <w:rsid w:val="002B1BCE"/>
    <w:rsid w:val="002B1F57"/>
    <w:rsid w:val="002B2011"/>
    <w:rsid w:val="002B20AD"/>
    <w:rsid w:val="002B22AD"/>
    <w:rsid w:val="002B25C4"/>
    <w:rsid w:val="002B2D61"/>
    <w:rsid w:val="002B312C"/>
    <w:rsid w:val="002B3445"/>
    <w:rsid w:val="002B38EF"/>
    <w:rsid w:val="002B3AB0"/>
    <w:rsid w:val="002B3B2B"/>
    <w:rsid w:val="002B3CA7"/>
    <w:rsid w:val="002B3F3F"/>
    <w:rsid w:val="002B4043"/>
    <w:rsid w:val="002B45AD"/>
    <w:rsid w:val="002B4A01"/>
    <w:rsid w:val="002B4EAD"/>
    <w:rsid w:val="002B5A39"/>
    <w:rsid w:val="002B5FB2"/>
    <w:rsid w:val="002B65E7"/>
    <w:rsid w:val="002B689C"/>
    <w:rsid w:val="002B68F6"/>
    <w:rsid w:val="002B6A0E"/>
    <w:rsid w:val="002B70C3"/>
    <w:rsid w:val="002B77BA"/>
    <w:rsid w:val="002B7E56"/>
    <w:rsid w:val="002C039A"/>
    <w:rsid w:val="002C06D2"/>
    <w:rsid w:val="002C080A"/>
    <w:rsid w:val="002C09FD"/>
    <w:rsid w:val="002C0C83"/>
    <w:rsid w:val="002C0D00"/>
    <w:rsid w:val="002C1544"/>
    <w:rsid w:val="002C1685"/>
    <w:rsid w:val="002C1B19"/>
    <w:rsid w:val="002C1C22"/>
    <w:rsid w:val="002C288E"/>
    <w:rsid w:val="002C28C2"/>
    <w:rsid w:val="002C29CA"/>
    <w:rsid w:val="002C2AF7"/>
    <w:rsid w:val="002C2C6F"/>
    <w:rsid w:val="002C38DF"/>
    <w:rsid w:val="002C3B38"/>
    <w:rsid w:val="002C3BDC"/>
    <w:rsid w:val="002C3CD2"/>
    <w:rsid w:val="002C3CD9"/>
    <w:rsid w:val="002C44C6"/>
    <w:rsid w:val="002C45BB"/>
    <w:rsid w:val="002C4B1B"/>
    <w:rsid w:val="002C4CD4"/>
    <w:rsid w:val="002C4ECE"/>
    <w:rsid w:val="002C4F4C"/>
    <w:rsid w:val="002C4FC9"/>
    <w:rsid w:val="002C4FD4"/>
    <w:rsid w:val="002C531D"/>
    <w:rsid w:val="002C5517"/>
    <w:rsid w:val="002C552A"/>
    <w:rsid w:val="002C57B7"/>
    <w:rsid w:val="002C5F1D"/>
    <w:rsid w:val="002C5F6E"/>
    <w:rsid w:val="002C60E0"/>
    <w:rsid w:val="002C646D"/>
    <w:rsid w:val="002C65A1"/>
    <w:rsid w:val="002C673A"/>
    <w:rsid w:val="002C6913"/>
    <w:rsid w:val="002C6D06"/>
    <w:rsid w:val="002C7C9C"/>
    <w:rsid w:val="002C7D76"/>
    <w:rsid w:val="002C7FD6"/>
    <w:rsid w:val="002D0122"/>
    <w:rsid w:val="002D037F"/>
    <w:rsid w:val="002D0A3F"/>
    <w:rsid w:val="002D0D5F"/>
    <w:rsid w:val="002D0DF6"/>
    <w:rsid w:val="002D1130"/>
    <w:rsid w:val="002D1D13"/>
    <w:rsid w:val="002D378E"/>
    <w:rsid w:val="002D3D4D"/>
    <w:rsid w:val="002D3ECD"/>
    <w:rsid w:val="002D45C9"/>
    <w:rsid w:val="002D4648"/>
    <w:rsid w:val="002D4A16"/>
    <w:rsid w:val="002D4B67"/>
    <w:rsid w:val="002D4D69"/>
    <w:rsid w:val="002D5224"/>
    <w:rsid w:val="002D52CD"/>
    <w:rsid w:val="002D5386"/>
    <w:rsid w:val="002D53E9"/>
    <w:rsid w:val="002D54F3"/>
    <w:rsid w:val="002D5652"/>
    <w:rsid w:val="002D5774"/>
    <w:rsid w:val="002D57A4"/>
    <w:rsid w:val="002D59F2"/>
    <w:rsid w:val="002D5C1D"/>
    <w:rsid w:val="002D5C87"/>
    <w:rsid w:val="002D5E81"/>
    <w:rsid w:val="002D5F53"/>
    <w:rsid w:val="002D629A"/>
    <w:rsid w:val="002D6440"/>
    <w:rsid w:val="002D6BEE"/>
    <w:rsid w:val="002D6E28"/>
    <w:rsid w:val="002D7359"/>
    <w:rsid w:val="002D7547"/>
    <w:rsid w:val="002D7B56"/>
    <w:rsid w:val="002E02FC"/>
    <w:rsid w:val="002E0458"/>
    <w:rsid w:val="002E0513"/>
    <w:rsid w:val="002E0717"/>
    <w:rsid w:val="002E0A81"/>
    <w:rsid w:val="002E0BF3"/>
    <w:rsid w:val="002E0C24"/>
    <w:rsid w:val="002E0FE0"/>
    <w:rsid w:val="002E10B0"/>
    <w:rsid w:val="002E1211"/>
    <w:rsid w:val="002E16B5"/>
    <w:rsid w:val="002E1AF4"/>
    <w:rsid w:val="002E2137"/>
    <w:rsid w:val="002E21A8"/>
    <w:rsid w:val="002E246E"/>
    <w:rsid w:val="002E26A5"/>
    <w:rsid w:val="002E26F1"/>
    <w:rsid w:val="002E27F8"/>
    <w:rsid w:val="002E2890"/>
    <w:rsid w:val="002E30B4"/>
    <w:rsid w:val="002E3101"/>
    <w:rsid w:val="002E3178"/>
    <w:rsid w:val="002E31B3"/>
    <w:rsid w:val="002E33C4"/>
    <w:rsid w:val="002E3830"/>
    <w:rsid w:val="002E38CE"/>
    <w:rsid w:val="002E3AA0"/>
    <w:rsid w:val="002E3B96"/>
    <w:rsid w:val="002E3C01"/>
    <w:rsid w:val="002E406D"/>
    <w:rsid w:val="002E422E"/>
    <w:rsid w:val="002E42B3"/>
    <w:rsid w:val="002E4827"/>
    <w:rsid w:val="002E4AD3"/>
    <w:rsid w:val="002E4C69"/>
    <w:rsid w:val="002E4CA4"/>
    <w:rsid w:val="002E4CD2"/>
    <w:rsid w:val="002E4FFB"/>
    <w:rsid w:val="002E53AA"/>
    <w:rsid w:val="002E55C6"/>
    <w:rsid w:val="002E56A3"/>
    <w:rsid w:val="002E57DB"/>
    <w:rsid w:val="002E57F4"/>
    <w:rsid w:val="002E595C"/>
    <w:rsid w:val="002E5C25"/>
    <w:rsid w:val="002E5E12"/>
    <w:rsid w:val="002E60E5"/>
    <w:rsid w:val="002E64BB"/>
    <w:rsid w:val="002E6947"/>
    <w:rsid w:val="002E69A2"/>
    <w:rsid w:val="002E6E75"/>
    <w:rsid w:val="002E7436"/>
    <w:rsid w:val="002E76A8"/>
    <w:rsid w:val="002E7942"/>
    <w:rsid w:val="002E7A0F"/>
    <w:rsid w:val="002E7ACA"/>
    <w:rsid w:val="002F061F"/>
    <w:rsid w:val="002F0732"/>
    <w:rsid w:val="002F0A08"/>
    <w:rsid w:val="002F0B7E"/>
    <w:rsid w:val="002F0DA2"/>
    <w:rsid w:val="002F14D4"/>
    <w:rsid w:val="002F1819"/>
    <w:rsid w:val="002F19A6"/>
    <w:rsid w:val="002F19A9"/>
    <w:rsid w:val="002F1A69"/>
    <w:rsid w:val="002F1BFD"/>
    <w:rsid w:val="002F2137"/>
    <w:rsid w:val="002F220F"/>
    <w:rsid w:val="002F2606"/>
    <w:rsid w:val="002F27E4"/>
    <w:rsid w:val="002F2D0D"/>
    <w:rsid w:val="002F35C8"/>
    <w:rsid w:val="002F3780"/>
    <w:rsid w:val="002F3B91"/>
    <w:rsid w:val="002F3E0A"/>
    <w:rsid w:val="002F3F6E"/>
    <w:rsid w:val="002F44F0"/>
    <w:rsid w:val="002F4555"/>
    <w:rsid w:val="002F4833"/>
    <w:rsid w:val="002F483E"/>
    <w:rsid w:val="002F4CFF"/>
    <w:rsid w:val="002F54C6"/>
    <w:rsid w:val="002F551A"/>
    <w:rsid w:val="002F56C6"/>
    <w:rsid w:val="002F5B01"/>
    <w:rsid w:val="002F6098"/>
    <w:rsid w:val="002F612A"/>
    <w:rsid w:val="002F6321"/>
    <w:rsid w:val="002F6458"/>
    <w:rsid w:val="002F6A72"/>
    <w:rsid w:val="002F6FC3"/>
    <w:rsid w:val="002F718B"/>
    <w:rsid w:val="002F7539"/>
    <w:rsid w:val="002F7687"/>
    <w:rsid w:val="002F7BBA"/>
    <w:rsid w:val="002F7BCB"/>
    <w:rsid w:val="002F7D94"/>
    <w:rsid w:val="00300442"/>
    <w:rsid w:val="003004C7"/>
    <w:rsid w:val="003007E7"/>
    <w:rsid w:val="003016A9"/>
    <w:rsid w:val="00301701"/>
    <w:rsid w:val="0030170A"/>
    <w:rsid w:val="0030193C"/>
    <w:rsid w:val="00301B00"/>
    <w:rsid w:val="00301C38"/>
    <w:rsid w:val="00301E05"/>
    <w:rsid w:val="00301FEC"/>
    <w:rsid w:val="00302144"/>
    <w:rsid w:val="0030240B"/>
    <w:rsid w:val="00302802"/>
    <w:rsid w:val="00302E86"/>
    <w:rsid w:val="00303133"/>
    <w:rsid w:val="003032C1"/>
    <w:rsid w:val="003032D0"/>
    <w:rsid w:val="00303495"/>
    <w:rsid w:val="003038F5"/>
    <w:rsid w:val="00303CD7"/>
    <w:rsid w:val="00303DF7"/>
    <w:rsid w:val="00303EA8"/>
    <w:rsid w:val="00304CC7"/>
    <w:rsid w:val="00304E1E"/>
    <w:rsid w:val="0030501B"/>
    <w:rsid w:val="003052E4"/>
    <w:rsid w:val="0030554F"/>
    <w:rsid w:val="00305C4A"/>
    <w:rsid w:val="00305DB2"/>
    <w:rsid w:val="00305E29"/>
    <w:rsid w:val="003062FC"/>
    <w:rsid w:val="0030630F"/>
    <w:rsid w:val="003063D4"/>
    <w:rsid w:val="003064CA"/>
    <w:rsid w:val="00306852"/>
    <w:rsid w:val="00306D57"/>
    <w:rsid w:val="00306E2B"/>
    <w:rsid w:val="00306E5B"/>
    <w:rsid w:val="00307AED"/>
    <w:rsid w:val="00307D33"/>
    <w:rsid w:val="00307EE2"/>
    <w:rsid w:val="003107DB"/>
    <w:rsid w:val="00311938"/>
    <w:rsid w:val="00311B30"/>
    <w:rsid w:val="00311B96"/>
    <w:rsid w:val="00312522"/>
    <w:rsid w:val="00312679"/>
    <w:rsid w:val="00312703"/>
    <w:rsid w:val="00312812"/>
    <w:rsid w:val="0031299D"/>
    <w:rsid w:val="00312AD0"/>
    <w:rsid w:val="00312F28"/>
    <w:rsid w:val="00312F8F"/>
    <w:rsid w:val="00313581"/>
    <w:rsid w:val="0031361E"/>
    <w:rsid w:val="00313824"/>
    <w:rsid w:val="00313CDA"/>
    <w:rsid w:val="00313D85"/>
    <w:rsid w:val="00314091"/>
    <w:rsid w:val="003140C3"/>
    <w:rsid w:val="0031418F"/>
    <w:rsid w:val="00314221"/>
    <w:rsid w:val="003146FD"/>
    <w:rsid w:val="00314934"/>
    <w:rsid w:val="00314DAD"/>
    <w:rsid w:val="00314DDE"/>
    <w:rsid w:val="0031527A"/>
    <w:rsid w:val="0031545A"/>
    <w:rsid w:val="00315525"/>
    <w:rsid w:val="003156AB"/>
    <w:rsid w:val="003159E3"/>
    <w:rsid w:val="00315E2D"/>
    <w:rsid w:val="00316135"/>
    <w:rsid w:val="00316366"/>
    <w:rsid w:val="0031636F"/>
    <w:rsid w:val="003165E3"/>
    <w:rsid w:val="00316A25"/>
    <w:rsid w:val="00316BA3"/>
    <w:rsid w:val="00316E69"/>
    <w:rsid w:val="003170AE"/>
    <w:rsid w:val="003170F3"/>
    <w:rsid w:val="00317853"/>
    <w:rsid w:val="00317E0B"/>
    <w:rsid w:val="00317E17"/>
    <w:rsid w:val="003201A3"/>
    <w:rsid w:val="0032043B"/>
    <w:rsid w:val="003206D1"/>
    <w:rsid w:val="00320D20"/>
    <w:rsid w:val="00320D3E"/>
    <w:rsid w:val="00320EAB"/>
    <w:rsid w:val="00320FDE"/>
    <w:rsid w:val="00321588"/>
    <w:rsid w:val="00321621"/>
    <w:rsid w:val="0032197F"/>
    <w:rsid w:val="003221F0"/>
    <w:rsid w:val="003225E2"/>
    <w:rsid w:val="00322610"/>
    <w:rsid w:val="00322A8C"/>
    <w:rsid w:val="00322B3F"/>
    <w:rsid w:val="00323148"/>
    <w:rsid w:val="003236EF"/>
    <w:rsid w:val="003238BB"/>
    <w:rsid w:val="00323A1B"/>
    <w:rsid w:val="00323E70"/>
    <w:rsid w:val="00323E7D"/>
    <w:rsid w:val="00324554"/>
    <w:rsid w:val="0032489B"/>
    <w:rsid w:val="0032495E"/>
    <w:rsid w:val="00324BED"/>
    <w:rsid w:val="00325202"/>
    <w:rsid w:val="00325A8B"/>
    <w:rsid w:val="00325B3A"/>
    <w:rsid w:val="00325DD2"/>
    <w:rsid w:val="00325F24"/>
    <w:rsid w:val="00325F63"/>
    <w:rsid w:val="003262B5"/>
    <w:rsid w:val="0032687E"/>
    <w:rsid w:val="0032701D"/>
    <w:rsid w:val="00327494"/>
    <w:rsid w:val="00327616"/>
    <w:rsid w:val="00327679"/>
    <w:rsid w:val="00327906"/>
    <w:rsid w:val="0032792B"/>
    <w:rsid w:val="00327BE7"/>
    <w:rsid w:val="00327D87"/>
    <w:rsid w:val="00327D9D"/>
    <w:rsid w:val="00330026"/>
    <w:rsid w:val="00330499"/>
    <w:rsid w:val="0033075D"/>
    <w:rsid w:val="003308A4"/>
    <w:rsid w:val="00330C51"/>
    <w:rsid w:val="00330CE3"/>
    <w:rsid w:val="00330D31"/>
    <w:rsid w:val="00330DD0"/>
    <w:rsid w:val="003310E3"/>
    <w:rsid w:val="003315CA"/>
    <w:rsid w:val="00331A16"/>
    <w:rsid w:val="00332209"/>
    <w:rsid w:val="0033274E"/>
    <w:rsid w:val="003327BF"/>
    <w:rsid w:val="00332A4F"/>
    <w:rsid w:val="00332FF5"/>
    <w:rsid w:val="00333281"/>
    <w:rsid w:val="00333C81"/>
    <w:rsid w:val="00334089"/>
    <w:rsid w:val="003340F1"/>
    <w:rsid w:val="003344F4"/>
    <w:rsid w:val="00334561"/>
    <w:rsid w:val="003349C7"/>
    <w:rsid w:val="00336941"/>
    <w:rsid w:val="00336A8E"/>
    <w:rsid w:val="0033753F"/>
    <w:rsid w:val="00337AC0"/>
    <w:rsid w:val="00337C5E"/>
    <w:rsid w:val="00337CDE"/>
    <w:rsid w:val="00337D59"/>
    <w:rsid w:val="00337F12"/>
    <w:rsid w:val="00337F79"/>
    <w:rsid w:val="0034031F"/>
    <w:rsid w:val="00340974"/>
    <w:rsid w:val="00340DF7"/>
    <w:rsid w:val="00340F9E"/>
    <w:rsid w:val="0034124F"/>
    <w:rsid w:val="00341477"/>
    <w:rsid w:val="003415E4"/>
    <w:rsid w:val="00341823"/>
    <w:rsid w:val="0034193B"/>
    <w:rsid w:val="0034199A"/>
    <w:rsid w:val="00341EE7"/>
    <w:rsid w:val="003420AC"/>
    <w:rsid w:val="003420E9"/>
    <w:rsid w:val="0034265E"/>
    <w:rsid w:val="00342752"/>
    <w:rsid w:val="0034286E"/>
    <w:rsid w:val="0034287C"/>
    <w:rsid w:val="0034291A"/>
    <w:rsid w:val="00342933"/>
    <w:rsid w:val="00343079"/>
    <w:rsid w:val="003430CB"/>
    <w:rsid w:val="003435F9"/>
    <w:rsid w:val="00343625"/>
    <w:rsid w:val="003436E1"/>
    <w:rsid w:val="0034383C"/>
    <w:rsid w:val="0034386D"/>
    <w:rsid w:val="00343943"/>
    <w:rsid w:val="00343C4A"/>
    <w:rsid w:val="00344187"/>
    <w:rsid w:val="003445BB"/>
    <w:rsid w:val="00344744"/>
    <w:rsid w:val="00344E3D"/>
    <w:rsid w:val="003459EA"/>
    <w:rsid w:val="00345B2C"/>
    <w:rsid w:val="00345D8D"/>
    <w:rsid w:val="00345EB1"/>
    <w:rsid w:val="00345FB4"/>
    <w:rsid w:val="0034608C"/>
    <w:rsid w:val="0034622C"/>
    <w:rsid w:val="003464AA"/>
    <w:rsid w:val="00346851"/>
    <w:rsid w:val="00346BA7"/>
    <w:rsid w:val="00346BDD"/>
    <w:rsid w:val="003471ED"/>
    <w:rsid w:val="003472A1"/>
    <w:rsid w:val="0034740E"/>
    <w:rsid w:val="00347525"/>
    <w:rsid w:val="0034756F"/>
    <w:rsid w:val="003477E8"/>
    <w:rsid w:val="00347AEF"/>
    <w:rsid w:val="00350123"/>
    <w:rsid w:val="003502AE"/>
    <w:rsid w:val="00350519"/>
    <w:rsid w:val="0035067B"/>
    <w:rsid w:val="003506FA"/>
    <w:rsid w:val="00350E1D"/>
    <w:rsid w:val="00350E3E"/>
    <w:rsid w:val="00350E56"/>
    <w:rsid w:val="00351430"/>
    <w:rsid w:val="00351E67"/>
    <w:rsid w:val="00351FB9"/>
    <w:rsid w:val="00352471"/>
    <w:rsid w:val="00352A8F"/>
    <w:rsid w:val="00352B87"/>
    <w:rsid w:val="00352BF4"/>
    <w:rsid w:val="0035300F"/>
    <w:rsid w:val="003530A8"/>
    <w:rsid w:val="003539C6"/>
    <w:rsid w:val="00353C2F"/>
    <w:rsid w:val="00353EBB"/>
    <w:rsid w:val="0035420D"/>
    <w:rsid w:val="0035466D"/>
    <w:rsid w:val="00354B84"/>
    <w:rsid w:val="00354E9E"/>
    <w:rsid w:val="00354FB5"/>
    <w:rsid w:val="0035527B"/>
    <w:rsid w:val="003552FC"/>
    <w:rsid w:val="00355E68"/>
    <w:rsid w:val="00356017"/>
    <w:rsid w:val="003566F1"/>
    <w:rsid w:val="00356780"/>
    <w:rsid w:val="00356EAC"/>
    <w:rsid w:val="00356F04"/>
    <w:rsid w:val="00357303"/>
    <w:rsid w:val="0035767F"/>
    <w:rsid w:val="003577E6"/>
    <w:rsid w:val="00357A2F"/>
    <w:rsid w:val="00357A61"/>
    <w:rsid w:val="00357B3F"/>
    <w:rsid w:val="00357DF1"/>
    <w:rsid w:val="00357E0F"/>
    <w:rsid w:val="00360329"/>
    <w:rsid w:val="003604DC"/>
    <w:rsid w:val="003606E6"/>
    <w:rsid w:val="00360C3B"/>
    <w:rsid w:val="0036133C"/>
    <w:rsid w:val="0036152A"/>
    <w:rsid w:val="00361793"/>
    <w:rsid w:val="00361799"/>
    <w:rsid w:val="0036186D"/>
    <w:rsid w:val="003619C5"/>
    <w:rsid w:val="003627F9"/>
    <w:rsid w:val="0036285B"/>
    <w:rsid w:val="0036285E"/>
    <w:rsid w:val="00362975"/>
    <w:rsid w:val="00362EFE"/>
    <w:rsid w:val="00362FBE"/>
    <w:rsid w:val="00363035"/>
    <w:rsid w:val="00363141"/>
    <w:rsid w:val="00363343"/>
    <w:rsid w:val="00363BBB"/>
    <w:rsid w:val="00364256"/>
    <w:rsid w:val="003642F7"/>
    <w:rsid w:val="00364307"/>
    <w:rsid w:val="003644C8"/>
    <w:rsid w:val="00364504"/>
    <w:rsid w:val="003647B7"/>
    <w:rsid w:val="0036492A"/>
    <w:rsid w:val="00364F02"/>
    <w:rsid w:val="00365CF0"/>
    <w:rsid w:val="00365D9C"/>
    <w:rsid w:val="00366485"/>
    <w:rsid w:val="00366612"/>
    <w:rsid w:val="00366DED"/>
    <w:rsid w:val="00366E4D"/>
    <w:rsid w:val="00366E99"/>
    <w:rsid w:val="00367154"/>
    <w:rsid w:val="0036727F"/>
    <w:rsid w:val="00367B14"/>
    <w:rsid w:val="00367C95"/>
    <w:rsid w:val="00367F84"/>
    <w:rsid w:val="00370077"/>
    <w:rsid w:val="0037077D"/>
    <w:rsid w:val="0037083A"/>
    <w:rsid w:val="003708EE"/>
    <w:rsid w:val="00370C85"/>
    <w:rsid w:val="00370C9D"/>
    <w:rsid w:val="00370D60"/>
    <w:rsid w:val="00370F0E"/>
    <w:rsid w:val="00371105"/>
    <w:rsid w:val="0037126B"/>
    <w:rsid w:val="0037127E"/>
    <w:rsid w:val="00371330"/>
    <w:rsid w:val="003714AE"/>
    <w:rsid w:val="003714B8"/>
    <w:rsid w:val="00371595"/>
    <w:rsid w:val="00371891"/>
    <w:rsid w:val="00371FDE"/>
    <w:rsid w:val="0037202B"/>
    <w:rsid w:val="003726EE"/>
    <w:rsid w:val="00372C2B"/>
    <w:rsid w:val="00372E95"/>
    <w:rsid w:val="0037327B"/>
    <w:rsid w:val="0037353C"/>
    <w:rsid w:val="00373FD1"/>
    <w:rsid w:val="0037429F"/>
    <w:rsid w:val="003743E1"/>
    <w:rsid w:val="003744BE"/>
    <w:rsid w:val="0037463D"/>
    <w:rsid w:val="0037471B"/>
    <w:rsid w:val="0037472E"/>
    <w:rsid w:val="003749A5"/>
    <w:rsid w:val="0037516B"/>
    <w:rsid w:val="003751DE"/>
    <w:rsid w:val="003751F9"/>
    <w:rsid w:val="00375265"/>
    <w:rsid w:val="003756BC"/>
    <w:rsid w:val="00375BE6"/>
    <w:rsid w:val="00375E21"/>
    <w:rsid w:val="0037629D"/>
    <w:rsid w:val="00376807"/>
    <w:rsid w:val="00376866"/>
    <w:rsid w:val="003769B5"/>
    <w:rsid w:val="00376B12"/>
    <w:rsid w:val="00376BC3"/>
    <w:rsid w:val="003770D0"/>
    <w:rsid w:val="00377324"/>
    <w:rsid w:val="0037777A"/>
    <w:rsid w:val="00377854"/>
    <w:rsid w:val="00377975"/>
    <w:rsid w:val="00377D6F"/>
    <w:rsid w:val="00377F34"/>
    <w:rsid w:val="003800A7"/>
    <w:rsid w:val="003800B8"/>
    <w:rsid w:val="00380187"/>
    <w:rsid w:val="003807E8"/>
    <w:rsid w:val="00380FCD"/>
    <w:rsid w:val="003811D3"/>
    <w:rsid w:val="00381353"/>
    <w:rsid w:val="0038158C"/>
    <w:rsid w:val="0038196C"/>
    <w:rsid w:val="00381C13"/>
    <w:rsid w:val="00381F95"/>
    <w:rsid w:val="003821E4"/>
    <w:rsid w:val="0038221C"/>
    <w:rsid w:val="003823A5"/>
    <w:rsid w:val="003831F4"/>
    <w:rsid w:val="00383504"/>
    <w:rsid w:val="00383797"/>
    <w:rsid w:val="00383E69"/>
    <w:rsid w:val="00384B01"/>
    <w:rsid w:val="00384C59"/>
    <w:rsid w:val="00384E17"/>
    <w:rsid w:val="00384E54"/>
    <w:rsid w:val="00384E9F"/>
    <w:rsid w:val="00384F7D"/>
    <w:rsid w:val="003850FB"/>
    <w:rsid w:val="003852D7"/>
    <w:rsid w:val="00385598"/>
    <w:rsid w:val="003855CF"/>
    <w:rsid w:val="003856AD"/>
    <w:rsid w:val="00385775"/>
    <w:rsid w:val="00385ADE"/>
    <w:rsid w:val="00385CEA"/>
    <w:rsid w:val="00385EBC"/>
    <w:rsid w:val="00385FA9"/>
    <w:rsid w:val="00386310"/>
    <w:rsid w:val="0038722A"/>
    <w:rsid w:val="00387547"/>
    <w:rsid w:val="0038776C"/>
    <w:rsid w:val="0038787F"/>
    <w:rsid w:val="00387AC1"/>
    <w:rsid w:val="00387B45"/>
    <w:rsid w:val="00387E94"/>
    <w:rsid w:val="0039065E"/>
    <w:rsid w:val="003908E1"/>
    <w:rsid w:val="0039090F"/>
    <w:rsid w:val="0039139A"/>
    <w:rsid w:val="003916A5"/>
    <w:rsid w:val="003917BE"/>
    <w:rsid w:val="00391AAC"/>
    <w:rsid w:val="003921A9"/>
    <w:rsid w:val="003929F1"/>
    <w:rsid w:val="00392BA1"/>
    <w:rsid w:val="00392CC3"/>
    <w:rsid w:val="00393857"/>
    <w:rsid w:val="00393C95"/>
    <w:rsid w:val="003944B7"/>
    <w:rsid w:val="0039460F"/>
    <w:rsid w:val="00394A2D"/>
    <w:rsid w:val="00394B73"/>
    <w:rsid w:val="00395098"/>
    <w:rsid w:val="0039532B"/>
    <w:rsid w:val="00395680"/>
    <w:rsid w:val="00395A32"/>
    <w:rsid w:val="00395B54"/>
    <w:rsid w:val="00396557"/>
    <w:rsid w:val="003965BF"/>
    <w:rsid w:val="00396E0B"/>
    <w:rsid w:val="00397C0A"/>
    <w:rsid w:val="00397EF6"/>
    <w:rsid w:val="003A0472"/>
    <w:rsid w:val="003A06B4"/>
    <w:rsid w:val="003A08B4"/>
    <w:rsid w:val="003A0DA2"/>
    <w:rsid w:val="003A10E2"/>
    <w:rsid w:val="003A13B5"/>
    <w:rsid w:val="003A1423"/>
    <w:rsid w:val="003A1528"/>
    <w:rsid w:val="003A20D4"/>
    <w:rsid w:val="003A2358"/>
    <w:rsid w:val="003A2715"/>
    <w:rsid w:val="003A3524"/>
    <w:rsid w:val="003A381C"/>
    <w:rsid w:val="003A3AD8"/>
    <w:rsid w:val="003A3B85"/>
    <w:rsid w:val="003A3BD7"/>
    <w:rsid w:val="003A3D6B"/>
    <w:rsid w:val="003A48ED"/>
    <w:rsid w:val="003A4997"/>
    <w:rsid w:val="003A5076"/>
    <w:rsid w:val="003A5414"/>
    <w:rsid w:val="003A5567"/>
    <w:rsid w:val="003A5824"/>
    <w:rsid w:val="003A582E"/>
    <w:rsid w:val="003A5938"/>
    <w:rsid w:val="003A5949"/>
    <w:rsid w:val="003A5979"/>
    <w:rsid w:val="003A5B05"/>
    <w:rsid w:val="003A5EB9"/>
    <w:rsid w:val="003A5F2D"/>
    <w:rsid w:val="003A5FB4"/>
    <w:rsid w:val="003A6058"/>
    <w:rsid w:val="003A62E5"/>
    <w:rsid w:val="003A632C"/>
    <w:rsid w:val="003A64CD"/>
    <w:rsid w:val="003A661B"/>
    <w:rsid w:val="003A6941"/>
    <w:rsid w:val="003A6D10"/>
    <w:rsid w:val="003A710D"/>
    <w:rsid w:val="003A7126"/>
    <w:rsid w:val="003A7235"/>
    <w:rsid w:val="003A780D"/>
    <w:rsid w:val="003A7E08"/>
    <w:rsid w:val="003A7F21"/>
    <w:rsid w:val="003A7F25"/>
    <w:rsid w:val="003B02A5"/>
    <w:rsid w:val="003B02C6"/>
    <w:rsid w:val="003B035B"/>
    <w:rsid w:val="003B03B4"/>
    <w:rsid w:val="003B046F"/>
    <w:rsid w:val="003B05CA"/>
    <w:rsid w:val="003B08A4"/>
    <w:rsid w:val="003B08E5"/>
    <w:rsid w:val="003B0A36"/>
    <w:rsid w:val="003B0B30"/>
    <w:rsid w:val="003B0DF6"/>
    <w:rsid w:val="003B0F8C"/>
    <w:rsid w:val="003B0FA1"/>
    <w:rsid w:val="003B164D"/>
    <w:rsid w:val="003B1679"/>
    <w:rsid w:val="003B183A"/>
    <w:rsid w:val="003B197C"/>
    <w:rsid w:val="003B19DE"/>
    <w:rsid w:val="003B1B8E"/>
    <w:rsid w:val="003B1F7E"/>
    <w:rsid w:val="003B2B15"/>
    <w:rsid w:val="003B2BD3"/>
    <w:rsid w:val="003B2F66"/>
    <w:rsid w:val="003B3097"/>
    <w:rsid w:val="003B325E"/>
    <w:rsid w:val="003B32B3"/>
    <w:rsid w:val="003B3B1C"/>
    <w:rsid w:val="003B3DF8"/>
    <w:rsid w:val="003B44CB"/>
    <w:rsid w:val="003B46A3"/>
    <w:rsid w:val="003B5066"/>
    <w:rsid w:val="003B535A"/>
    <w:rsid w:val="003B5399"/>
    <w:rsid w:val="003B55D8"/>
    <w:rsid w:val="003B55F8"/>
    <w:rsid w:val="003B5B7A"/>
    <w:rsid w:val="003B5CC4"/>
    <w:rsid w:val="003B5E96"/>
    <w:rsid w:val="003B5F0E"/>
    <w:rsid w:val="003B60A9"/>
    <w:rsid w:val="003B654B"/>
    <w:rsid w:val="003B6602"/>
    <w:rsid w:val="003B691A"/>
    <w:rsid w:val="003B6988"/>
    <w:rsid w:val="003B6AA7"/>
    <w:rsid w:val="003B6C2B"/>
    <w:rsid w:val="003B6CAE"/>
    <w:rsid w:val="003B6DD2"/>
    <w:rsid w:val="003B719D"/>
    <w:rsid w:val="003B71B5"/>
    <w:rsid w:val="003B7299"/>
    <w:rsid w:val="003B7AE6"/>
    <w:rsid w:val="003B7B3F"/>
    <w:rsid w:val="003B7DFC"/>
    <w:rsid w:val="003C0500"/>
    <w:rsid w:val="003C08B4"/>
    <w:rsid w:val="003C0B55"/>
    <w:rsid w:val="003C10B7"/>
    <w:rsid w:val="003C11FB"/>
    <w:rsid w:val="003C131C"/>
    <w:rsid w:val="003C14CE"/>
    <w:rsid w:val="003C16AD"/>
    <w:rsid w:val="003C18A3"/>
    <w:rsid w:val="003C1B3F"/>
    <w:rsid w:val="003C1DCE"/>
    <w:rsid w:val="003C1FF4"/>
    <w:rsid w:val="003C230D"/>
    <w:rsid w:val="003C2589"/>
    <w:rsid w:val="003C2737"/>
    <w:rsid w:val="003C2827"/>
    <w:rsid w:val="003C2E67"/>
    <w:rsid w:val="003C369F"/>
    <w:rsid w:val="003C38E2"/>
    <w:rsid w:val="003C3AF7"/>
    <w:rsid w:val="003C3D43"/>
    <w:rsid w:val="003C485F"/>
    <w:rsid w:val="003C486E"/>
    <w:rsid w:val="003C497F"/>
    <w:rsid w:val="003C4BF0"/>
    <w:rsid w:val="003C4CB3"/>
    <w:rsid w:val="003C4D5C"/>
    <w:rsid w:val="003C5247"/>
    <w:rsid w:val="003C5516"/>
    <w:rsid w:val="003C57DA"/>
    <w:rsid w:val="003C5C15"/>
    <w:rsid w:val="003C5E3E"/>
    <w:rsid w:val="003C5FAB"/>
    <w:rsid w:val="003C602F"/>
    <w:rsid w:val="003C604E"/>
    <w:rsid w:val="003C609A"/>
    <w:rsid w:val="003C64C2"/>
    <w:rsid w:val="003C657B"/>
    <w:rsid w:val="003C69A6"/>
    <w:rsid w:val="003C6B28"/>
    <w:rsid w:val="003C6BFF"/>
    <w:rsid w:val="003C6E8F"/>
    <w:rsid w:val="003C70FA"/>
    <w:rsid w:val="003C733C"/>
    <w:rsid w:val="003C758C"/>
    <w:rsid w:val="003C76C8"/>
    <w:rsid w:val="003C7864"/>
    <w:rsid w:val="003C7BAB"/>
    <w:rsid w:val="003C7BB2"/>
    <w:rsid w:val="003C7FDC"/>
    <w:rsid w:val="003D03C0"/>
    <w:rsid w:val="003D076F"/>
    <w:rsid w:val="003D10AD"/>
    <w:rsid w:val="003D1352"/>
    <w:rsid w:val="003D1E04"/>
    <w:rsid w:val="003D1E4A"/>
    <w:rsid w:val="003D22FC"/>
    <w:rsid w:val="003D233E"/>
    <w:rsid w:val="003D2578"/>
    <w:rsid w:val="003D28D4"/>
    <w:rsid w:val="003D2D39"/>
    <w:rsid w:val="003D2D7F"/>
    <w:rsid w:val="003D2E3A"/>
    <w:rsid w:val="003D34D2"/>
    <w:rsid w:val="003D35BF"/>
    <w:rsid w:val="003D3F02"/>
    <w:rsid w:val="003D40F0"/>
    <w:rsid w:val="003D437C"/>
    <w:rsid w:val="003D4F13"/>
    <w:rsid w:val="003D53D5"/>
    <w:rsid w:val="003D59C5"/>
    <w:rsid w:val="003D5C1D"/>
    <w:rsid w:val="003D5CF0"/>
    <w:rsid w:val="003D5FBE"/>
    <w:rsid w:val="003D62A8"/>
    <w:rsid w:val="003D6340"/>
    <w:rsid w:val="003D6664"/>
    <w:rsid w:val="003D6918"/>
    <w:rsid w:val="003D6C78"/>
    <w:rsid w:val="003D6F69"/>
    <w:rsid w:val="003D7356"/>
    <w:rsid w:val="003D7588"/>
    <w:rsid w:val="003D79E9"/>
    <w:rsid w:val="003D7B49"/>
    <w:rsid w:val="003D7C34"/>
    <w:rsid w:val="003D7CFC"/>
    <w:rsid w:val="003D7D46"/>
    <w:rsid w:val="003D7E42"/>
    <w:rsid w:val="003D7E4F"/>
    <w:rsid w:val="003E0188"/>
    <w:rsid w:val="003E021E"/>
    <w:rsid w:val="003E0481"/>
    <w:rsid w:val="003E04FF"/>
    <w:rsid w:val="003E0D02"/>
    <w:rsid w:val="003E124B"/>
    <w:rsid w:val="003E1500"/>
    <w:rsid w:val="003E191F"/>
    <w:rsid w:val="003E1A1F"/>
    <w:rsid w:val="003E1C71"/>
    <w:rsid w:val="003E21BC"/>
    <w:rsid w:val="003E2508"/>
    <w:rsid w:val="003E2710"/>
    <w:rsid w:val="003E36F2"/>
    <w:rsid w:val="003E375C"/>
    <w:rsid w:val="003E37F7"/>
    <w:rsid w:val="003E3A4A"/>
    <w:rsid w:val="003E3DD4"/>
    <w:rsid w:val="003E458F"/>
    <w:rsid w:val="003E4824"/>
    <w:rsid w:val="003E4E5E"/>
    <w:rsid w:val="003E5290"/>
    <w:rsid w:val="003E544C"/>
    <w:rsid w:val="003E56A8"/>
    <w:rsid w:val="003E5EA5"/>
    <w:rsid w:val="003E60E2"/>
    <w:rsid w:val="003E611B"/>
    <w:rsid w:val="003E6190"/>
    <w:rsid w:val="003E647B"/>
    <w:rsid w:val="003E6531"/>
    <w:rsid w:val="003E65E1"/>
    <w:rsid w:val="003E6920"/>
    <w:rsid w:val="003E6A35"/>
    <w:rsid w:val="003E7284"/>
    <w:rsid w:val="003E730D"/>
    <w:rsid w:val="003E7C39"/>
    <w:rsid w:val="003E7F75"/>
    <w:rsid w:val="003F07B0"/>
    <w:rsid w:val="003F07ED"/>
    <w:rsid w:val="003F0AD8"/>
    <w:rsid w:val="003F0CFB"/>
    <w:rsid w:val="003F0D5C"/>
    <w:rsid w:val="003F0DD1"/>
    <w:rsid w:val="003F1010"/>
    <w:rsid w:val="003F1180"/>
    <w:rsid w:val="003F14AB"/>
    <w:rsid w:val="003F15D8"/>
    <w:rsid w:val="003F1660"/>
    <w:rsid w:val="003F17FC"/>
    <w:rsid w:val="003F1D71"/>
    <w:rsid w:val="003F23BD"/>
    <w:rsid w:val="003F24CE"/>
    <w:rsid w:val="003F2595"/>
    <w:rsid w:val="003F2CCF"/>
    <w:rsid w:val="003F38DE"/>
    <w:rsid w:val="003F4316"/>
    <w:rsid w:val="003F482D"/>
    <w:rsid w:val="003F5024"/>
    <w:rsid w:val="003F50C4"/>
    <w:rsid w:val="003F5666"/>
    <w:rsid w:val="003F5882"/>
    <w:rsid w:val="003F598A"/>
    <w:rsid w:val="003F59B5"/>
    <w:rsid w:val="003F59ED"/>
    <w:rsid w:val="003F5DF2"/>
    <w:rsid w:val="003F6268"/>
    <w:rsid w:val="003F6721"/>
    <w:rsid w:val="003F67EA"/>
    <w:rsid w:val="003F6989"/>
    <w:rsid w:val="003F6E45"/>
    <w:rsid w:val="003F6ED3"/>
    <w:rsid w:val="003F751C"/>
    <w:rsid w:val="003F76F3"/>
    <w:rsid w:val="003F7758"/>
    <w:rsid w:val="003F7827"/>
    <w:rsid w:val="00400652"/>
    <w:rsid w:val="004008E1"/>
    <w:rsid w:val="00400A12"/>
    <w:rsid w:val="00400B83"/>
    <w:rsid w:val="00400BF3"/>
    <w:rsid w:val="00400E31"/>
    <w:rsid w:val="00401197"/>
    <w:rsid w:val="00401F00"/>
    <w:rsid w:val="00401FCD"/>
    <w:rsid w:val="00402BFE"/>
    <w:rsid w:val="00402FF8"/>
    <w:rsid w:val="0040301C"/>
    <w:rsid w:val="0040353A"/>
    <w:rsid w:val="00403AC0"/>
    <w:rsid w:val="00403B8E"/>
    <w:rsid w:val="00404002"/>
    <w:rsid w:val="00404079"/>
    <w:rsid w:val="00404B9F"/>
    <w:rsid w:val="00404D45"/>
    <w:rsid w:val="00404D7B"/>
    <w:rsid w:val="00404E32"/>
    <w:rsid w:val="00404FEC"/>
    <w:rsid w:val="00405132"/>
    <w:rsid w:val="004055DE"/>
    <w:rsid w:val="00405663"/>
    <w:rsid w:val="00405845"/>
    <w:rsid w:val="004058D5"/>
    <w:rsid w:val="004059D5"/>
    <w:rsid w:val="00406A59"/>
    <w:rsid w:val="00406A95"/>
    <w:rsid w:val="00406AF3"/>
    <w:rsid w:val="004076E7"/>
    <w:rsid w:val="00407C11"/>
    <w:rsid w:val="00407D70"/>
    <w:rsid w:val="00407E0C"/>
    <w:rsid w:val="0041003C"/>
    <w:rsid w:val="004101CB"/>
    <w:rsid w:val="004103C9"/>
    <w:rsid w:val="004107B2"/>
    <w:rsid w:val="004111CD"/>
    <w:rsid w:val="00411200"/>
    <w:rsid w:val="0041120F"/>
    <w:rsid w:val="004112D3"/>
    <w:rsid w:val="00411421"/>
    <w:rsid w:val="004117C2"/>
    <w:rsid w:val="00411868"/>
    <w:rsid w:val="00411F17"/>
    <w:rsid w:val="00411F30"/>
    <w:rsid w:val="00412259"/>
    <w:rsid w:val="004123BD"/>
    <w:rsid w:val="00412B78"/>
    <w:rsid w:val="00412B8C"/>
    <w:rsid w:val="00412B9F"/>
    <w:rsid w:val="00412C41"/>
    <w:rsid w:val="00412E06"/>
    <w:rsid w:val="0041300C"/>
    <w:rsid w:val="0041316A"/>
    <w:rsid w:val="00413255"/>
    <w:rsid w:val="00413492"/>
    <w:rsid w:val="004135F5"/>
    <w:rsid w:val="0041382E"/>
    <w:rsid w:val="004139DB"/>
    <w:rsid w:val="00413C3F"/>
    <w:rsid w:val="00413E33"/>
    <w:rsid w:val="00413F76"/>
    <w:rsid w:val="00413F7A"/>
    <w:rsid w:val="00414135"/>
    <w:rsid w:val="004141B5"/>
    <w:rsid w:val="00414CB9"/>
    <w:rsid w:val="00415467"/>
    <w:rsid w:val="004158EC"/>
    <w:rsid w:val="00415936"/>
    <w:rsid w:val="00415970"/>
    <w:rsid w:val="004160E5"/>
    <w:rsid w:val="00416502"/>
    <w:rsid w:val="004165A8"/>
    <w:rsid w:val="00416671"/>
    <w:rsid w:val="00417018"/>
    <w:rsid w:val="004174E3"/>
    <w:rsid w:val="004176C5"/>
    <w:rsid w:val="00417B7D"/>
    <w:rsid w:val="00417B88"/>
    <w:rsid w:val="00417CBB"/>
    <w:rsid w:val="00417D72"/>
    <w:rsid w:val="00417FB7"/>
    <w:rsid w:val="004201CC"/>
    <w:rsid w:val="00420254"/>
    <w:rsid w:val="004204DE"/>
    <w:rsid w:val="0042056A"/>
    <w:rsid w:val="00420DDB"/>
    <w:rsid w:val="004213E6"/>
    <w:rsid w:val="004216E0"/>
    <w:rsid w:val="0042174D"/>
    <w:rsid w:val="004217A5"/>
    <w:rsid w:val="00421978"/>
    <w:rsid w:val="00421D5A"/>
    <w:rsid w:val="00421D75"/>
    <w:rsid w:val="00421FAD"/>
    <w:rsid w:val="00422811"/>
    <w:rsid w:val="00422833"/>
    <w:rsid w:val="00422CEF"/>
    <w:rsid w:val="004231CB"/>
    <w:rsid w:val="004233D7"/>
    <w:rsid w:val="0042341F"/>
    <w:rsid w:val="00423521"/>
    <w:rsid w:val="00423D9A"/>
    <w:rsid w:val="00423EC3"/>
    <w:rsid w:val="004245CB"/>
    <w:rsid w:val="00424C22"/>
    <w:rsid w:val="00424F7C"/>
    <w:rsid w:val="00424FB7"/>
    <w:rsid w:val="00425894"/>
    <w:rsid w:val="00426106"/>
    <w:rsid w:val="0042622F"/>
    <w:rsid w:val="004265CD"/>
    <w:rsid w:val="00426764"/>
    <w:rsid w:val="00426E25"/>
    <w:rsid w:val="0042709F"/>
    <w:rsid w:val="00427185"/>
    <w:rsid w:val="004272B8"/>
    <w:rsid w:val="004272D6"/>
    <w:rsid w:val="00427590"/>
    <w:rsid w:val="00427FE5"/>
    <w:rsid w:val="00430416"/>
    <w:rsid w:val="0043097A"/>
    <w:rsid w:val="00430ABB"/>
    <w:rsid w:val="00430C5B"/>
    <w:rsid w:val="00430C8C"/>
    <w:rsid w:val="00430CCB"/>
    <w:rsid w:val="00430D5C"/>
    <w:rsid w:val="00430E61"/>
    <w:rsid w:val="004312A7"/>
    <w:rsid w:val="0043137C"/>
    <w:rsid w:val="0043158D"/>
    <w:rsid w:val="0043183A"/>
    <w:rsid w:val="0043189E"/>
    <w:rsid w:val="00432125"/>
    <w:rsid w:val="004323E0"/>
    <w:rsid w:val="00432B81"/>
    <w:rsid w:val="00432C88"/>
    <w:rsid w:val="00432D32"/>
    <w:rsid w:val="00432E4B"/>
    <w:rsid w:val="0043347B"/>
    <w:rsid w:val="00433489"/>
    <w:rsid w:val="0043370B"/>
    <w:rsid w:val="0043389D"/>
    <w:rsid w:val="00433A9D"/>
    <w:rsid w:val="00433B18"/>
    <w:rsid w:val="00434B89"/>
    <w:rsid w:val="00434C77"/>
    <w:rsid w:val="00434DC0"/>
    <w:rsid w:val="0043517B"/>
    <w:rsid w:val="004356CA"/>
    <w:rsid w:val="0043626C"/>
    <w:rsid w:val="00436340"/>
    <w:rsid w:val="00436760"/>
    <w:rsid w:val="00436935"/>
    <w:rsid w:val="004369FA"/>
    <w:rsid w:val="0043748A"/>
    <w:rsid w:val="00437D1D"/>
    <w:rsid w:val="00437FDE"/>
    <w:rsid w:val="00440653"/>
    <w:rsid w:val="004408E7"/>
    <w:rsid w:val="00440DEF"/>
    <w:rsid w:val="00441192"/>
    <w:rsid w:val="00441454"/>
    <w:rsid w:val="004415B9"/>
    <w:rsid w:val="004416BA"/>
    <w:rsid w:val="00441802"/>
    <w:rsid w:val="00441816"/>
    <w:rsid w:val="00441BAE"/>
    <w:rsid w:val="00441D97"/>
    <w:rsid w:val="00441F21"/>
    <w:rsid w:val="00441FA5"/>
    <w:rsid w:val="0044218C"/>
    <w:rsid w:val="00442198"/>
    <w:rsid w:val="0044222C"/>
    <w:rsid w:val="00442501"/>
    <w:rsid w:val="004425FD"/>
    <w:rsid w:val="004428DB"/>
    <w:rsid w:val="00442AE6"/>
    <w:rsid w:val="00442B2F"/>
    <w:rsid w:val="00442BFC"/>
    <w:rsid w:val="00442F17"/>
    <w:rsid w:val="00443882"/>
    <w:rsid w:val="00444106"/>
    <w:rsid w:val="0044467E"/>
    <w:rsid w:val="00444691"/>
    <w:rsid w:val="00444ACE"/>
    <w:rsid w:val="00445067"/>
    <w:rsid w:val="0044538D"/>
    <w:rsid w:val="0044554F"/>
    <w:rsid w:val="00445A4C"/>
    <w:rsid w:val="00445DC1"/>
    <w:rsid w:val="00445DFA"/>
    <w:rsid w:val="00445FDE"/>
    <w:rsid w:val="00445FEC"/>
    <w:rsid w:val="0044644C"/>
    <w:rsid w:val="004464BE"/>
    <w:rsid w:val="00446A16"/>
    <w:rsid w:val="00446E6B"/>
    <w:rsid w:val="004471F6"/>
    <w:rsid w:val="00447251"/>
    <w:rsid w:val="004473F9"/>
    <w:rsid w:val="00447DAF"/>
    <w:rsid w:val="00447F9A"/>
    <w:rsid w:val="004504BF"/>
    <w:rsid w:val="00450655"/>
    <w:rsid w:val="004506B9"/>
    <w:rsid w:val="00450A26"/>
    <w:rsid w:val="00450B5A"/>
    <w:rsid w:val="00450E25"/>
    <w:rsid w:val="00450FC0"/>
    <w:rsid w:val="0045116E"/>
    <w:rsid w:val="0045116F"/>
    <w:rsid w:val="00451261"/>
    <w:rsid w:val="004513B4"/>
    <w:rsid w:val="00451626"/>
    <w:rsid w:val="00451703"/>
    <w:rsid w:val="004518AF"/>
    <w:rsid w:val="00451A5A"/>
    <w:rsid w:val="00451D67"/>
    <w:rsid w:val="00451EC4"/>
    <w:rsid w:val="004520EC"/>
    <w:rsid w:val="00452275"/>
    <w:rsid w:val="004524E2"/>
    <w:rsid w:val="00452F1C"/>
    <w:rsid w:val="00453177"/>
    <w:rsid w:val="0045344E"/>
    <w:rsid w:val="00453816"/>
    <w:rsid w:val="00453998"/>
    <w:rsid w:val="00453B86"/>
    <w:rsid w:val="00453D16"/>
    <w:rsid w:val="00454017"/>
    <w:rsid w:val="00454313"/>
    <w:rsid w:val="00454B7C"/>
    <w:rsid w:val="00454E29"/>
    <w:rsid w:val="00454EBC"/>
    <w:rsid w:val="00454F7A"/>
    <w:rsid w:val="00454F8A"/>
    <w:rsid w:val="004551F6"/>
    <w:rsid w:val="0045563D"/>
    <w:rsid w:val="00455CA7"/>
    <w:rsid w:val="00455CCD"/>
    <w:rsid w:val="00456519"/>
    <w:rsid w:val="0045653D"/>
    <w:rsid w:val="004571D7"/>
    <w:rsid w:val="00457585"/>
    <w:rsid w:val="00457637"/>
    <w:rsid w:val="00457816"/>
    <w:rsid w:val="0045787A"/>
    <w:rsid w:val="0046060A"/>
    <w:rsid w:val="00460E0E"/>
    <w:rsid w:val="00461206"/>
    <w:rsid w:val="004613FB"/>
    <w:rsid w:val="004616A0"/>
    <w:rsid w:val="0046197D"/>
    <w:rsid w:val="00461AA7"/>
    <w:rsid w:val="00461D34"/>
    <w:rsid w:val="004625B4"/>
    <w:rsid w:val="0046299B"/>
    <w:rsid w:val="00462DAB"/>
    <w:rsid w:val="00463357"/>
    <w:rsid w:val="00463369"/>
    <w:rsid w:val="004633FD"/>
    <w:rsid w:val="00463460"/>
    <w:rsid w:val="004635E8"/>
    <w:rsid w:val="00463BB3"/>
    <w:rsid w:val="00463D56"/>
    <w:rsid w:val="00463DCF"/>
    <w:rsid w:val="00463E44"/>
    <w:rsid w:val="0046400B"/>
    <w:rsid w:val="00464047"/>
    <w:rsid w:val="00464126"/>
    <w:rsid w:val="004644CE"/>
    <w:rsid w:val="00464515"/>
    <w:rsid w:val="00464871"/>
    <w:rsid w:val="00464D85"/>
    <w:rsid w:val="00464E01"/>
    <w:rsid w:val="004653A1"/>
    <w:rsid w:val="00465922"/>
    <w:rsid w:val="00465C57"/>
    <w:rsid w:val="00465E55"/>
    <w:rsid w:val="00465FD6"/>
    <w:rsid w:val="00466075"/>
    <w:rsid w:val="004661F2"/>
    <w:rsid w:val="00466230"/>
    <w:rsid w:val="00466389"/>
    <w:rsid w:val="004665CD"/>
    <w:rsid w:val="004672BE"/>
    <w:rsid w:val="00467571"/>
    <w:rsid w:val="0046777B"/>
    <w:rsid w:val="00467BEF"/>
    <w:rsid w:val="0047039C"/>
    <w:rsid w:val="0047068F"/>
    <w:rsid w:val="00470932"/>
    <w:rsid w:val="004711B8"/>
    <w:rsid w:val="00471790"/>
    <w:rsid w:val="004717DA"/>
    <w:rsid w:val="00471A47"/>
    <w:rsid w:val="00471A87"/>
    <w:rsid w:val="00471E93"/>
    <w:rsid w:val="00472057"/>
    <w:rsid w:val="004723BD"/>
    <w:rsid w:val="00472528"/>
    <w:rsid w:val="00472E59"/>
    <w:rsid w:val="004730F8"/>
    <w:rsid w:val="0047327B"/>
    <w:rsid w:val="00473A17"/>
    <w:rsid w:val="00473BD7"/>
    <w:rsid w:val="00473D85"/>
    <w:rsid w:val="00473DA1"/>
    <w:rsid w:val="0047406D"/>
    <w:rsid w:val="00474655"/>
    <w:rsid w:val="0047468C"/>
    <w:rsid w:val="00474E31"/>
    <w:rsid w:val="00474ED4"/>
    <w:rsid w:val="00475014"/>
    <w:rsid w:val="004759BB"/>
    <w:rsid w:val="00475A94"/>
    <w:rsid w:val="004762C4"/>
    <w:rsid w:val="00476403"/>
    <w:rsid w:val="00476444"/>
    <w:rsid w:val="0047644D"/>
    <w:rsid w:val="00476DED"/>
    <w:rsid w:val="00476F64"/>
    <w:rsid w:val="004770B8"/>
    <w:rsid w:val="004770C1"/>
    <w:rsid w:val="0047726B"/>
    <w:rsid w:val="004773F1"/>
    <w:rsid w:val="00477585"/>
    <w:rsid w:val="00477730"/>
    <w:rsid w:val="004778BD"/>
    <w:rsid w:val="00477F85"/>
    <w:rsid w:val="0048020F"/>
    <w:rsid w:val="00480470"/>
    <w:rsid w:val="004805EE"/>
    <w:rsid w:val="00480E06"/>
    <w:rsid w:val="00481000"/>
    <w:rsid w:val="0048150A"/>
    <w:rsid w:val="0048180D"/>
    <w:rsid w:val="00481914"/>
    <w:rsid w:val="00482556"/>
    <w:rsid w:val="00482617"/>
    <w:rsid w:val="00482708"/>
    <w:rsid w:val="00482FA0"/>
    <w:rsid w:val="00483726"/>
    <w:rsid w:val="0048378D"/>
    <w:rsid w:val="004837A4"/>
    <w:rsid w:val="00483DED"/>
    <w:rsid w:val="00483F0D"/>
    <w:rsid w:val="00483FAE"/>
    <w:rsid w:val="004840DD"/>
    <w:rsid w:val="0048433E"/>
    <w:rsid w:val="00484496"/>
    <w:rsid w:val="004845CF"/>
    <w:rsid w:val="0048519B"/>
    <w:rsid w:val="004853E8"/>
    <w:rsid w:val="00485869"/>
    <w:rsid w:val="004859DD"/>
    <w:rsid w:val="00485B10"/>
    <w:rsid w:val="00485DCB"/>
    <w:rsid w:val="00485EDE"/>
    <w:rsid w:val="004861AA"/>
    <w:rsid w:val="0048664F"/>
    <w:rsid w:val="00486709"/>
    <w:rsid w:val="0048701A"/>
    <w:rsid w:val="004875E9"/>
    <w:rsid w:val="004875FB"/>
    <w:rsid w:val="00487FC7"/>
    <w:rsid w:val="0049045E"/>
    <w:rsid w:val="00490466"/>
    <w:rsid w:val="004905D8"/>
    <w:rsid w:val="00490622"/>
    <w:rsid w:val="00490773"/>
    <w:rsid w:val="00490999"/>
    <w:rsid w:val="00490A4E"/>
    <w:rsid w:val="00490C98"/>
    <w:rsid w:val="00490D58"/>
    <w:rsid w:val="00490DD9"/>
    <w:rsid w:val="00490F49"/>
    <w:rsid w:val="00491390"/>
    <w:rsid w:val="004917EB"/>
    <w:rsid w:val="00491ACF"/>
    <w:rsid w:val="00491E7E"/>
    <w:rsid w:val="00491F4B"/>
    <w:rsid w:val="004922B9"/>
    <w:rsid w:val="0049241F"/>
    <w:rsid w:val="00492EC7"/>
    <w:rsid w:val="004933B6"/>
    <w:rsid w:val="00493436"/>
    <w:rsid w:val="004935D6"/>
    <w:rsid w:val="0049369C"/>
    <w:rsid w:val="00493E59"/>
    <w:rsid w:val="00493F72"/>
    <w:rsid w:val="0049419A"/>
    <w:rsid w:val="00494430"/>
    <w:rsid w:val="004947E2"/>
    <w:rsid w:val="004948CE"/>
    <w:rsid w:val="00494A30"/>
    <w:rsid w:val="00494D01"/>
    <w:rsid w:val="00494DF5"/>
    <w:rsid w:val="00495210"/>
    <w:rsid w:val="0049521C"/>
    <w:rsid w:val="0049525A"/>
    <w:rsid w:val="004954DA"/>
    <w:rsid w:val="00495601"/>
    <w:rsid w:val="00495634"/>
    <w:rsid w:val="00495A34"/>
    <w:rsid w:val="00495B8B"/>
    <w:rsid w:val="00495BD5"/>
    <w:rsid w:val="00495BD6"/>
    <w:rsid w:val="004966A0"/>
    <w:rsid w:val="004968D2"/>
    <w:rsid w:val="0049694F"/>
    <w:rsid w:val="00496A66"/>
    <w:rsid w:val="00496A9C"/>
    <w:rsid w:val="00496F6D"/>
    <w:rsid w:val="004973F7"/>
    <w:rsid w:val="0049749F"/>
    <w:rsid w:val="004976CD"/>
    <w:rsid w:val="004979E3"/>
    <w:rsid w:val="00497BDE"/>
    <w:rsid w:val="00497C70"/>
    <w:rsid w:val="00497E3F"/>
    <w:rsid w:val="004A0259"/>
    <w:rsid w:val="004A037C"/>
    <w:rsid w:val="004A04B7"/>
    <w:rsid w:val="004A0BCB"/>
    <w:rsid w:val="004A1070"/>
    <w:rsid w:val="004A1474"/>
    <w:rsid w:val="004A1587"/>
    <w:rsid w:val="004A1671"/>
    <w:rsid w:val="004A1B55"/>
    <w:rsid w:val="004A1BA1"/>
    <w:rsid w:val="004A1D2C"/>
    <w:rsid w:val="004A1EC9"/>
    <w:rsid w:val="004A247E"/>
    <w:rsid w:val="004A26E3"/>
    <w:rsid w:val="004A2905"/>
    <w:rsid w:val="004A2E60"/>
    <w:rsid w:val="004A3114"/>
    <w:rsid w:val="004A3627"/>
    <w:rsid w:val="004A3674"/>
    <w:rsid w:val="004A3926"/>
    <w:rsid w:val="004A3D71"/>
    <w:rsid w:val="004A3EC4"/>
    <w:rsid w:val="004A4167"/>
    <w:rsid w:val="004A418C"/>
    <w:rsid w:val="004A4198"/>
    <w:rsid w:val="004A41F7"/>
    <w:rsid w:val="004A43FD"/>
    <w:rsid w:val="004A442B"/>
    <w:rsid w:val="004A4935"/>
    <w:rsid w:val="004A4EDF"/>
    <w:rsid w:val="004A4F38"/>
    <w:rsid w:val="004A5170"/>
    <w:rsid w:val="004A5408"/>
    <w:rsid w:val="004A5A63"/>
    <w:rsid w:val="004A5D4E"/>
    <w:rsid w:val="004A6158"/>
    <w:rsid w:val="004A6A73"/>
    <w:rsid w:val="004A6AB3"/>
    <w:rsid w:val="004A71FD"/>
    <w:rsid w:val="004A73A3"/>
    <w:rsid w:val="004A770A"/>
    <w:rsid w:val="004A7876"/>
    <w:rsid w:val="004A7D64"/>
    <w:rsid w:val="004B04B5"/>
    <w:rsid w:val="004B05D4"/>
    <w:rsid w:val="004B096F"/>
    <w:rsid w:val="004B0BF8"/>
    <w:rsid w:val="004B0FDA"/>
    <w:rsid w:val="004B0FDD"/>
    <w:rsid w:val="004B14FC"/>
    <w:rsid w:val="004B155B"/>
    <w:rsid w:val="004B1BDE"/>
    <w:rsid w:val="004B1C4E"/>
    <w:rsid w:val="004B1F12"/>
    <w:rsid w:val="004B1FC2"/>
    <w:rsid w:val="004B2249"/>
    <w:rsid w:val="004B2433"/>
    <w:rsid w:val="004B2532"/>
    <w:rsid w:val="004B2D19"/>
    <w:rsid w:val="004B2D4A"/>
    <w:rsid w:val="004B2E52"/>
    <w:rsid w:val="004B30F8"/>
    <w:rsid w:val="004B32BF"/>
    <w:rsid w:val="004B3325"/>
    <w:rsid w:val="004B3498"/>
    <w:rsid w:val="004B34F9"/>
    <w:rsid w:val="004B370F"/>
    <w:rsid w:val="004B39A4"/>
    <w:rsid w:val="004B3B13"/>
    <w:rsid w:val="004B3BA2"/>
    <w:rsid w:val="004B3C97"/>
    <w:rsid w:val="004B3DA1"/>
    <w:rsid w:val="004B4079"/>
    <w:rsid w:val="004B4149"/>
    <w:rsid w:val="004B46F2"/>
    <w:rsid w:val="004B47E9"/>
    <w:rsid w:val="004B4818"/>
    <w:rsid w:val="004B4B28"/>
    <w:rsid w:val="004B4FC8"/>
    <w:rsid w:val="004B537F"/>
    <w:rsid w:val="004B53C0"/>
    <w:rsid w:val="004B5AC3"/>
    <w:rsid w:val="004B5D7C"/>
    <w:rsid w:val="004B5DF6"/>
    <w:rsid w:val="004B5FC9"/>
    <w:rsid w:val="004B61E5"/>
    <w:rsid w:val="004B61F1"/>
    <w:rsid w:val="004B6951"/>
    <w:rsid w:val="004B7069"/>
    <w:rsid w:val="004B7323"/>
    <w:rsid w:val="004B740D"/>
    <w:rsid w:val="004B77E9"/>
    <w:rsid w:val="004B7C72"/>
    <w:rsid w:val="004B7DC2"/>
    <w:rsid w:val="004C016F"/>
    <w:rsid w:val="004C0FA4"/>
    <w:rsid w:val="004C11A1"/>
    <w:rsid w:val="004C1508"/>
    <w:rsid w:val="004C15F1"/>
    <w:rsid w:val="004C1ECC"/>
    <w:rsid w:val="004C1F8B"/>
    <w:rsid w:val="004C23AB"/>
    <w:rsid w:val="004C25EB"/>
    <w:rsid w:val="004C300E"/>
    <w:rsid w:val="004C33D7"/>
    <w:rsid w:val="004C3773"/>
    <w:rsid w:val="004C3880"/>
    <w:rsid w:val="004C3A53"/>
    <w:rsid w:val="004C3CAF"/>
    <w:rsid w:val="004C3F61"/>
    <w:rsid w:val="004C41FA"/>
    <w:rsid w:val="004C453E"/>
    <w:rsid w:val="004C4824"/>
    <w:rsid w:val="004C4B8A"/>
    <w:rsid w:val="004C4C12"/>
    <w:rsid w:val="004C4E00"/>
    <w:rsid w:val="004C4E70"/>
    <w:rsid w:val="004C4EF0"/>
    <w:rsid w:val="004C54C9"/>
    <w:rsid w:val="004C553E"/>
    <w:rsid w:val="004C56CC"/>
    <w:rsid w:val="004C58A1"/>
    <w:rsid w:val="004C5B6E"/>
    <w:rsid w:val="004C5C78"/>
    <w:rsid w:val="004C5E82"/>
    <w:rsid w:val="004C5EA1"/>
    <w:rsid w:val="004C6299"/>
    <w:rsid w:val="004C68F4"/>
    <w:rsid w:val="004C6B5F"/>
    <w:rsid w:val="004C6DE4"/>
    <w:rsid w:val="004C70D3"/>
    <w:rsid w:val="004C72D0"/>
    <w:rsid w:val="004C7314"/>
    <w:rsid w:val="004C74AB"/>
    <w:rsid w:val="004C76D9"/>
    <w:rsid w:val="004C7833"/>
    <w:rsid w:val="004C79E7"/>
    <w:rsid w:val="004C7D1E"/>
    <w:rsid w:val="004D07F1"/>
    <w:rsid w:val="004D0986"/>
    <w:rsid w:val="004D0E53"/>
    <w:rsid w:val="004D0F1B"/>
    <w:rsid w:val="004D1074"/>
    <w:rsid w:val="004D10E8"/>
    <w:rsid w:val="004D13E4"/>
    <w:rsid w:val="004D1541"/>
    <w:rsid w:val="004D1789"/>
    <w:rsid w:val="004D2171"/>
    <w:rsid w:val="004D28D8"/>
    <w:rsid w:val="004D2C59"/>
    <w:rsid w:val="004D30F0"/>
    <w:rsid w:val="004D3561"/>
    <w:rsid w:val="004D3752"/>
    <w:rsid w:val="004D37F2"/>
    <w:rsid w:val="004D3832"/>
    <w:rsid w:val="004D38DA"/>
    <w:rsid w:val="004D39A0"/>
    <w:rsid w:val="004D3B8A"/>
    <w:rsid w:val="004D40B6"/>
    <w:rsid w:val="004D43E8"/>
    <w:rsid w:val="004D4882"/>
    <w:rsid w:val="004D49BB"/>
    <w:rsid w:val="004D4E84"/>
    <w:rsid w:val="004D5103"/>
    <w:rsid w:val="004D57AD"/>
    <w:rsid w:val="004D5F34"/>
    <w:rsid w:val="004D6110"/>
    <w:rsid w:val="004D61FC"/>
    <w:rsid w:val="004D6782"/>
    <w:rsid w:val="004D6896"/>
    <w:rsid w:val="004D73DB"/>
    <w:rsid w:val="004D7416"/>
    <w:rsid w:val="004D7CB3"/>
    <w:rsid w:val="004E02F2"/>
    <w:rsid w:val="004E05F4"/>
    <w:rsid w:val="004E085F"/>
    <w:rsid w:val="004E0A14"/>
    <w:rsid w:val="004E0C13"/>
    <w:rsid w:val="004E0CE1"/>
    <w:rsid w:val="004E0DF8"/>
    <w:rsid w:val="004E139C"/>
    <w:rsid w:val="004E14D8"/>
    <w:rsid w:val="004E1937"/>
    <w:rsid w:val="004E1EF7"/>
    <w:rsid w:val="004E1F9B"/>
    <w:rsid w:val="004E2099"/>
    <w:rsid w:val="004E22C0"/>
    <w:rsid w:val="004E2728"/>
    <w:rsid w:val="004E28B1"/>
    <w:rsid w:val="004E29FC"/>
    <w:rsid w:val="004E2AD4"/>
    <w:rsid w:val="004E2C47"/>
    <w:rsid w:val="004E2FF6"/>
    <w:rsid w:val="004E3254"/>
    <w:rsid w:val="004E3D51"/>
    <w:rsid w:val="004E3DEE"/>
    <w:rsid w:val="004E3E28"/>
    <w:rsid w:val="004E40E2"/>
    <w:rsid w:val="004E4219"/>
    <w:rsid w:val="004E4659"/>
    <w:rsid w:val="004E5177"/>
    <w:rsid w:val="004E541F"/>
    <w:rsid w:val="004E56B0"/>
    <w:rsid w:val="004E5B51"/>
    <w:rsid w:val="004E6094"/>
    <w:rsid w:val="004E60C4"/>
    <w:rsid w:val="004E6158"/>
    <w:rsid w:val="004E64CD"/>
    <w:rsid w:val="004E6688"/>
    <w:rsid w:val="004E72CF"/>
    <w:rsid w:val="004E7696"/>
    <w:rsid w:val="004E78F8"/>
    <w:rsid w:val="004E79BD"/>
    <w:rsid w:val="004E7C8E"/>
    <w:rsid w:val="004E7E52"/>
    <w:rsid w:val="004E7E7A"/>
    <w:rsid w:val="004E7E88"/>
    <w:rsid w:val="004F08E2"/>
    <w:rsid w:val="004F098D"/>
    <w:rsid w:val="004F0B4B"/>
    <w:rsid w:val="004F0ED4"/>
    <w:rsid w:val="004F10E5"/>
    <w:rsid w:val="004F1C3A"/>
    <w:rsid w:val="004F27A2"/>
    <w:rsid w:val="004F297C"/>
    <w:rsid w:val="004F2AED"/>
    <w:rsid w:val="004F2E25"/>
    <w:rsid w:val="004F4492"/>
    <w:rsid w:val="004F4651"/>
    <w:rsid w:val="004F4703"/>
    <w:rsid w:val="004F51E7"/>
    <w:rsid w:val="004F5676"/>
    <w:rsid w:val="004F59EC"/>
    <w:rsid w:val="004F6250"/>
    <w:rsid w:val="004F6811"/>
    <w:rsid w:val="004F6D49"/>
    <w:rsid w:val="004F7311"/>
    <w:rsid w:val="004F783E"/>
    <w:rsid w:val="004F7ABC"/>
    <w:rsid w:val="004F7E46"/>
    <w:rsid w:val="004F7F00"/>
    <w:rsid w:val="00500282"/>
    <w:rsid w:val="0050029D"/>
    <w:rsid w:val="00500360"/>
    <w:rsid w:val="00500A14"/>
    <w:rsid w:val="00500F9A"/>
    <w:rsid w:val="00500FE3"/>
    <w:rsid w:val="005010EE"/>
    <w:rsid w:val="00501170"/>
    <w:rsid w:val="00501195"/>
    <w:rsid w:val="005011B6"/>
    <w:rsid w:val="00501532"/>
    <w:rsid w:val="00501600"/>
    <w:rsid w:val="005017CF"/>
    <w:rsid w:val="0050194F"/>
    <w:rsid w:val="0050257E"/>
    <w:rsid w:val="00502631"/>
    <w:rsid w:val="00502935"/>
    <w:rsid w:val="00502B16"/>
    <w:rsid w:val="00502EB0"/>
    <w:rsid w:val="0050378F"/>
    <w:rsid w:val="00503940"/>
    <w:rsid w:val="00503B91"/>
    <w:rsid w:val="00503E92"/>
    <w:rsid w:val="00503FF0"/>
    <w:rsid w:val="00504178"/>
    <w:rsid w:val="00504BC8"/>
    <w:rsid w:val="00504DCA"/>
    <w:rsid w:val="00505B25"/>
    <w:rsid w:val="00505EB4"/>
    <w:rsid w:val="00506A23"/>
    <w:rsid w:val="00506A95"/>
    <w:rsid w:val="00506D5B"/>
    <w:rsid w:val="005070C5"/>
    <w:rsid w:val="00507155"/>
    <w:rsid w:val="0050715B"/>
    <w:rsid w:val="0050716D"/>
    <w:rsid w:val="00507660"/>
    <w:rsid w:val="0050773A"/>
    <w:rsid w:val="00507A2E"/>
    <w:rsid w:val="00507FEE"/>
    <w:rsid w:val="0051022F"/>
    <w:rsid w:val="00510C05"/>
    <w:rsid w:val="005113B9"/>
    <w:rsid w:val="00511400"/>
    <w:rsid w:val="00511415"/>
    <w:rsid w:val="005116E6"/>
    <w:rsid w:val="00511799"/>
    <w:rsid w:val="005117C1"/>
    <w:rsid w:val="00511BD3"/>
    <w:rsid w:val="00511DFE"/>
    <w:rsid w:val="00511ECD"/>
    <w:rsid w:val="00511EDF"/>
    <w:rsid w:val="00511FC6"/>
    <w:rsid w:val="00512209"/>
    <w:rsid w:val="00512499"/>
    <w:rsid w:val="0051254C"/>
    <w:rsid w:val="0051292F"/>
    <w:rsid w:val="00512A87"/>
    <w:rsid w:val="00512C93"/>
    <w:rsid w:val="00512F8C"/>
    <w:rsid w:val="005135CD"/>
    <w:rsid w:val="005137AA"/>
    <w:rsid w:val="005137FB"/>
    <w:rsid w:val="00513849"/>
    <w:rsid w:val="005138C2"/>
    <w:rsid w:val="005138E0"/>
    <w:rsid w:val="00513C97"/>
    <w:rsid w:val="00513FE0"/>
    <w:rsid w:val="00514481"/>
    <w:rsid w:val="005145A3"/>
    <w:rsid w:val="005146B9"/>
    <w:rsid w:val="0051485C"/>
    <w:rsid w:val="00514B8D"/>
    <w:rsid w:val="00514B9B"/>
    <w:rsid w:val="00514E65"/>
    <w:rsid w:val="00514FC6"/>
    <w:rsid w:val="00515329"/>
    <w:rsid w:val="00515759"/>
    <w:rsid w:val="00515A5A"/>
    <w:rsid w:val="00515B97"/>
    <w:rsid w:val="00515ECB"/>
    <w:rsid w:val="0051630E"/>
    <w:rsid w:val="00516457"/>
    <w:rsid w:val="0051686F"/>
    <w:rsid w:val="00516B2D"/>
    <w:rsid w:val="005171B2"/>
    <w:rsid w:val="005172F0"/>
    <w:rsid w:val="005176E5"/>
    <w:rsid w:val="005178FF"/>
    <w:rsid w:val="00517A83"/>
    <w:rsid w:val="00517D80"/>
    <w:rsid w:val="00517DD6"/>
    <w:rsid w:val="00517DE3"/>
    <w:rsid w:val="005209B4"/>
    <w:rsid w:val="00520F34"/>
    <w:rsid w:val="00520F8C"/>
    <w:rsid w:val="0052108E"/>
    <w:rsid w:val="005210AB"/>
    <w:rsid w:val="00521413"/>
    <w:rsid w:val="005218F2"/>
    <w:rsid w:val="00521A71"/>
    <w:rsid w:val="00521AF0"/>
    <w:rsid w:val="00521B63"/>
    <w:rsid w:val="00521C05"/>
    <w:rsid w:val="00521D6E"/>
    <w:rsid w:val="005223FD"/>
    <w:rsid w:val="005224BC"/>
    <w:rsid w:val="00522762"/>
    <w:rsid w:val="00522884"/>
    <w:rsid w:val="00522F3F"/>
    <w:rsid w:val="00523434"/>
    <w:rsid w:val="005234DD"/>
    <w:rsid w:val="0052364C"/>
    <w:rsid w:val="00523721"/>
    <w:rsid w:val="00523B04"/>
    <w:rsid w:val="00524005"/>
    <w:rsid w:val="005242CA"/>
    <w:rsid w:val="005249F2"/>
    <w:rsid w:val="00524C63"/>
    <w:rsid w:val="00524D5C"/>
    <w:rsid w:val="005251ED"/>
    <w:rsid w:val="00525635"/>
    <w:rsid w:val="00525810"/>
    <w:rsid w:val="00525890"/>
    <w:rsid w:val="00525D4D"/>
    <w:rsid w:val="00525D72"/>
    <w:rsid w:val="00525EA6"/>
    <w:rsid w:val="00526313"/>
    <w:rsid w:val="005265A5"/>
    <w:rsid w:val="0052676C"/>
    <w:rsid w:val="00526D83"/>
    <w:rsid w:val="005270C5"/>
    <w:rsid w:val="00527B01"/>
    <w:rsid w:val="00527DA1"/>
    <w:rsid w:val="00527FDF"/>
    <w:rsid w:val="005302C3"/>
    <w:rsid w:val="005318F5"/>
    <w:rsid w:val="00531B2E"/>
    <w:rsid w:val="00531E71"/>
    <w:rsid w:val="0053213B"/>
    <w:rsid w:val="0053216B"/>
    <w:rsid w:val="005322BF"/>
    <w:rsid w:val="00532AF5"/>
    <w:rsid w:val="00532D9C"/>
    <w:rsid w:val="00532DC7"/>
    <w:rsid w:val="005334E5"/>
    <w:rsid w:val="00533C11"/>
    <w:rsid w:val="00533F09"/>
    <w:rsid w:val="0053482D"/>
    <w:rsid w:val="00534BE1"/>
    <w:rsid w:val="00534DB8"/>
    <w:rsid w:val="005353BA"/>
    <w:rsid w:val="00535DE7"/>
    <w:rsid w:val="00535E7A"/>
    <w:rsid w:val="005361EA"/>
    <w:rsid w:val="005364B9"/>
    <w:rsid w:val="005369C4"/>
    <w:rsid w:val="00536C86"/>
    <w:rsid w:val="00536C92"/>
    <w:rsid w:val="00536D6C"/>
    <w:rsid w:val="00536F72"/>
    <w:rsid w:val="00537050"/>
    <w:rsid w:val="005372B0"/>
    <w:rsid w:val="00537909"/>
    <w:rsid w:val="0053793F"/>
    <w:rsid w:val="00537B27"/>
    <w:rsid w:val="00540258"/>
    <w:rsid w:val="0054054A"/>
    <w:rsid w:val="00540646"/>
    <w:rsid w:val="005407CE"/>
    <w:rsid w:val="005408B7"/>
    <w:rsid w:val="00540923"/>
    <w:rsid w:val="00540E80"/>
    <w:rsid w:val="005416B2"/>
    <w:rsid w:val="00541709"/>
    <w:rsid w:val="00541929"/>
    <w:rsid w:val="00541D7D"/>
    <w:rsid w:val="0054242B"/>
    <w:rsid w:val="005426A3"/>
    <w:rsid w:val="00542889"/>
    <w:rsid w:val="005429C9"/>
    <w:rsid w:val="00542A15"/>
    <w:rsid w:val="00542CE2"/>
    <w:rsid w:val="0054368B"/>
    <w:rsid w:val="005438E7"/>
    <w:rsid w:val="00543F40"/>
    <w:rsid w:val="00543FAF"/>
    <w:rsid w:val="005442CB"/>
    <w:rsid w:val="00544302"/>
    <w:rsid w:val="0054431A"/>
    <w:rsid w:val="005443B5"/>
    <w:rsid w:val="0054455A"/>
    <w:rsid w:val="005447E8"/>
    <w:rsid w:val="0054483E"/>
    <w:rsid w:val="00544961"/>
    <w:rsid w:val="00544A42"/>
    <w:rsid w:val="00544AA1"/>
    <w:rsid w:val="00544AD0"/>
    <w:rsid w:val="00544AE0"/>
    <w:rsid w:val="00544BDC"/>
    <w:rsid w:val="00544E69"/>
    <w:rsid w:val="00545180"/>
    <w:rsid w:val="005453E2"/>
    <w:rsid w:val="005456B3"/>
    <w:rsid w:val="00545857"/>
    <w:rsid w:val="00545BE2"/>
    <w:rsid w:val="00545CD5"/>
    <w:rsid w:val="00546433"/>
    <w:rsid w:val="0054676F"/>
    <w:rsid w:val="00546F5B"/>
    <w:rsid w:val="0054719B"/>
    <w:rsid w:val="005473B9"/>
    <w:rsid w:val="005477DB"/>
    <w:rsid w:val="0054791D"/>
    <w:rsid w:val="00547C8D"/>
    <w:rsid w:val="00547CF5"/>
    <w:rsid w:val="00547D43"/>
    <w:rsid w:val="00550090"/>
    <w:rsid w:val="005501F9"/>
    <w:rsid w:val="00550282"/>
    <w:rsid w:val="00550376"/>
    <w:rsid w:val="00550471"/>
    <w:rsid w:val="0055075F"/>
    <w:rsid w:val="005508C0"/>
    <w:rsid w:val="005509AB"/>
    <w:rsid w:val="0055101E"/>
    <w:rsid w:val="00551181"/>
    <w:rsid w:val="00551361"/>
    <w:rsid w:val="0055159F"/>
    <w:rsid w:val="00551734"/>
    <w:rsid w:val="00551A39"/>
    <w:rsid w:val="005521E4"/>
    <w:rsid w:val="005523BA"/>
    <w:rsid w:val="005524B5"/>
    <w:rsid w:val="0055278C"/>
    <w:rsid w:val="005528BA"/>
    <w:rsid w:val="005529D4"/>
    <w:rsid w:val="00552CDE"/>
    <w:rsid w:val="00552E00"/>
    <w:rsid w:val="005530DC"/>
    <w:rsid w:val="00553144"/>
    <w:rsid w:val="00553366"/>
    <w:rsid w:val="005536B2"/>
    <w:rsid w:val="005537BB"/>
    <w:rsid w:val="00553997"/>
    <w:rsid w:val="00553B14"/>
    <w:rsid w:val="00553B62"/>
    <w:rsid w:val="00554136"/>
    <w:rsid w:val="00554D1A"/>
    <w:rsid w:val="00554DCF"/>
    <w:rsid w:val="0055509F"/>
    <w:rsid w:val="00555133"/>
    <w:rsid w:val="005555DA"/>
    <w:rsid w:val="00555626"/>
    <w:rsid w:val="0055582D"/>
    <w:rsid w:val="0055583F"/>
    <w:rsid w:val="00555935"/>
    <w:rsid w:val="00555B48"/>
    <w:rsid w:val="00555F7A"/>
    <w:rsid w:val="0055643F"/>
    <w:rsid w:val="0055644F"/>
    <w:rsid w:val="005567C1"/>
    <w:rsid w:val="00556881"/>
    <w:rsid w:val="00556DC5"/>
    <w:rsid w:val="00557314"/>
    <w:rsid w:val="0055782B"/>
    <w:rsid w:val="00557A8F"/>
    <w:rsid w:val="00557D2B"/>
    <w:rsid w:val="0056025E"/>
    <w:rsid w:val="00560765"/>
    <w:rsid w:val="00560D5F"/>
    <w:rsid w:val="00560DA6"/>
    <w:rsid w:val="00561385"/>
    <w:rsid w:val="0056173A"/>
    <w:rsid w:val="00561CAA"/>
    <w:rsid w:val="0056242F"/>
    <w:rsid w:val="0056259B"/>
    <w:rsid w:val="005625BA"/>
    <w:rsid w:val="005628FE"/>
    <w:rsid w:val="00562C9A"/>
    <w:rsid w:val="00562D73"/>
    <w:rsid w:val="00562D9B"/>
    <w:rsid w:val="0056313C"/>
    <w:rsid w:val="0056319B"/>
    <w:rsid w:val="0056331C"/>
    <w:rsid w:val="005635DB"/>
    <w:rsid w:val="00563644"/>
    <w:rsid w:val="00563696"/>
    <w:rsid w:val="005636A0"/>
    <w:rsid w:val="0056374F"/>
    <w:rsid w:val="005637FE"/>
    <w:rsid w:val="00563A6B"/>
    <w:rsid w:val="00563EB7"/>
    <w:rsid w:val="00564092"/>
    <w:rsid w:val="005646FE"/>
    <w:rsid w:val="00564806"/>
    <w:rsid w:val="00564BB1"/>
    <w:rsid w:val="00564D94"/>
    <w:rsid w:val="00564E29"/>
    <w:rsid w:val="005651D4"/>
    <w:rsid w:val="005652EF"/>
    <w:rsid w:val="00565516"/>
    <w:rsid w:val="00565773"/>
    <w:rsid w:val="005657C9"/>
    <w:rsid w:val="005657F8"/>
    <w:rsid w:val="00565812"/>
    <w:rsid w:val="00565A93"/>
    <w:rsid w:val="00565BE1"/>
    <w:rsid w:val="00565E2D"/>
    <w:rsid w:val="00565F87"/>
    <w:rsid w:val="005660AE"/>
    <w:rsid w:val="005663B0"/>
    <w:rsid w:val="0056655E"/>
    <w:rsid w:val="00566583"/>
    <w:rsid w:val="005665C2"/>
    <w:rsid w:val="00566DAD"/>
    <w:rsid w:val="00566EB7"/>
    <w:rsid w:val="00566F5D"/>
    <w:rsid w:val="00566FD7"/>
    <w:rsid w:val="00567B92"/>
    <w:rsid w:val="00567E14"/>
    <w:rsid w:val="00567FDD"/>
    <w:rsid w:val="0057007F"/>
    <w:rsid w:val="005706A8"/>
    <w:rsid w:val="0057082D"/>
    <w:rsid w:val="00570834"/>
    <w:rsid w:val="00570FA9"/>
    <w:rsid w:val="00571299"/>
    <w:rsid w:val="00571664"/>
    <w:rsid w:val="00571687"/>
    <w:rsid w:val="005716C7"/>
    <w:rsid w:val="00571794"/>
    <w:rsid w:val="005717F6"/>
    <w:rsid w:val="00571A95"/>
    <w:rsid w:val="00571CA6"/>
    <w:rsid w:val="0057204D"/>
    <w:rsid w:val="0057210C"/>
    <w:rsid w:val="0057265D"/>
    <w:rsid w:val="005726DF"/>
    <w:rsid w:val="00572B86"/>
    <w:rsid w:val="00572F6E"/>
    <w:rsid w:val="0057312C"/>
    <w:rsid w:val="00573419"/>
    <w:rsid w:val="005735A6"/>
    <w:rsid w:val="005735D0"/>
    <w:rsid w:val="005739F2"/>
    <w:rsid w:val="00573A9C"/>
    <w:rsid w:val="00573B30"/>
    <w:rsid w:val="00574097"/>
    <w:rsid w:val="005743B6"/>
    <w:rsid w:val="005746D4"/>
    <w:rsid w:val="00574875"/>
    <w:rsid w:val="00574ECE"/>
    <w:rsid w:val="005751E2"/>
    <w:rsid w:val="00575629"/>
    <w:rsid w:val="005758EF"/>
    <w:rsid w:val="0057592C"/>
    <w:rsid w:val="0057595D"/>
    <w:rsid w:val="00575B7D"/>
    <w:rsid w:val="00575D83"/>
    <w:rsid w:val="00575DD5"/>
    <w:rsid w:val="00576059"/>
    <w:rsid w:val="00576709"/>
    <w:rsid w:val="00577347"/>
    <w:rsid w:val="0057734D"/>
    <w:rsid w:val="00577713"/>
    <w:rsid w:val="005778C7"/>
    <w:rsid w:val="00577918"/>
    <w:rsid w:val="00580186"/>
    <w:rsid w:val="00580808"/>
    <w:rsid w:val="0058095F"/>
    <w:rsid w:val="00580AE0"/>
    <w:rsid w:val="00580B6B"/>
    <w:rsid w:val="00580BEE"/>
    <w:rsid w:val="0058130D"/>
    <w:rsid w:val="0058152F"/>
    <w:rsid w:val="0058179C"/>
    <w:rsid w:val="00581BE8"/>
    <w:rsid w:val="00581F91"/>
    <w:rsid w:val="00582225"/>
    <w:rsid w:val="0058252C"/>
    <w:rsid w:val="00582668"/>
    <w:rsid w:val="00582882"/>
    <w:rsid w:val="00582B9A"/>
    <w:rsid w:val="00582EB3"/>
    <w:rsid w:val="00582FB9"/>
    <w:rsid w:val="0058337A"/>
    <w:rsid w:val="00583932"/>
    <w:rsid w:val="00583C60"/>
    <w:rsid w:val="00583F5B"/>
    <w:rsid w:val="00584272"/>
    <w:rsid w:val="0058434C"/>
    <w:rsid w:val="005843EB"/>
    <w:rsid w:val="0058457C"/>
    <w:rsid w:val="0058458A"/>
    <w:rsid w:val="005847F1"/>
    <w:rsid w:val="005847FE"/>
    <w:rsid w:val="00584AC2"/>
    <w:rsid w:val="00584AF1"/>
    <w:rsid w:val="00584F0C"/>
    <w:rsid w:val="00585261"/>
    <w:rsid w:val="00585AC3"/>
    <w:rsid w:val="00585BAF"/>
    <w:rsid w:val="00585EA1"/>
    <w:rsid w:val="00585FD3"/>
    <w:rsid w:val="005865F2"/>
    <w:rsid w:val="00586751"/>
    <w:rsid w:val="00586A80"/>
    <w:rsid w:val="00586D37"/>
    <w:rsid w:val="00586D9A"/>
    <w:rsid w:val="00586FF5"/>
    <w:rsid w:val="005870FE"/>
    <w:rsid w:val="0058714D"/>
    <w:rsid w:val="005872D4"/>
    <w:rsid w:val="00587432"/>
    <w:rsid w:val="005875EA"/>
    <w:rsid w:val="00587830"/>
    <w:rsid w:val="00587892"/>
    <w:rsid w:val="00587EB1"/>
    <w:rsid w:val="00590233"/>
    <w:rsid w:val="00590380"/>
    <w:rsid w:val="005903B6"/>
    <w:rsid w:val="00590548"/>
    <w:rsid w:val="00590562"/>
    <w:rsid w:val="00590627"/>
    <w:rsid w:val="00590953"/>
    <w:rsid w:val="00590DC8"/>
    <w:rsid w:val="00590DF0"/>
    <w:rsid w:val="005915A6"/>
    <w:rsid w:val="005919B6"/>
    <w:rsid w:val="00591A64"/>
    <w:rsid w:val="00591EE0"/>
    <w:rsid w:val="00591F35"/>
    <w:rsid w:val="00592016"/>
    <w:rsid w:val="005921BA"/>
    <w:rsid w:val="005922C7"/>
    <w:rsid w:val="00592404"/>
    <w:rsid w:val="00592829"/>
    <w:rsid w:val="005929A8"/>
    <w:rsid w:val="00592CD8"/>
    <w:rsid w:val="0059324C"/>
    <w:rsid w:val="0059333F"/>
    <w:rsid w:val="0059370B"/>
    <w:rsid w:val="005939FE"/>
    <w:rsid w:val="00593BA4"/>
    <w:rsid w:val="00593E79"/>
    <w:rsid w:val="005942B5"/>
    <w:rsid w:val="005943AF"/>
    <w:rsid w:val="00594581"/>
    <w:rsid w:val="005947E0"/>
    <w:rsid w:val="00594BBD"/>
    <w:rsid w:val="00594CC8"/>
    <w:rsid w:val="00595706"/>
    <w:rsid w:val="005958DC"/>
    <w:rsid w:val="00595A04"/>
    <w:rsid w:val="00595DC0"/>
    <w:rsid w:val="00596848"/>
    <w:rsid w:val="00596C75"/>
    <w:rsid w:val="00597ACD"/>
    <w:rsid w:val="00597E23"/>
    <w:rsid w:val="005A090E"/>
    <w:rsid w:val="005A0AAD"/>
    <w:rsid w:val="005A0F40"/>
    <w:rsid w:val="005A127B"/>
    <w:rsid w:val="005A170B"/>
    <w:rsid w:val="005A17F7"/>
    <w:rsid w:val="005A187B"/>
    <w:rsid w:val="005A1997"/>
    <w:rsid w:val="005A1A84"/>
    <w:rsid w:val="005A1E88"/>
    <w:rsid w:val="005A1EEC"/>
    <w:rsid w:val="005A1F31"/>
    <w:rsid w:val="005A1FA4"/>
    <w:rsid w:val="005A2139"/>
    <w:rsid w:val="005A298A"/>
    <w:rsid w:val="005A2D06"/>
    <w:rsid w:val="005A31F2"/>
    <w:rsid w:val="005A3212"/>
    <w:rsid w:val="005A338E"/>
    <w:rsid w:val="005A33AC"/>
    <w:rsid w:val="005A36AF"/>
    <w:rsid w:val="005A3705"/>
    <w:rsid w:val="005A3C6A"/>
    <w:rsid w:val="005A3D9A"/>
    <w:rsid w:val="005A4068"/>
    <w:rsid w:val="005A409F"/>
    <w:rsid w:val="005A4177"/>
    <w:rsid w:val="005A45FA"/>
    <w:rsid w:val="005A49FA"/>
    <w:rsid w:val="005A4E7C"/>
    <w:rsid w:val="005A511C"/>
    <w:rsid w:val="005A51B1"/>
    <w:rsid w:val="005A5312"/>
    <w:rsid w:val="005A5439"/>
    <w:rsid w:val="005A54DF"/>
    <w:rsid w:val="005A5813"/>
    <w:rsid w:val="005A5E1E"/>
    <w:rsid w:val="005A5E2B"/>
    <w:rsid w:val="005A5F8A"/>
    <w:rsid w:val="005A6115"/>
    <w:rsid w:val="005A655E"/>
    <w:rsid w:val="005A66C6"/>
    <w:rsid w:val="005A6838"/>
    <w:rsid w:val="005A6879"/>
    <w:rsid w:val="005A6A6F"/>
    <w:rsid w:val="005A6ABF"/>
    <w:rsid w:val="005A6B09"/>
    <w:rsid w:val="005A6CE3"/>
    <w:rsid w:val="005A6F4F"/>
    <w:rsid w:val="005A6FE9"/>
    <w:rsid w:val="005A71C1"/>
    <w:rsid w:val="005A71F2"/>
    <w:rsid w:val="005A77D0"/>
    <w:rsid w:val="005A7923"/>
    <w:rsid w:val="005A7ABF"/>
    <w:rsid w:val="005A7ACE"/>
    <w:rsid w:val="005A7D59"/>
    <w:rsid w:val="005A7D61"/>
    <w:rsid w:val="005A7E33"/>
    <w:rsid w:val="005B0399"/>
    <w:rsid w:val="005B03D9"/>
    <w:rsid w:val="005B0A8B"/>
    <w:rsid w:val="005B12B0"/>
    <w:rsid w:val="005B12B1"/>
    <w:rsid w:val="005B1585"/>
    <w:rsid w:val="005B1723"/>
    <w:rsid w:val="005B1B64"/>
    <w:rsid w:val="005B1EE8"/>
    <w:rsid w:val="005B2687"/>
    <w:rsid w:val="005B2AA4"/>
    <w:rsid w:val="005B2B25"/>
    <w:rsid w:val="005B2C97"/>
    <w:rsid w:val="005B390C"/>
    <w:rsid w:val="005B3B0E"/>
    <w:rsid w:val="005B3E93"/>
    <w:rsid w:val="005B43D7"/>
    <w:rsid w:val="005B43E2"/>
    <w:rsid w:val="005B4B9B"/>
    <w:rsid w:val="005B5040"/>
    <w:rsid w:val="005B515B"/>
    <w:rsid w:val="005B54CD"/>
    <w:rsid w:val="005B578F"/>
    <w:rsid w:val="005B5835"/>
    <w:rsid w:val="005B5837"/>
    <w:rsid w:val="005B5A6C"/>
    <w:rsid w:val="005B5D81"/>
    <w:rsid w:val="005B6706"/>
    <w:rsid w:val="005B70DC"/>
    <w:rsid w:val="005B7282"/>
    <w:rsid w:val="005B74B1"/>
    <w:rsid w:val="005B75D7"/>
    <w:rsid w:val="005B776B"/>
    <w:rsid w:val="005B777F"/>
    <w:rsid w:val="005B7798"/>
    <w:rsid w:val="005B78AD"/>
    <w:rsid w:val="005B78BA"/>
    <w:rsid w:val="005B7A96"/>
    <w:rsid w:val="005C0410"/>
    <w:rsid w:val="005C08A3"/>
    <w:rsid w:val="005C0970"/>
    <w:rsid w:val="005C0BFA"/>
    <w:rsid w:val="005C1024"/>
    <w:rsid w:val="005C10CE"/>
    <w:rsid w:val="005C12F8"/>
    <w:rsid w:val="005C132F"/>
    <w:rsid w:val="005C19FC"/>
    <w:rsid w:val="005C1BF5"/>
    <w:rsid w:val="005C23AF"/>
    <w:rsid w:val="005C2A83"/>
    <w:rsid w:val="005C2B86"/>
    <w:rsid w:val="005C2CF2"/>
    <w:rsid w:val="005C2D8C"/>
    <w:rsid w:val="005C300A"/>
    <w:rsid w:val="005C3135"/>
    <w:rsid w:val="005C3180"/>
    <w:rsid w:val="005C3A14"/>
    <w:rsid w:val="005C3C61"/>
    <w:rsid w:val="005C3D78"/>
    <w:rsid w:val="005C3DC1"/>
    <w:rsid w:val="005C3E98"/>
    <w:rsid w:val="005C3F6E"/>
    <w:rsid w:val="005C4332"/>
    <w:rsid w:val="005C48BC"/>
    <w:rsid w:val="005C49B7"/>
    <w:rsid w:val="005C49B8"/>
    <w:rsid w:val="005C4C76"/>
    <w:rsid w:val="005C55AC"/>
    <w:rsid w:val="005C5656"/>
    <w:rsid w:val="005C5D30"/>
    <w:rsid w:val="005C5E64"/>
    <w:rsid w:val="005C6030"/>
    <w:rsid w:val="005C60DB"/>
    <w:rsid w:val="005C634D"/>
    <w:rsid w:val="005C6523"/>
    <w:rsid w:val="005C6B46"/>
    <w:rsid w:val="005C6B9D"/>
    <w:rsid w:val="005C6EBA"/>
    <w:rsid w:val="005C7384"/>
    <w:rsid w:val="005C7392"/>
    <w:rsid w:val="005C7603"/>
    <w:rsid w:val="005C7732"/>
    <w:rsid w:val="005C7774"/>
    <w:rsid w:val="005C785D"/>
    <w:rsid w:val="005C79F8"/>
    <w:rsid w:val="005C7FCE"/>
    <w:rsid w:val="005D05DB"/>
    <w:rsid w:val="005D05E8"/>
    <w:rsid w:val="005D0783"/>
    <w:rsid w:val="005D1373"/>
    <w:rsid w:val="005D1912"/>
    <w:rsid w:val="005D1DFE"/>
    <w:rsid w:val="005D27A5"/>
    <w:rsid w:val="005D27F7"/>
    <w:rsid w:val="005D3028"/>
    <w:rsid w:val="005D3794"/>
    <w:rsid w:val="005D3B76"/>
    <w:rsid w:val="005D3CBD"/>
    <w:rsid w:val="005D3E2A"/>
    <w:rsid w:val="005D4475"/>
    <w:rsid w:val="005D4603"/>
    <w:rsid w:val="005D4BF9"/>
    <w:rsid w:val="005D4CEA"/>
    <w:rsid w:val="005D4ED9"/>
    <w:rsid w:val="005D5095"/>
    <w:rsid w:val="005D50F6"/>
    <w:rsid w:val="005D52B4"/>
    <w:rsid w:val="005D58D7"/>
    <w:rsid w:val="005D5D86"/>
    <w:rsid w:val="005D5DA6"/>
    <w:rsid w:val="005D5DBD"/>
    <w:rsid w:val="005D5ED5"/>
    <w:rsid w:val="005D5ED8"/>
    <w:rsid w:val="005D61C5"/>
    <w:rsid w:val="005D65D4"/>
    <w:rsid w:val="005D66D0"/>
    <w:rsid w:val="005D6707"/>
    <w:rsid w:val="005D679A"/>
    <w:rsid w:val="005D6896"/>
    <w:rsid w:val="005D69F7"/>
    <w:rsid w:val="005D6BF0"/>
    <w:rsid w:val="005D6C14"/>
    <w:rsid w:val="005D792E"/>
    <w:rsid w:val="005D7EBB"/>
    <w:rsid w:val="005E0041"/>
    <w:rsid w:val="005E009A"/>
    <w:rsid w:val="005E00EB"/>
    <w:rsid w:val="005E018C"/>
    <w:rsid w:val="005E05AF"/>
    <w:rsid w:val="005E0B85"/>
    <w:rsid w:val="005E0DC3"/>
    <w:rsid w:val="005E182C"/>
    <w:rsid w:val="005E1C49"/>
    <w:rsid w:val="005E1CDE"/>
    <w:rsid w:val="005E1F23"/>
    <w:rsid w:val="005E296C"/>
    <w:rsid w:val="005E2980"/>
    <w:rsid w:val="005E327D"/>
    <w:rsid w:val="005E3286"/>
    <w:rsid w:val="005E3441"/>
    <w:rsid w:val="005E369F"/>
    <w:rsid w:val="005E375F"/>
    <w:rsid w:val="005E3789"/>
    <w:rsid w:val="005E42CB"/>
    <w:rsid w:val="005E4317"/>
    <w:rsid w:val="005E4499"/>
    <w:rsid w:val="005E4A5A"/>
    <w:rsid w:val="005E4BFA"/>
    <w:rsid w:val="005E4D96"/>
    <w:rsid w:val="005E5289"/>
    <w:rsid w:val="005E58BF"/>
    <w:rsid w:val="005E59A7"/>
    <w:rsid w:val="005E5D63"/>
    <w:rsid w:val="005E5E7D"/>
    <w:rsid w:val="005E6142"/>
    <w:rsid w:val="005E62A2"/>
    <w:rsid w:val="005E6329"/>
    <w:rsid w:val="005E635D"/>
    <w:rsid w:val="005E658A"/>
    <w:rsid w:val="005E6703"/>
    <w:rsid w:val="005E6B9A"/>
    <w:rsid w:val="005E6F34"/>
    <w:rsid w:val="005E70B1"/>
    <w:rsid w:val="005E7147"/>
    <w:rsid w:val="005E755D"/>
    <w:rsid w:val="005E75AD"/>
    <w:rsid w:val="005E7819"/>
    <w:rsid w:val="005E78F0"/>
    <w:rsid w:val="005E7B73"/>
    <w:rsid w:val="005E7C76"/>
    <w:rsid w:val="005E7EC8"/>
    <w:rsid w:val="005F0144"/>
    <w:rsid w:val="005F0535"/>
    <w:rsid w:val="005F0946"/>
    <w:rsid w:val="005F13D9"/>
    <w:rsid w:val="005F1519"/>
    <w:rsid w:val="005F1BAC"/>
    <w:rsid w:val="005F1EAA"/>
    <w:rsid w:val="005F222B"/>
    <w:rsid w:val="005F254C"/>
    <w:rsid w:val="005F26F5"/>
    <w:rsid w:val="005F2C89"/>
    <w:rsid w:val="005F2D9D"/>
    <w:rsid w:val="005F2E24"/>
    <w:rsid w:val="005F2E40"/>
    <w:rsid w:val="005F3088"/>
    <w:rsid w:val="005F31CD"/>
    <w:rsid w:val="005F33B9"/>
    <w:rsid w:val="005F3579"/>
    <w:rsid w:val="005F35BE"/>
    <w:rsid w:val="005F3611"/>
    <w:rsid w:val="005F36E2"/>
    <w:rsid w:val="005F3908"/>
    <w:rsid w:val="005F3A92"/>
    <w:rsid w:val="005F3B3A"/>
    <w:rsid w:val="005F3EA8"/>
    <w:rsid w:val="005F3F14"/>
    <w:rsid w:val="005F4481"/>
    <w:rsid w:val="005F4594"/>
    <w:rsid w:val="005F45D5"/>
    <w:rsid w:val="005F49B9"/>
    <w:rsid w:val="005F49DC"/>
    <w:rsid w:val="005F4C5C"/>
    <w:rsid w:val="005F4C66"/>
    <w:rsid w:val="005F4FD7"/>
    <w:rsid w:val="005F4FF3"/>
    <w:rsid w:val="005F5225"/>
    <w:rsid w:val="005F5AA2"/>
    <w:rsid w:val="005F5D31"/>
    <w:rsid w:val="005F5D5D"/>
    <w:rsid w:val="005F5FB3"/>
    <w:rsid w:val="005F60E8"/>
    <w:rsid w:val="005F638F"/>
    <w:rsid w:val="005F6397"/>
    <w:rsid w:val="005F6AC4"/>
    <w:rsid w:val="005F6D82"/>
    <w:rsid w:val="005F6DE5"/>
    <w:rsid w:val="005F6E8C"/>
    <w:rsid w:val="005F732B"/>
    <w:rsid w:val="005F75C9"/>
    <w:rsid w:val="005F7981"/>
    <w:rsid w:val="005F7E58"/>
    <w:rsid w:val="00600550"/>
    <w:rsid w:val="006005D2"/>
    <w:rsid w:val="00600857"/>
    <w:rsid w:val="00600BFB"/>
    <w:rsid w:val="00600D79"/>
    <w:rsid w:val="00601197"/>
    <w:rsid w:val="006013B6"/>
    <w:rsid w:val="006015A2"/>
    <w:rsid w:val="006018F7"/>
    <w:rsid w:val="006019AC"/>
    <w:rsid w:val="006024EF"/>
    <w:rsid w:val="0060261B"/>
    <w:rsid w:val="00602904"/>
    <w:rsid w:val="00602A50"/>
    <w:rsid w:val="0060315D"/>
    <w:rsid w:val="00603349"/>
    <w:rsid w:val="0060363E"/>
    <w:rsid w:val="006038AD"/>
    <w:rsid w:val="00603958"/>
    <w:rsid w:val="006039EE"/>
    <w:rsid w:val="00603ACF"/>
    <w:rsid w:val="00603AFB"/>
    <w:rsid w:val="0060422E"/>
    <w:rsid w:val="0060447A"/>
    <w:rsid w:val="0060489C"/>
    <w:rsid w:val="00605069"/>
    <w:rsid w:val="006053CD"/>
    <w:rsid w:val="0060558A"/>
    <w:rsid w:val="0060571B"/>
    <w:rsid w:val="0060587C"/>
    <w:rsid w:val="00605A05"/>
    <w:rsid w:val="00605E0D"/>
    <w:rsid w:val="00606356"/>
    <w:rsid w:val="00606447"/>
    <w:rsid w:val="00606935"/>
    <w:rsid w:val="00606BBA"/>
    <w:rsid w:val="00606C80"/>
    <w:rsid w:val="00606DDF"/>
    <w:rsid w:val="00607115"/>
    <w:rsid w:val="00607355"/>
    <w:rsid w:val="0060758F"/>
    <w:rsid w:val="00607A86"/>
    <w:rsid w:val="00607AB6"/>
    <w:rsid w:val="00607BAA"/>
    <w:rsid w:val="00607E7F"/>
    <w:rsid w:val="006100FB"/>
    <w:rsid w:val="006102ED"/>
    <w:rsid w:val="0061062D"/>
    <w:rsid w:val="00610947"/>
    <w:rsid w:val="00610B78"/>
    <w:rsid w:val="00610E4F"/>
    <w:rsid w:val="00611263"/>
    <w:rsid w:val="00611442"/>
    <w:rsid w:val="00611BD6"/>
    <w:rsid w:val="006121B0"/>
    <w:rsid w:val="0061222F"/>
    <w:rsid w:val="006122CA"/>
    <w:rsid w:val="0061233F"/>
    <w:rsid w:val="00612D44"/>
    <w:rsid w:val="00612D4A"/>
    <w:rsid w:val="00612ECC"/>
    <w:rsid w:val="006131F3"/>
    <w:rsid w:val="00613236"/>
    <w:rsid w:val="0061361C"/>
    <w:rsid w:val="00613712"/>
    <w:rsid w:val="00613947"/>
    <w:rsid w:val="006139E1"/>
    <w:rsid w:val="00613C81"/>
    <w:rsid w:val="00613E71"/>
    <w:rsid w:val="0061400A"/>
    <w:rsid w:val="00614752"/>
    <w:rsid w:val="00614821"/>
    <w:rsid w:val="006150E5"/>
    <w:rsid w:val="00615327"/>
    <w:rsid w:val="00615492"/>
    <w:rsid w:val="00615B2F"/>
    <w:rsid w:val="00615BB7"/>
    <w:rsid w:val="00616552"/>
    <w:rsid w:val="00616A15"/>
    <w:rsid w:val="00616E8F"/>
    <w:rsid w:val="00617348"/>
    <w:rsid w:val="00617372"/>
    <w:rsid w:val="006174C6"/>
    <w:rsid w:val="006175C5"/>
    <w:rsid w:val="00617629"/>
    <w:rsid w:val="00617761"/>
    <w:rsid w:val="00617AB4"/>
    <w:rsid w:val="00617C53"/>
    <w:rsid w:val="00617F01"/>
    <w:rsid w:val="006200AF"/>
    <w:rsid w:val="00620235"/>
    <w:rsid w:val="00620351"/>
    <w:rsid w:val="006206A2"/>
    <w:rsid w:val="0062082F"/>
    <w:rsid w:val="00620AA9"/>
    <w:rsid w:val="00620AF1"/>
    <w:rsid w:val="00620B6E"/>
    <w:rsid w:val="00621A26"/>
    <w:rsid w:val="00621C5A"/>
    <w:rsid w:val="00621FEC"/>
    <w:rsid w:val="00622211"/>
    <w:rsid w:val="00622417"/>
    <w:rsid w:val="00622D59"/>
    <w:rsid w:val="00622D96"/>
    <w:rsid w:val="0062341F"/>
    <w:rsid w:val="006236B8"/>
    <w:rsid w:val="00623BA6"/>
    <w:rsid w:val="00623EC2"/>
    <w:rsid w:val="00623F4D"/>
    <w:rsid w:val="00623F7C"/>
    <w:rsid w:val="00624319"/>
    <w:rsid w:val="0062461E"/>
    <w:rsid w:val="006246E4"/>
    <w:rsid w:val="00624906"/>
    <w:rsid w:val="00625157"/>
    <w:rsid w:val="0062535A"/>
    <w:rsid w:val="00625CC6"/>
    <w:rsid w:val="00625D59"/>
    <w:rsid w:val="00625E02"/>
    <w:rsid w:val="00626160"/>
    <w:rsid w:val="00626687"/>
    <w:rsid w:val="00626A3A"/>
    <w:rsid w:val="00626F0E"/>
    <w:rsid w:val="00627101"/>
    <w:rsid w:val="0062768C"/>
    <w:rsid w:val="00627BF1"/>
    <w:rsid w:val="00627C0A"/>
    <w:rsid w:val="006301C3"/>
    <w:rsid w:val="006309EB"/>
    <w:rsid w:val="00630A4C"/>
    <w:rsid w:val="00630AD6"/>
    <w:rsid w:val="00631049"/>
    <w:rsid w:val="00631159"/>
    <w:rsid w:val="00631300"/>
    <w:rsid w:val="00631539"/>
    <w:rsid w:val="00631871"/>
    <w:rsid w:val="00631CE9"/>
    <w:rsid w:val="00631E40"/>
    <w:rsid w:val="00631EF2"/>
    <w:rsid w:val="00631F6B"/>
    <w:rsid w:val="00632368"/>
    <w:rsid w:val="00632770"/>
    <w:rsid w:val="00632790"/>
    <w:rsid w:val="00632B8B"/>
    <w:rsid w:val="00633187"/>
    <w:rsid w:val="0063319E"/>
    <w:rsid w:val="006333F3"/>
    <w:rsid w:val="006337ED"/>
    <w:rsid w:val="00633ACE"/>
    <w:rsid w:val="00633E6B"/>
    <w:rsid w:val="00634DC9"/>
    <w:rsid w:val="00634ECB"/>
    <w:rsid w:val="00635216"/>
    <w:rsid w:val="0063603A"/>
    <w:rsid w:val="00636088"/>
    <w:rsid w:val="006366A5"/>
    <w:rsid w:val="00636886"/>
    <w:rsid w:val="00636CB3"/>
    <w:rsid w:val="00636F86"/>
    <w:rsid w:val="0063780F"/>
    <w:rsid w:val="00637A65"/>
    <w:rsid w:val="00637F3C"/>
    <w:rsid w:val="00640517"/>
    <w:rsid w:val="006405CE"/>
    <w:rsid w:val="00640656"/>
    <w:rsid w:val="006408B5"/>
    <w:rsid w:val="00640BE4"/>
    <w:rsid w:val="00641277"/>
    <w:rsid w:val="0064130B"/>
    <w:rsid w:val="00641377"/>
    <w:rsid w:val="006413E8"/>
    <w:rsid w:val="006417A1"/>
    <w:rsid w:val="00642031"/>
    <w:rsid w:val="0064205C"/>
    <w:rsid w:val="0064206B"/>
    <w:rsid w:val="006423E6"/>
    <w:rsid w:val="0064247A"/>
    <w:rsid w:val="00642519"/>
    <w:rsid w:val="00642ABA"/>
    <w:rsid w:val="00642DA3"/>
    <w:rsid w:val="00643056"/>
    <w:rsid w:val="006431BF"/>
    <w:rsid w:val="0064343A"/>
    <w:rsid w:val="00643591"/>
    <w:rsid w:val="00643D19"/>
    <w:rsid w:val="00644658"/>
    <w:rsid w:val="0064469A"/>
    <w:rsid w:val="006447C5"/>
    <w:rsid w:val="0064485A"/>
    <w:rsid w:val="00645066"/>
    <w:rsid w:val="00645171"/>
    <w:rsid w:val="00645DEC"/>
    <w:rsid w:val="00645E3C"/>
    <w:rsid w:val="00645EBF"/>
    <w:rsid w:val="00645F62"/>
    <w:rsid w:val="006466D3"/>
    <w:rsid w:val="00647697"/>
    <w:rsid w:val="006477B6"/>
    <w:rsid w:val="00647823"/>
    <w:rsid w:val="00650BFB"/>
    <w:rsid w:val="00650D10"/>
    <w:rsid w:val="006511AE"/>
    <w:rsid w:val="00651597"/>
    <w:rsid w:val="00651905"/>
    <w:rsid w:val="006521A7"/>
    <w:rsid w:val="006522CD"/>
    <w:rsid w:val="006523C8"/>
    <w:rsid w:val="00652690"/>
    <w:rsid w:val="00652DEE"/>
    <w:rsid w:val="00652F94"/>
    <w:rsid w:val="006532F0"/>
    <w:rsid w:val="0065332E"/>
    <w:rsid w:val="00653409"/>
    <w:rsid w:val="0065390B"/>
    <w:rsid w:val="00653AEC"/>
    <w:rsid w:val="00654065"/>
    <w:rsid w:val="00654AC8"/>
    <w:rsid w:val="00654F9D"/>
    <w:rsid w:val="0065581B"/>
    <w:rsid w:val="006559E3"/>
    <w:rsid w:val="00655A9C"/>
    <w:rsid w:val="00655DEC"/>
    <w:rsid w:val="0065601D"/>
    <w:rsid w:val="00656884"/>
    <w:rsid w:val="00656977"/>
    <w:rsid w:val="00656C31"/>
    <w:rsid w:val="00656FE3"/>
    <w:rsid w:val="0065746F"/>
    <w:rsid w:val="0065771C"/>
    <w:rsid w:val="0065792B"/>
    <w:rsid w:val="006579D1"/>
    <w:rsid w:val="00657A9F"/>
    <w:rsid w:val="00657DF1"/>
    <w:rsid w:val="0066008D"/>
    <w:rsid w:val="0066069B"/>
    <w:rsid w:val="0066091F"/>
    <w:rsid w:val="00660A2C"/>
    <w:rsid w:val="00660B9E"/>
    <w:rsid w:val="00660E42"/>
    <w:rsid w:val="006611D6"/>
    <w:rsid w:val="00661259"/>
    <w:rsid w:val="006616C4"/>
    <w:rsid w:val="00661B71"/>
    <w:rsid w:val="00661C47"/>
    <w:rsid w:val="00661D57"/>
    <w:rsid w:val="006621ED"/>
    <w:rsid w:val="00662358"/>
    <w:rsid w:val="006623D1"/>
    <w:rsid w:val="0066267E"/>
    <w:rsid w:val="006627C0"/>
    <w:rsid w:val="00662E4A"/>
    <w:rsid w:val="00662F16"/>
    <w:rsid w:val="00663212"/>
    <w:rsid w:val="0066330E"/>
    <w:rsid w:val="006633A9"/>
    <w:rsid w:val="006633C6"/>
    <w:rsid w:val="006633F0"/>
    <w:rsid w:val="00663581"/>
    <w:rsid w:val="00663752"/>
    <w:rsid w:val="00663C79"/>
    <w:rsid w:val="00663CC0"/>
    <w:rsid w:val="00663D0E"/>
    <w:rsid w:val="006640B0"/>
    <w:rsid w:val="0066412B"/>
    <w:rsid w:val="006644E3"/>
    <w:rsid w:val="006644F1"/>
    <w:rsid w:val="0066461E"/>
    <w:rsid w:val="00664777"/>
    <w:rsid w:val="006648AF"/>
    <w:rsid w:val="00664938"/>
    <w:rsid w:val="006649D1"/>
    <w:rsid w:val="00664AAA"/>
    <w:rsid w:val="00664C26"/>
    <w:rsid w:val="00664C6A"/>
    <w:rsid w:val="00664CA7"/>
    <w:rsid w:val="00664CD6"/>
    <w:rsid w:val="00665125"/>
    <w:rsid w:val="00665214"/>
    <w:rsid w:val="006653F6"/>
    <w:rsid w:val="006656EA"/>
    <w:rsid w:val="006657C4"/>
    <w:rsid w:val="00665DB5"/>
    <w:rsid w:val="00666048"/>
    <w:rsid w:val="0066632C"/>
    <w:rsid w:val="0066669D"/>
    <w:rsid w:val="006667B6"/>
    <w:rsid w:val="00666851"/>
    <w:rsid w:val="00666FB6"/>
    <w:rsid w:val="00667076"/>
    <w:rsid w:val="00667166"/>
    <w:rsid w:val="006671AC"/>
    <w:rsid w:val="0066786A"/>
    <w:rsid w:val="0066788F"/>
    <w:rsid w:val="006678B2"/>
    <w:rsid w:val="00667A63"/>
    <w:rsid w:val="00667C1B"/>
    <w:rsid w:val="0067007D"/>
    <w:rsid w:val="006705DC"/>
    <w:rsid w:val="006706C8"/>
    <w:rsid w:val="00670C17"/>
    <w:rsid w:val="00670DBD"/>
    <w:rsid w:val="0067167C"/>
    <w:rsid w:val="006719E6"/>
    <w:rsid w:val="00671A16"/>
    <w:rsid w:val="00671EB5"/>
    <w:rsid w:val="006720A9"/>
    <w:rsid w:val="0067214A"/>
    <w:rsid w:val="0067231E"/>
    <w:rsid w:val="00672D31"/>
    <w:rsid w:val="00672F89"/>
    <w:rsid w:val="00673424"/>
    <w:rsid w:val="00673D78"/>
    <w:rsid w:val="00673F4E"/>
    <w:rsid w:val="00674915"/>
    <w:rsid w:val="006749CB"/>
    <w:rsid w:val="0067501E"/>
    <w:rsid w:val="00675053"/>
    <w:rsid w:val="00675350"/>
    <w:rsid w:val="00675BA0"/>
    <w:rsid w:val="00675F28"/>
    <w:rsid w:val="00676215"/>
    <w:rsid w:val="006766F3"/>
    <w:rsid w:val="006767AC"/>
    <w:rsid w:val="006769C0"/>
    <w:rsid w:val="006771AD"/>
    <w:rsid w:val="006772D9"/>
    <w:rsid w:val="0067771E"/>
    <w:rsid w:val="00677871"/>
    <w:rsid w:val="00677928"/>
    <w:rsid w:val="00677ABA"/>
    <w:rsid w:val="00677F60"/>
    <w:rsid w:val="006812F2"/>
    <w:rsid w:val="006813E3"/>
    <w:rsid w:val="00681726"/>
    <w:rsid w:val="00681791"/>
    <w:rsid w:val="006819C1"/>
    <w:rsid w:val="00681B6B"/>
    <w:rsid w:val="00681E06"/>
    <w:rsid w:val="00682015"/>
    <w:rsid w:val="006825D2"/>
    <w:rsid w:val="00682794"/>
    <w:rsid w:val="00682BCB"/>
    <w:rsid w:val="00682FC6"/>
    <w:rsid w:val="006840E7"/>
    <w:rsid w:val="00684261"/>
    <w:rsid w:val="00684843"/>
    <w:rsid w:val="00684B43"/>
    <w:rsid w:val="00684CD2"/>
    <w:rsid w:val="00685477"/>
    <w:rsid w:val="00685D84"/>
    <w:rsid w:val="006860D5"/>
    <w:rsid w:val="006862A6"/>
    <w:rsid w:val="006863A7"/>
    <w:rsid w:val="00687457"/>
    <w:rsid w:val="006875AE"/>
    <w:rsid w:val="006875EA"/>
    <w:rsid w:val="006876E1"/>
    <w:rsid w:val="00687857"/>
    <w:rsid w:val="00687C49"/>
    <w:rsid w:val="006904C9"/>
    <w:rsid w:val="0069058E"/>
    <w:rsid w:val="00690E10"/>
    <w:rsid w:val="00690FDD"/>
    <w:rsid w:val="006913D7"/>
    <w:rsid w:val="006914AE"/>
    <w:rsid w:val="00691B04"/>
    <w:rsid w:val="006920EA"/>
    <w:rsid w:val="006927C3"/>
    <w:rsid w:val="00692C7D"/>
    <w:rsid w:val="00692F00"/>
    <w:rsid w:val="0069380B"/>
    <w:rsid w:val="00693856"/>
    <w:rsid w:val="006940EC"/>
    <w:rsid w:val="006941EC"/>
    <w:rsid w:val="00694200"/>
    <w:rsid w:val="00694505"/>
    <w:rsid w:val="0069493A"/>
    <w:rsid w:val="00694B2C"/>
    <w:rsid w:val="00694DF0"/>
    <w:rsid w:val="00694FEF"/>
    <w:rsid w:val="0069530A"/>
    <w:rsid w:val="006953B1"/>
    <w:rsid w:val="00695716"/>
    <w:rsid w:val="006959E5"/>
    <w:rsid w:val="00695D5C"/>
    <w:rsid w:val="006960F7"/>
    <w:rsid w:val="00696340"/>
    <w:rsid w:val="006966F2"/>
    <w:rsid w:val="006968C6"/>
    <w:rsid w:val="006969EB"/>
    <w:rsid w:val="00696E4B"/>
    <w:rsid w:val="00696EB4"/>
    <w:rsid w:val="0069714B"/>
    <w:rsid w:val="00697198"/>
    <w:rsid w:val="00697282"/>
    <w:rsid w:val="006973B6"/>
    <w:rsid w:val="006A0046"/>
    <w:rsid w:val="006A03DD"/>
    <w:rsid w:val="006A054B"/>
    <w:rsid w:val="006A0970"/>
    <w:rsid w:val="006A0A5F"/>
    <w:rsid w:val="006A1084"/>
    <w:rsid w:val="006A1389"/>
    <w:rsid w:val="006A1461"/>
    <w:rsid w:val="006A15B9"/>
    <w:rsid w:val="006A180F"/>
    <w:rsid w:val="006A1A33"/>
    <w:rsid w:val="006A1B64"/>
    <w:rsid w:val="006A1BBA"/>
    <w:rsid w:val="006A1FCD"/>
    <w:rsid w:val="006A22EE"/>
    <w:rsid w:val="006A263F"/>
    <w:rsid w:val="006A2794"/>
    <w:rsid w:val="006A297B"/>
    <w:rsid w:val="006A361C"/>
    <w:rsid w:val="006A3C20"/>
    <w:rsid w:val="006A3D7B"/>
    <w:rsid w:val="006A4081"/>
    <w:rsid w:val="006A412F"/>
    <w:rsid w:val="006A4270"/>
    <w:rsid w:val="006A437D"/>
    <w:rsid w:val="006A43D5"/>
    <w:rsid w:val="006A4B56"/>
    <w:rsid w:val="006A559F"/>
    <w:rsid w:val="006A5628"/>
    <w:rsid w:val="006A5987"/>
    <w:rsid w:val="006A5AB5"/>
    <w:rsid w:val="006A5AF3"/>
    <w:rsid w:val="006A5E2E"/>
    <w:rsid w:val="006A5FB6"/>
    <w:rsid w:val="006A63CD"/>
    <w:rsid w:val="006A6408"/>
    <w:rsid w:val="006A68F3"/>
    <w:rsid w:val="006A7D6F"/>
    <w:rsid w:val="006A7D76"/>
    <w:rsid w:val="006A7E65"/>
    <w:rsid w:val="006A7FB0"/>
    <w:rsid w:val="006B04E1"/>
    <w:rsid w:val="006B07E8"/>
    <w:rsid w:val="006B0974"/>
    <w:rsid w:val="006B0E28"/>
    <w:rsid w:val="006B108D"/>
    <w:rsid w:val="006B1443"/>
    <w:rsid w:val="006B18FC"/>
    <w:rsid w:val="006B1E50"/>
    <w:rsid w:val="006B1FD8"/>
    <w:rsid w:val="006B23EC"/>
    <w:rsid w:val="006B2621"/>
    <w:rsid w:val="006B2664"/>
    <w:rsid w:val="006B26F0"/>
    <w:rsid w:val="006B2A51"/>
    <w:rsid w:val="006B2B32"/>
    <w:rsid w:val="006B2B51"/>
    <w:rsid w:val="006B2E59"/>
    <w:rsid w:val="006B327B"/>
    <w:rsid w:val="006B353D"/>
    <w:rsid w:val="006B37D4"/>
    <w:rsid w:val="006B3903"/>
    <w:rsid w:val="006B3AA6"/>
    <w:rsid w:val="006B3ABC"/>
    <w:rsid w:val="006B3ABE"/>
    <w:rsid w:val="006B4420"/>
    <w:rsid w:val="006B44AC"/>
    <w:rsid w:val="006B4B97"/>
    <w:rsid w:val="006B4EF0"/>
    <w:rsid w:val="006B518A"/>
    <w:rsid w:val="006B573C"/>
    <w:rsid w:val="006B5A58"/>
    <w:rsid w:val="006B6120"/>
    <w:rsid w:val="006B6563"/>
    <w:rsid w:val="006B6714"/>
    <w:rsid w:val="006B6944"/>
    <w:rsid w:val="006B69C7"/>
    <w:rsid w:val="006B6B4B"/>
    <w:rsid w:val="006B74E3"/>
    <w:rsid w:val="006B7C92"/>
    <w:rsid w:val="006B7DFF"/>
    <w:rsid w:val="006C070B"/>
    <w:rsid w:val="006C08FF"/>
    <w:rsid w:val="006C0C96"/>
    <w:rsid w:val="006C1137"/>
    <w:rsid w:val="006C118A"/>
    <w:rsid w:val="006C12CE"/>
    <w:rsid w:val="006C1363"/>
    <w:rsid w:val="006C206F"/>
    <w:rsid w:val="006C20AF"/>
    <w:rsid w:val="006C2432"/>
    <w:rsid w:val="006C252D"/>
    <w:rsid w:val="006C2D6C"/>
    <w:rsid w:val="006C2D7E"/>
    <w:rsid w:val="006C2E50"/>
    <w:rsid w:val="006C3409"/>
    <w:rsid w:val="006C36D1"/>
    <w:rsid w:val="006C38C7"/>
    <w:rsid w:val="006C3D7E"/>
    <w:rsid w:val="006C3EA9"/>
    <w:rsid w:val="006C4042"/>
    <w:rsid w:val="006C418F"/>
    <w:rsid w:val="006C46D9"/>
    <w:rsid w:val="006C4DC0"/>
    <w:rsid w:val="006C57E6"/>
    <w:rsid w:val="006C5C4E"/>
    <w:rsid w:val="006C5D8B"/>
    <w:rsid w:val="006C67AA"/>
    <w:rsid w:val="006C69FF"/>
    <w:rsid w:val="006C6BD4"/>
    <w:rsid w:val="006C6D11"/>
    <w:rsid w:val="006C6EDE"/>
    <w:rsid w:val="006C6FE5"/>
    <w:rsid w:val="006C735F"/>
    <w:rsid w:val="006C76DA"/>
    <w:rsid w:val="006C7707"/>
    <w:rsid w:val="006C77C1"/>
    <w:rsid w:val="006C79A3"/>
    <w:rsid w:val="006C7C2F"/>
    <w:rsid w:val="006C7CD9"/>
    <w:rsid w:val="006D00C2"/>
    <w:rsid w:val="006D0170"/>
    <w:rsid w:val="006D0802"/>
    <w:rsid w:val="006D08E5"/>
    <w:rsid w:val="006D0B7B"/>
    <w:rsid w:val="006D0D1C"/>
    <w:rsid w:val="006D1333"/>
    <w:rsid w:val="006D22F3"/>
    <w:rsid w:val="006D2375"/>
    <w:rsid w:val="006D2377"/>
    <w:rsid w:val="006D246E"/>
    <w:rsid w:val="006D26AC"/>
    <w:rsid w:val="006D275F"/>
    <w:rsid w:val="006D28A6"/>
    <w:rsid w:val="006D2EDA"/>
    <w:rsid w:val="006D34CC"/>
    <w:rsid w:val="006D3847"/>
    <w:rsid w:val="006D38D8"/>
    <w:rsid w:val="006D3BFB"/>
    <w:rsid w:val="006D3E3D"/>
    <w:rsid w:val="006D3FC9"/>
    <w:rsid w:val="006D419C"/>
    <w:rsid w:val="006D5466"/>
    <w:rsid w:val="006D54DB"/>
    <w:rsid w:val="006D56BA"/>
    <w:rsid w:val="006D5A10"/>
    <w:rsid w:val="006D6363"/>
    <w:rsid w:val="006D6615"/>
    <w:rsid w:val="006D67A8"/>
    <w:rsid w:val="006D688F"/>
    <w:rsid w:val="006D6BB1"/>
    <w:rsid w:val="006D6D8E"/>
    <w:rsid w:val="006D6E71"/>
    <w:rsid w:val="006D730A"/>
    <w:rsid w:val="006D75AB"/>
    <w:rsid w:val="006D7A9B"/>
    <w:rsid w:val="006D7FB3"/>
    <w:rsid w:val="006D7FDE"/>
    <w:rsid w:val="006E02BC"/>
    <w:rsid w:val="006E0A2E"/>
    <w:rsid w:val="006E0D84"/>
    <w:rsid w:val="006E1975"/>
    <w:rsid w:val="006E1DF5"/>
    <w:rsid w:val="006E2597"/>
    <w:rsid w:val="006E2A3D"/>
    <w:rsid w:val="006E2BF8"/>
    <w:rsid w:val="006E2C76"/>
    <w:rsid w:val="006E2CA2"/>
    <w:rsid w:val="006E2FB8"/>
    <w:rsid w:val="006E3500"/>
    <w:rsid w:val="006E36A9"/>
    <w:rsid w:val="006E379C"/>
    <w:rsid w:val="006E4231"/>
    <w:rsid w:val="006E4257"/>
    <w:rsid w:val="006E497B"/>
    <w:rsid w:val="006E4BFD"/>
    <w:rsid w:val="006E5221"/>
    <w:rsid w:val="006E540A"/>
    <w:rsid w:val="006E554C"/>
    <w:rsid w:val="006E55CA"/>
    <w:rsid w:val="006E55D9"/>
    <w:rsid w:val="006E5742"/>
    <w:rsid w:val="006E5983"/>
    <w:rsid w:val="006E5A6B"/>
    <w:rsid w:val="006E6003"/>
    <w:rsid w:val="006E68D3"/>
    <w:rsid w:val="006E69DE"/>
    <w:rsid w:val="006E6A5D"/>
    <w:rsid w:val="006E6C28"/>
    <w:rsid w:val="006E6C89"/>
    <w:rsid w:val="006E6CD4"/>
    <w:rsid w:val="006E6F50"/>
    <w:rsid w:val="006E6FF2"/>
    <w:rsid w:val="006E7421"/>
    <w:rsid w:val="006E76FD"/>
    <w:rsid w:val="006E7945"/>
    <w:rsid w:val="006E7D2E"/>
    <w:rsid w:val="006E7E0A"/>
    <w:rsid w:val="006E7F13"/>
    <w:rsid w:val="006F0544"/>
    <w:rsid w:val="006F0DF2"/>
    <w:rsid w:val="006F0EB3"/>
    <w:rsid w:val="006F0FAE"/>
    <w:rsid w:val="006F10D0"/>
    <w:rsid w:val="006F1295"/>
    <w:rsid w:val="006F17BF"/>
    <w:rsid w:val="006F1F00"/>
    <w:rsid w:val="006F1FC4"/>
    <w:rsid w:val="006F217E"/>
    <w:rsid w:val="006F25B4"/>
    <w:rsid w:val="006F28B0"/>
    <w:rsid w:val="006F29A0"/>
    <w:rsid w:val="006F2C44"/>
    <w:rsid w:val="006F3134"/>
    <w:rsid w:val="006F31F7"/>
    <w:rsid w:val="006F32AA"/>
    <w:rsid w:val="006F3BC9"/>
    <w:rsid w:val="006F3E1E"/>
    <w:rsid w:val="006F41EA"/>
    <w:rsid w:val="006F4332"/>
    <w:rsid w:val="006F449D"/>
    <w:rsid w:val="006F4543"/>
    <w:rsid w:val="006F4A03"/>
    <w:rsid w:val="006F4A62"/>
    <w:rsid w:val="006F4C5F"/>
    <w:rsid w:val="006F525A"/>
    <w:rsid w:val="006F54D3"/>
    <w:rsid w:val="006F596C"/>
    <w:rsid w:val="006F63A6"/>
    <w:rsid w:val="006F6484"/>
    <w:rsid w:val="006F65AC"/>
    <w:rsid w:val="006F6606"/>
    <w:rsid w:val="006F6F24"/>
    <w:rsid w:val="006F7082"/>
    <w:rsid w:val="006F773C"/>
    <w:rsid w:val="006F773E"/>
    <w:rsid w:val="006F78B1"/>
    <w:rsid w:val="00700122"/>
    <w:rsid w:val="00700265"/>
    <w:rsid w:val="0070033E"/>
    <w:rsid w:val="0070050E"/>
    <w:rsid w:val="00700879"/>
    <w:rsid w:val="00700EBF"/>
    <w:rsid w:val="007012DC"/>
    <w:rsid w:val="007015AD"/>
    <w:rsid w:val="00701790"/>
    <w:rsid w:val="00701D2C"/>
    <w:rsid w:val="0070209C"/>
    <w:rsid w:val="007025D4"/>
    <w:rsid w:val="00702913"/>
    <w:rsid w:val="00702A23"/>
    <w:rsid w:val="00702A60"/>
    <w:rsid w:val="00702C7B"/>
    <w:rsid w:val="00702CEB"/>
    <w:rsid w:val="00702ED9"/>
    <w:rsid w:val="007032D6"/>
    <w:rsid w:val="0070331F"/>
    <w:rsid w:val="007036C2"/>
    <w:rsid w:val="007037BA"/>
    <w:rsid w:val="007037E1"/>
    <w:rsid w:val="00703BA7"/>
    <w:rsid w:val="00703C95"/>
    <w:rsid w:val="00703E51"/>
    <w:rsid w:val="0070415F"/>
    <w:rsid w:val="00704186"/>
    <w:rsid w:val="00704657"/>
    <w:rsid w:val="00704A51"/>
    <w:rsid w:val="00704E03"/>
    <w:rsid w:val="00705214"/>
    <w:rsid w:val="007052F3"/>
    <w:rsid w:val="00705540"/>
    <w:rsid w:val="00705BE4"/>
    <w:rsid w:val="007062A8"/>
    <w:rsid w:val="007065FD"/>
    <w:rsid w:val="00706DDD"/>
    <w:rsid w:val="007072A4"/>
    <w:rsid w:val="0070735E"/>
    <w:rsid w:val="00707617"/>
    <w:rsid w:val="0070779B"/>
    <w:rsid w:val="00707F21"/>
    <w:rsid w:val="00707F7A"/>
    <w:rsid w:val="007100D4"/>
    <w:rsid w:val="007102E1"/>
    <w:rsid w:val="007103FA"/>
    <w:rsid w:val="00710528"/>
    <w:rsid w:val="00710D92"/>
    <w:rsid w:val="00710DBF"/>
    <w:rsid w:val="00710DCE"/>
    <w:rsid w:val="007115AF"/>
    <w:rsid w:val="00712035"/>
    <w:rsid w:val="00712136"/>
    <w:rsid w:val="00712385"/>
    <w:rsid w:val="0071265F"/>
    <w:rsid w:val="00712710"/>
    <w:rsid w:val="00713338"/>
    <w:rsid w:val="007137B4"/>
    <w:rsid w:val="00713AB9"/>
    <w:rsid w:val="00713E64"/>
    <w:rsid w:val="00714060"/>
    <w:rsid w:val="0071458B"/>
    <w:rsid w:val="0071494D"/>
    <w:rsid w:val="00715522"/>
    <w:rsid w:val="007156DC"/>
    <w:rsid w:val="0071570E"/>
    <w:rsid w:val="007157D3"/>
    <w:rsid w:val="00715DB0"/>
    <w:rsid w:val="00715E97"/>
    <w:rsid w:val="00716151"/>
    <w:rsid w:val="00716267"/>
    <w:rsid w:val="007167D0"/>
    <w:rsid w:val="0071682D"/>
    <w:rsid w:val="00716B43"/>
    <w:rsid w:val="00716DF6"/>
    <w:rsid w:val="00717831"/>
    <w:rsid w:val="007178A5"/>
    <w:rsid w:val="0071790D"/>
    <w:rsid w:val="00717958"/>
    <w:rsid w:val="00717D40"/>
    <w:rsid w:val="00717E67"/>
    <w:rsid w:val="00720149"/>
    <w:rsid w:val="0072020E"/>
    <w:rsid w:val="007202C4"/>
    <w:rsid w:val="00720815"/>
    <w:rsid w:val="00721833"/>
    <w:rsid w:val="00721B1E"/>
    <w:rsid w:val="00721CE1"/>
    <w:rsid w:val="00722215"/>
    <w:rsid w:val="00722353"/>
    <w:rsid w:val="0072244C"/>
    <w:rsid w:val="0072246D"/>
    <w:rsid w:val="00722814"/>
    <w:rsid w:val="00722A82"/>
    <w:rsid w:val="00723197"/>
    <w:rsid w:val="007231FD"/>
    <w:rsid w:val="007232AF"/>
    <w:rsid w:val="00723937"/>
    <w:rsid w:val="00723963"/>
    <w:rsid w:val="00723A42"/>
    <w:rsid w:val="00723C5B"/>
    <w:rsid w:val="00723E53"/>
    <w:rsid w:val="00723EE6"/>
    <w:rsid w:val="007240BE"/>
    <w:rsid w:val="007240FD"/>
    <w:rsid w:val="0072470F"/>
    <w:rsid w:val="00724ADB"/>
    <w:rsid w:val="00724FED"/>
    <w:rsid w:val="00725128"/>
    <w:rsid w:val="0072546D"/>
    <w:rsid w:val="00725A77"/>
    <w:rsid w:val="00725C56"/>
    <w:rsid w:val="00726289"/>
    <w:rsid w:val="007268D3"/>
    <w:rsid w:val="007269EA"/>
    <w:rsid w:val="00727067"/>
    <w:rsid w:val="00727075"/>
    <w:rsid w:val="007270BE"/>
    <w:rsid w:val="00727318"/>
    <w:rsid w:val="0072732B"/>
    <w:rsid w:val="0072794B"/>
    <w:rsid w:val="00727B4B"/>
    <w:rsid w:val="00727BF0"/>
    <w:rsid w:val="007300C9"/>
    <w:rsid w:val="007305CF"/>
    <w:rsid w:val="007305D3"/>
    <w:rsid w:val="00730718"/>
    <w:rsid w:val="00730880"/>
    <w:rsid w:val="00730DD3"/>
    <w:rsid w:val="00730EC8"/>
    <w:rsid w:val="007310E1"/>
    <w:rsid w:val="0073110B"/>
    <w:rsid w:val="0073112E"/>
    <w:rsid w:val="007311D9"/>
    <w:rsid w:val="007311F7"/>
    <w:rsid w:val="00731731"/>
    <w:rsid w:val="007319DF"/>
    <w:rsid w:val="00731BA1"/>
    <w:rsid w:val="00732CE5"/>
    <w:rsid w:val="00732FF4"/>
    <w:rsid w:val="00733015"/>
    <w:rsid w:val="00733DFC"/>
    <w:rsid w:val="00734694"/>
    <w:rsid w:val="00734800"/>
    <w:rsid w:val="00734D25"/>
    <w:rsid w:val="00734EBF"/>
    <w:rsid w:val="0073568E"/>
    <w:rsid w:val="00735D92"/>
    <w:rsid w:val="00735DE7"/>
    <w:rsid w:val="00736023"/>
    <w:rsid w:val="007367B4"/>
    <w:rsid w:val="00736BE3"/>
    <w:rsid w:val="00737296"/>
    <w:rsid w:val="00737BDE"/>
    <w:rsid w:val="00740450"/>
    <w:rsid w:val="0074056A"/>
    <w:rsid w:val="007406B8"/>
    <w:rsid w:val="00740779"/>
    <w:rsid w:val="00741434"/>
    <w:rsid w:val="00741481"/>
    <w:rsid w:val="00741663"/>
    <w:rsid w:val="00741710"/>
    <w:rsid w:val="0074186A"/>
    <w:rsid w:val="00741987"/>
    <w:rsid w:val="007422EE"/>
    <w:rsid w:val="00742631"/>
    <w:rsid w:val="007427FD"/>
    <w:rsid w:val="00742A04"/>
    <w:rsid w:val="00742A5A"/>
    <w:rsid w:val="00742C3A"/>
    <w:rsid w:val="00742C42"/>
    <w:rsid w:val="0074305D"/>
    <w:rsid w:val="007431F4"/>
    <w:rsid w:val="0074391B"/>
    <w:rsid w:val="00743DFD"/>
    <w:rsid w:val="007447BC"/>
    <w:rsid w:val="0074484A"/>
    <w:rsid w:val="00745084"/>
    <w:rsid w:val="00745368"/>
    <w:rsid w:val="00745427"/>
    <w:rsid w:val="0074584F"/>
    <w:rsid w:val="00745FCC"/>
    <w:rsid w:val="007460EE"/>
    <w:rsid w:val="007462AB"/>
    <w:rsid w:val="0074631B"/>
    <w:rsid w:val="007467CE"/>
    <w:rsid w:val="0074693E"/>
    <w:rsid w:val="00746ACA"/>
    <w:rsid w:val="00746EC1"/>
    <w:rsid w:val="00746FEF"/>
    <w:rsid w:val="00747007"/>
    <w:rsid w:val="00747518"/>
    <w:rsid w:val="0074760E"/>
    <w:rsid w:val="00747BF5"/>
    <w:rsid w:val="00750B1F"/>
    <w:rsid w:val="00750DAE"/>
    <w:rsid w:val="00751040"/>
    <w:rsid w:val="00751480"/>
    <w:rsid w:val="00751515"/>
    <w:rsid w:val="00751A02"/>
    <w:rsid w:val="00751A0F"/>
    <w:rsid w:val="00751AE2"/>
    <w:rsid w:val="00751AE9"/>
    <w:rsid w:val="00751BDE"/>
    <w:rsid w:val="0075206D"/>
    <w:rsid w:val="00752229"/>
    <w:rsid w:val="007525B2"/>
    <w:rsid w:val="00752692"/>
    <w:rsid w:val="00752AFD"/>
    <w:rsid w:val="00752DFA"/>
    <w:rsid w:val="00752FCC"/>
    <w:rsid w:val="00753147"/>
    <w:rsid w:val="00753CBF"/>
    <w:rsid w:val="00753DA9"/>
    <w:rsid w:val="00753FD4"/>
    <w:rsid w:val="00754103"/>
    <w:rsid w:val="007545C2"/>
    <w:rsid w:val="007547A9"/>
    <w:rsid w:val="007547D2"/>
    <w:rsid w:val="00754800"/>
    <w:rsid w:val="00754B00"/>
    <w:rsid w:val="00754C3D"/>
    <w:rsid w:val="0075544C"/>
    <w:rsid w:val="007556AA"/>
    <w:rsid w:val="00755BC0"/>
    <w:rsid w:val="00755C34"/>
    <w:rsid w:val="00756306"/>
    <w:rsid w:val="007563FA"/>
    <w:rsid w:val="007564AA"/>
    <w:rsid w:val="00756BE1"/>
    <w:rsid w:val="00756FA9"/>
    <w:rsid w:val="0075700E"/>
    <w:rsid w:val="00757600"/>
    <w:rsid w:val="0075775A"/>
    <w:rsid w:val="00757BFF"/>
    <w:rsid w:val="00757EBE"/>
    <w:rsid w:val="00760291"/>
    <w:rsid w:val="007607CC"/>
    <w:rsid w:val="00761125"/>
    <w:rsid w:val="0076115C"/>
    <w:rsid w:val="007611C0"/>
    <w:rsid w:val="0076141D"/>
    <w:rsid w:val="00761490"/>
    <w:rsid w:val="0076159D"/>
    <w:rsid w:val="007616F7"/>
    <w:rsid w:val="0076184F"/>
    <w:rsid w:val="00761DE4"/>
    <w:rsid w:val="00761EEA"/>
    <w:rsid w:val="00761F53"/>
    <w:rsid w:val="0076208E"/>
    <w:rsid w:val="00762362"/>
    <w:rsid w:val="00762637"/>
    <w:rsid w:val="0076271C"/>
    <w:rsid w:val="0076277B"/>
    <w:rsid w:val="0076280C"/>
    <w:rsid w:val="00762E8E"/>
    <w:rsid w:val="00762F96"/>
    <w:rsid w:val="007632E9"/>
    <w:rsid w:val="007636B1"/>
    <w:rsid w:val="00763902"/>
    <w:rsid w:val="00763D25"/>
    <w:rsid w:val="00764264"/>
    <w:rsid w:val="0076452F"/>
    <w:rsid w:val="00764817"/>
    <w:rsid w:val="0076486B"/>
    <w:rsid w:val="00764940"/>
    <w:rsid w:val="00764950"/>
    <w:rsid w:val="00764C86"/>
    <w:rsid w:val="00764D31"/>
    <w:rsid w:val="00764DD1"/>
    <w:rsid w:val="00764DFD"/>
    <w:rsid w:val="007651A6"/>
    <w:rsid w:val="00765322"/>
    <w:rsid w:val="007653A0"/>
    <w:rsid w:val="007653D0"/>
    <w:rsid w:val="007658AD"/>
    <w:rsid w:val="0076601B"/>
    <w:rsid w:val="00766040"/>
    <w:rsid w:val="007660C0"/>
    <w:rsid w:val="007666D3"/>
    <w:rsid w:val="00766723"/>
    <w:rsid w:val="00766B9D"/>
    <w:rsid w:val="00766CCC"/>
    <w:rsid w:val="00766DAE"/>
    <w:rsid w:val="0076713F"/>
    <w:rsid w:val="00767AB1"/>
    <w:rsid w:val="00767ADD"/>
    <w:rsid w:val="00767BC5"/>
    <w:rsid w:val="00767C19"/>
    <w:rsid w:val="00767C65"/>
    <w:rsid w:val="007700E1"/>
    <w:rsid w:val="0077083C"/>
    <w:rsid w:val="007715AF"/>
    <w:rsid w:val="00771CEE"/>
    <w:rsid w:val="007720C0"/>
    <w:rsid w:val="0077232C"/>
    <w:rsid w:val="00772406"/>
    <w:rsid w:val="007724F9"/>
    <w:rsid w:val="00772800"/>
    <w:rsid w:val="00772CD6"/>
    <w:rsid w:val="00772DAE"/>
    <w:rsid w:val="007730B8"/>
    <w:rsid w:val="00773435"/>
    <w:rsid w:val="00773688"/>
    <w:rsid w:val="00773E60"/>
    <w:rsid w:val="00774542"/>
    <w:rsid w:val="0077578B"/>
    <w:rsid w:val="007758B2"/>
    <w:rsid w:val="00775979"/>
    <w:rsid w:val="00775CEE"/>
    <w:rsid w:val="00775F84"/>
    <w:rsid w:val="007760E7"/>
    <w:rsid w:val="00776553"/>
    <w:rsid w:val="007767D7"/>
    <w:rsid w:val="00777097"/>
    <w:rsid w:val="00777191"/>
    <w:rsid w:val="00777293"/>
    <w:rsid w:val="00777555"/>
    <w:rsid w:val="007777BC"/>
    <w:rsid w:val="007779CB"/>
    <w:rsid w:val="00777ED6"/>
    <w:rsid w:val="00777EDA"/>
    <w:rsid w:val="0078032A"/>
    <w:rsid w:val="007803EA"/>
    <w:rsid w:val="0078050D"/>
    <w:rsid w:val="007806C4"/>
    <w:rsid w:val="0078098B"/>
    <w:rsid w:val="00780BD4"/>
    <w:rsid w:val="00780D3C"/>
    <w:rsid w:val="00780D53"/>
    <w:rsid w:val="0078111E"/>
    <w:rsid w:val="007812B8"/>
    <w:rsid w:val="0078133B"/>
    <w:rsid w:val="00782032"/>
    <w:rsid w:val="007821CA"/>
    <w:rsid w:val="0078248D"/>
    <w:rsid w:val="0078259C"/>
    <w:rsid w:val="007827A5"/>
    <w:rsid w:val="00783185"/>
    <w:rsid w:val="00783B2D"/>
    <w:rsid w:val="00783BE8"/>
    <w:rsid w:val="00783CF0"/>
    <w:rsid w:val="00783E82"/>
    <w:rsid w:val="007842A4"/>
    <w:rsid w:val="0078477F"/>
    <w:rsid w:val="00784ED3"/>
    <w:rsid w:val="007850EB"/>
    <w:rsid w:val="007852BE"/>
    <w:rsid w:val="007852CC"/>
    <w:rsid w:val="00785354"/>
    <w:rsid w:val="00785429"/>
    <w:rsid w:val="00785801"/>
    <w:rsid w:val="00785C9F"/>
    <w:rsid w:val="007861E1"/>
    <w:rsid w:val="007865B4"/>
    <w:rsid w:val="007868D8"/>
    <w:rsid w:val="00786DD2"/>
    <w:rsid w:val="00786EAB"/>
    <w:rsid w:val="00786F06"/>
    <w:rsid w:val="00786F21"/>
    <w:rsid w:val="0078713F"/>
    <w:rsid w:val="0078771D"/>
    <w:rsid w:val="00787780"/>
    <w:rsid w:val="00787D03"/>
    <w:rsid w:val="00787DF0"/>
    <w:rsid w:val="00790362"/>
    <w:rsid w:val="00790409"/>
    <w:rsid w:val="00790786"/>
    <w:rsid w:val="00790DEF"/>
    <w:rsid w:val="00791084"/>
    <w:rsid w:val="00791109"/>
    <w:rsid w:val="0079111D"/>
    <w:rsid w:val="007913AA"/>
    <w:rsid w:val="0079155B"/>
    <w:rsid w:val="00791B85"/>
    <w:rsid w:val="00791C39"/>
    <w:rsid w:val="00791CFB"/>
    <w:rsid w:val="00791E41"/>
    <w:rsid w:val="0079259C"/>
    <w:rsid w:val="00792626"/>
    <w:rsid w:val="007926D1"/>
    <w:rsid w:val="0079292F"/>
    <w:rsid w:val="00792A13"/>
    <w:rsid w:val="00792A7D"/>
    <w:rsid w:val="00792AE7"/>
    <w:rsid w:val="00792AE9"/>
    <w:rsid w:val="00792F04"/>
    <w:rsid w:val="00793C2A"/>
    <w:rsid w:val="00794A65"/>
    <w:rsid w:val="00794A93"/>
    <w:rsid w:val="00794D5E"/>
    <w:rsid w:val="00794E91"/>
    <w:rsid w:val="00795206"/>
    <w:rsid w:val="007953F4"/>
    <w:rsid w:val="0079556D"/>
    <w:rsid w:val="00795670"/>
    <w:rsid w:val="00795AF9"/>
    <w:rsid w:val="00795D0B"/>
    <w:rsid w:val="00795DD9"/>
    <w:rsid w:val="00795DFC"/>
    <w:rsid w:val="00796296"/>
    <w:rsid w:val="007962E8"/>
    <w:rsid w:val="00796A4D"/>
    <w:rsid w:val="00796AAA"/>
    <w:rsid w:val="00796D22"/>
    <w:rsid w:val="00797085"/>
    <w:rsid w:val="0079727F"/>
    <w:rsid w:val="00797281"/>
    <w:rsid w:val="0079738E"/>
    <w:rsid w:val="00797976"/>
    <w:rsid w:val="00797AF0"/>
    <w:rsid w:val="00797C06"/>
    <w:rsid w:val="00797EA6"/>
    <w:rsid w:val="007A04FD"/>
    <w:rsid w:val="007A06A2"/>
    <w:rsid w:val="007A07D6"/>
    <w:rsid w:val="007A0840"/>
    <w:rsid w:val="007A0D80"/>
    <w:rsid w:val="007A0DD1"/>
    <w:rsid w:val="007A0E9A"/>
    <w:rsid w:val="007A0EC7"/>
    <w:rsid w:val="007A133C"/>
    <w:rsid w:val="007A1399"/>
    <w:rsid w:val="007A17A0"/>
    <w:rsid w:val="007A1BC6"/>
    <w:rsid w:val="007A1BD9"/>
    <w:rsid w:val="007A1CAB"/>
    <w:rsid w:val="007A1D19"/>
    <w:rsid w:val="007A1FD8"/>
    <w:rsid w:val="007A2629"/>
    <w:rsid w:val="007A2701"/>
    <w:rsid w:val="007A2CA2"/>
    <w:rsid w:val="007A2FD9"/>
    <w:rsid w:val="007A340A"/>
    <w:rsid w:val="007A37CD"/>
    <w:rsid w:val="007A39E4"/>
    <w:rsid w:val="007A3CD1"/>
    <w:rsid w:val="007A3D50"/>
    <w:rsid w:val="007A40F9"/>
    <w:rsid w:val="007A416B"/>
    <w:rsid w:val="007A41D1"/>
    <w:rsid w:val="007A4337"/>
    <w:rsid w:val="007A462A"/>
    <w:rsid w:val="007A4918"/>
    <w:rsid w:val="007A49E2"/>
    <w:rsid w:val="007A546C"/>
    <w:rsid w:val="007A56C6"/>
    <w:rsid w:val="007A59D5"/>
    <w:rsid w:val="007A5B0C"/>
    <w:rsid w:val="007A5B5A"/>
    <w:rsid w:val="007A5CAE"/>
    <w:rsid w:val="007A5D2F"/>
    <w:rsid w:val="007A62BE"/>
    <w:rsid w:val="007A68AC"/>
    <w:rsid w:val="007A6CA2"/>
    <w:rsid w:val="007A70B4"/>
    <w:rsid w:val="007A721B"/>
    <w:rsid w:val="007A7321"/>
    <w:rsid w:val="007A75F6"/>
    <w:rsid w:val="007A7683"/>
    <w:rsid w:val="007A7E94"/>
    <w:rsid w:val="007A7F42"/>
    <w:rsid w:val="007B05AE"/>
    <w:rsid w:val="007B05CE"/>
    <w:rsid w:val="007B0814"/>
    <w:rsid w:val="007B0B43"/>
    <w:rsid w:val="007B0DE5"/>
    <w:rsid w:val="007B13E4"/>
    <w:rsid w:val="007B1444"/>
    <w:rsid w:val="007B16F2"/>
    <w:rsid w:val="007B1B7B"/>
    <w:rsid w:val="007B1CDE"/>
    <w:rsid w:val="007B1E34"/>
    <w:rsid w:val="007B20BE"/>
    <w:rsid w:val="007B25E0"/>
    <w:rsid w:val="007B2927"/>
    <w:rsid w:val="007B29E5"/>
    <w:rsid w:val="007B2A19"/>
    <w:rsid w:val="007B2AF4"/>
    <w:rsid w:val="007B2AFA"/>
    <w:rsid w:val="007B2B93"/>
    <w:rsid w:val="007B2EE6"/>
    <w:rsid w:val="007B3104"/>
    <w:rsid w:val="007B3295"/>
    <w:rsid w:val="007B3433"/>
    <w:rsid w:val="007B3B1D"/>
    <w:rsid w:val="007B3F27"/>
    <w:rsid w:val="007B3F81"/>
    <w:rsid w:val="007B3F95"/>
    <w:rsid w:val="007B4155"/>
    <w:rsid w:val="007B42BD"/>
    <w:rsid w:val="007B489F"/>
    <w:rsid w:val="007B498A"/>
    <w:rsid w:val="007B5183"/>
    <w:rsid w:val="007B577E"/>
    <w:rsid w:val="007B5B29"/>
    <w:rsid w:val="007B5B78"/>
    <w:rsid w:val="007B5EE0"/>
    <w:rsid w:val="007B62D9"/>
    <w:rsid w:val="007B65AB"/>
    <w:rsid w:val="007B66C1"/>
    <w:rsid w:val="007B673E"/>
    <w:rsid w:val="007B6C1F"/>
    <w:rsid w:val="007B6DBC"/>
    <w:rsid w:val="007B6E4D"/>
    <w:rsid w:val="007B7372"/>
    <w:rsid w:val="007B7747"/>
    <w:rsid w:val="007B7892"/>
    <w:rsid w:val="007B7956"/>
    <w:rsid w:val="007B7D5B"/>
    <w:rsid w:val="007B7D9B"/>
    <w:rsid w:val="007C004C"/>
    <w:rsid w:val="007C00ED"/>
    <w:rsid w:val="007C080F"/>
    <w:rsid w:val="007C0835"/>
    <w:rsid w:val="007C0AE6"/>
    <w:rsid w:val="007C130B"/>
    <w:rsid w:val="007C193C"/>
    <w:rsid w:val="007C198B"/>
    <w:rsid w:val="007C1AF7"/>
    <w:rsid w:val="007C1C01"/>
    <w:rsid w:val="007C1FB9"/>
    <w:rsid w:val="007C2236"/>
    <w:rsid w:val="007C2250"/>
    <w:rsid w:val="007C2385"/>
    <w:rsid w:val="007C2623"/>
    <w:rsid w:val="007C265E"/>
    <w:rsid w:val="007C2ABB"/>
    <w:rsid w:val="007C2E95"/>
    <w:rsid w:val="007C30F5"/>
    <w:rsid w:val="007C38F0"/>
    <w:rsid w:val="007C3CD7"/>
    <w:rsid w:val="007C3D1E"/>
    <w:rsid w:val="007C4397"/>
    <w:rsid w:val="007C46B0"/>
    <w:rsid w:val="007C46C7"/>
    <w:rsid w:val="007C49DA"/>
    <w:rsid w:val="007C4B90"/>
    <w:rsid w:val="007C4CD3"/>
    <w:rsid w:val="007C52BC"/>
    <w:rsid w:val="007C585C"/>
    <w:rsid w:val="007C6297"/>
    <w:rsid w:val="007C6510"/>
    <w:rsid w:val="007C6AED"/>
    <w:rsid w:val="007C6AF2"/>
    <w:rsid w:val="007C6CD8"/>
    <w:rsid w:val="007C6E5D"/>
    <w:rsid w:val="007C6F78"/>
    <w:rsid w:val="007C72CE"/>
    <w:rsid w:val="007C7B95"/>
    <w:rsid w:val="007D03C1"/>
    <w:rsid w:val="007D0CDD"/>
    <w:rsid w:val="007D0FE4"/>
    <w:rsid w:val="007D1023"/>
    <w:rsid w:val="007D115E"/>
    <w:rsid w:val="007D11C6"/>
    <w:rsid w:val="007D20FB"/>
    <w:rsid w:val="007D27E4"/>
    <w:rsid w:val="007D297D"/>
    <w:rsid w:val="007D2BB1"/>
    <w:rsid w:val="007D2BC1"/>
    <w:rsid w:val="007D3055"/>
    <w:rsid w:val="007D305B"/>
    <w:rsid w:val="007D3280"/>
    <w:rsid w:val="007D3342"/>
    <w:rsid w:val="007D33EF"/>
    <w:rsid w:val="007D358A"/>
    <w:rsid w:val="007D3CCE"/>
    <w:rsid w:val="007D47CD"/>
    <w:rsid w:val="007D4DA5"/>
    <w:rsid w:val="007D4E0E"/>
    <w:rsid w:val="007D4EE3"/>
    <w:rsid w:val="007D5627"/>
    <w:rsid w:val="007D5990"/>
    <w:rsid w:val="007D59B7"/>
    <w:rsid w:val="007D5BAA"/>
    <w:rsid w:val="007D5DAB"/>
    <w:rsid w:val="007D6486"/>
    <w:rsid w:val="007D66F3"/>
    <w:rsid w:val="007D688C"/>
    <w:rsid w:val="007D6F4E"/>
    <w:rsid w:val="007D705E"/>
    <w:rsid w:val="007D7113"/>
    <w:rsid w:val="007D7620"/>
    <w:rsid w:val="007D7A3C"/>
    <w:rsid w:val="007D7C67"/>
    <w:rsid w:val="007D7CEA"/>
    <w:rsid w:val="007E04D5"/>
    <w:rsid w:val="007E05E6"/>
    <w:rsid w:val="007E0FDD"/>
    <w:rsid w:val="007E15DC"/>
    <w:rsid w:val="007E1824"/>
    <w:rsid w:val="007E1B36"/>
    <w:rsid w:val="007E1E60"/>
    <w:rsid w:val="007E1EF3"/>
    <w:rsid w:val="007E1F59"/>
    <w:rsid w:val="007E2404"/>
    <w:rsid w:val="007E25D0"/>
    <w:rsid w:val="007E2799"/>
    <w:rsid w:val="007E2991"/>
    <w:rsid w:val="007E2C55"/>
    <w:rsid w:val="007E2FFC"/>
    <w:rsid w:val="007E3D86"/>
    <w:rsid w:val="007E3EA6"/>
    <w:rsid w:val="007E42A3"/>
    <w:rsid w:val="007E42DE"/>
    <w:rsid w:val="007E4643"/>
    <w:rsid w:val="007E469D"/>
    <w:rsid w:val="007E4773"/>
    <w:rsid w:val="007E4838"/>
    <w:rsid w:val="007E495E"/>
    <w:rsid w:val="007E4E56"/>
    <w:rsid w:val="007E4EC0"/>
    <w:rsid w:val="007E55C8"/>
    <w:rsid w:val="007E56CB"/>
    <w:rsid w:val="007E577D"/>
    <w:rsid w:val="007E5806"/>
    <w:rsid w:val="007E5DF1"/>
    <w:rsid w:val="007E60BE"/>
    <w:rsid w:val="007E6926"/>
    <w:rsid w:val="007E6A32"/>
    <w:rsid w:val="007E6BF0"/>
    <w:rsid w:val="007E72EB"/>
    <w:rsid w:val="007E7624"/>
    <w:rsid w:val="007E7C03"/>
    <w:rsid w:val="007E7FD9"/>
    <w:rsid w:val="007F010C"/>
    <w:rsid w:val="007F04CC"/>
    <w:rsid w:val="007F09B8"/>
    <w:rsid w:val="007F0CB6"/>
    <w:rsid w:val="007F1501"/>
    <w:rsid w:val="007F1567"/>
    <w:rsid w:val="007F16F4"/>
    <w:rsid w:val="007F16FC"/>
    <w:rsid w:val="007F171F"/>
    <w:rsid w:val="007F1897"/>
    <w:rsid w:val="007F195B"/>
    <w:rsid w:val="007F2E34"/>
    <w:rsid w:val="007F3019"/>
    <w:rsid w:val="007F3246"/>
    <w:rsid w:val="007F346D"/>
    <w:rsid w:val="007F3519"/>
    <w:rsid w:val="007F3AE5"/>
    <w:rsid w:val="007F3F69"/>
    <w:rsid w:val="007F4882"/>
    <w:rsid w:val="007F48C6"/>
    <w:rsid w:val="007F4C13"/>
    <w:rsid w:val="007F5089"/>
    <w:rsid w:val="007F5569"/>
    <w:rsid w:val="007F5830"/>
    <w:rsid w:val="007F59CD"/>
    <w:rsid w:val="007F5B8B"/>
    <w:rsid w:val="007F5C05"/>
    <w:rsid w:val="007F5C5E"/>
    <w:rsid w:val="007F6070"/>
    <w:rsid w:val="007F65C8"/>
    <w:rsid w:val="007F6631"/>
    <w:rsid w:val="007F6710"/>
    <w:rsid w:val="007F6804"/>
    <w:rsid w:val="007F6869"/>
    <w:rsid w:val="007F6E03"/>
    <w:rsid w:val="007F6E19"/>
    <w:rsid w:val="007F6E81"/>
    <w:rsid w:val="007F7084"/>
    <w:rsid w:val="007F70D0"/>
    <w:rsid w:val="007F71C8"/>
    <w:rsid w:val="007F7467"/>
    <w:rsid w:val="007F74AC"/>
    <w:rsid w:val="007F79ED"/>
    <w:rsid w:val="007F7CA7"/>
    <w:rsid w:val="007F7F19"/>
    <w:rsid w:val="007F7FBF"/>
    <w:rsid w:val="00800E3D"/>
    <w:rsid w:val="008011FB"/>
    <w:rsid w:val="00801401"/>
    <w:rsid w:val="00801533"/>
    <w:rsid w:val="00801DA3"/>
    <w:rsid w:val="0080221C"/>
    <w:rsid w:val="00802359"/>
    <w:rsid w:val="008023C7"/>
    <w:rsid w:val="00802621"/>
    <w:rsid w:val="008029DF"/>
    <w:rsid w:val="00802D1F"/>
    <w:rsid w:val="008031F0"/>
    <w:rsid w:val="0080341C"/>
    <w:rsid w:val="0080386F"/>
    <w:rsid w:val="00803D14"/>
    <w:rsid w:val="00803D1C"/>
    <w:rsid w:val="0080411C"/>
    <w:rsid w:val="0080415C"/>
    <w:rsid w:val="00804AB7"/>
    <w:rsid w:val="00804B00"/>
    <w:rsid w:val="00804D81"/>
    <w:rsid w:val="00804F27"/>
    <w:rsid w:val="00805170"/>
    <w:rsid w:val="0080527D"/>
    <w:rsid w:val="00805B6E"/>
    <w:rsid w:val="00806291"/>
    <w:rsid w:val="008063C1"/>
    <w:rsid w:val="00806549"/>
    <w:rsid w:val="008065B4"/>
    <w:rsid w:val="0080663D"/>
    <w:rsid w:val="00806CA8"/>
    <w:rsid w:val="008072F7"/>
    <w:rsid w:val="0080757F"/>
    <w:rsid w:val="00807D8E"/>
    <w:rsid w:val="00807E26"/>
    <w:rsid w:val="00807ED9"/>
    <w:rsid w:val="00810097"/>
    <w:rsid w:val="00810386"/>
    <w:rsid w:val="008109EE"/>
    <w:rsid w:val="00810E6B"/>
    <w:rsid w:val="00810F03"/>
    <w:rsid w:val="0081167C"/>
    <w:rsid w:val="0081182A"/>
    <w:rsid w:val="0081196A"/>
    <w:rsid w:val="00811C33"/>
    <w:rsid w:val="00811C53"/>
    <w:rsid w:val="00811C63"/>
    <w:rsid w:val="00811E52"/>
    <w:rsid w:val="00811F3A"/>
    <w:rsid w:val="00812282"/>
    <w:rsid w:val="008127A3"/>
    <w:rsid w:val="00812E96"/>
    <w:rsid w:val="00812FFA"/>
    <w:rsid w:val="00813088"/>
    <w:rsid w:val="008130E5"/>
    <w:rsid w:val="008132D8"/>
    <w:rsid w:val="008132F6"/>
    <w:rsid w:val="00813B00"/>
    <w:rsid w:val="00813F46"/>
    <w:rsid w:val="0081496E"/>
    <w:rsid w:val="00814973"/>
    <w:rsid w:val="00814A4E"/>
    <w:rsid w:val="00814B94"/>
    <w:rsid w:val="00814D68"/>
    <w:rsid w:val="008150C1"/>
    <w:rsid w:val="0081521A"/>
    <w:rsid w:val="008157CB"/>
    <w:rsid w:val="008157EA"/>
    <w:rsid w:val="0081591B"/>
    <w:rsid w:val="008166D4"/>
    <w:rsid w:val="008167C0"/>
    <w:rsid w:val="00816822"/>
    <w:rsid w:val="00816A07"/>
    <w:rsid w:val="00816C93"/>
    <w:rsid w:val="00816D0A"/>
    <w:rsid w:val="00817299"/>
    <w:rsid w:val="00817EB5"/>
    <w:rsid w:val="00817FA4"/>
    <w:rsid w:val="00820006"/>
    <w:rsid w:val="008201BD"/>
    <w:rsid w:val="008201F9"/>
    <w:rsid w:val="0082040C"/>
    <w:rsid w:val="0082062E"/>
    <w:rsid w:val="008207EE"/>
    <w:rsid w:val="00820862"/>
    <w:rsid w:val="0082093C"/>
    <w:rsid w:val="008209FC"/>
    <w:rsid w:val="0082152D"/>
    <w:rsid w:val="008216CE"/>
    <w:rsid w:val="008219B2"/>
    <w:rsid w:val="00821BD8"/>
    <w:rsid w:val="00821C94"/>
    <w:rsid w:val="00821CC2"/>
    <w:rsid w:val="00821EF3"/>
    <w:rsid w:val="00821FCD"/>
    <w:rsid w:val="008222E9"/>
    <w:rsid w:val="00822AA0"/>
    <w:rsid w:val="00822B00"/>
    <w:rsid w:val="0082304F"/>
    <w:rsid w:val="0082315E"/>
    <w:rsid w:val="00823403"/>
    <w:rsid w:val="0082341D"/>
    <w:rsid w:val="00823459"/>
    <w:rsid w:val="00823468"/>
    <w:rsid w:val="0082359F"/>
    <w:rsid w:val="0082390D"/>
    <w:rsid w:val="00823ABE"/>
    <w:rsid w:val="00823B6D"/>
    <w:rsid w:val="00823BAF"/>
    <w:rsid w:val="00824451"/>
    <w:rsid w:val="00824A8E"/>
    <w:rsid w:val="0082541E"/>
    <w:rsid w:val="008254DE"/>
    <w:rsid w:val="00825D9E"/>
    <w:rsid w:val="00825FC0"/>
    <w:rsid w:val="0082608E"/>
    <w:rsid w:val="00826569"/>
    <w:rsid w:val="00826963"/>
    <w:rsid w:val="0082725F"/>
    <w:rsid w:val="00827330"/>
    <w:rsid w:val="008275F7"/>
    <w:rsid w:val="00827737"/>
    <w:rsid w:val="0082787F"/>
    <w:rsid w:val="008278DE"/>
    <w:rsid w:val="00827C91"/>
    <w:rsid w:val="00827E57"/>
    <w:rsid w:val="00830162"/>
    <w:rsid w:val="008302FB"/>
    <w:rsid w:val="00830401"/>
    <w:rsid w:val="008305A1"/>
    <w:rsid w:val="008307C9"/>
    <w:rsid w:val="00830A19"/>
    <w:rsid w:val="00830FE0"/>
    <w:rsid w:val="008319B8"/>
    <w:rsid w:val="00831A71"/>
    <w:rsid w:val="00831CB7"/>
    <w:rsid w:val="00831D48"/>
    <w:rsid w:val="00831D6E"/>
    <w:rsid w:val="00831FE7"/>
    <w:rsid w:val="00832460"/>
    <w:rsid w:val="00832653"/>
    <w:rsid w:val="008329F5"/>
    <w:rsid w:val="00832B38"/>
    <w:rsid w:val="00832F68"/>
    <w:rsid w:val="0083325C"/>
    <w:rsid w:val="00833440"/>
    <w:rsid w:val="00833DCD"/>
    <w:rsid w:val="00833EB8"/>
    <w:rsid w:val="00834074"/>
    <w:rsid w:val="008340CE"/>
    <w:rsid w:val="00834332"/>
    <w:rsid w:val="008344C4"/>
    <w:rsid w:val="00834597"/>
    <w:rsid w:val="008348F8"/>
    <w:rsid w:val="00834DEB"/>
    <w:rsid w:val="00834EB3"/>
    <w:rsid w:val="008350A7"/>
    <w:rsid w:val="0083555E"/>
    <w:rsid w:val="0083577B"/>
    <w:rsid w:val="0083582B"/>
    <w:rsid w:val="008359A7"/>
    <w:rsid w:val="00835D39"/>
    <w:rsid w:val="008360A9"/>
    <w:rsid w:val="00836204"/>
    <w:rsid w:val="008362F0"/>
    <w:rsid w:val="00836410"/>
    <w:rsid w:val="00836474"/>
    <w:rsid w:val="008365FD"/>
    <w:rsid w:val="008369D3"/>
    <w:rsid w:val="00836F16"/>
    <w:rsid w:val="0083710A"/>
    <w:rsid w:val="00837146"/>
    <w:rsid w:val="00837571"/>
    <w:rsid w:val="00837B8C"/>
    <w:rsid w:val="00837BA8"/>
    <w:rsid w:val="0084001E"/>
    <w:rsid w:val="0084060E"/>
    <w:rsid w:val="0084065B"/>
    <w:rsid w:val="008409FE"/>
    <w:rsid w:val="008410A2"/>
    <w:rsid w:val="008411FB"/>
    <w:rsid w:val="00841266"/>
    <w:rsid w:val="008418A9"/>
    <w:rsid w:val="00841B5D"/>
    <w:rsid w:val="00841C8C"/>
    <w:rsid w:val="00841F6B"/>
    <w:rsid w:val="00841FC7"/>
    <w:rsid w:val="008424BD"/>
    <w:rsid w:val="008428DE"/>
    <w:rsid w:val="0084295C"/>
    <w:rsid w:val="00842B3A"/>
    <w:rsid w:val="00842C3C"/>
    <w:rsid w:val="00843303"/>
    <w:rsid w:val="00843431"/>
    <w:rsid w:val="008435EE"/>
    <w:rsid w:val="008437AF"/>
    <w:rsid w:val="00843EDA"/>
    <w:rsid w:val="008440C2"/>
    <w:rsid w:val="00844242"/>
    <w:rsid w:val="0084453D"/>
    <w:rsid w:val="0084462B"/>
    <w:rsid w:val="00844E09"/>
    <w:rsid w:val="00844FEA"/>
    <w:rsid w:val="008453B8"/>
    <w:rsid w:val="00845A68"/>
    <w:rsid w:val="00845C18"/>
    <w:rsid w:val="00845D31"/>
    <w:rsid w:val="00845EFC"/>
    <w:rsid w:val="008469E6"/>
    <w:rsid w:val="00846B47"/>
    <w:rsid w:val="00846C3D"/>
    <w:rsid w:val="00846D94"/>
    <w:rsid w:val="00846EB0"/>
    <w:rsid w:val="00847159"/>
    <w:rsid w:val="008471DA"/>
    <w:rsid w:val="008472CB"/>
    <w:rsid w:val="0084732E"/>
    <w:rsid w:val="008473E5"/>
    <w:rsid w:val="00847BA6"/>
    <w:rsid w:val="00847BCA"/>
    <w:rsid w:val="00847C33"/>
    <w:rsid w:val="00847FA8"/>
    <w:rsid w:val="00850630"/>
    <w:rsid w:val="00850B03"/>
    <w:rsid w:val="00850CA6"/>
    <w:rsid w:val="00850F45"/>
    <w:rsid w:val="00851903"/>
    <w:rsid w:val="00851CEF"/>
    <w:rsid w:val="00851DE5"/>
    <w:rsid w:val="00851E1B"/>
    <w:rsid w:val="008522DC"/>
    <w:rsid w:val="008527EA"/>
    <w:rsid w:val="008528E8"/>
    <w:rsid w:val="00852AE0"/>
    <w:rsid w:val="00852E46"/>
    <w:rsid w:val="00853076"/>
    <w:rsid w:val="008530D2"/>
    <w:rsid w:val="00853E66"/>
    <w:rsid w:val="00853EDA"/>
    <w:rsid w:val="00853F1B"/>
    <w:rsid w:val="00853F23"/>
    <w:rsid w:val="008540E0"/>
    <w:rsid w:val="0085461C"/>
    <w:rsid w:val="00854C99"/>
    <w:rsid w:val="00854E2C"/>
    <w:rsid w:val="0085527E"/>
    <w:rsid w:val="008552BE"/>
    <w:rsid w:val="00855C62"/>
    <w:rsid w:val="00855C93"/>
    <w:rsid w:val="00855DD6"/>
    <w:rsid w:val="00855F91"/>
    <w:rsid w:val="00856B18"/>
    <w:rsid w:val="00856B7B"/>
    <w:rsid w:val="00856CCF"/>
    <w:rsid w:val="00856F03"/>
    <w:rsid w:val="00857C75"/>
    <w:rsid w:val="00857EBB"/>
    <w:rsid w:val="0086004D"/>
    <w:rsid w:val="008600E4"/>
    <w:rsid w:val="00860474"/>
    <w:rsid w:val="00860894"/>
    <w:rsid w:val="008608D2"/>
    <w:rsid w:val="00860A96"/>
    <w:rsid w:val="00860D09"/>
    <w:rsid w:val="00860F96"/>
    <w:rsid w:val="00861253"/>
    <w:rsid w:val="0086156D"/>
    <w:rsid w:val="0086163F"/>
    <w:rsid w:val="00861927"/>
    <w:rsid w:val="00862077"/>
    <w:rsid w:val="0086281D"/>
    <w:rsid w:val="00862944"/>
    <w:rsid w:val="00862CB1"/>
    <w:rsid w:val="00863458"/>
    <w:rsid w:val="00863AAF"/>
    <w:rsid w:val="00863BE5"/>
    <w:rsid w:val="00863D0D"/>
    <w:rsid w:val="00863D85"/>
    <w:rsid w:val="00863F80"/>
    <w:rsid w:val="00864159"/>
    <w:rsid w:val="00864648"/>
    <w:rsid w:val="008647DC"/>
    <w:rsid w:val="00864836"/>
    <w:rsid w:val="00864982"/>
    <w:rsid w:val="00864B10"/>
    <w:rsid w:val="00864F38"/>
    <w:rsid w:val="00864FE1"/>
    <w:rsid w:val="008650FB"/>
    <w:rsid w:val="00865366"/>
    <w:rsid w:val="008655AB"/>
    <w:rsid w:val="00865D12"/>
    <w:rsid w:val="00865DF5"/>
    <w:rsid w:val="0086627E"/>
    <w:rsid w:val="00866435"/>
    <w:rsid w:val="00866C67"/>
    <w:rsid w:val="00866D13"/>
    <w:rsid w:val="00866D18"/>
    <w:rsid w:val="00867061"/>
    <w:rsid w:val="0086752A"/>
    <w:rsid w:val="00867B62"/>
    <w:rsid w:val="00870071"/>
    <w:rsid w:val="0087007C"/>
    <w:rsid w:val="00870497"/>
    <w:rsid w:val="008706DC"/>
    <w:rsid w:val="00870908"/>
    <w:rsid w:val="00870ADD"/>
    <w:rsid w:val="00870B11"/>
    <w:rsid w:val="00870EB4"/>
    <w:rsid w:val="00871243"/>
    <w:rsid w:val="008713D2"/>
    <w:rsid w:val="00871470"/>
    <w:rsid w:val="008721C8"/>
    <w:rsid w:val="0087238F"/>
    <w:rsid w:val="00872570"/>
    <w:rsid w:val="00872706"/>
    <w:rsid w:val="00872F11"/>
    <w:rsid w:val="008733B2"/>
    <w:rsid w:val="008733D2"/>
    <w:rsid w:val="00873610"/>
    <w:rsid w:val="00873CD8"/>
    <w:rsid w:val="00873D4B"/>
    <w:rsid w:val="00873DD6"/>
    <w:rsid w:val="008740EE"/>
    <w:rsid w:val="008745F2"/>
    <w:rsid w:val="008749CF"/>
    <w:rsid w:val="00874FB8"/>
    <w:rsid w:val="0087510A"/>
    <w:rsid w:val="008751A0"/>
    <w:rsid w:val="00875495"/>
    <w:rsid w:val="008754E1"/>
    <w:rsid w:val="008756C3"/>
    <w:rsid w:val="00875739"/>
    <w:rsid w:val="00876049"/>
    <w:rsid w:val="008760C1"/>
    <w:rsid w:val="008763A2"/>
    <w:rsid w:val="00876531"/>
    <w:rsid w:val="00876972"/>
    <w:rsid w:val="00876B58"/>
    <w:rsid w:val="008770F4"/>
    <w:rsid w:val="008771CE"/>
    <w:rsid w:val="00877326"/>
    <w:rsid w:val="00877491"/>
    <w:rsid w:val="008777C4"/>
    <w:rsid w:val="00877F9E"/>
    <w:rsid w:val="00880470"/>
    <w:rsid w:val="00880552"/>
    <w:rsid w:val="00880707"/>
    <w:rsid w:val="00880750"/>
    <w:rsid w:val="00880A51"/>
    <w:rsid w:val="00880A95"/>
    <w:rsid w:val="00880B0E"/>
    <w:rsid w:val="00880FB0"/>
    <w:rsid w:val="008811D3"/>
    <w:rsid w:val="00881321"/>
    <w:rsid w:val="008813AF"/>
    <w:rsid w:val="00881591"/>
    <w:rsid w:val="00881B98"/>
    <w:rsid w:val="00881E71"/>
    <w:rsid w:val="00881EAF"/>
    <w:rsid w:val="00882114"/>
    <w:rsid w:val="008822E1"/>
    <w:rsid w:val="008824F5"/>
    <w:rsid w:val="0088265E"/>
    <w:rsid w:val="00882737"/>
    <w:rsid w:val="00882AB9"/>
    <w:rsid w:val="00882D2E"/>
    <w:rsid w:val="0088328B"/>
    <w:rsid w:val="00883564"/>
    <w:rsid w:val="008839B6"/>
    <w:rsid w:val="008849D3"/>
    <w:rsid w:val="00884DA3"/>
    <w:rsid w:val="00884DBF"/>
    <w:rsid w:val="00885462"/>
    <w:rsid w:val="0088546C"/>
    <w:rsid w:val="008856B0"/>
    <w:rsid w:val="00885AF9"/>
    <w:rsid w:val="00885B7A"/>
    <w:rsid w:val="00885BAF"/>
    <w:rsid w:val="00885E42"/>
    <w:rsid w:val="008861E3"/>
    <w:rsid w:val="00886B8E"/>
    <w:rsid w:val="00886D70"/>
    <w:rsid w:val="008870B8"/>
    <w:rsid w:val="00887202"/>
    <w:rsid w:val="008872F8"/>
    <w:rsid w:val="008872FB"/>
    <w:rsid w:val="008875B4"/>
    <w:rsid w:val="00887898"/>
    <w:rsid w:val="008878B5"/>
    <w:rsid w:val="008878D7"/>
    <w:rsid w:val="0089027D"/>
    <w:rsid w:val="008903B9"/>
    <w:rsid w:val="00890A9C"/>
    <w:rsid w:val="00890EFD"/>
    <w:rsid w:val="00891004"/>
    <w:rsid w:val="00891262"/>
    <w:rsid w:val="008917CD"/>
    <w:rsid w:val="00891E1E"/>
    <w:rsid w:val="00892661"/>
    <w:rsid w:val="008928C1"/>
    <w:rsid w:val="00892A4B"/>
    <w:rsid w:val="00892C41"/>
    <w:rsid w:val="00892CAD"/>
    <w:rsid w:val="00892D4E"/>
    <w:rsid w:val="0089326F"/>
    <w:rsid w:val="00893533"/>
    <w:rsid w:val="0089356B"/>
    <w:rsid w:val="0089374B"/>
    <w:rsid w:val="0089381B"/>
    <w:rsid w:val="0089389A"/>
    <w:rsid w:val="00893C0C"/>
    <w:rsid w:val="00893D07"/>
    <w:rsid w:val="0089406D"/>
    <w:rsid w:val="00894B7F"/>
    <w:rsid w:val="00895316"/>
    <w:rsid w:val="008954D4"/>
    <w:rsid w:val="008955F0"/>
    <w:rsid w:val="00895979"/>
    <w:rsid w:val="00896019"/>
    <w:rsid w:val="008960B0"/>
    <w:rsid w:val="00896128"/>
    <w:rsid w:val="008961DA"/>
    <w:rsid w:val="00896475"/>
    <w:rsid w:val="0089649E"/>
    <w:rsid w:val="0089676B"/>
    <w:rsid w:val="008967A5"/>
    <w:rsid w:val="0089687B"/>
    <w:rsid w:val="00896DF1"/>
    <w:rsid w:val="00896F34"/>
    <w:rsid w:val="008976E3"/>
    <w:rsid w:val="00897752"/>
    <w:rsid w:val="0089779C"/>
    <w:rsid w:val="00897850"/>
    <w:rsid w:val="00897BAF"/>
    <w:rsid w:val="00897DF3"/>
    <w:rsid w:val="008A0232"/>
    <w:rsid w:val="008A0476"/>
    <w:rsid w:val="008A073C"/>
    <w:rsid w:val="008A07E2"/>
    <w:rsid w:val="008A0914"/>
    <w:rsid w:val="008A0924"/>
    <w:rsid w:val="008A11BE"/>
    <w:rsid w:val="008A15D5"/>
    <w:rsid w:val="008A1686"/>
    <w:rsid w:val="008A16B9"/>
    <w:rsid w:val="008A1F88"/>
    <w:rsid w:val="008A2200"/>
    <w:rsid w:val="008A2302"/>
    <w:rsid w:val="008A259B"/>
    <w:rsid w:val="008A2D59"/>
    <w:rsid w:val="008A30BF"/>
    <w:rsid w:val="008A314E"/>
    <w:rsid w:val="008A32B8"/>
    <w:rsid w:val="008A3356"/>
    <w:rsid w:val="008A34AC"/>
    <w:rsid w:val="008A37CA"/>
    <w:rsid w:val="008A3828"/>
    <w:rsid w:val="008A3ADE"/>
    <w:rsid w:val="008A3FF5"/>
    <w:rsid w:val="008A41F8"/>
    <w:rsid w:val="008A42D6"/>
    <w:rsid w:val="008A4682"/>
    <w:rsid w:val="008A481B"/>
    <w:rsid w:val="008A4864"/>
    <w:rsid w:val="008A49D7"/>
    <w:rsid w:val="008A4D0A"/>
    <w:rsid w:val="008A5724"/>
    <w:rsid w:val="008A5DE4"/>
    <w:rsid w:val="008A5F6E"/>
    <w:rsid w:val="008A6CF3"/>
    <w:rsid w:val="008A6EA9"/>
    <w:rsid w:val="008A7189"/>
    <w:rsid w:val="008A7D9A"/>
    <w:rsid w:val="008A7E4F"/>
    <w:rsid w:val="008B001E"/>
    <w:rsid w:val="008B0049"/>
    <w:rsid w:val="008B01B4"/>
    <w:rsid w:val="008B0250"/>
    <w:rsid w:val="008B0808"/>
    <w:rsid w:val="008B08A2"/>
    <w:rsid w:val="008B0A65"/>
    <w:rsid w:val="008B0F98"/>
    <w:rsid w:val="008B1095"/>
    <w:rsid w:val="008B1291"/>
    <w:rsid w:val="008B165E"/>
    <w:rsid w:val="008B1DDD"/>
    <w:rsid w:val="008B20CF"/>
    <w:rsid w:val="008B22C9"/>
    <w:rsid w:val="008B2466"/>
    <w:rsid w:val="008B25F3"/>
    <w:rsid w:val="008B26C0"/>
    <w:rsid w:val="008B2705"/>
    <w:rsid w:val="008B278A"/>
    <w:rsid w:val="008B27D8"/>
    <w:rsid w:val="008B2955"/>
    <w:rsid w:val="008B2AE9"/>
    <w:rsid w:val="008B2B14"/>
    <w:rsid w:val="008B2F8A"/>
    <w:rsid w:val="008B346D"/>
    <w:rsid w:val="008B391F"/>
    <w:rsid w:val="008B3D84"/>
    <w:rsid w:val="008B3EFE"/>
    <w:rsid w:val="008B4042"/>
    <w:rsid w:val="008B40F7"/>
    <w:rsid w:val="008B4B97"/>
    <w:rsid w:val="008B4F78"/>
    <w:rsid w:val="008B5D67"/>
    <w:rsid w:val="008B60C4"/>
    <w:rsid w:val="008B6118"/>
    <w:rsid w:val="008B6176"/>
    <w:rsid w:val="008B6359"/>
    <w:rsid w:val="008B639D"/>
    <w:rsid w:val="008B687F"/>
    <w:rsid w:val="008B69B9"/>
    <w:rsid w:val="008B6C04"/>
    <w:rsid w:val="008B6CF6"/>
    <w:rsid w:val="008B6DBD"/>
    <w:rsid w:val="008B6ED0"/>
    <w:rsid w:val="008B7637"/>
    <w:rsid w:val="008B7705"/>
    <w:rsid w:val="008B7746"/>
    <w:rsid w:val="008B7A4D"/>
    <w:rsid w:val="008B7B5A"/>
    <w:rsid w:val="008B7F4C"/>
    <w:rsid w:val="008C0175"/>
    <w:rsid w:val="008C0203"/>
    <w:rsid w:val="008C0477"/>
    <w:rsid w:val="008C048C"/>
    <w:rsid w:val="008C07BC"/>
    <w:rsid w:val="008C0CF5"/>
    <w:rsid w:val="008C1189"/>
    <w:rsid w:val="008C14CE"/>
    <w:rsid w:val="008C1629"/>
    <w:rsid w:val="008C171C"/>
    <w:rsid w:val="008C1A52"/>
    <w:rsid w:val="008C203B"/>
    <w:rsid w:val="008C21DE"/>
    <w:rsid w:val="008C2460"/>
    <w:rsid w:val="008C251D"/>
    <w:rsid w:val="008C2D77"/>
    <w:rsid w:val="008C3174"/>
    <w:rsid w:val="008C332C"/>
    <w:rsid w:val="008C3466"/>
    <w:rsid w:val="008C389B"/>
    <w:rsid w:val="008C3B87"/>
    <w:rsid w:val="008C3C59"/>
    <w:rsid w:val="008C434C"/>
    <w:rsid w:val="008C44AC"/>
    <w:rsid w:val="008C4C0B"/>
    <w:rsid w:val="008C4F53"/>
    <w:rsid w:val="008C5597"/>
    <w:rsid w:val="008C55F9"/>
    <w:rsid w:val="008C5653"/>
    <w:rsid w:val="008C581E"/>
    <w:rsid w:val="008C5BCE"/>
    <w:rsid w:val="008C5CC4"/>
    <w:rsid w:val="008C5F8C"/>
    <w:rsid w:val="008C6119"/>
    <w:rsid w:val="008C620E"/>
    <w:rsid w:val="008C6664"/>
    <w:rsid w:val="008C66A0"/>
    <w:rsid w:val="008C684F"/>
    <w:rsid w:val="008C6FD4"/>
    <w:rsid w:val="008C733D"/>
    <w:rsid w:val="008C738F"/>
    <w:rsid w:val="008C73E1"/>
    <w:rsid w:val="008C7755"/>
    <w:rsid w:val="008C7830"/>
    <w:rsid w:val="008C78FC"/>
    <w:rsid w:val="008C7B05"/>
    <w:rsid w:val="008C7DD2"/>
    <w:rsid w:val="008C7EB2"/>
    <w:rsid w:val="008C7EB5"/>
    <w:rsid w:val="008C7F02"/>
    <w:rsid w:val="008C7F9E"/>
    <w:rsid w:val="008D056F"/>
    <w:rsid w:val="008D0612"/>
    <w:rsid w:val="008D0C77"/>
    <w:rsid w:val="008D0E60"/>
    <w:rsid w:val="008D129D"/>
    <w:rsid w:val="008D1DAE"/>
    <w:rsid w:val="008D2032"/>
    <w:rsid w:val="008D2118"/>
    <w:rsid w:val="008D21F7"/>
    <w:rsid w:val="008D2BC2"/>
    <w:rsid w:val="008D32B1"/>
    <w:rsid w:val="008D35A1"/>
    <w:rsid w:val="008D3625"/>
    <w:rsid w:val="008D3643"/>
    <w:rsid w:val="008D3704"/>
    <w:rsid w:val="008D39B2"/>
    <w:rsid w:val="008D3C5F"/>
    <w:rsid w:val="008D3CB9"/>
    <w:rsid w:val="008D3E41"/>
    <w:rsid w:val="008D3EB3"/>
    <w:rsid w:val="008D479B"/>
    <w:rsid w:val="008D47EC"/>
    <w:rsid w:val="008D4A3A"/>
    <w:rsid w:val="008D4D17"/>
    <w:rsid w:val="008D4DD8"/>
    <w:rsid w:val="008D50AC"/>
    <w:rsid w:val="008D50D8"/>
    <w:rsid w:val="008D515F"/>
    <w:rsid w:val="008D5179"/>
    <w:rsid w:val="008D5722"/>
    <w:rsid w:val="008D5951"/>
    <w:rsid w:val="008D5AB0"/>
    <w:rsid w:val="008D5B89"/>
    <w:rsid w:val="008D5D15"/>
    <w:rsid w:val="008D5DBE"/>
    <w:rsid w:val="008D61A8"/>
    <w:rsid w:val="008D62A5"/>
    <w:rsid w:val="008D63D3"/>
    <w:rsid w:val="008D642D"/>
    <w:rsid w:val="008D679F"/>
    <w:rsid w:val="008D6ED0"/>
    <w:rsid w:val="008D6FEE"/>
    <w:rsid w:val="008D7027"/>
    <w:rsid w:val="008D721D"/>
    <w:rsid w:val="008D7288"/>
    <w:rsid w:val="008D7604"/>
    <w:rsid w:val="008D778F"/>
    <w:rsid w:val="008D78AA"/>
    <w:rsid w:val="008D7BDF"/>
    <w:rsid w:val="008D7C24"/>
    <w:rsid w:val="008D7ED6"/>
    <w:rsid w:val="008D7EED"/>
    <w:rsid w:val="008E0272"/>
    <w:rsid w:val="008E05AE"/>
    <w:rsid w:val="008E0845"/>
    <w:rsid w:val="008E095A"/>
    <w:rsid w:val="008E119B"/>
    <w:rsid w:val="008E14D0"/>
    <w:rsid w:val="008E1A41"/>
    <w:rsid w:val="008E1CC1"/>
    <w:rsid w:val="008E1D1E"/>
    <w:rsid w:val="008E1E43"/>
    <w:rsid w:val="008E2115"/>
    <w:rsid w:val="008E23E9"/>
    <w:rsid w:val="008E27F1"/>
    <w:rsid w:val="008E2B2D"/>
    <w:rsid w:val="008E3273"/>
    <w:rsid w:val="008E3634"/>
    <w:rsid w:val="008E3CF9"/>
    <w:rsid w:val="008E422A"/>
    <w:rsid w:val="008E4346"/>
    <w:rsid w:val="008E4697"/>
    <w:rsid w:val="008E48FD"/>
    <w:rsid w:val="008E4BFE"/>
    <w:rsid w:val="008E5940"/>
    <w:rsid w:val="008E5AB9"/>
    <w:rsid w:val="008E662E"/>
    <w:rsid w:val="008E6648"/>
    <w:rsid w:val="008E69BD"/>
    <w:rsid w:val="008E6B9E"/>
    <w:rsid w:val="008E6BA1"/>
    <w:rsid w:val="008E7278"/>
    <w:rsid w:val="008E7A4C"/>
    <w:rsid w:val="008E7B5B"/>
    <w:rsid w:val="008E7F9D"/>
    <w:rsid w:val="008F012F"/>
    <w:rsid w:val="008F0254"/>
    <w:rsid w:val="008F0321"/>
    <w:rsid w:val="008F0D85"/>
    <w:rsid w:val="008F1778"/>
    <w:rsid w:val="008F1930"/>
    <w:rsid w:val="008F26C3"/>
    <w:rsid w:val="008F291A"/>
    <w:rsid w:val="008F297D"/>
    <w:rsid w:val="008F29F4"/>
    <w:rsid w:val="008F2C04"/>
    <w:rsid w:val="008F2C0B"/>
    <w:rsid w:val="008F2D49"/>
    <w:rsid w:val="008F3046"/>
    <w:rsid w:val="008F3306"/>
    <w:rsid w:val="008F34D3"/>
    <w:rsid w:val="008F3658"/>
    <w:rsid w:val="008F39FF"/>
    <w:rsid w:val="008F3CF1"/>
    <w:rsid w:val="008F4781"/>
    <w:rsid w:val="008F4845"/>
    <w:rsid w:val="008F4B4D"/>
    <w:rsid w:val="008F4CB9"/>
    <w:rsid w:val="008F4EF8"/>
    <w:rsid w:val="008F54C6"/>
    <w:rsid w:val="008F567E"/>
    <w:rsid w:val="008F61B7"/>
    <w:rsid w:val="008F6321"/>
    <w:rsid w:val="008F660B"/>
    <w:rsid w:val="008F69F3"/>
    <w:rsid w:val="008F6C33"/>
    <w:rsid w:val="008F6D52"/>
    <w:rsid w:val="008F773F"/>
    <w:rsid w:val="008F7C4F"/>
    <w:rsid w:val="00900193"/>
    <w:rsid w:val="0090031A"/>
    <w:rsid w:val="009005CC"/>
    <w:rsid w:val="009006C1"/>
    <w:rsid w:val="00900A8F"/>
    <w:rsid w:val="00901196"/>
    <w:rsid w:val="009011B2"/>
    <w:rsid w:val="00901559"/>
    <w:rsid w:val="0090181D"/>
    <w:rsid w:val="00901FF3"/>
    <w:rsid w:val="009020DA"/>
    <w:rsid w:val="00902127"/>
    <w:rsid w:val="00902181"/>
    <w:rsid w:val="00902C48"/>
    <w:rsid w:val="009034E6"/>
    <w:rsid w:val="00903B42"/>
    <w:rsid w:val="00903BCE"/>
    <w:rsid w:val="00903DF6"/>
    <w:rsid w:val="00904135"/>
    <w:rsid w:val="00904A6A"/>
    <w:rsid w:val="00904A89"/>
    <w:rsid w:val="00904CC9"/>
    <w:rsid w:val="00904DE0"/>
    <w:rsid w:val="00905019"/>
    <w:rsid w:val="00905A50"/>
    <w:rsid w:val="00905ABF"/>
    <w:rsid w:val="00905B1B"/>
    <w:rsid w:val="00906092"/>
    <w:rsid w:val="00906394"/>
    <w:rsid w:val="0090656A"/>
    <w:rsid w:val="009066A8"/>
    <w:rsid w:val="009067D5"/>
    <w:rsid w:val="00906E64"/>
    <w:rsid w:val="00906FA0"/>
    <w:rsid w:val="009070E3"/>
    <w:rsid w:val="00907444"/>
    <w:rsid w:val="009074C9"/>
    <w:rsid w:val="0090753F"/>
    <w:rsid w:val="00907B13"/>
    <w:rsid w:val="00907E29"/>
    <w:rsid w:val="009102BB"/>
    <w:rsid w:val="00910506"/>
    <w:rsid w:val="00910554"/>
    <w:rsid w:val="009105CE"/>
    <w:rsid w:val="00910712"/>
    <w:rsid w:val="009109D4"/>
    <w:rsid w:val="00910A09"/>
    <w:rsid w:val="00910AA6"/>
    <w:rsid w:val="00910CDE"/>
    <w:rsid w:val="00910E99"/>
    <w:rsid w:val="00911001"/>
    <w:rsid w:val="00911108"/>
    <w:rsid w:val="009113A7"/>
    <w:rsid w:val="009115A7"/>
    <w:rsid w:val="009122AB"/>
    <w:rsid w:val="0091271F"/>
    <w:rsid w:val="0091278F"/>
    <w:rsid w:val="009127CD"/>
    <w:rsid w:val="009127FC"/>
    <w:rsid w:val="00912800"/>
    <w:rsid w:val="00912BA7"/>
    <w:rsid w:val="00912D84"/>
    <w:rsid w:val="00912E68"/>
    <w:rsid w:val="009132D1"/>
    <w:rsid w:val="00913345"/>
    <w:rsid w:val="0091395D"/>
    <w:rsid w:val="00914F2C"/>
    <w:rsid w:val="009151BC"/>
    <w:rsid w:val="00915206"/>
    <w:rsid w:val="00915468"/>
    <w:rsid w:val="009156A2"/>
    <w:rsid w:val="009157F2"/>
    <w:rsid w:val="00916406"/>
    <w:rsid w:val="00916885"/>
    <w:rsid w:val="00916F64"/>
    <w:rsid w:val="00917308"/>
    <w:rsid w:val="00917752"/>
    <w:rsid w:val="00917770"/>
    <w:rsid w:val="00917BB7"/>
    <w:rsid w:val="00920231"/>
    <w:rsid w:val="009204E0"/>
    <w:rsid w:val="00920607"/>
    <w:rsid w:val="00920BD2"/>
    <w:rsid w:val="00920F0A"/>
    <w:rsid w:val="0092104B"/>
    <w:rsid w:val="00921266"/>
    <w:rsid w:val="00921598"/>
    <w:rsid w:val="009215AE"/>
    <w:rsid w:val="009215C5"/>
    <w:rsid w:val="0092207B"/>
    <w:rsid w:val="009225AB"/>
    <w:rsid w:val="00922611"/>
    <w:rsid w:val="0092273A"/>
    <w:rsid w:val="00922799"/>
    <w:rsid w:val="00922FAC"/>
    <w:rsid w:val="009239F3"/>
    <w:rsid w:val="00923C8F"/>
    <w:rsid w:val="00923D26"/>
    <w:rsid w:val="00923F35"/>
    <w:rsid w:val="009241FF"/>
    <w:rsid w:val="00924562"/>
    <w:rsid w:val="009246D4"/>
    <w:rsid w:val="00924AE9"/>
    <w:rsid w:val="009251A8"/>
    <w:rsid w:val="00925810"/>
    <w:rsid w:val="009258F6"/>
    <w:rsid w:val="00925BBE"/>
    <w:rsid w:val="0092683A"/>
    <w:rsid w:val="00926B09"/>
    <w:rsid w:val="00926DE3"/>
    <w:rsid w:val="009273AF"/>
    <w:rsid w:val="0092759C"/>
    <w:rsid w:val="00927F4D"/>
    <w:rsid w:val="00930256"/>
    <w:rsid w:val="009305FF"/>
    <w:rsid w:val="00930988"/>
    <w:rsid w:val="00930A93"/>
    <w:rsid w:val="00930ACA"/>
    <w:rsid w:val="00930EB6"/>
    <w:rsid w:val="00931083"/>
    <w:rsid w:val="009317FF"/>
    <w:rsid w:val="009318AB"/>
    <w:rsid w:val="009319CE"/>
    <w:rsid w:val="00931EDD"/>
    <w:rsid w:val="00931FC0"/>
    <w:rsid w:val="00932500"/>
    <w:rsid w:val="00932504"/>
    <w:rsid w:val="00932C48"/>
    <w:rsid w:val="00933564"/>
    <w:rsid w:val="00933674"/>
    <w:rsid w:val="0093401D"/>
    <w:rsid w:val="00934265"/>
    <w:rsid w:val="00934577"/>
    <w:rsid w:val="0093480F"/>
    <w:rsid w:val="0093535B"/>
    <w:rsid w:val="00935D9D"/>
    <w:rsid w:val="00935EA7"/>
    <w:rsid w:val="0093637F"/>
    <w:rsid w:val="00936421"/>
    <w:rsid w:val="009365A3"/>
    <w:rsid w:val="009368B7"/>
    <w:rsid w:val="00936D78"/>
    <w:rsid w:val="00936F63"/>
    <w:rsid w:val="009370BB"/>
    <w:rsid w:val="0093734A"/>
    <w:rsid w:val="00937881"/>
    <w:rsid w:val="00937983"/>
    <w:rsid w:val="00937B3A"/>
    <w:rsid w:val="00940066"/>
    <w:rsid w:val="009405A0"/>
    <w:rsid w:val="0094105D"/>
    <w:rsid w:val="00941319"/>
    <w:rsid w:val="009414B4"/>
    <w:rsid w:val="0094159C"/>
    <w:rsid w:val="00941730"/>
    <w:rsid w:val="00941F4E"/>
    <w:rsid w:val="009420F2"/>
    <w:rsid w:val="00942579"/>
    <w:rsid w:val="009426A0"/>
    <w:rsid w:val="00942AFA"/>
    <w:rsid w:val="00942CC5"/>
    <w:rsid w:val="00943E6E"/>
    <w:rsid w:val="00944117"/>
    <w:rsid w:val="0094417A"/>
    <w:rsid w:val="00944428"/>
    <w:rsid w:val="009447A4"/>
    <w:rsid w:val="009449A1"/>
    <w:rsid w:val="00944ADE"/>
    <w:rsid w:val="00944C8A"/>
    <w:rsid w:val="00945263"/>
    <w:rsid w:val="009453E8"/>
    <w:rsid w:val="00945464"/>
    <w:rsid w:val="00945844"/>
    <w:rsid w:val="00945E8C"/>
    <w:rsid w:val="0094630F"/>
    <w:rsid w:val="0094648F"/>
    <w:rsid w:val="00946A97"/>
    <w:rsid w:val="00946B57"/>
    <w:rsid w:val="00947030"/>
    <w:rsid w:val="00947084"/>
    <w:rsid w:val="00947197"/>
    <w:rsid w:val="009476EA"/>
    <w:rsid w:val="00947C8F"/>
    <w:rsid w:val="00947D16"/>
    <w:rsid w:val="00947FD4"/>
    <w:rsid w:val="00950129"/>
    <w:rsid w:val="0095034C"/>
    <w:rsid w:val="009503BD"/>
    <w:rsid w:val="00950B89"/>
    <w:rsid w:val="00950F28"/>
    <w:rsid w:val="00950F49"/>
    <w:rsid w:val="00951088"/>
    <w:rsid w:val="009516FE"/>
    <w:rsid w:val="00951706"/>
    <w:rsid w:val="00951799"/>
    <w:rsid w:val="00951D60"/>
    <w:rsid w:val="00951E5D"/>
    <w:rsid w:val="0095217A"/>
    <w:rsid w:val="009523EA"/>
    <w:rsid w:val="009526F6"/>
    <w:rsid w:val="00952BFF"/>
    <w:rsid w:val="00952CD1"/>
    <w:rsid w:val="00952EE3"/>
    <w:rsid w:val="00953417"/>
    <w:rsid w:val="00953569"/>
    <w:rsid w:val="00953678"/>
    <w:rsid w:val="00953808"/>
    <w:rsid w:val="00954339"/>
    <w:rsid w:val="00954340"/>
    <w:rsid w:val="009547E0"/>
    <w:rsid w:val="009552AD"/>
    <w:rsid w:val="00955704"/>
    <w:rsid w:val="009559B7"/>
    <w:rsid w:val="00955ED4"/>
    <w:rsid w:val="009560A5"/>
    <w:rsid w:val="009563FC"/>
    <w:rsid w:val="00956552"/>
    <w:rsid w:val="00956A23"/>
    <w:rsid w:val="00956AD2"/>
    <w:rsid w:val="00956B0F"/>
    <w:rsid w:val="00956C72"/>
    <w:rsid w:val="0095722A"/>
    <w:rsid w:val="0095751E"/>
    <w:rsid w:val="00957C15"/>
    <w:rsid w:val="00957DFF"/>
    <w:rsid w:val="009600EE"/>
    <w:rsid w:val="00960422"/>
    <w:rsid w:val="009604D9"/>
    <w:rsid w:val="009607E2"/>
    <w:rsid w:val="00960B57"/>
    <w:rsid w:val="00961A49"/>
    <w:rsid w:val="00961C61"/>
    <w:rsid w:val="0096252D"/>
    <w:rsid w:val="00962643"/>
    <w:rsid w:val="00962727"/>
    <w:rsid w:val="00962813"/>
    <w:rsid w:val="009628F7"/>
    <w:rsid w:val="00962C4C"/>
    <w:rsid w:val="00962DC5"/>
    <w:rsid w:val="00962F08"/>
    <w:rsid w:val="00963033"/>
    <w:rsid w:val="0096320A"/>
    <w:rsid w:val="00963AEE"/>
    <w:rsid w:val="00963D48"/>
    <w:rsid w:val="0096425C"/>
    <w:rsid w:val="009643D4"/>
    <w:rsid w:val="009648CD"/>
    <w:rsid w:val="00964AEB"/>
    <w:rsid w:val="0096586B"/>
    <w:rsid w:val="00966196"/>
    <w:rsid w:val="009664F3"/>
    <w:rsid w:val="00966726"/>
    <w:rsid w:val="0096679C"/>
    <w:rsid w:val="009668BF"/>
    <w:rsid w:val="00966B97"/>
    <w:rsid w:val="00966F4A"/>
    <w:rsid w:val="009670F1"/>
    <w:rsid w:val="009674AA"/>
    <w:rsid w:val="0096770D"/>
    <w:rsid w:val="009677D7"/>
    <w:rsid w:val="009679DB"/>
    <w:rsid w:val="00967D9A"/>
    <w:rsid w:val="00967FE4"/>
    <w:rsid w:val="0097016E"/>
    <w:rsid w:val="00970512"/>
    <w:rsid w:val="009707D8"/>
    <w:rsid w:val="009707EF"/>
    <w:rsid w:val="009708BD"/>
    <w:rsid w:val="009708F3"/>
    <w:rsid w:val="00970C7A"/>
    <w:rsid w:val="009717DC"/>
    <w:rsid w:val="00971C6E"/>
    <w:rsid w:val="00971F62"/>
    <w:rsid w:val="00972246"/>
    <w:rsid w:val="00972544"/>
    <w:rsid w:val="009725A6"/>
    <w:rsid w:val="009725FC"/>
    <w:rsid w:val="009728B6"/>
    <w:rsid w:val="00972EF1"/>
    <w:rsid w:val="0097322C"/>
    <w:rsid w:val="009732CF"/>
    <w:rsid w:val="009738CE"/>
    <w:rsid w:val="009738F8"/>
    <w:rsid w:val="0097392B"/>
    <w:rsid w:val="009739E5"/>
    <w:rsid w:val="00973EE1"/>
    <w:rsid w:val="009741E1"/>
    <w:rsid w:val="00974601"/>
    <w:rsid w:val="0097461E"/>
    <w:rsid w:val="009746C5"/>
    <w:rsid w:val="009747B5"/>
    <w:rsid w:val="009748B1"/>
    <w:rsid w:val="009748CA"/>
    <w:rsid w:val="009749F1"/>
    <w:rsid w:val="00975AE1"/>
    <w:rsid w:val="00975B67"/>
    <w:rsid w:val="00975F45"/>
    <w:rsid w:val="009760D7"/>
    <w:rsid w:val="00977B68"/>
    <w:rsid w:val="009805BC"/>
    <w:rsid w:val="00980804"/>
    <w:rsid w:val="00980B66"/>
    <w:rsid w:val="0098118F"/>
    <w:rsid w:val="0098187D"/>
    <w:rsid w:val="009820F0"/>
    <w:rsid w:val="0098249B"/>
    <w:rsid w:val="0098297E"/>
    <w:rsid w:val="00982D20"/>
    <w:rsid w:val="0098317A"/>
    <w:rsid w:val="00983783"/>
    <w:rsid w:val="009837B5"/>
    <w:rsid w:val="009838B8"/>
    <w:rsid w:val="00983A1F"/>
    <w:rsid w:val="00983B14"/>
    <w:rsid w:val="00983B69"/>
    <w:rsid w:val="00983D2A"/>
    <w:rsid w:val="009840DA"/>
    <w:rsid w:val="009842E3"/>
    <w:rsid w:val="00984389"/>
    <w:rsid w:val="009844AB"/>
    <w:rsid w:val="00984CF3"/>
    <w:rsid w:val="00985342"/>
    <w:rsid w:val="009853AB"/>
    <w:rsid w:val="009853B4"/>
    <w:rsid w:val="0098557C"/>
    <w:rsid w:val="0098576B"/>
    <w:rsid w:val="009857A2"/>
    <w:rsid w:val="009860A1"/>
    <w:rsid w:val="00986217"/>
    <w:rsid w:val="0098621B"/>
    <w:rsid w:val="0098688F"/>
    <w:rsid w:val="00987440"/>
    <w:rsid w:val="0098767A"/>
    <w:rsid w:val="0098786B"/>
    <w:rsid w:val="00987B7C"/>
    <w:rsid w:val="0099006F"/>
    <w:rsid w:val="009907DC"/>
    <w:rsid w:val="009907E4"/>
    <w:rsid w:val="0099084C"/>
    <w:rsid w:val="00990A28"/>
    <w:rsid w:val="00990C28"/>
    <w:rsid w:val="00990C3F"/>
    <w:rsid w:val="00990E14"/>
    <w:rsid w:val="00991600"/>
    <w:rsid w:val="009916C4"/>
    <w:rsid w:val="009918B9"/>
    <w:rsid w:val="00991D83"/>
    <w:rsid w:val="0099206A"/>
    <w:rsid w:val="0099217B"/>
    <w:rsid w:val="009923D5"/>
    <w:rsid w:val="00992B7C"/>
    <w:rsid w:val="00993189"/>
    <w:rsid w:val="009932CC"/>
    <w:rsid w:val="00993761"/>
    <w:rsid w:val="0099397B"/>
    <w:rsid w:val="00993C22"/>
    <w:rsid w:val="00993D09"/>
    <w:rsid w:val="00993FC3"/>
    <w:rsid w:val="00994384"/>
    <w:rsid w:val="0099444C"/>
    <w:rsid w:val="00994556"/>
    <w:rsid w:val="0099455D"/>
    <w:rsid w:val="0099456C"/>
    <w:rsid w:val="00994794"/>
    <w:rsid w:val="00994A2B"/>
    <w:rsid w:val="00995105"/>
    <w:rsid w:val="0099545C"/>
    <w:rsid w:val="00995577"/>
    <w:rsid w:val="00995A0B"/>
    <w:rsid w:val="00995F6E"/>
    <w:rsid w:val="0099639F"/>
    <w:rsid w:val="0099658C"/>
    <w:rsid w:val="00996736"/>
    <w:rsid w:val="00996825"/>
    <w:rsid w:val="009972E3"/>
    <w:rsid w:val="0099767B"/>
    <w:rsid w:val="009977A1"/>
    <w:rsid w:val="009979C4"/>
    <w:rsid w:val="00997DF1"/>
    <w:rsid w:val="00997E9B"/>
    <w:rsid w:val="00997F8A"/>
    <w:rsid w:val="009A0057"/>
    <w:rsid w:val="009A0216"/>
    <w:rsid w:val="009A04AC"/>
    <w:rsid w:val="009A0987"/>
    <w:rsid w:val="009A0E53"/>
    <w:rsid w:val="009A0EE5"/>
    <w:rsid w:val="009A14EE"/>
    <w:rsid w:val="009A1555"/>
    <w:rsid w:val="009A156B"/>
    <w:rsid w:val="009A2171"/>
    <w:rsid w:val="009A237F"/>
    <w:rsid w:val="009A339E"/>
    <w:rsid w:val="009A36D4"/>
    <w:rsid w:val="009A39F8"/>
    <w:rsid w:val="009A3B6A"/>
    <w:rsid w:val="009A3D5F"/>
    <w:rsid w:val="009A3F20"/>
    <w:rsid w:val="009A3F85"/>
    <w:rsid w:val="009A4423"/>
    <w:rsid w:val="009A498C"/>
    <w:rsid w:val="009A4AE5"/>
    <w:rsid w:val="009A4BC9"/>
    <w:rsid w:val="009A4D03"/>
    <w:rsid w:val="009A4D37"/>
    <w:rsid w:val="009A4EE8"/>
    <w:rsid w:val="009A59AB"/>
    <w:rsid w:val="009A5F5B"/>
    <w:rsid w:val="009A6297"/>
    <w:rsid w:val="009A65A9"/>
    <w:rsid w:val="009A67F5"/>
    <w:rsid w:val="009A6C50"/>
    <w:rsid w:val="009A6E00"/>
    <w:rsid w:val="009A6EA4"/>
    <w:rsid w:val="009A766D"/>
    <w:rsid w:val="009A77B7"/>
    <w:rsid w:val="009A77DB"/>
    <w:rsid w:val="009A79D2"/>
    <w:rsid w:val="009A7AA4"/>
    <w:rsid w:val="009A7DA8"/>
    <w:rsid w:val="009A7EDB"/>
    <w:rsid w:val="009B047D"/>
    <w:rsid w:val="009B07FC"/>
    <w:rsid w:val="009B0CE7"/>
    <w:rsid w:val="009B0D89"/>
    <w:rsid w:val="009B0DB9"/>
    <w:rsid w:val="009B0EA1"/>
    <w:rsid w:val="009B0EB5"/>
    <w:rsid w:val="009B0F6B"/>
    <w:rsid w:val="009B1269"/>
    <w:rsid w:val="009B1768"/>
    <w:rsid w:val="009B197C"/>
    <w:rsid w:val="009B1CDE"/>
    <w:rsid w:val="009B213E"/>
    <w:rsid w:val="009B237E"/>
    <w:rsid w:val="009B262C"/>
    <w:rsid w:val="009B2907"/>
    <w:rsid w:val="009B2D7A"/>
    <w:rsid w:val="009B3214"/>
    <w:rsid w:val="009B332C"/>
    <w:rsid w:val="009B3697"/>
    <w:rsid w:val="009B3AC6"/>
    <w:rsid w:val="009B3C8C"/>
    <w:rsid w:val="009B3D36"/>
    <w:rsid w:val="009B3F93"/>
    <w:rsid w:val="009B4970"/>
    <w:rsid w:val="009B4DAE"/>
    <w:rsid w:val="009B50E2"/>
    <w:rsid w:val="009B5986"/>
    <w:rsid w:val="009B5FE8"/>
    <w:rsid w:val="009B688F"/>
    <w:rsid w:val="009B6ABD"/>
    <w:rsid w:val="009B6B73"/>
    <w:rsid w:val="009B6D15"/>
    <w:rsid w:val="009B7226"/>
    <w:rsid w:val="009B7702"/>
    <w:rsid w:val="009B79D7"/>
    <w:rsid w:val="009B7B12"/>
    <w:rsid w:val="009B7B8D"/>
    <w:rsid w:val="009B7BAE"/>
    <w:rsid w:val="009C069C"/>
    <w:rsid w:val="009C08CB"/>
    <w:rsid w:val="009C0A0F"/>
    <w:rsid w:val="009C0ED9"/>
    <w:rsid w:val="009C0F39"/>
    <w:rsid w:val="009C0FCD"/>
    <w:rsid w:val="009C101D"/>
    <w:rsid w:val="009C1DF0"/>
    <w:rsid w:val="009C1E6E"/>
    <w:rsid w:val="009C1F1D"/>
    <w:rsid w:val="009C24BF"/>
    <w:rsid w:val="009C2D0B"/>
    <w:rsid w:val="009C2F2D"/>
    <w:rsid w:val="009C3888"/>
    <w:rsid w:val="009C39E7"/>
    <w:rsid w:val="009C3F22"/>
    <w:rsid w:val="009C4193"/>
    <w:rsid w:val="009C440F"/>
    <w:rsid w:val="009C4644"/>
    <w:rsid w:val="009C4A6C"/>
    <w:rsid w:val="009C4DAC"/>
    <w:rsid w:val="009C5087"/>
    <w:rsid w:val="009C5134"/>
    <w:rsid w:val="009C53BC"/>
    <w:rsid w:val="009C53F0"/>
    <w:rsid w:val="009C5E0A"/>
    <w:rsid w:val="009C5E0E"/>
    <w:rsid w:val="009C6349"/>
    <w:rsid w:val="009C6451"/>
    <w:rsid w:val="009C6770"/>
    <w:rsid w:val="009C688F"/>
    <w:rsid w:val="009C6B35"/>
    <w:rsid w:val="009C6BED"/>
    <w:rsid w:val="009C6D6C"/>
    <w:rsid w:val="009C7168"/>
    <w:rsid w:val="009C717A"/>
    <w:rsid w:val="009C732C"/>
    <w:rsid w:val="009C7452"/>
    <w:rsid w:val="009C7557"/>
    <w:rsid w:val="009C7F6E"/>
    <w:rsid w:val="009D057A"/>
    <w:rsid w:val="009D0A9B"/>
    <w:rsid w:val="009D0BC4"/>
    <w:rsid w:val="009D1080"/>
    <w:rsid w:val="009D1246"/>
    <w:rsid w:val="009D139F"/>
    <w:rsid w:val="009D1651"/>
    <w:rsid w:val="009D1839"/>
    <w:rsid w:val="009D273F"/>
    <w:rsid w:val="009D2D03"/>
    <w:rsid w:val="009D2EF6"/>
    <w:rsid w:val="009D3331"/>
    <w:rsid w:val="009D33BE"/>
    <w:rsid w:val="009D3422"/>
    <w:rsid w:val="009D3696"/>
    <w:rsid w:val="009D3970"/>
    <w:rsid w:val="009D3E2D"/>
    <w:rsid w:val="009D425D"/>
    <w:rsid w:val="009D4362"/>
    <w:rsid w:val="009D46DC"/>
    <w:rsid w:val="009D4A81"/>
    <w:rsid w:val="009D4A9D"/>
    <w:rsid w:val="009D5225"/>
    <w:rsid w:val="009D546E"/>
    <w:rsid w:val="009D5AFB"/>
    <w:rsid w:val="009D5D2F"/>
    <w:rsid w:val="009D605A"/>
    <w:rsid w:val="009D635F"/>
    <w:rsid w:val="009D6858"/>
    <w:rsid w:val="009D6BBC"/>
    <w:rsid w:val="009D6E7F"/>
    <w:rsid w:val="009D7393"/>
    <w:rsid w:val="009D74AD"/>
    <w:rsid w:val="009D75E7"/>
    <w:rsid w:val="009E0276"/>
    <w:rsid w:val="009E0366"/>
    <w:rsid w:val="009E03BD"/>
    <w:rsid w:val="009E0749"/>
    <w:rsid w:val="009E083E"/>
    <w:rsid w:val="009E0BA9"/>
    <w:rsid w:val="009E0D96"/>
    <w:rsid w:val="009E0F13"/>
    <w:rsid w:val="009E12B4"/>
    <w:rsid w:val="009E12EF"/>
    <w:rsid w:val="009E172F"/>
    <w:rsid w:val="009E1CBD"/>
    <w:rsid w:val="009E2108"/>
    <w:rsid w:val="009E2130"/>
    <w:rsid w:val="009E2B0F"/>
    <w:rsid w:val="009E2F77"/>
    <w:rsid w:val="009E34D2"/>
    <w:rsid w:val="009E37DD"/>
    <w:rsid w:val="009E3A89"/>
    <w:rsid w:val="009E3D3C"/>
    <w:rsid w:val="009E42FD"/>
    <w:rsid w:val="009E43E9"/>
    <w:rsid w:val="009E463D"/>
    <w:rsid w:val="009E47A3"/>
    <w:rsid w:val="009E4864"/>
    <w:rsid w:val="009E49FF"/>
    <w:rsid w:val="009E4C35"/>
    <w:rsid w:val="009E5199"/>
    <w:rsid w:val="009E58DC"/>
    <w:rsid w:val="009E59B3"/>
    <w:rsid w:val="009E59F6"/>
    <w:rsid w:val="009E5A08"/>
    <w:rsid w:val="009E5C29"/>
    <w:rsid w:val="009E5CA0"/>
    <w:rsid w:val="009E5D20"/>
    <w:rsid w:val="009E6077"/>
    <w:rsid w:val="009E61D5"/>
    <w:rsid w:val="009E6432"/>
    <w:rsid w:val="009E6598"/>
    <w:rsid w:val="009E69A2"/>
    <w:rsid w:val="009E6EB8"/>
    <w:rsid w:val="009E7167"/>
    <w:rsid w:val="009E73C0"/>
    <w:rsid w:val="009E7708"/>
    <w:rsid w:val="009E774C"/>
    <w:rsid w:val="009E7960"/>
    <w:rsid w:val="009E7A61"/>
    <w:rsid w:val="009E7B7B"/>
    <w:rsid w:val="009E7E99"/>
    <w:rsid w:val="009E7EA4"/>
    <w:rsid w:val="009F0565"/>
    <w:rsid w:val="009F0799"/>
    <w:rsid w:val="009F0986"/>
    <w:rsid w:val="009F0A0B"/>
    <w:rsid w:val="009F0BCB"/>
    <w:rsid w:val="009F0F06"/>
    <w:rsid w:val="009F11D8"/>
    <w:rsid w:val="009F12AF"/>
    <w:rsid w:val="009F139C"/>
    <w:rsid w:val="009F1A9B"/>
    <w:rsid w:val="009F1CD3"/>
    <w:rsid w:val="009F2110"/>
    <w:rsid w:val="009F2690"/>
    <w:rsid w:val="009F28B5"/>
    <w:rsid w:val="009F29F4"/>
    <w:rsid w:val="009F2AA4"/>
    <w:rsid w:val="009F2C28"/>
    <w:rsid w:val="009F3019"/>
    <w:rsid w:val="009F37AA"/>
    <w:rsid w:val="009F37CD"/>
    <w:rsid w:val="009F38DC"/>
    <w:rsid w:val="009F4020"/>
    <w:rsid w:val="009F4106"/>
    <w:rsid w:val="009F450D"/>
    <w:rsid w:val="009F4662"/>
    <w:rsid w:val="009F46DE"/>
    <w:rsid w:val="009F4731"/>
    <w:rsid w:val="009F476B"/>
    <w:rsid w:val="009F4BB6"/>
    <w:rsid w:val="009F4E42"/>
    <w:rsid w:val="009F5395"/>
    <w:rsid w:val="009F5CD6"/>
    <w:rsid w:val="009F6525"/>
    <w:rsid w:val="009F6695"/>
    <w:rsid w:val="009F6869"/>
    <w:rsid w:val="009F69F6"/>
    <w:rsid w:val="009F6D02"/>
    <w:rsid w:val="009F6FCD"/>
    <w:rsid w:val="009F71FF"/>
    <w:rsid w:val="009F728D"/>
    <w:rsid w:val="009F7329"/>
    <w:rsid w:val="009F7563"/>
    <w:rsid w:val="009F77A7"/>
    <w:rsid w:val="009F787A"/>
    <w:rsid w:val="009F7C4C"/>
    <w:rsid w:val="00A00189"/>
    <w:rsid w:val="00A00235"/>
    <w:rsid w:val="00A00532"/>
    <w:rsid w:val="00A007D5"/>
    <w:rsid w:val="00A00848"/>
    <w:rsid w:val="00A01066"/>
    <w:rsid w:val="00A01349"/>
    <w:rsid w:val="00A015AD"/>
    <w:rsid w:val="00A01884"/>
    <w:rsid w:val="00A01CE4"/>
    <w:rsid w:val="00A01DBC"/>
    <w:rsid w:val="00A01F83"/>
    <w:rsid w:val="00A01FCA"/>
    <w:rsid w:val="00A0294A"/>
    <w:rsid w:val="00A02A0B"/>
    <w:rsid w:val="00A02B5C"/>
    <w:rsid w:val="00A02BED"/>
    <w:rsid w:val="00A03006"/>
    <w:rsid w:val="00A0307B"/>
    <w:rsid w:val="00A032F2"/>
    <w:rsid w:val="00A03A70"/>
    <w:rsid w:val="00A0416D"/>
    <w:rsid w:val="00A044AE"/>
    <w:rsid w:val="00A04696"/>
    <w:rsid w:val="00A04837"/>
    <w:rsid w:val="00A04875"/>
    <w:rsid w:val="00A04A28"/>
    <w:rsid w:val="00A04A36"/>
    <w:rsid w:val="00A04D7C"/>
    <w:rsid w:val="00A04E4D"/>
    <w:rsid w:val="00A052A2"/>
    <w:rsid w:val="00A05505"/>
    <w:rsid w:val="00A05541"/>
    <w:rsid w:val="00A05979"/>
    <w:rsid w:val="00A05A30"/>
    <w:rsid w:val="00A05A3A"/>
    <w:rsid w:val="00A05C9E"/>
    <w:rsid w:val="00A063CF"/>
    <w:rsid w:val="00A0649D"/>
    <w:rsid w:val="00A066BB"/>
    <w:rsid w:val="00A06A44"/>
    <w:rsid w:val="00A06BE8"/>
    <w:rsid w:val="00A06CAD"/>
    <w:rsid w:val="00A06CBD"/>
    <w:rsid w:val="00A0729E"/>
    <w:rsid w:val="00A07560"/>
    <w:rsid w:val="00A07623"/>
    <w:rsid w:val="00A07F07"/>
    <w:rsid w:val="00A102A8"/>
    <w:rsid w:val="00A10310"/>
    <w:rsid w:val="00A10713"/>
    <w:rsid w:val="00A10BD7"/>
    <w:rsid w:val="00A10C3F"/>
    <w:rsid w:val="00A111F0"/>
    <w:rsid w:val="00A114AC"/>
    <w:rsid w:val="00A11A60"/>
    <w:rsid w:val="00A11DE0"/>
    <w:rsid w:val="00A11F3A"/>
    <w:rsid w:val="00A126A1"/>
    <w:rsid w:val="00A12776"/>
    <w:rsid w:val="00A129C1"/>
    <w:rsid w:val="00A12EDF"/>
    <w:rsid w:val="00A132CF"/>
    <w:rsid w:val="00A13320"/>
    <w:rsid w:val="00A13429"/>
    <w:rsid w:val="00A138F3"/>
    <w:rsid w:val="00A13B3C"/>
    <w:rsid w:val="00A13EA1"/>
    <w:rsid w:val="00A144B2"/>
    <w:rsid w:val="00A147E1"/>
    <w:rsid w:val="00A14869"/>
    <w:rsid w:val="00A149D2"/>
    <w:rsid w:val="00A14A13"/>
    <w:rsid w:val="00A14F5E"/>
    <w:rsid w:val="00A14F79"/>
    <w:rsid w:val="00A14FC2"/>
    <w:rsid w:val="00A15033"/>
    <w:rsid w:val="00A15771"/>
    <w:rsid w:val="00A15871"/>
    <w:rsid w:val="00A15F24"/>
    <w:rsid w:val="00A162D4"/>
    <w:rsid w:val="00A164B9"/>
    <w:rsid w:val="00A165F0"/>
    <w:rsid w:val="00A1668F"/>
    <w:rsid w:val="00A16EF4"/>
    <w:rsid w:val="00A16F75"/>
    <w:rsid w:val="00A17073"/>
    <w:rsid w:val="00A17C55"/>
    <w:rsid w:val="00A17C6D"/>
    <w:rsid w:val="00A20125"/>
    <w:rsid w:val="00A20991"/>
    <w:rsid w:val="00A20C92"/>
    <w:rsid w:val="00A211AA"/>
    <w:rsid w:val="00A214BE"/>
    <w:rsid w:val="00A218CC"/>
    <w:rsid w:val="00A22161"/>
    <w:rsid w:val="00A22396"/>
    <w:rsid w:val="00A223E3"/>
    <w:rsid w:val="00A227AB"/>
    <w:rsid w:val="00A229D6"/>
    <w:rsid w:val="00A23C84"/>
    <w:rsid w:val="00A23D83"/>
    <w:rsid w:val="00A24445"/>
    <w:rsid w:val="00A2452E"/>
    <w:rsid w:val="00A249C4"/>
    <w:rsid w:val="00A24D10"/>
    <w:rsid w:val="00A24EB9"/>
    <w:rsid w:val="00A24EE6"/>
    <w:rsid w:val="00A250F4"/>
    <w:rsid w:val="00A25439"/>
    <w:rsid w:val="00A2564C"/>
    <w:rsid w:val="00A25A3A"/>
    <w:rsid w:val="00A262F2"/>
    <w:rsid w:val="00A2652B"/>
    <w:rsid w:val="00A267AD"/>
    <w:rsid w:val="00A26B6B"/>
    <w:rsid w:val="00A276BE"/>
    <w:rsid w:val="00A27C58"/>
    <w:rsid w:val="00A27E1B"/>
    <w:rsid w:val="00A30364"/>
    <w:rsid w:val="00A304AA"/>
    <w:rsid w:val="00A3097C"/>
    <w:rsid w:val="00A30C92"/>
    <w:rsid w:val="00A30F71"/>
    <w:rsid w:val="00A311C8"/>
    <w:rsid w:val="00A31952"/>
    <w:rsid w:val="00A319EE"/>
    <w:rsid w:val="00A31C0E"/>
    <w:rsid w:val="00A31C34"/>
    <w:rsid w:val="00A31D1A"/>
    <w:rsid w:val="00A31FB3"/>
    <w:rsid w:val="00A32043"/>
    <w:rsid w:val="00A32219"/>
    <w:rsid w:val="00A32423"/>
    <w:rsid w:val="00A32497"/>
    <w:rsid w:val="00A32806"/>
    <w:rsid w:val="00A329B2"/>
    <w:rsid w:val="00A329CB"/>
    <w:rsid w:val="00A32D98"/>
    <w:rsid w:val="00A3327F"/>
    <w:rsid w:val="00A33302"/>
    <w:rsid w:val="00A33390"/>
    <w:rsid w:val="00A33565"/>
    <w:rsid w:val="00A3378F"/>
    <w:rsid w:val="00A33B55"/>
    <w:rsid w:val="00A33E1E"/>
    <w:rsid w:val="00A340BD"/>
    <w:rsid w:val="00A3437E"/>
    <w:rsid w:val="00A345FB"/>
    <w:rsid w:val="00A34A51"/>
    <w:rsid w:val="00A34AB4"/>
    <w:rsid w:val="00A34E56"/>
    <w:rsid w:val="00A34FE8"/>
    <w:rsid w:val="00A35805"/>
    <w:rsid w:val="00A35A23"/>
    <w:rsid w:val="00A35BBC"/>
    <w:rsid w:val="00A35E78"/>
    <w:rsid w:val="00A35EB7"/>
    <w:rsid w:val="00A3621E"/>
    <w:rsid w:val="00A36259"/>
    <w:rsid w:val="00A36B31"/>
    <w:rsid w:val="00A36D9D"/>
    <w:rsid w:val="00A36E28"/>
    <w:rsid w:val="00A36FD7"/>
    <w:rsid w:val="00A37246"/>
    <w:rsid w:val="00A37526"/>
    <w:rsid w:val="00A37616"/>
    <w:rsid w:val="00A37A9F"/>
    <w:rsid w:val="00A37AC7"/>
    <w:rsid w:val="00A4046C"/>
    <w:rsid w:val="00A409A0"/>
    <w:rsid w:val="00A40E3C"/>
    <w:rsid w:val="00A41103"/>
    <w:rsid w:val="00A41795"/>
    <w:rsid w:val="00A419AB"/>
    <w:rsid w:val="00A419C5"/>
    <w:rsid w:val="00A41BE6"/>
    <w:rsid w:val="00A4254E"/>
    <w:rsid w:val="00A425C7"/>
    <w:rsid w:val="00A425F4"/>
    <w:rsid w:val="00A42630"/>
    <w:rsid w:val="00A42AF9"/>
    <w:rsid w:val="00A43157"/>
    <w:rsid w:val="00A436F8"/>
    <w:rsid w:val="00A440D8"/>
    <w:rsid w:val="00A444D5"/>
    <w:rsid w:val="00A44572"/>
    <w:rsid w:val="00A44913"/>
    <w:rsid w:val="00A44A53"/>
    <w:rsid w:val="00A44ED9"/>
    <w:rsid w:val="00A454A2"/>
    <w:rsid w:val="00A4572A"/>
    <w:rsid w:val="00A458B8"/>
    <w:rsid w:val="00A458C8"/>
    <w:rsid w:val="00A45C0D"/>
    <w:rsid w:val="00A45DF9"/>
    <w:rsid w:val="00A45EA7"/>
    <w:rsid w:val="00A45F34"/>
    <w:rsid w:val="00A46448"/>
    <w:rsid w:val="00A46673"/>
    <w:rsid w:val="00A466BA"/>
    <w:rsid w:val="00A46AFF"/>
    <w:rsid w:val="00A475F5"/>
    <w:rsid w:val="00A476AB"/>
    <w:rsid w:val="00A47B1D"/>
    <w:rsid w:val="00A47C84"/>
    <w:rsid w:val="00A47EB7"/>
    <w:rsid w:val="00A502A8"/>
    <w:rsid w:val="00A5035D"/>
    <w:rsid w:val="00A504DF"/>
    <w:rsid w:val="00A50673"/>
    <w:rsid w:val="00A50907"/>
    <w:rsid w:val="00A50CB3"/>
    <w:rsid w:val="00A50D21"/>
    <w:rsid w:val="00A50ED9"/>
    <w:rsid w:val="00A51731"/>
    <w:rsid w:val="00A51A22"/>
    <w:rsid w:val="00A51A49"/>
    <w:rsid w:val="00A51A62"/>
    <w:rsid w:val="00A51CFF"/>
    <w:rsid w:val="00A52023"/>
    <w:rsid w:val="00A5224D"/>
    <w:rsid w:val="00A5258A"/>
    <w:rsid w:val="00A52B5A"/>
    <w:rsid w:val="00A53753"/>
    <w:rsid w:val="00A53920"/>
    <w:rsid w:val="00A53C45"/>
    <w:rsid w:val="00A54119"/>
    <w:rsid w:val="00A5450A"/>
    <w:rsid w:val="00A54B6E"/>
    <w:rsid w:val="00A54CBE"/>
    <w:rsid w:val="00A54DE7"/>
    <w:rsid w:val="00A54E5E"/>
    <w:rsid w:val="00A554E9"/>
    <w:rsid w:val="00A5562E"/>
    <w:rsid w:val="00A556A2"/>
    <w:rsid w:val="00A55D20"/>
    <w:rsid w:val="00A562C6"/>
    <w:rsid w:val="00A56366"/>
    <w:rsid w:val="00A56472"/>
    <w:rsid w:val="00A56493"/>
    <w:rsid w:val="00A56D31"/>
    <w:rsid w:val="00A56E82"/>
    <w:rsid w:val="00A56EFC"/>
    <w:rsid w:val="00A56F00"/>
    <w:rsid w:val="00A57B96"/>
    <w:rsid w:val="00A57C21"/>
    <w:rsid w:val="00A60120"/>
    <w:rsid w:val="00A602B8"/>
    <w:rsid w:val="00A6059C"/>
    <w:rsid w:val="00A60D04"/>
    <w:rsid w:val="00A60E38"/>
    <w:rsid w:val="00A61604"/>
    <w:rsid w:val="00A6171B"/>
    <w:rsid w:val="00A618A2"/>
    <w:rsid w:val="00A61B05"/>
    <w:rsid w:val="00A61F3E"/>
    <w:rsid w:val="00A61F74"/>
    <w:rsid w:val="00A6210E"/>
    <w:rsid w:val="00A62493"/>
    <w:rsid w:val="00A626D7"/>
    <w:rsid w:val="00A6271F"/>
    <w:rsid w:val="00A6283A"/>
    <w:rsid w:val="00A62CE2"/>
    <w:rsid w:val="00A62CFB"/>
    <w:rsid w:val="00A62E36"/>
    <w:rsid w:val="00A637EC"/>
    <w:rsid w:val="00A63D7C"/>
    <w:rsid w:val="00A6404D"/>
    <w:rsid w:val="00A6455B"/>
    <w:rsid w:val="00A645BE"/>
    <w:rsid w:val="00A64D17"/>
    <w:rsid w:val="00A64EC2"/>
    <w:rsid w:val="00A6520E"/>
    <w:rsid w:val="00A65BD8"/>
    <w:rsid w:val="00A65CF9"/>
    <w:rsid w:val="00A65D30"/>
    <w:rsid w:val="00A65EEF"/>
    <w:rsid w:val="00A66000"/>
    <w:rsid w:val="00A660E8"/>
    <w:rsid w:val="00A663AA"/>
    <w:rsid w:val="00A66563"/>
    <w:rsid w:val="00A666E7"/>
    <w:rsid w:val="00A66824"/>
    <w:rsid w:val="00A668F7"/>
    <w:rsid w:val="00A669D6"/>
    <w:rsid w:val="00A670D6"/>
    <w:rsid w:val="00A679F5"/>
    <w:rsid w:val="00A67C94"/>
    <w:rsid w:val="00A7045F"/>
    <w:rsid w:val="00A714DB"/>
    <w:rsid w:val="00A718BE"/>
    <w:rsid w:val="00A71A90"/>
    <w:rsid w:val="00A71D0D"/>
    <w:rsid w:val="00A71FA0"/>
    <w:rsid w:val="00A72056"/>
    <w:rsid w:val="00A723B5"/>
    <w:rsid w:val="00A7267B"/>
    <w:rsid w:val="00A72718"/>
    <w:rsid w:val="00A72EC7"/>
    <w:rsid w:val="00A730C3"/>
    <w:rsid w:val="00A731DA"/>
    <w:rsid w:val="00A732A4"/>
    <w:rsid w:val="00A7343C"/>
    <w:rsid w:val="00A735F1"/>
    <w:rsid w:val="00A736F6"/>
    <w:rsid w:val="00A73752"/>
    <w:rsid w:val="00A73D3D"/>
    <w:rsid w:val="00A73DBE"/>
    <w:rsid w:val="00A74233"/>
    <w:rsid w:val="00A747B4"/>
    <w:rsid w:val="00A74906"/>
    <w:rsid w:val="00A74B21"/>
    <w:rsid w:val="00A74BB1"/>
    <w:rsid w:val="00A74CD0"/>
    <w:rsid w:val="00A75464"/>
    <w:rsid w:val="00A75586"/>
    <w:rsid w:val="00A75A38"/>
    <w:rsid w:val="00A75D32"/>
    <w:rsid w:val="00A75F2C"/>
    <w:rsid w:val="00A7615E"/>
    <w:rsid w:val="00A76559"/>
    <w:rsid w:val="00A7659D"/>
    <w:rsid w:val="00A7662B"/>
    <w:rsid w:val="00A76732"/>
    <w:rsid w:val="00A767C2"/>
    <w:rsid w:val="00A76B5A"/>
    <w:rsid w:val="00A76BB2"/>
    <w:rsid w:val="00A7730F"/>
    <w:rsid w:val="00A7747D"/>
    <w:rsid w:val="00A776F5"/>
    <w:rsid w:val="00A779B1"/>
    <w:rsid w:val="00A8038A"/>
    <w:rsid w:val="00A803FC"/>
    <w:rsid w:val="00A8073C"/>
    <w:rsid w:val="00A8078D"/>
    <w:rsid w:val="00A80C6A"/>
    <w:rsid w:val="00A80DD2"/>
    <w:rsid w:val="00A81482"/>
    <w:rsid w:val="00A814D0"/>
    <w:rsid w:val="00A819AC"/>
    <w:rsid w:val="00A81B26"/>
    <w:rsid w:val="00A81E97"/>
    <w:rsid w:val="00A81F22"/>
    <w:rsid w:val="00A82209"/>
    <w:rsid w:val="00A82353"/>
    <w:rsid w:val="00A8240C"/>
    <w:rsid w:val="00A82575"/>
    <w:rsid w:val="00A827AF"/>
    <w:rsid w:val="00A82D00"/>
    <w:rsid w:val="00A831D6"/>
    <w:rsid w:val="00A83403"/>
    <w:rsid w:val="00A83671"/>
    <w:rsid w:val="00A836A6"/>
    <w:rsid w:val="00A83849"/>
    <w:rsid w:val="00A8384F"/>
    <w:rsid w:val="00A83918"/>
    <w:rsid w:val="00A83DE6"/>
    <w:rsid w:val="00A8434A"/>
    <w:rsid w:val="00A8438E"/>
    <w:rsid w:val="00A84689"/>
    <w:rsid w:val="00A846D7"/>
    <w:rsid w:val="00A84866"/>
    <w:rsid w:val="00A84B0F"/>
    <w:rsid w:val="00A84CEA"/>
    <w:rsid w:val="00A84D53"/>
    <w:rsid w:val="00A8500D"/>
    <w:rsid w:val="00A85264"/>
    <w:rsid w:val="00A85B93"/>
    <w:rsid w:val="00A86009"/>
    <w:rsid w:val="00A865BB"/>
    <w:rsid w:val="00A86A32"/>
    <w:rsid w:val="00A86A7F"/>
    <w:rsid w:val="00A86E78"/>
    <w:rsid w:val="00A87537"/>
    <w:rsid w:val="00A879B9"/>
    <w:rsid w:val="00A87DA4"/>
    <w:rsid w:val="00A90062"/>
    <w:rsid w:val="00A90355"/>
    <w:rsid w:val="00A903C5"/>
    <w:rsid w:val="00A904E5"/>
    <w:rsid w:val="00A90513"/>
    <w:rsid w:val="00A906EC"/>
    <w:rsid w:val="00A90722"/>
    <w:rsid w:val="00A90922"/>
    <w:rsid w:val="00A90AE4"/>
    <w:rsid w:val="00A90D07"/>
    <w:rsid w:val="00A90D79"/>
    <w:rsid w:val="00A90F01"/>
    <w:rsid w:val="00A91217"/>
    <w:rsid w:val="00A916F1"/>
    <w:rsid w:val="00A91BAA"/>
    <w:rsid w:val="00A91C1B"/>
    <w:rsid w:val="00A91FD7"/>
    <w:rsid w:val="00A921D4"/>
    <w:rsid w:val="00A92410"/>
    <w:rsid w:val="00A924E0"/>
    <w:rsid w:val="00A9294F"/>
    <w:rsid w:val="00A92DDC"/>
    <w:rsid w:val="00A92E2B"/>
    <w:rsid w:val="00A92EC9"/>
    <w:rsid w:val="00A92FA3"/>
    <w:rsid w:val="00A9321A"/>
    <w:rsid w:val="00A93810"/>
    <w:rsid w:val="00A93855"/>
    <w:rsid w:val="00A93983"/>
    <w:rsid w:val="00A939B8"/>
    <w:rsid w:val="00A93DE1"/>
    <w:rsid w:val="00A93F91"/>
    <w:rsid w:val="00A94385"/>
    <w:rsid w:val="00A94700"/>
    <w:rsid w:val="00A94AF5"/>
    <w:rsid w:val="00A95655"/>
    <w:rsid w:val="00A95A8B"/>
    <w:rsid w:val="00A95F8B"/>
    <w:rsid w:val="00A95FAE"/>
    <w:rsid w:val="00A95FB6"/>
    <w:rsid w:val="00A9612E"/>
    <w:rsid w:val="00A96216"/>
    <w:rsid w:val="00A96567"/>
    <w:rsid w:val="00A96867"/>
    <w:rsid w:val="00A969D4"/>
    <w:rsid w:val="00A96ABE"/>
    <w:rsid w:val="00A9718C"/>
    <w:rsid w:val="00A971FD"/>
    <w:rsid w:val="00A97366"/>
    <w:rsid w:val="00A9744D"/>
    <w:rsid w:val="00A974B1"/>
    <w:rsid w:val="00A97812"/>
    <w:rsid w:val="00A979B6"/>
    <w:rsid w:val="00A97A01"/>
    <w:rsid w:val="00A97C15"/>
    <w:rsid w:val="00A97C52"/>
    <w:rsid w:val="00AA0123"/>
    <w:rsid w:val="00AA0319"/>
    <w:rsid w:val="00AA064E"/>
    <w:rsid w:val="00AA0A1C"/>
    <w:rsid w:val="00AA0BC9"/>
    <w:rsid w:val="00AA124B"/>
    <w:rsid w:val="00AA1971"/>
    <w:rsid w:val="00AA1C06"/>
    <w:rsid w:val="00AA1D25"/>
    <w:rsid w:val="00AA1ECF"/>
    <w:rsid w:val="00AA1F00"/>
    <w:rsid w:val="00AA1F0D"/>
    <w:rsid w:val="00AA204B"/>
    <w:rsid w:val="00AA24B0"/>
    <w:rsid w:val="00AA28B0"/>
    <w:rsid w:val="00AA28CD"/>
    <w:rsid w:val="00AA2A16"/>
    <w:rsid w:val="00AA2F1D"/>
    <w:rsid w:val="00AA3163"/>
    <w:rsid w:val="00AA325C"/>
    <w:rsid w:val="00AA3516"/>
    <w:rsid w:val="00AA3607"/>
    <w:rsid w:val="00AA3C04"/>
    <w:rsid w:val="00AA3ED0"/>
    <w:rsid w:val="00AA4370"/>
    <w:rsid w:val="00AA4556"/>
    <w:rsid w:val="00AA4599"/>
    <w:rsid w:val="00AA45B3"/>
    <w:rsid w:val="00AA4885"/>
    <w:rsid w:val="00AA4A30"/>
    <w:rsid w:val="00AA4BDC"/>
    <w:rsid w:val="00AA4D0B"/>
    <w:rsid w:val="00AA4D9B"/>
    <w:rsid w:val="00AA521D"/>
    <w:rsid w:val="00AA5386"/>
    <w:rsid w:val="00AA53CF"/>
    <w:rsid w:val="00AA53E7"/>
    <w:rsid w:val="00AA6088"/>
    <w:rsid w:val="00AA6881"/>
    <w:rsid w:val="00AA6A05"/>
    <w:rsid w:val="00AA6FEE"/>
    <w:rsid w:val="00AA7179"/>
    <w:rsid w:val="00AA72CC"/>
    <w:rsid w:val="00AA767F"/>
    <w:rsid w:val="00AA7E0B"/>
    <w:rsid w:val="00AB0364"/>
    <w:rsid w:val="00AB0499"/>
    <w:rsid w:val="00AB059A"/>
    <w:rsid w:val="00AB05E1"/>
    <w:rsid w:val="00AB06D8"/>
    <w:rsid w:val="00AB0717"/>
    <w:rsid w:val="00AB0770"/>
    <w:rsid w:val="00AB0C23"/>
    <w:rsid w:val="00AB1153"/>
    <w:rsid w:val="00AB14C3"/>
    <w:rsid w:val="00AB15D1"/>
    <w:rsid w:val="00AB163F"/>
    <w:rsid w:val="00AB1C9F"/>
    <w:rsid w:val="00AB1D8E"/>
    <w:rsid w:val="00AB1FDA"/>
    <w:rsid w:val="00AB22E7"/>
    <w:rsid w:val="00AB2347"/>
    <w:rsid w:val="00AB27FB"/>
    <w:rsid w:val="00AB2D21"/>
    <w:rsid w:val="00AB312D"/>
    <w:rsid w:val="00AB3130"/>
    <w:rsid w:val="00AB35E0"/>
    <w:rsid w:val="00AB374A"/>
    <w:rsid w:val="00AB379F"/>
    <w:rsid w:val="00AB385B"/>
    <w:rsid w:val="00AB39AD"/>
    <w:rsid w:val="00AB4403"/>
    <w:rsid w:val="00AB44D2"/>
    <w:rsid w:val="00AB4515"/>
    <w:rsid w:val="00AB45F0"/>
    <w:rsid w:val="00AB48EE"/>
    <w:rsid w:val="00AB4C4E"/>
    <w:rsid w:val="00AB4C6F"/>
    <w:rsid w:val="00AB4C85"/>
    <w:rsid w:val="00AB4CC7"/>
    <w:rsid w:val="00AB4CF0"/>
    <w:rsid w:val="00AB4FD8"/>
    <w:rsid w:val="00AB5224"/>
    <w:rsid w:val="00AB5BF8"/>
    <w:rsid w:val="00AB5D0A"/>
    <w:rsid w:val="00AB6037"/>
    <w:rsid w:val="00AB62CF"/>
    <w:rsid w:val="00AB6318"/>
    <w:rsid w:val="00AB65A7"/>
    <w:rsid w:val="00AB6BBC"/>
    <w:rsid w:val="00AB6D03"/>
    <w:rsid w:val="00AB7041"/>
    <w:rsid w:val="00AB7114"/>
    <w:rsid w:val="00AB73EF"/>
    <w:rsid w:val="00AB75DF"/>
    <w:rsid w:val="00AB76E1"/>
    <w:rsid w:val="00AB793C"/>
    <w:rsid w:val="00AB79BC"/>
    <w:rsid w:val="00AB7FC9"/>
    <w:rsid w:val="00AC0042"/>
    <w:rsid w:val="00AC01B2"/>
    <w:rsid w:val="00AC01ED"/>
    <w:rsid w:val="00AC0617"/>
    <w:rsid w:val="00AC0DAC"/>
    <w:rsid w:val="00AC0E9A"/>
    <w:rsid w:val="00AC1081"/>
    <w:rsid w:val="00AC1718"/>
    <w:rsid w:val="00AC173D"/>
    <w:rsid w:val="00AC1834"/>
    <w:rsid w:val="00AC18BC"/>
    <w:rsid w:val="00AC18EA"/>
    <w:rsid w:val="00AC19A0"/>
    <w:rsid w:val="00AC1C1F"/>
    <w:rsid w:val="00AC1C8A"/>
    <w:rsid w:val="00AC234B"/>
    <w:rsid w:val="00AC25B3"/>
    <w:rsid w:val="00AC2830"/>
    <w:rsid w:val="00AC28AB"/>
    <w:rsid w:val="00AC2B49"/>
    <w:rsid w:val="00AC2F5F"/>
    <w:rsid w:val="00AC2FAA"/>
    <w:rsid w:val="00AC30DB"/>
    <w:rsid w:val="00AC367B"/>
    <w:rsid w:val="00AC36D7"/>
    <w:rsid w:val="00AC3C47"/>
    <w:rsid w:val="00AC3EF3"/>
    <w:rsid w:val="00AC3F44"/>
    <w:rsid w:val="00AC435E"/>
    <w:rsid w:val="00AC453C"/>
    <w:rsid w:val="00AC4E30"/>
    <w:rsid w:val="00AC50D3"/>
    <w:rsid w:val="00AC53AD"/>
    <w:rsid w:val="00AC550D"/>
    <w:rsid w:val="00AC5552"/>
    <w:rsid w:val="00AC575D"/>
    <w:rsid w:val="00AC5805"/>
    <w:rsid w:val="00AC58F5"/>
    <w:rsid w:val="00AC5DA2"/>
    <w:rsid w:val="00AC5F08"/>
    <w:rsid w:val="00AC6266"/>
    <w:rsid w:val="00AC63A8"/>
    <w:rsid w:val="00AC6B10"/>
    <w:rsid w:val="00AC6C7E"/>
    <w:rsid w:val="00AC73ED"/>
    <w:rsid w:val="00AC74F5"/>
    <w:rsid w:val="00AC75DB"/>
    <w:rsid w:val="00AC7A24"/>
    <w:rsid w:val="00AC7A95"/>
    <w:rsid w:val="00AC7C9E"/>
    <w:rsid w:val="00AC7CAA"/>
    <w:rsid w:val="00AD0028"/>
    <w:rsid w:val="00AD00AF"/>
    <w:rsid w:val="00AD0771"/>
    <w:rsid w:val="00AD0B3B"/>
    <w:rsid w:val="00AD0D48"/>
    <w:rsid w:val="00AD132A"/>
    <w:rsid w:val="00AD1495"/>
    <w:rsid w:val="00AD1720"/>
    <w:rsid w:val="00AD1799"/>
    <w:rsid w:val="00AD18CF"/>
    <w:rsid w:val="00AD1A5D"/>
    <w:rsid w:val="00AD1ABE"/>
    <w:rsid w:val="00AD1D2B"/>
    <w:rsid w:val="00AD204A"/>
    <w:rsid w:val="00AD21A2"/>
    <w:rsid w:val="00AD2435"/>
    <w:rsid w:val="00AD2835"/>
    <w:rsid w:val="00AD2844"/>
    <w:rsid w:val="00AD2880"/>
    <w:rsid w:val="00AD2A80"/>
    <w:rsid w:val="00AD2D08"/>
    <w:rsid w:val="00AD2D98"/>
    <w:rsid w:val="00AD3054"/>
    <w:rsid w:val="00AD33B6"/>
    <w:rsid w:val="00AD3B53"/>
    <w:rsid w:val="00AD3E3B"/>
    <w:rsid w:val="00AD4352"/>
    <w:rsid w:val="00AD43D6"/>
    <w:rsid w:val="00AD4A4A"/>
    <w:rsid w:val="00AD52B2"/>
    <w:rsid w:val="00AD554F"/>
    <w:rsid w:val="00AD58D5"/>
    <w:rsid w:val="00AD5A13"/>
    <w:rsid w:val="00AD5C22"/>
    <w:rsid w:val="00AD5D73"/>
    <w:rsid w:val="00AD5E21"/>
    <w:rsid w:val="00AD5F94"/>
    <w:rsid w:val="00AD605E"/>
    <w:rsid w:val="00AD60EA"/>
    <w:rsid w:val="00AD6129"/>
    <w:rsid w:val="00AD61A6"/>
    <w:rsid w:val="00AD61FA"/>
    <w:rsid w:val="00AD62AC"/>
    <w:rsid w:val="00AD6412"/>
    <w:rsid w:val="00AD6519"/>
    <w:rsid w:val="00AD6773"/>
    <w:rsid w:val="00AD6ACD"/>
    <w:rsid w:val="00AD6F10"/>
    <w:rsid w:val="00AD7188"/>
    <w:rsid w:val="00AD73E8"/>
    <w:rsid w:val="00AD7B7F"/>
    <w:rsid w:val="00AD7C5D"/>
    <w:rsid w:val="00AD7EEA"/>
    <w:rsid w:val="00AE00AD"/>
    <w:rsid w:val="00AE0542"/>
    <w:rsid w:val="00AE0A94"/>
    <w:rsid w:val="00AE0BEC"/>
    <w:rsid w:val="00AE10AF"/>
    <w:rsid w:val="00AE13CD"/>
    <w:rsid w:val="00AE1742"/>
    <w:rsid w:val="00AE1757"/>
    <w:rsid w:val="00AE1888"/>
    <w:rsid w:val="00AE1C9B"/>
    <w:rsid w:val="00AE2118"/>
    <w:rsid w:val="00AE2286"/>
    <w:rsid w:val="00AE231A"/>
    <w:rsid w:val="00AE2553"/>
    <w:rsid w:val="00AE28E0"/>
    <w:rsid w:val="00AE2A71"/>
    <w:rsid w:val="00AE2AC7"/>
    <w:rsid w:val="00AE2C8C"/>
    <w:rsid w:val="00AE34FB"/>
    <w:rsid w:val="00AE3584"/>
    <w:rsid w:val="00AE38C5"/>
    <w:rsid w:val="00AE3B56"/>
    <w:rsid w:val="00AE3BD7"/>
    <w:rsid w:val="00AE43F9"/>
    <w:rsid w:val="00AE4446"/>
    <w:rsid w:val="00AE453F"/>
    <w:rsid w:val="00AE4F7C"/>
    <w:rsid w:val="00AE5293"/>
    <w:rsid w:val="00AE5425"/>
    <w:rsid w:val="00AE543E"/>
    <w:rsid w:val="00AE5482"/>
    <w:rsid w:val="00AE58F3"/>
    <w:rsid w:val="00AE5F24"/>
    <w:rsid w:val="00AE6277"/>
    <w:rsid w:val="00AE6605"/>
    <w:rsid w:val="00AE69CF"/>
    <w:rsid w:val="00AE6D70"/>
    <w:rsid w:val="00AE73CA"/>
    <w:rsid w:val="00AE7410"/>
    <w:rsid w:val="00AE746A"/>
    <w:rsid w:val="00AE77B0"/>
    <w:rsid w:val="00AE7849"/>
    <w:rsid w:val="00AE7AEC"/>
    <w:rsid w:val="00AE7F8B"/>
    <w:rsid w:val="00AF00F0"/>
    <w:rsid w:val="00AF014F"/>
    <w:rsid w:val="00AF021A"/>
    <w:rsid w:val="00AF052C"/>
    <w:rsid w:val="00AF055E"/>
    <w:rsid w:val="00AF0718"/>
    <w:rsid w:val="00AF085C"/>
    <w:rsid w:val="00AF0F0F"/>
    <w:rsid w:val="00AF13D1"/>
    <w:rsid w:val="00AF14DA"/>
    <w:rsid w:val="00AF1EA1"/>
    <w:rsid w:val="00AF215E"/>
    <w:rsid w:val="00AF2172"/>
    <w:rsid w:val="00AF25BE"/>
    <w:rsid w:val="00AF2996"/>
    <w:rsid w:val="00AF2B60"/>
    <w:rsid w:val="00AF2DD6"/>
    <w:rsid w:val="00AF2E0F"/>
    <w:rsid w:val="00AF3005"/>
    <w:rsid w:val="00AF32DF"/>
    <w:rsid w:val="00AF368C"/>
    <w:rsid w:val="00AF37EA"/>
    <w:rsid w:val="00AF40F9"/>
    <w:rsid w:val="00AF4289"/>
    <w:rsid w:val="00AF49E4"/>
    <w:rsid w:val="00AF4B60"/>
    <w:rsid w:val="00AF54FA"/>
    <w:rsid w:val="00AF5A18"/>
    <w:rsid w:val="00AF5C78"/>
    <w:rsid w:val="00AF5D92"/>
    <w:rsid w:val="00AF5E6B"/>
    <w:rsid w:val="00AF5FCE"/>
    <w:rsid w:val="00AF6034"/>
    <w:rsid w:val="00AF61F8"/>
    <w:rsid w:val="00AF6DCC"/>
    <w:rsid w:val="00AF6E10"/>
    <w:rsid w:val="00AF6E25"/>
    <w:rsid w:val="00AF761B"/>
    <w:rsid w:val="00AF7D7F"/>
    <w:rsid w:val="00AF7DB0"/>
    <w:rsid w:val="00AF7FF4"/>
    <w:rsid w:val="00B002D1"/>
    <w:rsid w:val="00B0043A"/>
    <w:rsid w:val="00B004D9"/>
    <w:rsid w:val="00B0058C"/>
    <w:rsid w:val="00B007E5"/>
    <w:rsid w:val="00B00869"/>
    <w:rsid w:val="00B00BFB"/>
    <w:rsid w:val="00B00CD1"/>
    <w:rsid w:val="00B00DF3"/>
    <w:rsid w:val="00B00E2C"/>
    <w:rsid w:val="00B012C5"/>
    <w:rsid w:val="00B01318"/>
    <w:rsid w:val="00B01AD5"/>
    <w:rsid w:val="00B02470"/>
    <w:rsid w:val="00B02AF3"/>
    <w:rsid w:val="00B030D5"/>
    <w:rsid w:val="00B033E9"/>
    <w:rsid w:val="00B03A4D"/>
    <w:rsid w:val="00B03A59"/>
    <w:rsid w:val="00B03D15"/>
    <w:rsid w:val="00B03E3D"/>
    <w:rsid w:val="00B0420F"/>
    <w:rsid w:val="00B045EF"/>
    <w:rsid w:val="00B047BE"/>
    <w:rsid w:val="00B048D6"/>
    <w:rsid w:val="00B04E70"/>
    <w:rsid w:val="00B05B01"/>
    <w:rsid w:val="00B05CDE"/>
    <w:rsid w:val="00B05F5B"/>
    <w:rsid w:val="00B06290"/>
    <w:rsid w:val="00B068D8"/>
    <w:rsid w:val="00B068F3"/>
    <w:rsid w:val="00B07080"/>
    <w:rsid w:val="00B07200"/>
    <w:rsid w:val="00B0751E"/>
    <w:rsid w:val="00B07538"/>
    <w:rsid w:val="00B0762B"/>
    <w:rsid w:val="00B07A62"/>
    <w:rsid w:val="00B07C8C"/>
    <w:rsid w:val="00B07F19"/>
    <w:rsid w:val="00B07F6C"/>
    <w:rsid w:val="00B10230"/>
    <w:rsid w:val="00B1038F"/>
    <w:rsid w:val="00B105B6"/>
    <w:rsid w:val="00B10709"/>
    <w:rsid w:val="00B107F9"/>
    <w:rsid w:val="00B10969"/>
    <w:rsid w:val="00B10A76"/>
    <w:rsid w:val="00B10B1C"/>
    <w:rsid w:val="00B10FCF"/>
    <w:rsid w:val="00B11010"/>
    <w:rsid w:val="00B11414"/>
    <w:rsid w:val="00B1183A"/>
    <w:rsid w:val="00B11BCD"/>
    <w:rsid w:val="00B11BF9"/>
    <w:rsid w:val="00B11C2E"/>
    <w:rsid w:val="00B11CF2"/>
    <w:rsid w:val="00B11F71"/>
    <w:rsid w:val="00B120C5"/>
    <w:rsid w:val="00B12775"/>
    <w:rsid w:val="00B12D33"/>
    <w:rsid w:val="00B12EDD"/>
    <w:rsid w:val="00B12F51"/>
    <w:rsid w:val="00B12FEB"/>
    <w:rsid w:val="00B135AC"/>
    <w:rsid w:val="00B138EB"/>
    <w:rsid w:val="00B1398E"/>
    <w:rsid w:val="00B139B5"/>
    <w:rsid w:val="00B13AEF"/>
    <w:rsid w:val="00B13E4B"/>
    <w:rsid w:val="00B13E72"/>
    <w:rsid w:val="00B13F6A"/>
    <w:rsid w:val="00B14690"/>
    <w:rsid w:val="00B146F4"/>
    <w:rsid w:val="00B14716"/>
    <w:rsid w:val="00B14D50"/>
    <w:rsid w:val="00B1582A"/>
    <w:rsid w:val="00B158D6"/>
    <w:rsid w:val="00B159B5"/>
    <w:rsid w:val="00B159EC"/>
    <w:rsid w:val="00B15B30"/>
    <w:rsid w:val="00B15C47"/>
    <w:rsid w:val="00B15E5B"/>
    <w:rsid w:val="00B16088"/>
    <w:rsid w:val="00B16692"/>
    <w:rsid w:val="00B1674F"/>
    <w:rsid w:val="00B169FD"/>
    <w:rsid w:val="00B16A29"/>
    <w:rsid w:val="00B16F9E"/>
    <w:rsid w:val="00B17834"/>
    <w:rsid w:val="00B17F99"/>
    <w:rsid w:val="00B2002B"/>
    <w:rsid w:val="00B2034D"/>
    <w:rsid w:val="00B20452"/>
    <w:rsid w:val="00B20667"/>
    <w:rsid w:val="00B207CD"/>
    <w:rsid w:val="00B20826"/>
    <w:rsid w:val="00B208B8"/>
    <w:rsid w:val="00B20FAD"/>
    <w:rsid w:val="00B21744"/>
    <w:rsid w:val="00B217B7"/>
    <w:rsid w:val="00B21AF5"/>
    <w:rsid w:val="00B22082"/>
    <w:rsid w:val="00B22091"/>
    <w:rsid w:val="00B221DB"/>
    <w:rsid w:val="00B22326"/>
    <w:rsid w:val="00B22CA1"/>
    <w:rsid w:val="00B23367"/>
    <w:rsid w:val="00B23BF1"/>
    <w:rsid w:val="00B23DC1"/>
    <w:rsid w:val="00B23F60"/>
    <w:rsid w:val="00B24044"/>
    <w:rsid w:val="00B24078"/>
    <w:rsid w:val="00B240F3"/>
    <w:rsid w:val="00B24466"/>
    <w:rsid w:val="00B24591"/>
    <w:rsid w:val="00B245DB"/>
    <w:rsid w:val="00B24B2A"/>
    <w:rsid w:val="00B25079"/>
    <w:rsid w:val="00B2541B"/>
    <w:rsid w:val="00B259A0"/>
    <w:rsid w:val="00B26071"/>
    <w:rsid w:val="00B26256"/>
    <w:rsid w:val="00B262E9"/>
    <w:rsid w:val="00B26800"/>
    <w:rsid w:val="00B26953"/>
    <w:rsid w:val="00B26B53"/>
    <w:rsid w:val="00B278A1"/>
    <w:rsid w:val="00B27D08"/>
    <w:rsid w:val="00B305C7"/>
    <w:rsid w:val="00B3080B"/>
    <w:rsid w:val="00B30FE1"/>
    <w:rsid w:val="00B311F0"/>
    <w:rsid w:val="00B314DE"/>
    <w:rsid w:val="00B317F2"/>
    <w:rsid w:val="00B31934"/>
    <w:rsid w:val="00B31ACC"/>
    <w:rsid w:val="00B31C51"/>
    <w:rsid w:val="00B31D2D"/>
    <w:rsid w:val="00B31FDE"/>
    <w:rsid w:val="00B32173"/>
    <w:rsid w:val="00B322ED"/>
    <w:rsid w:val="00B32E03"/>
    <w:rsid w:val="00B3349B"/>
    <w:rsid w:val="00B33785"/>
    <w:rsid w:val="00B33C14"/>
    <w:rsid w:val="00B341B4"/>
    <w:rsid w:val="00B3479C"/>
    <w:rsid w:val="00B36073"/>
    <w:rsid w:val="00B361CA"/>
    <w:rsid w:val="00B36390"/>
    <w:rsid w:val="00B36ACF"/>
    <w:rsid w:val="00B36BD7"/>
    <w:rsid w:val="00B376C0"/>
    <w:rsid w:val="00B37E57"/>
    <w:rsid w:val="00B37FA0"/>
    <w:rsid w:val="00B40394"/>
    <w:rsid w:val="00B40493"/>
    <w:rsid w:val="00B404EB"/>
    <w:rsid w:val="00B4079A"/>
    <w:rsid w:val="00B40C77"/>
    <w:rsid w:val="00B40CBD"/>
    <w:rsid w:val="00B40CE8"/>
    <w:rsid w:val="00B4129F"/>
    <w:rsid w:val="00B41894"/>
    <w:rsid w:val="00B418C2"/>
    <w:rsid w:val="00B41CF8"/>
    <w:rsid w:val="00B42271"/>
    <w:rsid w:val="00B42630"/>
    <w:rsid w:val="00B42648"/>
    <w:rsid w:val="00B430C0"/>
    <w:rsid w:val="00B43153"/>
    <w:rsid w:val="00B4333B"/>
    <w:rsid w:val="00B4363E"/>
    <w:rsid w:val="00B437BA"/>
    <w:rsid w:val="00B43A39"/>
    <w:rsid w:val="00B43B54"/>
    <w:rsid w:val="00B43B8A"/>
    <w:rsid w:val="00B43C10"/>
    <w:rsid w:val="00B43D93"/>
    <w:rsid w:val="00B441A3"/>
    <w:rsid w:val="00B44449"/>
    <w:rsid w:val="00B447B7"/>
    <w:rsid w:val="00B448A9"/>
    <w:rsid w:val="00B45376"/>
    <w:rsid w:val="00B45555"/>
    <w:rsid w:val="00B4568C"/>
    <w:rsid w:val="00B4737B"/>
    <w:rsid w:val="00B47390"/>
    <w:rsid w:val="00B474F1"/>
    <w:rsid w:val="00B476E7"/>
    <w:rsid w:val="00B47A4D"/>
    <w:rsid w:val="00B47F6F"/>
    <w:rsid w:val="00B5037F"/>
    <w:rsid w:val="00B5054D"/>
    <w:rsid w:val="00B5083C"/>
    <w:rsid w:val="00B508B4"/>
    <w:rsid w:val="00B50D6D"/>
    <w:rsid w:val="00B50F53"/>
    <w:rsid w:val="00B5102A"/>
    <w:rsid w:val="00B5164A"/>
    <w:rsid w:val="00B5176C"/>
    <w:rsid w:val="00B51B0B"/>
    <w:rsid w:val="00B51B14"/>
    <w:rsid w:val="00B51B54"/>
    <w:rsid w:val="00B51BD0"/>
    <w:rsid w:val="00B51D28"/>
    <w:rsid w:val="00B51DEA"/>
    <w:rsid w:val="00B526D1"/>
    <w:rsid w:val="00B5283D"/>
    <w:rsid w:val="00B528E1"/>
    <w:rsid w:val="00B52A41"/>
    <w:rsid w:val="00B52A5E"/>
    <w:rsid w:val="00B52A5F"/>
    <w:rsid w:val="00B52D3C"/>
    <w:rsid w:val="00B52EF8"/>
    <w:rsid w:val="00B53056"/>
    <w:rsid w:val="00B53A34"/>
    <w:rsid w:val="00B53D6E"/>
    <w:rsid w:val="00B54565"/>
    <w:rsid w:val="00B5477F"/>
    <w:rsid w:val="00B549FA"/>
    <w:rsid w:val="00B5519F"/>
    <w:rsid w:val="00B5570D"/>
    <w:rsid w:val="00B558BB"/>
    <w:rsid w:val="00B558D3"/>
    <w:rsid w:val="00B55A58"/>
    <w:rsid w:val="00B55D8C"/>
    <w:rsid w:val="00B565A4"/>
    <w:rsid w:val="00B56A9C"/>
    <w:rsid w:val="00B56DC8"/>
    <w:rsid w:val="00B56E75"/>
    <w:rsid w:val="00B57120"/>
    <w:rsid w:val="00B57217"/>
    <w:rsid w:val="00B57AE1"/>
    <w:rsid w:val="00B57BA1"/>
    <w:rsid w:val="00B6055C"/>
    <w:rsid w:val="00B60967"/>
    <w:rsid w:val="00B60EEE"/>
    <w:rsid w:val="00B60F82"/>
    <w:rsid w:val="00B610F8"/>
    <w:rsid w:val="00B6132D"/>
    <w:rsid w:val="00B61F5C"/>
    <w:rsid w:val="00B62119"/>
    <w:rsid w:val="00B62347"/>
    <w:rsid w:val="00B62B34"/>
    <w:rsid w:val="00B62E1B"/>
    <w:rsid w:val="00B6355C"/>
    <w:rsid w:val="00B63863"/>
    <w:rsid w:val="00B63B80"/>
    <w:rsid w:val="00B63C4C"/>
    <w:rsid w:val="00B63DCA"/>
    <w:rsid w:val="00B64036"/>
    <w:rsid w:val="00B6404D"/>
    <w:rsid w:val="00B640D3"/>
    <w:rsid w:val="00B644EA"/>
    <w:rsid w:val="00B646F5"/>
    <w:rsid w:val="00B647C7"/>
    <w:rsid w:val="00B64B57"/>
    <w:rsid w:val="00B64B8D"/>
    <w:rsid w:val="00B64C1B"/>
    <w:rsid w:val="00B6503C"/>
    <w:rsid w:val="00B6518E"/>
    <w:rsid w:val="00B65591"/>
    <w:rsid w:val="00B656BB"/>
    <w:rsid w:val="00B6590D"/>
    <w:rsid w:val="00B65CC0"/>
    <w:rsid w:val="00B65DCC"/>
    <w:rsid w:val="00B66288"/>
    <w:rsid w:val="00B6632F"/>
    <w:rsid w:val="00B66552"/>
    <w:rsid w:val="00B6657C"/>
    <w:rsid w:val="00B66681"/>
    <w:rsid w:val="00B669B3"/>
    <w:rsid w:val="00B66CAE"/>
    <w:rsid w:val="00B66D1C"/>
    <w:rsid w:val="00B66E3D"/>
    <w:rsid w:val="00B6749D"/>
    <w:rsid w:val="00B6781E"/>
    <w:rsid w:val="00B70660"/>
    <w:rsid w:val="00B706EC"/>
    <w:rsid w:val="00B7099A"/>
    <w:rsid w:val="00B70C3A"/>
    <w:rsid w:val="00B70F2E"/>
    <w:rsid w:val="00B713C4"/>
    <w:rsid w:val="00B71727"/>
    <w:rsid w:val="00B71762"/>
    <w:rsid w:val="00B71AFE"/>
    <w:rsid w:val="00B71B01"/>
    <w:rsid w:val="00B71B76"/>
    <w:rsid w:val="00B71F16"/>
    <w:rsid w:val="00B721BD"/>
    <w:rsid w:val="00B7228F"/>
    <w:rsid w:val="00B727CE"/>
    <w:rsid w:val="00B72CE7"/>
    <w:rsid w:val="00B731A8"/>
    <w:rsid w:val="00B731DE"/>
    <w:rsid w:val="00B7345A"/>
    <w:rsid w:val="00B737E3"/>
    <w:rsid w:val="00B7396C"/>
    <w:rsid w:val="00B73F54"/>
    <w:rsid w:val="00B74A00"/>
    <w:rsid w:val="00B74C37"/>
    <w:rsid w:val="00B74F51"/>
    <w:rsid w:val="00B7533B"/>
    <w:rsid w:val="00B754C4"/>
    <w:rsid w:val="00B75658"/>
    <w:rsid w:val="00B75750"/>
    <w:rsid w:val="00B757DE"/>
    <w:rsid w:val="00B75B6B"/>
    <w:rsid w:val="00B75B83"/>
    <w:rsid w:val="00B75C02"/>
    <w:rsid w:val="00B75D8E"/>
    <w:rsid w:val="00B761FA"/>
    <w:rsid w:val="00B76787"/>
    <w:rsid w:val="00B7678D"/>
    <w:rsid w:val="00B76C92"/>
    <w:rsid w:val="00B76E52"/>
    <w:rsid w:val="00B7738D"/>
    <w:rsid w:val="00B77497"/>
    <w:rsid w:val="00B77525"/>
    <w:rsid w:val="00B77575"/>
    <w:rsid w:val="00B775EB"/>
    <w:rsid w:val="00B77ACC"/>
    <w:rsid w:val="00B77D42"/>
    <w:rsid w:val="00B80E0F"/>
    <w:rsid w:val="00B80F8C"/>
    <w:rsid w:val="00B81226"/>
    <w:rsid w:val="00B8131D"/>
    <w:rsid w:val="00B81D27"/>
    <w:rsid w:val="00B82AC1"/>
    <w:rsid w:val="00B82B02"/>
    <w:rsid w:val="00B82B37"/>
    <w:rsid w:val="00B8309C"/>
    <w:rsid w:val="00B83498"/>
    <w:rsid w:val="00B83AAE"/>
    <w:rsid w:val="00B83BD7"/>
    <w:rsid w:val="00B83C5E"/>
    <w:rsid w:val="00B840F0"/>
    <w:rsid w:val="00B843A1"/>
    <w:rsid w:val="00B8446F"/>
    <w:rsid w:val="00B84BF5"/>
    <w:rsid w:val="00B84CE4"/>
    <w:rsid w:val="00B85646"/>
    <w:rsid w:val="00B85653"/>
    <w:rsid w:val="00B8572A"/>
    <w:rsid w:val="00B85818"/>
    <w:rsid w:val="00B859BE"/>
    <w:rsid w:val="00B85CCC"/>
    <w:rsid w:val="00B86103"/>
    <w:rsid w:val="00B8613D"/>
    <w:rsid w:val="00B861DA"/>
    <w:rsid w:val="00B8695B"/>
    <w:rsid w:val="00B86B50"/>
    <w:rsid w:val="00B86E34"/>
    <w:rsid w:val="00B87AC3"/>
    <w:rsid w:val="00B87D06"/>
    <w:rsid w:val="00B87D65"/>
    <w:rsid w:val="00B90001"/>
    <w:rsid w:val="00B9003B"/>
    <w:rsid w:val="00B90118"/>
    <w:rsid w:val="00B90311"/>
    <w:rsid w:val="00B90603"/>
    <w:rsid w:val="00B9075E"/>
    <w:rsid w:val="00B90C9E"/>
    <w:rsid w:val="00B9108C"/>
    <w:rsid w:val="00B910B7"/>
    <w:rsid w:val="00B91558"/>
    <w:rsid w:val="00B9161C"/>
    <w:rsid w:val="00B91C30"/>
    <w:rsid w:val="00B91F0C"/>
    <w:rsid w:val="00B9206E"/>
    <w:rsid w:val="00B9230F"/>
    <w:rsid w:val="00B9272D"/>
    <w:rsid w:val="00B92AE0"/>
    <w:rsid w:val="00B92C4A"/>
    <w:rsid w:val="00B92E47"/>
    <w:rsid w:val="00B930E2"/>
    <w:rsid w:val="00B93126"/>
    <w:rsid w:val="00B93340"/>
    <w:rsid w:val="00B93356"/>
    <w:rsid w:val="00B936CB"/>
    <w:rsid w:val="00B938BF"/>
    <w:rsid w:val="00B93C1F"/>
    <w:rsid w:val="00B942DB"/>
    <w:rsid w:val="00B946D5"/>
    <w:rsid w:val="00B94848"/>
    <w:rsid w:val="00B948F1"/>
    <w:rsid w:val="00B9504F"/>
    <w:rsid w:val="00B95080"/>
    <w:rsid w:val="00B951DF"/>
    <w:rsid w:val="00B95725"/>
    <w:rsid w:val="00B959CC"/>
    <w:rsid w:val="00B95A49"/>
    <w:rsid w:val="00B95D73"/>
    <w:rsid w:val="00B95DB0"/>
    <w:rsid w:val="00B95F1F"/>
    <w:rsid w:val="00B96376"/>
    <w:rsid w:val="00B96840"/>
    <w:rsid w:val="00B968C8"/>
    <w:rsid w:val="00B96C05"/>
    <w:rsid w:val="00B96EF4"/>
    <w:rsid w:val="00B9728F"/>
    <w:rsid w:val="00B972C8"/>
    <w:rsid w:val="00B97445"/>
    <w:rsid w:val="00B97CB8"/>
    <w:rsid w:val="00B97D82"/>
    <w:rsid w:val="00B97E51"/>
    <w:rsid w:val="00BA0561"/>
    <w:rsid w:val="00BA05B2"/>
    <w:rsid w:val="00BA0BF6"/>
    <w:rsid w:val="00BA0C35"/>
    <w:rsid w:val="00BA0DD8"/>
    <w:rsid w:val="00BA10D0"/>
    <w:rsid w:val="00BA11E1"/>
    <w:rsid w:val="00BA1464"/>
    <w:rsid w:val="00BA14EE"/>
    <w:rsid w:val="00BA16F1"/>
    <w:rsid w:val="00BA2032"/>
    <w:rsid w:val="00BA2096"/>
    <w:rsid w:val="00BA2258"/>
    <w:rsid w:val="00BA23E5"/>
    <w:rsid w:val="00BA2920"/>
    <w:rsid w:val="00BA2BA9"/>
    <w:rsid w:val="00BA2C16"/>
    <w:rsid w:val="00BA339D"/>
    <w:rsid w:val="00BA3C37"/>
    <w:rsid w:val="00BA3DCF"/>
    <w:rsid w:val="00BA4293"/>
    <w:rsid w:val="00BA48FA"/>
    <w:rsid w:val="00BA4942"/>
    <w:rsid w:val="00BA4CC5"/>
    <w:rsid w:val="00BA4E3B"/>
    <w:rsid w:val="00BA51A1"/>
    <w:rsid w:val="00BA52CD"/>
    <w:rsid w:val="00BA553C"/>
    <w:rsid w:val="00BA5B4E"/>
    <w:rsid w:val="00BA5E24"/>
    <w:rsid w:val="00BA5EE6"/>
    <w:rsid w:val="00BA62A5"/>
    <w:rsid w:val="00BA633E"/>
    <w:rsid w:val="00BA636F"/>
    <w:rsid w:val="00BA669C"/>
    <w:rsid w:val="00BA6AA6"/>
    <w:rsid w:val="00BA707B"/>
    <w:rsid w:val="00BA7309"/>
    <w:rsid w:val="00BA762A"/>
    <w:rsid w:val="00BA792A"/>
    <w:rsid w:val="00BA7BA5"/>
    <w:rsid w:val="00BA7BF3"/>
    <w:rsid w:val="00BA7E40"/>
    <w:rsid w:val="00BB0030"/>
    <w:rsid w:val="00BB0033"/>
    <w:rsid w:val="00BB010C"/>
    <w:rsid w:val="00BB0147"/>
    <w:rsid w:val="00BB09E8"/>
    <w:rsid w:val="00BB1416"/>
    <w:rsid w:val="00BB1662"/>
    <w:rsid w:val="00BB19E2"/>
    <w:rsid w:val="00BB1D8A"/>
    <w:rsid w:val="00BB1E51"/>
    <w:rsid w:val="00BB26F0"/>
    <w:rsid w:val="00BB2AD4"/>
    <w:rsid w:val="00BB2B55"/>
    <w:rsid w:val="00BB3153"/>
    <w:rsid w:val="00BB3649"/>
    <w:rsid w:val="00BB381A"/>
    <w:rsid w:val="00BB3A76"/>
    <w:rsid w:val="00BB3AA8"/>
    <w:rsid w:val="00BB3AD9"/>
    <w:rsid w:val="00BB3C33"/>
    <w:rsid w:val="00BB3F9A"/>
    <w:rsid w:val="00BB4C42"/>
    <w:rsid w:val="00BB5028"/>
    <w:rsid w:val="00BB5053"/>
    <w:rsid w:val="00BB52D7"/>
    <w:rsid w:val="00BB532F"/>
    <w:rsid w:val="00BB545E"/>
    <w:rsid w:val="00BB5501"/>
    <w:rsid w:val="00BB5519"/>
    <w:rsid w:val="00BB6016"/>
    <w:rsid w:val="00BB6027"/>
    <w:rsid w:val="00BB60D3"/>
    <w:rsid w:val="00BB6C68"/>
    <w:rsid w:val="00BB6FD2"/>
    <w:rsid w:val="00BB7775"/>
    <w:rsid w:val="00BB7AC8"/>
    <w:rsid w:val="00BB7B70"/>
    <w:rsid w:val="00BB7E66"/>
    <w:rsid w:val="00BC041F"/>
    <w:rsid w:val="00BC056F"/>
    <w:rsid w:val="00BC05F5"/>
    <w:rsid w:val="00BC09A9"/>
    <w:rsid w:val="00BC0A3E"/>
    <w:rsid w:val="00BC0AFF"/>
    <w:rsid w:val="00BC0D2D"/>
    <w:rsid w:val="00BC160A"/>
    <w:rsid w:val="00BC2166"/>
    <w:rsid w:val="00BC22C8"/>
    <w:rsid w:val="00BC22EC"/>
    <w:rsid w:val="00BC23EE"/>
    <w:rsid w:val="00BC2637"/>
    <w:rsid w:val="00BC2D7F"/>
    <w:rsid w:val="00BC2E2A"/>
    <w:rsid w:val="00BC3003"/>
    <w:rsid w:val="00BC328D"/>
    <w:rsid w:val="00BC3339"/>
    <w:rsid w:val="00BC344B"/>
    <w:rsid w:val="00BC34AA"/>
    <w:rsid w:val="00BC34DD"/>
    <w:rsid w:val="00BC3651"/>
    <w:rsid w:val="00BC368B"/>
    <w:rsid w:val="00BC36D0"/>
    <w:rsid w:val="00BC3718"/>
    <w:rsid w:val="00BC3759"/>
    <w:rsid w:val="00BC383C"/>
    <w:rsid w:val="00BC3953"/>
    <w:rsid w:val="00BC3999"/>
    <w:rsid w:val="00BC39CC"/>
    <w:rsid w:val="00BC3C16"/>
    <w:rsid w:val="00BC3CDB"/>
    <w:rsid w:val="00BC3D73"/>
    <w:rsid w:val="00BC3DB5"/>
    <w:rsid w:val="00BC404F"/>
    <w:rsid w:val="00BC446F"/>
    <w:rsid w:val="00BC44CD"/>
    <w:rsid w:val="00BC4D22"/>
    <w:rsid w:val="00BC5757"/>
    <w:rsid w:val="00BC5781"/>
    <w:rsid w:val="00BC5900"/>
    <w:rsid w:val="00BC598D"/>
    <w:rsid w:val="00BC5D7F"/>
    <w:rsid w:val="00BC5E22"/>
    <w:rsid w:val="00BC61C3"/>
    <w:rsid w:val="00BC6464"/>
    <w:rsid w:val="00BC68C8"/>
    <w:rsid w:val="00BC68D7"/>
    <w:rsid w:val="00BC6D08"/>
    <w:rsid w:val="00BC7574"/>
    <w:rsid w:val="00BC75BB"/>
    <w:rsid w:val="00BC7A92"/>
    <w:rsid w:val="00BD028F"/>
    <w:rsid w:val="00BD0321"/>
    <w:rsid w:val="00BD06F3"/>
    <w:rsid w:val="00BD0C5C"/>
    <w:rsid w:val="00BD0D81"/>
    <w:rsid w:val="00BD0DC2"/>
    <w:rsid w:val="00BD0E0E"/>
    <w:rsid w:val="00BD0E5F"/>
    <w:rsid w:val="00BD0E73"/>
    <w:rsid w:val="00BD0E99"/>
    <w:rsid w:val="00BD1125"/>
    <w:rsid w:val="00BD13D2"/>
    <w:rsid w:val="00BD13E1"/>
    <w:rsid w:val="00BD192F"/>
    <w:rsid w:val="00BD1A2F"/>
    <w:rsid w:val="00BD1DAF"/>
    <w:rsid w:val="00BD1FD9"/>
    <w:rsid w:val="00BD21AA"/>
    <w:rsid w:val="00BD2282"/>
    <w:rsid w:val="00BD2CE1"/>
    <w:rsid w:val="00BD2FA7"/>
    <w:rsid w:val="00BD32BF"/>
    <w:rsid w:val="00BD3914"/>
    <w:rsid w:val="00BD3DAC"/>
    <w:rsid w:val="00BD452D"/>
    <w:rsid w:val="00BD4D29"/>
    <w:rsid w:val="00BD4D55"/>
    <w:rsid w:val="00BD5BE9"/>
    <w:rsid w:val="00BD61BD"/>
    <w:rsid w:val="00BD623A"/>
    <w:rsid w:val="00BD638E"/>
    <w:rsid w:val="00BD6512"/>
    <w:rsid w:val="00BD699C"/>
    <w:rsid w:val="00BD6E0B"/>
    <w:rsid w:val="00BD70B1"/>
    <w:rsid w:val="00BD7221"/>
    <w:rsid w:val="00BE0390"/>
    <w:rsid w:val="00BE03B7"/>
    <w:rsid w:val="00BE0641"/>
    <w:rsid w:val="00BE0658"/>
    <w:rsid w:val="00BE07BA"/>
    <w:rsid w:val="00BE0826"/>
    <w:rsid w:val="00BE1172"/>
    <w:rsid w:val="00BE11E8"/>
    <w:rsid w:val="00BE174E"/>
    <w:rsid w:val="00BE1873"/>
    <w:rsid w:val="00BE192F"/>
    <w:rsid w:val="00BE1AE3"/>
    <w:rsid w:val="00BE1E99"/>
    <w:rsid w:val="00BE1F0F"/>
    <w:rsid w:val="00BE1FCE"/>
    <w:rsid w:val="00BE21EE"/>
    <w:rsid w:val="00BE2286"/>
    <w:rsid w:val="00BE237F"/>
    <w:rsid w:val="00BE2B94"/>
    <w:rsid w:val="00BE2CF7"/>
    <w:rsid w:val="00BE2ED3"/>
    <w:rsid w:val="00BE300F"/>
    <w:rsid w:val="00BE373A"/>
    <w:rsid w:val="00BE3C7F"/>
    <w:rsid w:val="00BE4E50"/>
    <w:rsid w:val="00BE4E93"/>
    <w:rsid w:val="00BE508A"/>
    <w:rsid w:val="00BE5150"/>
    <w:rsid w:val="00BE523A"/>
    <w:rsid w:val="00BE52E2"/>
    <w:rsid w:val="00BE5EE7"/>
    <w:rsid w:val="00BE6576"/>
    <w:rsid w:val="00BE69B4"/>
    <w:rsid w:val="00BE6C8A"/>
    <w:rsid w:val="00BE70E0"/>
    <w:rsid w:val="00BE72E3"/>
    <w:rsid w:val="00BE7399"/>
    <w:rsid w:val="00BE7502"/>
    <w:rsid w:val="00BE7BA1"/>
    <w:rsid w:val="00BE7D31"/>
    <w:rsid w:val="00BE7D7E"/>
    <w:rsid w:val="00BE7E9C"/>
    <w:rsid w:val="00BF00A3"/>
    <w:rsid w:val="00BF0215"/>
    <w:rsid w:val="00BF0634"/>
    <w:rsid w:val="00BF0CB2"/>
    <w:rsid w:val="00BF0E75"/>
    <w:rsid w:val="00BF15E4"/>
    <w:rsid w:val="00BF161A"/>
    <w:rsid w:val="00BF1643"/>
    <w:rsid w:val="00BF187F"/>
    <w:rsid w:val="00BF18C5"/>
    <w:rsid w:val="00BF1902"/>
    <w:rsid w:val="00BF1953"/>
    <w:rsid w:val="00BF1DCA"/>
    <w:rsid w:val="00BF1E38"/>
    <w:rsid w:val="00BF1F12"/>
    <w:rsid w:val="00BF1FFB"/>
    <w:rsid w:val="00BF2084"/>
    <w:rsid w:val="00BF224A"/>
    <w:rsid w:val="00BF243B"/>
    <w:rsid w:val="00BF247A"/>
    <w:rsid w:val="00BF247D"/>
    <w:rsid w:val="00BF2487"/>
    <w:rsid w:val="00BF254E"/>
    <w:rsid w:val="00BF2B89"/>
    <w:rsid w:val="00BF2CE1"/>
    <w:rsid w:val="00BF2DD4"/>
    <w:rsid w:val="00BF2F62"/>
    <w:rsid w:val="00BF3404"/>
    <w:rsid w:val="00BF35E3"/>
    <w:rsid w:val="00BF35F1"/>
    <w:rsid w:val="00BF3A35"/>
    <w:rsid w:val="00BF3A93"/>
    <w:rsid w:val="00BF3D8B"/>
    <w:rsid w:val="00BF3EFD"/>
    <w:rsid w:val="00BF416F"/>
    <w:rsid w:val="00BF4174"/>
    <w:rsid w:val="00BF4968"/>
    <w:rsid w:val="00BF4B66"/>
    <w:rsid w:val="00BF4C84"/>
    <w:rsid w:val="00BF4EB7"/>
    <w:rsid w:val="00BF5C72"/>
    <w:rsid w:val="00BF5E94"/>
    <w:rsid w:val="00BF611A"/>
    <w:rsid w:val="00BF69EE"/>
    <w:rsid w:val="00BF73B2"/>
    <w:rsid w:val="00BF76F1"/>
    <w:rsid w:val="00BF7A79"/>
    <w:rsid w:val="00BF7BB1"/>
    <w:rsid w:val="00C00655"/>
    <w:rsid w:val="00C008B3"/>
    <w:rsid w:val="00C00C43"/>
    <w:rsid w:val="00C00D75"/>
    <w:rsid w:val="00C01785"/>
    <w:rsid w:val="00C01F5B"/>
    <w:rsid w:val="00C0276B"/>
    <w:rsid w:val="00C02961"/>
    <w:rsid w:val="00C02C95"/>
    <w:rsid w:val="00C02E87"/>
    <w:rsid w:val="00C0383A"/>
    <w:rsid w:val="00C03D26"/>
    <w:rsid w:val="00C03E63"/>
    <w:rsid w:val="00C03F08"/>
    <w:rsid w:val="00C04142"/>
    <w:rsid w:val="00C04767"/>
    <w:rsid w:val="00C047FE"/>
    <w:rsid w:val="00C0499E"/>
    <w:rsid w:val="00C04C7C"/>
    <w:rsid w:val="00C050C4"/>
    <w:rsid w:val="00C0524B"/>
    <w:rsid w:val="00C05DAF"/>
    <w:rsid w:val="00C06040"/>
    <w:rsid w:val="00C06349"/>
    <w:rsid w:val="00C064FC"/>
    <w:rsid w:val="00C065FB"/>
    <w:rsid w:val="00C070F9"/>
    <w:rsid w:val="00C07338"/>
    <w:rsid w:val="00C0762C"/>
    <w:rsid w:val="00C07B1B"/>
    <w:rsid w:val="00C102C9"/>
    <w:rsid w:val="00C103EF"/>
    <w:rsid w:val="00C10624"/>
    <w:rsid w:val="00C10AA4"/>
    <w:rsid w:val="00C10C3F"/>
    <w:rsid w:val="00C10CD7"/>
    <w:rsid w:val="00C1122E"/>
    <w:rsid w:val="00C115EF"/>
    <w:rsid w:val="00C116DB"/>
    <w:rsid w:val="00C11B1F"/>
    <w:rsid w:val="00C11C47"/>
    <w:rsid w:val="00C122BB"/>
    <w:rsid w:val="00C12517"/>
    <w:rsid w:val="00C1261F"/>
    <w:rsid w:val="00C1276A"/>
    <w:rsid w:val="00C12E4D"/>
    <w:rsid w:val="00C1309F"/>
    <w:rsid w:val="00C13254"/>
    <w:rsid w:val="00C137E8"/>
    <w:rsid w:val="00C138FF"/>
    <w:rsid w:val="00C13DD5"/>
    <w:rsid w:val="00C14461"/>
    <w:rsid w:val="00C1455E"/>
    <w:rsid w:val="00C148BA"/>
    <w:rsid w:val="00C14BA1"/>
    <w:rsid w:val="00C14E97"/>
    <w:rsid w:val="00C15305"/>
    <w:rsid w:val="00C1563C"/>
    <w:rsid w:val="00C15F8B"/>
    <w:rsid w:val="00C16023"/>
    <w:rsid w:val="00C165EF"/>
    <w:rsid w:val="00C167E3"/>
    <w:rsid w:val="00C17143"/>
    <w:rsid w:val="00C175F7"/>
    <w:rsid w:val="00C1794B"/>
    <w:rsid w:val="00C17E6C"/>
    <w:rsid w:val="00C20304"/>
    <w:rsid w:val="00C203CF"/>
    <w:rsid w:val="00C2126A"/>
    <w:rsid w:val="00C21875"/>
    <w:rsid w:val="00C21905"/>
    <w:rsid w:val="00C21B66"/>
    <w:rsid w:val="00C21E38"/>
    <w:rsid w:val="00C2220A"/>
    <w:rsid w:val="00C230DC"/>
    <w:rsid w:val="00C232D9"/>
    <w:rsid w:val="00C2334E"/>
    <w:rsid w:val="00C233F4"/>
    <w:rsid w:val="00C234C9"/>
    <w:rsid w:val="00C23599"/>
    <w:rsid w:val="00C238DB"/>
    <w:rsid w:val="00C2405D"/>
    <w:rsid w:val="00C240BC"/>
    <w:rsid w:val="00C24395"/>
    <w:rsid w:val="00C246A7"/>
    <w:rsid w:val="00C24785"/>
    <w:rsid w:val="00C24B37"/>
    <w:rsid w:val="00C24C71"/>
    <w:rsid w:val="00C24DF7"/>
    <w:rsid w:val="00C25191"/>
    <w:rsid w:val="00C2545E"/>
    <w:rsid w:val="00C2576C"/>
    <w:rsid w:val="00C25ADF"/>
    <w:rsid w:val="00C25DB3"/>
    <w:rsid w:val="00C25E0D"/>
    <w:rsid w:val="00C26207"/>
    <w:rsid w:val="00C268A1"/>
    <w:rsid w:val="00C26A24"/>
    <w:rsid w:val="00C26C53"/>
    <w:rsid w:val="00C276F4"/>
    <w:rsid w:val="00C27811"/>
    <w:rsid w:val="00C30435"/>
    <w:rsid w:val="00C30475"/>
    <w:rsid w:val="00C30934"/>
    <w:rsid w:val="00C30DAD"/>
    <w:rsid w:val="00C30DB1"/>
    <w:rsid w:val="00C30E2B"/>
    <w:rsid w:val="00C31F8E"/>
    <w:rsid w:val="00C3200E"/>
    <w:rsid w:val="00C32357"/>
    <w:rsid w:val="00C32505"/>
    <w:rsid w:val="00C32840"/>
    <w:rsid w:val="00C3296F"/>
    <w:rsid w:val="00C329A7"/>
    <w:rsid w:val="00C32B9C"/>
    <w:rsid w:val="00C32F29"/>
    <w:rsid w:val="00C33058"/>
    <w:rsid w:val="00C330F4"/>
    <w:rsid w:val="00C33689"/>
    <w:rsid w:val="00C33734"/>
    <w:rsid w:val="00C33787"/>
    <w:rsid w:val="00C33E6A"/>
    <w:rsid w:val="00C33E7B"/>
    <w:rsid w:val="00C355B6"/>
    <w:rsid w:val="00C3561D"/>
    <w:rsid w:val="00C357B0"/>
    <w:rsid w:val="00C3587F"/>
    <w:rsid w:val="00C35E33"/>
    <w:rsid w:val="00C364E8"/>
    <w:rsid w:val="00C36525"/>
    <w:rsid w:val="00C3666F"/>
    <w:rsid w:val="00C36692"/>
    <w:rsid w:val="00C36777"/>
    <w:rsid w:val="00C36ADA"/>
    <w:rsid w:val="00C36AE1"/>
    <w:rsid w:val="00C36D26"/>
    <w:rsid w:val="00C36D70"/>
    <w:rsid w:val="00C36ED8"/>
    <w:rsid w:val="00C373C3"/>
    <w:rsid w:val="00C3752E"/>
    <w:rsid w:val="00C375A8"/>
    <w:rsid w:val="00C3771D"/>
    <w:rsid w:val="00C37A05"/>
    <w:rsid w:val="00C4030C"/>
    <w:rsid w:val="00C40406"/>
    <w:rsid w:val="00C40693"/>
    <w:rsid w:val="00C4072E"/>
    <w:rsid w:val="00C40897"/>
    <w:rsid w:val="00C4098D"/>
    <w:rsid w:val="00C40EE6"/>
    <w:rsid w:val="00C4132F"/>
    <w:rsid w:val="00C414B9"/>
    <w:rsid w:val="00C415EE"/>
    <w:rsid w:val="00C4192B"/>
    <w:rsid w:val="00C4192C"/>
    <w:rsid w:val="00C41C4D"/>
    <w:rsid w:val="00C4214E"/>
    <w:rsid w:val="00C4216F"/>
    <w:rsid w:val="00C43399"/>
    <w:rsid w:val="00C435E1"/>
    <w:rsid w:val="00C4365C"/>
    <w:rsid w:val="00C437B8"/>
    <w:rsid w:val="00C437FC"/>
    <w:rsid w:val="00C43A6C"/>
    <w:rsid w:val="00C43B77"/>
    <w:rsid w:val="00C43E1A"/>
    <w:rsid w:val="00C442E4"/>
    <w:rsid w:val="00C4465C"/>
    <w:rsid w:val="00C44861"/>
    <w:rsid w:val="00C44CE6"/>
    <w:rsid w:val="00C44D29"/>
    <w:rsid w:val="00C44DBB"/>
    <w:rsid w:val="00C4515B"/>
    <w:rsid w:val="00C45767"/>
    <w:rsid w:val="00C45A18"/>
    <w:rsid w:val="00C45D48"/>
    <w:rsid w:val="00C45DC6"/>
    <w:rsid w:val="00C45EEE"/>
    <w:rsid w:val="00C4627B"/>
    <w:rsid w:val="00C4652C"/>
    <w:rsid w:val="00C46592"/>
    <w:rsid w:val="00C46B36"/>
    <w:rsid w:val="00C46D3F"/>
    <w:rsid w:val="00C46DDB"/>
    <w:rsid w:val="00C47137"/>
    <w:rsid w:val="00C475C7"/>
    <w:rsid w:val="00C4795F"/>
    <w:rsid w:val="00C505DC"/>
    <w:rsid w:val="00C5063A"/>
    <w:rsid w:val="00C507A3"/>
    <w:rsid w:val="00C50847"/>
    <w:rsid w:val="00C51244"/>
    <w:rsid w:val="00C51350"/>
    <w:rsid w:val="00C51467"/>
    <w:rsid w:val="00C515CB"/>
    <w:rsid w:val="00C5170A"/>
    <w:rsid w:val="00C52035"/>
    <w:rsid w:val="00C52175"/>
    <w:rsid w:val="00C52530"/>
    <w:rsid w:val="00C528EA"/>
    <w:rsid w:val="00C5291A"/>
    <w:rsid w:val="00C52AD7"/>
    <w:rsid w:val="00C52BAA"/>
    <w:rsid w:val="00C530FF"/>
    <w:rsid w:val="00C53668"/>
    <w:rsid w:val="00C53730"/>
    <w:rsid w:val="00C53E59"/>
    <w:rsid w:val="00C54133"/>
    <w:rsid w:val="00C54161"/>
    <w:rsid w:val="00C541D8"/>
    <w:rsid w:val="00C543A3"/>
    <w:rsid w:val="00C5444A"/>
    <w:rsid w:val="00C54608"/>
    <w:rsid w:val="00C548D5"/>
    <w:rsid w:val="00C549DD"/>
    <w:rsid w:val="00C54BE4"/>
    <w:rsid w:val="00C54FB9"/>
    <w:rsid w:val="00C5506D"/>
    <w:rsid w:val="00C552D8"/>
    <w:rsid w:val="00C554AD"/>
    <w:rsid w:val="00C555A3"/>
    <w:rsid w:val="00C5578E"/>
    <w:rsid w:val="00C55BE7"/>
    <w:rsid w:val="00C56090"/>
    <w:rsid w:val="00C562B6"/>
    <w:rsid w:val="00C56325"/>
    <w:rsid w:val="00C56621"/>
    <w:rsid w:val="00C5682C"/>
    <w:rsid w:val="00C56AB6"/>
    <w:rsid w:val="00C56C11"/>
    <w:rsid w:val="00C56D92"/>
    <w:rsid w:val="00C56DE9"/>
    <w:rsid w:val="00C56E16"/>
    <w:rsid w:val="00C56E67"/>
    <w:rsid w:val="00C5734E"/>
    <w:rsid w:val="00C57530"/>
    <w:rsid w:val="00C57658"/>
    <w:rsid w:val="00C57B9A"/>
    <w:rsid w:val="00C57BD2"/>
    <w:rsid w:val="00C57C55"/>
    <w:rsid w:val="00C57C84"/>
    <w:rsid w:val="00C57F99"/>
    <w:rsid w:val="00C60026"/>
    <w:rsid w:val="00C601D2"/>
    <w:rsid w:val="00C603DF"/>
    <w:rsid w:val="00C60631"/>
    <w:rsid w:val="00C60DE1"/>
    <w:rsid w:val="00C60F9B"/>
    <w:rsid w:val="00C61400"/>
    <w:rsid w:val="00C6154D"/>
    <w:rsid w:val="00C61760"/>
    <w:rsid w:val="00C617A7"/>
    <w:rsid w:val="00C61A51"/>
    <w:rsid w:val="00C61B08"/>
    <w:rsid w:val="00C61C07"/>
    <w:rsid w:val="00C62163"/>
    <w:rsid w:val="00C623AA"/>
    <w:rsid w:val="00C623E5"/>
    <w:rsid w:val="00C62499"/>
    <w:rsid w:val="00C624B6"/>
    <w:rsid w:val="00C625D0"/>
    <w:rsid w:val="00C627D6"/>
    <w:rsid w:val="00C62F03"/>
    <w:rsid w:val="00C62F7F"/>
    <w:rsid w:val="00C62FEC"/>
    <w:rsid w:val="00C63361"/>
    <w:rsid w:val="00C637EF"/>
    <w:rsid w:val="00C63905"/>
    <w:rsid w:val="00C63A11"/>
    <w:rsid w:val="00C63B9B"/>
    <w:rsid w:val="00C644E0"/>
    <w:rsid w:val="00C645D9"/>
    <w:rsid w:val="00C64642"/>
    <w:rsid w:val="00C647C1"/>
    <w:rsid w:val="00C64FEA"/>
    <w:rsid w:val="00C65115"/>
    <w:rsid w:val="00C65304"/>
    <w:rsid w:val="00C655E8"/>
    <w:rsid w:val="00C6582B"/>
    <w:rsid w:val="00C65B15"/>
    <w:rsid w:val="00C65D0D"/>
    <w:rsid w:val="00C65FB2"/>
    <w:rsid w:val="00C65FE0"/>
    <w:rsid w:val="00C66098"/>
    <w:rsid w:val="00C660EA"/>
    <w:rsid w:val="00C665D5"/>
    <w:rsid w:val="00C665EB"/>
    <w:rsid w:val="00C6662C"/>
    <w:rsid w:val="00C66879"/>
    <w:rsid w:val="00C66911"/>
    <w:rsid w:val="00C66B61"/>
    <w:rsid w:val="00C702BD"/>
    <w:rsid w:val="00C702F3"/>
    <w:rsid w:val="00C7031B"/>
    <w:rsid w:val="00C70757"/>
    <w:rsid w:val="00C70971"/>
    <w:rsid w:val="00C7099B"/>
    <w:rsid w:val="00C70B7F"/>
    <w:rsid w:val="00C70D10"/>
    <w:rsid w:val="00C71CD4"/>
    <w:rsid w:val="00C720FA"/>
    <w:rsid w:val="00C72328"/>
    <w:rsid w:val="00C72720"/>
    <w:rsid w:val="00C72A12"/>
    <w:rsid w:val="00C73165"/>
    <w:rsid w:val="00C731AF"/>
    <w:rsid w:val="00C732B2"/>
    <w:rsid w:val="00C736CB"/>
    <w:rsid w:val="00C73933"/>
    <w:rsid w:val="00C739AB"/>
    <w:rsid w:val="00C73DD0"/>
    <w:rsid w:val="00C73E8D"/>
    <w:rsid w:val="00C74793"/>
    <w:rsid w:val="00C749BD"/>
    <w:rsid w:val="00C74A73"/>
    <w:rsid w:val="00C74D31"/>
    <w:rsid w:val="00C74E67"/>
    <w:rsid w:val="00C74E6F"/>
    <w:rsid w:val="00C75270"/>
    <w:rsid w:val="00C75271"/>
    <w:rsid w:val="00C752AE"/>
    <w:rsid w:val="00C75380"/>
    <w:rsid w:val="00C75522"/>
    <w:rsid w:val="00C757AA"/>
    <w:rsid w:val="00C75E4D"/>
    <w:rsid w:val="00C75E71"/>
    <w:rsid w:val="00C75F8C"/>
    <w:rsid w:val="00C76295"/>
    <w:rsid w:val="00C76518"/>
    <w:rsid w:val="00C767AE"/>
    <w:rsid w:val="00C76D2B"/>
    <w:rsid w:val="00C770D3"/>
    <w:rsid w:val="00C7745A"/>
    <w:rsid w:val="00C7755A"/>
    <w:rsid w:val="00C776D0"/>
    <w:rsid w:val="00C7796B"/>
    <w:rsid w:val="00C7799E"/>
    <w:rsid w:val="00C77DB6"/>
    <w:rsid w:val="00C77F2A"/>
    <w:rsid w:val="00C80031"/>
    <w:rsid w:val="00C8016F"/>
    <w:rsid w:val="00C80231"/>
    <w:rsid w:val="00C8029F"/>
    <w:rsid w:val="00C8055F"/>
    <w:rsid w:val="00C80584"/>
    <w:rsid w:val="00C805A0"/>
    <w:rsid w:val="00C80922"/>
    <w:rsid w:val="00C809C8"/>
    <w:rsid w:val="00C80B30"/>
    <w:rsid w:val="00C8107E"/>
    <w:rsid w:val="00C812CA"/>
    <w:rsid w:val="00C813D1"/>
    <w:rsid w:val="00C8162A"/>
    <w:rsid w:val="00C816AE"/>
    <w:rsid w:val="00C81757"/>
    <w:rsid w:val="00C819F1"/>
    <w:rsid w:val="00C81AF9"/>
    <w:rsid w:val="00C81E48"/>
    <w:rsid w:val="00C82494"/>
    <w:rsid w:val="00C8250A"/>
    <w:rsid w:val="00C8271B"/>
    <w:rsid w:val="00C82FE4"/>
    <w:rsid w:val="00C8335C"/>
    <w:rsid w:val="00C83533"/>
    <w:rsid w:val="00C836D9"/>
    <w:rsid w:val="00C83802"/>
    <w:rsid w:val="00C8388D"/>
    <w:rsid w:val="00C8399C"/>
    <w:rsid w:val="00C83A85"/>
    <w:rsid w:val="00C83BBF"/>
    <w:rsid w:val="00C83BE1"/>
    <w:rsid w:val="00C842CA"/>
    <w:rsid w:val="00C84694"/>
    <w:rsid w:val="00C84D1D"/>
    <w:rsid w:val="00C84D92"/>
    <w:rsid w:val="00C863AA"/>
    <w:rsid w:val="00C8646E"/>
    <w:rsid w:val="00C869AF"/>
    <w:rsid w:val="00C869FC"/>
    <w:rsid w:val="00C86FBD"/>
    <w:rsid w:val="00C8702B"/>
    <w:rsid w:val="00C8726E"/>
    <w:rsid w:val="00C875AE"/>
    <w:rsid w:val="00C87744"/>
    <w:rsid w:val="00C87833"/>
    <w:rsid w:val="00C87C1F"/>
    <w:rsid w:val="00C87D39"/>
    <w:rsid w:val="00C90138"/>
    <w:rsid w:val="00C90441"/>
    <w:rsid w:val="00C9071F"/>
    <w:rsid w:val="00C909FC"/>
    <w:rsid w:val="00C90D05"/>
    <w:rsid w:val="00C90FB3"/>
    <w:rsid w:val="00C91197"/>
    <w:rsid w:val="00C913FB"/>
    <w:rsid w:val="00C914BA"/>
    <w:rsid w:val="00C914FC"/>
    <w:rsid w:val="00C9159E"/>
    <w:rsid w:val="00C919D1"/>
    <w:rsid w:val="00C91A57"/>
    <w:rsid w:val="00C91BFB"/>
    <w:rsid w:val="00C91C1F"/>
    <w:rsid w:val="00C91C63"/>
    <w:rsid w:val="00C92010"/>
    <w:rsid w:val="00C92252"/>
    <w:rsid w:val="00C928F8"/>
    <w:rsid w:val="00C92B54"/>
    <w:rsid w:val="00C92D9E"/>
    <w:rsid w:val="00C92F77"/>
    <w:rsid w:val="00C92F9D"/>
    <w:rsid w:val="00C9305D"/>
    <w:rsid w:val="00C936EE"/>
    <w:rsid w:val="00C93807"/>
    <w:rsid w:val="00C93A4D"/>
    <w:rsid w:val="00C93EEE"/>
    <w:rsid w:val="00C93F11"/>
    <w:rsid w:val="00C94073"/>
    <w:rsid w:val="00C940B1"/>
    <w:rsid w:val="00C943DB"/>
    <w:rsid w:val="00C946F1"/>
    <w:rsid w:val="00C95426"/>
    <w:rsid w:val="00C954F9"/>
    <w:rsid w:val="00C9550E"/>
    <w:rsid w:val="00C95653"/>
    <w:rsid w:val="00C95712"/>
    <w:rsid w:val="00C957E7"/>
    <w:rsid w:val="00C95A66"/>
    <w:rsid w:val="00C95C86"/>
    <w:rsid w:val="00C9608D"/>
    <w:rsid w:val="00C960DC"/>
    <w:rsid w:val="00C96294"/>
    <w:rsid w:val="00C962E0"/>
    <w:rsid w:val="00C967CD"/>
    <w:rsid w:val="00C96C20"/>
    <w:rsid w:val="00C96C25"/>
    <w:rsid w:val="00C96C86"/>
    <w:rsid w:val="00C96D32"/>
    <w:rsid w:val="00C972E7"/>
    <w:rsid w:val="00C975D6"/>
    <w:rsid w:val="00C977A3"/>
    <w:rsid w:val="00C97C21"/>
    <w:rsid w:val="00C97FF6"/>
    <w:rsid w:val="00CA021E"/>
    <w:rsid w:val="00CA0500"/>
    <w:rsid w:val="00CA0CE0"/>
    <w:rsid w:val="00CA11CA"/>
    <w:rsid w:val="00CA128B"/>
    <w:rsid w:val="00CA13C7"/>
    <w:rsid w:val="00CA1913"/>
    <w:rsid w:val="00CA1956"/>
    <w:rsid w:val="00CA196D"/>
    <w:rsid w:val="00CA1973"/>
    <w:rsid w:val="00CA1EC6"/>
    <w:rsid w:val="00CA1FD7"/>
    <w:rsid w:val="00CA2107"/>
    <w:rsid w:val="00CA2144"/>
    <w:rsid w:val="00CA249A"/>
    <w:rsid w:val="00CA2506"/>
    <w:rsid w:val="00CA26E3"/>
    <w:rsid w:val="00CA27D7"/>
    <w:rsid w:val="00CA283D"/>
    <w:rsid w:val="00CA2C22"/>
    <w:rsid w:val="00CA2C3E"/>
    <w:rsid w:val="00CA2D2A"/>
    <w:rsid w:val="00CA3101"/>
    <w:rsid w:val="00CA317C"/>
    <w:rsid w:val="00CA32A4"/>
    <w:rsid w:val="00CA35B6"/>
    <w:rsid w:val="00CA449E"/>
    <w:rsid w:val="00CA44A2"/>
    <w:rsid w:val="00CA4599"/>
    <w:rsid w:val="00CA47A2"/>
    <w:rsid w:val="00CA4B68"/>
    <w:rsid w:val="00CA4EEA"/>
    <w:rsid w:val="00CA5547"/>
    <w:rsid w:val="00CA567C"/>
    <w:rsid w:val="00CA583E"/>
    <w:rsid w:val="00CA593B"/>
    <w:rsid w:val="00CA5C69"/>
    <w:rsid w:val="00CA6319"/>
    <w:rsid w:val="00CA69C1"/>
    <w:rsid w:val="00CA71EA"/>
    <w:rsid w:val="00CA751A"/>
    <w:rsid w:val="00CA761A"/>
    <w:rsid w:val="00CA7AC6"/>
    <w:rsid w:val="00CA7C8D"/>
    <w:rsid w:val="00CB00F6"/>
    <w:rsid w:val="00CB02F6"/>
    <w:rsid w:val="00CB06DD"/>
    <w:rsid w:val="00CB0B06"/>
    <w:rsid w:val="00CB0B37"/>
    <w:rsid w:val="00CB1AB5"/>
    <w:rsid w:val="00CB1E06"/>
    <w:rsid w:val="00CB2125"/>
    <w:rsid w:val="00CB2357"/>
    <w:rsid w:val="00CB23FC"/>
    <w:rsid w:val="00CB2447"/>
    <w:rsid w:val="00CB2A63"/>
    <w:rsid w:val="00CB2B2A"/>
    <w:rsid w:val="00CB2B49"/>
    <w:rsid w:val="00CB324D"/>
    <w:rsid w:val="00CB37B3"/>
    <w:rsid w:val="00CB38B1"/>
    <w:rsid w:val="00CB3AAA"/>
    <w:rsid w:val="00CB3B66"/>
    <w:rsid w:val="00CB3F29"/>
    <w:rsid w:val="00CB4470"/>
    <w:rsid w:val="00CB449E"/>
    <w:rsid w:val="00CB44C6"/>
    <w:rsid w:val="00CB4F64"/>
    <w:rsid w:val="00CB4FE9"/>
    <w:rsid w:val="00CB5239"/>
    <w:rsid w:val="00CB535A"/>
    <w:rsid w:val="00CB542E"/>
    <w:rsid w:val="00CB568E"/>
    <w:rsid w:val="00CB56B6"/>
    <w:rsid w:val="00CB5809"/>
    <w:rsid w:val="00CB58B3"/>
    <w:rsid w:val="00CB5A18"/>
    <w:rsid w:val="00CB5AEE"/>
    <w:rsid w:val="00CB5D2A"/>
    <w:rsid w:val="00CB5D95"/>
    <w:rsid w:val="00CB64AF"/>
    <w:rsid w:val="00CB64D3"/>
    <w:rsid w:val="00CB666A"/>
    <w:rsid w:val="00CB67C7"/>
    <w:rsid w:val="00CB6800"/>
    <w:rsid w:val="00CB6B22"/>
    <w:rsid w:val="00CB6EAF"/>
    <w:rsid w:val="00CB6FA4"/>
    <w:rsid w:val="00CB70CE"/>
    <w:rsid w:val="00CB7154"/>
    <w:rsid w:val="00CB7986"/>
    <w:rsid w:val="00CB7D7C"/>
    <w:rsid w:val="00CB7FD3"/>
    <w:rsid w:val="00CC0292"/>
    <w:rsid w:val="00CC04CC"/>
    <w:rsid w:val="00CC04F5"/>
    <w:rsid w:val="00CC08CF"/>
    <w:rsid w:val="00CC0903"/>
    <w:rsid w:val="00CC095C"/>
    <w:rsid w:val="00CC1053"/>
    <w:rsid w:val="00CC1075"/>
    <w:rsid w:val="00CC10F7"/>
    <w:rsid w:val="00CC1285"/>
    <w:rsid w:val="00CC14CD"/>
    <w:rsid w:val="00CC15BA"/>
    <w:rsid w:val="00CC1DFA"/>
    <w:rsid w:val="00CC1F6E"/>
    <w:rsid w:val="00CC1FF9"/>
    <w:rsid w:val="00CC29F2"/>
    <w:rsid w:val="00CC2B97"/>
    <w:rsid w:val="00CC2CD2"/>
    <w:rsid w:val="00CC2E3A"/>
    <w:rsid w:val="00CC2FAF"/>
    <w:rsid w:val="00CC336D"/>
    <w:rsid w:val="00CC34C8"/>
    <w:rsid w:val="00CC3657"/>
    <w:rsid w:val="00CC3C04"/>
    <w:rsid w:val="00CC41BB"/>
    <w:rsid w:val="00CC4423"/>
    <w:rsid w:val="00CC4607"/>
    <w:rsid w:val="00CC4763"/>
    <w:rsid w:val="00CC47A4"/>
    <w:rsid w:val="00CC48E7"/>
    <w:rsid w:val="00CC4A7E"/>
    <w:rsid w:val="00CC4B3A"/>
    <w:rsid w:val="00CC4C18"/>
    <w:rsid w:val="00CC4C30"/>
    <w:rsid w:val="00CC4F2B"/>
    <w:rsid w:val="00CC555E"/>
    <w:rsid w:val="00CC59A5"/>
    <w:rsid w:val="00CC6233"/>
    <w:rsid w:val="00CC6ADC"/>
    <w:rsid w:val="00CC7633"/>
    <w:rsid w:val="00CC78B0"/>
    <w:rsid w:val="00CC7AAB"/>
    <w:rsid w:val="00CC7D36"/>
    <w:rsid w:val="00CD096D"/>
    <w:rsid w:val="00CD0A34"/>
    <w:rsid w:val="00CD0C8E"/>
    <w:rsid w:val="00CD0F4C"/>
    <w:rsid w:val="00CD127D"/>
    <w:rsid w:val="00CD1585"/>
    <w:rsid w:val="00CD1D1A"/>
    <w:rsid w:val="00CD1FE8"/>
    <w:rsid w:val="00CD20C7"/>
    <w:rsid w:val="00CD218F"/>
    <w:rsid w:val="00CD21C8"/>
    <w:rsid w:val="00CD266B"/>
    <w:rsid w:val="00CD283E"/>
    <w:rsid w:val="00CD2C34"/>
    <w:rsid w:val="00CD2CF0"/>
    <w:rsid w:val="00CD2DBF"/>
    <w:rsid w:val="00CD316A"/>
    <w:rsid w:val="00CD337B"/>
    <w:rsid w:val="00CD33A6"/>
    <w:rsid w:val="00CD39EF"/>
    <w:rsid w:val="00CD3B6A"/>
    <w:rsid w:val="00CD3D2F"/>
    <w:rsid w:val="00CD3E91"/>
    <w:rsid w:val="00CD3F46"/>
    <w:rsid w:val="00CD3F8D"/>
    <w:rsid w:val="00CD3FD5"/>
    <w:rsid w:val="00CD42F6"/>
    <w:rsid w:val="00CD4326"/>
    <w:rsid w:val="00CD43C9"/>
    <w:rsid w:val="00CD443B"/>
    <w:rsid w:val="00CD4994"/>
    <w:rsid w:val="00CD51B3"/>
    <w:rsid w:val="00CD52C2"/>
    <w:rsid w:val="00CD52E7"/>
    <w:rsid w:val="00CD5426"/>
    <w:rsid w:val="00CD5E0A"/>
    <w:rsid w:val="00CD5E9C"/>
    <w:rsid w:val="00CD6201"/>
    <w:rsid w:val="00CD67C5"/>
    <w:rsid w:val="00CD6C1C"/>
    <w:rsid w:val="00CD6F10"/>
    <w:rsid w:val="00CD711D"/>
    <w:rsid w:val="00CD7540"/>
    <w:rsid w:val="00CD7922"/>
    <w:rsid w:val="00CD7B2B"/>
    <w:rsid w:val="00CD7BB4"/>
    <w:rsid w:val="00CD7C8F"/>
    <w:rsid w:val="00CE0828"/>
    <w:rsid w:val="00CE0B8B"/>
    <w:rsid w:val="00CE0C79"/>
    <w:rsid w:val="00CE0E44"/>
    <w:rsid w:val="00CE0E4B"/>
    <w:rsid w:val="00CE10DB"/>
    <w:rsid w:val="00CE14D6"/>
    <w:rsid w:val="00CE180F"/>
    <w:rsid w:val="00CE1A00"/>
    <w:rsid w:val="00CE1AD6"/>
    <w:rsid w:val="00CE1DA1"/>
    <w:rsid w:val="00CE1FD4"/>
    <w:rsid w:val="00CE210B"/>
    <w:rsid w:val="00CE2278"/>
    <w:rsid w:val="00CE2300"/>
    <w:rsid w:val="00CE2355"/>
    <w:rsid w:val="00CE2A07"/>
    <w:rsid w:val="00CE2E86"/>
    <w:rsid w:val="00CE2FA7"/>
    <w:rsid w:val="00CE320A"/>
    <w:rsid w:val="00CE336E"/>
    <w:rsid w:val="00CE3AAB"/>
    <w:rsid w:val="00CE3E95"/>
    <w:rsid w:val="00CE43C3"/>
    <w:rsid w:val="00CE49C6"/>
    <w:rsid w:val="00CE4BCD"/>
    <w:rsid w:val="00CE5A5A"/>
    <w:rsid w:val="00CE5C6E"/>
    <w:rsid w:val="00CE5CD2"/>
    <w:rsid w:val="00CE5CD4"/>
    <w:rsid w:val="00CE611D"/>
    <w:rsid w:val="00CE68AF"/>
    <w:rsid w:val="00CE6945"/>
    <w:rsid w:val="00CE6A04"/>
    <w:rsid w:val="00CE6B6B"/>
    <w:rsid w:val="00CE7B23"/>
    <w:rsid w:val="00CE7F1B"/>
    <w:rsid w:val="00CF010F"/>
    <w:rsid w:val="00CF05E9"/>
    <w:rsid w:val="00CF0AC5"/>
    <w:rsid w:val="00CF0BC6"/>
    <w:rsid w:val="00CF16BA"/>
    <w:rsid w:val="00CF19EB"/>
    <w:rsid w:val="00CF1DF5"/>
    <w:rsid w:val="00CF2022"/>
    <w:rsid w:val="00CF2063"/>
    <w:rsid w:val="00CF22BD"/>
    <w:rsid w:val="00CF267F"/>
    <w:rsid w:val="00CF2967"/>
    <w:rsid w:val="00CF2B56"/>
    <w:rsid w:val="00CF2CA6"/>
    <w:rsid w:val="00CF336C"/>
    <w:rsid w:val="00CF36CC"/>
    <w:rsid w:val="00CF3A77"/>
    <w:rsid w:val="00CF3ADE"/>
    <w:rsid w:val="00CF3FCE"/>
    <w:rsid w:val="00CF417D"/>
    <w:rsid w:val="00CF41E6"/>
    <w:rsid w:val="00CF42BF"/>
    <w:rsid w:val="00CF4681"/>
    <w:rsid w:val="00CF46C3"/>
    <w:rsid w:val="00CF4C2C"/>
    <w:rsid w:val="00CF4C3E"/>
    <w:rsid w:val="00CF4D53"/>
    <w:rsid w:val="00CF4D8F"/>
    <w:rsid w:val="00CF4E7F"/>
    <w:rsid w:val="00CF5363"/>
    <w:rsid w:val="00CF546D"/>
    <w:rsid w:val="00CF5F20"/>
    <w:rsid w:val="00CF665E"/>
    <w:rsid w:val="00CF6FB7"/>
    <w:rsid w:val="00CF71F2"/>
    <w:rsid w:val="00CF777B"/>
    <w:rsid w:val="00CF78CA"/>
    <w:rsid w:val="00CF78CD"/>
    <w:rsid w:val="00CF7B4D"/>
    <w:rsid w:val="00CF7EB6"/>
    <w:rsid w:val="00D0011A"/>
    <w:rsid w:val="00D00835"/>
    <w:rsid w:val="00D00F05"/>
    <w:rsid w:val="00D00F6B"/>
    <w:rsid w:val="00D0109A"/>
    <w:rsid w:val="00D010FF"/>
    <w:rsid w:val="00D011AE"/>
    <w:rsid w:val="00D012F0"/>
    <w:rsid w:val="00D016A4"/>
    <w:rsid w:val="00D0190F"/>
    <w:rsid w:val="00D01F96"/>
    <w:rsid w:val="00D01FC0"/>
    <w:rsid w:val="00D02069"/>
    <w:rsid w:val="00D02184"/>
    <w:rsid w:val="00D0220C"/>
    <w:rsid w:val="00D0253A"/>
    <w:rsid w:val="00D02CAD"/>
    <w:rsid w:val="00D02F3F"/>
    <w:rsid w:val="00D03519"/>
    <w:rsid w:val="00D03642"/>
    <w:rsid w:val="00D038BA"/>
    <w:rsid w:val="00D03CC3"/>
    <w:rsid w:val="00D04B1E"/>
    <w:rsid w:val="00D05418"/>
    <w:rsid w:val="00D05563"/>
    <w:rsid w:val="00D0583C"/>
    <w:rsid w:val="00D058F4"/>
    <w:rsid w:val="00D059C0"/>
    <w:rsid w:val="00D05BA7"/>
    <w:rsid w:val="00D05F30"/>
    <w:rsid w:val="00D061EF"/>
    <w:rsid w:val="00D06324"/>
    <w:rsid w:val="00D0665D"/>
    <w:rsid w:val="00D0669F"/>
    <w:rsid w:val="00D06B61"/>
    <w:rsid w:val="00D06F8A"/>
    <w:rsid w:val="00D07002"/>
    <w:rsid w:val="00D07591"/>
    <w:rsid w:val="00D0799C"/>
    <w:rsid w:val="00D07E0B"/>
    <w:rsid w:val="00D101C5"/>
    <w:rsid w:val="00D1038D"/>
    <w:rsid w:val="00D1072E"/>
    <w:rsid w:val="00D10941"/>
    <w:rsid w:val="00D10A70"/>
    <w:rsid w:val="00D10B1F"/>
    <w:rsid w:val="00D110AB"/>
    <w:rsid w:val="00D1113F"/>
    <w:rsid w:val="00D1120D"/>
    <w:rsid w:val="00D1128C"/>
    <w:rsid w:val="00D114BA"/>
    <w:rsid w:val="00D120E7"/>
    <w:rsid w:val="00D12153"/>
    <w:rsid w:val="00D1235A"/>
    <w:rsid w:val="00D124C5"/>
    <w:rsid w:val="00D12A46"/>
    <w:rsid w:val="00D12AD3"/>
    <w:rsid w:val="00D12FDE"/>
    <w:rsid w:val="00D13141"/>
    <w:rsid w:val="00D135DE"/>
    <w:rsid w:val="00D13F5F"/>
    <w:rsid w:val="00D140DC"/>
    <w:rsid w:val="00D14714"/>
    <w:rsid w:val="00D1488A"/>
    <w:rsid w:val="00D149D8"/>
    <w:rsid w:val="00D14FD8"/>
    <w:rsid w:val="00D15773"/>
    <w:rsid w:val="00D15939"/>
    <w:rsid w:val="00D159D2"/>
    <w:rsid w:val="00D15CE9"/>
    <w:rsid w:val="00D15D20"/>
    <w:rsid w:val="00D16127"/>
    <w:rsid w:val="00D16226"/>
    <w:rsid w:val="00D16279"/>
    <w:rsid w:val="00D16710"/>
    <w:rsid w:val="00D1696F"/>
    <w:rsid w:val="00D178F2"/>
    <w:rsid w:val="00D2010F"/>
    <w:rsid w:val="00D201F7"/>
    <w:rsid w:val="00D20556"/>
    <w:rsid w:val="00D2073E"/>
    <w:rsid w:val="00D211F7"/>
    <w:rsid w:val="00D21527"/>
    <w:rsid w:val="00D216F5"/>
    <w:rsid w:val="00D21DAA"/>
    <w:rsid w:val="00D222B6"/>
    <w:rsid w:val="00D222E1"/>
    <w:rsid w:val="00D2256D"/>
    <w:rsid w:val="00D226E5"/>
    <w:rsid w:val="00D228AE"/>
    <w:rsid w:val="00D22B98"/>
    <w:rsid w:val="00D23059"/>
    <w:rsid w:val="00D23381"/>
    <w:rsid w:val="00D2349D"/>
    <w:rsid w:val="00D23C46"/>
    <w:rsid w:val="00D23C90"/>
    <w:rsid w:val="00D23D48"/>
    <w:rsid w:val="00D23D7C"/>
    <w:rsid w:val="00D24308"/>
    <w:rsid w:val="00D24D66"/>
    <w:rsid w:val="00D2512A"/>
    <w:rsid w:val="00D2532E"/>
    <w:rsid w:val="00D2579E"/>
    <w:rsid w:val="00D257CC"/>
    <w:rsid w:val="00D25A90"/>
    <w:rsid w:val="00D25BD0"/>
    <w:rsid w:val="00D25D06"/>
    <w:rsid w:val="00D25DFB"/>
    <w:rsid w:val="00D25F89"/>
    <w:rsid w:val="00D260D7"/>
    <w:rsid w:val="00D262F1"/>
    <w:rsid w:val="00D26AD8"/>
    <w:rsid w:val="00D26BD9"/>
    <w:rsid w:val="00D26CA6"/>
    <w:rsid w:val="00D26D72"/>
    <w:rsid w:val="00D26E36"/>
    <w:rsid w:val="00D26F9D"/>
    <w:rsid w:val="00D270DC"/>
    <w:rsid w:val="00D27301"/>
    <w:rsid w:val="00D275B2"/>
    <w:rsid w:val="00D300FA"/>
    <w:rsid w:val="00D30110"/>
    <w:rsid w:val="00D3038C"/>
    <w:rsid w:val="00D30A98"/>
    <w:rsid w:val="00D30BCE"/>
    <w:rsid w:val="00D310BB"/>
    <w:rsid w:val="00D31281"/>
    <w:rsid w:val="00D31437"/>
    <w:rsid w:val="00D3148B"/>
    <w:rsid w:val="00D31528"/>
    <w:rsid w:val="00D31602"/>
    <w:rsid w:val="00D31814"/>
    <w:rsid w:val="00D31929"/>
    <w:rsid w:val="00D31A24"/>
    <w:rsid w:val="00D31EB4"/>
    <w:rsid w:val="00D31FF7"/>
    <w:rsid w:val="00D323D4"/>
    <w:rsid w:val="00D32613"/>
    <w:rsid w:val="00D32650"/>
    <w:rsid w:val="00D32762"/>
    <w:rsid w:val="00D32C03"/>
    <w:rsid w:val="00D32C8D"/>
    <w:rsid w:val="00D33594"/>
    <w:rsid w:val="00D33650"/>
    <w:rsid w:val="00D336F1"/>
    <w:rsid w:val="00D33770"/>
    <w:rsid w:val="00D33949"/>
    <w:rsid w:val="00D33C1E"/>
    <w:rsid w:val="00D33E6A"/>
    <w:rsid w:val="00D341DF"/>
    <w:rsid w:val="00D34595"/>
    <w:rsid w:val="00D345FF"/>
    <w:rsid w:val="00D34EEF"/>
    <w:rsid w:val="00D35372"/>
    <w:rsid w:val="00D354C7"/>
    <w:rsid w:val="00D355A4"/>
    <w:rsid w:val="00D3599A"/>
    <w:rsid w:val="00D361AB"/>
    <w:rsid w:val="00D3627B"/>
    <w:rsid w:val="00D36573"/>
    <w:rsid w:val="00D36897"/>
    <w:rsid w:val="00D369AE"/>
    <w:rsid w:val="00D36A72"/>
    <w:rsid w:val="00D36B1E"/>
    <w:rsid w:val="00D36FBB"/>
    <w:rsid w:val="00D3707D"/>
    <w:rsid w:val="00D37416"/>
    <w:rsid w:val="00D37564"/>
    <w:rsid w:val="00D37959"/>
    <w:rsid w:val="00D400A3"/>
    <w:rsid w:val="00D4045C"/>
    <w:rsid w:val="00D4051B"/>
    <w:rsid w:val="00D4085F"/>
    <w:rsid w:val="00D40CC5"/>
    <w:rsid w:val="00D4113E"/>
    <w:rsid w:val="00D41B0F"/>
    <w:rsid w:val="00D41CF3"/>
    <w:rsid w:val="00D4224E"/>
    <w:rsid w:val="00D42434"/>
    <w:rsid w:val="00D42485"/>
    <w:rsid w:val="00D427AF"/>
    <w:rsid w:val="00D42B65"/>
    <w:rsid w:val="00D43458"/>
    <w:rsid w:val="00D43D84"/>
    <w:rsid w:val="00D44091"/>
    <w:rsid w:val="00D44332"/>
    <w:rsid w:val="00D443DB"/>
    <w:rsid w:val="00D4447D"/>
    <w:rsid w:val="00D4448D"/>
    <w:rsid w:val="00D444EE"/>
    <w:rsid w:val="00D44BE9"/>
    <w:rsid w:val="00D44F86"/>
    <w:rsid w:val="00D45184"/>
    <w:rsid w:val="00D4523F"/>
    <w:rsid w:val="00D45365"/>
    <w:rsid w:val="00D46163"/>
    <w:rsid w:val="00D46616"/>
    <w:rsid w:val="00D46658"/>
    <w:rsid w:val="00D46E40"/>
    <w:rsid w:val="00D4700A"/>
    <w:rsid w:val="00D4705D"/>
    <w:rsid w:val="00D472E9"/>
    <w:rsid w:val="00D47355"/>
    <w:rsid w:val="00D4787C"/>
    <w:rsid w:val="00D47B1A"/>
    <w:rsid w:val="00D47BC7"/>
    <w:rsid w:val="00D47D17"/>
    <w:rsid w:val="00D500EF"/>
    <w:rsid w:val="00D507AB"/>
    <w:rsid w:val="00D50939"/>
    <w:rsid w:val="00D50ADD"/>
    <w:rsid w:val="00D50D93"/>
    <w:rsid w:val="00D50DE5"/>
    <w:rsid w:val="00D5125A"/>
    <w:rsid w:val="00D512CD"/>
    <w:rsid w:val="00D515E0"/>
    <w:rsid w:val="00D51641"/>
    <w:rsid w:val="00D51F4C"/>
    <w:rsid w:val="00D52438"/>
    <w:rsid w:val="00D5253C"/>
    <w:rsid w:val="00D5254A"/>
    <w:rsid w:val="00D52682"/>
    <w:rsid w:val="00D52ACD"/>
    <w:rsid w:val="00D5323F"/>
    <w:rsid w:val="00D53430"/>
    <w:rsid w:val="00D5384F"/>
    <w:rsid w:val="00D539AE"/>
    <w:rsid w:val="00D539DA"/>
    <w:rsid w:val="00D53EFB"/>
    <w:rsid w:val="00D54106"/>
    <w:rsid w:val="00D54380"/>
    <w:rsid w:val="00D54408"/>
    <w:rsid w:val="00D5446C"/>
    <w:rsid w:val="00D547CD"/>
    <w:rsid w:val="00D54D18"/>
    <w:rsid w:val="00D55202"/>
    <w:rsid w:val="00D55296"/>
    <w:rsid w:val="00D5568C"/>
    <w:rsid w:val="00D5596F"/>
    <w:rsid w:val="00D559A2"/>
    <w:rsid w:val="00D55CE9"/>
    <w:rsid w:val="00D55DD2"/>
    <w:rsid w:val="00D5610A"/>
    <w:rsid w:val="00D5613D"/>
    <w:rsid w:val="00D561E2"/>
    <w:rsid w:val="00D56B11"/>
    <w:rsid w:val="00D56C3B"/>
    <w:rsid w:val="00D56DD5"/>
    <w:rsid w:val="00D56FB0"/>
    <w:rsid w:val="00D57033"/>
    <w:rsid w:val="00D571F9"/>
    <w:rsid w:val="00D573FB"/>
    <w:rsid w:val="00D5797F"/>
    <w:rsid w:val="00D57A4E"/>
    <w:rsid w:val="00D57CB9"/>
    <w:rsid w:val="00D57E69"/>
    <w:rsid w:val="00D6074D"/>
    <w:rsid w:val="00D60A00"/>
    <w:rsid w:val="00D61188"/>
    <w:rsid w:val="00D614B9"/>
    <w:rsid w:val="00D615FD"/>
    <w:rsid w:val="00D616B0"/>
    <w:rsid w:val="00D61830"/>
    <w:rsid w:val="00D62415"/>
    <w:rsid w:val="00D6265F"/>
    <w:rsid w:val="00D62EBD"/>
    <w:rsid w:val="00D634F7"/>
    <w:rsid w:val="00D63914"/>
    <w:rsid w:val="00D63BFD"/>
    <w:rsid w:val="00D63C09"/>
    <w:rsid w:val="00D64793"/>
    <w:rsid w:val="00D64F58"/>
    <w:rsid w:val="00D6514C"/>
    <w:rsid w:val="00D6515F"/>
    <w:rsid w:val="00D6564D"/>
    <w:rsid w:val="00D65688"/>
    <w:rsid w:val="00D65925"/>
    <w:rsid w:val="00D65945"/>
    <w:rsid w:val="00D659A4"/>
    <w:rsid w:val="00D659AD"/>
    <w:rsid w:val="00D659B4"/>
    <w:rsid w:val="00D659B7"/>
    <w:rsid w:val="00D66610"/>
    <w:rsid w:val="00D66B17"/>
    <w:rsid w:val="00D67D34"/>
    <w:rsid w:val="00D7012D"/>
    <w:rsid w:val="00D708C9"/>
    <w:rsid w:val="00D70D7A"/>
    <w:rsid w:val="00D71763"/>
    <w:rsid w:val="00D721AA"/>
    <w:rsid w:val="00D72B61"/>
    <w:rsid w:val="00D72F5F"/>
    <w:rsid w:val="00D73513"/>
    <w:rsid w:val="00D73DE5"/>
    <w:rsid w:val="00D740FA"/>
    <w:rsid w:val="00D74848"/>
    <w:rsid w:val="00D7486B"/>
    <w:rsid w:val="00D748D8"/>
    <w:rsid w:val="00D74B4C"/>
    <w:rsid w:val="00D74B51"/>
    <w:rsid w:val="00D74EA9"/>
    <w:rsid w:val="00D750AD"/>
    <w:rsid w:val="00D769B1"/>
    <w:rsid w:val="00D76CEA"/>
    <w:rsid w:val="00D76F69"/>
    <w:rsid w:val="00D76FB6"/>
    <w:rsid w:val="00D7720E"/>
    <w:rsid w:val="00D779FC"/>
    <w:rsid w:val="00D77DE9"/>
    <w:rsid w:val="00D807A1"/>
    <w:rsid w:val="00D80EB4"/>
    <w:rsid w:val="00D81051"/>
    <w:rsid w:val="00D8121E"/>
    <w:rsid w:val="00D81254"/>
    <w:rsid w:val="00D81356"/>
    <w:rsid w:val="00D8147E"/>
    <w:rsid w:val="00D817D8"/>
    <w:rsid w:val="00D81F35"/>
    <w:rsid w:val="00D82147"/>
    <w:rsid w:val="00D82162"/>
    <w:rsid w:val="00D823C0"/>
    <w:rsid w:val="00D823C1"/>
    <w:rsid w:val="00D82FEC"/>
    <w:rsid w:val="00D83319"/>
    <w:rsid w:val="00D839EA"/>
    <w:rsid w:val="00D83AAA"/>
    <w:rsid w:val="00D848A3"/>
    <w:rsid w:val="00D84C58"/>
    <w:rsid w:val="00D84F12"/>
    <w:rsid w:val="00D84F5F"/>
    <w:rsid w:val="00D85114"/>
    <w:rsid w:val="00D8564B"/>
    <w:rsid w:val="00D8571D"/>
    <w:rsid w:val="00D857D1"/>
    <w:rsid w:val="00D858FA"/>
    <w:rsid w:val="00D85D98"/>
    <w:rsid w:val="00D85EA7"/>
    <w:rsid w:val="00D868E8"/>
    <w:rsid w:val="00D86D75"/>
    <w:rsid w:val="00D86DDA"/>
    <w:rsid w:val="00D87442"/>
    <w:rsid w:val="00D87BA0"/>
    <w:rsid w:val="00D87BB6"/>
    <w:rsid w:val="00D87E83"/>
    <w:rsid w:val="00D9004F"/>
    <w:rsid w:val="00D901F4"/>
    <w:rsid w:val="00D902E8"/>
    <w:rsid w:val="00D904F9"/>
    <w:rsid w:val="00D90649"/>
    <w:rsid w:val="00D90820"/>
    <w:rsid w:val="00D90843"/>
    <w:rsid w:val="00D9185D"/>
    <w:rsid w:val="00D918B2"/>
    <w:rsid w:val="00D918BC"/>
    <w:rsid w:val="00D91A4E"/>
    <w:rsid w:val="00D932CB"/>
    <w:rsid w:val="00D935E2"/>
    <w:rsid w:val="00D937A5"/>
    <w:rsid w:val="00D938D0"/>
    <w:rsid w:val="00D93A49"/>
    <w:rsid w:val="00D93C32"/>
    <w:rsid w:val="00D945E8"/>
    <w:rsid w:val="00D94654"/>
    <w:rsid w:val="00D946A6"/>
    <w:rsid w:val="00D9472F"/>
    <w:rsid w:val="00D9479D"/>
    <w:rsid w:val="00D94C69"/>
    <w:rsid w:val="00D951BA"/>
    <w:rsid w:val="00D953BD"/>
    <w:rsid w:val="00D95424"/>
    <w:rsid w:val="00D955E7"/>
    <w:rsid w:val="00D95630"/>
    <w:rsid w:val="00D95AFE"/>
    <w:rsid w:val="00D95C81"/>
    <w:rsid w:val="00D9644A"/>
    <w:rsid w:val="00D965D5"/>
    <w:rsid w:val="00D96E07"/>
    <w:rsid w:val="00D96FB5"/>
    <w:rsid w:val="00D970EF"/>
    <w:rsid w:val="00D97157"/>
    <w:rsid w:val="00D9723C"/>
    <w:rsid w:val="00D975F1"/>
    <w:rsid w:val="00D97972"/>
    <w:rsid w:val="00D97EB3"/>
    <w:rsid w:val="00DA01EC"/>
    <w:rsid w:val="00DA01F9"/>
    <w:rsid w:val="00DA03F5"/>
    <w:rsid w:val="00DA0727"/>
    <w:rsid w:val="00DA07BA"/>
    <w:rsid w:val="00DA0888"/>
    <w:rsid w:val="00DA0F2D"/>
    <w:rsid w:val="00DA1480"/>
    <w:rsid w:val="00DA1663"/>
    <w:rsid w:val="00DA178A"/>
    <w:rsid w:val="00DA1FF7"/>
    <w:rsid w:val="00DA23A6"/>
    <w:rsid w:val="00DA24EB"/>
    <w:rsid w:val="00DA29AF"/>
    <w:rsid w:val="00DA2AF2"/>
    <w:rsid w:val="00DA2FA8"/>
    <w:rsid w:val="00DA3151"/>
    <w:rsid w:val="00DA32F1"/>
    <w:rsid w:val="00DA353B"/>
    <w:rsid w:val="00DA357D"/>
    <w:rsid w:val="00DA35F0"/>
    <w:rsid w:val="00DA3614"/>
    <w:rsid w:val="00DA376E"/>
    <w:rsid w:val="00DA48E4"/>
    <w:rsid w:val="00DA4E13"/>
    <w:rsid w:val="00DA52F3"/>
    <w:rsid w:val="00DA5572"/>
    <w:rsid w:val="00DA6072"/>
    <w:rsid w:val="00DA6BCE"/>
    <w:rsid w:val="00DA6BEF"/>
    <w:rsid w:val="00DA7454"/>
    <w:rsid w:val="00DA75C3"/>
    <w:rsid w:val="00DA762A"/>
    <w:rsid w:val="00DA7B2B"/>
    <w:rsid w:val="00DB0146"/>
    <w:rsid w:val="00DB073F"/>
    <w:rsid w:val="00DB0F76"/>
    <w:rsid w:val="00DB134E"/>
    <w:rsid w:val="00DB16B2"/>
    <w:rsid w:val="00DB179C"/>
    <w:rsid w:val="00DB1C16"/>
    <w:rsid w:val="00DB1C61"/>
    <w:rsid w:val="00DB2048"/>
    <w:rsid w:val="00DB269B"/>
    <w:rsid w:val="00DB2AB7"/>
    <w:rsid w:val="00DB2C19"/>
    <w:rsid w:val="00DB2FCC"/>
    <w:rsid w:val="00DB32EE"/>
    <w:rsid w:val="00DB3302"/>
    <w:rsid w:val="00DB3450"/>
    <w:rsid w:val="00DB3D44"/>
    <w:rsid w:val="00DB3E13"/>
    <w:rsid w:val="00DB44D2"/>
    <w:rsid w:val="00DB44DF"/>
    <w:rsid w:val="00DB45A4"/>
    <w:rsid w:val="00DB46BB"/>
    <w:rsid w:val="00DB485B"/>
    <w:rsid w:val="00DB4EBE"/>
    <w:rsid w:val="00DB51C3"/>
    <w:rsid w:val="00DB5282"/>
    <w:rsid w:val="00DB55EB"/>
    <w:rsid w:val="00DB5CBA"/>
    <w:rsid w:val="00DB5D3C"/>
    <w:rsid w:val="00DB6021"/>
    <w:rsid w:val="00DB613E"/>
    <w:rsid w:val="00DB63F4"/>
    <w:rsid w:val="00DB6E3E"/>
    <w:rsid w:val="00DB71E5"/>
    <w:rsid w:val="00DB7603"/>
    <w:rsid w:val="00DB78B4"/>
    <w:rsid w:val="00DB7AA2"/>
    <w:rsid w:val="00DC0A0C"/>
    <w:rsid w:val="00DC0E49"/>
    <w:rsid w:val="00DC17E3"/>
    <w:rsid w:val="00DC1811"/>
    <w:rsid w:val="00DC1892"/>
    <w:rsid w:val="00DC1A88"/>
    <w:rsid w:val="00DC1AEF"/>
    <w:rsid w:val="00DC280F"/>
    <w:rsid w:val="00DC2958"/>
    <w:rsid w:val="00DC30B7"/>
    <w:rsid w:val="00DC3261"/>
    <w:rsid w:val="00DC326B"/>
    <w:rsid w:val="00DC32A4"/>
    <w:rsid w:val="00DC3372"/>
    <w:rsid w:val="00DC36AC"/>
    <w:rsid w:val="00DC36B2"/>
    <w:rsid w:val="00DC3713"/>
    <w:rsid w:val="00DC37EC"/>
    <w:rsid w:val="00DC384B"/>
    <w:rsid w:val="00DC391C"/>
    <w:rsid w:val="00DC3B7D"/>
    <w:rsid w:val="00DC3BDA"/>
    <w:rsid w:val="00DC3F4F"/>
    <w:rsid w:val="00DC4146"/>
    <w:rsid w:val="00DC4188"/>
    <w:rsid w:val="00DC4949"/>
    <w:rsid w:val="00DC49DF"/>
    <w:rsid w:val="00DC5065"/>
    <w:rsid w:val="00DC546C"/>
    <w:rsid w:val="00DC6165"/>
    <w:rsid w:val="00DC637F"/>
    <w:rsid w:val="00DC6506"/>
    <w:rsid w:val="00DC668D"/>
    <w:rsid w:val="00DC671C"/>
    <w:rsid w:val="00DC69A5"/>
    <w:rsid w:val="00DC6E72"/>
    <w:rsid w:val="00DC749E"/>
    <w:rsid w:val="00DC768B"/>
    <w:rsid w:val="00DC784B"/>
    <w:rsid w:val="00DC7F27"/>
    <w:rsid w:val="00DC7FF2"/>
    <w:rsid w:val="00DD00C6"/>
    <w:rsid w:val="00DD018C"/>
    <w:rsid w:val="00DD027A"/>
    <w:rsid w:val="00DD094E"/>
    <w:rsid w:val="00DD0BA3"/>
    <w:rsid w:val="00DD10EB"/>
    <w:rsid w:val="00DD1627"/>
    <w:rsid w:val="00DD1A94"/>
    <w:rsid w:val="00DD1D44"/>
    <w:rsid w:val="00DD1FB0"/>
    <w:rsid w:val="00DD2210"/>
    <w:rsid w:val="00DD22CF"/>
    <w:rsid w:val="00DD239F"/>
    <w:rsid w:val="00DD250C"/>
    <w:rsid w:val="00DD3433"/>
    <w:rsid w:val="00DD361B"/>
    <w:rsid w:val="00DD361C"/>
    <w:rsid w:val="00DD382F"/>
    <w:rsid w:val="00DD3913"/>
    <w:rsid w:val="00DD39CD"/>
    <w:rsid w:val="00DD3B46"/>
    <w:rsid w:val="00DD3E0D"/>
    <w:rsid w:val="00DD40BB"/>
    <w:rsid w:val="00DD49A9"/>
    <w:rsid w:val="00DD5166"/>
    <w:rsid w:val="00DD52B6"/>
    <w:rsid w:val="00DD52D3"/>
    <w:rsid w:val="00DD5564"/>
    <w:rsid w:val="00DD56C4"/>
    <w:rsid w:val="00DD5A2F"/>
    <w:rsid w:val="00DD5CB7"/>
    <w:rsid w:val="00DD5E63"/>
    <w:rsid w:val="00DD61C0"/>
    <w:rsid w:val="00DD63B4"/>
    <w:rsid w:val="00DD6403"/>
    <w:rsid w:val="00DD6AEA"/>
    <w:rsid w:val="00DD6BB1"/>
    <w:rsid w:val="00DD6D4A"/>
    <w:rsid w:val="00DD7244"/>
    <w:rsid w:val="00DD72F6"/>
    <w:rsid w:val="00DD74B5"/>
    <w:rsid w:val="00DD7C78"/>
    <w:rsid w:val="00DD7DA6"/>
    <w:rsid w:val="00DE06FD"/>
    <w:rsid w:val="00DE0903"/>
    <w:rsid w:val="00DE0DD8"/>
    <w:rsid w:val="00DE0DEA"/>
    <w:rsid w:val="00DE0E79"/>
    <w:rsid w:val="00DE108C"/>
    <w:rsid w:val="00DE1261"/>
    <w:rsid w:val="00DE1A3F"/>
    <w:rsid w:val="00DE1D8E"/>
    <w:rsid w:val="00DE26EF"/>
    <w:rsid w:val="00DE2902"/>
    <w:rsid w:val="00DE2E89"/>
    <w:rsid w:val="00DE2E8B"/>
    <w:rsid w:val="00DE3262"/>
    <w:rsid w:val="00DE381C"/>
    <w:rsid w:val="00DE3A5F"/>
    <w:rsid w:val="00DE3A84"/>
    <w:rsid w:val="00DE3C09"/>
    <w:rsid w:val="00DE3C0A"/>
    <w:rsid w:val="00DE3D85"/>
    <w:rsid w:val="00DE4149"/>
    <w:rsid w:val="00DE41AB"/>
    <w:rsid w:val="00DE41DE"/>
    <w:rsid w:val="00DE42A3"/>
    <w:rsid w:val="00DE42F5"/>
    <w:rsid w:val="00DE44EC"/>
    <w:rsid w:val="00DE467C"/>
    <w:rsid w:val="00DE47AA"/>
    <w:rsid w:val="00DE4899"/>
    <w:rsid w:val="00DE4A1C"/>
    <w:rsid w:val="00DE4AD5"/>
    <w:rsid w:val="00DE5072"/>
    <w:rsid w:val="00DE51DF"/>
    <w:rsid w:val="00DE52FA"/>
    <w:rsid w:val="00DE5311"/>
    <w:rsid w:val="00DE5471"/>
    <w:rsid w:val="00DE55FD"/>
    <w:rsid w:val="00DE5B16"/>
    <w:rsid w:val="00DE5E8E"/>
    <w:rsid w:val="00DE5FC2"/>
    <w:rsid w:val="00DE669F"/>
    <w:rsid w:val="00DE6701"/>
    <w:rsid w:val="00DE6A8F"/>
    <w:rsid w:val="00DE6F12"/>
    <w:rsid w:val="00DE7056"/>
    <w:rsid w:val="00DE7199"/>
    <w:rsid w:val="00DE7585"/>
    <w:rsid w:val="00DE758D"/>
    <w:rsid w:val="00DE7A87"/>
    <w:rsid w:val="00DE7ACA"/>
    <w:rsid w:val="00DE7C64"/>
    <w:rsid w:val="00DE7D89"/>
    <w:rsid w:val="00DF00E6"/>
    <w:rsid w:val="00DF02FA"/>
    <w:rsid w:val="00DF0319"/>
    <w:rsid w:val="00DF0B78"/>
    <w:rsid w:val="00DF0CAB"/>
    <w:rsid w:val="00DF0D43"/>
    <w:rsid w:val="00DF0F1E"/>
    <w:rsid w:val="00DF0FDC"/>
    <w:rsid w:val="00DF1086"/>
    <w:rsid w:val="00DF109B"/>
    <w:rsid w:val="00DF1356"/>
    <w:rsid w:val="00DF143E"/>
    <w:rsid w:val="00DF15D5"/>
    <w:rsid w:val="00DF1AEB"/>
    <w:rsid w:val="00DF1C33"/>
    <w:rsid w:val="00DF2056"/>
    <w:rsid w:val="00DF23CA"/>
    <w:rsid w:val="00DF24DB"/>
    <w:rsid w:val="00DF25AC"/>
    <w:rsid w:val="00DF2A57"/>
    <w:rsid w:val="00DF2B74"/>
    <w:rsid w:val="00DF355A"/>
    <w:rsid w:val="00DF3A25"/>
    <w:rsid w:val="00DF3CDB"/>
    <w:rsid w:val="00DF3DF7"/>
    <w:rsid w:val="00DF3E14"/>
    <w:rsid w:val="00DF3E47"/>
    <w:rsid w:val="00DF410B"/>
    <w:rsid w:val="00DF469B"/>
    <w:rsid w:val="00DF46A2"/>
    <w:rsid w:val="00DF4922"/>
    <w:rsid w:val="00DF518D"/>
    <w:rsid w:val="00DF54FC"/>
    <w:rsid w:val="00DF598E"/>
    <w:rsid w:val="00DF5D7C"/>
    <w:rsid w:val="00DF5EA5"/>
    <w:rsid w:val="00DF641E"/>
    <w:rsid w:val="00DF673E"/>
    <w:rsid w:val="00DF6B26"/>
    <w:rsid w:val="00DF751B"/>
    <w:rsid w:val="00DF7528"/>
    <w:rsid w:val="00DF7871"/>
    <w:rsid w:val="00DF7AD1"/>
    <w:rsid w:val="00DF7B38"/>
    <w:rsid w:val="00DF7DEE"/>
    <w:rsid w:val="00E0018B"/>
    <w:rsid w:val="00E00198"/>
    <w:rsid w:val="00E00362"/>
    <w:rsid w:val="00E003E6"/>
    <w:rsid w:val="00E0081C"/>
    <w:rsid w:val="00E00B3A"/>
    <w:rsid w:val="00E00FDC"/>
    <w:rsid w:val="00E0118B"/>
    <w:rsid w:val="00E01217"/>
    <w:rsid w:val="00E0171B"/>
    <w:rsid w:val="00E01D8F"/>
    <w:rsid w:val="00E021C3"/>
    <w:rsid w:val="00E0232A"/>
    <w:rsid w:val="00E024CD"/>
    <w:rsid w:val="00E02677"/>
    <w:rsid w:val="00E0297F"/>
    <w:rsid w:val="00E02D73"/>
    <w:rsid w:val="00E02F82"/>
    <w:rsid w:val="00E0309E"/>
    <w:rsid w:val="00E0322C"/>
    <w:rsid w:val="00E032F4"/>
    <w:rsid w:val="00E03476"/>
    <w:rsid w:val="00E038C7"/>
    <w:rsid w:val="00E039CE"/>
    <w:rsid w:val="00E03C25"/>
    <w:rsid w:val="00E03C8B"/>
    <w:rsid w:val="00E03D03"/>
    <w:rsid w:val="00E03F90"/>
    <w:rsid w:val="00E044B4"/>
    <w:rsid w:val="00E046B2"/>
    <w:rsid w:val="00E04B20"/>
    <w:rsid w:val="00E04BA8"/>
    <w:rsid w:val="00E04CD8"/>
    <w:rsid w:val="00E04CF7"/>
    <w:rsid w:val="00E04F65"/>
    <w:rsid w:val="00E0556E"/>
    <w:rsid w:val="00E05701"/>
    <w:rsid w:val="00E059F7"/>
    <w:rsid w:val="00E05A03"/>
    <w:rsid w:val="00E05CD5"/>
    <w:rsid w:val="00E05CEB"/>
    <w:rsid w:val="00E05E29"/>
    <w:rsid w:val="00E0618C"/>
    <w:rsid w:val="00E065A3"/>
    <w:rsid w:val="00E06738"/>
    <w:rsid w:val="00E0695B"/>
    <w:rsid w:val="00E0698E"/>
    <w:rsid w:val="00E06B03"/>
    <w:rsid w:val="00E06B7E"/>
    <w:rsid w:val="00E0747C"/>
    <w:rsid w:val="00E0755E"/>
    <w:rsid w:val="00E07576"/>
    <w:rsid w:val="00E077DD"/>
    <w:rsid w:val="00E0784C"/>
    <w:rsid w:val="00E079D9"/>
    <w:rsid w:val="00E07EE8"/>
    <w:rsid w:val="00E10352"/>
    <w:rsid w:val="00E1035F"/>
    <w:rsid w:val="00E1069F"/>
    <w:rsid w:val="00E108F4"/>
    <w:rsid w:val="00E10A24"/>
    <w:rsid w:val="00E110B7"/>
    <w:rsid w:val="00E111A7"/>
    <w:rsid w:val="00E1133E"/>
    <w:rsid w:val="00E11D3C"/>
    <w:rsid w:val="00E12064"/>
    <w:rsid w:val="00E1218F"/>
    <w:rsid w:val="00E122F1"/>
    <w:rsid w:val="00E127F8"/>
    <w:rsid w:val="00E128E5"/>
    <w:rsid w:val="00E12917"/>
    <w:rsid w:val="00E12B16"/>
    <w:rsid w:val="00E12BED"/>
    <w:rsid w:val="00E12D51"/>
    <w:rsid w:val="00E13118"/>
    <w:rsid w:val="00E13647"/>
    <w:rsid w:val="00E138D4"/>
    <w:rsid w:val="00E14786"/>
    <w:rsid w:val="00E14893"/>
    <w:rsid w:val="00E14933"/>
    <w:rsid w:val="00E14A36"/>
    <w:rsid w:val="00E14C1A"/>
    <w:rsid w:val="00E14D35"/>
    <w:rsid w:val="00E14D58"/>
    <w:rsid w:val="00E14D8C"/>
    <w:rsid w:val="00E14E2E"/>
    <w:rsid w:val="00E14E51"/>
    <w:rsid w:val="00E15221"/>
    <w:rsid w:val="00E15253"/>
    <w:rsid w:val="00E15A75"/>
    <w:rsid w:val="00E15AAC"/>
    <w:rsid w:val="00E15AD5"/>
    <w:rsid w:val="00E16470"/>
    <w:rsid w:val="00E164A3"/>
    <w:rsid w:val="00E164F6"/>
    <w:rsid w:val="00E16599"/>
    <w:rsid w:val="00E167B8"/>
    <w:rsid w:val="00E16BAE"/>
    <w:rsid w:val="00E17164"/>
    <w:rsid w:val="00E175FA"/>
    <w:rsid w:val="00E177AC"/>
    <w:rsid w:val="00E17BBE"/>
    <w:rsid w:val="00E20670"/>
    <w:rsid w:val="00E20C63"/>
    <w:rsid w:val="00E20C6B"/>
    <w:rsid w:val="00E2106C"/>
    <w:rsid w:val="00E211AC"/>
    <w:rsid w:val="00E21297"/>
    <w:rsid w:val="00E2141C"/>
    <w:rsid w:val="00E21693"/>
    <w:rsid w:val="00E217A1"/>
    <w:rsid w:val="00E21A3E"/>
    <w:rsid w:val="00E21E97"/>
    <w:rsid w:val="00E22066"/>
    <w:rsid w:val="00E228C7"/>
    <w:rsid w:val="00E22AE6"/>
    <w:rsid w:val="00E22B98"/>
    <w:rsid w:val="00E22D17"/>
    <w:rsid w:val="00E2301D"/>
    <w:rsid w:val="00E23088"/>
    <w:rsid w:val="00E230B6"/>
    <w:rsid w:val="00E23EB6"/>
    <w:rsid w:val="00E24023"/>
    <w:rsid w:val="00E248D8"/>
    <w:rsid w:val="00E24E67"/>
    <w:rsid w:val="00E251B7"/>
    <w:rsid w:val="00E2529C"/>
    <w:rsid w:val="00E256E0"/>
    <w:rsid w:val="00E25754"/>
    <w:rsid w:val="00E25A5C"/>
    <w:rsid w:val="00E25AD3"/>
    <w:rsid w:val="00E25C0B"/>
    <w:rsid w:val="00E25C1D"/>
    <w:rsid w:val="00E25CB1"/>
    <w:rsid w:val="00E25F60"/>
    <w:rsid w:val="00E25FB3"/>
    <w:rsid w:val="00E2659C"/>
    <w:rsid w:val="00E27369"/>
    <w:rsid w:val="00E2745D"/>
    <w:rsid w:val="00E27609"/>
    <w:rsid w:val="00E27693"/>
    <w:rsid w:val="00E27CBD"/>
    <w:rsid w:val="00E27D7B"/>
    <w:rsid w:val="00E27E9B"/>
    <w:rsid w:val="00E30438"/>
    <w:rsid w:val="00E3068B"/>
    <w:rsid w:val="00E30C41"/>
    <w:rsid w:val="00E30DB3"/>
    <w:rsid w:val="00E315B3"/>
    <w:rsid w:val="00E31733"/>
    <w:rsid w:val="00E317FD"/>
    <w:rsid w:val="00E31BED"/>
    <w:rsid w:val="00E31C57"/>
    <w:rsid w:val="00E31F1B"/>
    <w:rsid w:val="00E31FC4"/>
    <w:rsid w:val="00E3232C"/>
    <w:rsid w:val="00E3249F"/>
    <w:rsid w:val="00E32554"/>
    <w:rsid w:val="00E325FB"/>
    <w:rsid w:val="00E33724"/>
    <w:rsid w:val="00E3399A"/>
    <w:rsid w:val="00E33B5E"/>
    <w:rsid w:val="00E33EA3"/>
    <w:rsid w:val="00E33EFC"/>
    <w:rsid w:val="00E344FF"/>
    <w:rsid w:val="00E34615"/>
    <w:rsid w:val="00E346B3"/>
    <w:rsid w:val="00E34AC1"/>
    <w:rsid w:val="00E34C06"/>
    <w:rsid w:val="00E34D47"/>
    <w:rsid w:val="00E3502C"/>
    <w:rsid w:val="00E35479"/>
    <w:rsid w:val="00E3583B"/>
    <w:rsid w:val="00E35A24"/>
    <w:rsid w:val="00E361A5"/>
    <w:rsid w:val="00E365BD"/>
    <w:rsid w:val="00E365CE"/>
    <w:rsid w:val="00E36967"/>
    <w:rsid w:val="00E36C02"/>
    <w:rsid w:val="00E370F9"/>
    <w:rsid w:val="00E372AA"/>
    <w:rsid w:val="00E376BE"/>
    <w:rsid w:val="00E3780A"/>
    <w:rsid w:val="00E37ED3"/>
    <w:rsid w:val="00E4024F"/>
    <w:rsid w:val="00E40318"/>
    <w:rsid w:val="00E40427"/>
    <w:rsid w:val="00E40678"/>
    <w:rsid w:val="00E40A09"/>
    <w:rsid w:val="00E40AA9"/>
    <w:rsid w:val="00E40C82"/>
    <w:rsid w:val="00E40E08"/>
    <w:rsid w:val="00E40EE9"/>
    <w:rsid w:val="00E40FC4"/>
    <w:rsid w:val="00E4106F"/>
    <w:rsid w:val="00E417CB"/>
    <w:rsid w:val="00E41BC5"/>
    <w:rsid w:val="00E42038"/>
    <w:rsid w:val="00E43898"/>
    <w:rsid w:val="00E4391A"/>
    <w:rsid w:val="00E43F87"/>
    <w:rsid w:val="00E44379"/>
    <w:rsid w:val="00E44436"/>
    <w:rsid w:val="00E44681"/>
    <w:rsid w:val="00E446A3"/>
    <w:rsid w:val="00E4477A"/>
    <w:rsid w:val="00E448E1"/>
    <w:rsid w:val="00E44C00"/>
    <w:rsid w:val="00E44C64"/>
    <w:rsid w:val="00E44DA5"/>
    <w:rsid w:val="00E45589"/>
    <w:rsid w:val="00E4569F"/>
    <w:rsid w:val="00E45AAD"/>
    <w:rsid w:val="00E46243"/>
    <w:rsid w:val="00E4626B"/>
    <w:rsid w:val="00E466D4"/>
    <w:rsid w:val="00E46A00"/>
    <w:rsid w:val="00E46B8E"/>
    <w:rsid w:val="00E46BAF"/>
    <w:rsid w:val="00E46C38"/>
    <w:rsid w:val="00E46C51"/>
    <w:rsid w:val="00E46CB8"/>
    <w:rsid w:val="00E47008"/>
    <w:rsid w:val="00E470D6"/>
    <w:rsid w:val="00E471F6"/>
    <w:rsid w:val="00E47248"/>
    <w:rsid w:val="00E47607"/>
    <w:rsid w:val="00E47BD3"/>
    <w:rsid w:val="00E47E3A"/>
    <w:rsid w:val="00E50456"/>
    <w:rsid w:val="00E509C4"/>
    <w:rsid w:val="00E51166"/>
    <w:rsid w:val="00E5148D"/>
    <w:rsid w:val="00E5156B"/>
    <w:rsid w:val="00E51658"/>
    <w:rsid w:val="00E51891"/>
    <w:rsid w:val="00E51B67"/>
    <w:rsid w:val="00E51FD3"/>
    <w:rsid w:val="00E52982"/>
    <w:rsid w:val="00E52C02"/>
    <w:rsid w:val="00E531BD"/>
    <w:rsid w:val="00E5373F"/>
    <w:rsid w:val="00E53D4D"/>
    <w:rsid w:val="00E54230"/>
    <w:rsid w:val="00E5445A"/>
    <w:rsid w:val="00E54464"/>
    <w:rsid w:val="00E5466E"/>
    <w:rsid w:val="00E546F2"/>
    <w:rsid w:val="00E550FE"/>
    <w:rsid w:val="00E55A1E"/>
    <w:rsid w:val="00E55B61"/>
    <w:rsid w:val="00E56129"/>
    <w:rsid w:val="00E56200"/>
    <w:rsid w:val="00E56724"/>
    <w:rsid w:val="00E572FD"/>
    <w:rsid w:val="00E574BC"/>
    <w:rsid w:val="00E57D73"/>
    <w:rsid w:val="00E57D85"/>
    <w:rsid w:val="00E57DA4"/>
    <w:rsid w:val="00E6031F"/>
    <w:rsid w:val="00E607AC"/>
    <w:rsid w:val="00E6080E"/>
    <w:rsid w:val="00E60C91"/>
    <w:rsid w:val="00E61184"/>
    <w:rsid w:val="00E61A34"/>
    <w:rsid w:val="00E61DF7"/>
    <w:rsid w:val="00E61EB4"/>
    <w:rsid w:val="00E61FD4"/>
    <w:rsid w:val="00E62378"/>
    <w:rsid w:val="00E6237C"/>
    <w:rsid w:val="00E624F8"/>
    <w:rsid w:val="00E62524"/>
    <w:rsid w:val="00E62B83"/>
    <w:rsid w:val="00E62CD3"/>
    <w:rsid w:val="00E62D79"/>
    <w:rsid w:val="00E62E11"/>
    <w:rsid w:val="00E6334E"/>
    <w:rsid w:val="00E6353C"/>
    <w:rsid w:val="00E635A7"/>
    <w:rsid w:val="00E6399C"/>
    <w:rsid w:val="00E63A24"/>
    <w:rsid w:val="00E63B6C"/>
    <w:rsid w:val="00E63EA6"/>
    <w:rsid w:val="00E63FC8"/>
    <w:rsid w:val="00E642C9"/>
    <w:rsid w:val="00E6434B"/>
    <w:rsid w:val="00E64D84"/>
    <w:rsid w:val="00E64FCF"/>
    <w:rsid w:val="00E65076"/>
    <w:rsid w:val="00E65313"/>
    <w:rsid w:val="00E653F8"/>
    <w:rsid w:val="00E65CFC"/>
    <w:rsid w:val="00E6619A"/>
    <w:rsid w:val="00E661A4"/>
    <w:rsid w:val="00E66884"/>
    <w:rsid w:val="00E67034"/>
    <w:rsid w:val="00E673DF"/>
    <w:rsid w:val="00E67890"/>
    <w:rsid w:val="00E67B53"/>
    <w:rsid w:val="00E67E5C"/>
    <w:rsid w:val="00E67FE0"/>
    <w:rsid w:val="00E703FC"/>
    <w:rsid w:val="00E7051F"/>
    <w:rsid w:val="00E70EBE"/>
    <w:rsid w:val="00E71038"/>
    <w:rsid w:val="00E710C1"/>
    <w:rsid w:val="00E7137D"/>
    <w:rsid w:val="00E71801"/>
    <w:rsid w:val="00E71A20"/>
    <w:rsid w:val="00E71A54"/>
    <w:rsid w:val="00E71CF9"/>
    <w:rsid w:val="00E726CA"/>
    <w:rsid w:val="00E7289D"/>
    <w:rsid w:val="00E72941"/>
    <w:rsid w:val="00E72C0A"/>
    <w:rsid w:val="00E72C89"/>
    <w:rsid w:val="00E72D75"/>
    <w:rsid w:val="00E7308D"/>
    <w:rsid w:val="00E73496"/>
    <w:rsid w:val="00E735D1"/>
    <w:rsid w:val="00E7393F"/>
    <w:rsid w:val="00E73DAE"/>
    <w:rsid w:val="00E7416E"/>
    <w:rsid w:val="00E741FA"/>
    <w:rsid w:val="00E744C1"/>
    <w:rsid w:val="00E7472F"/>
    <w:rsid w:val="00E749F6"/>
    <w:rsid w:val="00E74C64"/>
    <w:rsid w:val="00E7523D"/>
    <w:rsid w:val="00E7581D"/>
    <w:rsid w:val="00E75D24"/>
    <w:rsid w:val="00E75D5A"/>
    <w:rsid w:val="00E75D8E"/>
    <w:rsid w:val="00E75E1F"/>
    <w:rsid w:val="00E762D3"/>
    <w:rsid w:val="00E763D2"/>
    <w:rsid w:val="00E764FB"/>
    <w:rsid w:val="00E76BCA"/>
    <w:rsid w:val="00E76CEA"/>
    <w:rsid w:val="00E7759A"/>
    <w:rsid w:val="00E77AE8"/>
    <w:rsid w:val="00E77D0F"/>
    <w:rsid w:val="00E77F14"/>
    <w:rsid w:val="00E80BCC"/>
    <w:rsid w:val="00E80D7D"/>
    <w:rsid w:val="00E80D88"/>
    <w:rsid w:val="00E80DD6"/>
    <w:rsid w:val="00E80F8B"/>
    <w:rsid w:val="00E811CD"/>
    <w:rsid w:val="00E81233"/>
    <w:rsid w:val="00E816C3"/>
    <w:rsid w:val="00E81BAC"/>
    <w:rsid w:val="00E81C0D"/>
    <w:rsid w:val="00E822AD"/>
    <w:rsid w:val="00E8248E"/>
    <w:rsid w:val="00E82DD9"/>
    <w:rsid w:val="00E82FED"/>
    <w:rsid w:val="00E8317A"/>
    <w:rsid w:val="00E834EC"/>
    <w:rsid w:val="00E83771"/>
    <w:rsid w:val="00E842B9"/>
    <w:rsid w:val="00E843AF"/>
    <w:rsid w:val="00E845C9"/>
    <w:rsid w:val="00E84897"/>
    <w:rsid w:val="00E849A1"/>
    <w:rsid w:val="00E84BD4"/>
    <w:rsid w:val="00E85036"/>
    <w:rsid w:val="00E85142"/>
    <w:rsid w:val="00E8522A"/>
    <w:rsid w:val="00E8537C"/>
    <w:rsid w:val="00E8548C"/>
    <w:rsid w:val="00E854E2"/>
    <w:rsid w:val="00E8559F"/>
    <w:rsid w:val="00E858F9"/>
    <w:rsid w:val="00E85B84"/>
    <w:rsid w:val="00E85C40"/>
    <w:rsid w:val="00E85E3D"/>
    <w:rsid w:val="00E85F42"/>
    <w:rsid w:val="00E860C0"/>
    <w:rsid w:val="00E860DF"/>
    <w:rsid w:val="00E863D1"/>
    <w:rsid w:val="00E86433"/>
    <w:rsid w:val="00E8665E"/>
    <w:rsid w:val="00E8674E"/>
    <w:rsid w:val="00E867A8"/>
    <w:rsid w:val="00E86C59"/>
    <w:rsid w:val="00E875D4"/>
    <w:rsid w:val="00E87905"/>
    <w:rsid w:val="00E87A78"/>
    <w:rsid w:val="00E87AA0"/>
    <w:rsid w:val="00E87D81"/>
    <w:rsid w:val="00E87ED8"/>
    <w:rsid w:val="00E902A1"/>
    <w:rsid w:val="00E90313"/>
    <w:rsid w:val="00E90633"/>
    <w:rsid w:val="00E906DC"/>
    <w:rsid w:val="00E90777"/>
    <w:rsid w:val="00E90ADC"/>
    <w:rsid w:val="00E90AEC"/>
    <w:rsid w:val="00E90B1D"/>
    <w:rsid w:val="00E90DB1"/>
    <w:rsid w:val="00E9112D"/>
    <w:rsid w:val="00E913C5"/>
    <w:rsid w:val="00E91786"/>
    <w:rsid w:val="00E91AA7"/>
    <w:rsid w:val="00E91C57"/>
    <w:rsid w:val="00E92270"/>
    <w:rsid w:val="00E92295"/>
    <w:rsid w:val="00E92448"/>
    <w:rsid w:val="00E928D3"/>
    <w:rsid w:val="00E92AB8"/>
    <w:rsid w:val="00E92E5F"/>
    <w:rsid w:val="00E92E84"/>
    <w:rsid w:val="00E92F49"/>
    <w:rsid w:val="00E930D3"/>
    <w:rsid w:val="00E93348"/>
    <w:rsid w:val="00E933F5"/>
    <w:rsid w:val="00E934BE"/>
    <w:rsid w:val="00E939FA"/>
    <w:rsid w:val="00E940E2"/>
    <w:rsid w:val="00E943B1"/>
    <w:rsid w:val="00E9452C"/>
    <w:rsid w:val="00E94919"/>
    <w:rsid w:val="00E94A6D"/>
    <w:rsid w:val="00E95093"/>
    <w:rsid w:val="00E95577"/>
    <w:rsid w:val="00E95BA1"/>
    <w:rsid w:val="00E95D2D"/>
    <w:rsid w:val="00E95D9B"/>
    <w:rsid w:val="00E9605A"/>
    <w:rsid w:val="00E961B0"/>
    <w:rsid w:val="00E9637F"/>
    <w:rsid w:val="00E965A2"/>
    <w:rsid w:val="00E969DD"/>
    <w:rsid w:val="00E96A13"/>
    <w:rsid w:val="00E96B75"/>
    <w:rsid w:val="00E9700C"/>
    <w:rsid w:val="00E9723F"/>
    <w:rsid w:val="00E979E3"/>
    <w:rsid w:val="00E97AFE"/>
    <w:rsid w:val="00E97D88"/>
    <w:rsid w:val="00EA0319"/>
    <w:rsid w:val="00EA0666"/>
    <w:rsid w:val="00EA071B"/>
    <w:rsid w:val="00EA0943"/>
    <w:rsid w:val="00EA09AD"/>
    <w:rsid w:val="00EA0CB8"/>
    <w:rsid w:val="00EA14BB"/>
    <w:rsid w:val="00EA194C"/>
    <w:rsid w:val="00EA1A1D"/>
    <w:rsid w:val="00EA1E40"/>
    <w:rsid w:val="00EA221B"/>
    <w:rsid w:val="00EA22FD"/>
    <w:rsid w:val="00EA2730"/>
    <w:rsid w:val="00EA275D"/>
    <w:rsid w:val="00EA2875"/>
    <w:rsid w:val="00EA2CBF"/>
    <w:rsid w:val="00EA3023"/>
    <w:rsid w:val="00EA307D"/>
    <w:rsid w:val="00EA30AA"/>
    <w:rsid w:val="00EA32FC"/>
    <w:rsid w:val="00EA33CE"/>
    <w:rsid w:val="00EA3A63"/>
    <w:rsid w:val="00EA3A8E"/>
    <w:rsid w:val="00EA3BC9"/>
    <w:rsid w:val="00EA3E25"/>
    <w:rsid w:val="00EA3F8F"/>
    <w:rsid w:val="00EA4158"/>
    <w:rsid w:val="00EA437E"/>
    <w:rsid w:val="00EA45EF"/>
    <w:rsid w:val="00EA46BF"/>
    <w:rsid w:val="00EA48CF"/>
    <w:rsid w:val="00EA4D52"/>
    <w:rsid w:val="00EA5070"/>
    <w:rsid w:val="00EA51DD"/>
    <w:rsid w:val="00EA5287"/>
    <w:rsid w:val="00EA5527"/>
    <w:rsid w:val="00EA5542"/>
    <w:rsid w:val="00EA55D0"/>
    <w:rsid w:val="00EA561E"/>
    <w:rsid w:val="00EA5772"/>
    <w:rsid w:val="00EA5827"/>
    <w:rsid w:val="00EA5A5F"/>
    <w:rsid w:val="00EA5CB4"/>
    <w:rsid w:val="00EA5F24"/>
    <w:rsid w:val="00EA631E"/>
    <w:rsid w:val="00EA64AD"/>
    <w:rsid w:val="00EA655B"/>
    <w:rsid w:val="00EA6727"/>
    <w:rsid w:val="00EA6906"/>
    <w:rsid w:val="00EA6CB2"/>
    <w:rsid w:val="00EA6D88"/>
    <w:rsid w:val="00EA6E09"/>
    <w:rsid w:val="00EA6E9E"/>
    <w:rsid w:val="00EA78D8"/>
    <w:rsid w:val="00EA7AEB"/>
    <w:rsid w:val="00EA7B10"/>
    <w:rsid w:val="00EA7C30"/>
    <w:rsid w:val="00EB012B"/>
    <w:rsid w:val="00EB06F0"/>
    <w:rsid w:val="00EB0E37"/>
    <w:rsid w:val="00EB183B"/>
    <w:rsid w:val="00EB1863"/>
    <w:rsid w:val="00EB18D8"/>
    <w:rsid w:val="00EB1F5F"/>
    <w:rsid w:val="00EB2F21"/>
    <w:rsid w:val="00EB306B"/>
    <w:rsid w:val="00EB3451"/>
    <w:rsid w:val="00EB3A2A"/>
    <w:rsid w:val="00EB3B6C"/>
    <w:rsid w:val="00EB3C14"/>
    <w:rsid w:val="00EB3EDC"/>
    <w:rsid w:val="00EB3F70"/>
    <w:rsid w:val="00EB426A"/>
    <w:rsid w:val="00EB44C0"/>
    <w:rsid w:val="00EB5516"/>
    <w:rsid w:val="00EB555E"/>
    <w:rsid w:val="00EB566A"/>
    <w:rsid w:val="00EB575B"/>
    <w:rsid w:val="00EB59FB"/>
    <w:rsid w:val="00EB5C50"/>
    <w:rsid w:val="00EB5C72"/>
    <w:rsid w:val="00EB6001"/>
    <w:rsid w:val="00EB6454"/>
    <w:rsid w:val="00EB671B"/>
    <w:rsid w:val="00EB6938"/>
    <w:rsid w:val="00EB6BEF"/>
    <w:rsid w:val="00EB6F93"/>
    <w:rsid w:val="00EB7445"/>
    <w:rsid w:val="00EB76C9"/>
    <w:rsid w:val="00EB76FC"/>
    <w:rsid w:val="00EB7AF7"/>
    <w:rsid w:val="00EB7BA5"/>
    <w:rsid w:val="00EB7F94"/>
    <w:rsid w:val="00EC05CF"/>
    <w:rsid w:val="00EC0C05"/>
    <w:rsid w:val="00EC0DBB"/>
    <w:rsid w:val="00EC0F65"/>
    <w:rsid w:val="00EC1362"/>
    <w:rsid w:val="00EC1378"/>
    <w:rsid w:val="00EC1462"/>
    <w:rsid w:val="00EC18DA"/>
    <w:rsid w:val="00EC19E3"/>
    <w:rsid w:val="00EC1DCA"/>
    <w:rsid w:val="00EC2F03"/>
    <w:rsid w:val="00EC314C"/>
    <w:rsid w:val="00EC3155"/>
    <w:rsid w:val="00EC3175"/>
    <w:rsid w:val="00EC3774"/>
    <w:rsid w:val="00EC3D1B"/>
    <w:rsid w:val="00EC3DA3"/>
    <w:rsid w:val="00EC4E01"/>
    <w:rsid w:val="00EC512C"/>
    <w:rsid w:val="00EC529F"/>
    <w:rsid w:val="00EC57C1"/>
    <w:rsid w:val="00EC5B5F"/>
    <w:rsid w:val="00EC5DB8"/>
    <w:rsid w:val="00EC6A18"/>
    <w:rsid w:val="00EC730B"/>
    <w:rsid w:val="00EC7416"/>
    <w:rsid w:val="00EC7863"/>
    <w:rsid w:val="00EC7ECE"/>
    <w:rsid w:val="00EC7FC2"/>
    <w:rsid w:val="00ED05EC"/>
    <w:rsid w:val="00ED08A5"/>
    <w:rsid w:val="00ED096F"/>
    <w:rsid w:val="00ED0AC0"/>
    <w:rsid w:val="00ED0BB5"/>
    <w:rsid w:val="00ED0DF6"/>
    <w:rsid w:val="00ED1304"/>
    <w:rsid w:val="00ED1413"/>
    <w:rsid w:val="00ED1580"/>
    <w:rsid w:val="00ED1727"/>
    <w:rsid w:val="00ED1AB8"/>
    <w:rsid w:val="00ED1B2B"/>
    <w:rsid w:val="00ED1FA6"/>
    <w:rsid w:val="00ED1FFA"/>
    <w:rsid w:val="00ED2446"/>
    <w:rsid w:val="00ED29AF"/>
    <w:rsid w:val="00ED3616"/>
    <w:rsid w:val="00ED36BD"/>
    <w:rsid w:val="00ED3891"/>
    <w:rsid w:val="00ED3900"/>
    <w:rsid w:val="00ED3A26"/>
    <w:rsid w:val="00ED3CA9"/>
    <w:rsid w:val="00ED3EE4"/>
    <w:rsid w:val="00ED4157"/>
    <w:rsid w:val="00ED43E5"/>
    <w:rsid w:val="00ED475C"/>
    <w:rsid w:val="00ED49C5"/>
    <w:rsid w:val="00ED4E09"/>
    <w:rsid w:val="00ED5108"/>
    <w:rsid w:val="00ED5194"/>
    <w:rsid w:val="00ED523C"/>
    <w:rsid w:val="00ED5612"/>
    <w:rsid w:val="00ED5B08"/>
    <w:rsid w:val="00ED61CC"/>
    <w:rsid w:val="00ED6E65"/>
    <w:rsid w:val="00ED7007"/>
    <w:rsid w:val="00ED74D7"/>
    <w:rsid w:val="00ED75A2"/>
    <w:rsid w:val="00ED7A04"/>
    <w:rsid w:val="00ED7B5C"/>
    <w:rsid w:val="00ED7BDC"/>
    <w:rsid w:val="00ED7D80"/>
    <w:rsid w:val="00EE013E"/>
    <w:rsid w:val="00EE05DB"/>
    <w:rsid w:val="00EE0A31"/>
    <w:rsid w:val="00EE10A4"/>
    <w:rsid w:val="00EE17C6"/>
    <w:rsid w:val="00EE18AC"/>
    <w:rsid w:val="00EE1A5D"/>
    <w:rsid w:val="00EE1ADA"/>
    <w:rsid w:val="00EE1CB6"/>
    <w:rsid w:val="00EE2520"/>
    <w:rsid w:val="00EE271A"/>
    <w:rsid w:val="00EE2780"/>
    <w:rsid w:val="00EE2975"/>
    <w:rsid w:val="00EE298F"/>
    <w:rsid w:val="00EE2A41"/>
    <w:rsid w:val="00EE2FC4"/>
    <w:rsid w:val="00EE3089"/>
    <w:rsid w:val="00EE30B6"/>
    <w:rsid w:val="00EE34A6"/>
    <w:rsid w:val="00EE3643"/>
    <w:rsid w:val="00EE3D9E"/>
    <w:rsid w:val="00EE3FBA"/>
    <w:rsid w:val="00EE408D"/>
    <w:rsid w:val="00EE43BD"/>
    <w:rsid w:val="00EE460A"/>
    <w:rsid w:val="00EE48EB"/>
    <w:rsid w:val="00EE4B34"/>
    <w:rsid w:val="00EE4B7C"/>
    <w:rsid w:val="00EE5129"/>
    <w:rsid w:val="00EE5450"/>
    <w:rsid w:val="00EE55CD"/>
    <w:rsid w:val="00EE59EC"/>
    <w:rsid w:val="00EE5E8E"/>
    <w:rsid w:val="00EE61C4"/>
    <w:rsid w:val="00EE62C9"/>
    <w:rsid w:val="00EE638A"/>
    <w:rsid w:val="00EE6500"/>
    <w:rsid w:val="00EE6656"/>
    <w:rsid w:val="00EE666E"/>
    <w:rsid w:val="00EE6B0C"/>
    <w:rsid w:val="00EE6ED2"/>
    <w:rsid w:val="00EE7517"/>
    <w:rsid w:val="00EE751C"/>
    <w:rsid w:val="00EE7843"/>
    <w:rsid w:val="00EE78F3"/>
    <w:rsid w:val="00EF01C0"/>
    <w:rsid w:val="00EF036B"/>
    <w:rsid w:val="00EF0636"/>
    <w:rsid w:val="00EF08C3"/>
    <w:rsid w:val="00EF097E"/>
    <w:rsid w:val="00EF1108"/>
    <w:rsid w:val="00EF125E"/>
    <w:rsid w:val="00EF17FD"/>
    <w:rsid w:val="00EF1DF8"/>
    <w:rsid w:val="00EF252D"/>
    <w:rsid w:val="00EF2DBA"/>
    <w:rsid w:val="00EF3029"/>
    <w:rsid w:val="00EF312E"/>
    <w:rsid w:val="00EF3356"/>
    <w:rsid w:val="00EF34CF"/>
    <w:rsid w:val="00EF35AB"/>
    <w:rsid w:val="00EF3BBF"/>
    <w:rsid w:val="00EF3E6E"/>
    <w:rsid w:val="00EF445E"/>
    <w:rsid w:val="00EF46C9"/>
    <w:rsid w:val="00EF4724"/>
    <w:rsid w:val="00EF482C"/>
    <w:rsid w:val="00EF52BE"/>
    <w:rsid w:val="00EF5478"/>
    <w:rsid w:val="00EF5713"/>
    <w:rsid w:val="00EF586C"/>
    <w:rsid w:val="00EF5A6E"/>
    <w:rsid w:val="00EF5C56"/>
    <w:rsid w:val="00EF5C5D"/>
    <w:rsid w:val="00EF5E2F"/>
    <w:rsid w:val="00EF5ECB"/>
    <w:rsid w:val="00EF5FF4"/>
    <w:rsid w:val="00EF61FC"/>
    <w:rsid w:val="00EF6334"/>
    <w:rsid w:val="00EF6515"/>
    <w:rsid w:val="00EF69BD"/>
    <w:rsid w:val="00EF69C4"/>
    <w:rsid w:val="00EF6B0D"/>
    <w:rsid w:val="00EF6DD7"/>
    <w:rsid w:val="00EF718D"/>
    <w:rsid w:val="00EF7448"/>
    <w:rsid w:val="00EF76CE"/>
    <w:rsid w:val="00EF7854"/>
    <w:rsid w:val="00EF79BF"/>
    <w:rsid w:val="00EF7D19"/>
    <w:rsid w:val="00EF7E39"/>
    <w:rsid w:val="00F00577"/>
    <w:rsid w:val="00F008F8"/>
    <w:rsid w:val="00F00D53"/>
    <w:rsid w:val="00F01467"/>
    <w:rsid w:val="00F01562"/>
    <w:rsid w:val="00F01916"/>
    <w:rsid w:val="00F01C47"/>
    <w:rsid w:val="00F02054"/>
    <w:rsid w:val="00F02539"/>
    <w:rsid w:val="00F0265B"/>
    <w:rsid w:val="00F02982"/>
    <w:rsid w:val="00F03A82"/>
    <w:rsid w:val="00F03BFD"/>
    <w:rsid w:val="00F03F8A"/>
    <w:rsid w:val="00F040C2"/>
    <w:rsid w:val="00F0452B"/>
    <w:rsid w:val="00F0465C"/>
    <w:rsid w:val="00F04B99"/>
    <w:rsid w:val="00F04D67"/>
    <w:rsid w:val="00F04DC6"/>
    <w:rsid w:val="00F04F69"/>
    <w:rsid w:val="00F04FD7"/>
    <w:rsid w:val="00F0500F"/>
    <w:rsid w:val="00F050CC"/>
    <w:rsid w:val="00F05559"/>
    <w:rsid w:val="00F05D0E"/>
    <w:rsid w:val="00F06111"/>
    <w:rsid w:val="00F0680D"/>
    <w:rsid w:val="00F069D1"/>
    <w:rsid w:val="00F06D09"/>
    <w:rsid w:val="00F06E80"/>
    <w:rsid w:val="00F06EF9"/>
    <w:rsid w:val="00F071FD"/>
    <w:rsid w:val="00F07409"/>
    <w:rsid w:val="00F0745B"/>
    <w:rsid w:val="00F076A9"/>
    <w:rsid w:val="00F07741"/>
    <w:rsid w:val="00F079EF"/>
    <w:rsid w:val="00F07D09"/>
    <w:rsid w:val="00F07FDC"/>
    <w:rsid w:val="00F10148"/>
    <w:rsid w:val="00F10883"/>
    <w:rsid w:val="00F10B1F"/>
    <w:rsid w:val="00F10C81"/>
    <w:rsid w:val="00F10CF7"/>
    <w:rsid w:val="00F11176"/>
    <w:rsid w:val="00F11317"/>
    <w:rsid w:val="00F1145A"/>
    <w:rsid w:val="00F11905"/>
    <w:rsid w:val="00F1195A"/>
    <w:rsid w:val="00F11B1B"/>
    <w:rsid w:val="00F11BB3"/>
    <w:rsid w:val="00F11DEC"/>
    <w:rsid w:val="00F122B3"/>
    <w:rsid w:val="00F12684"/>
    <w:rsid w:val="00F1289E"/>
    <w:rsid w:val="00F12ED1"/>
    <w:rsid w:val="00F1352F"/>
    <w:rsid w:val="00F1394D"/>
    <w:rsid w:val="00F13BE3"/>
    <w:rsid w:val="00F13D6A"/>
    <w:rsid w:val="00F13E19"/>
    <w:rsid w:val="00F140C6"/>
    <w:rsid w:val="00F14194"/>
    <w:rsid w:val="00F1453F"/>
    <w:rsid w:val="00F1463E"/>
    <w:rsid w:val="00F14923"/>
    <w:rsid w:val="00F14FD3"/>
    <w:rsid w:val="00F152E2"/>
    <w:rsid w:val="00F15882"/>
    <w:rsid w:val="00F15A1B"/>
    <w:rsid w:val="00F15D8C"/>
    <w:rsid w:val="00F15F40"/>
    <w:rsid w:val="00F15F64"/>
    <w:rsid w:val="00F16258"/>
    <w:rsid w:val="00F16C70"/>
    <w:rsid w:val="00F1726A"/>
    <w:rsid w:val="00F173C9"/>
    <w:rsid w:val="00F1756A"/>
    <w:rsid w:val="00F17728"/>
    <w:rsid w:val="00F17989"/>
    <w:rsid w:val="00F20043"/>
    <w:rsid w:val="00F20304"/>
    <w:rsid w:val="00F20477"/>
    <w:rsid w:val="00F20680"/>
    <w:rsid w:val="00F20A41"/>
    <w:rsid w:val="00F20AF6"/>
    <w:rsid w:val="00F21245"/>
    <w:rsid w:val="00F213D9"/>
    <w:rsid w:val="00F2172A"/>
    <w:rsid w:val="00F218B9"/>
    <w:rsid w:val="00F21E99"/>
    <w:rsid w:val="00F22162"/>
    <w:rsid w:val="00F22BCE"/>
    <w:rsid w:val="00F23462"/>
    <w:rsid w:val="00F234D1"/>
    <w:rsid w:val="00F23649"/>
    <w:rsid w:val="00F238DF"/>
    <w:rsid w:val="00F23C03"/>
    <w:rsid w:val="00F23D08"/>
    <w:rsid w:val="00F24085"/>
    <w:rsid w:val="00F24310"/>
    <w:rsid w:val="00F24AD6"/>
    <w:rsid w:val="00F24E0C"/>
    <w:rsid w:val="00F24FFE"/>
    <w:rsid w:val="00F25388"/>
    <w:rsid w:val="00F2540D"/>
    <w:rsid w:val="00F25D64"/>
    <w:rsid w:val="00F26136"/>
    <w:rsid w:val="00F26882"/>
    <w:rsid w:val="00F26A48"/>
    <w:rsid w:val="00F26FC0"/>
    <w:rsid w:val="00F2757E"/>
    <w:rsid w:val="00F27600"/>
    <w:rsid w:val="00F279EA"/>
    <w:rsid w:val="00F27D68"/>
    <w:rsid w:val="00F30429"/>
    <w:rsid w:val="00F306EB"/>
    <w:rsid w:val="00F30749"/>
    <w:rsid w:val="00F30999"/>
    <w:rsid w:val="00F30DF8"/>
    <w:rsid w:val="00F30E1A"/>
    <w:rsid w:val="00F30F6F"/>
    <w:rsid w:val="00F30F9F"/>
    <w:rsid w:val="00F312ED"/>
    <w:rsid w:val="00F31403"/>
    <w:rsid w:val="00F31A5D"/>
    <w:rsid w:val="00F31B6D"/>
    <w:rsid w:val="00F32595"/>
    <w:rsid w:val="00F3284D"/>
    <w:rsid w:val="00F32854"/>
    <w:rsid w:val="00F32B0B"/>
    <w:rsid w:val="00F32C67"/>
    <w:rsid w:val="00F32DE1"/>
    <w:rsid w:val="00F330F7"/>
    <w:rsid w:val="00F33245"/>
    <w:rsid w:val="00F337C2"/>
    <w:rsid w:val="00F33951"/>
    <w:rsid w:val="00F33BDD"/>
    <w:rsid w:val="00F33C98"/>
    <w:rsid w:val="00F33E84"/>
    <w:rsid w:val="00F34648"/>
    <w:rsid w:val="00F34ED4"/>
    <w:rsid w:val="00F34F97"/>
    <w:rsid w:val="00F353C5"/>
    <w:rsid w:val="00F3583C"/>
    <w:rsid w:val="00F35A13"/>
    <w:rsid w:val="00F35A85"/>
    <w:rsid w:val="00F35FAD"/>
    <w:rsid w:val="00F361FF"/>
    <w:rsid w:val="00F362BB"/>
    <w:rsid w:val="00F36495"/>
    <w:rsid w:val="00F365E2"/>
    <w:rsid w:val="00F36AFB"/>
    <w:rsid w:val="00F36E17"/>
    <w:rsid w:val="00F3754A"/>
    <w:rsid w:val="00F37C0E"/>
    <w:rsid w:val="00F37C6C"/>
    <w:rsid w:val="00F37C6E"/>
    <w:rsid w:val="00F37CBE"/>
    <w:rsid w:val="00F37FA2"/>
    <w:rsid w:val="00F37FE2"/>
    <w:rsid w:val="00F40172"/>
    <w:rsid w:val="00F40196"/>
    <w:rsid w:val="00F40B1E"/>
    <w:rsid w:val="00F40EAD"/>
    <w:rsid w:val="00F40EBB"/>
    <w:rsid w:val="00F40FAB"/>
    <w:rsid w:val="00F412BE"/>
    <w:rsid w:val="00F416B6"/>
    <w:rsid w:val="00F41BC8"/>
    <w:rsid w:val="00F41BDB"/>
    <w:rsid w:val="00F420B1"/>
    <w:rsid w:val="00F42709"/>
    <w:rsid w:val="00F429E7"/>
    <w:rsid w:val="00F42B17"/>
    <w:rsid w:val="00F42F89"/>
    <w:rsid w:val="00F4307F"/>
    <w:rsid w:val="00F4309E"/>
    <w:rsid w:val="00F43192"/>
    <w:rsid w:val="00F43605"/>
    <w:rsid w:val="00F43635"/>
    <w:rsid w:val="00F43726"/>
    <w:rsid w:val="00F43735"/>
    <w:rsid w:val="00F44C77"/>
    <w:rsid w:val="00F44CC6"/>
    <w:rsid w:val="00F44DED"/>
    <w:rsid w:val="00F44FF3"/>
    <w:rsid w:val="00F45014"/>
    <w:rsid w:val="00F45B4E"/>
    <w:rsid w:val="00F45BFD"/>
    <w:rsid w:val="00F45C66"/>
    <w:rsid w:val="00F45CEF"/>
    <w:rsid w:val="00F46995"/>
    <w:rsid w:val="00F46A16"/>
    <w:rsid w:val="00F46B34"/>
    <w:rsid w:val="00F46BB2"/>
    <w:rsid w:val="00F46F79"/>
    <w:rsid w:val="00F46FED"/>
    <w:rsid w:val="00F479EE"/>
    <w:rsid w:val="00F47A55"/>
    <w:rsid w:val="00F47B59"/>
    <w:rsid w:val="00F47DA2"/>
    <w:rsid w:val="00F47F3E"/>
    <w:rsid w:val="00F5003D"/>
    <w:rsid w:val="00F50074"/>
    <w:rsid w:val="00F500BD"/>
    <w:rsid w:val="00F5022C"/>
    <w:rsid w:val="00F502D2"/>
    <w:rsid w:val="00F5058B"/>
    <w:rsid w:val="00F507A4"/>
    <w:rsid w:val="00F50F54"/>
    <w:rsid w:val="00F5129B"/>
    <w:rsid w:val="00F513C3"/>
    <w:rsid w:val="00F514B7"/>
    <w:rsid w:val="00F51550"/>
    <w:rsid w:val="00F51E9C"/>
    <w:rsid w:val="00F52005"/>
    <w:rsid w:val="00F52017"/>
    <w:rsid w:val="00F5235F"/>
    <w:rsid w:val="00F523FB"/>
    <w:rsid w:val="00F5250F"/>
    <w:rsid w:val="00F52518"/>
    <w:rsid w:val="00F52C9B"/>
    <w:rsid w:val="00F53043"/>
    <w:rsid w:val="00F535C0"/>
    <w:rsid w:val="00F53940"/>
    <w:rsid w:val="00F53A8A"/>
    <w:rsid w:val="00F53B8A"/>
    <w:rsid w:val="00F5426E"/>
    <w:rsid w:val="00F54418"/>
    <w:rsid w:val="00F544BE"/>
    <w:rsid w:val="00F54708"/>
    <w:rsid w:val="00F547A3"/>
    <w:rsid w:val="00F54808"/>
    <w:rsid w:val="00F54C80"/>
    <w:rsid w:val="00F54DBF"/>
    <w:rsid w:val="00F55104"/>
    <w:rsid w:val="00F559A9"/>
    <w:rsid w:val="00F55D8A"/>
    <w:rsid w:val="00F55D9D"/>
    <w:rsid w:val="00F56079"/>
    <w:rsid w:val="00F56120"/>
    <w:rsid w:val="00F561CA"/>
    <w:rsid w:val="00F562DF"/>
    <w:rsid w:val="00F56759"/>
    <w:rsid w:val="00F56889"/>
    <w:rsid w:val="00F568C7"/>
    <w:rsid w:val="00F56CD2"/>
    <w:rsid w:val="00F5701E"/>
    <w:rsid w:val="00F5755E"/>
    <w:rsid w:val="00F577FC"/>
    <w:rsid w:val="00F57CD2"/>
    <w:rsid w:val="00F57D36"/>
    <w:rsid w:val="00F57E83"/>
    <w:rsid w:val="00F603DD"/>
    <w:rsid w:val="00F604C3"/>
    <w:rsid w:val="00F60D81"/>
    <w:rsid w:val="00F6148D"/>
    <w:rsid w:val="00F61741"/>
    <w:rsid w:val="00F61A13"/>
    <w:rsid w:val="00F61B48"/>
    <w:rsid w:val="00F61EF7"/>
    <w:rsid w:val="00F61F53"/>
    <w:rsid w:val="00F6201C"/>
    <w:rsid w:val="00F62045"/>
    <w:rsid w:val="00F621AF"/>
    <w:rsid w:val="00F62298"/>
    <w:rsid w:val="00F6256F"/>
    <w:rsid w:val="00F625F2"/>
    <w:rsid w:val="00F62658"/>
    <w:rsid w:val="00F627A1"/>
    <w:rsid w:val="00F62FF3"/>
    <w:rsid w:val="00F63583"/>
    <w:rsid w:val="00F6374D"/>
    <w:rsid w:val="00F639A0"/>
    <w:rsid w:val="00F63BB3"/>
    <w:rsid w:val="00F63E7C"/>
    <w:rsid w:val="00F641F3"/>
    <w:rsid w:val="00F64292"/>
    <w:rsid w:val="00F642BC"/>
    <w:rsid w:val="00F64754"/>
    <w:rsid w:val="00F64791"/>
    <w:rsid w:val="00F648D5"/>
    <w:rsid w:val="00F649B9"/>
    <w:rsid w:val="00F64A5F"/>
    <w:rsid w:val="00F64AEF"/>
    <w:rsid w:val="00F64BAA"/>
    <w:rsid w:val="00F64D03"/>
    <w:rsid w:val="00F64ECA"/>
    <w:rsid w:val="00F64FFB"/>
    <w:rsid w:val="00F65195"/>
    <w:rsid w:val="00F65A3F"/>
    <w:rsid w:val="00F65B74"/>
    <w:rsid w:val="00F65D4C"/>
    <w:rsid w:val="00F6622C"/>
    <w:rsid w:val="00F66355"/>
    <w:rsid w:val="00F6661C"/>
    <w:rsid w:val="00F66B29"/>
    <w:rsid w:val="00F670E2"/>
    <w:rsid w:val="00F6718B"/>
    <w:rsid w:val="00F67DF5"/>
    <w:rsid w:val="00F70747"/>
    <w:rsid w:val="00F70785"/>
    <w:rsid w:val="00F70A92"/>
    <w:rsid w:val="00F70E3D"/>
    <w:rsid w:val="00F711A7"/>
    <w:rsid w:val="00F711AC"/>
    <w:rsid w:val="00F71BD1"/>
    <w:rsid w:val="00F71BFF"/>
    <w:rsid w:val="00F71C69"/>
    <w:rsid w:val="00F71E87"/>
    <w:rsid w:val="00F7285C"/>
    <w:rsid w:val="00F729C9"/>
    <w:rsid w:val="00F72D1E"/>
    <w:rsid w:val="00F72D80"/>
    <w:rsid w:val="00F72D8B"/>
    <w:rsid w:val="00F72DCB"/>
    <w:rsid w:val="00F72EA4"/>
    <w:rsid w:val="00F72F2F"/>
    <w:rsid w:val="00F7310B"/>
    <w:rsid w:val="00F73BB0"/>
    <w:rsid w:val="00F73E85"/>
    <w:rsid w:val="00F740C9"/>
    <w:rsid w:val="00F741ED"/>
    <w:rsid w:val="00F745EE"/>
    <w:rsid w:val="00F749D3"/>
    <w:rsid w:val="00F74C73"/>
    <w:rsid w:val="00F74D43"/>
    <w:rsid w:val="00F757BB"/>
    <w:rsid w:val="00F758BC"/>
    <w:rsid w:val="00F75A1B"/>
    <w:rsid w:val="00F75EEC"/>
    <w:rsid w:val="00F762B5"/>
    <w:rsid w:val="00F762D3"/>
    <w:rsid w:val="00F765B6"/>
    <w:rsid w:val="00F765FB"/>
    <w:rsid w:val="00F76E07"/>
    <w:rsid w:val="00F76F40"/>
    <w:rsid w:val="00F7715C"/>
    <w:rsid w:val="00F77173"/>
    <w:rsid w:val="00F771AA"/>
    <w:rsid w:val="00F7734D"/>
    <w:rsid w:val="00F77576"/>
    <w:rsid w:val="00F77640"/>
    <w:rsid w:val="00F77895"/>
    <w:rsid w:val="00F77C14"/>
    <w:rsid w:val="00F77DEB"/>
    <w:rsid w:val="00F80568"/>
    <w:rsid w:val="00F80589"/>
    <w:rsid w:val="00F809E2"/>
    <w:rsid w:val="00F80CBB"/>
    <w:rsid w:val="00F8132F"/>
    <w:rsid w:val="00F8153B"/>
    <w:rsid w:val="00F817B1"/>
    <w:rsid w:val="00F818E8"/>
    <w:rsid w:val="00F81B12"/>
    <w:rsid w:val="00F82994"/>
    <w:rsid w:val="00F82B84"/>
    <w:rsid w:val="00F82C9A"/>
    <w:rsid w:val="00F83331"/>
    <w:rsid w:val="00F83531"/>
    <w:rsid w:val="00F8356E"/>
    <w:rsid w:val="00F8376C"/>
    <w:rsid w:val="00F838C2"/>
    <w:rsid w:val="00F83DB8"/>
    <w:rsid w:val="00F83FB7"/>
    <w:rsid w:val="00F84358"/>
    <w:rsid w:val="00F8482A"/>
    <w:rsid w:val="00F8486A"/>
    <w:rsid w:val="00F848D7"/>
    <w:rsid w:val="00F84FDC"/>
    <w:rsid w:val="00F85089"/>
    <w:rsid w:val="00F850CB"/>
    <w:rsid w:val="00F850D6"/>
    <w:rsid w:val="00F8517B"/>
    <w:rsid w:val="00F854A7"/>
    <w:rsid w:val="00F858C5"/>
    <w:rsid w:val="00F85991"/>
    <w:rsid w:val="00F85C9C"/>
    <w:rsid w:val="00F85D1B"/>
    <w:rsid w:val="00F860DF"/>
    <w:rsid w:val="00F8653D"/>
    <w:rsid w:val="00F8675E"/>
    <w:rsid w:val="00F8681C"/>
    <w:rsid w:val="00F87097"/>
    <w:rsid w:val="00F871A0"/>
    <w:rsid w:val="00F87867"/>
    <w:rsid w:val="00F87A14"/>
    <w:rsid w:val="00F87C01"/>
    <w:rsid w:val="00F87F8F"/>
    <w:rsid w:val="00F900A7"/>
    <w:rsid w:val="00F904FF"/>
    <w:rsid w:val="00F90703"/>
    <w:rsid w:val="00F90930"/>
    <w:rsid w:val="00F909C9"/>
    <w:rsid w:val="00F90CE5"/>
    <w:rsid w:val="00F90FDF"/>
    <w:rsid w:val="00F9101E"/>
    <w:rsid w:val="00F913F1"/>
    <w:rsid w:val="00F91649"/>
    <w:rsid w:val="00F91B02"/>
    <w:rsid w:val="00F91CC5"/>
    <w:rsid w:val="00F91E8C"/>
    <w:rsid w:val="00F91F8D"/>
    <w:rsid w:val="00F92F9D"/>
    <w:rsid w:val="00F93750"/>
    <w:rsid w:val="00F93805"/>
    <w:rsid w:val="00F93A64"/>
    <w:rsid w:val="00F93C0E"/>
    <w:rsid w:val="00F93D35"/>
    <w:rsid w:val="00F93D94"/>
    <w:rsid w:val="00F93EBA"/>
    <w:rsid w:val="00F93FA3"/>
    <w:rsid w:val="00F94471"/>
    <w:rsid w:val="00F94753"/>
    <w:rsid w:val="00F9475A"/>
    <w:rsid w:val="00F94A44"/>
    <w:rsid w:val="00F94E11"/>
    <w:rsid w:val="00F95016"/>
    <w:rsid w:val="00F950ED"/>
    <w:rsid w:val="00F9529F"/>
    <w:rsid w:val="00F95547"/>
    <w:rsid w:val="00F95614"/>
    <w:rsid w:val="00F95EBA"/>
    <w:rsid w:val="00F963B9"/>
    <w:rsid w:val="00F965A5"/>
    <w:rsid w:val="00F965CF"/>
    <w:rsid w:val="00F966A9"/>
    <w:rsid w:val="00F966ED"/>
    <w:rsid w:val="00F968DB"/>
    <w:rsid w:val="00F96BD6"/>
    <w:rsid w:val="00F96C18"/>
    <w:rsid w:val="00F96EA5"/>
    <w:rsid w:val="00F9718E"/>
    <w:rsid w:val="00F97464"/>
    <w:rsid w:val="00F97A90"/>
    <w:rsid w:val="00F97B94"/>
    <w:rsid w:val="00F97EAE"/>
    <w:rsid w:val="00FA05CA"/>
    <w:rsid w:val="00FA0686"/>
    <w:rsid w:val="00FA076B"/>
    <w:rsid w:val="00FA07B5"/>
    <w:rsid w:val="00FA0A74"/>
    <w:rsid w:val="00FA0A8A"/>
    <w:rsid w:val="00FA0FE1"/>
    <w:rsid w:val="00FA10E7"/>
    <w:rsid w:val="00FA1CCA"/>
    <w:rsid w:val="00FA1E12"/>
    <w:rsid w:val="00FA2284"/>
    <w:rsid w:val="00FA23CB"/>
    <w:rsid w:val="00FA28B9"/>
    <w:rsid w:val="00FA29B5"/>
    <w:rsid w:val="00FA29FE"/>
    <w:rsid w:val="00FA2BC1"/>
    <w:rsid w:val="00FA2F5A"/>
    <w:rsid w:val="00FA3042"/>
    <w:rsid w:val="00FA3047"/>
    <w:rsid w:val="00FA30B5"/>
    <w:rsid w:val="00FA312B"/>
    <w:rsid w:val="00FA35E3"/>
    <w:rsid w:val="00FA3649"/>
    <w:rsid w:val="00FA3A0C"/>
    <w:rsid w:val="00FA3B6B"/>
    <w:rsid w:val="00FA3C14"/>
    <w:rsid w:val="00FA4021"/>
    <w:rsid w:val="00FA40E2"/>
    <w:rsid w:val="00FA4163"/>
    <w:rsid w:val="00FA4407"/>
    <w:rsid w:val="00FA448D"/>
    <w:rsid w:val="00FA4D7B"/>
    <w:rsid w:val="00FA4E88"/>
    <w:rsid w:val="00FA5315"/>
    <w:rsid w:val="00FA54FD"/>
    <w:rsid w:val="00FA5559"/>
    <w:rsid w:val="00FA5C7D"/>
    <w:rsid w:val="00FA61CE"/>
    <w:rsid w:val="00FA65B3"/>
    <w:rsid w:val="00FA67B7"/>
    <w:rsid w:val="00FA68C5"/>
    <w:rsid w:val="00FA6B42"/>
    <w:rsid w:val="00FA7564"/>
    <w:rsid w:val="00FA7702"/>
    <w:rsid w:val="00FA796E"/>
    <w:rsid w:val="00FA7FAE"/>
    <w:rsid w:val="00FB04E5"/>
    <w:rsid w:val="00FB06C4"/>
    <w:rsid w:val="00FB0910"/>
    <w:rsid w:val="00FB0A5D"/>
    <w:rsid w:val="00FB0BB0"/>
    <w:rsid w:val="00FB0F6A"/>
    <w:rsid w:val="00FB1012"/>
    <w:rsid w:val="00FB173C"/>
    <w:rsid w:val="00FB1B75"/>
    <w:rsid w:val="00FB1B8B"/>
    <w:rsid w:val="00FB1C1E"/>
    <w:rsid w:val="00FB2135"/>
    <w:rsid w:val="00FB22F8"/>
    <w:rsid w:val="00FB23A4"/>
    <w:rsid w:val="00FB2515"/>
    <w:rsid w:val="00FB27BB"/>
    <w:rsid w:val="00FB2AF9"/>
    <w:rsid w:val="00FB2B2E"/>
    <w:rsid w:val="00FB2DAB"/>
    <w:rsid w:val="00FB2E11"/>
    <w:rsid w:val="00FB30F4"/>
    <w:rsid w:val="00FB3245"/>
    <w:rsid w:val="00FB3280"/>
    <w:rsid w:val="00FB329B"/>
    <w:rsid w:val="00FB330F"/>
    <w:rsid w:val="00FB34AF"/>
    <w:rsid w:val="00FB3A83"/>
    <w:rsid w:val="00FB3C4B"/>
    <w:rsid w:val="00FB3CDF"/>
    <w:rsid w:val="00FB3E48"/>
    <w:rsid w:val="00FB40A3"/>
    <w:rsid w:val="00FB488A"/>
    <w:rsid w:val="00FB4B97"/>
    <w:rsid w:val="00FB56DC"/>
    <w:rsid w:val="00FB57E5"/>
    <w:rsid w:val="00FB5B17"/>
    <w:rsid w:val="00FB5C33"/>
    <w:rsid w:val="00FB5FEF"/>
    <w:rsid w:val="00FB6060"/>
    <w:rsid w:val="00FB61EF"/>
    <w:rsid w:val="00FB653D"/>
    <w:rsid w:val="00FB6711"/>
    <w:rsid w:val="00FB6940"/>
    <w:rsid w:val="00FB6C8C"/>
    <w:rsid w:val="00FB6F24"/>
    <w:rsid w:val="00FB7087"/>
    <w:rsid w:val="00FB763C"/>
    <w:rsid w:val="00FB7877"/>
    <w:rsid w:val="00FB7C6D"/>
    <w:rsid w:val="00FC01BB"/>
    <w:rsid w:val="00FC05C4"/>
    <w:rsid w:val="00FC07A6"/>
    <w:rsid w:val="00FC0948"/>
    <w:rsid w:val="00FC0E5E"/>
    <w:rsid w:val="00FC174C"/>
    <w:rsid w:val="00FC17CB"/>
    <w:rsid w:val="00FC2128"/>
    <w:rsid w:val="00FC23E2"/>
    <w:rsid w:val="00FC29BB"/>
    <w:rsid w:val="00FC2A48"/>
    <w:rsid w:val="00FC2EE5"/>
    <w:rsid w:val="00FC2F2C"/>
    <w:rsid w:val="00FC2F7E"/>
    <w:rsid w:val="00FC309F"/>
    <w:rsid w:val="00FC328E"/>
    <w:rsid w:val="00FC3C0E"/>
    <w:rsid w:val="00FC3DD1"/>
    <w:rsid w:val="00FC3E16"/>
    <w:rsid w:val="00FC44F6"/>
    <w:rsid w:val="00FC47FE"/>
    <w:rsid w:val="00FC48E9"/>
    <w:rsid w:val="00FC4E95"/>
    <w:rsid w:val="00FC4FA8"/>
    <w:rsid w:val="00FC50D4"/>
    <w:rsid w:val="00FC59E7"/>
    <w:rsid w:val="00FC5B6E"/>
    <w:rsid w:val="00FC5E8E"/>
    <w:rsid w:val="00FC6199"/>
    <w:rsid w:val="00FC684C"/>
    <w:rsid w:val="00FC6A1F"/>
    <w:rsid w:val="00FC6DAF"/>
    <w:rsid w:val="00FC6E27"/>
    <w:rsid w:val="00FC6EDA"/>
    <w:rsid w:val="00FC74F5"/>
    <w:rsid w:val="00FC7A75"/>
    <w:rsid w:val="00FC7AA9"/>
    <w:rsid w:val="00FC7B37"/>
    <w:rsid w:val="00FC7CFF"/>
    <w:rsid w:val="00FC7FBE"/>
    <w:rsid w:val="00FD018E"/>
    <w:rsid w:val="00FD033E"/>
    <w:rsid w:val="00FD0765"/>
    <w:rsid w:val="00FD0D19"/>
    <w:rsid w:val="00FD13C1"/>
    <w:rsid w:val="00FD1440"/>
    <w:rsid w:val="00FD171F"/>
    <w:rsid w:val="00FD1772"/>
    <w:rsid w:val="00FD215B"/>
    <w:rsid w:val="00FD2668"/>
    <w:rsid w:val="00FD2F2D"/>
    <w:rsid w:val="00FD2F75"/>
    <w:rsid w:val="00FD2F7A"/>
    <w:rsid w:val="00FD328D"/>
    <w:rsid w:val="00FD3F02"/>
    <w:rsid w:val="00FD4BD5"/>
    <w:rsid w:val="00FD4C4C"/>
    <w:rsid w:val="00FD5325"/>
    <w:rsid w:val="00FD542C"/>
    <w:rsid w:val="00FD54DE"/>
    <w:rsid w:val="00FD54F1"/>
    <w:rsid w:val="00FD5549"/>
    <w:rsid w:val="00FD563B"/>
    <w:rsid w:val="00FD596B"/>
    <w:rsid w:val="00FD5BA7"/>
    <w:rsid w:val="00FD60EC"/>
    <w:rsid w:val="00FD6181"/>
    <w:rsid w:val="00FD6250"/>
    <w:rsid w:val="00FD66C5"/>
    <w:rsid w:val="00FD6880"/>
    <w:rsid w:val="00FD6D8B"/>
    <w:rsid w:val="00FD6EB0"/>
    <w:rsid w:val="00FD72EF"/>
    <w:rsid w:val="00FE00D2"/>
    <w:rsid w:val="00FE0DBE"/>
    <w:rsid w:val="00FE0E6C"/>
    <w:rsid w:val="00FE137F"/>
    <w:rsid w:val="00FE1576"/>
    <w:rsid w:val="00FE1649"/>
    <w:rsid w:val="00FE1846"/>
    <w:rsid w:val="00FE1931"/>
    <w:rsid w:val="00FE1AC2"/>
    <w:rsid w:val="00FE1C6E"/>
    <w:rsid w:val="00FE20A0"/>
    <w:rsid w:val="00FE20EE"/>
    <w:rsid w:val="00FE211D"/>
    <w:rsid w:val="00FE211F"/>
    <w:rsid w:val="00FE21DF"/>
    <w:rsid w:val="00FE2779"/>
    <w:rsid w:val="00FE2C8B"/>
    <w:rsid w:val="00FE2CB9"/>
    <w:rsid w:val="00FE2D71"/>
    <w:rsid w:val="00FE38F5"/>
    <w:rsid w:val="00FE3B0B"/>
    <w:rsid w:val="00FE3CEB"/>
    <w:rsid w:val="00FE44E4"/>
    <w:rsid w:val="00FE4640"/>
    <w:rsid w:val="00FE48FB"/>
    <w:rsid w:val="00FE4A76"/>
    <w:rsid w:val="00FE4C6B"/>
    <w:rsid w:val="00FE5392"/>
    <w:rsid w:val="00FE539B"/>
    <w:rsid w:val="00FE5AEA"/>
    <w:rsid w:val="00FE6040"/>
    <w:rsid w:val="00FE60BC"/>
    <w:rsid w:val="00FE6110"/>
    <w:rsid w:val="00FE63E9"/>
    <w:rsid w:val="00FE67EF"/>
    <w:rsid w:val="00FE6CA4"/>
    <w:rsid w:val="00FE6D23"/>
    <w:rsid w:val="00FE6FE9"/>
    <w:rsid w:val="00FE701D"/>
    <w:rsid w:val="00FE7104"/>
    <w:rsid w:val="00FE74B2"/>
    <w:rsid w:val="00FE787E"/>
    <w:rsid w:val="00FE7A88"/>
    <w:rsid w:val="00FE7AFA"/>
    <w:rsid w:val="00FE7ED8"/>
    <w:rsid w:val="00FF0225"/>
    <w:rsid w:val="00FF02C0"/>
    <w:rsid w:val="00FF0473"/>
    <w:rsid w:val="00FF0658"/>
    <w:rsid w:val="00FF0846"/>
    <w:rsid w:val="00FF12B7"/>
    <w:rsid w:val="00FF16E2"/>
    <w:rsid w:val="00FF1729"/>
    <w:rsid w:val="00FF1895"/>
    <w:rsid w:val="00FF1B7D"/>
    <w:rsid w:val="00FF1CE6"/>
    <w:rsid w:val="00FF2043"/>
    <w:rsid w:val="00FF2538"/>
    <w:rsid w:val="00FF2717"/>
    <w:rsid w:val="00FF2B5F"/>
    <w:rsid w:val="00FF2BCE"/>
    <w:rsid w:val="00FF3BCE"/>
    <w:rsid w:val="00FF42F6"/>
    <w:rsid w:val="00FF44C0"/>
    <w:rsid w:val="00FF4DE7"/>
    <w:rsid w:val="00FF4E5F"/>
    <w:rsid w:val="00FF4E89"/>
    <w:rsid w:val="00FF4F1B"/>
    <w:rsid w:val="00FF52D5"/>
    <w:rsid w:val="00FF56CA"/>
    <w:rsid w:val="00FF585B"/>
    <w:rsid w:val="00FF5ED2"/>
    <w:rsid w:val="00FF5FAB"/>
    <w:rsid w:val="00FF606D"/>
    <w:rsid w:val="00FF623F"/>
    <w:rsid w:val="00FF6770"/>
    <w:rsid w:val="00FF6C88"/>
    <w:rsid w:val="00FF6CC1"/>
    <w:rsid w:val="00FF6DFD"/>
    <w:rsid w:val="00FF6FAD"/>
    <w:rsid w:val="00FF70B3"/>
    <w:rsid w:val="00FF7477"/>
    <w:rsid w:val="00FF76A8"/>
    <w:rsid w:val="00FF76DB"/>
    <w:rsid w:val="00FF7D73"/>
    <w:rsid w:val="00FF7F06"/>
    <w:rsid w:val="0389E2F4"/>
    <w:rsid w:val="03A85AF3"/>
    <w:rsid w:val="07F1383C"/>
    <w:rsid w:val="09618405"/>
    <w:rsid w:val="1066A435"/>
    <w:rsid w:val="10F86893"/>
    <w:rsid w:val="14303E59"/>
    <w:rsid w:val="16261FC1"/>
    <w:rsid w:val="183D3405"/>
    <w:rsid w:val="191D9D26"/>
    <w:rsid w:val="199305FC"/>
    <w:rsid w:val="19A26FD1"/>
    <w:rsid w:val="1D0C490E"/>
    <w:rsid w:val="1D10C628"/>
    <w:rsid w:val="244C3CA8"/>
    <w:rsid w:val="27A28AC3"/>
    <w:rsid w:val="27F14546"/>
    <w:rsid w:val="3158ECB7"/>
    <w:rsid w:val="31697CB9"/>
    <w:rsid w:val="3579DFC9"/>
    <w:rsid w:val="36253C0B"/>
    <w:rsid w:val="3A2C6CD7"/>
    <w:rsid w:val="3A75C375"/>
    <w:rsid w:val="3B58EC31"/>
    <w:rsid w:val="3B75D48B"/>
    <w:rsid w:val="3C2DC6F9"/>
    <w:rsid w:val="3C303FD0"/>
    <w:rsid w:val="3D418E34"/>
    <w:rsid w:val="3DE4AB2E"/>
    <w:rsid w:val="410365ED"/>
    <w:rsid w:val="45E98B01"/>
    <w:rsid w:val="4D538E00"/>
    <w:rsid w:val="5155E0B5"/>
    <w:rsid w:val="5D081070"/>
    <w:rsid w:val="5E0322C7"/>
    <w:rsid w:val="65502B93"/>
    <w:rsid w:val="6629B321"/>
    <w:rsid w:val="673969DD"/>
    <w:rsid w:val="678DA4C4"/>
    <w:rsid w:val="69A2396C"/>
    <w:rsid w:val="6BB8565D"/>
    <w:rsid w:val="6DCB3326"/>
    <w:rsid w:val="6E2D04DA"/>
    <w:rsid w:val="7111B672"/>
    <w:rsid w:val="72196142"/>
    <w:rsid w:val="7446822A"/>
    <w:rsid w:val="74A3E16F"/>
    <w:rsid w:val="7575D3BC"/>
    <w:rsid w:val="75924EF5"/>
    <w:rsid w:val="79CB8B97"/>
    <w:rsid w:val="7B2A3FF9"/>
    <w:rsid w:val="7B5D5495"/>
    <w:rsid w:val="7BD977AE"/>
    <w:rsid w:val="7C2F161D"/>
    <w:rsid w:val="7DAB6F4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60168C"/>
  <w15:docId w15:val="{CAEFC6E5-85DB-4204-A14C-53C2A1D9B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71A"/>
    <w:pPr>
      <w:spacing w:after="0" w:line="480" w:lineRule="auto"/>
    </w:pPr>
    <w:rPr>
      <w:rFonts w:ascii="Arial" w:hAnsi="Arial" w:cs="Arial"/>
      <w:sz w:val="20"/>
      <w:szCs w:val="20"/>
      <w:lang w:val="en-US"/>
    </w:rPr>
  </w:style>
  <w:style w:type="paragraph" w:styleId="Heading1">
    <w:name w:val="heading 1"/>
    <w:basedOn w:val="Normal"/>
    <w:next w:val="Normal"/>
    <w:link w:val="Heading1Char"/>
    <w:uiPriority w:val="9"/>
    <w:qFormat/>
    <w:rsid w:val="006860D5"/>
    <w:pPr>
      <w:outlineLvl w:val="0"/>
    </w:pPr>
    <w:rPr>
      <w:b/>
      <w:bCs/>
    </w:rPr>
  </w:style>
  <w:style w:type="paragraph" w:styleId="Heading2">
    <w:name w:val="heading 2"/>
    <w:basedOn w:val="Heading1"/>
    <w:next w:val="Normal"/>
    <w:link w:val="Heading2Char"/>
    <w:uiPriority w:val="9"/>
    <w:unhideWhenUsed/>
    <w:qFormat/>
    <w:rsid w:val="006860D5"/>
    <w:pPr>
      <w:numPr>
        <w:numId w:val="13"/>
      </w:numPr>
      <w:outlineLvl w:val="1"/>
    </w:pPr>
  </w:style>
  <w:style w:type="paragraph" w:styleId="Heading3">
    <w:name w:val="heading 3"/>
    <w:basedOn w:val="Heading2"/>
    <w:next w:val="Normal"/>
    <w:link w:val="Heading3Char"/>
    <w:uiPriority w:val="9"/>
    <w:unhideWhenUsed/>
    <w:qFormat/>
    <w:rsid w:val="003B19DE"/>
    <w:pPr>
      <w:numPr>
        <w:ilvl w:val="1"/>
      </w:numPr>
      <w:outlineLvl w:val="2"/>
    </w:pPr>
    <w:rPr>
      <w:i/>
      <w:iCs/>
    </w:rPr>
  </w:style>
  <w:style w:type="paragraph" w:styleId="Heading4">
    <w:name w:val="heading 4"/>
    <w:basedOn w:val="Normal"/>
    <w:next w:val="Normal"/>
    <w:link w:val="Heading4Char"/>
    <w:uiPriority w:val="9"/>
    <w:unhideWhenUsed/>
    <w:qFormat/>
    <w:rsid w:val="000105A3"/>
    <w:pPr>
      <w:keepNext/>
      <w:keepLines/>
      <w:numPr>
        <w:ilvl w:val="2"/>
        <w:numId w:val="13"/>
      </w:numPr>
      <w:spacing w:before="40"/>
      <w:outlineLvl w:val="3"/>
    </w:pPr>
    <w:rPr>
      <w:rFonts w:ascii="Calibri Light" w:eastAsiaTheme="majorEastAsia" w:hAnsi="Calibri Light" w:cs="Calibri Light"/>
      <w:i/>
      <w:iCs/>
      <w:color w:val="2F5496" w:themeColor="accent1" w:themeShade="BF"/>
    </w:rPr>
  </w:style>
  <w:style w:type="paragraph" w:styleId="Heading5">
    <w:name w:val="heading 5"/>
    <w:basedOn w:val="Normal"/>
    <w:next w:val="Normal"/>
    <w:link w:val="Heading5Char"/>
    <w:uiPriority w:val="9"/>
    <w:semiHidden/>
    <w:unhideWhenUsed/>
    <w:qFormat/>
    <w:rsid w:val="000105A3"/>
    <w:pPr>
      <w:keepNext/>
      <w:keepLines/>
      <w:spacing w:before="40"/>
      <w:outlineLvl w:val="4"/>
    </w:pPr>
    <w:rPr>
      <w:rFonts w:ascii="Calibri Light" w:eastAsiaTheme="majorEastAsia" w:hAnsi="Calibri Light" w:cs="Calibri Light"/>
      <w:color w:val="2F5496" w:themeColor="accent1" w:themeShade="BF"/>
    </w:rPr>
  </w:style>
  <w:style w:type="paragraph" w:styleId="Heading6">
    <w:name w:val="heading 6"/>
    <w:basedOn w:val="Normal"/>
    <w:next w:val="Normal"/>
    <w:link w:val="Heading6Char"/>
    <w:uiPriority w:val="9"/>
    <w:semiHidden/>
    <w:unhideWhenUsed/>
    <w:qFormat/>
    <w:rsid w:val="000105A3"/>
    <w:pPr>
      <w:keepNext/>
      <w:keepLines/>
      <w:spacing w:before="40"/>
      <w:outlineLvl w:val="5"/>
    </w:pPr>
    <w:rPr>
      <w:rFonts w:ascii="Calibri Light" w:eastAsiaTheme="majorEastAsia" w:hAnsi="Calibri Light" w:cs="Calibri Light"/>
      <w:color w:val="1F3763" w:themeColor="accent1" w:themeShade="7F"/>
    </w:rPr>
  </w:style>
  <w:style w:type="paragraph" w:styleId="Heading7">
    <w:name w:val="heading 7"/>
    <w:basedOn w:val="Normal"/>
    <w:next w:val="Normal"/>
    <w:link w:val="Heading7Char"/>
    <w:uiPriority w:val="9"/>
    <w:semiHidden/>
    <w:unhideWhenUsed/>
    <w:qFormat/>
    <w:rsid w:val="000105A3"/>
    <w:pPr>
      <w:keepNext/>
      <w:keepLines/>
      <w:spacing w:before="40"/>
      <w:outlineLvl w:val="6"/>
    </w:pPr>
    <w:rPr>
      <w:rFonts w:ascii="Calibri Light" w:eastAsiaTheme="majorEastAsia" w:hAnsi="Calibri Light" w:cs="Calibri Light"/>
      <w:i/>
      <w:iCs/>
      <w:color w:val="1F3763" w:themeColor="accent1" w:themeShade="7F"/>
    </w:rPr>
  </w:style>
  <w:style w:type="paragraph" w:styleId="Heading8">
    <w:name w:val="heading 8"/>
    <w:basedOn w:val="Normal"/>
    <w:next w:val="Normal"/>
    <w:link w:val="Heading8Char"/>
    <w:uiPriority w:val="9"/>
    <w:semiHidden/>
    <w:unhideWhenUsed/>
    <w:qFormat/>
    <w:rsid w:val="000105A3"/>
    <w:pPr>
      <w:keepNext/>
      <w:keepLines/>
      <w:spacing w:before="40"/>
      <w:outlineLvl w:val="7"/>
    </w:pPr>
    <w:rPr>
      <w:rFonts w:ascii="Calibri Light" w:eastAsiaTheme="majorEastAsia" w:hAnsi="Calibri Light" w:cs="Calibri Light"/>
      <w:color w:val="272727" w:themeColor="text1" w:themeTint="D8"/>
      <w:sz w:val="21"/>
      <w:szCs w:val="21"/>
    </w:rPr>
  </w:style>
  <w:style w:type="paragraph" w:styleId="Heading9">
    <w:name w:val="heading 9"/>
    <w:basedOn w:val="Normal"/>
    <w:next w:val="Normal"/>
    <w:link w:val="Heading9Char"/>
    <w:uiPriority w:val="9"/>
    <w:semiHidden/>
    <w:unhideWhenUsed/>
    <w:qFormat/>
    <w:rsid w:val="000105A3"/>
    <w:pPr>
      <w:keepNext/>
      <w:keepLines/>
      <w:spacing w:before="40"/>
      <w:outlineLvl w:val="8"/>
    </w:pPr>
    <w:rPr>
      <w:rFonts w:ascii="Calibri Light" w:eastAsiaTheme="majorEastAsia" w:hAnsi="Calibri Light" w:cs="Calibri Light"/>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D361C"/>
    <w:pPr>
      <w:tabs>
        <w:tab w:val="center" w:pos="4513"/>
        <w:tab w:val="right" w:pos="9026"/>
      </w:tabs>
      <w:spacing w:line="240" w:lineRule="auto"/>
    </w:pPr>
  </w:style>
  <w:style w:type="character" w:customStyle="1" w:styleId="FooterChar">
    <w:name w:val="Footer Char"/>
    <w:basedOn w:val="DefaultParagraphFont"/>
    <w:link w:val="Footer"/>
    <w:uiPriority w:val="99"/>
    <w:rsid w:val="00DD361C"/>
    <w:rPr>
      <w:rFonts w:ascii="Arial" w:hAnsi="Arial" w:cs="Arial"/>
      <w:sz w:val="20"/>
      <w:szCs w:val="20"/>
      <w:lang w:val="en-US"/>
    </w:rPr>
  </w:style>
  <w:style w:type="table" w:styleId="TableGrid">
    <w:name w:val="Table Grid"/>
    <w:basedOn w:val="TableNormal"/>
    <w:uiPriority w:val="39"/>
    <w:rsid w:val="00DD36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D361C"/>
    <w:rPr>
      <w:color w:val="0563C1" w:themeColor="hyperlink"/>
      <w:u w:val="single"/>
    </w:rPr>
  </w:style>
  <w:style w:type="character" w:styleId="CommentReference">
    <w:name w:val="annotation reference"/>
    <w:basedOn w:val="DefaultParagraphFont"/>
    <w:uiPriority w:val="99"/>
    <w:semiHidden/>
    <w:unhideWhenUsed/>
    <w:rsid w:val="00EB671B"/>
    <w:rPr>
      <w:sz w:val="16"/>
      <w:szCs w:val="16"/>
    </w:rPr>
  </w:style>
  <w:style w:type="paragraph" w:styleId="CommentText">
    <w:name w:val="annotation text"/>
    <w:basedOn w:val="Normal"/>
    <w:link w:val="CommentTextChar"/>
    <w:uiPriority w:val="99"/>
    <w:unhideWhenUsed/>
    <w:rsid w:val="00EB671B"/>
    <w:pPr>
      <w:spacing w:line="240" w:lineRule="auto"/>
    </w:pPr>
  </w:style>
  <w:style w:type="character" w:customStyle="1" w:styleId="CommentTextChar">
    <w:name w:val="Comment Text Char"/>
    <w:basedOn w:val="DefaultParagraphFont"/>
    <w:link w:val="CommentText"/>
    <w:uiPriority w:val="99"/>
    <w:rsid w:val="00EB671B"/>
    <w:rPr>
      <w:rFonts w:ascii="Arial" w:hAnsi="Arial" w:cs="Arial"/>
      <w:sz w:val="20"/>
      <w:szCs w:val="20"/>
      <w:lang w:val="en-US"/>
    </w:rPr>
  </w:style>
  <w:style w:type="paragraph" w:styleId="CommentSubject">
    <w:name w:val="annotation subject"/>
    <w:basedOn w:val="CommentText"/>
    <w:next w:val="CommentText"/>
    <w:link w:val="CommentSubjectChar"/>
    <w:uiPriority w:val="99"/>
    <w:semiHidden/>
    <w:unhideWhenUsed/>
    <w:rsid w:val="00EB671B"/>
    <w:rPr>
      <w:b/>
      <w:bCs/>
    </w:rPr>
  </w:style>
  <w:style w:type="character" w:customStyle="1" w:styleId="CommentSubjectChar">
    <w:name w:val="Comment Subject Char"/>
    <w:basedOn w:val="CommentTextChar"/>
    <w:link w:val="CommentSubject"/>
    <w:uiPriority w:val="99"/>
    <w:semiHidden/>
    <w:rsid w:val="00EB671B"/>
    <w:rPr>
      <w:rFonts w:ascii="Arial" w:hAnsi="Arial" w:cs="Arial"/>
      <w:b/>
      <w:bCs/>
      <w:sz w:val="20"/>
      <w:szCs w:val="20"/>
      <w:lang w:val="en-US"/>
    </w:rPr>
  </w:style>
  <w:style w:type="paragraph" w:styleId="BalloonText">
    <w:name w:val="Balloon Text"/>
    <w:basedOn w:val="Normal"/>
    <w:link w:val="BalloonTextChar"/>
    <w:uiPriority w:val="99"/>
    <w:semiHidden/>
    <w:unhideWhenUsed/>
    <w:rsid w:val="00EB671B"/>
    <w:pPr>
      <w:spacing w:line="240" w:lineRule="auto"/>
    </w:pPr>
    <w:rPr>
      <w:sz w:val="18"/>
      <w:szCs w:val="18"/>
    </w:rPr>
  </w:style>
  <w:style w:type="character" w:customStyle="1" w:styleId="BalloonTextChar">
    <w:name w:val="Balloon Text Char"/>
    <w:basedOn w:val="DefaultParagraphFont"/>
    <w:link w:val="BalloonText"/>
    <w:uiPriority w:val="99"/>
    <w:semiHidden/>
    <w:rsid w:val="00EB671B"/>
    <w:rPr>
      <w:rFonts w:ascii="Arial" w:hAnsi="Arial" w:cs="Arial"/>
      <w:sz w:val="18"/>
      <w:szCs w:val="18"/>
      <w:lang w:val="en-US"/>
    </w:rPr>
  </w:style>
  <w:style w:type="character" w:customStyle="1" w:styleId="UnresolvedMention1">
    <w:name w:val="Unresolved Mention1"/>
    <w:basedOn w:val="DefaultParagraphFont"/>
    <w:uiPriority w:val="99"/>
    <w:semiHidden/>
    <w:unhideWhenUsed/>
    <w:rsid w:val="000528B0"/>
    <w:rPr>
      <w:color w:val="605E5C"/>
      <w:shd w:val="clear" w:color="auto" w:fill="E1DFDD"/>
    </w:rPr>
  </w:style>
  <w:style w:type="table" w:customStyle="1" w:styleId="TableGrid2">
    <w:name w:val="Table Grid2"/>
    <w:basedOn w:val="TableNormal"/>
    <w:next w:val="TableGrid"/>
    <w:uiPriority w:val="39"/>
    <w:rsid w:val="005224BC"/>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878A3"/>
    <w:pPr>
      <w:tabs>
        <w:tab w:val="center" w:pos="4680"/>
        <w:tab w:val="right" w:pos="9360"/>
      </w:tabs>
      <w:spacing w:line="240" w:lineRule="auto"/>
    </w:pPr>
  </w:style>
  <w:style w:type="character" w:customStyle="1" w:styleId="HeaderChar">
    <w:name w:val="Header Char"/>
    <w:basedOn w:val="DefaultParagraphFont"/>
    <w:link w:val="Header"/>
    <w:uiPriority w:val="99"/>
    <w:rsid w:val="000878A3"/>
    <w:rPr>
      <w:rFonts w:ascii="Arial" w:hAnsi="Arial" w:cs="Arial"/>
      <w:sz w:val="20"/>
      <w:szCs w:val="20"/>
      <w:lang w:val="en-US"/>
    </w:rPr>
  </w:style>
  <w:style w:type="paragraph" w:styleId="Revision">
    <w:name w:val="Revision"/>
    <w:hidden/>
    <w:uiPriority w:val="99"/>
    <w:semiHidden/>
    <w:rsid w:val="00E251B7"/>
    <w:pPr>
      <w:spacing w:after="0" w:line="240" w:lineRule="auto"/>
    </w:pPr>
    <w:rPr>
      <w:rFonts w:ascii="Arial" w:hAnsi="Arial" w:cs="Arial"/>
      <w:sz w:val="20"/>
      <w:szCs w:val="20"/>
      <w:lang w:val="en-US"/>
    </w:rPr>
  </w:style>
  <w:style w:type="character" w:customStyle="1" w:styleId="UnresolvedMention2">
    <w:name w:val="Unresolved Mention2"/>
    <w:basedOn w:val="DefaultParagraphFont"/>
    <w:uiPriority w:val="99"/>
    <w:semiHidden/>
    <w:unhideWhenUsed/>
    <w:rsid w:val="00071969"/>
    <w:rPr>
      <w:color w:val="605E5C"/>
      <w:shd w:val="clear" w:color="auto" w:fill="E1DFDD"/>
    </w:rPr>
  </w:style>
  <w:style w:type="character" w:styleId="FollowedHyperlink">
    <w:name w:val="FollowedHyperlink"/>
    <w:basedOn w:val="DefaultParagraphFont"/>
    <w:uiPriority w:val="99"/>
    <w:semiHidden/>
    <w:unhideWhenUsed/>
    <w:rsid w:val="00AF014F"/>
    <w:rPr>
      <w:color w:val="954F72" w:themeColor="followedHyperlink"/>
      <w:u w:val="single"/>
    </w:rPr>
  </w:style>
  <w:style w:type="paragraph" w:customStyle="1" w:styleId="EndNoteBibliographyTitle">
    <w:name w:val="EndNote Bibliography Title"/>
    <w:basedOn w:val="Normal"/>
    <w:link w:val="EndNoteBibliographyTitleChar"/>
    <w:rsid w:val="00496F6D"/>
    <w:pPr>
      <w:jc w:val="center"/>
    </w:pPr>
  </w:style>
  <w:style w:type="character" w:customStyle="1" w:styleId="EndNoteBibliographyTitleChar">
    <w:name w:val="EndNote Bibliography Title Char"/>
    <w:basedOn w:val="DefaultParagraphFont"/>
    <w:link w:val="EndNoteBibliographyTitle"/>
    <w:rsid w:val="00496F6D"/>
    <w:rPr>
      <w:rFonts w:ascii="Arial" w:hAnsi="Arial" w:cs="Arial"/>
      <w:sz w:val="20"/>
      <w:szCs w:val="20"/>
      <w:lang w:val="en-US"/>
    </w:rPr>
  </w:style>
  <w:style w:type="paragraph" w:customStyle="1" w:styleId="EndNoteBibliography">
    <w:name w:val="EndNote Bibliography"/>
    <w:basedOn w:val="Normal"/>
    <w:link w:val="EndNoteBibliographyChar"/>
    <w:rsid w:val="00496F6D"/>
    <w:pPr>
      <w:spacing w:line="360" w:lineRule="auto"/>
    </w:pPr>
  </w:style>
  <w:style w:type="character" w:customStyle="1" w:styleId="EndNoteBibliographyChar">
    <w:name w:val="EndNote Bibliography Char"/>
    <w:basedOn w:val="DefaultParagraphFont"/>
    <w:link w:val="EndNoteBibliography"/>
    <w:rsid w:val="00496F6D"/>
    <w:rPr>
      <w:rFonts w:ascii="Arial" w:hAnsi="Arial" w:cs="Arial"/>
      <w:sz w:val="20"/>
      <w:szCs w:val="20"/>
      <w:lang w:val="en-US"/>
    </w:rPr>
  </w:style>
  <w:style w:type="paragraph" w:customStyle="1" w:styleId="Bullet1">
    <w:name w:val="Bullet 1"/>
    <w:basedOn w:val="Normal"/>
    <w:link w:val="Bullet1Char"/>
    <w:qFormat/>
    <w:rsid w:val="00097E5C"/>
    <w:pPr>
      <w:numPr>
        <w:numId w:val="2"/>
      </w:numPr>
      <w:ind w:left="284" w:hanging="284"/>
      <w:contextualSpacing/>
    </w:pPr>
    <w:rPr>
      <w:szCs w:val="22"/>
    </w:rPr>
  </w:style>
  <w:style w:type="character" w:customStyle="1" w:styleId="Bullet1Char">
    <w:name w:val="Bullet 1 Char"/>
    <w:basedOn w:val="DefaultParagraphFont"/>
    <w:link w:val="Bullet1"/>
    <w:rsid w:val="00097E5C"/>
    <w:rPr>
      <w:rFonts w:ascii="Arial" w:hAnsi="Arial" w:cs="Arial"/>
      <w:sz w:val="20"/>
      <w:lang w:val="en-US"/>
    </w:rPr>
  </w:style>
  <w:style w:type="paragraph" w:customStyle="1" w:styleId="Bullet2">
    <w:name w:val="Bullet 2"/>
    <w:basedOn w:val="Normal"/>
    <w:link w:val="Bullet2Char"/>
    <w:qFormat/>
    <w:rsid w:val="00097E5C"/>
    <w:pPr>
      <w:numPr>
        <w:ilvl w:val="1"/>
        <w:numId w:val="1"/>
      </w:numPr>
      <w:ind w:left="851" w:hanging="284"/>
    </w:pPr>
    <w:rPr>
      <w:szCs w:val="24"/>
    </w:rPr>
  </w:style>
  <w:style w:type="character" w:customStyle="1" w:styleId="Bullet2Char">
    <w:name w:val="Bullet 2 Char"/>
    <w:basedOn w:val="DefaultParagraphFont"/>
    <w:link w:val="Bullet2"/>
    <w:rsid w:val="00097E5C"/>
    <w:rPr>
      <w:rFonts w:ascii="Arial" w:hAnsi="Arial" w:cs="Arial"/>
      <w:sz w:val="20"/>
      <w:szCs w:val="24"/>
      <w:lang w:val="en-US"/>
    </w:rPr>
  </w:style>
  <w:style w:type="paragraph" w:customStyle="1" w:styleId="Bullet3">
    <w:name w:val="Bullet 3"/>
    <w:basedOn w:val="Bullet2"/>
    <w:link w:val="Bullet3Char"/>
    <w:qFormat/>
    <w:rsid w:val="00093FC0"/>
    <w:pPr>
      <w:numPr>
        <w:ilvl w:val="2"/>
      </w:numPr>
      <w:ind w:left="1418" w:hanging="284"/>
    </w:pPr>
  </w:style>
  <w:style w:type="character" w:customStyle="1" w:styleId="Bullet3Char">
    <w:name w:val="Bullet 3 Char"/>
    <w:basedOn w:val="Bullet2Char"/>
    <w:link w:val="Bullet3"/>
    <w:rsid w:val="00093FC0"/>
    <w:rPr>
      <w:rFonts w:ascii="Arial" w:hAnsi="Arial" w:cs="Arial"/>
      <w:sz w:val="20"/>
      <w:szCs w:val="24"/>
      <w:lang w:val="en-US"/>
    </w:rPr>
  </w:style>
  <w:style w:type="paragraph" w:customStyle="1" w:styleId="Bullet4">
    <w:name w:val="Bullet 4"/>
    <w:basedOn w:val="Bullet3"/>
    <w:link w:val="Bullet4Char"/>
    <w:qFormat/>
    <w:rsid w:val="00895316"/>
    <w:pPr>
      <w:numPr>
        <w:ilvl w:val="3"/>
      </w:numPr>
      <w:ind w:left="1985" w:hanging="284"/>
    </w:pPr>
  </w:style>
  <w:style w:type="character" w:customStyle="1" w:styleId="Bullet4Char">
    <w:name w:val="Bullet 4 Char"/>
    <w:basedOn w:val="Bullet3Char"/>
    <w:link w:val="Bullet4"/>
    <w:rsid w:val="00895316"/>
    <w:rPr>
      <w:rFonts w:ascii="Arial" w:hAnsi="Arial" w:cs="Arial"/>
      <w:sz w:val="20"/>
      <w:szCs w:val="24"/>
      <w:lang w:val="en-US"/>
    </w:rPr>
  </w:style>
  <w:style w:type="paragraph" w:customStyle="1" w:styleId="Bullet5">
    <w:name w:val="Bullet 5"/>
    <w:basedOn w:val="Bullet4"/>
    <w:link w:val="Bullet5Char"/>
    <w:qFormat/>
    <w:rsid w:val="00895316"/>
    <w:pPr>
      <w:numPr>
        <w:ilvl w:val="4"/>
      </w:numPr>
      <w:ind w:left="2552" w:hanging="284"/>
    </w:pPr>
  </w:style>
  <w:style w:type="character" w:customStyle="1" w:styleId="Bullet5Char">
    <w:name w:val="Bullet 5 Char"/>
    <w:basedOn w:val="Bullet4Char"/>
    <w:link w:val="Bullet5"/>
    <w:rsid w:val="00895316"/>
    <w:rPr>
      <w:rFonts w:ascii="Arial" w:hAnsi="Arial" w:cs="Arial"/>
      <w:sz w:val="20"/>
      <w:szCs w:val="24"/>
      <w:lang w:val="en-US"/>
    </w:rPr>
  </w:style>
  <w:style w:type="character" w:customStyle="1" w:styleId="UnresolvedMention3">
    <w:name w:val="Unresolved Mention3"/>
    <w:basedOn w:val="DefaultParagraphFont"/>
    <w:uiPriority w:val="99"/>
    <w:semiHidden/>
    <w:unhideWhenUsed/>
    <w:rsid w:val="00154ADD"/>
    <w:rPr>
      <w:color w:val="605E5C"/>
      <w:shd w:val="clear" w:color="auto" w:fill="E1DFDD"/>
    </w:rPr>
  </w:style>
  <w:style w:type="character" w:styleId="LineNumber">
    <w:name w:val="line number"/>
    <w:basedOn w:val="DefaultParagraphFont"/>
    <w:uiPriority w:val="99"/>
    <w:semiHidden/>
    <w:unhideWhenUsed/>
    <w:rsid w:val="002C6D06"/>
    <w:rPr>
      <w:rFonts w:ascii="Arial" w:hAnsi="Arial"/>
      <w:sz w:val="16"/>
    </w:rPr>
  </w:style>
  <w:style w:type="paragraph" w:styleId="ListParagraph">
    <w:name w:val="List Paragraph"/>
    <w:basedOn w:val="Normal"/>
    <w:uiPriority w:val="34"/>
    <w:qFormat/>
    <w:rsid w:val="00895316"/>
    <w:pPr>
      <w:ind w:left="720"/>
      <w:contextualSpacing/>
    </w:pPr>
  </w:style>
  <w:style w:type="character" w:styleId="PageNumber">
    <w:name w:val="page number"/>
    <w:basedOn w:val="DefaultParagraphFont"/>
    <w:uiPriority w:val="99"/>
    <w:semiHidden/>
    <w:unhideWhenUsed/>
    <w:rsid w:val="00F80589"/>
  </w:style>
  <w:style w:type="paragraph" w:customStyle="1" w:styleId="Default">
    <w:name w:val="Default"/>
    <w:rsid w:val="00ED1727"/>
    <w:pPr>
      <w:autoSpaceDE w:val="0"/>
      <w:autoSpaceDN w:val="0"/>
      <w:adjustRightInd w:val="0"/>
      <w:spacing w:after="0" w:line="240" w:lineRule="auto"/>
    </w:pPr>
    <w:rPr>
      <w:rFonts w:ascii="Arial" w:hAnsi="Arial" w:cs="Arial"/>
      <w:color w:val="000000"/>
      <w:sz w:val="24"/>
      <w:szCs w:val="24"/>
    </w:rPr>
  </w:style>
  <w:style w:type="paragraph" w:customStyle="1" w:styleId="BayerBodyTextFull">
    <w:name w:val="Bayer Body Text Full"/>
    <w:basedOn w:val="Normal"/>
    <w:link w:val="BayerBodyTextFullZchn"/>
    <w:rsid w:val="005B776B"/>
    <w:pPr>
      <w:spacing w:before="120" w:after="120" w:line="240" w:lineRule="auto"/>
    </w:pPr>
    <w:rPr>
      <w:rFonts w:ascii="Times New Roman" w:eastAsia="Times New Roman" w:hAnsi="Times New Roman" w:cs="Times New Roman"/>
      <w:sz w:val="24"/>
    </w:rPr>
  </w:style>
  <w:style w:type="character" w:customStyle="1" w:styleId="BayerBodyTextFullZchn">
    <w:name w:val="Bayer Body Text Full Zchn"/>
    <w:basedOn w:val="DefaultParagraphFont"/>
    <w:link w:val="BayerBodyTextFull"/>
    <w:rsid w:val="005B776B"/>
    <w:rPr>
      <w:rFonts w:ascii="Times New Roman" w:eastAsia="Times New Roman" w:hAnsi="Times New Roman" w:cs="Times New Roman"/>
      <w:sz w:val="24"/>
      <w:szCs w:val="20"/>
      <w:lang w:val="en-US"/>
    </w:rPr>
  </w:style>
  <w:style w:type="character" w:customStyle="1" w:styleId="Heading1Char">
    <w:name w:val="Heading 1 Char"/>
    <w:basedOn w:val="DefaultParagraphFont"/>
    <w:link w:val="Heading1"/>
    <w:uiPriority w:val="9"/>
    <w:rsid w:val="006860D5"/>
    <w:rPr>
      <w:rFonts w:ascii="Arial" w:hAnsi="Arial" w:cs="Arial"/>
      <w:b/>
      <w:bCs/>
      <w:sz w:val="20"/>
      <w:szCs w:val="20"/>
      <w:lang w:val="en-US"/>
    </w:rPr>
  </w:style>
  <w:style w:type="paragraph" w:styleId="Bibliography">
    <w:name w:val="Bibliography"/>
    <w:basedOn w:val="Normal"/>
    <w:next w:val="Normal"/>
    <w:uiPriority w:val="37"/>
    <w:semiHidden/>
    <w:unhideWhenUsed/>
    <w:rsid w:val="000105A3"/>
  </w:style>
  <w:style w:type="paragraph" w:styleId="BlockText">
    <w:name w:val="Block Text"/>
    <w:basedOn w:val="Normal"/>
    <w:uiPriority w:val="99"/>
    <w:semiHidden/>
    <w:unhideWhenUsed/>
    <w:rsid w:val="000105A3"/>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
    <w:name w:val="Body Text"/>
    <w:basedOn w:val="Normal"/>
    <w:link w:val="BodyTextChar"/>
    <w:uiPriority w:val="99"/>
    <w:semiHidden/>
    <w:unhideWhenUsed/>
    <w:rsid w:val="000105A3"/>
    <w:pPr>
      <w:spacing w:after="120"/>
    </w:pPr>
  </w:style>
  <w:style w:type="character" w:customStyle="1" w:styleId="BodyTextChar">
    <w:name w:val="Body Text Char"/>
    <w:basedOn w:val="DefaultParagraphFont"/>
    <w:link w:val="BodyText"/>
    <w:uiPriority w:val="99"/>
    <w:semiHidden/>
    <w:rsid w:val="000105A3"/>
    <w:rPr>
      <w:rFonts w:ascii="Arial" w:hAnsi="Arial" w:cs="Arial"/>
      <w:sz w:val="20"/>
      <w:szCs w:val="20"/>
      <w:lang w:val="en-US"/>
    </w:rPr>
  </w:style>
  <w:style w:type="paragraph" w:styleId="BodyText2">
    <w:name w:val="Body Text 2"/>
    <w:basedOn w:val="Normal"/>
    <w:link w:val="BodyText2Char"/>
    <w:uiPriority w:val="99"/>
    <w:semiHidden/>
    <w:unhideWhenUsed/>
    <w:rsid w:val="000105A3"/>
    <w:pPr>
      <w:spacing w:after="120"/>
    </w:pPr>
  </w:style>
  <w:style w:type="character" w:customStyle="1" w:styleId="BodyText2Char">
    <w:name w:val="Body Text 2 Char"/>
    <w:basedOn w:val="DefaultParagraphFont"/>
    <w:link w:val="BodyText2"/>
    <w:uiPriority w:val="99"/>
    <w:semiHidden/>
    <w:rsid w:val="000105A3"/>
    <w:rPr>
      <w:rFonts w:ascii="Arial" w:hAnsi="Arial" w:cs="Arial"/>
      <w:sz w:val="20"/>
      <w:szCs w:val="20"/>
      <w:lang w:val="en-US"/>
    </w:rPr>
  </w:style>
  <w:style w:type="paragraph" w:styleId="BodyText3">
    <w:name w:val="Body Text 3"/>
    <w:basedOn w:val="Normal"/>
    <w:link w:val="BodyText3Char"/>
    <w:uiPriority w:val="99"/>
    <w:semiHidden/>
    <w:unhideWhenUsed/>
    <w:rsid w:val="000105A3"/>
    <w:pPr>
      <w:spacing w:after="120"/>
    </w:pPr>
    <w:rPr>
      <w:sz w:val="16"/>
      <w:szCs w:val="16"/>
    </w:rPr>
  </w:style>
  <w:style w:type="character" w:customStyle="1" w:styleId="BodyText3Char">
    <w:name w:val="Body Text 3 Char"/>
    <w:basedOn w:val="DefaultParagraphFont"/>
    <w:link w:val="BodyText3"/>
    <w:uiPriority w:val="99"/>
    <w:semiHidden/>
    <w:rsid w:val="000105A3"/>
    <w:rPr>
      <w:rFonts w:ascii="Arial" w:hAnsi="Arial" w:cs="Arial"/>
      <w:sz w:val="16"/>
      <w:szCs w:val="16"/>
      <w:lang w:val="en-US"/>
    </w:rPr>
  </w:style>
  <w:style w:type="paragraph" w:styleId="BodyTextFirstIndent">
    <w:name w:val="Body Text First Indent"/>
    <w:basedOn w:val="BodyText"/>
    <w:link w:val="BodyTextFirstIndentChar"/>
    <w:uiPriority w:val="99"/>
    <w:semiHidden/>
    <w:unhideWhenUsed/>
    <w:rsid w:val="000105A3"/>
    <w:pPr>
      <w:spacing w:after="160"/>
      <w:ind w:firstLine="360"/>
    </w:pPr>
  </w:style>
  <w:style w:type="character" w:customStyle="1" w:styleId="BodyTextFirstIndentChar">
    <w:name w:val="Body Text First Indent Char"/>
    <w:basedOn w:val="BodyTextChar"/>
    <w:link w:val="BodyTextFirstIndent"/>
    <w:uiPriority w:val="99"/>
    <w:semiHidden/>
    <w:rsid w:val="000105A3"/>
    <w:rPr>
      <w:rFonts w:ascii="Arial" w:hAnsi="Arial" w:cs="Arial"/>
      <w:sz w:val="20"/>
      <w:szCs w:val="20"/>
      <w:lang w:val="en-US"/>
    </w:rPr>
  </w:style>
  <w:style w:type="paragraph" w:styleId="BodyTextIndent">
    <w:name w:val="Body Text Indent"/>
    <w:basedOn w:val="Normal"/>
    <w:link w:val="BodyTextIndentChar"/>
    <w:uiPriority w:val="99"/>
    <w:semiHidden/>
    <w:unhideWhenUsed/>
    <w:rsid w:val="000105A3"/>
    <w:pPr>
      <w:spacing w:after="120"/>
      <w:ind w:left="283"/>
    </w:pPr>
  </w:style>
  <w:style w:type="character" w:customStyle="1" w:styleId="BodyTextIndentChar">
    <w:name w:val="Body Text Indent Char"/>
    <w:basedOn w:val="DefaultParagraphFont"/>
    <w:link w:val="BodyTextIndent"/>
    <w:uiPriority w:val="99"/>
    <w:semiHidden/>
    <w:rsid w:val="000105A3"/>
    <w:rPr>
      <w:rFonts w:ascii="Arial" w:hAnsi="Arial" w:cs="Arial"/>
      <w:sz w:val="20"/>
      <w:szCs w:val="20"/>
      <w:lang w:val="en-US"/>
    </w:rPr>
  </w:style>
  <w:style w:type="paragraph" w:styleId="BodyTextFirstIndent2">
    <w:name w:val="Body Text First Indent 2"/>
    <w:basedOn w:val="BodyTextIndent"/>
    <w:link w:val="BodyTextFirstIndent2Char"/>
    <w:uiPriority w:val="99"/>
    <w:semiHidden/>
    <w:unhideWhenUsed/>
    <w:rsid w:val="000105A3"/>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0105A3"/>
    <w:rPr>
      <w:rFonts w:ascii="Arial" w:hAnsi="Arial" w:cs="Arial"/>
      <w:sz w:val="20"/>
      <w:szCs w:val="20"/>
      <w:lang w:val="en-US"/>
    </w:rPr>
  </w:style>
  <w:style w:type="paragraph" w:styleId="BodyTextIndent2">
    <w:name w:val="Body Text Indent 2"/>
    <w:basedOn w:val="Normal"/>
    <w:link w:val="BodyTextIndent2Char"/>
    <w:uiPriority w:val="99"/>
    <w:semiHidden/>
    <w:unhideWhenUsed/>
    <w:rsid w:val="000105A3"/>
    <w:pPr>
      <w:spacing w:after="120"/>
      <w:ind w:left="283"/>
    </w:pPr>
  </w:style>
  <w:style w:type="character" w:customStyle="1" w:styleId="BodyTextIndent2Char">
    <w:name w:val="Body Text Indent 2 Char"/>
    <w:basedOn w:val="DefaultParagraphFont"/>
    <w:link w:val="BodyTextIndent2"/>
    <w:uiPriority w:val="99"/>
    <w:semiHidden/>
    <w:rsid w:val="000105A3"/>
    <w:rPr>
      <w:rFonts w:ascii="Arial" w:hAnsi="Arial" w:cs="Arial"/>
      <w:sz w:val="20"/>
      <w:szCs w:val="20"/>
      <w:lang w:val="en-US"/>
    </w:rPr>
  </w:style>
  <w:style w:type="paragraph" w:styleId="BodyTextIndent3">
    <w:name w:val="Body Text Indent 3"/>
    <w:basedOn w:val="Normal"/>
    <w:link w:val="BodyTextIndent3Char"/>
    <w:uiPriority w:val="99"/>
    <w:semiHidden/>
    <w:unhideWhenUsed/>
    <w:rsid w:val="000105A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05A3"/>
    <w:rPr>
      <w:rFonts w:ascii="Arial" w:hAnsi="Arial" w:cs="Arial"/>
      <w:sz w:val="16"/>
      <w:szCs w:val="16"/>
      <w:lang w:val="en-US"/>
    </w:rPr>
  </w:style>
  <w:style w:type="paragraph" w:styleId="Caption">
    <w:name w:val="caption"/>
    <w:basedOn w:val="Normal"/>
    <w:next w:val="Normal"/>
    <w:uiPriority w:val="35"/>
    <w:semiHidden/>
    <w:unhideWhenUsed/>
    <w:qFormat/>
    <w:rsid w:val="000105A3"/>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0105A3"/>
    <w:pPr>
      <w:spacing w:line="240" w:lineRule="auto"/>
      <w:ind w:left="4252"/>
    </w:pPr>
  </w:style>
  <w:style w:type="character" w:customStyle="1" w:styleId="ClosingChar">
    <w:name w:val="Closing Char"/>
    <w:basedOn w:val="DefaultParagraphFont"/>
    <w:link w:val="Closing"/>
    <w:uiPriority w:val="99"/>
    <w:semiHidden/>
    <w:rsid w:val="000105A3"/>
    <w:rPr>
      <w:rFonts w:ascii="Arial" w:hAnsi="Arial" w:cs="Arial"/>
      <w:sz w:val="20"/>
      <w:szCs w:val="20"/>
      <w:lang w:val="en-US"/>
    </w:rPr>
  </w:style>
  <w:style w:type="paragraph" w:styleId="Date">
    <w:name w:val="Date"/>
    <w:basedOn w:val="Normal"/>
    <w:next w:val="Normal"/>
    <w:link w:val="DateChar"/>
    <w:uiPriority w:val="99"/>
    <w:semiHidden/>
    <w:unhideWhenUsed/>
    <w:rsid w:val="000105A3"/>
  </w:style>
  <w:style w:type="character" w:customStyle="1" w:styleId="DateChar">
    <w:name w:val="Date Char"/>
    <w:basedOn w:val="DefaultParagraphFont"/>
    <w:link w:val="Date"/>
    <w:uiPriority w:val="99"/>
    <w:semiHidden/>
    <w:rsid w:val="000105A3"/>
    <w:rPr>
      <w:rFonts w:ascii="Arial" w:hAnsi="Arial" w:cs="Arial"/>
      <w:sz w:val="20"/>
      <w:szCs w:val="20"/>
      <w:lang w:val="en-US"/>
    </w:rPr>
  </w:style>
  <w:style w:type="paragraph" w:styleId="DocumentMap">
    <w:name w:val="Document Map"/>
    <w:basedOn w:val="Normal"/>
    <w:link w:val="DocumentMapChar"/>
    <w:uiPriority w:val="99"/>
    <w:semiHidden/>
    <w:unhideWhenUsed/>
    <w:rsid w:val="000105A3"/>
    <w:pPr>
      <w:spacing w:line="240" w:lineRule="auto"/>
    </w:pPr>
    <w:rPr>
      <w:sz w:val="26"/>
      <w:szCs w:val="26"/>
    </w:rPr>
  </w:style>
  <w:style w:type="character" w:customStyle="1" w:styleId="DocumentMapChar">
    <w:name w:val="Document Map Char"/>
    <w:basedOn w:val="DefaultParagraphFont"/>
    <w:link w:val="DocumentMap"/>
    <w:uiPriority w:val="99"/>
    <w:semiHidden/>
    <w:rsid w:val="000105A3"/>
    <w:rPr>
      <w:rFonts w:ascii="Arial" w:hAnsi="Arial" w:cs="Arial"/>
      <w:sz w:val="26"/>
      <w:szCs w:val="26"/>
      <w:lang w:val="en-US"/>
    </w:rPr>
  </w:style>
  <w:style w:type="paragraph" w:styleId="E-mailSignature">
    <w:name w:val="E-mail Signature"/>
    <w:basedOn w:val="Normal"/>
    <w:link w:val="E-mailSignatureChar"/>
    <w:uiPriority w:val="99"/>
    <w:semiHidden/>
    <w:unhideWhenUsed/>
    <w:rsid w:val="000105A3"/>
    <w:pPr>
      <w:spacing w:line="240" w:lineRule="auto"/>
    </w:pPr>
  </w:style>
  <w:style w:type="character" w:customStyle="1" w:styleId="E-mailSignatureChar">
    <w:name w:val="E-mail Signature Char"/>
    <w:basedOn w:val="DefaultParagraphFont"/>
    <w:link w:val="E-mailSignature"/>
    <w:uiPriority w:val="99"/>
    <w:semiHidden/>
    <w:rsid w:val="000105A3"/>
    <w:rPr>
      <w:rFonts w:ascii="Arial" w:hAnsi="Arial" w:cs="Arial"/>
      <w:sz w:val="20"/>
      <w:szCs w:val="20"/>
      <w:lang w:val="en-US"/>
    </w:rPr>
  </w:style>
  <w:style w:type="paragraph" w:styleId="EndnoteText">
    <w:name w:val="endnote text"/>
    <w:basedOn w:val="Normal"/>
    <w:link w:val="EndnoteTextChar"/>
    <w:uiPriority w:val="99"/>
    <w:semiHidden/>
    <w:unhideWhenUsed/>
    <w:rsid w:val="000105A3"/>
    <w:pPr>
      <w:spacing w:line="240" w:lineRule="auto"/>
    </w:pPr>
  </w:style>
  <w:style w:type="character" w:customStyle="1" w:styleId="EndnoteTextChar">
    <w:name w:val="Endnote Text Char"/>
    <w:basedOn w:val="DefaultParagraphFont"/>
    <w:link w:val="EndnoteText"/>
    <w:uiPriority w:val="99"/>
    <w:semiHidden/>
    <w:rsid w:val="000105A3"/>
    <w:rPr>
      <w:rFonts w:ascii="Arial" w:hAnsi="Arial" w:cs="Arial"/>
      <w:sz w:val="20"/>
      <w:szCs w:val="20"/>
      <w:lang w:val="en-US"/>
    </w:rPr>
  </w:style>
  <w:style w:type="paragraph" w:styleId="EnvelopeAddress">
    <w:name w:val="envelope address"/>
    <w:basedOn w:val="Normal"/>
    <w:uiPriority w:val="99"/>
    <w:semiHidden/>
    <w:unhideWhenUsed/>
    <w:rsid w:val="000105A3"/>
    <w:pPr>
      <w:framePr w:w="7920" w:h="1980" w:hRule="exact" w:hSpace="180" w:wrap="auto" w:hAnchor="page" w:xAlign="center" w:yAlign="bottom"/>
      <w:spacing w:line="240" w:lineRule="auto"/>
      <w:ind w:left="2880"/>
    </w:pPr>
    <w:rPr>
      <w:rFonts w:eastAsiaTheme="majorEastAsia"/>
      <w:sz w:val="24"/>
      <w:szCs w:val="24"/>
    </w:rPr>
  </w:style>
  <w:style w:type="paragraph" w:styleId="EnvelopeReturn">
    <w:name w:val="envelope return"/>
    <w:basedOn w:val="Normal"/>
    <w:uiPriority w:val="99"/>
    <w:semiHidden/>
    <w:unhideWhenUsed/>
    <w:rsid w:val="000105A3"/>
    <w:pPr>
      <w:spacing w:line="240" w:lineRule="auto"/>
    </w:pPr>
    <w:rPr>
      <w:rFonts w:eastAsiaTheme="majorEastAsia"/>
    </w:rPr>
  </w:style>
  <w:style w:type="paragraph" w:styleId="FootnoteText">
    <w:name w:val="footnote text"/>
    <w:basedOn w:val="Normal"/>
    <w:link w:val="FootnoteTextChar"/>
    <w:uiPriority w:val="99"/>
    <w:semiHidden/>
    <w:unhideWhenUsed/>
    <w:rsid w:val="000105A3"/>
    <w:pPr>
      <w:spacing w:line="240" w:lineRule="auto"/>
    </w:pPr>
  </w:style>
  <w:style w:type="character" w:customStyle="1" w:styleId="FootnoteTextChar">
    <w:name w:val="Footnote Text Char"/>
    <w:basedOn w:val="DefaultParagraphFont"/>
    <w:link w:val="FootnoteText"/>
    <w:uiPriority w:val="99"/>
    <w:semiHidden/>
    <w:rsid w:val="000105A3"/>
    <w:rPr>
      <w:rFonts w:ascii="Arial" w:hAnsi="Arial" w:cs="Arial"/>
      <w:sz w:val="20"/>
      <w:szCs w:val="20"/>
      <w:lang w:val="en-US"/>
    </w:rPr>
  </w:style>
  <w:style w:type="character" w:customStyle="1" w:styleId="Heading2Char">
    <w:name w:val="Heading 2 Char"/>
    <w:basedOn w:val="DefaultParagraphFont"/>
    <w:link w:val="Heading2"/>
    <w:uiPriority w:val="9"/>
    <w:rsid w:val="006860D5"/>
    <w:rPr>
      <w:rFonts w:ascii="Arial" w:hAnsi="Arial" w:cs="Arial"/>
      <w:b/>
      <w:bCs/>
      <w:sz w:val="20"/>
      <w:szCs w:val="20"/>
      <w:lang w:val="en-US"/>
    </w:rPr>
  </w:style>
  <w:style w:type="character" w:customStyle="1" w:styleId="Heading3Char">
    <w:name w:val="Heading 3 Char"/>
    <w:basedOn w:val="DefaultParagraphFont"/>
    <w:link w:val="Heading3"/>
    <w:uiPriority w:val="9"/>
    <w:rsid w:val="003B19DE"/>
    <w:rPr>
      <w:rFonts w:ascii="Arial" w:hAnsi="Arial" w:cs="Arial"/>
      <w:b/>
      <w:bCs/>
      <w:i/>
      <w:iCs/>
      <w:sz w:val="20"/>
      <w:szCs w:val="20"/>
      <w:lang w:val="en-US"/>
    </w:rPr>
  </w:style>
  <w:style w:type="character" w:customStyle="1" w:styleId="Heading4Char">
    <w:name w:val="Heading 4 Char"/>
    <w:basedOn w:val="DefaultParagraphFont"/>
    <w:link w:val="Heading4"/>
    <w:uiPriority w:val="9"/>
    <w:rsid w:val="000105A3"/>
    <w:rPr>
      <w:rFonts w:ascii="Calibri Light" w:eastAsiaTheme="majorEastAsia" w:hAnsi="Calibri Light" w:cs="Calibri Light"/>
      <w:i/>
      <w:iCs/>
      <w:color w:val="2F5496" w:themeColor="accent1" w:themeShade="BF"/>
      <w:sz w:val="20"/>
      <w:szCs w:val="20"/>
      <w:lang w:val="en-US"/>
    </w:rPr>
  </w:style>
  <w:style w:type="character" w:customStyle="1" w:styleId="Heading5Char">
    <w:name w:val="Heading 5 Char"/>
    <w:basedOn w:val="DefaultParagraphFont"/>
    <w:link w:val="Heading5"/>
    <w:uiPriority w:val="9"/>
    <w:semiHidden/>
    <w:rsid w:val="000105A3"/>
    <w:rPr>
      <w:rFonts w:ascii="Calibri Light" w:eastAsiaTheme="majorEastAsia" w:hAnsi="Calibri Light" w:cs="Calibri Light"/>
      <w:color w:val="2F5496" w:themeColor="accent1" w:themeShade="BF"/>
      <w:sz w:val="20"/>
      <w:szCs w:val="20"/>
      <w:lang w:val="en-US"/>
    </w:rPr>
  </w:style>
  <w:style w:type="character" w:customStyle="1" w:styleId="Heading6Char">
    <w:name w:val="Heading 6 Char"/>
    <w:basedOn w:val="DefaultParagraphFont"/>
    <w:link w:val="Heading6"/>
    <w:uiPriority w:val="9"/>
    <w:semiHidden/>
    <w:rsid w:val="000105A3"/>
    <w:rPr>
      <w:rFonts w:ascii="Calibri Light" w:eastAsiaTheme="majorEastAsia" w:hAnsi="Calibri Light" w:cs="Calibri Light"/>
      <w:color w:val="1F3763" w:themeColor="accent1" w:themeShade="7F"/>
      <w:sz w:val="20"/>
      <w:szCs w:val="20"/>
      <w:lang w:val="en-US"/>
    </w:rPr>
  </w:style>
  <w:style w:type="character" w:customStyle="1" w:styleId="Heading7Char">
    <w:name w:val="Heading 7 Char"/>
    <w:basedOn w:val="DefaultParagraphFont"/>
    <w:link w:val="Heading7"/>
    <w:uiPriority w:val="9"/>
    <w:semiHidden/>
    <w:rsid w:val="000105A3"/>
    <w:rPr>
      <w:rFonts w:ascii="Calibri Light" w:eastAsiaTheme="majorEastAsia" w:hAnsi="Calibri Light" w:cs="Calibri Light"/>
      <w:i/>
      <w:iCs/>
      <w:color w:val="1F3763" w:themeColor="accent1" w:themeShade="7F"/>
      <w:sz w:val="20"/>
      <w:szCs w:val="20"/>
      <w:lang w:val="en-US"/>
    </w:rPr>
  </w:style>
  <w:style w:type="character" w:customStyle="1" w:styleId="Heading8Char">
    <w:name w:val="Heading 8 Char"/>
    <w:basedOn w:val="DefaultParagraphFont"/>
    <w:link w:val="Heading8"/>
    <w:uiPriority w:val="9"/>
    <w:semiHidden/>
    <w:rsid w:val="000105A3"/>
    <w:rPr>
      <w:rFonts w:ascii="Calibri Light" w:eastAsiaTheme="majorEastAsia" w:hAnsi="Calibri Light" w:cs="Calibri Light"/>
      <w:color w:val="272727" w:themeColor="text1" w:themeTint="D8"/>
      <w:sz w:val="21"/>
      <w:szCs w:val="21"/>
      <w:lang w:val="en-US"/>
    </w:rPr>
  </w:style>
  <w:style w:type="character" w:customStyle="1" w:styleId="Heading9Char">
    <w:name w:val="Heading 9 Char"/>
    <w:basedOn w:val="DefaultParagraphFont"/>
    <w:link w:val="Heading9"/>
    <w:uiPriority w:val="9"/>
    <w:semiHidden/>
    <w:rsid w:val="000105A3"/>
    <w:rPr>
      <w:rFonts w:ascii="Calibri Light" w:eastAsiaTheme="majorEastAsia" w:hAnsi="Calibri Light" w:cs="Calibri Light"/>
      <w:i/>
      <w:iCs/>
      <w:color w:val="272727" w:themeColor="text1" w:themeTint="D8"/>
      <w:sz w:val="21"/>
      <w:szCs w:val="21"/>
      <w:lang w:val="en-US"/>
    </w:rPr>
  </w:style>
  <w:style w:type="paragraph" w:styleId="HTMLAddress">
    <w:name w:val="HTML Address"/>
    <w:basedOn w:val="Normal"/>
    <w:link w:val="HTMLAddressChar"/>
    <w:uiPriority w:val="99"/>
    <w:semiHidden/>
    <w:unhideWhenUsed/>
    <w:rsid w:val="000105A3"/>
    <w:pPr>
      <w:spacing w:line="240" w:lineRule="auto"/>
    </w:pPr>
    <w:rPr>
      <w:i/>
      <w:iCs/>
    </w:rPr>
  </w:style>
  <w:style w:type="character" w:customStyle="1" w:styleId="HTMLAddressChar">
    <w:name w:val="HTML Address Char"/>
    <w:basedOn w:val="DefaultParagraphFont"/>
    <w:link w:val="HTMLAddress"/>
    <w:uiPriority w:val="99"/>
    <w:semiHidden/>
    <w:rsid w:val="000105A3"/>
    <w:rPr>
      <w:rFonts w:ascii="Arial" w:hAnsi="Arial" w:cs="Arial"/>
      <w:i/>
      <w:iCs/>
      <w:sz w:val="20"/>
      <w:szCs w:val="20"/>
      <w:lang w:val="en-US"/>
    </w:rPr>
  </w:style>
  <w:style w:type="paragraph" w:styleId="HTMLPreformatted">
    <w:name w:val="HTML Preformatted"/>
    <w:basedOn w:val="Normal"/>
    <w:link w:val="HTMLPreformattedChar"/>
    <w:uiPriority w:val="99"/>
    <w:semiHidden/>
    <w:unhideWhenUsed/>
    <w:rsid w:val="000105A3"/>
    <w:pPr>
      <w:spacing w:line="240" w:lineRule="auto"/>
    </w:pPr>
  </w:style>
  <w:style w:type="character" w:customStyle="1" w:styleId="HTMLPreformattedChar">
    <w:name w:val="HTML Preformatted Char"/>
    <w:basedOn w:val="DefaultParagraphFont"/>
    <w:link w:val="HTMLPreformatted"/>
    <w:uiPriority w:val="99"/>
    <w:semiHidden/>
    <w:rsid w:val="000105A3"/>
    <w:rPr>
      <w:rFonts w:ascii="Arial" w:hAnsi="Arial" w:cs="Arial"/>
      <w:sz w:val="20"/>
      <w:szCs w:val="20"/>
      <w:lang w:val="en-US"/>
    </w:rPr>
  </w:style>
  <w:style w:type="paragraph" w:styleId="Index1">
    <w:name w:val="index 1"/>
    <w:basedOn w:val="Normal"/>
    <w:next w:val="Normal"/>
    <w:autoRedefine/>
    <w:uiPriority w:val="99"/>
    <w:semiHidden/>
    <w:unhideWhenUsed/>
    <w:rsid w:val="000105A3"/>
    <w:pPr>
      <w:spacing w:line="240" w:lineRule="auto"/>
      <w:ind w:left="200" w:hanging="200"/>
    </w:pPr>
  </w:style>
  <w:style w:type="paragraph" w:styleId="Index2">
    <w:name w:val="index 2"/>
    <w:basedOn w:val="Normal"/>
    <w:next w:val="Normal"/>
    <w:autoRedefine/>
    <w:uiPriority w:val="99"/>
    <w:semiHidden/>
    <w:unhideWhenUsed/>
    <w:rsid w:val="000105A3"/>
    <w:pPr>
      <w:spacing w:line="240" w:lineRule="auto"/>
      <w:ind w:left="400" w:hanging="200"/>
    </w:pPr>
  </w:style>
  <w:style w:type="paragraph" w:styleId="Index3">
    <w:name w:val="index 3"/>
    <w:basedOn w:val="Normal"/>
    <w:next w:val="Normal"/>
    <w:autoRedefine/>
    <w:uiPriority w:val="99"/>
    <w:semiHidden/>
    <w:unhideWhenUsed/>
    <w:rsid w:val="000105A3"/>
    <w:pPr>
      <w:spacing w:line="240" w:lineRule="auto"/>
      <w:ind w:left="600" w:hanging="200"/>
    </w:pPr>
  </w:style>
  <w:style w:type="paragraph" w:styleId="Index4">
    <w:name w:val="index 4"/>
    <w:basedOn w:val="Normal"/>
    <w:next w:val="Normal"/>
    <w:autoRedefine/>
    <w:uiPriority w:val="99"/>
    <w:semiHidden/>
    <w:unhideWhenUsed/>
    <w:rsid w:val="000105A3"/>
    <w:pPr>
      <w:spacing w:line="240" w:lineRule="auto"/>
      <w:ind w:left="800" w:hanging="200"/>
    </w:pPr>
  </w:style>
  <w:style w:type="paragraph" w:styleId="Index5">
    <w:name w:val="index 5"/>
    <w:basedOn w:val="Normal"/>
    <w:next w:val="Normal"/>
    <w:autoRedefine/>
    <w:uiPriority w:val="99"/>
    <w:semiHidden/>
    <w:unhideWhenUsed/>
    <w:rsid w:val="000105A3"/>
    <w:pPr>
      <w:spacing w:line="240" w:lineRule="auto"/>
      <w:ind w:left="1000" w:hanging="200"/>
    </w:pPr>
  </w:style>
  <w:style w:type="paragraph" w:styleId="Index6">
    <w:name w:val="index 6"/>
    <w:basedOn w:val="Normal"/>
    <w:next w:val="Normal"/>
    <w:autoRedefine/>
    <w:uiPriority w:val="99"/>
    <w:semiHidden/>
    <w:unhideWhenUsed/>
    <w:rsid w:val="000105A3"/>
    <w:pPr>
      <w:spacing w:line="240" w:lineRule="auto"/>
      <w:ind w:left="1200" w:hanging="200"/>
    </w:pPr>
  </w:style>
  <w:style w:type="paragraph" w:styleId="Index7">
    <w:name w:val="index 7"/>
    <w:basedOn w:val="Normal"/>
    <w:next w:val="Normal"/>
    <w:autoRedefine/>
    <w:uiPriority w:val="99"/>
    <w:semiHidden/>
    <w:unhideWhenUsed/>
    <w:rsid w:val="000105A3"/>
    <w:pPr>
      <w:spacing w:line="240" w:lineRule="auto"/>
      <w:ind w:left="1400" w:hanging="200"/>
    </w:pPr>
  </w:style>
  <w:style w:type="paragraph" w:styleId="Index8">
    <w:name w:val="index 8"/>
    <w:basedOn w:val="Normal"/>
    <w:next w:val="Normal"/>
    <w:autoRedefine/>
    <w:uiPriority w:val="99"/>
    <w:semiHidden/>
    <w:unhideWhenUsed/>
    <w:rsid w:val="000105A3"/>
    <w:pPr>
      <w:spacing w:line="240" w:lineRule="auto"/>
      <w:ind w:left="1600" w:hanging="200"/>
    </w:pPr>
  </w:style>
  <w:style w:type="paragraph" w:styleId="Index9">
    <w:name w:val="index 9"/>
    <w:basedOn w:val="Normal"/>
    <w:next w:val="Normal"/>
    <w:autoRedefine/>
    <w:uiPriority w:val="99"/>
    <w:semiHidden/>
    <w:unhideWhenUsed/>
    <w:rsid w:val="000105A3"/>
    <w:pPr>
      <w:spacing w:line="240" w:lineRule="auto"/>
      <w:ind w:left="1800" w:hanging="200"/>
    </w:pPr>
  </w:style>
  <w:style w:type="paragraph" w:styleId="IndexHeading">
    <w:name w:val="index heading"/>
    <w:basedOn w:val="Normal"/>
    <w:next w:val="Index1"/>
    <w:uiPriority w:val="99"/>
    <w:semiHidden/>
    <w:unhideWhenUsed/>
    <w:rsid w:val="000105A3"/>
    <w:rPr>
      <w:rFonts w:eastAsiaTheme="majorEastAsia"/>
      <w:b/>
      <w:bCs/>
    </w:rPr>
  </w:style>
  <w:style w:type="paragraph" w:styleId="List">
    <w:name w:val="List"/>
    <w:basedOn w:val="Normal"/>
    <w:uiPriority w:val="99"/>
    <w:semiHidden/>
    <w:unhideWhenUsed/>
    <w:rsid w:val="000105A3"/>
    <w:pPr>
      <w:ind w:left="283" w:hanging="283"/>
      <w:contextualSpacing/>
    </w:pPr>
  </w:style>
  <w:style w:type="paragraph" w:styleId="List2">
    <w:name w:val="List 2"/>
    <w:basedOn w:val="Normal"/>
    <w:uiPriority w:val="99"/>
    <w:semiHidden/>
    <w:unhideWhenUsed/>
    <w:rsid w:val="000105A3"/>
    <w:pPr>
      <w:ind w:left="566" w:hanging="283"/>
      <w:contextualSpacing/>
    </w:pPr>
  </w:style>
  <w:style w:type="paragraph" w:styleId="List3">
    <w:name w:val="List 3"/>
    <w:basedOn w:val="Normal"/>
    <w:uiPriority w:val="99"/>
    <w:semiHidden/>
    <w:unhideWhenUsed/>
    <w:rsid w:val="000105A3"/>
    <w:pPr>
      <w:ind w:left="849" w:hanging="283"/>
      <w:contextualSpacing/>
    </w:pPr>
  </w:style>
  <w:style w:type="paragraph" w:styleId="List4">
    <w:name w:val="List 4"/>
    <w:basedOn w:val="Normal"/>
    <w:uiPriority w:val="99"/>
    <w:semiHidden/>
    <w:unhideWhenUsed/>
    <w:rsid w:val="000105A3"/>
    <w:pPr>
      <w:ind w:left="1132" w:hanging="283"/>
      <w:contextualSpacing/>
    </w:pPr>
  </w:style>
  <w:style w:type="paragraph" w:styleId="List5">
    <w:name w:val="List 5"/>
    <w:basedOn w:val="Normal"/>
    <w:uiPriority w:val="99"/>
    <w:semiHidden/>
    <w:unhideWhenUsed/>
    <w:rsid w:val="000105A3"/>
    <w:pPr>
      <w:ind w:left="1415" w:hanging="283"/>
      <w:contextualSpacing/>
    </w:pPr>
  </w:style>
  <w:style w:type="paragraph" w:styleId="ListBullet">
    <w:name w:val="List Bullet"/>
    <w:basedOn w:val="Normal"/>
    <w:uiPriority w:val="99"/>
    <w:semiHidden/>
    <w:unhideWhenUsed/>
    <w:rsid w:val="000105A3"/>
    <w:pPr>
      <w:numPr>
        <w:numId w:val="3"/>
      </w:numPr>
      <w:contextualSpacing/>
    </w:pPr>
  </w:style>
  <w:style w:type="paragraph" w:styleId="ListBullet2">
    <w:name w:val="List Bullet 2"/>
    <w:basedOn w:val="Normal"/>
    <w:uiPriority w:val="99"/>
    <w:semiHidden/>
    <w:unhideWhenUsed/>
    <w:rsid w:val="000105A3"/>
    <w:pPr>
      <w:numPr>
        <w:numId w:val="4"/>
      </w:numPr>
      <w:contextualSpacing/>
    </w:pPr>
  </w:style>
  <w:style w:type="paragraph" w:styleId="ListBullet3">
    <w:name w:val="List Bullet 3"/>
    <w:basedOn w:val="Normal"/>
    <w:uiPriority w:val="99"/>
    <w:semiHidden/>
    <w:unhideWhenUsed/>
    <w:rsid w:val="000105A3"/>
    <w:pPr>
      <w:numPr>
        <w:numId w:val="5"/>
      </w:numPr>
      <w:contextualSpacing/>
    </w:pPr>
  </w:style>
  <w:style w:type="paragraph" w:styleId="ListBullet4">
    <w:name w:val="List Bullet 4"/>
    <w:basedOn w:val="Normal"/>
    <w:uiPriority w:val="99"/>
    <w:semiHidden/>
    <w:unhideWhenUsed/>
    <w:rsid w:val="000105A3"/>
    <w:pPr>
      <w:numPr>
        <w:numId w:val="6"/>
      </w:numPr>
      <w:contextualSpacing/>
    </w:pPr>
  </w:style>
  <w:style w:type="paragraph" w:styleId="ListBullet5">
    <w:name w:val="List Bullet 5"/>
    <w:basedOn w:val="Normal"/>
    <w:uiPriority w:val="99"/>
    <w:semiHidden/>
    <w:unhideWhenUsed/>
    <w:rsid w:val="000105A3"/>
    <w:pPr>
      <w:numPr>
        <w:numId w:val="7"/>
      </w:numPr>
      <w:contextualSpacing/>
    </w:pPr>
  </w:style>
  <w:style w:type="paragraph" w:styleId="ListContinue">
    <w:name w:val="List Continue"/>
    <w:basedOn w:val="Normal"/>
    <w:uiPriority w:val="99"/>
    <w:semiHidden/>
    <w:unhideWhenUsed/>
    <w:rsid w:val="000105A3"/>
    <w:pPr>
      <w:spacing w:after="120"/>
      <w:ind w:left="283"/>
      <w:contextualSpacing/>
    </w:pPr>
  </w:style>
  <w:style w:type="paragraph" w:styleId="ListContinue2">
    <w:name w:val="List Continue 2"/>
    <w:basedOn w:val="Normal"/>
    <w:uiPriority w:val="99"/>
    <w:semiHidden/>
    <w:unhideWhenUsed/>
    <w:rsid w:val="000105A3"/>
    <w:pPr>
      <w:spacing w:after="120"/>
      <w:ind w:left="566"/>
      <w:contextualSpacing/>
    </w:pPr>
  </w:style>
  <w:style w:type="paragraph" w:styleId="ListContinue3">
    <w:name w:val="List Continue 3"/>
    <w:basedOn w:val="Normal"/>
    <w:uiPriority w:val="99"/>
    <w:semiHidden/>
    <w:unhideWhenUsed/>
    <w:rsid w:val="000105A3"/>
    <w:pPr>
      <w:spacing w:after="120"/>
      <w:ind w:left="849"/>
      <w:contextualSpacing/>
    </w:pPr>
  </w:style>
  <w:style w:type="paragraph" w:styleId="ListContinue4">
    <w:name w:val="List Continue 4"/>
    <w:basedOn w:val="Normal"/>
    <w:uiPriority w:val="99"/>
    <w:semiHidden/>
    <w:unhideWhenUsed/>
    <w:rsid w:val="000105A3"/>
    <w:pPr>
      <w:spacing w:after="120"/>
      <w:ind w:left="1132"/>
      <w:contextualSpacing/>
    </w:pPr>
  </w:style>
  <w:style w:type="paragraph" w:styleId="ListContinue5">
    <w:name w:val="List Continue 5"/>
    <w:basedOn w:val="Normal"/>
    <w:uiPriority w:val="99"/>
    <w:semiHidden/>
    <w:unhideWhenUsed/>
    <w:rsid w:val="000105A3"/>
    <w:pPr>
      <w:spacing w:after="120"/>
      <w:ind w:left="1415"/>
      <w:contextualSpacing/>
    </w:pPr>
  </w:style>
  <w:style w:type="paragraph" w:styleId="ListNumber">
    <w:name w:val="List Number"/>
    <w:basedOn w:val="Normal"/>
    <w:uiPriority w:val="99"/>
    <w:semiHidden/>
    <w:unhideWhenUsed/>
    <w:rsid w:val="000105A3"/>
    <w:pPr>
      <w:numPr>
        <w:numId w:val="8"/>
      </w:numPr>
      <w:contextualSpacing/>
    </w:pPr>
  </w:style>
  <w:style w:type="paragraph" w:styleId="ListNumber2">
    <w:name w:val="List Number 2"/>
    <w:basedOn w:val="Normal"/>
    <w:uiPriority w:val="99"/>
    <w:semiHidden/>
    <w:unhideWhenUsed/>
    <w:rsid w:val="000105A3"/>
    <w:pPr>
      <w:numPr>
        <w:numId w:val="9"/>
      </w:numPr>
      <w:contextualSpacing/>
    </w:pPr>
  </w:style>
  <w:style w:type="paragraph" w:styleId="ListNumber3">
    <w:name w:val="List Number 3"/>
    <w:basedOn w:val="Normal"/>
    <w:uiPriority w:val="99"/>
    <w:semiHidden/>
    <w:unhideWhenUsed/>
    <w:rsid w:val="000105A3"/>
    <w:pPr>
      <w:numPr>
        <w:numId w:val="10"/>
      </w:numPr>
      <w:contextualSpacing/>
    </w:pPr>
  </w:style>
  <w:style w:type="paragraph" w:styleId="ListNumber4">
    <w:name w:val="List Number 4"/>
    <w:basedOn w:val="Normal"/>
    <w:uiPriority w:val="99"/>
    <w:semiHidden/>
    <w:unhideWhenUsed/>
    <w:rsid w:val="000105A3"/>
    <w:pPr>
      <w:numPr>
        <w:numId w:val="11"/>
      </w:numPr>
      <w:contextualSpacing/>
    </w:pPr>
  </w:style>
  <w:style w:type="paragraph" w:styleId="ListNumber5">
    <w:name w:val="List Number 5"/>
    <w:basedOn w:val="Normal"/>
    <w:uiPriority w:val="99"/>
    <w:semiHidden/>
    <w:unhideWhenUsed/>
    <w:rsid w:val="000105A3"/>
    <w:pPr>
      <w:numPr>
        <w:numId w:val="12"/>
      </w:numPr>
      <w:contextualSpacing/>
    </w:pPr>
  </w:style>
  <w:style w:type="paragraph" w:styleId="MacroText">
    <w:name w:val="macro"/>
    <w:link w:val="MacroTextChar"/>
    <w:uiPriority w:val="99"/>
    <w:semiHidden/>
    <w:unhideWhenUsed/>
    <w:rsid w:val="000105A3"/>
    <w:pPr>
      <w:tabs>
        <w:tab w:val="left" w:pos="480"/>
        <w:tab w:val="left" w:pos="960"/>
        <w:tab w:val="left" w:pos="1440"/>
        <w:tab w:val="left" w:pos="1920"/>
        <w:tab w:val="left" w:pos="2400"/>
        <w:tab w:val="left" w:pos="2880"/>
        <w:tab w:val="left" w:pos="3360"/>
        <w:tab w:val="left" w:pos="3840"/>
        <w:tab w:val="left" w:pos="4320"/>
      </w:tabs>
      <w:spacing w:after="0" w:line="360" w:lineRule="auto"/>
    </w:pPr>
    <w:rPr>
      <w:rFonts w:ascii="Arial" w:hAnsi="Arial" w:cs="Arial"/>
      <w:sz w:val="20"/>
      <w:szCs w:val="20"/>
      <w:lang w:val="en-US"/>
    </w:rPr>
  </w:style>
  <w:style w:type="character" w:customStyle="1" w:styleId="MacroTextChar">
    <w:name w:val="Macro Text Char"/>
    <w:basedOn w:val="DefaultParagraphFont"/>
    <w:link w:val="MacroText"/>
    <w:uiPriority w:val="99"/>
    <w:semiHidden/>
    <w:rsid w:val="000105A3"/>
    <w:rPr>
      <w:rFonts w:ascii="Arial" w:hAnsi="Arial" w:cs="Arial"/>
      <w:sz w:val="20"/>
      <w:szCs w:val="20"/>
      <w:lang w:val="en-US"/>
    </w:rPr>
  </w:style>
  <w:style w:type="paragraph" w:styleId="MessageHeader">
    <w:name w:val="Message Header"/>
    <w:basedOn w:val="Normal"/>
    <w:link w:val="MessageHeaderChar"/>
    <w:uiPriority w:val="99"/>
    <w:semiHidden/>
    <w:unhideWhenUsed/>
    <w:rsid w:val="000105A3"/>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sz w:val="24"/>
      <w:szCs w:val="24"/>
    </w:rPr>
  </w:style>
  <w:style w:type="character" w:customStyle="1" w:styleId="MessageHeaderChar">
    <w:name w:val="Message Header Char"/>
    <w:basedOn w:val="DefaultParagraphFont"/>
    <w:link w:val="MessageHeader"/>
    <w:uiPriority w:val="99"/>
    <w:semiHidden/>
    <w:rsid w:val="000105A3"/>
    <w:rPr>
      <w:rFonts w:ascii="Arial" w:eastAsiaTheme="majorEastAsia" w:hAnsi="Arial" w:cs="Arial"/>
      <w:sz w:val="24"/>
      <w:szCs w:val="24"/>
      <w:shd w:val="pct20" w:color="auto" w:fill="auto"/>
      <w:lang w:val="en-US"/>
    </w:rPr>
  </w:style>
  <w:style w:type="paragraph" w:styleId="NormalIndent">
    <w:name w:val="Normal Indent"/>
    <w:basedOn w:val="Normal"/>
    <w:uiPriority w:val="99"/>
    <w:semiHidden/>
    <w:unhideWhenUsed/>
    <w:rsid w:val="000105A3"/>
    <w:pPr>
      <w:ind w:left="720"/>
    </w:pPr>
  </w:style>
  <w:style w:type="paragraph" w:styleId="NoteHeading">
    <w:name w:val="Note Heading"/>
    <w:basedOn w:val="Normal"/>
    <w:next w:val="Normal"/>
    <w:link w:val="NoteHeadingChar"/>
    <w:uiPriority w:val="99"/>
    <w:semiHidden/>
    <w:unhideWhenUsed/>
    <w:rsid w:val="000105A3"/>
    <w:pPr>
      <w:spacing w:line="240" w:lineRule="auto"/>
    </w:pPr>
  </w:style>
  <w:style w:type="character" w:customStyle="1" w:styleId="NoteHeadingChar">
    <w:name w:val="Note Heading Char"/>
    <w:basedOn w:val="DefaultParagraphFont"/>
    <w:link w:val="NoteHeading"/>
    <w:uiPriority w:val="99"/>
    <w:semiHidden/>
    <w:rsid w:val="000105A3"/>
    <w:rPr>
      <w:rFonts w:ascii="Arial" w:hAnsi="Arial" w:cs="Arial"/>
      <w:sz w:val="20"/>
      <w:szCs w:val="20"/>
      <w:lang w:val="en-US"/>
    </w:rPr>
  </w:style>
  <w:style w:type="paragraph" w:styleId="PlainText">
    <w:name w:val="Plain Text"/>
    <w:basedOn w:val="Normal"/>
    <w:link w:val="PlainTextChar"/>
    <w:uiPriority w:val="99"/>
    <w:semiHidden/>
    <w:unhideWhenUsed/>
    <w:rsid w:val="000105A3"/>
    <w:pPr>
      <w:spacing w:line="240" w:lineRule="auto"/>
    </w:pPr>
    <w:rPr>
      <w:sz w:val="21"/>
      <w:szCs w:val="21"/>
    </w:rPr>
  </w:style>
  <w:style w:type="character" w:customStyle="1" w:styleId="PlainTextChar">
    <w:name w:val="Plain Text Char"/>
    <w:basedOn w:val="DefaultParagraphFont"/>
    <w:link w:val="PlainText"/>
    <w:uiPriority w:val="99"/>
    <w:semiHidden/>
    <w:rsid w:val="000105A3"/>
    <w:rPr>
      <w:rFonts w:ascii="Arial" w:hAnsi="Arial" w:cs="Arial"/>
      <w:sz w:val="21"/>
      <w:szCs w:val="21"/>
      <w:lang w:val="en-US"/>
    </w:rPr>
  </w:style>
  <w:style w:type="paragraph" w:styleId="Salutation">
    <w:name w:val="Salutation"/>
    <w:basedOn w:val="Normal"/>
    <w:next w:val="Normal"/>
    <w:link w:val="SalutationChar"/>
    <w:uiPriority w:val="99"/>
    <w:semiHidden/>
    <w:unhideWhenUsed/>
    <w:rsid w:val="000105A3"/>
  </w:style>
  <w:style w:type="character" w:customStyle="1" w:styleId="SalutationChar">
    <w:name w:val="Salutation Char"/>
    <w:basedOn w:val="DefaultParagraphFont"/>
    <w:link w:val="Salutation"/>
    <w:uiPriority w:val="99"/>
    <w:semiHidden/>
    <w:rsid w:val="000105A3"/>
    <w:rPr>
      <w:rFonts w:ascii="Arial" w:hAnsi="Arial" w:cs="Arial"/>
      <w:sz w:val="20"/>
      <w:szCs w:val="20"/>
      <w:lang w:val="en-US"/>
    </w:rPr>
  </w:style>
  <w:style w:type="paragraph" w:styleId="Signature">
    <w:name w:val="Signature"/>
    <w:basedOn w:val="Normal"/>
    <w:link w:val="SignatureChar"/>
    <w:uiPriority w:val="99"/>
    <w:semiHidden/>
    <w:unhideWhenUsed/>
    <w:rsid w:val="000105A3"/>
    <w:pPr>
      <w:spacing w:line="240" w:lineRule="auto"/>
      <w:ind w:left="4252"/>
    </w:pPr>
  </w:style>
  <w:style w:type="character" w:customStyle="1" w:styleId="SignatureChar">
    <w:name w:val="Signature Char"/>
    <w:basedOn w:val="DefaultParagraphFont"/>
    <w:link w:val="Signature"/>
    <w:uiPriority w:val="99"/>
    <w:semiHidden/>
    <w:rsid w:val="000105A3"/>
    <w:rPr>
      <w:rFonts w:ascii="Arial" w:hAnsi="Arial" w:cs="Arial"/>
      <w:sz w:val="20"/>
      <w:szCs w:val="20"/>
      <w:lang w:val="en-US"/>
    </w:rPr>
  </w:style>
  <w:style w:type="paragraph" w:styleId="TableofAuthorities">
    <w:name w:val="table of authorities"/>
    <w:basedOn w:val="Normal"/>
    <w:next w:val="Normal"/>
    <w:uiPriority w:val="99"/>
    <w:semiHidden/>
    <w:unhideWhenUsed/>
    <w:rsid w:val="000105A3"/>
    <w:pPr>
      <w:ind w:left="200" w:hanging="200"/>
    </w:pPr>
  </w:style>
  <w:style w:type="paragraph" w:styleId="TableofFigures">
    <w:name w:val="table of figures"/>
    <w:basedOn w:val="Normal"/>
    <w:next w:val="Normal"/>
    <w:uiPriority w:val="99"/>
    <w:semiHidden/>
    <w:unhideWhenUsed/>
    <w:rsid w:val="000105A3"/>
  </w:style>
  <w:style w:type="paragraph" w:styleId="Title">
    <w:name w:val="Title"/>
    <w:basedOn w:val="Normal"/>
    <w:next w:val="Normal"/>
    <w:link w:val="TitleChar"/>
    <w:uiPriority w:val="10"/>
    <w:qFormat/>
    <w:rsid w:val="000105A3"/>
    <w:pPr>
      <w:spacing w:line="240" w:lineRule="auto"/>
      <w:contextualSpacing/>
    </w:pPr>
    <w:rPr>
      <w:rFonts w:eastAsiaTheme="majorEastAsia"/>
      <w:spacing w:val="-10"/>
      <w:kern w:val="28"/>
      <w:sz w:val="56"/>
      <w:szCs w:val="56"/>
    </w:rPr>
  </w:style>
  <w:style w:type="character" w:customStyle="1" w:styleId="TitleChar">
    <w:name w:val="Title Char"/>
    <w:basedOn w:val="DefaultParagraphFont"/>
    <w:link w:val="Title"/>
    <w:uiPriority w:val="10"/>
    <w:rsid w:val="000105A3"/>
    <w:rPr>
      <w:rFonts w:ascii="Arial" w:eastAsiaTheme="majorEastAsia" w:hAnsi="Arial" w:cs="Arial"/>
      <w:spacing w:val="-10"/>
      <w:kern w:val="28"/>
      <w:sz w:val="56"/>
      <w:szCs w:val="56"/>
      <w:lang w:val="en-US"/>
    </w:rPr>
  </w:style>
  <w:style w:type="paragraph" w:styleId="TOAHeading">
    <w:name w:val="toa heading"/>
    <w:basedOn w:val="Normal"/>
    <w:next w:val="Normal"/>
    <w:uiPriority w:val="99"/>
    <w:semiHidden/>
    <w:unhideWhenUsed/>
    <w:rsid w:val="000105A3"/>
    <w:pPr>
      <w:spacing w:before="120"/>
    </w:pPr>
    <w:rPr>
      <w:rFonts w:eastAsiaTheme="majorEastAsia"/>
      <w:b/>
      <w:bCs/>
      <w:sz w:val="24"/>
      <w:szCs w:val="24"/>
    </w:rPr>
  </w:style>
  <w:style w:type="paragraph" w:styleId="TOC1">
    <w:name w:val="toc 1"/>
    <w:basedOn w:val="Normal"/>
    <w:next w:val="Normal"/>
    <w:autoRedefine/>
    <w:uiPriority w:val="39"/>
    <w:semiHidden/>
    <w:unhideWhenUsed/>
    <w:rsid w:val="000105A3"/>
    <w:pPr>
      <w:spacing w:after="100"/>
    </w:pPr>
  </w:style>
  <w:style w:type="paragraph" w:styleId="TOC2">
    <w:name w:val="toc 2"/>
    <w:basedOn w:val="Normal"/>
    <w:next w:val="Normal"/>
    <w:autoRedefine/>
    <w:uiPriority w:val="39"/>
    <w:semiHidden/>
    <w:unhideWhenUsed/>
    <w:rsid w:val="000105A3"/>
    <w:pPr>
      <w:spacing w:after="100"/>
      <w:ind w:left="200"/>
    </w:pPr>
  </w:style>
  <w:style w:type="paragraph" w:styleId="TOC3">
    <w:name w:val="toc 3"/>
    <w:basedOn w:val="Normal"/>
    <w:next w:val="Normal"/>
    <w:autoRedefine/>
    <w:uiPriority w:val="39"/>
    <w:semiHidden/>
    <w:unhideWhenUsed/>
    <w:rsid w:val="000105A3"/>
    <w:pPr>
      <w:spacing w:after="100"/>
      <w:ind w:left="400"/>
    </w:pPr>
  </w:style>
  <w:style w:type="paragraph" w:styleId="TOC4">
    <w:name w:val="toc 4"/>
    <w:basedOn w:val="Normal"/>
    <w:next w:val="Normal"/>
    <w:autoRedefine/>
    <w:uiPriority w:val="39"/>
    <w:semiHidden/>
    <w:unhideWhenUsed/>
    <w:rsid w:val="000105A3"/>
    <w:pPr>
      <w:spacing w:after="100"/>
      <w:ind w:left="600"/>
    </w:pPr>
  </w:style>
  <w:style w:type="paragraph" w:styleId="TOC5">
    <w:name w:val="toc 5"/>
    <w:basedOn w:val="Normal"/>
    <w:next w:val="Normal"/>
    <w:autoRedefine/>
    <w:uiPriority w:val="39"/>
    <w:semiHidden/>
    <w:unhideWhenUsed/>
    <w:rsid w:val="000105A3"/>
    <w:pPr>
      <w:spacing w:after="100"/>
      <w:ind w:left="800"/>
    </w:pPr>
  </w:style>
  <w:style w:type="paragraph" w:styleId="TOC6">
    <w:name w:val="toc 6"/>
    <w:basedOn w:val="Normal"/>
    <w:next w:val="Normal"/>
    <w:autoRedefine/>
    <w:uiPriority w:val="39"/>
    <w:semiHidden/>
    <w:unhideWhenUsed/>
    <w:rsid w:val="000105A3"/>
    <w:pPr>
      <w:spacing w:after="100"/>
      <w:ind w:left="1000"/>
    </w:pPr>
  </w:style>
  <w:style w:type="paragraph" w:styleId="TOC7">
    <w:name w:val="toc 7"/>
    <w:basedOn w:val="Normal"/>
    <w:next w:val="Normal"/>
    <w:autoRedefine/>
    <w:uiPriority w:val="39"/>
    <w:semiHidden/>
    <w:unhideWhenUsed/>
    <w:rsid w:val="000105A3"/>
    <w:pPr>
      <w:spacing w:after="100"/>
      <w:ind w:left="1200"/>
    </w:pPr>
  </w:style>
  <w:style w:type="paragraph" w:styleId="TOC8">
    <w:name w:val="toc 8"/>
    <w:basedOn w:val="Normal"/>
    <w:next w:val="Normal"/>
    <w:autoRedefine/>
    <w:uiPriority w:val="39"/>
    <w:semiHidden/>
    <w:unhideWhenUsed/>
    <w:rsid w:val="000105A3"/>
    <w:pPr>
      <w:spacing w:after="100"/>
      <w:ind w:left="1400"/>
    </w:pPr>
  </w:style>
  <w:style w:type="paragraph" w:styleId="TOC9">
    <w:name w:val="toc 9"/>
    <w:basedOn w:val="Normal"/>
    <w:next w:val="Normal"/>
    <w:autoRedefine/>
    <w:uiPriority w:val="39"/>
    <w:semiHidden/>
    <w:unhideWhenUsed/>
    <w:rsid w:val="000105A3"/>
    <w:pPr>
      <w:spacing w:after="100"/>
      <w:ind w:left="1600"/>
    </w:pPr>
  </w:style>
  <w:style w:type="paragraph" w:styleId="TOCHeading">
    <w:name w:val="TOC Heading"/>
    <w:basedOn w:val="Heading1"/>
    <w:next w:val="Normal"/>
    <w:uiPriority w:val="39"/>
    <w:semiHidden/>
    <w:unhideWhenUsed/>
    <w:qFormat/>
    <w:rsid w:val="000105A3"/>
    <w:pPr>
      <w:outlineLvl w:val="9"/>
    </w:pPr>
  </w:style>
  <w:style w:type="table" w:customStyle="1" w:styleId="TableGrid1">
    <w:name w:val="Table Grid1"/>
    <w:basedOn w:val="TableNormal"/>
    <w:next w:val="TableGrid"/>
    <w:uiPriority w:val="39"/>
    <w:rsid w:val="001C14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0929F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bletext">
    <w:name w:val="Table text"/>
    <w:basedOn w:val="Normal"/>
    <w:link w:val="TabletextChar"/>
    <w:qFormat/>
    <w:rsid w:val="00D6564D"/>
    <w:pPr>
      <w:spacing w:line="240" w:lineRule="auto"/>
    </w:pPr>
  </w:style>
  <w:style w:type="character" w:customStyle="1" w:styleId="TabletextChar">
    <w:name w:val="Table text Char"/>
    <w:basedOn w:val="DefaultParagraphFont"/>
    <w:link w:val="Tabletext"/>
    <w:rsid w:val="00D6564D"/>
    <w:rPr>
      <w:rFonts w:ascii="Arial" w:hAnsi="Arial" w:cs="Arial"/>
      <w:sz w:val="20"/>
      <w:szCs w:val="20"/>
      <w:lang w:val="en-US"/>
    </w:rPr>
  </w:style>
  <w:style w:type="character" w:styleId="UnresolvedMention">
    <w:name w:val="Unresolved Mention"/>
    <w:basedOn w:val="DefaultParagraphFont"/>
    <w:uiPriority w:val="99"/>
    <w:semiHidden/>
    <w:unhideWhenUsed/>
    <w:rsid w:val="00CF36CC"/>
    <w:rPr>
      <w:color w:val="605E5C"/>
      <w:shd w:val="clear" w:color="auto" w:fill="E1DFDD"/>
    </w:rPr>
  </w:style>
  <w:style w:type="paragraph" w:customStyle="1" w:styleId="Bullet6">
    <w:name w:val="Bullet 6"/>
    <w:basedOn w:val="Bullet5"/>
    <w:link w:val="Bullet6Char"/>
    <w:qFormat/>
    <w:rsid w:val="005A511C"/>
    <w:pPr>
      <w:numPr>
        <w:ilvl w:val="5"/>
      </w:numPr>
      <w:ind w:left="3119" w:hanging="284"/>
    </w:pPr>
  </w:style>
  <w:style w:type="character" w:customStyle="1" w:styleId="Bullet6Char">
    <w:name w:val="Bullet 6 Char"/>
    <w:basedOn w:val="Bullet5Char"/>
    <w:link w:val="Bullet6"/>
    <w:rsid w:val="005A511C"/>
    <w:rPr>
      <w:rFonts w:ascii="Arial" w:hAnsi="Arial" w:cs="Arial"/>
      <w:sz w:val="20"/>
      <w:szCs w:val="24"/>
      <w:lang w:val="en-US"/>
    </w:rPr>
  </w:style>
  <w:style w:type="table" w:customStyle="1" w:styleId="TableGrid3">
    <w:name w:val="Table Grid3"/>
    <w:basedOn w:val="TableNormal"/>
    <w:next w:val="TableGrid"/>
    <w:uiPriority w:val="39"/>
    <w:rsid w:val="0001578E"/>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1578E"/>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F93A6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07461">
      <w:bodyDiv w:val="1"/>
      <w:marLeft w:val="0"/>
      <w:marRight w:val="0"/>
      <w:marTop w:val="0"/>
      <w:marBottom w:val="0"/>
      <w:divBdr>
        <w:top w:val="none" w:sz="0" w:space="0" w:color="auto"/>
        <w:left w:val="none" w:sz="0" w:space="0" w:color="auto"/>
        <w:bottom w:val="none" w:sz="0" w:space="0" w:color="auto"/>
        <w:right w:val="none" w:sz="0" w:space="0" w:color="auto"/>
      </w:divBdr>
    </w:div>
    <w:div w:id="35279830">
      <w:bodyDiv w:val="1"/>
      <w:marLeft w:val="0"/>
      <w:marRight w:val="0"/>
      <w:marTop w:val="0"/>
      <w:marBottom w:val="0"/>
      <w:divBdr>
        <w:top w:val="none" w:sz="0" w:space="0" w:color="auto"/>
        <w:left w:val="none" w:sz="0" w:space="0" w:color="auto"/>
        <w:bottom w:val="none" w:sz="0" w:space="0" w:color="auto"/>
        <w:right w:val="none" w:sz="0" w:space="0" w:color="auto"/>
      </w:divBdr>
      <w:divsChild>
        <w:div w:id="1494686522">
          <w:marLeft w:val="634"/>
          <w:marRight w:val="0"/>
          <w:marTop w:val="0"/>
          <w:marBottom w:val="120"/>
          <w:divBdr>
            <w:top w:val="none" w:sz="0" w:space="0" w:color="auto"/>
            <w:left w:val="none" w:sz="0" w:space="0" w:color="auto"/>
            <w:bottom w:val="none" w:sz="0" w:space="0" w:color="auto"/>
            <w:right w:val="none" w:sz="0" w:space="0" w:color="auto"/>
          </w:divBdr>
        </w:div>
      </w:divsChild>
    </w:div>
    <w:div w:id="66420252">
      <w:bodyDiv w:val="1"/>
      <w:marLeft w:val="0"/>
      <w:marRight w:val="0"/>
      <w:marTop w:val="0"/>
      <w:marBottom w:val="0"/>
      <w:divBdr>
        <w:top w:val="none" w:sz="0" w:space="0" w:color="auto"/>
        <w:left w:val="none" w:sz="0" w:space="0" w:color="auto"/>
        <w:bottom w:val="none" w:sz="0" w:space="0" w:color="auto"/>
        <w:right w:val="none" w:sz="0" w:space="0" w:color="auto"/>
      </w:divBdr>
      <w:divsChild>
        <w:div w:id="193273004">
          <w:marLeft w:val="446"/>
          <w:marRight w:val="0"/>
          <w:marTop w:val="0"/>
          <w:marBottom w:val="120"/>
          <w:divBdr>
            <w:top w:val="none" w:sz="0" w:space="0" w:color="auto"/>
            <w:left w:val="none" w:sz="0" w:space="0" w:color="auto"/>
            <w:bottom w:val="none" w:sz="0" w:space="0" w:color="auto"/>
            <w:right w:val="none" w:sz="0" w:space="0" w:color="auto"/>
          </w:divBdr>
        </w:div>
        <w:div w:id="984116755">
          <w:marLeft w:val="446"/>
          <w:marRight w:val="0"/>
          <w:marTop w:val="0"/>
          <w:marBottom w:val="120"/>
          <w:divBdr>
            <w:top w:val="none" w:sz="0" w:space="0" w:color="auto"/>
            <w:left w:val="none" w:sz="0" w:space="0" w:color="auto"/>
            <w:bottom w:val="none" w:sz="0" w:space="0" w:color="auto"/>
            <w:right w:val="none" w:sz="0" w:space="0" w:color="auto"/>
          </w:divBdr>
        </w:div>
      </w:divsChild>
    </w:div>
    <w:div w:id="86274101">
      <w:bodyDiv w:val="1"/>
      <w:marLeft w:val="0"/>
      <w:marRight w:val="0"/>
      <w:marTop w:val="0"/>
      <w:marBottom w:val="0"/>
      <w:divBdr>
        <w:top w:val="none" w:sz="0" w:space="0" w:color="auto"/>
        <w:left w:val="none" w:sz="0" w:space="0" w:color="auto"/>
        <w:bottom w:val="none" w:sz="0" w:space="0" w:color="auto"/>
        <w:right w:val="none" w:sz="0" w:space="0" w:color="auto"/>
      </w:divBdr>
      <w:divsChild>
        <w:div w:id="448815798">
          <w:marLeft w:val="0"/>
          <w:marRight w:val="0"/>
          <w:marTop w:val="0"/>
          <w:marBottom w:val="0"/>
          <w:divBdr>
            <w:top w:val="none" w:sz="0" w:space="0" w:color="auto"/>
            <w:left w:val="none" w:sz="0" w:space="0" w:color="auto"/>
            <w:bottom w:val="none" w:sz="0" w:space="0" w:color="auto"/>
            <w:right w:val="none" w:sz="0" w:space="0" w:color="auto"/>
          </w:divBdr>
        </w:div>
      </w:divsChild>
    </w:div>
    <w:div w:id="139395402">
      <w:bodyDiv w:val="1"/>
      <w:marLeft w:val="0"/>
      <w:marRight w:val="0"/>
      <w:marTop w:val="0"/>
      <w:marBottom w:val="0"/>
      <w:divBdr>
        <w:top w:val="none" w:sz="0" w:space="0" w:color="auto"/>
        <w:left w:val="none" w:sz="0" w:space="0" w:color="auto"/>
        <w:bottom w:val="none" w:sz="0" w:space="0" w:color="auto"/>
        <w:right w:val="none" w:sz="0" w:space="0" w:color="auto"/>
      </w:divBdr>
    </w:div>
    <w:div w:id="140972418">
      <w:bodyDiv w:val="1"/>
      <w:marLeft w:val="0"/>
      <w:marRight w:val="0"/>
      <w:marTop w:val="0"/>
      <w:marBottom w:val="0"/>
      <w:divBdr>
        <w:top w:val="none" w:sz="0" w:space="0" w:color="auto"/>
        <w:left w:val="none" w:sz="0" w:space="0" w:color="auto"/>
        <w:bottom w:val="none" w:sz="0" w:space="0" w:color="auto"/>
        <w:right w:val="none" w:sz="0" w:space="0" w:color="auto"/>
      </w:divBdr>
      <w:divsChild>
        <w:div w:id="1269965069">
          <w:marLeft w:val="274"/>
          <w:marRight w:val="0"/>
          <w:marTop w:val="0"/>
          <w:marBottom w:val="0"/>
          <w:divBdr>
            <w:top w:val="none" w:sz="0" w:space="0" w:color="auto"/>
            <w:left w:val="none" w:sz="0" w:space="0" w:color="auto"/>
            <w:bottom w:val="none" w:sz="0" w:space="0" w:color="auto"/>
            <w:right w:val="none" w:sz="0" w:space="0" w:color="auto"/>
          </w:divBdr>
        </w:div>
      </w:divsChild>
    </w:div>
    <w:div w:id="147016444">
      <w:bodyDiv w:val="1"/>
      <w:marLeft w:val="0"/>
      <w:marRight w:val="0"/>
      <w:marTop w:val="0"/>
      <w:marBottom w:val="0"/>
      <w:divBdr>
        <w:top w:val="none" w:sz="0" w:space="0" w:color="auto"/>
        <w:left w:val="none" w:sz="0" w:space="0" w:color="auto"/>
        <w:bottom w:val="none" w:sz="0" w:space="0" w:color="auto"/>
        <w:right w:val="none" w:sz="0" w:space="0" w:color="auto"/>
      </w:divBdr>
    </w:div>
    <w:div w:id="158010787">
      <w:bodyDiv w:val="1"/>
      <w:marLeft w:val="0"/>
      <w:marRight w:val="0"/>
      <w:marTop w:val="0"/>
      <w:marBottom w:val="0"/>
      <w:divBdr>
        <w:top w:val="none" w:sz="0" w:space="0" w:color="auto"/>
        <w:left w:val="none" w:sz="0" w:space="0" w:color="auto"/>
        <w:bottom w:val="none" w:sz="0" w:space="0" w:color="auto"/>
        <w:right w:val="none" w:sz="0" w:space="0" w:color="auto"/>
      </w:divBdr>
    </w:div>
    <w:div w:id="237785889">
      <w:bodyDiv w:val="1"/>
      <w:marLeft w:val="0"/>
      <w:marRight w:val="0"/>
      <w:marTop w:val="0"/>
      <w:marBottom w:val="0"/>
      <w:divBdr>
        <w:top w:val="none" w:sz="0" w:space="0" w:color="auto"/>
        <w:left w:val="none" w:sz="0" w:space="0" w:color="auto"/>
        <w:bottom w:val="none" w:sz="0" w:space="0" w:color="auto"/>
        <w:right w:val="none" w:sz="0" w:space="0" w:color="auto"/>
      </w:divBdr>
      <w:divsChild>
        <w:div w:id="983775933">
          <w:marLeft w:val="0"/>
          <w:marRight w:val="0"/>
          <w:marTop w:val="0"/>
          <w:marBottom w:val="0"/>
          <w:divBdr>
            <w:top w:val="none" w:sz="0" w:space="0" w:color="auto"/>
            <w:left w:val="none" w:sz="0" w:space="0" w:color="auto"/>
            <w:bottom w:val="none" w:sz="0" w:space="0" w:color="auto"/>
            <w:right w:val="none" w:sz="0" w:space="0" w:color="auto"/>
          </w:divBdr>
        </w:div>
      </w:divsChild>
    </w:div>
    <w:div w:id="272595712">
      <w:bodyDiv w:val="1"/>
      <w:marLeft w:val="0"/>
      <w:marRight w:val="0"/>
      <w:marTop w:val="0"/>
      <w:marBottom w:val="0"/>
      <w:divBdr>
        <w:top w:val="none" w:sz="0" w:space="0" w:color="auto"/>
        <w:left w:val="none" w:sz="0" w:space="0" w:color="auto"/>
        <w:bottom w:val="none" w:sz="0" w:space="0" w:color="auto"/>
        <w:right w:val="none" w:sz="0" w:space="0" w:color="auto"/>
      </w:divBdr>
    </w:div>
    <w:div w:id="313726927">
      <w:bodyDiv w:val="1"/>
      <w:marLeft w:val="0"/>
      <w:marRight w:val="0"/>
      <w:marTop w:val="0"/>
      <w:marBottom w:val="0"/>
      <w:divBdr>
        <w:top w:val="none" w:sz="0" w:space="0" w:color="auto"/>
        <w:left w:val="none" w:sz="0" w:space="0" w:color="auto"/>
        <w:bottom w:val="none" w:sz="0" w:space="0" w:color="auto"/>
        <w:right w:val="none" w:sz="0" w:space="0" w:color="auto"/>
      </w:divBdr>
    </w:div>
    <w:div w:id="357777027">
      <w:bodyDiv w:val="1"/>
      <w:marLeft w:val="0"/>
      <w:marRight w:val="0"/>
      <w:marTop w:val="0"/>
      <w:marBottom w:val="0"/>
      <w:divBdr>
        <w:top w:val="none" w:sz="0" w:space="0" w:color="auto"/>
        <w:left w:val="none" w:sz="0" w:space="0" w:color="auto"/>
        <w:bottom w:val="none" w:sz="0" w:space="0" w:color="auto"/>
        <w:right w:val="none" w:sz="0" w:space="0" w:color="auto"/>
      </w:divBdr>
      <w:divsChild>
        <w:div w:id="405733683">
          <w:marLeft w:val="0"/>
          <w:marRight w:val="0"/>
          <w:marTop w:val="0"/>
          <w:marBottom w:val="0"/>
          <w:divBdr>
            <w:top w:val="none" w:sz="0" w:space="0" w:color="auto"/>
            <w:left w:val="none" w:sz="0" w:space="0" w:color="auto"/>
            <w:bottom w:val="none" w:sz="0" w:space="0" w:color="auto"/>
            <w:right w:val="none" w:sz="0" w:space="0" w:color="auto"/>
          </w:divBdr>
          <w:divsChild>
            <w:div w:id="576597546">
              <w:marLeft w:val="0"/>
              <w:marRight w:val="0"/>
              <w:marTop w:val="0"/>
              <w:marBottom w:val="0"/>
              <w:divBdr>
                <w:top w:val="none" w:sz="0" w:space="0" w:color="auto"/>
                <w:left w:val="none" w:sz="0" w:space="0" w:color="auto"/>
                <w:bottom w:val="none" w:sz="0" w:space="0" w:color="auto"/>
                <w:right w:val="none" w:sz="0" w:space="0" w:color="auto"/>
              </w:divBdr>
              <w:divsChild>
                <w:div w:id="1171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488894">
      <w:bodyDiv w:val="1"/>
      <w:marLeft w:val="0"/>
      <w:marRight w:val="0"/>
      <w:marTop w:val="0"/>
      <w:marBottom w:val="0"/>
      <w:divBdr>
        <w:top w:val="none" w:sz="0" w:space="0" w:color="auto"/>
        <w:left w:val="none" w:sz="0" w:space="0" w:color="auto"/>
        <w:bottom w:val="none" w:sz="0" w:space="0" w:color="auto"/>
        <w:right w:val="none" w:sz="0" w:space="0" w:color="auto"/>
      </w:divBdr>
      <w:divsChild>
        <w:div w:id="1872570565">
          <w:marLeft w:val="0"/>
          <w:marRight w:val="0"/>
          <w:marTop w:val="0"/>
          <w:marBottom w:val="0"/>
          <w:divBdr>
            <w:top w:val="none" w:sz="0" w:space="0" w:color="auto"/>
            <w:left w:val="none" w:sz="0" w:space="0" w:color="auto"/>
            <w:bottom w:val="none" w:sz="0" w:space="0" w:color="auto"/>
            <w:right w:val="none" w:sz="0" w:space="0" w:color="auto"/>
          </w:divBdr>
        </w:div>
      </w:divsChild>
    </w:div>
    <w:div w:id="380056260">
      <w:bodyDiv w:val="1"/>
      <w:marLeft w:val="0"/>
      <w:marRight w:val="0"/>
      <w:marTop w:val="0"/>
      <w:marBottom w:val="0"/>
      <w:divBdr>
        <w:top w:val="none" w:sz="0" w:space="0" w:color="auto"/>
        <w:left w:val="none" w:sz="0" w:space="0" w:color="auto"/>
        <w:bottom w:val="none" w:sz="0" w:space="0" w:color="auto"/>
        <w:right w:val="none" w:sz="0" w:space="0" w:color="auto"/>
      </w:divBdr>
    </w:div>
    <w:div w:id="436289069">
      <w:bodyDiv w:val="1"/>
      <w:marLeft w:val="0"/>
      <w:marRight w:val="0"/>
      <w:marTop w:val="0"/>
      <w:marBottom w:val="0"/>
      <w:divBdr>
        <w:top w:val="none" w:sz="0" w:space="0" w:color="auto"/>
        <w:left w:val="none" w:sz="0" w:space="0" w:color="auto"/>
        <w:bottom w:val="none" w:sz="0" w:space="0" w:color="auto"/>
        <w:right w:val="none" w:sz="0" w:space="0" w:color="auto"/>
      </w:divBdr>
      <w:divsChild>
        <w:div w:id="378749350">
          <w:marLeft w:val="0"/>
          <w:marRight w:val="0"/>
          <w:marTop w:val="0"/>
          <w:marBottom w:val="0"/>
          <w:divBdr>
            <w:top w:val="none" w:sz="0" w:space="0" w:color="auto"/>
            <w:left w:val="none" w:sz="0" w:space="0" w:color="auto"/>
            <w:bottom w:val="none" w:sz="0" w:space="0" w:color="auto"/>
            <w:right w:val="none" w:sz="0" w:space="0" w:color="auto"/>
          </w:divBdr>
        </w:div>
      </w:divsChild>
    </w:div>
    <w:div w:id="491529231">
      <w:bodyDiv w:val="1"/>
      <w:marLeft w:val="0"/>
      <w:marRight w:val="0"/>
      <w:marTop w:val="0"/>
      <w:marBottom w:val="0"/>
      <w:divBdr>
        <w:top w:val="none" w:sz="0" w:space="0" w:color="auto"/>
        <w:left w:val="none" w:sz="0" w:space="0" w:color="auto"/>
        <w:bottom w:val="none" w:sz="0" w:space="0" w:color="auto"/>
        <w:right w:val="none" w:sz="0" w:space="0" w:color="auto"/>
      </w:divBdr>
    </w:div>
    <w:div w:id="508838312">
      <w:bodyDiv w:val="1"/>
      <w:marLeft w:val="0"/>
      <w:marRight w:val="0"/>
      <w:marTop w:val="0"/>
      <w:marBottom w:val="0"/>
      <w:divBdr>
        <w:top w:val="none" w:sz="0" w:space="0" w:color="auto"/>
        <w:left w:val="none" w:sz="0" w:space="0" w:color="auto"/>
        <w:bottom w:val="none" w:sz="0" w:space="0" w:color="auto"/>
        <w:right w:val="none" w:sz="0" w:space="0" w:color="auto"/>
      </w:divBdr>
    </w:div>
    <w:div w:id="509679765">
      <w:bodyDiv w:val="1"/>
      <w:marLeft w:val="0"/>
      <w:marRight w:val="0"/>
      <w:marTop w:val="0"/>
      <w:marBottom w:val="0"/>
      <w:divBdr>
        <w:top w:val="none" w:sz="0" w:space="0" w:color="auto"/>
        <w:left w:val="none" w:sz="0" w:space="0" w:color="auto"/>
        <w:bottom w:val="none" w:sz="0" w:space="0" w:color="auto"/>
        <w:right w:val="none" w:sz="0" w:space="0" w:color="auto"/>
      </w:divBdr>
      <w:divsChild>
        <w:div w:id="1663005561">
          <w:marLeft w:val="0"/>
          <w:marRight w:val="0"/>
          <w:marTop w:val="0"/>
          <w:marBottom w:val="0"/>
          <w:divBdr>
            <w:top w:val="none" w:sz="0" w:space="0" w:color="auto"/>
            <w:left w:val="none" w:sz="0" w:space="0" w:color="auto"/>
            <w:bottom w:val="none" w:sz="0" w:space="0" w:color="auto"/>
            <w:right w:val="none" w:sz="0" w:space="0" w:color="auto"/>
          </w:divBdr>
        </w:div>
      </w:divsChild>
    </w:div>
    <w:div w:id="519055152">
      <w:bodyDiv w:val="1"/>
      <w:marLeft w:val="0"/>
      <w:marRight w:val="0"/>
      <w:marTop w:val="0"/>
      <w:marBottom w:val="0"/>
      <w:divBdr>
        <w:top w:val="none" w:sz="0" w:space="0" w:color="auto"/>
        <w:left w:val="none" w:sz="0" w:space="0" w:color="auto"/>
        <w:bottom w:val="none" w:sz="0" w:space="0" w:color="auto"/>
        <w:right w:val="none" w:sz="0" w:space="0" w:color="auto"/>
      </w:divBdr>
    </w:div>
    <w:div w:id="527914894">
      <w:bodyDiv w:val="1"/>
      <w:marLeft w:val="0"/>
      <w:marRight w:val="0"/>
      <w:marTop w:val="0"/>
      <w:marBottom w:val="0"/>
      <w:divBdr>
        <w:top w:val="none" w:sz="0" w:space="0" w:color="auto"/>
        <w:left w:val="none" w:sz="0" w:space="0" w:color="auto"/>
        <w:bottom w:val="none" w:sz="0" w:space="0" w:color="auto"/>
        <w:right w:val="none" w:sz="0" w:space="0" w:color="auto"/>
      </w:divBdr>
    </w:div>
    <w:div w:id="548877695">
      <w:bodyDiv w:val="1"/>
      <w:marLeft w:val="0"/>
      <w:marRight w:val="0"/>
      <w:marTop w:val="0"/>
      <w:marBottom w:val="0"/>
      <w:divBdr>
        <w:top w:val="none" w:sz="0" w:space="0" w:color="auto"/>
        <w:left w:val="none" w:sz="0" w:space="0" w:color="auto"/>
        <w:bottom w:val="none" w:sz="0" w:space="0" w:color="auto"/>
        <w:right w:val="none" w:sz="0" w:space="0" w:color="auto"/>
      </w:divBdr>
    </w:div>
    <w:div w:id="566693224">
      <w:bodyDiv w:val="1"/>
      <w:marLeft w:val="0"/>
      <w:marRight w:val="0"/>
      <w:marTop w:val="0"/>
      <w:marBottom w:val="0"/>
      <w:divBdr>
        <w:top w:val="none" w:sz="0" w:space="0" w:color="auto"/>
        <w:left w:val="none" w:sz="0" w:space="0" w:color="auto"/>
        <w:bottom w:val="none" w:sz="0" w:space="0" w:color="auto"/>
        <w:right w:val="none" w:sz="0" w:space="0" w:color="auto"/>
      </w:divBdr>
    </w:div>
    <w:div w:id="588857161">
      <w:bodyDiv w:val="1"/>
      <w:marLeft w:val="0"/>
      <w:marRight w:val="0"/>
      <w:marTop w:val="0"/>
      <w:marBottom w:val="0"/>
      <w:divBdr>
        <w:top w:val="none" w:sz="0" w:space="0" w:color="auto"/>
        <w:left w:val="none" w:sz="0" w:space="0" w:color="auto"/>
        <w:bottom w:val="none" w:sz="0" w:space="0" w:color="auto"/>
        <w:right w:val="none" w:sz="0" w:space="0" w:color="auto"/>
      </w:divBdr>
    </w:div>
    <w:div w:id="591671761">
      <w:bodyDiv w:val="1"/>
      <w:marLeft w:val="0"/>
      <w:marRight w:val="0"/>
      <w:marTop w:val="0"/>
      <w:marBottom w:val="0"/>
      <w:divBdr>
        <w:top w:val="none" w:sz="0" w:space="0" w:color="auto"/>
        <w:left w:val="none" w:sz="0" w:space="0" w:color="auto"/>
        <w:bottom w:val="none" w:sz="0" w:space="0" w:color="auto"/>
        <w:right w:val="none" w:sz="0" w:space="0" w:color="auto"/>
      </w:divBdr>
      <w:divsChild>
        <w:div w:id="940986769">
          <w:marLeft w:val="302"/>
          <w:marRight w:val="0"/>
          <w:marTop w:val="0"/>
          <w:marBottom w:val="120"/>
          <w:divBdr>
            <w:top w:val="none" w:sz="0" w:space="0" w:color="auto"/>
            <w:left w:val="none" w:sz="0" w:space="0" w:color="auto"/>
            <w:bottom w:val="none" w:sz="0" w:space="0" w:color="auto"/>
            <w:right w:val="none" w:sz="0" w:space="0" w:color="auto"/>
          </w:divBdr>
        </w:div>
        <w:div w:id="942112183">
          <w:marLeft w:val="634"/>
          <w:marRight w:val="0"/>
          <w:marTop w:val="0"/>
          <w:marBottom w:val="120"/>
          <w:divBdr>
            <w:top w:val="none" w:sz="0" w:space="0" w:color="auto"/>
            <w:left w:val="none" w:sz="0" w:space="0" w:color="auto"/>
            <w:bottom w:val="none" w:sz="0" w:space="0" w:color="auto"/>
            <w:right w:val="none" w:sz="0" w:space="0" w:color="auto"/>
          </w:divBdr>
        </w:div>
        <w:div w:id="1617836511">
          <w:marLeft w:val="634"/>
          <w:marRight w:val="0"/>
          <w:marTop w:val="0"/>
          <w:marBottom w:val="120"/>
          <w:divBdr>
            <w:top w:val="none" w:sz="0" w:space="0" w:color="auto"/>
            <w:left w:val="none" w:sz="0" w:space="0" w:color="auto"/>
            <w:bottom w:val="none" w:sz="0" w:space="0" w:color="auto"/>
            <w:right w:val="none" w:sz="0" w:space="0" w:color="auto"/>
          </w:divBdr>
        </w:div>
        <w:div w:id="2083259310">
          <w:marLeft w:val="893"/>
          <w:marRight w:val="0"/>
          <w:marTop w:val="0"/>
          <w:marBottom w:val="120"/>
          <w:divBdr>
            <w:top w:val="none" w:sz="0" w:space="0" w:color="auto"/>
            <w:left w:val="none" w:sz="0" w:space="0" w:color="auto"/>
            <w:bottom w:val="none" w:sz="0" w:space="0" w:color="auto"/>
            <w:right w:val="none" w:sz="0" w:space="0" w:color="auto"/>
          </w:divBdr>
        </w:div>
        <w:div w:id="2126267678">
          <w:marLeft w:val="634"/>
          <w:marRight w:val="0"/>
          <w:marTop w:val="0"/>
          <w:marBottom w:val="120"/>
          <w:divBdr>
            <w:top w:val="none" w:sz="0" w:space="0" w:color="auto"/>
            <w:left w:val="none" w:sz="0" w:space="0" w:color="auto"/>
            <w:bottom w:val="none" w:sz="0" w:space="0" w:color="auto"/>
            <w:right w:val="none" w:sz="0" w:space="0" w:color="auto"/>
          </w:divBdr>
        </w:div>
      </w:divsChild>
    </w:div>
    <w:div w:id="609241339">
      <w:bodyDiv w:val="1"/>
      <w:marLeft w:val="0"/>
      <w:marRight w:val="0"/>
      <w:marTop w:val="0"/>
      <w:marBottom w:val="0"/>
      <w:divBdr>
        <w:top w:val="none" w:sz="0" w:space="0" w:color="auto"/>
        <w:left w:val="none" w:sz="0" w:space="0" w:color="auto"/>
        <w:bottom w:val="none" w:sz="0" w:space="0" w:color="auto"/>
        <w:right w:val="none" w:sz="0" w:space="0" w:color="auto"/>
      </w:divBdr>
    </w:div>
    <w:div w:id="654996957">
      <w:bodyDiv w:val="1"/>
      <w:marLeft w:val="0"/>
      <w:marRight w:val="0"/>
      <w:marTop w:val="0"/>
      <w:marBottom w:val="0"/>
      <w:divBdr>
        <w:top w:val="none" w:sz="0" w:space="0" w:color="auto"/>
        <w:left w:val="none" w:sz="0" w:space="0" w:color="auto"/>
        <w:bottom w:val="none" w:sz="0" w:space="0" w:color="auto"/>
        <w:right w:val="none" w:sz="0" w:space="0" w:color="auto"/>
      </w:divBdr>
    </w:div>
    <w:div w:id="675696277">
      <w:bodyDiv w:val="1"/>
      <w:marLeft w:val="0"/>
      <w:marRight w:val="0"/>
      <w:marTop w:val="0"/>
      <w:marBottom w:val="0"/>
      <w:divBdr>
        <w:top w:val="none" w:sz="0" w:space="0" w:color="auto"/>
        <w:left w:val="none" w:sz="0" w:space="0" w:color="auto"/>
        <w:bottom w:val="none" w:sz="0" w:space="0" w:color="auto"/>
        <w:right w:val="none" w:sz="0" w:space="0" w:color="auto"/>
      </w:divBdr>
    </w:div>
    <w:div w:id="676466043">
      <w:bodyDiv w:val="1"/>
      <w:marLeft w:val="0"/>
      <w:marRight w:val="0"/>
      <w:marTop w:val="0"/>
      <w:marBottom w:val="0"/>
      <w:divBdr>
        <w:top w:val="none" w:sz="0" w:space="0" w:color="auto"/>
        <w:left w:val="none" w:sz="0" w:space="0" w:color="auto"/>
        <w:bottom w:val="none" w:sz="0" w:space="0" w:color="auto"/>
        <w:right w:val="none" w:sz="0" w:space="0" w:color="auto"/>
      </w:divBdr>
      <w:divsChild>
        <w:div w:id="557205698">
          <w:marLeft w:val="0"/>
          <w:marRight w:val="0"/>
          <w:marTop w:val="0"/>
          <w:marBottom w:val="0"/>
          <w:divBdr>
            <w:top w:val="none" w:sz="0" w:space="0" w:color="auto"/>
            <w:left w:val="none" w:sz="0" w:space="0" w:color="auto"/>
            <w:bottom w:val="none" w:sz="0" w:space="0" w:color="auto"/>
            <w:right w:val="none" w:sz="0" w:space="0" w:color="auto"/>
          </w:divBdr>
        </w:div>
        <w:div w:id="715083696">
          <w:marLeft w:val="0"/>
          <w:marRight w:val="0"/>
          <w:marTop w:val="0"/>
          <w:marBottom w:val="0"/>
          <w:divBdr>
            <w:top w:val="none" w:sz="0" w:space="0" w:color="auto"/>
            <w:left w:val="none" w:sz="0" w:space="0" w:color="auto"/>
            <w:bottom w:val="none" w:sz="0" w:space="0" w:color="auto"/>
            <w:right w:val="none" w:sz="0" w:space="0" w:color="auto"/>
          </w:divBdr>
        </w:div>
      </w:divsChild>
    </w:div>
    <w:div w:id="715399503">
      <w:bodyDiv w:val="1"/>
      <w:marLeft w:val="0"/>
      <w:marRight w:val="0"/>
      <w:marTop w:val="0"/>
      <w:marBottom w:val="0"/>
      <w:divBdr>
        <w:top w:val="none" w:sz="0" w:space="0" w:color="auto"/>
        <w:left w:val="none" w:sz="0" w:space="0" w:color="auto"/>
        <w:bottom w:val="none" w:sz="0" w:space="0" w:color="auto"/>
        <w:right w:val="none" w:sz="0" w:space="0" w:color="auto"/>
      </w:divBdr>
    </w:div>
    <w:div w:id="812986825">
      <w:bodyDiv w:val="1"/>
      <w:marLeft w:val="0"/>
      <w:marRight w:val="0"/>
      <w:marTop w:val="0"/>
      <w:marBottom w:val="0"/>
      <w:divBdr>
        <w:top w:val="none" w:sz="0" w:space="0" w:color="auto"/>
        <w:left w:val="none" w:sz="0" w:space="0" w:color="auto"/>
        <w:bottom w:val="none" w:sz="0" w:space="0" w:color="auto"/>
        <w:right w:val="none" w:sz="0" w:space="0" w:color="auto"/>
      </w:divBdr>
    </w:div>
    <w:div w:id="817577778">
      <w:bodyDiv w:val="1"/>
      <w:marLeft w:val="0"/>
      <w:marRight w:val="0"/>
      <w:marTop w:val="0"/>
      <w:marBottom w:val="0"/>
      <w:divBdr>
        <w:top w:val="none" w:sz="0" w:space="0" w:color="auto"/>
        <w:left w:val="none" w:sz="0" w:space="0" w:color="auto"/>
        <w:bottom w:val="none" w:sz="0" w:space="0" w:color="auto"/>
        <w:right w:val="none" w:sz="0" w:space="0" w:color="auto"/>
      </w:divBdr>
    </w:div>
    <w:div w:id="824324948">
      <w:bodyDiv w:val="1"/>
      <w:marLeft w:val="0"/>
      <w:marRight w:val="0"/>
      <w:marTop w:val="0"/>
      <w:marBottom w:val="0"/>
      <w:divBdr>
        <w:top w:val="none" w:sz="0" w:space="0" w:color="auto"/>
        <w:left w:val="none" w:sz="0" w:space="0" w:color="auto"/>
        <w:bottom w:val="none" w:sz="0" w:space="0" w:color="auto"/>
        <w:right w:val="none" w:sz="0" w:space="0" w:color="auto"/>
      </w:divBdr>
    </w:div>
    <w:div w:id="884487987">
      <w:bodyDiv w:val="1"/>
      <w:marLeft w:val="0"/>
      <w:marRight w:val="0"/>
      <w:marTop w:val="0"/>
      <w:marBottom w:val="0"/>
      <w:divBdr>
        <w:top w:val="none" w:sz="0" w:space="0" w:color="auto"/>
        <w:left w:val="none" w:sz="0" w:space="0" w:color="auto"/>
        <w:bottom w:val="none" w:sz="0" w:space="0" w:color="auto"/>
        <w:right w:val="none" w:sz="0" w:space="0" w:color="auto"/>
      </w:divBdr>
    </w:div>
    <w:div w:id="915674051">
      <w:bodyDiv w:val="1"/>
      <w:marLeft w:val="0"/>
      <w:marRight w:val="0"/>
      <w:marTop w:val="0"/>
      <w:marBottom w:val="0"/>
      <w:divBdr>
        <w:top w:val="none" w:sz="0" w:space="0" w:color="auto"/>
        <w:left w:val="none" w:sz="0" w:space="0" w:color="auto"/>
        <w:bottom w:val="none" w:sz="0" w:space="0" w:color="auto"/>
        <w:right w:val="none" w:sz="0" w:space="0" w:color="auto"/>
      </w:divBdr>
      <w:divsChild>
        <w:div w:id="1256404181">
          <w:marLeft w:val="446"/>
          <w:marRight w:val="0"/>
          <w:marTop w:val="0"/>
          <w:marBottom w:val="216"/>
          <w:divBdr>
            <w:top w:val="none" w:sz="0" w:space="0" w:color="auto"/>
            <w:left w:val="none" w:sz="0" w:space="0" w:color="auto"/>
            <w:bottom w:val="none" w:sz="0" w:space="0" w:color="auto"/>
            <w:right w:val="none" w:sz="0" w:space="0" w:color="auto"/>
          </w:divBdr>
        </w:div>
        <w:div w:id="2067291868">
          <w:marLeft w:val="446"/>
          <w:marRight w:val="0"/>
          <w:marTop w:val="0"/>
          <w:marBottom w:val="216"/>
          <w:divBdr>
            <w:top w:val="none" w:sz="0" w:space="0" w:color="auto"/>
            <w:left w:val="none" w:sz="0" w:space="0" w:color="auto"/>
            <w:bottom w:val="none" w:sz="0" w:space="0" w:color="auto"/>
            <w:right w:val="none" w:sz="0" w:space="0" w:color="auto"/>
          </w:divBdr>
        </w:div>
      </w:divsChild>
    </w:div>
    <w:div w:id="930623612">
      <w:bodyDiv w:val="1"/>
      <w:marLeft w:val="0"/>
      <w:marRight w:val="0"/>
      <w:marTop w:val="0"/>
      <w:marBottom w:val="0"/>
      <w:divBdr>
        <w:top w:val="none" w:sz="0" w:space="0" w:color="auto"/>
        <w:left w:val="none" w:sz="0" w:space="0" w:color="auto"/>
        <w:bottom w:val="none" w:sz="0" w:space="0" w:color="auto"/>
        <w:right w:val="none" w:sz="0" w:space="0" w:color="auto"/>
      </w:divBdr>
      <w:divsChild>
        <w:div w:id="1059670503">
          <w:marLeft w:val="634"/>
          <w:marRight w:val="0"/>
          <w:marTop w:val="0"/>
          <w:marBottom w:val="120"/>
          <w:divBdr>
            <w:top w:val="none" w:sz="0" w:space="0" w:color="auto"/>
            <w:left w:val="none" w:sz="0" w:space="0" w:color="auto"/>
            <w:bottom w:val="none" w:sz="0" w:space="0" w:color="auto"/>
            <w:right w:val="none" w:sz="0" w:space="0" w:color="auto"/>
          </w:divBdr>
        </w:div>
      </w:divsChild>
    </w:div>
    <w:div w:id="930772443">
      <w:bodyDiv w:val="1"/>
      <w:marLeft w:val="0"/>
      <w:marRight w:val="0"/>
      <w:marTop w:val="0"/>
      <w:marBottom w:val="0"/>
      <w:divBdr>
        <w:top w:val="none" w:sz="0" w:space="0" w:color="auto"/>
        <w:left w:val="none" w:sz="0" w:space="0" w:color="auto"/>
        <w:bottom w:val="none" w:sz="0" w:space="0" w:color="auto"/>
        <w:right w:val="none" w:sz="0" w:space="0" w:color="auto"/>
      </w:divBdr>
    </w:div>
    <w:div w:id="951015461">
      <w:bodyDiv w:val="1"/>
      <w:marLeft w:val="0"/>
      <w:marRight w:val="0"/>
      <w:marTop w:val="0"/>
      <w:marBottom w:val="0"/>
      <w:divBdr>
        <w:top w:val="none" w:sz="0" w:space="0" w:color="auto"/>
        <w:left w:val="none" w:sz="0" w:space="0" w:color="auto"/>
        <w:bottom w:val="none" w:sz="0" w:space="0" w:color="auto"/>
        <w:right w:val="none" w:sz="0" w:space="0" w:color="auto"/>
      </w:divBdr>
      <w:divsChild>
        <w:div w:id="843983562">
          <w:marLeft w:val="648"/>
          <w:marRight w:val="14"/>
          <w:marTop w:val="0"/>
          <w:marBottom w:val="64"/>
          <w:divBdr>
            <w:top w:val="none" w:sz="0" w:space="0" w:color="auto"/>
            <w:left w:val="none" w:sz="0" w:space="0" w:color="auto"/>
            <w:bottom w:val="none" w:sz="0" w:space="0" w:color="auto"/>
            <w:right w:val="none" w:sz="0" w:space="0" w:color="auto"/>
          </w:divBdr>
        </w:div>
        <w:div w:id="1785420401">
          <w:marLeft w:val="648"/>
          <w:marRight w:val="14"/>
          <w:marTop w:val="0"/>
          <w:marBottom w:val="64"/>
          <w:divBdr>
            <w:top w:val="none" w:sz="0" w:space="0" w:color="auto"/>
            <w:left w:val="none" w:sz="0" w:space="0" w:color="auto"/>
            <w:bottom w:val="none" w:sz="0" w:space="0" w:color="auto"/>
            <w:right w:val="none" w:sz="0" w:space="0" w:color="auto"/>
          </w:divBdr>
        </w:div>
        <w:div w:id="1955675146">
          <w:marLeft w:val="374"/>
          <w:marRight w:val="14"/>
          <w:marTop w:val="0"/>
          <w:marBottom w:val="64"/>
          <w:divBdr>
            <w:top w:val="none" w:sz="0" w:space="0" w:color="auto"/>
            <w:left w:val="none" w:sz="0" w:space="0" w:color="auto"/>
            <w:bottom w:val="none" w:sz="0" w:space="0" w:color="auto"/>
            <w:right w:val="none" w:sz="0" w:space="0" w:color="auto"/>
          </w:divBdr>
        </w:div>
      </w:divsChild>
    </w:div>
    <w:div w:id="953514356">
      <w:bodyDiv w:val="1"/>
      <w:marLeft w:val="0"/>
      <w:marRight w:val="0"/>
      <w:marTop w:val="0"/>
      <w:marBottom w:val="0"/>
      <w:divBdr>
        <w:top w:val="none" w:sz="0" w:space="0" w:color="auto"/>
        <w:left w:val="none" w:sz="0" w:space="0" w:color="auto"/>
        <w:bottom w:val="none" w:sz="0" w:space="0" w:color="auto"/>
        <w:right w:val="none" w:sz="0" w:space="0" w:color="auto"/>
      </w:divBdr>
    </w:div>
    <w:div w:id="965892987">
      <w:bodyDiv w:val="1"/>
      <w:marLeft w:val="0"/>
      <w:marRight w:val="0"/>
      <w:marTop w:val="0"/>
      <w:marBottom w:val="0"/>
      <w:divBdr>
        <w:top w:val="none" w:sz="0" w:space="0" w:color="auto"/>
        <w:left w:val="none" w:sz="0" w:space="0" w:color="auto"/>
        <w:bottom w:val="none" w:sz="0" w:space="0" w:color="auto"/>
        <w:right w:val="none" w:sz="0" w:space="0" w:color="auto"/>
      </w:divBdr>
    </w:div>
    <w:div w:id="977690781">
      <w:bodyDiv w:val="1"/>
      <w:marLeft w:val="0"/>
      <w:marRight w:val="0"/>
      <w:marTop w:val="0"/>
      <w:marBottom w:val="0"/>
      <w:divBdr>
        <w:top w:val="none" w:sz="0" w:space="0" w:color="auto"/>
        <w:left w:val="none" w:sz="0" w:space="0" w:color="auto"/>
        <w:bottom w:val="none" w:sz="0" w:space="0" w:color="auto"/>
        <w:right w:val="none" w:sz="0" w:space="0" w:color="auto"/>
      </w:divBdr>
    </w:div>
    <w:div w:id="1002515343">
      <w:bodyDiv w:val="1"/>
      <w:marLeft w:val="0"/>
      <w:marRight w:val="0"/>
      <w:marTop w:val="0"/>
      <w:marBottom w:val="0"/>
      <w:divBdr>
        <w:top w:val="none" w:sz="0" w:space="0" w:color="auto"/>
        <w:left w:val="none" w:sz="0" w:space="0" w:color="auto"/>
        <w:bottom w:val="none" w:sz="0" w:space="0" w:color="auto"/>
        <w:right w:val="none" w:sz="0" w:space="0" w:color="auto"/>
      </w:divBdr>
    </w:div>
    <w:div w:id="1007831619">
      <w:bodyDiv w:val="1"/>
      <w:marLeft w:val="0"/>
      <w:marRight w:val="0"/>
      <w:marTop w:val="0"/>
      <w:marBottom w:val="0"/>
      <w:divBdr>
        <w:top w:val="none" w:sz="0" w:space="0" w:color="auto"/>
        <w:left w:val="none" w:sz="0" w:space="0" w:color="auto"/>
        <w:bottom w:val="none" w:sz="0" w:space="0" w:color="auto"/>
        <w:right w:val="none" w:sz="0" w:space="0" w:color="auto"/>
      </w:divBdr>
    </w:div>
    <w:div w:id="1070731027">
      <w:bodyDiv w:val="1"/>
      <w:marLeft w:val="0"/>
      <w:marRight w:val="0"/>
      <w:marTop w:val="0"/>
      <w:marBottom w:val="0"/>
      <w:divBdr>
        <w:top w:val="none" w:sz="0" w:space="0" w:color="auto"/>
        <w:left w:val="none" w:sz="0" w:space="0" w:color="auto"/>
        <w:bottom w:val="none" w:sz="0" w:space="0" w:color="auto"/>
        <w:right w:val="none" w:sz="0" w:space="0" w:color="auto"/>
      </w:divBdr>
      <w:divsChild>
        <w:div w:id="1494103262">
          <w:marLeft w:val="446"/>
          <w:marRight w:val="0"/>
          <w:marTop w:val="240"/>
          <w:marBottom w:val="120"/>
          <w:divBdr>
            <w:top w:val="none" w:sz="0" w:space="0" w:color="auto"/>
            <w:left w:val="none" w:sz="0" w:space="0" w:color="auto"/>
            <w:bottom w:val="none" w:sz="0" w:space="0" w:color="auto"/>
            <w:right w:val="none" w:sz="0" w:space="0" w:color="auto"/>
          </w:divBdr>
        </w:div>
      </w:divsChild>
    </w:div>
    <w:div w:id="1090540954">
      <w:bodyDiv w:val="1"/>
      <w:marLeft w:val="0"/>
      <w:marRight w:val="0"/>
      <w:marTop w:val="0"/>
      <w:marBottom w:val="0"/>
      <w:divBdr>
        <w:top w:val="none" w:sz="0" w:space="0" w:color="auto"/>
        <w:left w:val="none" w:sz="0" w:space="0" w:color="auto"/>
        <w:bottom w:val="none" w:sz="0" w:space="0" w:color="auto"/>
        <w:right w:val="none" w:sz="0" w:space="0" w:color="auto"/>
      </w:divBdr>
    </w:div>
    <w:div w:id="1115976379">
      <w:bodyDiv w:val="1"/>
      <w:marLeft w:val="0"/>
      <w:marRight w:val="0"/>
      <w:marTop w:val="0"/>
      <w:marBottom w:val="0"/>
      <w:divBdr>
        <w:top w:val="none" w:sz="0" w:space="0" w:color="auto"/>
        <w:left w:val="none" w:sz="0" w:space="0" w:color="auto"/>
        <w:bottom w:val="none" w:sz="0" w:space="0" w:color="auto"/>
        <w:right w:val="none" w:sz="0" w:space="0" w:color="auto"/>
      </w:divBdr>
    </w:div>
    <w:div w:id="1118254129">
      <w:bodyDiv w:val="1"/>
      <w:marLeft w:val="0"/>
      <w:marRight w:val="0"/>
      <w:marTop w:val="0"/>
      <w:marBottom w:val="0"/>
      <w:divBdr>
        <w:top w:val="none" w:sz="0" w:space="0" w:color="auto"/>
        <w:left w:val="none" w:sz="0" w:space="0" w:color="auto"/>
        <w:bottom w:val="none" w:sz="0" w:space="0" w:color="auto"/>
        <w:right w:val="none" w:sz="0" w:space="0" w:color="auto"/>
      </w:divBdr>
      <w:divsChild>
        <w:div w:id="678777920">
          <w:marLeft w:val="0"/>
          <w:marRight w:val="0"/>
          <w:marTop w:val="0"/>
          <w:marBottom w:val="0"/>
          <w:divBdr>
            <w:top w:val="none" w:sz="0" w:space="0" w:color="auto"/>
            <w:left w:val="none" w:sz="0" w:space="0" w:color="auto"/>
            <w:bottom w:val="none" w:sz="0" w:space="0" w:color="auto"/>
            <w:right w:val="none" w:sz="0" w:space="0" w:color="auto"/>
          </w:divBdr>
        </w:div>
      </w:divsChild>
    </w:div>
    <w:div w:id="1152988778">
      <w:bodyDiv w:val="1"/>
      <w:marLeft w:val="0"/>
      <w:marRight w:val="0"/>
      <w:marTop w:val="0"/>
      <w:marBottom w:val="0"/>
      <w:divBdr>
        <w:top w:val="none" w:sz="0" w:space="0" w:color="auto"/>
        <w:left w:val="none" w:sz="0" w:space="0" w:color="auto"/>
        <w:bottom w:val="none" w:sz="0" w:space="0" w:color="auto"/>
        <w:right w:val="none" w:sz="0" w:space="0" w:color="auto"/>
      </w:divBdr>
    </w:div>
    <w:div w:id="1166434164">
      <w:bodyDiv w:val="1"/>
      <w:marLeft w:val="0"/>
      <w:marRight w:val="0"/>
      <w:marTop w:val="0"/>
      <w:marBottom w:val="0"/>
      <w:divBdr>
        <w:top w:val="none" w:sz="0" w:space="0" w:color="auto"/>
        <w:left w:val="none" w:sz="0" w:space="0" w:color="auto"/>
        <w:bottom w:val="none" w:sz="0" w:space="0" w:color="auto"/>
        <w:right w:val="none" w:sz="0" w:space="0" w:color="auto"/>
      </w:divBdr>
    </w:div>
    <w:div w:id="1169053964">
      <w:bodyDiv w:val="1"/>
      <w:marLeft w:val="0"/>
      <w:marRight w:val="0"/>
      <w:marTop w:val="0"/>
      <w:marBottom w:val="0"/>
      <w:divBdr>
        <w:top w:val="none" w:sz="0" w:space="0" w:color="auto"/>
        <w:left w:val="none" w:sz="0" w:space="0" w:color="auto"/>
        <w:bottom w:val="none" w:sz="0" w:space="0" w:color="auto"/>
        <w:right w:val="none" w:sz="0" w:space="0" w:color="auto"/>
      </w:divBdr>
    </w:div>
    <w:div w:id="1177693858">
      <w:bodyDiv w:val="1"/>
      <w:marLeft w:val="0"/>
      <w:marRight w:val="0"/>
      <w:marTop w:val="0"/>
      <w:marBottom w:val="0"/>
      <w:divBdr>
        <w:top w:val="none" w:sz="0" w:space="0" w:color="auto"/>
        <w:left w:val="none" w:sz="0" w:space="0" w:color="auto"/>
        <w:bottom w:val="none" w:sz="0" w:space="0" w:color="auto"/>
        <w:right w:val="none" w:sz="0" w:space="0" w:color="auto"/>
      </w:divBdr>
    </w:div>
    <w:div w:id="1191650630">
      <w:bodyDiv w:val="1"/>
      <w:marLeft w:val="0"/>
      <w:marRight w:val="0"/>
      <w:marTop w:val="0"/>
      <w:marBottom w:val="0"/>
      <w:divBdr>
        <w:top w:val="none" w:sz="0" w:space="0" w:color="auto"/>
        <w:left w:val="none" w:sz="0" w:space="0" w:color="auto"/>
        <w:bottom w:val="none" w:sz="0" w:space="0" w:color="auto"/>
        <w:right w:val="none" w:sz="0" w:space="0" w:color="auto"/>
      </w:divBdr>
      <w:divsChild>
        <w:div w:id="728576058">
          <w:marLeft w:val="0"/>
          <w:marRight w:val="0"/>
          <w:marTop w:val="0"/>
          <w:marBottom w:val="0"/>
          <w:divBdr>
            <w:top w:val="none" w:sz="0" w:space="0" w:color="auto"/>
            <w:left w:val="none" w:sz="0" w:space="0" w:color="auto"/>
            <w:bottom w:val="none" w:sz="0" w:space="0" w:color="auto"/>
            <w:right w:val="none" w:sz="0" w:space="0" w:color="auto"/>
          </w:divBdr>
        </w:div>
      </w:divsChild>
    </w:div>
    <w:div w:id="1200514355">
      <w:bodyDiv w:val="1"/>
      <w:marLeft w:val="0"/>
      <w:marRight w:val="0"/>
      <w:marTop w:val="0"/>
      <w:marBottom w:val="0"/>
      <w:divBdr>
        <w:top w:val="none" w:sz="0" w:space="0" w:color="auto"/>
        <w:left w:val="none" w:sz="0" w:space="0" w:color="auto"/>
        <w:bottom w:val="none" w:sz="0" w:space="0" w:color="auto"/>
        <w:right w:val="none" w:sz="0" w:space="0" w:color="auto"/>
      </w:divBdr>
    </w:div>
    <w:div w:id="1243569590">
      <w:bodyDiv w:val="1"/>
      <w:marLeft w:val="0"/>
      <w:marRight w:val="0"/>
      <w:marTop w:val="0"/>
      <w:marBottom w:val="0"/>
      <w:divBdr>
        <w:top w:val="none" w:sz="0" w:space="0" w:color="auto"/>
        <w:left w:val="none" w:sz="0" w:space="0" w:color="auto"/>
        <w:bottom w:val="none" w:sz="0" w:space="0" w:color="auto"/>
        <w:right w:val="none" w:sz="0" w:space="0" w:color="auto"/>
      </w:divBdr>
    </w:div>
    <w:div w:id="1262570704">
      <w:bodyDiv w:val="1"/>
      <w:marLeft w:val="0"/>
      <w:marRight w:val="0"/>
      <w:marTop w:val="0"/>
      <w:marBottom w:val="0"/>
      <w:divBdr>
        <w:top w:val="none" w:sz="0" w:space="0" w:color="auto"/>
        <w:left w:val="none" w:sz="0" w:space="0" w:color="auto"/>
        <w:bottom w:val="none" w:sz="0" w:space="0" w:color="auto"/>
        <w:right w:val="none" w:sz="0" w:space="0" w:color="auto"/>
      </w:divBdr>
      <w:divsChild>
        <w:div w:id="448284750">
          <w:marLeft w:val="446"/>
          <w:marRight w:val="0"/>
          <w:marTop w:val="240"/>
          <w:marBottom w:val="120"/>
          <w:divBdr>
            <w:top w:val="none" w:sz="0" w:space="0" w:color="auto"/>
            <w:left w:val="none" w:sz="0" w:space="0" w:color="auto"/>
            <w:bottom w:val="none" w:sz="0" w:space="0" w:color="auto"/>
            <w:right w:val="none" w:sz="0" w:space="0" w:color="auto"/>
          </w:divBdr>
        </w:div>
        <w:div w:id="477527881">
          <w:marLeft w:val="446"/>
          <w:marRight w:val="0"/>
          <w:marTop w:val="240"/>
          <w:marBottom w:val="120"/>
          <w:divBdr>
            <w:top w:val="none" w:sz="0" w:space="0" w:color="auto"/>
            <w:left w:val="none" w:sz="0" w:space="0" w:color="auto"/>
            <w:bottom w:val="none" w:sz="0" w:space="0" w:color="auto"/>
            <w:right w:val="none" w:sz="0" w:space="0" w:color="auto"/>
          </w:divBdr>
        </w:div>
      </w:divsChild>
    </w:div>
    <w:div w:id="1293366138">
      <w:bodyDiv w:val="1"/>
      <w:marLeft w:val="0"/>
      <w:marRight w:val="0"/>
      <w:marTop w:val="0"/>
      <w:marBottom w:val="0"/>
      <w:divBdr>
        <w:top w:val="none" w:sz="0" w:space="0" w:color="auto"/>
        <w:left w:val="none" w:sz="0" w:space="0" w:color="auto"/>
        <w:bottom w:val="none" w:sz="0" w:space="0" w:color="auto"/>
        <w:right w:val="none" w:sz="0" w:space="0" w:color="auto"/>
      </w:divBdr>
    </w:div>
    <w:div w:id="1306156314">
      <w:bodyDiv w:val="1"/>
      <w:marLeft w:val="0"/>
      <w:marRight w:val="0"/>
      <w:marTop w:val="0"/>
      <w:marBottom w:val="0"/>
      <w:divBdr>
        <w:top w:val="none" w:sz="0" w:space="0" w:color="auto"/>
        <w:left w:val="none" w:sz="0" w:space="0" w:color="auto"/>
        <w:bottom w:val="none" w:sz="0" w:space="0" w:color="auto"/>
        <w:right w:val="none" w:sz="0" w:space="0" w:color="auto"/>
      </w:divBdr>
    </w:div>
    <w:div w:id="1350451177">
      <w:bodyDiv w:val="1"/>
      <w:marLeft w:val="0"/>
      <w:marRight w:val="0"/>
      <w:marTop w:val="0"/>
      <w:marBottom w:val="0"/>
      <w:divBdr>
        <w:top w:val="none" w:sz="0" w:space="0" w:color="auto"/>
        <w:left w:val="none" w:sz="0" w:space="0" w:color="auto"/>
        <w:bottom w:val="none" w:sz="0" w:space="0" w:color="auto"/>
        <w:right w:val="none" w:sz="0" w:space="0" w:color="auto"/>
      </w:divBdr>
    </w:div>
    <w:div w:id="1360545718">
      <w:bodyDiv w:val="1"/>
      <w:marLeft w:val="0"/>
      <w:marRight w:val="0"/>
      <w:marTop w:val="0"/>
      <w:marBottom w:val="0"/>
      <w:divBdr>
        <w:top w:val="none" w:sz="0" w:space="0" w:color="auto"/>
        <w:left w:val="none" w:sz="0" w:space="0" w:color="auto"/>
        <w:bottom w:val="none" w:sz="0" w:space="0" w:color="auto"/>
        <w:right w:val="none" w:sz="0" w:space="0" w:color="auto"/>
      </w:divBdr>
    </w:div>
    <w:div w:id="1492720358">
      <w:bodyDiv w:val="1"/>
      <w:marLeft w:val="0"/>
      <w:marRight w:val="0"/>
      <w:marTop w:val="0"/>
      <w:marBottom w:val="0"/>
      <w:divBdr>
        <w:top w:val="none" w:sz="0" w:space="0" w:color="auto"/>
        <w:left w:val="none" w:sz="0" w:space="0" w:color="auto"/>
        <w:bottom w:val="none" w:sz="0" w:space="0" w:color="auto"/>
        <w:right w:val="none" w:sz="0" w:space="0" w:color="auto"/>
      </w:divBdr>
    </w:div>
    <w:div w:id="1508590378">
      <w:bodyDiv w:val="1"/>
      <w:marLeft w:val="0"/>
      <w:marRight w:val="0"/>
      <w:marTop w:val="0"/>
      <w:marBottom w:val="0"/>
      <w:divBdr>
        <w:top w:val="none" w:sz="0" w:space="0" w:color="auto"/>
        <w:left w:val="none" w:sz="0" w:space="0" w:color="auto"/>
        <w:bottom w:val="none" w:sz="0" w:space="0" w:color="auto"/>
        <w:right w:val="none" w:sz="0" w:space="0" w:color="auto"/>
      </w:divBdr>
    </w:div>
    <w:div w:id="1547840283">
      <w:bodyDiv w:val="1"/>
      <w:marLeft w:val="0"/>
      <w:marRight w:val="0"/>
      <w:marTop w:val="0"/>
      <w:marBottom w:val="0"/>
      <w:divBdr>
        <w:top w:val="none" w:sz="0" w:space="0" w:color="auto"/>
        <w:left w:val="none" w:sz="0" w:space="0" w:color="auto"/>
        <w:bottom w:val="none" w:sz="0" w:space="0" w:color="auto"/>
        <w:right w:val="none" w:sz="0" w:space="0" w:color="auto"/>
      </w:divBdr>
    </w:div>
    <w:div w:id="1552620130">
      <w:bodyDiv w:val="1"/>
      <w:marLeft w:val="0"/>
      <w:marRight w:val="0"/>
      <w:marTop w:val="0"/>
      <w:marBottom w:val="0"/>
      <w:divBdr>
        <w:top w:val="none" w:sz="0" w:space="0" w:color="auto"/>
        <w:left w:val="none" w:sz="0" w:space="0" w:color="auto"/>
        <w:bottom w:val="none" w:sz="0" w:space="0" w:color="auto"/>
        <w:right w:val="none" w:sz="0" w:space="0" w:color="auto"/>
      </w:divBdr>
      <w:divsChild>
        <w:div w:id="395783160">
          <w:marLeft w:val="0"/>
          <w:marRight w:val="0"/>
          <w:marTop w:val="0"/>
          <w:marBottom w:val="0"/>
          <w:divBdr>
            <w:top w:val="none" w:sz="0" w:space="0" w:color="auto"/>
            <w:left w:val="none" w:sz="0" w:space="0" w:color="auto"/>
            <w:bottom w:val="none" w:sz="0" w:space="0" w:color="auto"/>
            <w:right w:val="none" w:sz="0" w:space="0" w:color="auto"/>
          </w:divBdr>
        </w:div>
      </w:divsChild>
    </w:div>
    <w:div w:id="1611156832">
      <w:bodyDiv w:val="1"/>
      <w:marLeft w:val="0"/>
      <w:marRight w:val="0"/>
      <w:marTop w:val="0"/>
      <w:marBottom w:val="0"/>
      <w:divBdr>
        <w:top w:val="none" w:sz="0" w:space="0" w:color="auto"/>
        <w:left w:val="none" w:sz="0" w:space="0" w:color="auto"/>
        <w:bottom w:val="none" w:sz="0" w:space="0" w:color="auto"/>
        <w:right w:val="none" w:sz="0" w:space="0" w:color="auto"/>
      </w:divBdr>
    </w:div>
    <w:div w:id="1646660286">
      <w:bodyDiv w:val="1"/>
      <w:marLeft w:val="0"/>
      <w:marRight w:val="0"/>
      <w:marTop w:val="0"/>
      <w:marBottom w:val="0"/>
      <w:divBdr>
        <w:top w:val="none" w:sz="0" w:space="0" w:color="auto"/>
        <w:left w:val="none" w:sz="0" w:space="0" w:color="auto"/>
        <w:bottom w:val="none" w:sz="0" w:space="0" w:color="auto"/>
        <w:right w:val="none" w:sz="0" w:space="0" w:color="auto"/>
      </w:divBdr>
      <w:divsChild>
        <w:div w:id="283121928">
          <w:marLeft w:val="850"/>
          <w:marRight w:val="0"/>
          <w:marTop w:val="60"/>
          <w:marBottom w:val="120"/>
          <w:divBdr>
            <w:top w:val="none" w:sz="0" w:space="0" w:color="auto"/>
            <w:left w:val="none" w:sz="0" w:space="0" w:color="auto"/>
            <w:bottom w:val="none" w:sz="0" w:space="0" w:color="auto"/>
            <w:right w:val="none" w:sz="0" w:space="0" w:color="auto"/>
          </w:divBdr>
        </w:div>
      </w:divsChild>
    </w:div>
    <w:div w:id="1677073995">
      <w:bodyDiv w:val="1"/>
      <w:marLeft w:val="0"/>
      <w:marRight w:val="0"/>
      <w:marTop w:val="0"/>
      <w:marBottom w:val="0"/>
      <w:divBdr>
        <w:top w:val="none" w:sz="0" w:space="0" w:color="auto"/>
        <w:left w:val="none" w:sz="0" w:space="0" w:color="auto"/>
        <w:bottom w:val="none" w:sz="0" w:space="0" w:color="auto"/>
        <w:right w:val="none" w:sz="0" w:space="0" w:color="auto"/>
      </w:divBdr>
    </w:div>
    <w:div w:id="1747075180">
      <w:bodyDiv w:val="1"/>
      <w:marLeft w:val="0"/>
      <w:marRight w:val="0"/>
      <w:marTop w:val="0"/>
      <w:marBottom w:val="0"/>
      <w:divBdr>
        <w:top w:val="none" w:sz="0" w:space="0" w:color="auto"/>
        <w:left w:val="none" w:sz="0" w:space="0" w:color="auto"/>
        <w:bottom w:val="none" w:sz="0" w:space="0" w:color="auto"/>
        <w:right w:val="none" w:sz="0" w:space="0" w:color="auto"/>
      </w:divBdr>
    </w:div>
    <w:div w:id="1752460769">
      <w:bodyDiv w:val="1"/>
      <w:marLeft w:val="0"/>
      <w:marRight w:val="0"/>
      <w:marTop w:val="0"/>
      <w:marBottom w:val="0"/>
      <w:divBdr>
        <w:top w:val="none" w:sz="0" w:space="0" w:color="auto"/>
        <w:left w:val="none" w:sz="0" w:space="0" w:color="auto"/>
        <w:bottom w:val="none" w:sz="0" w:space="0" w:color="auto"/>
        <w:right w:val="none" w:sz="0" w:space="0" w:color="auto"/>
      </w:divBdr>
    </w:div>
    <w:div w:id="1792819904">
      <w:bodyDiv w:val="1"/>
      <w:marLeft w:val="0"/>
      <w:marRight w:val="0"/>
      <w:marTop w:val="0"/>
      <w:marBottom w:val="0"/>
      <w:divBdr>
        <w:top w:val="none" w:sz="0" w:space="0" w:color="auto"/>
        <w:left w:val="none" w:sz="0" w:space="0" w:color="auto"/>
        <w:bottom w:val="none" w:sz="0" w:space="0" w:color="auto"/>
        <w:right w:val="none" w:sz="0" w:space="0" w:color="auto"/>
      </w:divBdr>
    </w:div>
    <w:div w:id="1795056162">
      <w:bodyDiv w:val="1"/>
      <w:marLeft w:val="0"/>
      <w:marRight w:val="0"/>
      <w:marTop w:val="0"/>
      <w:marBottom w:val="0"/>
      <w:divBdr>
        <w:top w:val="none" w:sz="0" w:space="0" w:color="auto"/>
        <w:left w:val="none" w:sz="0" w:space="0" w:color="auto"/>
        <w:bottom w:val="none" w:sz="0" w:space="0" w:color="auto"/>
        <w:right w:val="none" w:sz="0" w:space="0" w:color="auto"/>
      </w:divBdr>
      <w:divsChild>
        <w:div w:id="816343454">
          <w:marLeft w:val="0"/>
          <w:marRight w:val="0"/>
          <w:marTop w:val="0"/>
          <w:marBottom w:val="0"/>
          <w:divBdr>
            <w:top w:val="none" w:sz="0" w:space="0" w:color="auto"/>
            <w:left w:val="none" w:sz="0" w:space="0" w:color="auto"/>
            <w:bottom w:val="none" w:sz="0" w:space="0" w:color="auto"/>
            <w:right w:val="none" w:sz="0" w:space="0" w:color="auto"/>
          </w:divBdr>
        </w:div>
      </w:divsChild>
    </w:div>
    <w:div w:id="1836844314">
      <w:bodyDiv w:val="1"/>
      <w:marLeft w:val="0"/>
      <w:marRight w:val="0"/>
      <w:marTop w:val="0"/>
      <w:marBottom w:val="0"/>
      <w:divBdr>
        <w:top w:val="none" w:sz="0" w:space="0" w:color="auto"/>
        <w:left w:val="none" w:sz="0" w:space="0" w:color="auto"/>
        <w:bottom w:val="none" w:sz="0" w:space="0" w:color="auto"/>
        <w:right w:val="none" w:sz="0" w:space="0" w:color="auto"/>
      </w:divBdr>
    </w:div>
    <w:div w:id="1865551468">
      <w:bodyDiv w:val="1"/>
      <w:marLeft w:val="0"/>
      <w:marRight w:val="0"/>
      <w:marTop w:val="0"/>
      <w:marBottom w:val="0"/>
      <w:divBdr>
        <w:top w:val="none" w:sz="0" w:space="0" w:color="auto"/>
        <w:left w:val="none" w:sz="0" w:space="0" w:color="auto"/>
        <w:bottom w:val="none" w:sz="0" w:space="0" w:color="auto"/>
        <w:right w:val="none" w:sz="0" w:space="0" w:color="auto"/>
      </w:divBdr>
    </w:div>
    <w:div w:id="1894190294">
      <w:bodyDiv w:val="1"/>
      <w:marLeft w:val="0"/>
      <w:marRight w:val="0"/>
      <w:marTop w:val="0"/>
      <w:marBottom w:val="0"/>
      <w:divBdr>
        <w:top w:val="none" w:sz="0" w:space="0" w:color="auto"/>
        <w:left w:val="none" w:sz="0" w:space="0" w:color="auto"/>
        <w:bottom w:val="none" w:sz="0" w:space="0" w:color="auto"/>
        <w:right w:val="none" w:sz="0" w:space="0" w:color="auto"/>
      </w:divBdr>
    </w:div>
    <w:div w:id="1917352234">
      <w:bodyDiv w:val="1"/>
      <w:marLeft w:val="0"/>
      <w:marRight w:val="0"/>
      <w:marTop w:val="0"/>
      <w:marBottom w:val="0"/>
      <w:divBdr>
        <w:top w:val="none" w:sz="0" w:space="0" w:color="auto"/>
        <w:left w:val="none" w:sz="0" w:space="0" w:color="auto"/>
        <w:bottom w:val="none" w:sz="0" w:space="0" w:color="auto"/>
        <w:right w:val="none" w:sz="0" w:space="0" w:color="auto"/>
      </w:divBdr>
      <w:divsChild>
        <w:div w:id="1557012247">
          <w:marLeft w:val="446"/>
          <w:marRight w:val="0"/>
          <w:marTop w:val="120"/>
          <w:marBottom w:val="0"/>
          <w:divBdr>
            <w:top w:val="none" w:sz="0" w:space="0" w:color="auto"/>
            <w:left w:val="none" w:sz="0" w:space="0" w:color="auto"/>
            <w:bottom w:val="none" w:sz="0" w:space="0" w:color="auto"/>
            <w:right w:val="none" w:sz="0" w:space="0" w:color="auto"/>
          </w:divBdr>
        </w:div>
        <w:div w:id="2036416413">
          <w:marLeft w:val="446"/>
          <w:marRight w:val="0"/>
          <w:marTop w:val="120"/>
          <w:marBottom w:val="0"/>
          <w:divBdr>
            <w:top w:val="none" w:sz="0" w:space="0" w:color="auto"/>
            <w:left w:val="none" w:sz="0" w:space="0" w:color="auto"/>
            <w:bottom w:val="none" w:sz="0" w:space="0" w:color="auto"/>
            <w:right w:val="none" w:sz="0" w:space="0" w:color="auto"/>
          </w:divBdr>
        </w:div>
      </w:divsChild>
    </w:div>
    <w:div w:id="1948150461">
      <w:bodyDiv w:val="1"/>
      <w:marLeft w:val="0"/>
      <w:marRight w:val="0"/>
      <w:marTop w:val="0"/>
      <w:marBottom w:val="0"/>
      <w:divBdr>
        <w:top w:val="none" w:sz="0" w:space="0" w:color="auto"/>
        <w:left w:val="none" w:sz="0" w:space="0" w:color="auto"/>
        <w:bottom w:val="none" w:sz="0" w:space="0" w:color="auto"/>
        <w:right w:val="none" w:sz="0" w:space="0" w:color="auto"/>
      </w:divBdr>
      <w:divsChild>
        <w:div w:id="576745960">
          <w:marLeft w:val="446"/>
          <w:marRight w:val="0"/>
          <w:marTop w:val="0"/>
          <w:marBottom w:val="120"/>
          <w:divBdr>
            <w:top w:val="none" w:sz="0" w:space="0" w:color="auto"/>
            <w:left w:val="none" w:sz="0" w:space="0" w:color="auto"/>
            <w:bottom w:val="none" w:sz="0" w:space="0" w:color="auto"/>
            <w:right w:val="none" w:sz="0" w:space="0" w:color="auto"/>
          </w:divBdr>
        </w:div>
      </w:divsChild>
    </w:div>
    <w:div w:id="1953588916">
      <w:bodyDiv w:val="1"/>
      <w:marLeft w:val="0"/>
      <w:marRight w:val="0"/>
      <w:marTop w:val="0"/>
      <w:marBottom w:val="0"/>
      <w:divBdr>
        <w:top w:val="none" w:sz="0" w:space="0" w:color="auto"/>
        <w:left w:val="none" w:sz="0" w:space="0" w:color="auto"/>
        <w:bottom w:val="none" w:sz="0" w:space="0" w:color="auto"/>
        <w:right w:val="none" w:sz="0" w:space="0" w:color="auto"/>
      </w:divBdr>
      <w:divsChild>
        <w:div w:id="1984969351">
          <w:marLeft w:val="850"/>
          <w:marRight w:val="0"/>
          <w:marTop w:val="60"/>
          <w:marBottom w:val="120"/>
          <w:divBdr>
            <w:top w:val="none" w:sz="0" w:space="0" w:color="auto"/>
            <w:left w:val="none" w:sz="0" w:space="0" w:color="auto"/>
            <w:bottom w:val="none" w:sz="0" w:space="0" w:color="auto"/>
            <w:right w:val="none" w:sz="0" w:space="0" w:color="auto"/>
          </w:divBdr>
        </w:div>
      </w:divsChild>
    </w:div>
    <w:div w:id="2008097399">
      <w:bodyDiv w:val="1"/>
      <w:marLeft w:val="0"/>
      <w:marRight w:val="0"/>
      <w:marTop w:val="0"/>
      <w:marBottom w:val="0"/>
      <w:divBdr>
        <w:top w:val="none" w:sz="0" w:space="0" w:color="auto"/>
        <w:left w:val="none" w:sz="0" w:space="0" w:color="auto"/>
        <w:bottom w:val="none" w:sz="0" w:space="0" w:color="auto"/>
        <w:right w:val="none" w:sz="0" w:space="0" w:color="auto"/>
      </w:divBdr>
    </w:div>
    <w:div w:id="2069380323">
      <w:bodyDiv w:val="1"/>
      <w:marLeft w:val="0"/>
      <w:marRight w:val="0"/>
      <w:marTop w:val="0"/>
      <w:marBottom w:val="0"/>
      <w:divBdr>
        <w:top w:val="none" w:sz="0" w:space="0" w:color="auto"/>
        <w:left w:val="none" w:sz="0" w:space="0" w:color="auto"/>
        <w:bottom w:val="none" w:sz="0" w:space="0" w:color="auto"/>
        <w:right w:val="none" w:sz="0" w:space="0" w:color="auto"/>
      </w:divBdr>
    </w:div>
    <w:div w:id="2073959942">
      <w:bodyDiv w:val="1"/>
      <w:marLeft w:val="0"/>
      <w:marRight w:val="0"/>
      <w:marTop w:val="0"/>
      <w:marBottom w:val="0"/>
      <w:divBdr>
        <w:top w:val="none" w:sz="0" w:space="0" w:color="auto"/>
        <w:left w:val="none" w:sz="0" w:space="0" w:color="auto"/>
        <w:bottom w:val="none" w:sz="0" w:space="0" w:color="auto"/>
        <w:right w:val="none" w:sz="0" w:space="0" w:color="auto"/>
      </w:divBdr>
    </w:div>
    <w:div w:id="2089883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customXml" Target="../customXml/item3.xml"/><Relationship Id="rId21" Type="http://schemas.openxmlformats.org/officeDocument/2006/relationships/image" Target="media/image8.emf"/><Relationship Id="rId7" Type="http://schemas.openxmlformats.org/officeDocument/2006/relationships/settings" Target="settings.xml"/><Relationship Id="rId12" Type="http://schemas.openxmlformats.org/officeDocument/2006/relationships/hyperlink" Target="mailto:nshore@auclinics.com" TargetMode="Externa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tiff"/><Relationship Id="rId29" Type="http://schemas.openxmlformats.org/officeDocument/2006/relationships/image" Target="media/image16.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shore@auclinics.com" TargetMode="External"/><Relationship Id="rId24" Type="http://schemas.openxmlformats.org/officeDocument/2006/relationships/image" Target="media/image11.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chart" Target="charts/chart1.xml"/><Relationship Id="rId23" Type="http://schemas.openxmlformats.org/officeDocument/2006/relationships/image" Target="media/image10.emf"/><Relationship Id="rId28" Type="http://schemas.openxmlformats.org/officeDocument/2006/relationships/image" Target="media/image15.emf"/><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tiff"/><Relationship Id="rId22" Type="http://schemas.openxmlformats.org/officeDocument/2006/relationships/image" Target="media/image9.emf"/><Relationship Id="rId27" Type="http://schemas.openxmlformats.org/officeDocument/2006/relationships/image" Target="media/image14.emf"/><Relationship Id="rId30" Type="http://schemas.openxmlformats.org/officeDocument/2006/relationships/image" Target="media/image17.png"/><Relationship Id="rId8"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Sheet1!$B$4</c:f>
              <c:strCache>
                <c:ptCount val="1"/>
                <c:pt idx="0">
                  <c:v>Darolutamide (n = 565, 41%)</c:v>
                </c:pt>
              </c:strCache>
            </c:strRef>
          </c:tx>
          <c:spPr>
            <a:solidFill>
              <a:srgbClr val="50646D"/>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Sheet1!$C$3:$G$3</c:f>
              <c:numCache>
                <c:formatCode>General</c:formatCode>
                <c:ptCount val="5"/>
                <c:pt idx="0">
                  <c:v>2019</c:v>
                </c:pt>
                <c:pt idx="1">
                  <c:v>2020</c:v>
                </c:pt>
                <c:pt idx="2">
                  <c:v>2021</c:v>
                </c:pt>
                <c:pt idx="3">
                  <c:v>2022</c:v>
                </c:pt>
                <c:pt idx="4">
                  <c:v>2023</c:v>
                </c:pt>
              </c:numCache>
            </c:numRef>
          </c:cat>
          <c:val>
            <c:numRef>
              <c:f>Sheet1!$C$4:$G$4</c:f>
              <c:numCache>
                <c:formatCode>General</c:formatCode>
                <c:ptCount val="5"/>
                <c:pt idx="0">
                  <c:v>23</c:v>
                </c:pt>
                <c:pt idx="1">
                  <c:v>41</c:v>
                </c:pt>
                <c:pt idx="2">
                  <c:v>45</c:v>
                </c:pt>
                <c:pt idx="3">
                  <c:v>50</c:v>
                </c:pt>
                <c:pt idx="4">
                  <c:v>44</c:v>
                </c:pt>
              </c:numCache>
            </c:numRef>
          </c:val>
          <c:extLst>
            <c:ext xmlns:c16="http://schemas.microsoft.com/office/drawing/2014/chart" uri="{C3380CC4-5D6E-409C-BE32-E72D297353CC}">
              <c16:uniqueId val="{00000000-2DC5-4978-9409-8D15F3BC5778}"/>
            </c:ext>
          </c:extLst>
        </c:ser>
        <c:ser>
          <c:idx val="1"/>
          <c:order val="1"/>
          <c:tx>
            <c:strRef>
              <c:f>Sheet1!$B$5</c:f>
              <c:strCache>
                <c:ptCount val="1"/>
                <c:pt idx="0">
                  <c:v>Enzalutamide (n = 609, 44%)</c:v>
                </c:pt>
              </c:strCache>
            </c:strRef>
          </c:tx>
          <c:spPr>
            <a:solidFill>
              <a:srgbClr val="E3A25B"/>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Sheet1!$C$3:$G$3</c:f>
              <c:numCache>
                <c:formatCode>General</c:formatCode>
                <c:ptCount val="5"/>
                <c:pt idx="0">
                  <c:v>2019</c:v>
                </c:pt>
                <c:pt idx="1">
                  <c:v>2020</c:v>
                </c:pt>
                <c:pt idx="2">
                  <c:v>2021</c:v>
                </c:pt>
                <c:pt idx="3">
                  <c:v>2022</c:v>
                </c:pt>
                <c:pt idx="4">
                  <c:v>2023</c:v>
                </c:pt>
              </c:numCache>
            </c:numRef>
          </c:cat>
          <c:val>
            <c:numRef>
              <c:f>Sheet1!$C$5:$G$5</c:f>
              <c:numCache>
                <c:formatCode>General</c:formatCode>
                <c:ptCount val="5"/>
                <c:pt idx="0">
                  <c:v>57</c:v>
                </c:pt>
                <c:pt idx="1">
                  <c:v>46</c:v>
                </c:pt>
                <c:pt idx="2">
                  <c:v>41</c:v>
                </c:pt>
                <c:pt idx="3">
                  <c:v>36</c:v>
                </c:pt>
                <c:pt idx="4">
                  <c:v>47</c:v>
                </c:pt>
              </c:numCache>
            </c:numRef>
          </c:val>
          <c:extLst>
            <c:ext xmlns:c16="http://schemas.microsoft.com/office/drawing/2014/chart" uri="{C3380CC4-5D6E-409C-BE32-E72D297353CC}">
              <c16:uniqueId val="{00000001-2DC5-4978-9409-8D15F3BC5778}"/>
            </c:ext>
          </c:extLst>
        </c:ser>
        <c:ser>
          <c:idx val="2"/>
          <c:order val="2"/>
          <c:tx>
            <c:strRef>
              <c:f>Sheet1!$B$6</c:f>
              <c:strCache>
                <c:ptCount val="1"/>
                <c:pt idx="0">
                  <c:v>Apalutamide (n = 201, 15%)</c:v>
                </c:pt>
              </c:strCache>
            </c:strRef>
          </c:tx>
          <c:spPr>
            <a:solidFill>
              <a:srgbClr val="61ABEB"/>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Sheet1!$C$3:$G$3</c:f>
              <c:numCache>
                <c:formatCode>General</c:formatCode>
                <c:ptCount val="5"/>
                <c:pt idx="0">
                  <c:v>2019</c:v>
                </c:pt>
                <c:pt idx="1">
                  <c:v>2020</c:v>
                </c:pt>
                <c:pt idx="2">
                  <c:v>2021</c:v>
                </c:pt>
                <c:pt idx="3">
                  <c:v>2022</c:v>
                </c:pt>
                <c:pt idx="4">
                  <c:v>2023</c:v>
                </c:pt>
              </c:numCache>
            </c:numRef>
          </c:cat>
          <c:val>
            <c:numRef>
              <c:f>Sheet1!$C$6:$G$6</c:f>
              <c:numCache>
                <c:formatCode>General</c:formatCode>
                <c:ptCount val="5"/>
                <c:pt idx="0">
                  <c:v>19</c:v>
                </c:pt>
                <c:pt idx="1">
                  <c:v>13</c:v>
                </c:pt>
                <c:pt idx="2">
                  <c:v>15</c:v>
                </c:pt>
                <c:pt idx="3">
                  <c:v>15</c:v>
                </c:pt>
                <c:pt idx="4">
                  <c:v>9</c:v>
                </c:pt>
              </c:numCache>
            </c:numRef>
          </c:val>
          <c:extLst>
            <c:ext xmlns:c16="http://schemas.microsoft.com/office/drawing/2014/chart" uri="{C3380CC4-5D6E-409C-BE32-E72D297353CC}">
              <c16:uniqueId val="{00000002-2DC5-4978-9409-8D15F3BC5778}"/>
            </c:ext>
          </c:extLst>
        </c:ser>
        <c:dLbls>
          <c:showLegendKey val="0"/>
          <c:showVal val="0"/>
          <c:showCatName val="0"/>
          <c:showSerName val="0"/>
          <c:showPercent val="0"/>
          <c:showBubbleSize val="0"/>
        </c:dLbls>
        <c:gapWidth val="219"/>
        <c:overlap val="-27"/>
        <c:axId val="1373159104"/>
        <c:axId val="1373162944"/>
      </c:barChart>
      <c:catAx>
        <c:axId val="13731591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GB"/>
                  <a:t>Patients enrolled</a:t>
                </a:r>
              </a:p>
            </c:rich>
          </c:tx>
          <c:layout>
            <c:manualLayout>
              <c:xMode val="edge"/>
              <c:yMode val="edge"/>
              <c:x val="0.46086007116302358"/>
              <c:y val="0.857413453706217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373162944"/>
        <c:crossesAt val="0"/>
        <c:auto val="1"/>
        <c:lblAlgn val="ctr"/>
        <c:lblOffset val="100"/>
        <c:noMultiLvlLbl val="0"/>
      </c:catAx>
      <c:valAx>
        <c:axId val="1373162944"/>
        <c:scaling>
          <c:orientation val="minMax"/>
          <c:max val="100"/>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GB"/>
                  <a:t>Patients initiating first ARI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solidFill>
              <a:schemeClr val="bg2"/>
            </a:solid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373159104"/>
        <c:crosses val="autoZero"/>
        <c:crossBetween val="between"/>
      </c:valAx>
      <c:spPr>
        <a:noFill/>
        <a:ln>
          <a:noFill/>
        </a:ln>
        <a:effectLst/>
      </c:spPr>
    </c:plotArea>
    <c:legend>
      <c:legendPos val="b"/>
      <c:layout>
        <c:manualLayout>
          <c:xMode val="edge"/>
          <c:yMode val="edge"/>
          <c:x val="0.1"/>
          <c:y val="3.7615193934091531E-2"/>
          <c:w val="0.9"/>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0.12043</cdr:x>
      <cdr:y>0.76832</cdr:y>
    </cdr:from>
    <cdr:to>
      <cdr:x>0.28475</cdr:x>
      <cdr:y>0.89763</cdr:y>
    </cdr:to>
    <cdr:sp macro="" textlink="">
      <cdr:nvSpPr>
        <cdr:cNvPr id="2" name="TextBox 1">
          <a:extLst xmlns:a="http://schemas.openxmlformats.org/drawingml/2006/main">
            <a:ext uri="{FF2B5EF4-FFF2-40B4-BE49-F238E27FC236}">
              <a16:creationId xmlns:a16="http://schemas.microsoft.com/office/drawing/2014/main" id="{239DEFB4-3E1D-1EFB-DCF7-E24793469F3D}"/>
            </a:ext>
          </a:extLst>
        </cdr:cNvPr>
        <cdr:cNvSpPr txBox="1"/>
      </cdr:nvSpPr>
      <cdr:spPr>
        <a:xfrm xmlns:a="http://schemas.openxmlformats.org/drawingml/2006/main">
          <a:off x="679469" y="2263770"/>
          <a:ext cx="927090" cy="38099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GB" sz="900">
              <a:solidFill>
                <a:schemeClr val="tx1"/>
              </a:solidFill>
              <a:latin typeface="Arial" panose="020B0604020202020204" pitchFamily="34" charset="0"/>
              <a:cs typeface="Arial" panose="020B0604020202020204" pitchFamily="34" charset="0"/>
            </a:rPr>
            <a:t>(Aug-Dec)</a:t>
          </a:r>
        </a:p>
        <a:p xmlns:a="http://schemas.openxmlformats.org/drawingml/2006/main">
          <a:pPr algn="ctr"/>
          <a:r>
            <a:rPr lang="en-GB" sz="900">
              <a:solidFill>
                <a:schemeClr val="tx1"/>
              </a:solidFill>
              <a:latin typeface="Arial" panose="020B0604020202020204" pitchFamily="34" charset="0"/>
              <a:cs typeface="Arial" panose="020B0604020202020204" pitchFamily="34" charset="0"/>
            </a:rPr>
            <a:t>(</a:t>
          </a:r>
          <a:r>
            <a:rPr lang="en-GB" sz="900" i="0">
              <a:solidFill>
                <a:schemeClr val="tx1"/>
              </a:solidFill>
              <a:latin typeface="Arial" panose="020B0604020202020204" pitchFamily="34" charset="0"/>
              <a:cs typeface="Arial" panose="020B0604020202020204" pitchFamily="34" charset="0"/>
            </a:rPr>
            <a:t>n</a:t>
          </a:r>
          <a:r>
            <a:rPr lang="en-GB" sz="900" i="1">
              <a:solidFill>
                <a:schemeClr val="tx1"/>
              </a:solidFill>
              <a:latin typeface="Arial" panose="020B0604020202020204" pitchFamily="34" charset="0"/>
              <a:cs typeface="Arial" panose="020B0604020202020204" pitchFamily="34" charset="0"/>
            </a:rPr>
            <a:t> </a:t>
          </a:r>
          <a:r>
            <a:rPr lang="en-GB" sz="900">
              <a:solidFill>
                <a:schemeClr val="tx1"/>
              </a:solidFill>
              <a:latin typeface="Arial" panose="020B0604020202020204" pitchFamily="34" charset="0"/>
              <a:cs typeface="Arial" panose="020B0604020202020204" pitchFamily="34" charset="0"/>
            </a:rPr>
            <a:t>= 206)</a:t>
          </a:r>
        </a:p>
      </cdr:txBody>
    </cdr:sp>
  </cdr:relSizeAnchor>
  <cdr:relSizeAnchor xmlns:cdr="http://schemas.openxmlformats.org/drawingml/2006/chartDrawing">
    <cdr:from>
      <cdr:x>0.31739</cdr:x>
      <cdr:y>0.77155</cdr:y>
    </cdr:from>
    <cdr:to>
      <cdr:x>0.43894</cdr:x>
      <cdr:y>0.90086</cdr:y>
    </cdr:to>
    <cdr:sp macro="" textlink="">
      <cdr:nvSpPr>
        <cdr:cNvPr id="3" name="TextBox 1">
          <a:extLst xmlns:a="http://schemas.openxmlformats.org/drawingml/2006/main">
            <a:ext uri="{FF2B5EF4-FFF2-40B4-BE49-F238E27FC236}">
              <a16:creationId xmlns:a16="http://schemas.microsoft.com/office/drawing/2014/main" id="{3422D9A2-6839-2602-B0BF-1666DF4E4525}"/>
            </a:ext>
          </a:extLst>
        </cdr:cNvPr>
        <cdr:cNvSpPr txBox="1"/>
      </cdr:nvSpPr>
      <cdr:spPr>
        <a:xfrm xmlns:a="http://schemas.openxmlformats.org/drawingml/2006/main">
          <a:off x="1790721" y="2273298"/>
          <a:ext cx="685782" cy="38099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900">
              <a:solidFill>
                <a:schemeClr val="tx1"/>
              </a:solidFill>
              <a:latin typeface="Arial" panose="020B0604020202020204" pitchFamily="34" charset="0"/>
              <a:cs typeface="Arial" panose="020B0604020202020204" pitchFamily="34" charset="0"/>
            </a:rPr>
            <a:t>(</a:t>
          </a:r>
          <a:r>
            <a:rPr lang="en-GB" sz="900" i="0">
              <a:solidFill>
                <a:schemeClr val="tx1"/>
              </a:solidFill>
              <a:latin typeface="Arial" panose="020B0604020202020204" pitchFamily="34" charset="0"/>
              <a:cs typeface="Arial" panose="020B0604020202020204" pitchFamily="34" charset="0"/>
            </a:rPr>
            <a:t>n</a:t>
          </a:r>
          <a:r>
            <a:rPr lang="en-GB" sz="900" i="1">
              <a:solidFill>
                <a:schemeClr val="tx1"/>
              </a:solidFill>
              <a:latin typeface="Arial" panose="020B0604020202020204" pitchFamily="34" charset="0"/>
              <a:cs typeface="Arial" panose="020B0604020202020204" pitchFamily="34" charset="0"/>
            </a:rPr>
            <a:t> </a:t>
          </a:r>
          <a:r>
            <a:rPr lang="en-GB" sz="900">
              <a:solidFill>
                <a:schemeClr val="tx1"/>
              </a:solidFill>
              <a:latin typeface="Arial" panose="020B0604020202020204" pitchFamily="34" charset="0"/>
              <a:cs typeface="Arial" panose="020B0604020202020204" pitchFamily="34" charset="0"/>
            </a:rPr>
            <a:t>= 473)</a:t>
          </a:r>
        </a:p>
      </cdr:txBody>
    </cdr:sp>
  </cdr:relSizeAnchor>
  <cdr:relSizeAnchor xmlns:cdr="http://schemas.openxmlformats.org/drawingml/2006/chartDrawing">
    <cdr:from>
      <cdr:x>0.49297</cdr:x>
      <cdr:y>0.76939</cdr:y>
    </cdr:from>
    <cdr:to>
      <cdr:x>0.61452</cdr:x>
      <cdr:y>0.8987</cdr:y>
    </cdr:to>
    <cdr:sp macro="" textlink="">
      <cdr:nvSpPr>
        <cdr:cNvPr id="4" name="TextBox 1">
          <a:extLst xmlns:a="http://schemas.openxmlformats.org/drawingml/2006/main">
            <a:ext uri="{FF2B5EF4-FFF2-40B4-BE49-F238E27FC236}">
              <a16:creationId xmlns:a16="http://schemas.microsoft.com/office/drawing/2014/main" id="{3422D9A2-6839-2602-B0BF-1666DF4E4525}"/>
            </a:ext>
          </a:extLst>
        </cdr:cNvPr>
        <cdr:cNvSpPr txBox="1"/>
      </cdr:nvSpPr>
      <cdr:spPr>
        <a:xfrm xmlns:a="http://schemas.openxmlformats.org/drawingml/2006/main">
          <a:off x="2781313" y="2266933"/>
          <a:ext cx="685782" cy="38099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900">
              <a:solidFill>
                <a:schemeClr val="tx1"/>
              </a:solidFill>
              <a:latin typeface="Arial" panose="020B0604020202020204" pitchFamily="34" charset="0"/>
              <a:cs typeface="Arial" panose="020B0604020202020204" pitchFamily="34" charset="0"/>
            </a:rPr>
            <a:t>(</a:t>
          </a:r>
          <a:r>
            <a:rPr lang="en-GB" sz="900" i="0">
              <a:solidFill>
                <a:schemeClr val="tx1"/>
              </a:solidFill>
              <a:latin typeface="Arial" panose="020B0604020202020204" pitchFamily="34" charset="0"/>
              <a:cs typeface="Arial" panose="020B0604020202020204" pitchFamily="34" charset="0"/>
            </a:rPr>
            <a:t>n</a:t>
          </a:r>
          <a:r>
            <a:rPr lang="en-GB" sz="900" i="1">
              <a:solidFill>
                <a:schemeClr val="tx1"/>
              </a:solidFill>
              <a:latin typeface="Arial" panose="020B0604020202020204" pitchFamily="34" charset="0"/>
              <a:cs typeface="Arial" panose="020B0604020202020204" pitchFamily="34" charset="0"/>
            </a:rPr>
            <a:t> </a:t>
          </a:r>
          <a:r>
            <a:rPr lang="en-GB" sz="900">
              <a:solidFill>
                <a:schemeClr val="tx1"/>
              </a:solidFill>
              <a:latin typeface="Arial" panose="020B0604020202020204" pitchFamily="34" charset="0"/>
              <a:cs typeface="Arial" panose="020B0604020202020204" pitchFamily="34" charset="0"/>
            </a:rPr>
            <a:t>= 368)</a:t>
          </a:r>
        </a:p>
      </cdr:txBody>
    </cdr:sp>
  </cdr:relSizeAnchor>
  <cdr:relSizeAnchor xmlns:cdr="http://schemas.openxmlformats.org/drawingml/2006/chartDrawing">
    <cdr:from>
      <cdr:x>0.66742</cdr:x>
      <cdr:y>0.77371</cdr:y>
    </cdr:from>
    <cdr:to>
      <cdr:x>0.78897</cdr:x>
      <cdr:y>0.90302</cdr:y>
    </cdr:to>
    <cdr:sp macro="" textlink="">
      <cdr:nvSpPr>
        <cdr:cNvPr id="5" name="TextBox 1">
          <a:extLst xmlns:a="http://schemas.openxmlformats.org/drawingml/2006/main">
            <a:ext uri="{FF2B5EF4-FFF2-40B4-BE49-F238E27FC236}">
              <a16:creationId xmlns:a16="http://schemas.microsoft.com/office/drawing/2014/main" id="{3422D9A2-6839-2602-B0BF-1666DF4E4525}"/>
            </a:ext>
          </a:extLst>
        </cdr:cNvPr>
        <cdr:cNvSpPr txBox="1"/>
      </cdr:nvSpPr>
      <cdr:spPr>
        <a:xfrm xmlns:a="http://schemas.openxmlformats.org/drawingml/2006/main">
          <a:off x="3765561" y="2279647"/>
          <a:ext cx="685782" cy="38099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900">
              <a:solidFill>
                <a:schemeClr val="tx1"/>
              </a:solidFill>
              <a:latin typeface="Arial" panose="020B0604020202020204" pitchFamily="34" charset="0"/>
              <a:cs typeface="Arial" panose="020B0604020202020204" pitchFamily="34" charset="0"/>
            </a:rPr>
            <a:t>(</a:t>
          </a:r>
          <a:r>
            <a:rPr lang="en-GB" sz="900" i="0">
              <a:solidFill>
                <a:schemeClr val="tx1"/>
              </a:solidFill>
              <a:latin typeface="Arial" panose="020B0604020202020204" pitchFamily="34" charset="0"/>
              <a:cs typeface="Arial" panose="020B0604020202020204" pitchFamily="34" charset="0"/>
            </a:rPr>
            <a:t>n</a:t>
          </a:r>
          <a:r>
            <a:rPr lang="en-GB" sz="900" i="1">
              <a:solidFill>
                <a:schemeClr val="tx1"/>
              </a:solidFill>
              <a:latin typeface="Arial" panose="020B0604020202020204" pitchFamily="34" charset="0"/>
              <a:cs typeface="Arial" panose="020B0604020202020204" pitchFamily="34" charset="0"/>
            </a:rPr>
            <a:t> </a:t>
          </a:r>
          <a:r>
            <a:rPr lang="en-GB" sz="900">
              <a:solidFill>
                <a:schemeClr val="tx1"/>
              </a:solidFill>
              <a:latin typeface="Arial" panose="020B0604020202020204" pitchFamily="34" charset="0"/>
              <a:cs typeface="Arial" panose="020B0604020202020204" pitchFamily="34" charset="0"/>
            </a:rPr>
            <a:t>= 273)</a:t>
          </a:r>
        </a:p>
      </cdr:txBody>
    </cdr:sp>
  </cdr:relSizeAnchor>
  <cdr:relSizeAnchor xmlns:cdr="http://schemas.openxmlformats.org/drawingml/2006/chartDrawing">
    <cdr:from>
      <cdr:x>0.82386</cdr:x>
      <cdr:y>0.77586</cdr:y>
    </cdr:from>
    <cdr:to>
      <cdr:x>0.96004</cdr:x>
      <cdr:y>0.90517</cdr:y>
    </cdr:to>
    <cdr:sp macro="" textlink="">
      <cdr:nvSpPr>
        <cdr:cNvPr id="6" name="TextBox 1">
          <a:extLst xmlns:a="http://schemas.openxmlformats.org/drawingml/2006/main">
            <a:ext uri="{FF2B5EF4-FFF2-40B4-BE49-F238E27FC236}">
              <a16:creationId xmlns:a16="http://schemas.microsoft.com/office/drawing/2014/main" id="{3422D9A2-6839-2602-B0BF-1666DF4E4525}"/>
            </a:ext>
          </a:extLst>
        </cdr:cNvPr>
        <cdr:cNvSpPr txBox="1"/>
      </cdr:nvSpPr>
      <cdr:spPr>
        <a:xfrm xmlns:a="http://schemas.openxmlformats.org/drawingml/2006/main">
          <a:off x="4648200" y="2285984"/>
          <a:ext cx="768327" cy="38099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GB" sz="900">
              <a:solidFill>
                <a:schemeClr val="tx1"/>
              </a:solidFill>
              <a:latin typeface="Arial" panose="020B0604020202020204" pitchFamily="34" charset="0"/>
              <a:cs typeface="Arial" panose="020B0604020202020204" pitchFamily="34" charset="0"/>
            </a:rPr>
            <a:t>(Jan-Mar)</a:t>
          </a:r>
        </a:p>
        <a:p xmlns:a="http://schemas.openxmlformats.org/drawingml/2006/main">
          <a:pPr algn="ctr"/>
          <a:r>
            <a:rPr lang="en-GB" sz="900">
              <a:solidFill>
                <a:schemeClr val="tx1"/>
              </a:solidFill>
              <a:latin typeface="Arial" panose="020B0604020202020204" pitchFamily="34" charset="0"/>
              <a:cs typeface="Arial" panose="020B0604020202020204" pitchFamily="34" charset="0"/>
            </a:rPr>
            <a:t>(</a:t>
          </a:r>
          <a:r>
            <a:rPr lang="en-GB" sz="900" i="0">
              <a:solidFill>
                <a:schemeClr val="tx1"/>
              </a:solidFill>
              <a:latin typeface="Arial" panose="020B0604020202020204" pitchFamily="34" charset="0"/>
              <a:cs typeface="Arial" panose="020B0604020202020204" pitchFamily="34" charset="0"/>
            </a:rPr>
            <a:t>n</a:t>
          </a:r>
          <a:r>
            <a:rPr lang="en-GB" sz="900" i="1">
              <a:solidFill>
                <a:schemeClr val="tx1"/>
              </a:solidFill>
              <a:latin typeface="Arial" panose="020B0604020202020204" pitchFamily="34" charset="0"/>
              <a:cs typeface="Arial" panose="020B0604020202020204" pitchFamily="34" charset="0"/>
            </a:rPr>
            <a:t> </a:t>
          </a:r>
          <a:r>
            <a:rPr lang="en-GB" sz="900">
              <a:solidFill>
                <a:schemeClr val="tx1"/>
              </a:solidFill>
              <a:latin typeface="Arial" panose="020B0604020202020204" pitchFamily="34" charset="0"/>
              <a:cs typeface="Arial" panose="020B0604020202020204" pitchFamily="34" charset="0"/>
            </a:rPr>
            <a:t>= 55)</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013B8C36D5B8D429C1AA6E14AE13E3C" ma:contentTypeVersion="18" ma:contentTypeDescription="Create a new document." ma:contentTypeScope="" ma:versionID="4662f52490a167f1159d6d632973bdce">
  <xsd:schema xmlns:xsd="http://www.w3.org/2001/XMLSchema" xmlns:xs="http://www.w3.org/2001/XMLSchema" xmlns:p="http://schemas.microsoft.com/office/2006/metadata/properties" xmlns:ns2="9079b174-987a-47b9-8040-5c5b86fc51f7" xmlns:ns3="768cc0df-7b9a-4731-bf16-8d86837b183c" targetNamespace="http://schemas.microsoft.com/office/2006/metadata/properties" ma:root="true" ma:fieldsID="0402766237c0ee42a56f119471ba4144" ns2:_="" ns3:_="">
    <xsd:import namespace="9079b174-987a-47b9-8040-5c5b86fc51f7"/>
    <xsd:import namespace="768cc0df-7b9a-4731-bf16-8d86837b18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Comment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79b174-987a-47b9-8040-5c5b86fc51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1526444-8973-4013-83c9-3a3ac6012607"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Comments" ma:index="23" nillable="true" ma:displayName="Comments" ma:format="Dropdown" ma:internalName="Comments">
      <xsd:simpleType>
        <xsd:restriction base="dms:Text">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8cc0df-7b9a-4731-bf16-8d86837b183c"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3e31520-444a-4d5d-8d08-dea018d97065}" ma:internalName="TaxCatchAll" ma:showField="CatchAllData" ma:web="768cc0df-7b9a-4731-bf16-8d86837b183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768cc0df-7b9a-4731-bf16-8d86837b183c">
      <UserInfo>
        <DisplayName/>
        <AccountId xsi:nil="true"/>
        <AccountType/>
      </UserInfo>
    </SharedWithUsers>
    <TaxCatchAll xmlns="768cc0df-7b9a-4731-bf16-8d86837b183c" xsi:nil="true"/>
    <lcf76f155ced4ddcb4097134ff3c332f xmlns="9079b174-987a-47b9-8040-5c5b86fc51f7">
      <Terms xmlns="http://schemas.microsoft.com/office/infopath/2007/PartnerControls"/>
    </lcf76f155ced4ddcb4097134ff3c332f>
    <Comments xmlns="9079b174-987a-47b9-8040-5c5b86fc51f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F6A9C2-66EF-4FC6-88C5-683A3BEA0962}">
  <ds:schemaRefs>
    <ds:schemaRef ds:uri="http://schemas.openxmlformats.org/officeDocument/2006/bibliography"/>
  </ds:schemaRefs>
</ds:datastoreItem>
</file>

<file path=customXml/itemProps2.xml><?xml version="1.0" encoding="utf-8"?>
<ds:datastoreItem xmlns:ds="http://schemas.openxmlformats.org/officeDocument/2006/customXml" ds:itemID="{A6201487-0B98-4B7C-BDFB-0A1088B2E6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79b174-987a-47b9-8040-5c5b86fc51f7"/>
    <ds:schemaRef ds:uri="768cc0df-7b9a-4731-bf16-8d86837b18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233766-C6DE-4208-9C16-B8AEE6D9298C}">
  <ds:schemaRefs>
    <ds:schemaRef ds:uri="http://schemas.microsoft.com/office/2006/metadata/properties"/>
    <ds:schemaRef ds:uri="http://schemas.microsoft.com/office/infopath/2007/PartnerControls"/>
    <ds:schemaRef ds:uri="768cc0df-7b9a-4731-bf16-8d86837b183c"/>
    <ds:schemaRef ds:uri="9079b174-987a-47b9-8040-5c5b86fc51f7"/>
  </ds:schemaRefs>
</ds:datastoreItem>
</file>

<file path=customXml/itemProps4.xml><?xml version="1.0" encoding="utf-8"?>
<ds:datastoreItem xmlns:ds="http://schemas.openxmlformats.org/officeDocument/2006/customXml" ds:itemID="{84B7FDC0-4C1B-4E2B-B2AF-C22F401C7E6A}">
  <ds:schemaRefs>
    <ds:schemaRef ds:uri="http://schemas.microsoft.com/sharepoint/v3/contenttype/forms"/>
  </ds:schemaRefs>
</ds:datastoreItem>
</file>

<file path=docMetadata/LabelInfo.xml><?xml version="1.0" encoding="utf-8"?>
<clbl:labelList xmlns:clbl="http://schemas.microsoft.com/office/2020/mipLabelMetadata">
  <clbl:label id="{b98f0765-0764-4153-ac9c-4713ff722c48}" enabled="0" method="" siteId="{b98f0765-0764-4153-ac9c-4713ff722c48}" removed="1"/>
</clbl:labelList>
</file>

<file path=docProps/app.xml><?xml version="1.0" encoding="utf-8"?>
<Properties xmlns="http://schemas.openxmlformats.org/officeDocument/2006/extended-properties" xmlns:vt="http://schemas.openxmlformats.org/officeDocument/2006/docPropsVTypes">
  <Template>Normal</Template>
  <TotalTime>3</TotalTime>
  <Pages>22</Pages>
  <Words>2409</Words>
  <Characters>14506</Characters>
  <Application>Microsoft Office Word</Application>
  <DocSecurity>0</DocSecurity>
  <Lines>362</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16728</CharactersWithSpaces>
  <SharedDoc>false</SharedDoc>
  <HLinks>
    <vt:vector size="12" baseType="variant">
      <vt:variant>
        <vt:i4>196641</vt:i4>
      </vt:variant>
      <vt:variant>
        <vt:i4>3</vt:i4>
      </vt:variant>
      <vt:variant>
        <vt:i4>0</vt:i4>
      </vt:variant>
      <vt:variant>
        <vt:i4>5</vt:i4>
      </vt:variant>
      <vt:variant>
        <vt:lpwstr>mailto:nshore@auclinics.com</vt:lpwstr>
      </vt:variant>
      <vt:variant>
        <vt:lpwstr/>
      </vt:variant>
      <vt:variant>
        <vt:i4>196641</vt:i4>
      </vt:variant>
      <vt:variant>
        <vt:i4>0</vt:i4>
      </vt:variant>
      <vt:variant>
        <vt:i4>0</vt:i4>
      </vt:variant>
      <vt:variant>
        <vt:i4>5</vt:i4>
      </vt:variant>
      <vt:variant>
        <vt:lpwstr>mailto:nshore@auclinics.com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Lila Adnane</dc:creator>
  <cp:keywords/>
  <cp:lastModifiedBy>OPEN Health</cp:lastModifiedBy>
  <cp:revision>11</cp:revision>
  <cp:lastPrinted>2025-05-13T19:23:00Z</cp:lastPrinted>
  <dcterms:created xsi:type="dcterms:W3CDTF">2026-03-24T11:27:00Z</dcterms:created>
  <dcterms:modified xsi:type="dcterms:W3CDTF">2026-03-24T17:06:00Z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c76c141-ac86-40e5-abf2-c6f60e474cee_Enabled">
    <vt:lpwstr>true</vt:lpwstr>
  </property>
  <property fmtid="{D5CDD505-2E9C-101B-9397-08002B2CF9AE}" pid="3" name="MSIP_Label_2c76c141-ac86-40e5-abf2-c6f60e474cee_SetDate">
    <vt:lpwstr>2022-03-29T17:02:35Z</vt:lpwstr>
  </property>
  <property fmtid="{D5CDD505-2E9C-101B-9397-08002B2CF9AE}" pid="4" name="MSIP_Label_2c76c141-ac86-40e5-abf2-c6f60e474cee_Method">
    <vt:lpwstr>Standard</vt:lpwstr>
  </property>
  <property fmtid="{D5CDD505-2E9C-101B-9397-08002B2CF9AE}" pid="5" name="MSIP_Label_2c76c141-ac86-40e5-abf2-c6f60e474cee_Name">
    <vt:lpwstr>2c76c141-ac86-40e5-abf2-c6f60e474cee</vt:lpwstr>
  </property>
  <property fmtid="{D5CDD505-2E9C-101B-9397-08002B2CF9AE}" pid="6" name="MSIP_Label_2c76c141-ac86-40e5-abf2-c6f60e474cee_SiteId">
    <vt:lpwstr>fcb2b37b-5da0-466b-9b83-0014b67a7c78</vt:lpwstr>
  </property>
  <property fmtid="{D5CDD505-2E9C-101B-9397-08002B2CF9AE}" pid="7" name="MSIP_Label_2c76c141-ac86-40e5-abf2-c6f60e474cee_ContentBits">
    <vt:lpwstr>2</vt:lpwstr>
  </property>
  <property fmtid="{D5CDD505-2E9C-101B-9397-08002B2CF9AE}" pid="8" name="MSIP_Label_2c76c141-ac86-40e5-abf2-c6f60e474cee_ActionId">
    <vt:lpwstr>bc8a26dc-53c8-4afb-bb15-4b9ca2b38809</vt:lpwstr>
  </property>
  <property fmtid="{D5CDD505-2E9C-101B-9397-08002B2CF9AE}" pid="9" name="Order">
    <vt:r8>100</vt:r8>
  </property>
  <property fmtid="{D5CDD505-2E9C-101B-9397-08002B2CF9AE}" pid="10" name="MediaServiceImageTags">
    <vt:lpwstr/>
  </property>
  <property fmtid="{D5CDD505-2E9C-101B-9397-08002B2CF9AE}" pid="11" name="ComplianceAssetId">
    <vt:lpwstr/>
  </property>
  <property fmtid="{D5CDD505-2E9C-101B-9397-08002B2CF9AE}" pid="12" name="_ExtendedDescription">
    <vt:lpwstr/>
  </property>
  <property fmtid="{D5CDD505-2E9C-101B-9397-08002B2CF9AE}" pid="13" name="_activity">
    <vt:lpwstr>{"FileActivityType":"6","FileActivityTimeStamp":"2024-03-11T14:53:02.267Z","FileActivityUsersOnPage":[{"DisplayName":"Sara Black","Id":"sarablack@openhealthgroup.com"}],"FileActivityNavigationId":null}</vt:lpwstr>
  </property>
  <property fmtid="{D5CDD505-2E9C-101B-9397-08002B2CF9AE}" pid="14" name="TriggerFlowInfo">
    <vt:lpwstr/>
  </property>
  <property fmtid="{D5CDD505-2E9C-101B-9397-08002B2CF9AE}" pid="15" name="ContentTypeId">
    <vt:lpwstr>0x0101001013B8C36D5B8D429C1AA6E14AE13E3C</vt:lpwstr>
  </property>
  <property fmtid="{D5CDD505-2E9C-101B-9397-08002B2CF9AE}" pid="16" name="docLang">
    <vt:lpwstr>en</vt:lpwstr>
  </property>
</Properties>
</file>