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936A9" w14:textId="7A225E8C" w:rsidR="0073195E" w:rsidRDefault="0073195E" w:rsidP="0073195E">
      <w:pPr>
        <w:spacing w:line="480" w:lineRule="auto"/>
        <w:rPr>
          <w:rStyle w:val="fontstyle01"/>
          <w:sz w:val="22"/>
          <w:szCs w:val="22"/>
          <w:lang w:val="en-GB"/>
        </w:rPr>
      </w:pPr>
      <w:bookmarkStart w:id="0" w:name="_Hlk32223161"/>
      <w:r w:rsidRPr="005F5AFF">
        <w:rPr>
          <w:rStyle w:val="fontstyle01"/>
          <w:sz w:val="22"/>
          <w:szCs w:val="22"/>
          <w:lang w:val="en-GB"/>
        </w:rPr>
        <w:t xml:space="preserve">Supplementary </w:t>
      </w:r>
      <w:r>
        <w:rPr>
          <w:rStyle w:val="fontstyle01"/>
          <w:sz w:val="22"/>
          <w:szCs w:val="22"/>
          <w:lang w:val="en-GB"/>
        </w:rPr>
        <w:t>Figures</w:t>
      </w:r>
    </w:p>
    <w:p w14:paraId="13921886" w14:textId="654268D7" w:rsidR="0073195E" w:rsidRDefault="0073195E" w:rsidP="0073195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sz w:val="22"/>
          <w:szCs w:val="22"/>
          <w:lang w:val="en-GB"/>
        </w:rPr>
        <w:t xml:space="preserve">Fig. </w:t>
      </w:r>
      <w:r w:rsidR="00BC529C">
        <w:rPr>
          <w:rStyle w:val="fontstyle01"/>
          <w:sz w:val="22"/>
          <w:szCs w:val="22"/>
          <w:lang w:val="en-GB"/>
        </w:rPr>
        <w:t>S</w:t>
      </w:r>
      <w:r>
        <w:rPr>
          <w:rStyle w:val="fontstyle01"/>
          <w:sz w:val="22"/>
          <w:szCs w:val="22"/>
          <w:lang w:val="en-GB"/>
        </w:rPr>
        <w:t>1</w:t>
      </w:r>
    </w:p>
    <w:p w14:paraId="7AF4A186" w14:textId="67908F15" w:rsidR="0073195E" w:rsidRPr="0073195E" w:rsidRDefault="00981A45" w:rsidP="0073195E">
      <w:pPr>
        <w:spacing w:line="480" w:lineRule="auto"/>
        <w:rPr>
          <w:rFonts w:ascii="Times New Roman" w:hAnsi="Times New Roman" w:cs="Times New Roman"/>
          <w:b/>
          <w:bCs/>
          <w:color w:val="000000"/>
          <w:sz w:val="22"/>
          <w:lang w:val="en-GB"/>
        </w:rPr>
      </w:pPr>
      <w:r>
        <w:rPr>
          <w:rStyle w:val="fontstyle01"/>
          <w:noProof/>
          <w:sz w:val="22"/>
          <w:szCs w:val="22"/>
          <w:lang w:val="en-GB"/>
        </w:rPr>
        <w:drawing>
          <wp:inline distT="0" distB="0" distL="0" distR="0" wp14:anchorId="5631DFB2" wp14:editId="60BDAC87">
            <wp:extent cx="5273675" cy="244538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EB584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D9CD91F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B7B5CDE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0A13E5A4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0EC6287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5D0775D8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4B867D1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CEFDB5F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69F08E3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A94314E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4AC6905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D03844C" w14:textId="77777777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211EAC5" w14:textId="346EF8D9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204D79E5" w14:textId="77777777" w:rsidR="00E57CB4" w:rsidRDefault="00E57CB4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386012A1" w14:textId="746AA8CA" w:rsidR="0073195E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rFonts w:hint="eastAsia"/>
          <w:sz w:val="22"/>
          <w:szCs w:val="22"/>
          <w:lang w:val="en-GB"/>
        </w:rPr>
        <w:lastRenderedPageBreak/>
        <w:t>F</w:t>
      </w:r>
      <w:r>
        <w:rPr>
          <w:rStyle w:val="fontstyle01"/>
          <w:sz w:val="22"/>
          <w:szCs w:val="22"/>
          <w:lang w:val="en-GB"/>
        </w:rPr>
        <w:t xml:space="preserve">ig. </w:t>
      </w:r>
      <w:r w:rsidR="00BC529C">
        <w:rPr>
          <w:rStyle w:val="fontstyle01"/>
          <w:sz w:val="22"/>
          <w:szCs w:val="22"/>
          <w:lang w:val="en-GB"/>
        </w:rPr>
        <w:t>S</w:t>
      </w:r>
      <w:r>
        <w:rPr>
          <w:rStyle w:val="fontstyle01"/>
          <w:sz w:val="22"/>
          <w:szCs w:val="22"/>
          <w:lang w:val="en-GB"/>
        </w:rPr>
        <w:t>2</w:t>
      </w:r>
    </w:p>
    <w:p w14:paraId="3BA94E38" w14:textId="470825EF" w:rsidR="00FC6839" w:rsidRDefault="00981A45" w:rsidP="0071646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noProof/>
          <w:sz w:val="22"/>
          <w:szCs w:val="22"/>
          <w:lang w:val="en-GB"/>
        </w:rPr>
        <w:drawing>
          <wp:inline distT="0" distB="0" distL="0" distR="0" wp14:anchorId="0A8D200B" wp14:editId="72AF381A">
            <wp:extent cx="5273675" cy="280670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CD0A" w14:textId="065D7BAE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B5E8340" w14:textId="4005DA8C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3B9E0533" w14:textId="593EAFEE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54F024B6" w14:textId="2C24CB32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A93FD9B" w14:textId="4736C641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B607425" w14:textId="3E905806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28DAA62" w14:textId="1640D67C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507109E5" w14:textId="31C6CF13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3302E1FF" w14:textId="5D4C5D5F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55A6DDED" w14:textId="4E45F2CF" w:rsidR="00E57CB4" w:rsidRDefault="00E57CB4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C80CC55" w14:textId="1B4B76E0" w:rsidR="00E57CB4" w:rsidRDefault="00E57CB4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391C411F" w14:textId="0B8BD5D8" w:rsidR="00E57CB4" w:rsidRDefault="00E57CB4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0E978455" w14:textId="20B1EAEE" w:rsidR="00E57CB4" w:rsidRDefault="00E57CB4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48E693A" w14:textId="77777777" w:rsidR="00E57CB4" w:rsidRDefault="00E57CB4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37F3CC92" w14:textId="40CB33EF" w:rsidR="00846EFF" w:rsidRDefault="00846EFF" w:rsidP="0071646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sz w:val="22"/>
          <w:szCs w:val="22"/>
          <w:lang w:val="en-GB"/>
        </w:rPr>
        <w:lastRenderedPageBreak/>
        <w:t xml:space="preserve">Fig. </w:t>
      </w:r>
      <w:r w:rsidR="00BC529C">
        <w:rPr>
          <w:rStyle w:val="fontstyle01"/>
          <w:sz w:val="22"/>
          <w:szCs w:val="22"/>
          <w:lang w:val="en-GB"/>
        </w:rPr>
        <w:t>S</w:t>
      </w:r>
      <w:r>
        <w:rPr>
          <w:rStyle w:val="fontstyle01"/>
          <w:sz w:val="22"/>
          <w:szCs w:val="22"/>
          <w:lang w:val="en-GB"/>
        </w:rPr>
        <w:t xml:space="preserve">3  </w:t>
      </w:r>
    </w:p>
    <w:p w14:paraId="71830A92" w14:textId="21AD6D50" w:rsidR="00846EFF" w:rsidRDefault="00981A45" w:rsidP="0071646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noProof/>
          <w:sz w:val="22"/>
          <w:szCs w:val="22"/>
          <w:lang w:val="en-GB"/>
        </w:rPr>
        <w:drawing>
          <wp:inline distT="0" distB="0" distL="0" distR="0" wp14:anchorId="563B49D7" wp14:editId="603D1076">
            <wp:extent cx="5273675" cy="4742180"/>
            <wp:effectExtent l="0" t="0" r="31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DA39B" w14:textId="224D222E" w:rsidR="00FC6839" w:rsidRDefault="00FC6839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0424FAE2" w14:textId="14DDA609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6375128" w14:textId="3D2D343C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0A39A982" w14:textId="62B070F2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25E9E5E2" w14:textId="1E968FA1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110C5D8" w14:textId="24135899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53AA26D" w14:textId="111FC16C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0A4BFA19" w14:textId="768263B9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0338A639" w14:textId="73C73936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4AA1C74F" w14:textId="0B68D30C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rFonts w:hint="eastAsia"/>
          <w:sz w:val="22"/>
          <w:szCs w:val="22"/>
          <w:lang w:val="en-GB"/>
        </w:rPr>
        <w:lastRenderedPageBreak/>
        <w:t>F</w:t>
      </w:r>
      <w:r>
        <w:rPr>
          <w:rStyle w:val="fontstyle01"/>
          <w:sz w:val="22"/>
          <w:szCs w:val="22"/>
          <w:lang w:val="en-GB"/>
        </w:rPr>
        <w:t xml:space="preserve">ig. </w:t>
      </w:r>
      <w:r w:rsidR="00BC529C">
        <w:rPr>
          <w:rStyle w:val="fontstyle01"/>
          <w:sz w:val="22"/>
          <w:szCs w:val="22"/>
          <w:lang w:val="en-GB"/>
        </w:rPr>
        <w:t>S</w:t>
      </w:r>
      <w:r>
        <w:rPr>
          <w:rStyle w:val="fontstyle01"/>
          <w:sz w:val="22"/>
          <w:szCs w:val="22"/>
          <w:lang w:val="en-GB"/>
        </w:rPr>
        <w:t>4</w:t>
      </w:r>
    </w:p>
    <w:p w14:paraId="30106E72" w14:textId="35D8AD46" w:rsidR="00433A81" w:rsidRDefault="00981A45" w:rsidP="0071646E">
      <w:pPr>
        <w:spacing w:line="480" w:lineRule="auto"/>
        <w:rPr>
          <w:rStyle w:val="fontstyle01"/>
          <w:sz w:val="22"/>
          <w:szCs w:val="22"/>
          <w:lang w:val="en-GB"/>
        </w:rPr>
      </w:pPr>
      <w:r>
        <w:rPr>
          <w:rStyle w:val="fontstyle01"/>
          <w:noProof/>
          <w:sz w:val="22"/>
          <w:szCs w:val="22"/>
          <w:lang w:val="en-GB"/>
        </w:rPr>
        <w:drawing>
          <wp:inline distT="0" distB="0" distL="0" distR="0" wp14:anchorId="72431248" wp14:editId="1235D27C">
            <wp:extent cx="5273675" cy="4274185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B8677" w14:textId="42196557" w:rsidR="00B46431" w:rsidRDefault="00B4643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351A0E1" w14:textId="3AE958F5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250693EF" w14:textId="7A193AC8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34F10371" w14:textId="2A033716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58652387" w14:textId="746D1515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7CEAAF6" w14:textId="056E98A8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7EE3283D" w14:textId="05EAC22B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1A2795A9" w14:textId="7F406792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4D24126" w14:textId="7C5F1BAD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67B5B3F5" w14:textId="77777777" w:rsidR="00433A81" w:rsidRDefault="00433A81" w:rsidP="0071646E">
      <w:pPr>
        <w:spacing w:line="480" w:lineRule="auto"/>
        <w:rPr>
          <w:rStyle w:val="fontstyle01"/>
          <w:sz w:val="22"/>
          <w:szCs w:val="22"/>
          <w:lang w:val="en-GB"/>
        </w:rPr>
      </w:pPr>
    </w:p>
    <w:p w14:paraId="214740DC" w14:textId="5A3EDAE3" w:rsidR="00076623" w:rsidRPr="0073195E" w:rsidRDefault="00E42601" w:rsidP="0071646E">
      <w:pPr>
        <w:spacing w:line="480" w:lineRule="auto"/>
        <w:rPr>
          <w:rFonts w:ascii="Times New Roman" w:hAnsi="Times New Roman" w:cs="Times New Roman"/>
          <w:b/>
          <w:bCs/>
          <w:color w:val="000000"/>
          <w:sz w:val="22"/>
          <w:lang w:val="en-GB"/>
        </w:rPr>
      </w:pPr>
      <w:r w:rsidRPr="005F5AFF">
        <w:rPr>
          <w:rStyle w:val="fontstyle01"/>
          <w:sz w:val="22"/>
          <w:szCs w:val="22"/>
          <w:lang w:val="en-GB"/>
        </w:rPr>
        <w:lastRenderedPageBreak/>
        <w:t xml:space="preserve">Supplementary </w:t>
      </w:r>
      <w:r w:rsidR="0073195E">
        <w:rPr>
          <w:rStyle w:val="fontstyle01"/>
          <w:sz w:val="22"/>
          <w:szCs w:val="22"/>
          <w:lang w:val="en-GB"/>
        </w:rPr>
        <w:t>Figure legends</w:t>
      </w:r>
      <w:bookmarkEnd w:id="0"/>
    </w:p>
    <w:p w14:paraId="2B546D2E" w14:textId="63A49A19" w:rsidR="00433A81" w:rsidRPr="00DE71CE" w:rsidRDefault="00881DB0" w:rsidP="0071646E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DE71CE">
        <w:rPr>
          <w:rFonts w:ascii="Times New Roman" w:hAnsi="Times New Roman" w:cs="Times New Roman"/>
          <w:b/>
          <w:bCs/>
          <w:sz w:val="22"/>
          <w:highlight w:val="yellow"/>
        </w:rPr>
        <w:t>Fig</w:t>
      </w:r>
      <w:r w:rsidR="0073195E" w:rsidRPr="00DE71CE">
        <w:rPr>
          <w:rFonts w:ascii="Times New Roman" w:hAnsi="Times New Roman" w:cs="Times New Roman"/>
          <w:b/>
          <w:bCs/>
          <w:sz w:val="22"/>
          <w:highlight w:val="yellow"/>
        </w:rPr>
        <w:t xml:space="preserve">. </w:t>
      </w:r>
      <w:r w:rsidR="007E5646" w:rsidRPr="00DE71CE">
        <w:rPr>
          <w:rFonts w:ascii="Times New Roman" w:hAnsi="Times New Roman" w:cs="Times New Roman"/>
          <w:b/>
          <w:bCs/>
          <w:sz w:val="22"/>
          <w:highlight w:val="yellow"/>
        </w:rPr>
        <w:t>S</w:t>
      </w:r>
      <w:r w:rsidRPr="00DE71CE">
        <w:rPr>
          <w:rFonts w:ascii="Times New Roman" w:hAnsi="Times New Roman" w:cs="Times New Roman"/>
          <w:b/>
          <w:bCs/>
          <w:sz w:val="22"/>
          <w:highlight w:val="yellow"/>
        </w:rPr>
        <w:t xml:space="preserve">1 </w:t>
      </w:r>
      <w:r w:rsidR="00433A81" w:rsidRPr="00DE71CE">
        <w:rPr>
          <w:rFonts w:ascii="Times New Roman" w:hAnsi="Times New Roman" w:cs="Times New Roman"/>
          <w:b/>
          <w:bCs/>
          <w:sz w:val="22"/>
          <w:highlight w:val="yellow"/>
        </w:rPr>
        <w:t xml:space="preserve">a </w:t>
      </w:r>
      <w:r w:rsidR="00433A81" w:rsidRPr="00DE71CE">
        <w:rPr>
          <w:rFonts w:ascii="Times New Roman" w:hAnsi="Times New Roman" w:cs="Times New Roman"/>
          <w:sz w:val="22"/>
          <w:highlight w:val="yellow"/>
          <w:lang w:val="en-GB"/>
        </w:rPr>
        <w:t>DPBA specifically reduced EGFR protein level. A549, H1975, MDA-MB-453</w:t>
      </w:r>
      <w:r w:rsidR="00E8234D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(Her2-positive)</w:t>
      </w:r>
      <w:r w:rsidR="00433A81" w:rsidRPr="00DE71CE">
        <w:rPr>
          <w:rFonts w:ascii="Times New Roman" w:hAnsi="Times New Roman" w:cs="Times New Roman"/>
          <w:sz w:val="22"/>
          <w:highlight w:val="yellow"/>
          <w:lang w:val="en-GB"/>
        </w:rPr>
        <w:t>, and MCF7</w:t>
      </w:r>
      <w:r w:rsidR="00E8234D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(Her3- and Her4-positive)</w:t>
      </w:r>
      <w:r w:rsidR="00433A81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were treated with DPBA for 24 h. EGFR, Her2, Her3, and Her4 expression levels were detected by Western blot. </w:t>
      </w:r>
      <w:r w:rsidR="00715A51" w:rsidRPr="00DE71CE">
        <w:rPr>
          <w:rFonts w:ascii="Times New Roman" w:hAnsi="Times New Roman" w:cs="Times New Roman"/>
          <w:b/>
          <w:bCs/>
          <w:sz w:val="22"/>
          <w:highlight w:val="yellow"/>
          <w:lang w:val="en-GB"/>
        </w:rPr>
        <w:t>b</w:t>
      </w:r>
      <w:r w:rsidR="00715A51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</w:t>
      </w:r>
      <w:proofErr w:type="spellStart"/>
      <w:r w:rsidR="00715A51" w:rsidRPr="00DE71CE">
        <w:rPr>
          <w:rFonts w:ascii="Times New Roman" w:hAnsi="Times New Roman" w:cs="Times New Roman"/>
          <w:sz w:val="22"/>
          <w:highlight w:val="yellow"/>
          <w:lang w:val="en-GB"/>
        </w:rPr>
        <w:t>HaCaT</w:t>
      </w:r>
      <w:proofErr w:type="spellEnd"/>
      <w:r w:rsidR="00715A51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and BEAS-2B were treated with indicated concentrations of DPBA for 24 h. Cell viability was measured by MTT assay</w:t>
      </w:r>
      <w:r w:rsidR="00B13CA0" w:rsidRPr="00DE71CE">
        <w:rPr>
          <w:rFonts w:ascii="Times New Roman" w:hAnsi="Times New Roman" w:cs="Times New Roman"/>
          <w:sz w:val="22"/>
          <w:highlight w:val="yellow"/>
          <w:lang w:val="en-GB"/>
        </w:rPr>
        <w:t>,</w:t>
      </w:r>
      <w:r w:rsidR="00715A51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</w:t>
      </w:r>
      <w:r w:rsidR="00715A51" w:rsidRPr="00DE71CE">
        <w:rPr>
          <w:rFonts w:ascii="Times New Roman" w:hAnsi="Times New Roman" w:cs="Times New Roman"/>
          <w:i/>
          <w:iCs/>
          <w:sz w:val="22"/>
          <w:highlight w:val="yellow"/>
          <w:lang w:val="en-GB"/>
        </w:rPr>
        <w:t>n</w:t>
      </w:r>
      <w:r w:rsidR="00715A51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= 3. </w:t>
      </w:r>
      <w:r w:rsidR="00354CE3" w:rsidRPr="00DE71CE">
        <w:rPr>
          <w:rFonts w:ascii="Times New Roman" w:hAnsi="Times New Roman" w:cs="Times New Roman"/>
          <w:b/>
          <w:bCs/>
          <w:sz w:val="22"/>
          <w:highlight w:val="yellow"/>
          <w:lang w:val="en-GB"/>
        </w:rPr>
        <w:t>c</w:t>
      </w:r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 DPBA did not reduce EGFR protein level in normal cell lines. BEAS-2B, </w:t>
      </w:r>
      <w:proofErr w:type="spellStart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>HaCaT</w:t>
      </w:r>
      <w:proofErr w:type="spellEnd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, A549, and H1975 were exposed to DPBA (4 </w:t>
      </w:r>
      <w:proofErr w:type="spellStart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>μM</w:t>
      </w:r>
      <w:proofErr w:type="spellEnd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, 6 </w:t>
      </w:r>
      <w:proofErr w:type="spellStart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>μM</w:t>
      </w:r>
      <w:proofErr w:type="spellEnd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 xml:space="preserve">, or 8 </w:t>
      </w:r>
      <w:proofErr w:type="spellStart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>μM</w:t>
      </w:r>
      <w:proofErr w:type="spellEnd"/>
      <w:r w:rsidR="00354CE3" w:rsidRPr="00DE71CE">
        <w:rPr>
          <w:rFonts w:ascii="Times New Roman" w:hAnsi="Times New Roman" w:cs="Times New Roman"/>
          <w:sz w:val="22"/>
          <w:highlight w:val="yellow"/>
          <w:lang w:val="en-GB"/>
        </w:rPr>
        <w:t>) for 24 h. EGFR protein levels were measured by Western blot.</w:t>
      </w:r>
    </w:p>
    <w:p w14:paraId="4509F15C" w14:textId="5D8DFDF4" w:rsidR="00433A81" w:rsidRDefault="0073195E" w:rsidP="0071646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5363428C" w14:textId="3A58ED95" w:rsidR="00881DB0" w:rsidRPr="005F5AFF" w:rsidRDefault="00433A81" w:rsidP="0071646E">
      <w:pPr>
        <w:spacing w:line="480" w:lineRule="auto"/>
        <w:rPr>
          <w:rFonts w:ascii="Times New Roman" w:hAnsi="Times New Roman" w:cs="Times New Roman"/>
          <w:sz w:val="22"/>
        </w:rPr>
      </w:pPr>
      <w:r w:rsidRPr="00DE71CE">
        <w:rPr>
          <w:rFonts w:ascii="Times New Roman" w:hAnsi="Times New Roman" w:cs="Times New Roman"/>
          <w:b/>
          <w:bCs/>
          <w:sz w:val="22"/>
        </w:rPr>
        <w:t xml:space="preserve">Fig. </w:t>
      </w:r>
      <w:r w:rsidR="005E156D" w:rsidRPr="00DE71CE">
        <w:rPr>
          <w:rFonts w:ascii="Times New Roman" w:hAnsi="Times New Roman" w:cs="Times New Roman"/>
          <w:b/>
          <w:bCs/>
          <w:sz w:val="22"/>
        </w:rPr>
        <w:t>S</w:t>
      </w:r>
      <w:r w:rsidRPr="00DE71CE">
        <w:rPr>
          <w:rFonts w:ascii="Times New Roman" w:hAnsi="Times New Roman" w:cs="Times New Roman"/>
          <w:b/>
          <w:bCs/>
          <w:sz w:val="22"/>
        </w:rPr>
        <w:t xml:space="preserve">2 </w:t>
      </w:r>
      <w:r w:rsidR="0073195E" w:rsidRPr="0073195E">
        <w:rPr>
          <w:rFonts w:ascii="Times New Roman" w:hAnsi="Times New Roman" w:cs="Times New Roman"/>
          <w:b/>
          <w:bCs/>
          <w:sz w:val="22"/>
        </w:rPr>
        <w:t>a</w:t>
      </w:r>
      <w:r w:rsidR="00881DB0" w:rsidRPr="005F5AFF">
        <w:rPr>
          <w:rFonts w:ascii="Times New Roman" w:hAnsi="Times New Roman" w:cs="Times New Roman"/>
          <w:sz w:val="22"/>
        </w:rPr>
        <w:t xml:space="preserve"> A549 cells were treated with DPBA (6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>) for 6 h, colocalization of EGFR and LC-3, TOM20, GM130 or calnexin was detected by immunofluorescence assay (</w:t>
      </w:r>
      <w:bookmarkStart w:id="1" w:name="_Hlk33710727"/>
      <w:r w:rsidR="00881DB0" w:rsidRPr="005F5AFF">
        <w:rPr>
          <w:rFonts w:ascii="Times New Roman" w:hAnsi="Times New Roman" w:cs="Times New Roman"/>
          <w:sz w:val="22"/>
        </w:rPr>
        <w:t>magnification, 630×;</w:t>
      </w:r>
      <w:bookmarkEnd w:id="1"/>
      <w:r w:rsidR="00881DB0" w:rsidRPr="005F5AFF">
        <w:rPr>
          <w:rFonts w:ascii="Times New Roman" w:hAnsi="Times New Roman" w:cs="Times New Roman"/>
          <w:sz w:val="22"/>
        </w:rPr>
        <w:t xml:space="preserve"> scale bar, 10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). </w:t>
      </w:r>
      <w:r w:rsidR="00225088" w:rsidRPr="00225088">
        <w:rPr>
          <w:rFonts w:ascii="Times New Roman" w:hAnsi="Times New Roman" w:cs="Times New Roman"/>
          <w:b/>
          <w:bCs/>
          <w:sz w:val="22"/>
        </w:rPr>
        <w:t>b</w:t>
      </w:r>
      <w:r w:rsidR="00881DB0" w:rsidRPr="005F5AFF">
        <w:rPr>
          <w:rFonts w:ascii="Times New Roman" w:hAnsi="Times New Roman" w:cs="Times New Roman"/>
          <w:sz w:val="22"/>
        </w:rPr>
        <w:t xml:space="preserve"> A549 and H1975 cells were transfected with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clathrin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 siRNA (100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nM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 for 48 h,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clathrin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 protein level was detected by Western blot. </w:t>
      </w:r>
      <w:r w:rsidR="008F3455" w:rsidRPr="00DE71CE">
        <w:rPr>
          <w:rFonts w:ascii="Times New Roman" w:hAnsi="Times New Roman" w:cs="Times New Roman"/>
          <w:b/>
          <w:bCs/>
          <w:sz w:val="22"/>
          <w:highlight w:val="yellow"/>
        </w:rPr>
        <w:t>c</w:t>
      </w:r>
      <w:r w:rsidR="00E23DFE" w:rsidRPr="00DE71CE">
        <w:rPr>
          <w:rFonts w:ascii="Times New Roman" w:hAnsi="Times New Roman" w:cs="Times New Roman"/>
          <w:b/>
          <w:bCs/>
          <w:sz w:val="22"/>
          <w:highlight w:val="yellow"/>
        </w:rPr>
        <w:t xml:space="preserve"> </w:t>
      </w:r>
      <w:r w:rsidR="00E23DFE" w:rsidRPr="00DE71CE">
        <w:rPr>
          <w:rFonts w:ascii="Times New Roman" w:hAnsi="Times New Roman" w:cs="Times New Roman"/>
          <w:sz w:val="22"/>
          <w:highlight w:val="yellow"/>
        </w:rPr>
        <w:t>A549 cells</w:t>
      </w:r>
      <w:r w:rsidR="00E23DFE" w:rsidRPr="00DE71CE">
        <w:rPr>
          <w:rFonts w:ascii="Times New Roman" w:hAnsi="Times New Roman" w:cs="Times New Roman"/>
          <w:b/>
          <w:bCs/>
          <w:sz w:val="22"/>
          <w:highlight w:val="yellow"/>
        </w:rPr>
        <w:t xml:space="preserve"> </w:t>
      </w:r>
      <w:r w:rsidR="00E23DFE" w:rsidRPr="00DE71CE">
        <w:rPr>
          <w:rFonts w:ascii="Times New Roman" w:hAnsi="Times New Roman" w:cs="Times New Roman"/>
          <w:sz w:val="22"/>
          <w:highlight w:val="yellow"/>
        </w:rPr>
        <w:t xml:space="preserve">were treated with DPBA (6 </w:t>
      </w:r>
      <w:proofErr w:type="spellStart"/>
      <w:r w:rsidR="00E23DFE" w:rsidRPr="00DE71CE">
        <w:rPr>
          <w:rFonts w:ascii="Times New Roman" w:hAnsi="Times New Roman" w:cs="Times New Roman"/>
          <w:sz w:val="22"/>
          <w:highlight w:val="yellow"/>
        </w:rPr>
        <w:t>μM</w:t>
      </w:r>
      <w:proofErr w:type="spellEnd"/>
      <w:r w:rsidR="00E23DFE" w:rsidRPr="00DE71CE">
        <w:rPr>
          <w:rFonts w:ascii="Times New Roman" w:hAnsi="Times New Roman" w:cs="Times New Roman"/>
          <w:sz w:val="22"/>
          <w:highlight w:val="yellow"/>
        </w:rPr>
        <w:t>) for 1, 2, and 4 h or EGF (50 ng/ml) for 5 min.</w:t>
      </w:r>
      <w:r w:rsidR="009C33E6" w:rsidRPr="00DE71CE">
        <w:rPr>
          <w:rFonts w:ascii="Times New Roman" w:hAnsi="Times New Roman" w:cs="Times New Roman"/>
          <w:sz w:val="22"/>
          <w:highlight w:val="yellow"/>
        </w:rPr>
        <w:t xml:space="preserve"> EGFR serine and threonine phosphorylation</w:t>
      </w:r>
      <w:r w:rsidR="00881DB0" w:rsidRPr="00DE71CE">
        <w:rPr>
          <w:rFonts w:ascii="Times New Roman" w:hAnsi="Times New Roman" w:cs="Times New Roman"/>
          <w:sz w:val="22"/>
          <w:highlight w:val="yellow"/>
        </w:rPr>
        <w:t xml:space="preserve"> </w:t>
      </w:r>
      <w:r w:rsidR="009C33E6" w:rsidRPr="00DE71CE">
        <w:rPr>
          <w:rFonts w:ascii="Times New Roman" w:hAnsi="Times New Roman" w:cs="Times New Roman"/>
          <w:sz w:val="22"/>
          <w:highlight w:val="yellow"/>
        </w:rPr>
        <w:t>were detected by EGFR pull-down assay.</w:t>
      </w:r>
      <w:r w:rsidR="009C33E6">
        <w:rPr>
          <w:rFonts w:ascii="Times New Roman" w:hAnsi="Times New Roman" w:cs="Times New Roman"/>
          <w:sz w:val="22"/>
        </w:rPr>
        <w:t xml:space="preserve"> </w:t>
      </w:r>
      <w:r w:rsidR="009C33E6" w:rsidRPr="009C33E6">
        <w:rPr>
          <w:rFonts w:ascii="Times New Roman" w:hAnsi="Times New Roman" w:cs="Times New Roman"/>
          <w:b/>
          <w:bCs/>
          <w:sz w:val="22"/>
        </w:rPr>
        <w:t>d</w:t>
      </w:r>
      <w:r w:rsidR="009C33E6">
        <w:rPr>
          <w:rFonts w:ascii="Times New Roman" w:hAnsi="Times New Roman" w:cs="Times New Roman"/>
          <w:sz w:val="22"/>
        </w:rPr>
        <w:t xml:space="preserve"> </w:t>
      </w:r>
      <w:r w:rsidR="00881DB0" w:rsidRPr="005F5AFF">
        <w:rPr>
          <w:rFonts w:ascii="Times New Roman" w:hAnsi="Times New Roman" w:cs="Times New Roman"/>
          <w:sz w:val="22"/>
        </w:rPr>
        <w:t xml:space="preserve">A549 cells were treated with DPBA (6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 in the presence or absence of amiloride (100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 for 6 h or FITC-dextran (2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 with or without amiloride (100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 for 1 h, sub-localization of EGFR or FITC-dextran was detected by immunofluorescence assay (magnification, 630×; scale bar, 10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). </w:t>
      </w:r>
      <w:r w:rsidR="009C33E6">
        <w:rPr>
          <w:rFonts w:ascii="Times New Roman" w:hAnsi="Times New Roman" w:cs="Times New Roman"/>
          <w:b/>
          <w:bCs/>
          <w:sz w:val="22"/>
        </w:rPr>
        <w:t>e</w:t>
      </w:r>
      <w:r w:rsidR="00CD541E">
        <w:rPr>
          <w:rFonts w:ascii="Times New Roman" w:hAnsi="Times New Roman" w:cs="Times New Roman"/>
          <w:b/>
          <w:bCs/>
          <w:sz w:val="22"/>
        </w:rPr>
        <w:t xml:space="preserve"> </w:t>
      </w:r>
      <w:r w:rsidR="00803E18" w:rsidRPr="00FD1504">
        <w:rPr>
          <w:rFonts w:ascii="Times New Roman" w:hAnsi="Times New Roman" w:cs="Times New Roman"/>
          <w:sz w:val="22"/>
          <w:lang w:val="en-GB"/>
        </w:rPr>
        <w:t xml:space="preserve">A549 was transfected with siRNA (100 </w:t>
      </w:r>
      <w:proofErr w:type="spellStart"/>
      <w:r w:rsidR="00803E18" w:rsidRPr="00FD1504">
        <w:rPr>
          <w:rFonts w:ascii="Times New Roman" w:hAnsi="Times New Roman" w:cs="Times New Roman"/>
          <w:sz w:val="22"/>
          <w:lang w:val="en-GB"/>
        </w:rPr>
        <w:t>nM</w:t>
      </w:r>
      <w:proofErr w:type="spellEnd"/>
      <w:r w:rsidR="00803E18" w:rsidRPr="00FD1504">
        <w:rPr>
          <w:rFonts w:ascii="Times New Roman" w:hAnsi="Times New Roman" w:cs="Times New Roman"/>
          <w:sz w:val="22"/>
          <w:lang w:val="en-GB"/>
        </w:rPr>
        <w:t xml:space="preserve">) against caveolin-1, GARF1, </w:t>
      </w:r>
      <w:proofErr w:type="spellStart"/>
      <w:r w:rsidR="00803E18" w:rsidRPr="00FD1504">
        <w:rPr>
          <w:rFonts w:ascii="Times New Roman" w:hAnsi="Times New Roman" w:cs="Times New Roman"/>
          <w:sz w:val="22"/>
          <w:lang w:val="en-GB"/>
        </w:rPr>
        <w:t>RhoA</w:t>
      </w:r>
      <w:proofErr w:type="spellEnd"/>
      <w:r w:rsidR="00803E18" w:rsidRPr="00FD1504">
        <w:rPr>
          <w:rFonts w:ascii="Times New Roman" w:hAnsi="Times New Roman" w:cs="Times New Roman"/>
          <w:sz w:val="22"/>
          <w:lang w:val="en-GB"/>
        </w:rPr>
        <w:t>, or Arf6 for 48 h. Proteins levels were measured by Western blot.</w:t>
      </w:r>
      <w:r w:rsidR="00803E18">
        <w:rPr>
          <w:rFonts w:ascii="Times New Roman" w:hAnsi="Times New Roman" w:cs="Times New Roman"/>
          <w:sz w:val="22"/>
          <w:lang w:val="en-GB"/>
        </w:rPr>
        <w:t xml:space="preserve"> </w:t>
      </w:r>
      <w:r w:rsidR="009C33E6">
        <w:rPr>
          <w:rFonts w:ascii="Times New Roman" w:hAnsi="Times New Roman" w:cs="Times New Roman"/>
          <w:b/>
          <w:bCs/>
          <w:sz w:val="22"/>
        </w:rPr>
        <w:t>f</w:t>
      </w:r>
      <w:r w:rsidR="00881DB0" w:rsidRPr="005F5AFF">
        <w:rPr>
          <w:rFonts w:ascii="Times New Roman" w:hAnsi="Times New Roman" w:cs="Times New Roman"/>
          <w:sz w:val="22"/>
        </w:rPr>
        <w:t xml:space="preserve"> A549 cells were treated with DPBA in the presence or absence of dyngo-4a (20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 xml:space="preserve">) for 6 h, sub-localization of EGFR was detected by immunofluorescence assay (magnification: 630×; scale bar: 10 </w:t>
      </w:r>
      <w:proofErr w:type="spellStart"/>
      <w:r w:rsidR="00881DB0" w:rsidRPr="005F5AFF">
        <w:rPr>
          <w:rFonts w:ascii="Times New Roman" w:hAnsi="Times New Roman" w:cs="Times New Roman"/>
          <w:sz w:val="22"/>
        </w:rPr>
        <w:t>μm</w:t>
      </w:r>
      <w:proofErr w:type="spellEnd"/>
      <w:r w:rsidR="00881DB0" w:rsidRPr="005F5AFF">
        <w:rPr>
          <w:rFonts w:ascii="Times New Roman" w:hAnsi="Times New Roman" w:cs="Times New Roman"/>
          <w:sz w:val="22"/>
        </w:rPr>
        <w:t>).</w:t>
      </w:r>
    </w:p>
    <w:p w14:paraId="53989861" w14:textId="201AAEF0" w:rsidR="007F2282" w:rsidRPr="005F5AFF" w:rsidRDefault="007F2282" w:rsidP="0071646E">
      <w:pPr>
        <w:spacing w:line="480" w:lineRule="auto"/>
        <w:rPr>
          <w:rFonts w:ascii="Times New Roman" w:hAnsi="Times New Roman" w:cs="Times New Roman"/>
          <w:sz w:val="22"/>
        </w:rPr>
      </w:pPr>
    </w:p>
    <w:p w14:paraId="379B32D2" w14:textId="40003DE6" w:rsidR="00FE6BF8" w:rsidRPr="005F5AFF" w:rsidRDefault="00FE6BF8" w:rsidP="0071646E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DE71CE">
        <w:rPr>
          <w:rFonts w:ascii="Times New Roman" w:hAnsi="Times New Roman" w:cs="Times New Roman"/>
          <w:b/>
          <w:bCs/>
          <w:sz w:val="22"/>
        </w:rPr>
        <w:t>Fig</w:t>
      </w:r>
      <w:r w:rsidR="00FC6839" w:rsidRPr="00DE71CE">
        <w:rPr>
          <w:rFonts w:ascii="Times New Roman" w:hAnsi="Times New Roman" w:cs="Times New Roman"/>
          <w:b/>
          <w:bCs/>
          <w:sz w:val="22"/>
        </w:rPr>
        <w:t xml:space="preserve">. </w:t>
      </w:r>
      <w:r w:rsidR="007A18B7" w:rsidRPr="00DE71CE">
        <w:rPr>
          <w:rFonts w:ascii="Times New Roman" w:hAnsi="Times New Roman" w:cs="Times New Roman"/>
          <w:b/>
          <w:bCs/>
          <w:sz w:val="22"/>
        </w:rPr>
        <w:t>S</w:t>
      </w:r>
      <w:r w:rsidR="00A96698" w:rsidRPr="00DE71CE">
        <w:rPr>
          <w:rFonts w:ascii="Times New Roman" w:hAnsi="Times New Roman" w:cs="Times New Roman"/>
          <w:b/>
          <w:bCs/>
          <w:sz w:val="22"/>
        </w:rPr>
        <w:t>3</w:t>
      </w:r>
      <w:r w:rsidRPr="005F5AFF">
        <w:rPr>
          <w:rFonts w:ascii="Times New Roman" w:hAnsi="Times New Roman" w:cs="Times New Roman"/>
          <w:b/>
          <w:bCs/>
          <w:sz w:val="22"/>
        </w:rPr>
        <w:t xml:space="preserve"> </w:t>
      </w:r>
      <w:r w:rsidR="00FC6839" w:rsidRPr="00FC6839">
        <w:rPr>
          <w:rFonts w:ascii="Times New Roman" w:hAnsi="Times New Roman" w:cs="Times New Roman"/>
          <w:b/>
          <w:bCs/>
          <w:sz w:val="22"/>
        </w:rPr>
        <w:t>a</w:t>
      </w:r>
      <w:r w:rsidRPr="005F5AFF">
        <w:rPr>
          <w:rFonts w:ascii="Times New Roman" w:hAnsi="Times New Roman" w:cs="Times New Roman"/>
          <w:b/>
          <w:bCs/>
          <w:sz w:val="22"/>
        </w:rPr>
        <w:t xml:space="preserve"> </w:t>
      </w:r>
      <w:proofErr w:type="gramStart"/>
      <w:r w:rsidRPr="005F5AFF">
        <w:rPr>
          <w:rFonts w:ascii="Times New Roman" w:hAnsi="Times New Roman" w:cs="Times New Roman"/>
          <w:sz w:val="22"/>
        </w:rPr>
        <w:t>The</w:t>
      </w:r>
      <w:proofErr w:type="gramEnd"/>
      <w:r w:rsidRPr="005F5AFF">
        <w:rPr>
          <w:rFonts w:ascii="Times New Roman" w:hAnsi="Times New Roman" w:cs="Times New Roman"/>
          <w:sz w:val="22"/>
        </w:rPr>
        <w:t xml:space="preserve"> interaction between EGF and EGFR ECD was measured by BIACORE. </w:t>
      </w:r>
      <w:r w:rsidR="00FC6839" w:rsidRPr="00FC6839">
        <w:rPr>
          <w:rFonts w:ascii="Times New Roman" w:hAnsi="Times New Roman" w:cs="Times New Roman"/>
          <w:b/>
          <w:bCs/>
          <w:sz w:val="22"/>
        </w:rPr>
        <w:t>b</w:t>
      </w:r>
      <w:r w:rsidRPr="005F5AFF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5F5AFF">
        <w:rPr>
          <w:rFonts w:ascii="Times New Roman" w:hAnsi="Times New Roman" w:cs="Times New Roman"/>
          <w:sz w:val="22"/>
        </w:rPr>
        <w:t>The</w:t>
      </w:r>
      <w:proofErr w:type="gramEnd"/>
      <w:r w:rsidRPr="005F5AFF">
        <w:rPr>
          <w:rFonts w:ascii="Times New Roman" w:hAnsi="Times New Roman" w:cs="Times New Roman"/>
          <w:sz w:val="22"/>
        </w:rPr>
        <w:t xml:space="preserve"> interaction between DPBA and EGFR ICD, HER2 ECD, HER3 ECD, HER4 ECD or flag tag in EGFR ECD, as well as interaction between EGFR ECD and 23-HBA were measured by MST. </w:t>
      </w:r>
      <w:r w:rsidR="00155A1A" w:rsidRPr="00155A1A">
        <w:rPr>
          <w:rFonts w:ascii="Times New Roman" w:hAnsi="Times New Roman" w:cs="Times New Roman"/>
          <w:b/>
          <w:bCs/>
          <w:sz w:val="22"/>
        </w:rPr>
        <w:t>c</w:t>
      </w:r>
      <w:r w:rsidRPr="005F5AFF">
        <w:rPr>
          <w:rFonts w:ascii="Times New Roman" w:hAnsi="Times New Roman" w:cs="Times New Roman"/>
          <w:sz w:val="22"/>
        </w:rPr>
        <w:t xml:space="preserve"> A549 and H1975 cells were treated with DPBA or 23-HBA for 24 h, EGFR protein level was detected by Western blot. </w:t>
      </w:r>
      <w:r w:rsidR="00155A1A" w:rsidRPr="00155A1A">
        <w:rPr>
          <w:rFonts w:ascii="Times New Roman" w:hAnsi="Times New Roman" w:cs="Times New Roman"/>
          <w:b/>
          <w:bCs/>
          <w:sz w:val="22"/>
        </w:rPr>
        <w:t>d</w:t>
      </w:r>
      <w:r w:rsidRPr="005F5AFF">
        <w:rPr>
          <w:rFonts w:ascii="Times New Roman" w:hAnsi="Times New Roman" w:cs="Times New Roman"/>
          <w:sz w:val="22"/>
        </w:rPr>
        <w:t xml:space="preserve"> </w:t>
      </w:r>
      <w:r w:rsidRPr="005F5AFF">
        <w:rPr>
          <w:rFonts w:ascii="Times New Roman" w:hAnsi="Times New Roman" w:cs="Times New Roman"/>
          <w:bCs/>
          <w:sz w:val="22"/>
        </w:rPr>
        <w:t xml:space="preserve">Synthesis of DPBA-1 probe. </w:t>
      </w:r>
      <w:r w:rsidR="00155A1A" w:rsidRPr="00155A1A">
        <w:rPr>
          <w:rFonts w:ascii="Times New Roman" w:hAnsi="Times New Roman" w:cs="Times New Roman"/>
          <w:b/>
          <w:sz w:val="22"/>
        </w:rPr>
        <w:t>e</w:t>
      </w:r>
      <w:r w:rsidRPr="005F5AFF">
        <w:rPr>
          <w:rFonts w:ascii="Times New Roman" w:hAnsi="Times New Roman" w:cs="Times New Roman"/>
          <w:bCs/>
          <w:sz w:val="22"/>
        </w:rPr>
        <w:t xml:space="preserve"> A549 and H1975 cells were treated with indicated concentrations of DPBA or DPBA-1 for 24 h, cell viability was measured by MTT assay</w:t>
      </w:r>
      <w:r w:rsidR="00F223CB">
        <w:rPr>
          <w:rFonts w:ascii="Times New Roman" w:hAnsi="Times New Roman" w:cs="Times New Roman"/>
          <w:bCs/>
          <w:sz w:val="22"/>
        </w:rPr>
        <w:t xml:space="preserve">, </w:t>
      </w:r>
      <w:r w:rsidR="00F223CB" w:rsidRPr="00F223CB">
        <w:rPr>
          <w:rFonts w:ascii="Times New Roman" w:hAnsi="Times New Roman" w:cs="Times New Roman"/>
          <w:bCs/>
          <w:i/>
          <w:iCs/>
          <w:sz w:val="22"/>
        </w:rPr>
        <w:t>n</w:t>
      </w:r>
      <w:r w:rsidR="00F223CB">
        <w:rPr>
          <w:rFonts w:ascii="Times New Roman" w:hAnsi="Times New Roman" w:cs="Times New Roman"/>
          <w:bCs/>
          <w:sz w:val="22"/>
        </w:rPr>
        <w:t xml:space="preserve"> = 3</w:t>
      </w:r>
      <w:r w:rsidRPr="005F5AFF">
        <w:rPr>
          <w:rFonts w:ascii="Times New Roman" w:hAnsi="Times New Roman" w:cs="Times New Roman"/>
          <w:bCs/>
          <w:sz w:val="22"/>
        </w:rPr>
        <w:t xml:space="preserve">. </w:t>
      </w:r>
      <w:r w:rsidR="00155A1A" w:rsidRPr="00155A1A">
        <w:rPr>
          <w:rFonts w:ascii="Times New Roman" w:hAnsi="Times New Roman" w:cs="Times New Roman"/>
          <w:b/>
          <w:sz w:val="22"/>
        </w:rPr>
        <w:t>f</w:t>
      </w:r>
      <w:r w:rsidRPr="005F5AFF">
        <w:rPr>
          <w:rFonts w:ascii="Times New Roman" w:hAnsi="Times New Roman" w:cs="Times New Roman"/>
          <w:bCs/>
          <w:sz w:val="22"/>
        </w:rPr>
        <w:t xml:space="preserve"> A549 and H1975 cells were treated with indicated concentrations of DPBA or DPBA-1 for 12 h, </w:t>
      </w:r>
      <w:r w:rsidRPr="005F5AFF">
        <w:rPr>
          <w:rFonts w:ascii="Times New Roman" w:hAnsi="Times New Roman" w:cs="Times New Roman"/>
          <w:sz w:val="22"/>
        </w:rPr>
        <w:t>EGFR protein level was detected by Western blot.</w:t>
      </w:r>
    </w:p>
    <w:p w14:paraId="6B54E8B9" w14:textId="19D24371" w:rsidR="007F2282" w:rsidRPr="005F5AFF" w:rsidRDefault="007F2282" w:rsidP="0071646E">
      <w:pPr>
        <w:spacing w:line="480" w:lineRule="auto"/>
        <w:rPr>
          <w:rFonts w:ascii="Times New Roman" w:hAnsi="Times New Roman" w:cs="Times New Roman"/>
          <w:sz w:val="22"/>
        </w:rPr>
      </w:pPr>
    </w:p>
    <w:p w14:paraId="5C84D6A7" w14:textId="06CD4275" w:rsidR="0073195E" w:rsidRPr="00B46431" w:rsidRDefault="00AB6C43" w:rsidP="0071646E">
      <w:pPr>
        <w:spacing w:line="480" w:lineRule="auto"/>
        <w:rPr>
          <w:rFonts w:ascii="Times New Roman" w:hAnsi="Times New Roman" w:cs="Times New Roman"/>
          <w:sz w:val="22"/>
        </w:rPr>
      </w:pPr>
      <w:r w:rsidRPr="00DE71CE">
        <w:rPr>
          <w:rFonts w:ascii="Times New Roman" w:hAnsi="Times New Roman" w:cs="Times New Roman"/>
          <w:b/>
          <w:bCs/>
          <w:sz w:val="22"/>
        </w:rPr>
        <w:t>Fig</w:t>
      </w:r>
      <w:r w:rsidR="00846EFF" w:rsidRPr="00DE71CE">
        <w:rPr>
          <w:rFonts w:ascii="Times New Roman" w:hAnsi="Times New Roman" w:cs="Times New Roman"/>
          <w:b/>
          <w:bCs/>
          <w:sz w:val="22"/>
        </w:rPr>
        <w:t>.</w:t>
      </w:r>
      <w:r w:rsidRPr="00DE71CE">
        <w:rPr>
          <w:rFonts w:ascii="Times New Roman" w:hAnsi="Times New Roman" w:cs="Times New Roman"/>
          <w:b/>
          <w:bCs/>
          <w:sz w:val="22"/>
        </w:rPr>
        <w:t xml:space="preserve"> </w:t>
      </w:r>
      <w:r w:rsidR="00D54FBA" w:rsidRPr="00DE71CE">
        <w:rPr>
          <w:rFonts w:ascii="Times New Roman" w:hAnsi="Times New Roman" w:cs="Times New Roman"/>
          <w:b/>
          <w:bCs/>
          <w:sz w:val="22"/>
        </w:rPr>
        <w:t>S</w:t>
      </w:r>
      <w:r w:rsidR="00A96698" w:rsidRPr="00DE71CE">
        <w:rPr>
          <w:rFonts w:ascii="Times New Roman" w:hAnsi="Times New Roman" w:cs="Times New Roman"/>
          <w:b/>
          <w:bCs/>
          <w:sz w:val="22"/>
        </w:rPr>
        <w:t>4</w:t>
      </w:r>
      <w:r w:rsidRPr="005F5AFF">
        <w:rPr>
          <w:rFonts w:ascii="Times New Roman" w:hAnsi="Times New Roman" w:cs="Times New Roman"/>
          <w:b/>
          <w:bCs/>
          <w:sz w:val="22"/>
        </w:rPr>
        <w:t xml:space="preserve"> </w:t>
      </w:r>
      <w:proofErr w:type="gramStart"/>
      <w:r w:rsidR="00846EFF" w:rsidRPr="00846EFF">
        <w:rPr>
          <w:rFonts w:ascii="Times New Roman" w:hAnsi="Times New Roman" w:cs="Times New Roman"/>
          <w:b/>
          <w:bCs/>
          <w:sz w:val="22"/>
        </w:rPr>
        <w:t>a</w:t>
      </w:r>
      <w:proofErr w:type="gramEnd"/>
      <w:r w:rsidRPr="005F5AFF">
        <w:rPr>
          <w:rFonts w:ascii="Times New Roman" w:hAnsi="Times New Roman" w:cs="Times New Roman"/>
          <w:b/>
          <w:bCs/>
          <w:sz w:val="22"/>
        </w:rPr>
        <w:t xml:space="preserve"> </w:t>
      </w:r>
      <w:r w:rsidRPr="005F5AFF">
        <w:rPr>
          <w:rFonts w:ascii="Times New Roman" w:hAnsi="Times New Roman" w:cs="Times New Roman"/>
          <w:sz w:val="22"/>
        </w:rPr>
        <w:t xml:space="preserve">Immunohistochemistry staining for EGFR of primary lung </w:t>
      </w:r>
      <w:r w:rsidRPr="00427260">
        <w:rPr>
          <w:rFonts w:ascii="Times New Roman" w:hAnsi="Times New Roman" w:cs="Times New Roman"/>
          <w:sz w:val="22"/>
          <w:highlight w:val="yellow"/>
        </w:rPr>
        <w:t>can</w:t>
      </w:r>
      <w:r w:rsidR="00876A34" w:rsidRPr="00427260">
        <w:rPr>
          <w:rFonts w:ascii="Times New Roman" w:hAnsi="Times New Roman" w:cs="Times New Roman"/>
          <w:sz w:val="22"/>
          <w:highlight w:val="yellow"/>
        </w:rPr>
        <w:t>c</w:t>
      </w:r>
      <w:r w:rsidRPr="00427260">
        <w:rPr>
          <w:rFonts w:ascii="Times New Roman" w:hAnsi="Times New Roman" w:cs="Times New Roman"/>
          <w:sz w:val="22"/>
          <w:highlight w:val="yellow"/>
        </w:rPr>
        <w:t>er</w:t>
      </w:r>
      <w:bookmarkStart w:id="2" w:name="_GoBack"/>
      <w:bookmarkEnd w:id="2"/>
      <w:r w:rsidRPr="005F5AFF">
        <w:rPr>
          <w:rFonts w:ascii="Times New Roman" w:hAnsi="Times New Roman" w:cs="Times New Roman"/>
          <w:sz w:val="22"/>
        </w:rPr>
        <w:t xml:space="preserve"> PDX (magnification, 100×; scale bar, 200 </w:t>
      </w:r>
      <w:proofErr w:type="spellStart"/>
      <w:r w:rsidRPr="005F5AFF">
        <w:rPr>
          <w:rFonts w:ascii="Times New Roman" w:hAnsi="Times New Roman" w:cs="Times New Roman"/>
          <w:sz w:val="22"/>
        </w:rPr>
        <w:t>μm</w:t>
      </w:r>
      <w:proofErr w:type="spellEnd"/>
      <w:r w:rsidRPr="005F5AFF">
        <w:rPr>
          <w:rFonts w:ascii="Times New Roman" w:hAnsi="Times New Roman" w:cs="Times New Roman"/>
          <w:sz w:val="22"/>
        </w:rPr>
        <w:t xml:space="preserve">). </w:t>
      </w:r>
      <w:r w:rsidR="00846EFF" w:rsidRPr="00846EFF">
        <w:rPr>
          <w:rFonts w:ascii="Times New Roman" w:hAnsi="Times New Roman" w:cs="Times New Roman"/>
          <w:b/>
          <w:bCs/>
          <w:sz w:val="22"/>
        </w:rPr>
        <w:t>b</w:t>
      </w:r>
      <w:r w:rsidR="006A5F76" w:rsidRPr="005F5AFF">
        <w:rPr>
          <w:rFonts w:ascii="Times New Roman" w:hAnsi="Times New Roman" w:cs="Times New Roman"/>
          <w:sz w:val="22"/>
        </w:rPr>
        <w:t xml:space="preserve"> </w:t>
      </w:r>
      <w:proofErr w:type="spellStart"/>
      <w:r w:rsidR="006D4AC6" w:rsidRPr="005F5AFF">
        <w:rPr>
          <w:rFonts w:ascii="Times New Roman" w:hAnsi="Times New Roman" w:cs="Times New Roman"/>
          <w:sz w:val="22"/>
        </w:rPr>
        <w:t>B</w:t>
      </w:r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>ody</w:t>
      </w:r>
      <w:proofErr w:type="spellEnd"/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 xml:space="preserve"> weight curve of mice bearing </w:t>
      </w:r>
      <w:r w:rsidR="00182303" w:rsidRPr="005F5AFF">
        <w:rPr>
          <w:rFonts w:ascii="Times New Roman" w:hAnsi="Times New Roman" w:cs="Times New Roman"/>
          <w:sz w:val="24"/>
          <w:szCs w:val="24"/>
          <w:lang w:val="en-GB"/>
        </w:rPr>
        <w:t xml:space="preserve">H1650 </w:t>
      </w:r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>xenogra</w:t>
      </w:r>
      <w:r w:rsidR="00182303" w:rsidRPr="005F5AFF">
        <w:rPr>
          <w:rFonts w:ascii="Times New Roman" w:hAnsi="Times New Roman" w:cs="Times New Roman"/>
          <w:sz w:val="24"/>
          <w:szCs w:val="24"/>
          <w:lang w:val="en-GB"/>
        </w:rPr>
        <w:t>fts</w:t>
      </w:r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46EFF" w:rsidRPr="00846EFF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5A69" w:rsidRPr="005F5AFF">
        <w:rPr>
          <w:rFonts w:ascii="Times New Roman" w:hAnsi="Times New Roman" w:cs="Times New Roman"/>
          <w:sz w:val="22"/>
          <w:lang w:val="en-GB"/>
        </w:rPr>
        <w:t>B</w:t>
      </w:r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 xml:space="preserve">ody weight curve </w:t>
      </w:r>
      <w:r w:rsidR="00CF5A69" w:rsidRPr="005F5AFF">
        <w:rPr>
          <w:rFonts w:ascii="Times New Roman" w:hAnsi="Times New Roman" w:cs="Times New Roman"/>
          <w:sz w:val="24"/>
          <w:szCs w:val="24"/>
          <w:lang w:val="en-GB"/>
        </w:rPr>
        <w:t>of mice bearing primary NSCLC PDX</w:t>
      </w:r>
      <w:r w:rsidR="006A5F76" w:rsidRPr="005F5AF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A5F76" w:rsidRPr="005F5AFF">
        <w:rPr>
          <w:rFonts w:ascii="Times New Roman" w:hAnsi="Times New Roman" w:cs="Times New Roman"/>
          <w:sz w:val="22"/>
        </w:rPr>
        <w:t xml:space="preserve"> </w:t>
      </w:r>
      <w:r w:rsidR="00846EFF" w:rsidRPr="00846EFF">
        <w:rPr>
          <w:rFonts w:ascii="Times New Roman" w:hAnsi="Times New Roman" w:cs="Times New Roman"/>
          <w:b/>
          <w:bCs/>
          <w:sz w:val="22"/>
        </w:rPr>
        <w:t>d</w:t>
      </w:r>
      <w:r w:rsidRPr="005F5AFF">
        <w:rPr>
          <w:rFonts w:ascii="Times New Roman" w:hAnsi="Times New Roman" w:cs="Times New Roman"/>
          <w:sz w:val="22"/>
        </w:rPr>
        <w:t xml:space="preserve"> Examination of routine blood indices, serum biochemical indices</w:t>
      </w:r>
      <w:r w:rsidR="00220F99" w:rsidRPr="005F5AFF">
        <w:rPr>
          <w:rFonts w:ascii="Times New Roman" w:hAnsi="Times New Roman" w:cs="Times New Roman"/>
          <w:sz w:val="22"/>
        </w:rPr>
        <w:t>,</w:t>
      </w:r>
      <w:r w:rsidRPr="005F5AFF">
        <w:rPr>
          <w:rFonts w:ascii="Times New Roman" w:hAnsi="Times New Roman" w:cs="Times New Roman"/>
          <w:sz w:val="22"/>
        </w:rPr>
        <w:t xml:space="preserve"> and spleen weight of nude mice treated with DPBA (25 mg/kg). </w:t>
      </w:r>
      <w:r w:rsidR="00846EFF" w:rsidRPr="00846EFF">
        <w:rPr>
          <w:rFonts w:ascii="Times New Roman" w:hAnsi="Times New Roman" w:cs="Times New Roman"/>
          <w:b/>
          <w:bCs/>
          <w:sz w:val="22"/>
        </w:rPr>
        <w:t>e</w:t>
      </w:r>
      <w:r w:rsidRPr="005F5AFF">
        <w:rPr>
          <w:rFonts w:ascii="Times New Roman" w:hAnsi="Times New Roman" w:cs="Times New Roman"/>
          <w:sz w:val="22"/>
        </w:rPr>
        <w:t xml:space="preserve"> H&amp;E staining of the main organs of nude mice (magnification, 200×; scale bar, 400 </w:t>
      </w:r>
      <w:proofErr w:type="spellStart"/>
      <w:r w:rsidRPr="005F5AFF">
        <w:rPr>
          <w:rFonts w:ascii="Times New Roman" w:hAnsi="Times New Roman" w:cs="Times New Roman"/>
          <w:sz w:val="22"/>
        </w:rPr>
        <w:t>μm</w:t>
      </w:r>
      <w:proofErr w:type="spellEnd"/>
      <w:r w:rsidRPr="005F5AFF">
        <w:rPr>
          <w:rFonts w:ascii="Times New Roman" w:hAnsi="Times New Roman" w:cs="Times New Roman"/>
          <w:sz w:val="22"/>
        </w:rPr>
        <w:t>).</w:t>
      </w:r>
    </w:p>
    <w:sectPr w:rsidR="0073195E" w:rsidRPr="00B46431" w:rsidSect="002869DA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A56BE" w14:textId="77777777" w:rsidR="00E03EBA" w:rsidRDefault="00E03EBA" w:rsidP="006C2C3B">
      <w:r>
        <w:separator/>
      </w:r>
    </w:p>
  </w:endnote>
  <w:endnote w:type="continuationSeparator" w:id="0">
    <w:p w14:paraId="4D9239C0" w14:textId="77777777" w:rsidR="00E03EBA" w:rsidRDefault="00E03EBA" w:rsidP="006C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A078E" w14:textId="77777777" w:rsidR="00E03EBA" w:rsidRDefault="00E03EBA" w:rsidP="006C2C3B">
      <w:r>
        <w:separator/>
      </w:r>
    </w:p>
  </w:footnote>
  <w:footnote w:type="continuationSeparator" w:id="0">
    <w:p w14:paraId="04123EB1" w14:textId="77777777" w:rsidR="00E03EBA" w:rsidRDefault="00E03EBA" w:rsidP="006C2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Resp Crit Care M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00daw2xrrzpt5ep99wxze5qw2zt5rzs5fxt&quot;&gt;我的EndNote库&lt;record-ids&gt;&lt;item&gt;547&lt;/item&gt;&lt;item&gt;548&lt;/item&gt;&lt;item&gt;585&lt;/item&gt;&lt;item&gt;605&lt;/item&gt;&lt;item&gt;606&lt;/item&gt;&lt;item&gt;607&lt;/item&gt;&lt;/record-ids&gt;&lt;/item&gt;&lt;/Libraries&gt;"/>
  </w:docVars>
  <w:rsids>
    <w:rsidRoot w:val="0020670B"/>
    <w:rsid w:val="00012E8D"/>
    <w:rsid w:val="000254FB"/>
    <w:rsid w:val="00031235"/>
    <w:rsid w:val="00044A42"/>
    <w:rsid w:val="00053BDC"/>
    <w:rsid w:val="000640A0"/>
    <w:rsid w:val="00076623"/>
    <w:rsid w:val="000921D8"/>
    <w:rsid w:val="000A03EC"/>
    <w:rsid w:val="000B1FA4"/>
    <w:rsid w:val="000D4941"/>
    <w:rsid w:val="000E26C7"/>
    <w:rsid w:val="001019DE"/>
    <w:rsid w:val="001162B4"/>
    <w:rsid w:val="00130186"/>
    <w:rsid w:val="001336A6"/>
    <w:rsid w:val="0014643E"/>
    <w:rsid w:val="00155A1A"/>
    <w:rsid w:val="00163E08"/>
    <w:rsid w:val="00171770"/>
    <w:rsid w:val="0017478B"/>
    <w:rsid w:val="00182303"/>
    <w:rsid w:val="001B2E0D"/>
    <w:rsid w:val="001E4007"/>
    <w:rsid w:val="00203BB6"/>
    <w:rsid w:val="0020670B"/>
    <w:rsid w:val="00220F99"/>
    <w:rsid w:val="00225088"/>
    <w:rsid w:val="00227D4F"/>
    <w:rsid w:val="00234324"/>
    <w:rsid w:val="002869DA"/>
    <w:rsid w:val="002A06FD"/>
    <w:rsid w:val="002C0278"/>
    <w:rsid w:val="002C3796"/>
    <w:rsid w:val="002D1245"/>
    <w:rsid w:val="002D43CE"/>
    <w:rsid w:val="002E0D59"/>
    <w:rsid w:val="003112DD"/>
    <w:rsid w:val="003132DC"/>
    <w:rsid w:val="003509A3"/>
    <w:rsid w:val="00354CE3"/>
    <w:rsid w:val="00364E09"/>
    <w:rsid w:val="003707BB"/>
    <w:rsid w:val="003C2785"/>
    <w:rsid w:val="003D1E9C"/>
    <w:rsid w:val="00422FDF"/>
    <w:rsid w:val="00426187"/>
    <w:rsid w:val="00427260"/>
    <w:rsid w:val="00433A81"/>
    <w:rsid w:val="004359D6"/>
    <w:rsid w:val="00455031"/>
    <w:rsid w:val="00484AFF"/>
    <w:rsid w:val="004A3B69"/>
    <w:rsid w:val="004F7B14"/>
    <w:rsid w:val="0052579B"/>
    <w:rsid w:val="00540AA2"/>
    <w:rsid w:val="00552FA7"/>
    <w:rsid w:val="00561851"/>
    <w:rsid w:val="00576947"/>
    <w:rsid w:val="00577F55"/>
    <w:rsid w:val="005B3A93"/>
    <w:rsid w:val="005E156D"/>
    <w:rsid w:val="005F5AFF"/>
    <w:rsid w:val="00625378"/>
    <w:rsid w:val="006A5F76"/>
    <w:rsid w:val="006B53F4"/>
    <w:rsid w:val="006C2C3B"/>
    <w:rsid w:val="006D4AC6"/>
    <w:rsid w:val="006F2717"/>
    <w:rsid w:val="00702D30"/>
    <w:rsid w:val="00715A51"/>
    <w:rsid w:val="0071646E"/>
    <w:rsid w:val="007213EB"/>
    <w:rsid w:val="0073195E"/>
    <w:rsid w:val="0073622F"/>
    <w:rsid w:val="00740882"/>
    <w:rsid w:val="007A18B7"/>
    <w:rsid w:val="007B2E93"/>
    <w:rsid w:val="007E5646"/>
    <w:rsid w:val="007F0261"/>
    <w:rsid w:val="007F2282"/>
    <w:rsid w:val="00803E18"/>
    <w:rsid w:val="00824AEC"/>
    <w:rsid w:val="008373F0"/>
    <w:rsid w:val="00840AE3"/>
    <w:rsid w:val="00843467"/>
    <w:rsid w:val="00844C0E"/>
    <w:rsid w:val="00846EFF"/>
    <w:rsid w:val="00872C7B"/>
    <w:rsid w:val="00876A34"/>
    <w:rsid w:val="00881DB0"/>
    <w:rsid w:val="00894AB2"/>
    <w:rsid w:val="008E43D6"/>
    <w:rsid w:val="008F3455"/>
    <w:rsid w:val="00934BDC"/>
    <w:rsid w:val="00981A45"/>
    <w:rsid w:val="009A5BCA"/>
    <w:rsid w:val="009C33E6"/>
    <w:rsid w:val="009D16A0"/>
    <w:rsid w:val="00A53833"/>
    <w:rsid w:val="00A90324"/>
    <w:rsid w:val="00A92308"/>
    <w:rsid w:val="00A96698"/>
    <w:rsid w:val="00AA1B22"/>
    <w:rsid w:val="00AB6C43"/>
    <w:rsid w:val="00AD2A3E"/>
    <w:rsid w:val="00AE26B4"/>
    <w:rsid w:val="00B13CA0"/>
    <w:rsid w:val="00B13E38"/>
    <w:rsid w:val="00B3092F"/>
    <w:rsid w:val="00B3447A"/>
    <w:rsid w:val="00B46431"/>
    <w:rsid w:val="00BA5112"/>
    <w:rsid w:val="00BB1FB0"/>
    <w:rsid w:val="00BC0382"/>
    <w:rsid w:val="00BC0DE7"/>
    <w:rsid w:val="00BC529C"/>
    <w:rsid w:val="00BC5A1C"/>
    <w:rsid w:val="00BF3E11"/>
    <w:rsid w:val="00C04BA9"/>
    <w:rsid w:val="00C06835"/>
    <w:rsid w:val="00C30FB3"/>
    <w:rsid w:val="00C53BB5"/>
    <w:rsid w:val="00C81DF2"/>
    <w:rsid w:val="00C85723"/>
    <w:rsid w:val="00C9059C"/>
    <w:rsid w:val="00CC1C38"/>
    <w:rsid w:val="00CD541E"/>
    <w:rsid w:val="00CE4F27"/>
    <w:rsid w:val="00CF5A69"/>
    <w:rsid w:val="00D24D76"/>
    <w:rsid w:val="00D34671"/>
    <w:rsid w:val="00D54FBA"/>
    <w:rsid w:val="00D622F9"/>
    <w:rsid w:val="00D85B5A"/>
    <w:rsid w:val="00D869BC"/>
    <w:rsid w:val="00D90EB4"/>
    <w:rsid w:val="00DA3674"/>
    <w:rsid w:val="00DA6EB6"/>
    <w:rsid w:val="00DE71CE"/>
    <w:rsid w:val="00DF5DEB"/>
    <w:rsid w:val="00DF6428"/>
    <w:rsid w:val="00E03EBA"/>
    <w:rsid w:val="00E2109E"/>
    <w:rsid w:val="00E21447"/>
    <w:rsid w:val="00E23DFE"/>
    <w:rsid w:val="00E42601"/>
    <w:rsid w:val="00E57CB4"/>
    <w:rsid w:val="00E81E0C"/>
    <w:rsid w:val="00E8234D"/>
    <w:rsid w:val="00EB5250"/>
    <w:rsid w:val="00EE5ABE"/>
    <w:rsid w:val="00F12620"/>
    <w:rsid w:val="00F1430E"/>
    <w:rsid w:val="00F223CB"/>
    <w:rsid w:val="00F40064"/>
    <w:rsid w:val="00F57DD3"/>
    <w:rsid w:val="00F7168E"/>
    <w:rsid w:val="00F80B0B"/>
    <w:rsid w:val="00F81D1E"/>
    <w:rsid w:val="00FC6839"/>
    <w:rsid w:val="00FE6BF8"/>
    <w:rsid w:val="00FF1C71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4C96E"/>
  <w15:chartTrackingRefBased/>
  <w15:docId w15:val="{A0B2B443-F4EE-44CF-9480-4DF5A1C3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2C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2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2C3B"/>
    <w:rPr>
      <w:sz w:val="18"/>
      <w:szCs w:val="18"/>
    </w:rPr>
  </w:style>
  <w:style w:type="character" w:customStyle="1" w:styleId="fontstyle01">
    <w:name w:val="fontstyle01"/>
    <w:basedOn w:val="a0"/>
    <w:rsid w:val="006C2C3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4006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40064"/>
    <w:rPr>
      <w:sz w:val="18"/>
      <w:szCs w:val="18"/>
    </w:rPr>
  </w:style>
  <w:style w:type="character" w:styleId="a9">
    <w:name w:val="Hyperlink"/>
    <w:basedOn w:val="a0"/>
    <w:uiPriority w:val="99"/>
    <w:unhideWhenUsed/>
    <w:rsid w:val="00F4006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40064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unhideWhenUsed/>
    <w:qFormat/>
    <w:rsid w:val="00E42601"/>
    <w:rPr>
      <w:sz w:val="21"/>
      <w:szCs w:val="21"/>
    </w:rPr>
  </w:style>
  <w:style w:type="character" w:styleId="ac">
    <w:name w:val="line number"/>
    <w:basedOn w:val="a0"/>
    <w:uiPriority w:val="99"/>
    <w:semiHidden/>
    <w:unhideWhenUsed/>
    <w:rsid w:val="00286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nan</dc:creator>
  <cp:keywords/>
  <dc:description/>
  <cp:lastModifiedBy>yao nan</cp:lastModifiedBy>
  <cp:revision>143</cp:revision>
  <dcterms:created xsi:type="dcterms:W3CDTF">2020-02-10T02:11:00Z</dcterms:created>
  <dcterms:modified xsi:type="dcterms:W3CDTF">2020-05-25T06:56:00Z</dcterms:modified>
</cp:coreProperties>
</file>