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7CF4D" w14:textId="77777777" w:rsidR="00EC7C85" w:rsidRDefault="00EC7C85" w:rsidP="00F125EE">
      <w:pPr>
        <w:rPr>
          <w:sz w:val="36"/>
          <w:szCs w:val="36"/>
        </w:rPr>
      </w:pPr>
    </w:p>
    <w:p w14:paraId="33788641" w14:textId="77777777" w:rsidR="00F125EE" w:rsidRDefault="00F125EE" w:rsidP="00FA1481">
      <w:pPr>
        <w:jc w:val="center"/>
        <w:rPr>
          <w:sz w:val="36"/>
          <w:szCs w:val="36"/>
        </w:rPr>
      </w:pPr>
    </w:p>
    <w:p w14:paraId="31C337D1" w14:textId="77777777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/>
    <w:p w14:paraId="339B31F7" w14:textId="42F8578C" w:rsidR="00015F74" w:rsidRDefault="000C5EAB" w:rsidP="003B40E6">
      <w:pPr>
        <w:jc w:val="center"/>
        <w:rPr>
          <w:sz w:val="28"/>
          <w:szCs w:val="28"/>
        </w:rPr>
      </w:pPr>
      <w:r w:rsidRPr="000C5EAB">
        <w:rPr>
          <w:sz w:val="28"/>
          <w:szCs w:val="28"/>
        </w:rPr>
        <w:t>A core-shell structured COVID-19 mRNA vaccine with favorable biodistribution pattern and promising immunity</w:t>
      </w:r>
    </w:p>
    <w:p w14:paraId="4C4366A2" w14:textId="77777777" w:rsidR="000C5EAB" w:rsidRPr="007108F5" w:rsidRDefault="000C5EAB" w:rsidP="003B40E6">
      <w:pPr>
        <w:jc w:val="center"/>
        <w:rPr>
          <w:sz w:val="28"/>
          <w:szCs w:val="28"/>
        </w:rPr>
      </w:pPr>
    </w:p>
    <w:p w14:paraId="0648E06D" w14:textId="0B9C5FFD" w:rsidR="000F0DCE" w:rsidRDefault="000C5EAB" w:rsidP="005001AC">
      <w:pPr>
        <w:jc w:val="center"/>
        <w:rPr>
          <w:vertAlign w:val="superscript"/>
        </w:rPr>
      </w:pPr>
      <w:r w:rsidRPr="00DC04B4">
        <w:t>Ren Yang, Yao Deng, Baoying Huang, Lei Huang, Ang Lin, Yuhua Li,</w:t>
      </w:r>
      <w:r>
        <w:t xml:space="preserve"> </w:t>
      </w:r>
      <w:r w:rsidRPr="00DC04B4">
        <w:t>Wenling Wang , Jingjing Liu, Shuaiyao Lu, Zhenzhen Zhan, Yufei Wang, Ruhan A , Wen Wang, Peihua Niu, Li Zhao, Shiqiang Li, Xiaopin Ma, Luyao Zhang, Yujian Zhang, Weiguo Yao, Xing</w:t>
      </w:r>
      <w:r>
        <w:rPr>
          <w:rFonts w:hint="eastAsia"/>
        </w:rPr>
        <w:t>-</w:t>
      </w:r>
      <w:r>
        <w:t>J</w:t>
      </w:r>
      <w:r w:rsidRPr="00DC04B4">
        <w:t>ie Liang</w:t>
      </w:r>
      <w:r w:rsidRPr="000C5EAB">
        <w:t xml:space="preserve">, </w:t>
      </w:r>
      <w:r w:rsidRPr="00DC04B4">
        <w:t xml:space="preserve">Jincun Zhao, </w:t>
      </w:r>
      <w:r w:rsidR="000F3EE9" w:rsidRPr="00DC04B4">
        <w:t>Zhongmin Liu ,</w:t>
      </w:r>
      <w:r w:rsidRPr="00DC04B4">
        <w:t>Xiaozhong Peng</w:t>
      </w:r>
      <w:r w:rsidR="00676881" w:rsidRPr="00DC04B4">
        <w:rPr>
          <w:vertAlign w:val="superscript"/>
        </w:rPr>
        <w:t>#</w:t>
      </w:r>
      <w:r w:rsidRPr="00DC04B4">
        <w:t>, Hangwen Li</w:t>
      </w:r>
      <w:r w:rsidRPr="00DC04B4">
        <w:rPr>
          <w:vertAlign w:val="superscript"/>
        </w:rPr>
        <w:t>#</w:t>
      </w:r>
      <w:r w:rsidRPr="00DC04B4">
        <w:t>, Wenjie Tan</w:t>
      </w:r>
      <w:r w:rsidRPr="00DC04B4">
        <w:rPr>
          <w:vertAlign w:val="superscript"/>
        </w:rPr>
        <w:t>#</w:t>
      </w:r>
    </w:p>
    <w:p w14:paraId="2E50C4C4" w14:textId="77777777" w:rsidR="000C5EAB" w:rsidRDefault="000C5EAB" w:rsidP="005001AC">
      <w:pPr>
        <w:jc w:val="center"/>
        <w:rPr>
          <w:szCs w:val="24"/>
        </w:rPr>
      </w:pPr>
    </w:p>
    <w:p w14:paraId="34D67477" w14:textId="091B2DE0" w:rsidR="004779CB" w:rsidRDefault="00E4519A" w:rsidP="005001AC">
      <w:pPr>
        <w:jc w:val="center"/>
        <w:rPr>
          <w:szCs w:val="24"/>
        </w:rPr>
      </w:pPr>
      <w:r w:rsidRPr="000C5EAB">
        <w:rPr>
          <w:b/>
          <w:bCs/>
          <w:szCs w:val="24"/>
        </w:rPr>
        <w:t xml:space="preserve">Correspondence </w:t>
      </w:r>
      <w:r w:rsidR="004779CB" w:rsidRPr="000C5EAB">
        <w:rPr>
          <w:b/>
          <w:bCs/>
          <w:szCs w:val="24"/>
        </w:rPr>
        <w:t>to:</w:t>
      </w:r>
      <w:r w:rsidR="00BC3E04">
        <w:rPr>
          <w:szCs w:val="24"/>
        </w:rPr>
        <w:t xml:space="preserve"> </w:t>
      </w:r>
      <w:r w:rsidR="000C5EAB" w:rsidRPr="000C5EAB">
        <w:t xml:space="preserve">Wenjie Tan, tanwj@ivdc.chinacdc.cn; Hangwen Li, </w:t>
      </w:r>
      <w:r w:rsidR="00F336B6" w:rsidRPr="000C5EAB">
        <w:t xml:space="preserve">lihangwen@stemirna.com; </w:t>
      </w:r>
      <w:bookmarkStart w:id="0" w:name="_GoBack"/>
      <w:bookmarkEnd w:id="0"/>
      <w:r w:rsidR="000C5EAB" w:rsidRPr="000C5EAB">
        <w:t>Xiaozhong Peng, pengxiaozhong@pumc.edu.cn</w:t>
      </w:r>
    </w:p>
    <w:p w14:paraId="223EBBEB" w14:textId="77777777" w:rsidR="002C030F" w:rsidRDefault="002C030F"/>
    <w:p w14:paraId="5BBBF32C" w14:textId="77777777" w:rsidR="00015F74" w:rsidRDefault="00015F74">
      <w:pPr>
        <w:rPr>
          <w:b/>
        </w:rPr>
      </w:pPr>
    </w:p>
    <w:p w14:paraId="546CBFCA" w14:textId="77777777" w:rsidR="002C030F" w:rsidRPr="00262D72" w:rsidRDefault="009743A9">
      <w:pPr>
        <w:rPr>
          <w:b/>
        </w:rPr>
      </w:pPr>
      <w:r>
        <w:rPr>
          <w:b/>
        </w:rPr>
        <w:t xml:space="preserve">This PDF file </w:t>
      </w:r>
      <w:r w:rsidR="002C030F" w:rsidRPr="00262D72">
        <w:rPr>
          <w:b/>
        </w:rPr>
        <w:t>includes:</w:t>
      </w:r>
    </w:p>
    <w:p w14:paraId="6B069C4B" w14:textId="42095B02" w:rsidR="002C030F" w:rsidRDefault="002C030F"/>
    <w:p w14:paraId="77A6E95F" w14:textId="77777777" w:rsidR="002C030F" w:rsidRDefault="002C030F" w:rsidP="00262D72">
      <w:pPr>
        <w:ind w:left="720"/>
      </w:pPr>
      <w:r>
        <w:t>Materials and Methods</w:t>
      </w:r>
    </w:p>
    <w:p w14:paraId="7FC81517" w14:textId="298E759D" w:rsidR="002C030F" w:rsidRDefault="002C030F" w:rsidP="00262D72">
      <w:pPr>
        <w:ind w:left="720"/>
      </w:pPr>
      <w:r>
        <w:t>Fig</w:t>
      </w:r>
      <w:r w:rsidR="00821F38">
        <w:rPr>
          <w:rFonts w:hint="eastAsia"/>
          <w:lang w:eastAsia="zh-CN"/>
        </w:rPr>
        <w:t>ure</w:t>
      </w:r>
      <w:r w:rsidR="00A3403B">
        <w:t xml:space="preserve">s. </w:t>
      </w:r>
      <w:r>
        <w:t>S1</w:t>
      </w:r>
      <w:r w:rsidR="00A3403B">
        <w:t xml:space="preserve"> to </w:t>
      </w:r>
      <w:r>
        <w:t>S</w:t>
      </w:r>
      <w:r w:rsidR="000C5EAB">
        <w:t>4</w:t>
      </w:r>
    </w:p>
    <w:p w14:paraId="39DE064C" w14:textId="0163741E" w:rsidR="002C030F" w:rsidRDefault="002C030F" w:rsidP="00262D72">
      <w:pPr>
        <w:ind w:left="720"/>
      </w:pPr>
      <w:r>
        <w:t>Tables S1</w:t>
      </w:r>
      <w:r w:rsidR="00A3403B">
        <w:t xml:space="preserve"> to </w:t>
      </w:r>
      <w:r>
        <w:t>S</w:t>
      </w:r>
      <w:r w:rsidR="000C5EAB">
        <w:t>2</w:t>
      </w:r>
    </w:p>
    <w:p w14:paraId="68691C5A" w14:textId="77777777" w:rsidR="00065EBD" w:rsidRDefault="00065EBD" w:rsidP="00262D72">
      <w:pPr>
        <w:ind w:left="720"/>
      </w:pPr>
    </w:p>
    <w:p w14:paraId="23718CE0" w14:textId="77777777" w:rsidR="00015F74" w:rsidRDefault="00015F74" w:rsidP="00262D72">
      <w:pPr>
        <w:ind w:left="720"/>
      </w:pPr>
      <w:r>
        <w:br/>
      </w:r>
    </w:p>
    <w:p w14:paraId="13281B36" w14:textId="539C7759" w:rsidR="000C5EAB" w:rsidRDefault="00015F74" w:rsidP="00F74F95">
      <w:pPr>
        <w:pStyle w:val="SMHeading"/>
      </w:pPr>
      <w:r>
        <w:br w:type="page"/>
      </w:r>
      <w:bookmarkStart w:id="1" w:name="Tables"/>
      <w:bookmarkStart w:id="2" w:name="MaterialsMethods"/>
      <w:bookmarkEnd w:id="1"/>
      <w:bookmarkEnd w:id="2"/>
      <w:r w:rsidRPr="00B43B31">
        <w:lastRenderedPageBreak/>
        <w:t>Materials and Methods</w:t>
      </w:r>
    </w:p>
    <w:p w14:paraId="349B6374" w14:textId="77777777" w:rsidR="000C5EAB" w:rsidRDefault="000C5EAB" w:rsidP="000C5EAB"/>
    <w:p w14:paraId="13A86FB8" w14:textId="77777777" w:rsidR="000C5EAB" w:rsidRPr="001A6425" w:rsidRDefault="000C5EAB" w:rsidP="00C04037">
      <w:pPr>
        <w:pStyle w:val="SMSubheading"/>
      </w:pPr>
      <w:r w:rsidRPr="001A6425">
        <w:t xml:space="preserve">mRNA synthesis </w:t>
      </w:r>
    </w:p>
    <w:p w14:paraId="3FD2AC47" w14:textId="77777777" w:rsidR="000C5EAB" w:rsidRPr="00C04037" w:rsidRDefault="000C5EAB" w:rsidP="00C04037">
      <w:pPr>
        <w:pStyle w:val="SMText"/>
      </w:pPr>
      <w:r w:rsidRPr="00C04037">
        <w:t>SARS-CoV-2 S</w:t>
      </w:r>
      <w:r w:rsidRPr="00C04037">
        <w:rPr>
          <w:rFonts w:hint="eastAsia"/>
        </w:rPr>
        <w:t>pike</w:t>
      </w:r>
      <w:r w:rsidRPr="00C04037">
        <w:t xml:space="preserve"> </w:t>
      </w:r>
      <w:r w:rsidRPr="00C04037">
        <w:rPr>
          <w:rFonts w:hint="eastAsia"/>
        </w:rPr>
        <w:t>protein</w:t>
      </w:r>
      <w:r w:rsidRPr="00C04037">
        <w:t xml:space="preserve"> </w:t>
      </w:r>
      <w:r w:rsidRPr="00C04037">
        <w:rPr>
          <w:rFonts w:hint="eastAsia"/>
        </w:rPr>
        <w:t>gene</w:t>
      </w:r>
      <w:r w:rsidRPr="00C04037">
        <w:t xml:space="preserve"> </w:t>
      </w:r>
      <w:r w:rsidRPr="00C04037">
        <w:rPr>
          <w:rFonts w:hint="eastAsia"/>
        </w:rPr>
        <w:t>was</w:t>
      </w:r>
      <w:r w:rsidRPr="00C04037">
        <w:t xml:space="preserve"> </w:t>
      </w:r>
      <w:r w:rsidRPr="00C04037">
        <w:rPr>
          <w:rFonts w:hint="eastAsia"/>
        </w:rPr>
        <w:t>codon</w:t>
      </w:r>
      <w:r w:rsidRPr="00C04037">
        <w:t xml:space="preserve"> </w:t>
      </w:r>
      <w:r w:rsidRPr="00C04037">
        <w:rPr>
          <w:rFonts w:hint="eastAsia"/>
        </w:rPr>
        <w:t>optimized</w:t>
      </w:r>
      <w:r w:rsidRPr="00C04037">
        <w:t xml:space="preserve"> </w:t>
      </w:r>
      <w:r w:rsidRPr="00C04037">
        <w:rPr>
          <w:rFonts w:hint="eastAsia"/>
        </w:rPr>
        <w:t>and</w:t>
      </w:r>
      <w:r w:rsidRPr="00C04037">
        <w:t xml:space="preserve"> </w:t>
      </w:r>
      <w:r w:rsidRPr="00C04037">
        <w:rPr>
          <w:rFonts w:hint="eastAsia"/>
        </w:rPr>
        <w:t>inserted</w:t>
      </w:r>
      <w:r w:rsidRPr="00C04037">
        <w:t xml:space="preserve"> </w:t>
      </w:r>
      <w:r w:rsidRPr="00C04037">
        <w:rPr>
          <w:rFonts w:hint="eastAsia"/>
        </w:rPr>
        <w:t>into</w:t>
      </w:r>
      <w:r w:rsidRPr="00C04037">
        <w:t xml:space="preserve"> </w:t>
      </w:r>
      <w:r w:rsidRPr="00C04037">
        <w:rPr>
          <w:rFonts w:hint="eastAsia"/>
        </w:rPr>
        <w:t>in-vitro</w:t>
      </w:r>
      <w:r w:rsidRPr="00C04037">
        <w:t xml:space="preserve"> </w:t>
      </w:r>
      <w:r w:rsidRPr="00C04037">
        <w:rPr>
          <w:rFonts w:hint="eastAsia"/>
        </w:rPr>
        <w:t>transcription</w:t>
      </w:r>
      <w:r w:rsidRPr="00C04037">
        <w:t xml:space="preserve"> </w:t>
      </w:r>
      <w:r w:rsidRPr="00C04037">
        <w:rPr>
          <w:rFonts w:hint="eastAsia"/>
        </w:rPr>
        <w:t>vector,</w:t>
      </w:r>
      <w:r w:rsidRPr="00C04037">
        <w:t xml:space="preserve"> </w:t>
      </w:r>
      <w:r w:rsidRPr="00C04037">
        <w:rPr>
          <w:rFonts w:hint="eastAsia"/>
        </w:rPr>
        <w:t>which</w:t>
      </w:r>
      <w:r w:rsidRPr="00C04037">
        <w:t xml:space="preserve"> </w:t>
      </w:r>
      <w:r w:rsidRPr="00C04037">
        <w:rPr>
          <w:rFonts w:hint="eastAsia"/>
        </w:rPr>
        <w:t>flanked with the 5</w:t>
      </w:r>
      <w:r w:rsidRPr="00C04037">
        <w:t>’</w:t>
      </w:r>
      <w:r w:rsidRPr="00C04037">
        <w:rPr>
          <w:rFonts w:hint="eastAsia"/>
        </w:rPr>
        <w:t xml:space="preserve"> and 3</w:t>
      </w:r>
      <w:r w:rsidRPr="00C04037">
        <w:t xml:space="preserve">’ </w:t>
      </w:r>
      <w:r w:rsidRPr="00C04037">
        <w:rPr>
          <w:rFonts w:hint="eastAsia"/>
        </w:rPr>
        <w:t>untranslated regions and a 120nt poly-A tail</w:t>
      </w:r>
      <w:r w:rsidRPr="00C04037">
        <w:t xml:space="preserve">. </w:t>
      </w:r>
      <w:r w:rsidRPr="00C04037">
        <w:rPr>
          <w:rFonts w:hint="eastAsia"/>
        </w:rPr>
        <w:t xml:space="preserve">T7 RNA polymerase-mediated transcription was </w:t>
      </w:r>
      <w:r w:rsidRPr="00C04037">
        <w:t>employed</w:t>
      </w:r>
      <w:r w:rsidRPr="00C04037">
        <w:rPr>
          <w:rFonts w:hint="eastAsia"/>
        </w:rPr>
        <w:t xml:space="preserve"> to synthesize the mRNA from tail-PCR produced DNA template, which 50</w:t>
      </w:r>
      <w:r w:rsidRPr="00C04037">
        <w:t>% UTP was substituted with 1-methylpseudo UTP. After this, in vitro transcription products were incubated at 37°C for 8 hours, followed by treatment with DNAse. RNA was capped using Vaccinia Capping Enzyme and purified using magnetic dynabeads, and then treated with Anta</w:t>
      </w:r>
      <w:r w:rsidRPr="00C04037">
        <w:rPr>
          <w:rFonts w:hint="eastAsia"/>
        </w:rPr>
        <w:t>rctic Phosphatase at 37</w:t>
      </w:r>
      <w:r w:rsidRPr="00C04037">
        <w:t>℃</w:t>
      </w:r>
      <w:r w:rsidRPr="00C04037">
        <w:rPr>
          <w:rFonts w:hint="eastAsia"/>
        </w:rPr>
        <w:t xml:space="preserve"> for 30 minutes to remove residual 5</w:t>
      </w:r>
      <w:r w:rsidRPr="00C04037">
        <w:t>’</w:t>
      </w:r>
      <w:r w:rsidRPr="00C04037">
        <w:rPr>
          <w:rFonts w:hint="eastAsia"/>
        </w:rPr>
        <w:t>-triphosphates.</w:t>
      </w:r>
      <w:r w:rsidRPr="00C04037">
        <w:t xml:space="preserve"> Capped mRNA was then purified by colum chromatography and dissolved in</w:t>
      </w:r>
      <w:r w:rsidRPr="00C04037">
        <w:rPr>
          <w:rFonts w:hint="eastAsia"/>
        </w:rPr>
        <w:t xml:space="preserve"> </w:t>
      </w:r>
      <w:r w:rsidRPr="00C04037">
        <w:t>25 mM sodium acetate (pH 5.2). Quality of mRNA was analyzed by agarose gel electrophoresis and stored at -70</w:t>
      </w:r>
      <w:r w:rsidRPr="00C04037">
        <w:rPr>
          <w:rFonts w:hint="eastAsia"/>
        </w:rPr>
        <w:t>℃</w:t>
      </w:r>
      <w:r w:rsidRPr="00C04037">
        <w:rPr>
          <w:rFonts w:hint="eastAsia"/>
        </w:rPr>
        <w:t>.</w:t>
      </w:r>
    </w:p>
    <w:p w14:paraId="1027EFBF" w14:textId="77777777" w:rsidR="000C5EAB" w:rsidRDefault="000C5EAB" w:rsidP="000C5EAB">
      <w:pPr>
        <w:spacing w:line="360" w:lineRule="auto"/>
        <w:rPr>
          <w:b/>
          <w:bCs/>
        </w:rPr>
      </w:pPr>
    </w:p>
    <w:p w14:paraId="67251E98" w14:textId="77777777" w:rsidR="000C5EAB" w:rsidRPr="001A6425" w:rsidRDefault="000C5EAB" w:rsidP="00C04037">
      <w:pPr>
        <w:pStyle w:val="SMSubheading"/>
      </w:pPr>
      <w:r w:rsidRPr="001A6425">
        <w:t>Preparation of LPP nanoparticles.</w:t>
      </w:r>
    </w:p>
    <w:p w14:paraId="16138D81" w14:textId="77777777" w:rsidR="000C5EAB" w:rsidRDefault="000C5EAB" w:rsidP="00C04037">
      <w:pPr>
        <w:pStyle w:val="SMText"/>
      </w:pPr>
      <w:r w:rsidRPr="00077CCE">
        <w:t xml:space="preserve">LPP nanoparticles were prepared by a two-step method. Briefly, </w:t>
      </w:r>
      <w:r>
        <w:t xml:space="preserve">a cationic compound (SW-01) </w:t>
      </w:r>
      <w:r w:rsidRPr="00077CCE">
        <w:t>was dissolved in 25 mM sodium acetate (pH5.2) and diluted with RNAase-free water. mRNA/</w:t>
      </w:r>
      <w:r>
        <w:t>SW-01</w:t>
      </w:r>
      <w:r w:rsidRPr="00077CCE">
        <w:t xml:space="preserve"> complexes were prepared by mixing the mRNA solution</w:t>
      </w:r>
      <w:r w:rsidRPr="00077CCE">
        <w:t>（</w:t>
      </w:r>
      <w:r w:rsidRPr="00077CCE">
        <w:t>pH4, 10 mM citrate buffer</w:t>
      </w:r>
      <w:r w:rsidRPr="00077CCE">
        <w:t>）</w:t>
      </w:r>
      <w:r w:rsidRPr="00077CCE">
        <w:t xml:space="preserve">and </w:t>
      </w:r>
      <w:r>
        <w:t>SW-01</w:t>
      </w:r>
      <w:r w:rsidRPr="00077CCE">
        <w:t xml:space="preserve"> solution at volume ratio of 5:1 (mRNA: </w:t>
      </w:r>
      <w:r>
        <w:t>SW-01</w:t>
      </w:r>
      <w:r w:rsidRPr="00077CCE">
        <w:t>) and stand for 30 min</w:t>
      </w:r>
      <w:r>
        <w:t xml:space="preserve"> at room temperature</w:t>
      </w:r>
      <w:r w:rsidRPr="00077CCE">
        <w:t>. After tha</w:t>
      </w:r>
      <w:r>
        <w:t>t</w:t>
      </w:r>
      <w:r w:rsidRPr="00077CCE">
        <w:t xml:space="preserve">, </w:t>
      </w:r>
      <w:r>
        <w:rPr>
          <w:rFonts w:hint="eastAsia"/>
        </w:rPr>
        <w:t>l</w:t>
      </w:r>
      <w:r w:rsidRPr="00077CCE">
        <w:t>ipids were dissolved in ethanol at weight ratios of 49: 49: 2 (ionizable lipid: 1,2-dioleoyl-sn-glycero-3-phosphoethanolamine (DOPE): PEG-lipid). The lipid mixture was combined with mRNA/</w:t>
      </w:r>
      <w:r>
        <w:t xml:space="preserve">SW-01 </w:t>
      </w:r>
      <w:r w:rsidRPr="00077CCE">
        <w:t>complexes at a ratio of 3:1 (aqueous: ethanol) using a microfluidic mixer (Inano D, Micro&amp;Nano Technology Inc</w:t>
      </w:r>
      <w:r>
        <w:t>, China</w:t>
      </w:r>
      <w:r w:rsidRPr="00077CCE">
        <w:t>). Formulations were dialyzed against PBS (pH 7.4) in dialysis cassettes for at least 12 hr. Formulations were concentrated using Amicon ultra centrifugal filters (EMD Millipore), passed through a 0.22-mm filter, and stored at 4℃.</w:t>
      </w:r>
    </w:p>
    <w:p w14:paraId="07285101" w14:textId="77777777" w:rsidR="000C5EAB" w:rsidRDefault="000C5EAB" w:rsidP="000C5EAB">
      <w:pPr>
        <w:spacing w:line="360" w:lineRule="auto"/>
        <w:jc w:val="both"/>
        <w:rPr>
          <w:b/>
          <w:bCs/>
        </w:rPr>
      </w:pPr>
    </w:p>
    <w:p w14:paraId="30B83D40" w14:textId="77777777" w:rsidR="000C5EAB" w:rsidRPr="001A6425" w:rsidRDefault="000C5EAB" w:rsidP="00C04037">
      <w:pPr>
        <w:pStyle w:val="SMSubheading"/>
      </w:pPr>
      <w:r w:rsidRPr="001A6425">
        <w:t xml:space="preserve">Gel electrophoresis and immunoblotting </w:t>
      </w:r>
    </w:p>
    <w:p w14:paraId="27128855" w14:textId="77777777" w:rsidR="000C5EAB" w:rsidRDefault="000C5EAB" w:rsidP="00C04037">
      <w:pPr>
        <w:pStyle w:val="SMText"/>
      </w:pPr>
      <w:r w:rsidRPr="00CD4773">
        <w:rPr>
          <w:rFonts w:eastAsia="MinionPro-Bold"/>
        </w:rPr>
        <w:t>mRNA</w:t>
      </w:r>
      <w:r>
        <w:rPr>
          <w:rFonts w:eastAsia="MinionPro-Bold"/>
        </w:rPr>
        <w:t>-</w:t>
      </w:r>
      <w:r w:rsidRPr="00CD4773">
        <w:rPr>
          <w:rFonts w:eastAsia="MinionPro-Bold"/>
        </w:rPr>
        <w:t xml:space="preserve"> or sham</w:t>
      </w:r>
      <w:r>
        <w:rPr>
          <w:rFonts w:eastAsia="MinionPro-Bold"/>
        </w:rPr>
        <w:t>-</w:t>
      </w:r>
      <w:r w:rsidRPr="00CD4773">
        <w:t>transfected cell</w:t>
      </w:r>
      <w:r>
        <w:t>s were lysed for protein extraction. Protein samples were den</w:t>
      </w:r>
      <w:r>
        <w:rPr>
          <w:rFonts w:hint="eastAsia"/>
        </w:rPr>
        <w:t>a</w:t>
      </w:r>
      <w:r>
        <w:t xml:space="preserve">turated by mixing with </w:t>
      </w:r>
      <w:r w:rsidRPr="00CD4773">
        <w:t xml:space="preserve">5 </w:t>
      </w:r>
      <w:r w:rsidRPr="00CD4773">
        <w:rPr>
          <w:rFonts w:eastAsia="EuclidSymbol"/>
        </w:rPr>
        <w:t>× SDS</w:t>
      </w:r>
      <w:r w:rsidRPr="00CD4773">
        <w:t xml:space="preserve"> loading buffer</w:t>
      </w:r>
      <w:r>
        <w:t xml:space="preserve"> and were subsequently separated </w:t>
      </w:r>
      <w:r w:rsidRPr="00CD4773">
        <w:t xml:space="preserve">on 4–10% polyacrylamide TGX gel (Bio-Rad) for 1h 20 min at 120 V. </w:t>
      </w:r>
      <w:r>
        <w:t xml:space="preserve">After this, proteins were transferred to </w:t>
      </w:r>
      <w:r w:rsidRPr="00CD4773">
        <w:t xml:space="preserve">Nitrocellulose membrane </w:t>
      </w:r>
      <w:r>
        <w:t>under</w:t>
      </w:r>
      <w:r w:rsidRPr="00CD4773">
        <w:t xml:space="preserve"> semi-dry </w:t>
      </w:r>
      <w:r>
        <w:t>condition:</w:t>
      </w:r>
      <w:r w:rsidRPr="00CD4773">
        <w:t xml:space="preserve"> 23 V for 25min.</w:t>
      </w:r>
      <w:r>
        <w:t xml:space="preserve"> </w:t>
      </w:r>
      <w:r w:rsidRPr="00CD4773">
        <w:t xml:space="preserve">The membrane was blocked </w:t>
      </w:r>
      <w:r>
        <w:t xml:space="preserve">by incubating </w:t>
      </w:r>
      <w:r w:rsidRPr="00CD4773">
        <w:t xml:space="preserve">with 5% skim milk overnight at 4℃. S protein was detected using </w:t>
      </w:r>
      <w:r>
        <w:t xml:space="preserve">polyclonal </w:t>
      </w:r>
      <w:r w:rsidRPr="00CD4773">
        <w:t>rabbit anti-</w:t>
      </w:r>
      <w:r>
        <w:t>S</w:t>
      </w:r>
      <w:r w:rsidRPr="00CD4773">
        <w:t xml:space="preserve"> </w:t>
      </w:r>
      <w:r>
        <w:t>protein Ab</w:t>
      </w:r>
      <w:r w:rsidRPr="00CD4773">
        <w:t xml:space="preserve"> (</w:t>
      </w:r>
      <w:r>
        <w:t>1:2000, S</w:t>
      </w:r>
      <w:r w:rsidRPr="00CD4773">
        <w:t xml:space="preserve">ino biological) and </w:t>
      </w:r>
      <w:r>
        <w:sym w:font="Symbol" w:char="F062"/>
      </w:r>
      <w:r w:rsidRPr="00CD4773">
        <w:t xml:space="preserve">-actin was detected using </w:t>
      </w:r>
      <w:r>
        <w:t xml:space="preserve">mouse </w:t>
      </w:r>
      <w:r w:rsidRPr="00CD4773">
        <w:t>Anti-</w:t>
      </w:r>
      <w:r>
        <w:sym w:font="Symbol" w:char="F062"/>
      </w:r>
      <w:r>
        <w:t>-a</w:t>
      </w:r>
      <w:r w:rsidRPr="00CD4773">
        <w:t>ctin monoclonal antibody(</w:t>
      </w:r>
      <w:r>
        <w:t>1:2000, A</w:t>
      </w:r>
      <w:r w:rsidRPr="00CD4773">
        <w:t>bcam) for 1 h at room temperature</w:t>
      </w:r>
      <w:r>
        <w:t xml:space="preserve"> </w:t>
      </w:r>
      <w:r w:rsidRPr="00CD4773">
        <w:t>(RT)</w:t>
      </w:r>
      <w:r>
        <w:t>,</w:t>
      </w:r>
      <w:r w:rsidRPr="00CD4773">
        <w:t xml:space="preserve"> followed by </w:t>
      </w:r>
      <w:r>
        <w:t>incubation with</w:t>
      </w:r>
      <w:r w:rsidRPr="00CD4773">
        <w:t xml:space="preserve"> goat anti-rabbit or anti-mouse IgG</w:t>
      </w:r>
      <w:r>
        <w:t>-</w:t>
      </w:r>
      <w:r w:rsidRPr="00CD4773">
        <w:t>HRP</w:t>
      </w:r>
      <w:r>
        <w:t xml:space="preserve"> Ab</w:t>
      </w:r>
      <w:r w:rsidRPr="00CD4773">
        <w:t xml:space="preserve"> </w:t>
      </w:r>
      <w:r>
        <w:t>(</w:t>
      </w:r>
      <w:r w:rsidRPr="00CD4773">
        <w:t>1:3000</w:t>
      </w:r>
      <w:r>
        <w:t>, S</w:t>
      </w:r>
      <w:r w:rsidRPr="00CD4773">
        <w:t xml:space="preserve">igma) for 1 h. </w:t>
      </w:r>
      <w:r>
        <w:t xml:space="preserve">After all incubations, the membrane was washed with PBST for 15 min and proteins were visualized using </w:t>
      </w:r>
      <w:r w:rsidRPr="00CD4773">
        <w:t xml:space="preserve">immobilon western chemilum HRP substrate (Millipore) </w:t>
      </w:r>
      <w:r>
        <w:t>under</w:t>
      </w:r>
      <w:r w:rsidRPr="00CD4773">
        <w:t xml:space="preserve"> ECL imaging system.</w:t>
      </w:r>
    </w:p>
    <w:p w14:paraId="0D04F4AE" w14:textId="77777777" w:rsidR="000C5EAB" w:rsidRDefault="000C5EAB" w:rsidP="000C5EAB">
      <w:pPr>
        <w:spacing w:line="360" w:lineRule="auto"/>
        <w:jc w:val="both"/>
        <w:rPr>
          <w:b/>
          <w:bCs/>
        </w:rPr>
      </w:pPr>
    </w:p>
    <w:p w14:paraId="122B7BD9" w14:textId="77777777" w:rsidR="000C5EAB" w:rsidRPr="001A6425" w:rsidRDefault="000C5EAB" w:rsidP="00C04037">
      <w:pPr>
        <w:pStyle w:val="SMSubheading"/>
      </w:pPr>
      <w:r w:rsidRPr="001A6425">
        <w:t>Preparation of LNP</w:t>
      </w:r>
    </w:p>
    <w:p w14:paraId="293AF5FF" w14:textId="77777777" w:rsidR="000C5EAB" w:rsidRDefault="000C5EAB" w:rsidP="00C04037">
      <w:pPr>
        <w:pStyle w:val="SMText"/>
        <w:rPr>
          <w:b/>
          <w:bCs/>
        </w:rPr>
      </w:pPr>
      <w:r>
        <w:t>L</w:t>
      </w:r>
      <w:r w:rsidRPr="00ED086E">
        <w:t>ipid components were dissolved in ethanol at molar ratios of 50:10:38.5:1.5 (ionizable lipid: DSPC: cholesterol: PEG-lipid). The lipid mixture was combined with</w:t>
      </w:r>
      <w:r w:rsidRPr="00ED086E">
        <w:rPr>
          <w:rFonts w:hint="eastAsia"/>
        </w:rPr>
        <w:t xml:space="preserve"> </w:t>
      </w:r>
      <w:r w:rsidRPr="00ED086E">
        <w:t xml:space="preserve">a 10-mM citrate buffer (pH 4.0) containing mRNA at a volume ratio of 3:1 (mRNA: lipid) and total flow rate of </w:t>
      </w:r>
      <w:r w:rsidRPr="00ED086E">
        <w:lastRenderedPageBreak/>
        <w:t xml:space="preserve">12 mL/min using a </w:t>
      </w:r>
      <w:bookmarkStart w:id="3" w:name="OLE_LINK2"/>
      <w:r w:rsidRPr="00ED086E">
        <w:t>NanoAssembler system (</w:t>
      </w:r>
      <w:r w:rsidRPr="004B1D74">
        <w:t>Inano D, Micro&amp;Nano Technology Inc, China</w:t>
      </w:r>
      <w:r w:rsidRPr="00ED086E">
        <w:t>)</w:t>
      </w:r>
      <w:bookmarkEnd w:id="3"/>
      <w:r w:rsidRPr="00ED086E">
        <w:t>. Formulations were dialyzed in 10-kDa membrane dialysis cassettes against phosphate-buffered saline (PBS, pH 7.4) for at least 24 h, followed by concentration using 100-kDa Amicon ultracentrifugal filters, filtration through a 0.22-mm filter.</w:t>
      </w:r>
    </w:p>
    <w:p w14:paraId="55FBFA06" w14:textId="77777777" w:rsidR="000C5EAB" w:rsidRDefault="000C5EAB" w:rsidP="000C5EAB">
      <w:pPr>
        <w:spacing w:line="360" w:lineRule="auto"/>
        <w:jc w:val="both"/>
        <w:rPr>
          <w:b/>
          <w:bCs/>
        </w:rPr>
      </w:pPr>
    </w:p>
    <w:p w14:paraId="3EB38F79" w14:textId="77777777" w:rsidR="000C5EAB" w:rsidRPr="001A6425" w:rsidRDefault="000C5EAB" w:rsidP="00C04037">
      <w:pPr>
        <w:pStyle w:val="SMSubheading"/>
      </w:pPr>
      <w:r w:rsidRPr="001A6425">
        <w:t xml:space="preserve">mRNA concentration and encapsulation efficiency of LPP-mRNA </w:t>
      </w:r>
    </w:p>
    <w:p w14:paraId="0993DFE4" w14:textId="77777777" w:rsidR="000C5EAB" w:rsidRPr="00B42574" w:rsidRDefault="000C5EAB" w:rsidP="00C04037">
      <w:pPr>
        <w:pStyle w:val="SMText"/>
      </w:pPr>
      <w:r>
        <w:rPr>
          <w:rFonts w:hint="eastAsia"/>
        </w:rPr>
        <w:t>T</w:t>
      </w:r>
      <w:r>
        <w:t xml:space="preserve">he mRNA content in </w:t>
      </w:r>
      <w:r w:rsidRPr="00430D17">
        <w:t>LPP-mRNA</w:t>
      </w:r>
      <w:r>
        <w:t xml:space="preserve"> was quantified by </w:t>
      </w:r>
      <w:r w:rsidRPr="00D36A00">
        <w:t>Quant-iT™ RiboGreen™ RNA Reagent</w:t>
      </w:r>
      <w:r>
        <w:t xml:space="preserve"> (Thermo Scientific). SW0123 was diluted first with nuclease-free water and 1 </w:t>
      </w:r>
      <w:r>
        <w:sym w:font="Symbol" w:char="F0B4"/>
      </w:r>
      <w:r>
        <w:t xml:space="preserve"> TE buffer (10 mM Tris-HCl, 0.1 mM EDTA, pH 8.0), followed by mixture with an equal volume of 2% Triton X-100 and incubation at RT for 1 hour to release the encapsulated mRNA-SW-01 core. 100 </w:t>
      </w:r>
      <w:r>
        <w:sym w:font="Symbol" w:char="F06D"/>
      </w:r>
      <w:r>
        <w:t xml:space="preserve">L of each sample was then transferred to the wells of a 96-well plate, to which 100 </w:t>
      </w:r>
      <w:r>
        <w:sym w:font="Symbol" w:char="F06D"/>
      </w:r>
      <w:r>
        <w:t xml:space="preserve">L of 200 </w:t>
      </w:r>
      <w:r>
        <w:sym w:font="Symbol" w:char="F0B4"/>
      </w:r>
      <w:r>
        <w:t xml:space="preserve"> diluted </w:t>
      </w:r>
      <w:r w:rsidRPr="00D36A00">
        <w:t>RiboGreen™ RNA Reagent</w:t>
      </w:r>
      <w:r>
        <w:t xml:space="preserve"> was added. The plate was shaken and incubated at RT for 10 min. After that, the fluorescence of the plate was read by a Bio-Tek Synergy I plate reader (BioTek). A series of mRNA-SW-01 calibration standards were also prepared corresponding to 0.1–2.0 </w:t>
      </w:r>
      <w:r>
        <w:sym w:font="Symbol" w:char="F06D"/>
      </w:r>
      <w:r>
        <w:t xml:space="preserve">g/mL mRNA. The calibration standards were treated with Triton X-100 and </w:t>
      </w:r>
      <w:r w:rsidRPr="00D36A00">
        <w:t>RiboGreen™ RNA Reagent</w:t>
      </w:r>
      <w:r>
        <w:t xml:space="preserve"> in parallel with the samples. A calibration curve of fluorescence and mRNA concentration was plotted by linear regression, from which the mRNA concentrations of the samples were calculated.</w:t>
      </w:r>
      <w:r w:rsidRPr="00114B56">
        <w:rPr>
          <w:rFonts w:hint="eastAsia"/>
        </w:rPr>
        <w:t xml:space="preserve"> </w:t>
      </w:r>
      <w:r>
        <w:t xml:space="preserve">Encapsulation efficiency of SW0123 was defined as the percentage of encapsulated mRNA out of total mRNA amount in the test sample. To evaluate the stability of SW0123 following storage at </w:t>
      </w:r>
      <w:r w:rsidRPr="00CD4773">
        <w:rPr>
          <w:rFonts w:eastAsia="MinionPro-Regular"/>
        </w:rPr>
        <w:t>4℃</w:t>
      </w:r>
      <w:r>
        <w:t xml:space="preserve">, mRNA concentration and encapsulation efficiency were determined at different time point after SW0123 was produced. </w:t>
      </w:r>
    </w:p>
    <w:p w14:paraId="0900D385" w14:textId="77777777" w:rsidR="000C5EAB" w:rsidRDefault="000C5EAB" w:rsidP="000C5EAB">
      <w:pPr>
        <w:autoSpaceDE w:val="0"/>
        <w:autoSpaceDN w:val="0"/>
        <w:adjustRightInd w:val="0"/>
        <w:spacing w:line="360" w:lineRule="auto"/>
        <w:jc w:val="both"/>
        <w:rPr>
          <w:rFonts w:eastAsia="MinionPro-Regular"/>
          <w:b/>
          <w:bCs/>
        </w:rPr>
      </w:pPr>
    </w:p>
    <w:p w14:paraId="7FBF56CD" w14:textId="77777777" w:rsidR="000C5EAB" w:rsidRPr="001A6425" w:rsidRDefault="000C5EAB" w:rsidP="00C04037">
      <w:pPr>
        <w:pStyle w:val="SMSubheading"/>
      </w:pPr>
      <w:r w:rsidRPr="001A6425">
        <w:t>Biodistribution of LNP-luciferase-mRNA and LPP-luciferase-</w:t>
      </w:r>
      <w:r w:rsidRPr="001A6425">
        <w:rPr>
          <w:rFonts w:hint="eastAsia"/>
        </w:rPr>
        <w:t>mRNA</w:t>
      </w:r>
      <w:r w:rsidRPr="001A6425">
        <w:t xml:space="preserve"> </w:t>
      </w:r>
    </w:p>
    <w:p w14:paraId="6A71ED3B" w14:textId="77777777" w:rsidR="000C5EAB" w:rsidRPr="0036583F" w:rsidRDefault="000C5EAB" w:rsidP="00C04037">
      <w:pPr>
        <w:pStyle w:val="SMText"/>
      </w:pPr>
      <w:r w:rsidRPr="00463EAC">
        <w:t xml:space="preserve">BALB/c mice were </w:t>
      </w:r>
      <w:r>
        <w:t xml:space="preserve">i.m. injected </w:t>
      </w:r>
      <w:r w:rsidRPr="00463EAC">
        <w:t xml:space="preserve">with 10 </w:t>
      </w:r>
      <w:r w:rsidRPr="00463EAC">
        <w:rPr>
          <w:rFonts w:eastAsia="等线"/>
        </w:rPr>
        <w:t>µ</w:t>
      </w:r>
      <w:r w:rsidRPr="00463EAC">
        <w:t>g</w:t>
      </w:r>
      <w:r>
        <w:t xml:space="preserve"> of</w:t>
      </w:r>
      <w:r w:rsidRPr="00463EAC">
        <w:t xml:space="preserve"> luciferase</w:t>
      </w:r>
      <w:r>
        <w:t>-</w:t>
      </w:r>
      <w:r w:rsidRPr="00463EAC">
        <w:t xml:space="preserve">mRNA </w:t>
      </w:r>
      <w:r>
        <w:t>delivered by</w:t>
      </w:r>
      <w:r w:rsidRPr="00463EAC">
        <w:t xml:space="preserve"> LPP or LNP. </w:t>
      </w:r>
      <w:r>
        <w:t>6 hours la</w:t>
      </w:r>
      <w:r>
        <w:rPr>
          <w:rFonts w:hint="eastAsia"/>
        </w:rPr>
        <w:t>t</w:t>
      </w:r>
      <w:r>
        <w:t xml:space="preserve">er, animals </w:t>
      </w:r>
      <w:r w:rsidRPr="00463EAC">
        <w:t>were intraperitoneally injected with 30</w:t>
      </w:r>
      <w:r>
        <w:t xml:space="preserve"> </w:t>
      </w:r>
      <w:r w:rsidRPr="00463EAC">
        <w:t>mg</w:t>
      </w:r>
      <w:r>
        <w:t xml:space="preserve"> of</w:t>
      </w:r>
      <w:r w:rsidRPr="00463EAC">
        <w:t xml:space="preserve"> D-luciferin </w:t>
      </w:r>
      <w:r>
        <w:t>firefly</w:t>
      </w:r>
      <w:r w:rsidRPr="00463EAC">
        <w:t xml:space="preserve"> (</w:t>
      </w:r>
      <w:r>
        <w:t>Maokang Biotechnology)</w:t>
      </w:r>
      <w:r w:rsidRPr="00463EAC">
        <w:t xml:space="preserve"> and bioluminescence was measured in a Xenogen IVIS-200 imaging system.</w:t>
      </w:r>
      <w:r>
        <w:t xml:space="preserve"> Upon necropsy, major organs including liver, spleen, lung, kidney, injection site draining lymph nod</w:t>
      </w:r>
      <w:r>
        <w:rPr>
          <w:rFonts w:hint="eastAsia"/>
        </w:rPr>
        <w:t>e</w:t>
      </w:r>
      <w:r>
        <w:t xml:space="preserve">, heart and brain were harvested and </w:t>
      </w:r>
      <w:r w:rsidRPr="00463EAC">
        <w:t>homogenized</w:t>
      </w:r>
      <w:r>
        <w:t>.</w:t>
      </w:r>
      <w:r w:rsidRPr="00463EAC">
        <w:t xml:space="preserve"> </w:t>
      </w:r>
      <w:r>
        <w:t>Level of l</w:t>
      </w:r>
      <w:r w:rsidRPr="00463EAC">
        <w:t xml:space="preserve">uciferase </w:t>
      </w:r>
      <w:r>
        <w:t>expression was determined</w:t>
      </w:r>
      <w:r w:rsidRPr="00463EAC">
        <w:t xml:space="preserve"> by </w:t>
      </w:r>
      <w:r w:rsidRPr="007D4F79">
        <w:t>SuperLight™ Luciferase Reporter Gene Assay Kit</w:t>
      </w:r>
      <w:r w:rsidRPr="005D038C">
        <w:t xml:space="preserve"> (</w:t>
      </w:r>
      <w:r>
        <w:t>Bioassay</w:t>
      </w:r>
      <w:r w:rsidRPr="005D038C">
        <w:t xml:space="preserve">). </w:t>
      </w:r>
    </w:p>
    <w:p w14:paraId="2FA6ECE4" w14:textId="77777777" w:rsidR="000C5EAB" w:rsidRDefault="000C5EAB" w:rsidP="000C5EAB">
      <w:pPr>
        <w:spacing w:line="360" w:lineRule="auto"/>
        <w:jc w:val="both"/>
        <w:rPr>
          <w:b/>
          <w:bCs/>
        </w:rPr>
      </w:pPr>
    </w:p>
    <w:p w14:paraId="31DAB55B" w14:textId="77777777" w:rsidR="000C5EAB" w:rsidRPr="001A6425" w:rsidRDefault="000C5EAB" w:rsidP="00C04037">
      <w:pPr>
        <w:pStyle w:val="SMSubheading"/>
      </w:pPr>
      <w:r w:rsidRPr="001A6425">
        <w:t>Biodistribution of SW0123</w:t>
      </w:r>
    </w:p>
    <w:p w14:paraId="2E6C2553" w14:textId="77777777" w:rsidR="000C5EAB" w:rsidRDefault="000C5EAB" w:rsidP="00C04037">
      <w:pPr>
        <w:pStyle w:val="SMText"/>
      </w:pPr>
      <w:r w:rsidRPr="00463EAC">
        <w:t xml:space="preserve">BALB/c mice were </w:t>
      </w:r>
      <w:r>
        <w:t>i.m. injected with SW0123 at a single dose of 1.5mg</w:t>
      </w:r>
      <w:r>
        <w:rPr>
          <w:rFonts w:hint="eastAsia"/>
        </w:rPr>
        <w:t>/</w:t>
      </w:r>
      <w:r>
        <w:t xml:space="preserve">kg. A variety of specimens including whole blood, heart, liver, spleen, lung, kidney, stomach, </w:t>
      </w:r>
      <w:r>
        <w:rPr>
          <w:rFonts w:hint="eastAsia"/>
        </w:rPr>
        <w:t>small</w:t>
      </w:r>
      <w:r>
        <w:t xml:space="preserve"> intestine, brain, fat, muscle tissue at injection site, and mediastinal lymph node were collected at 2, 6, 24, 72, 168 and 240 hour following vaccination (n=</w:t>
      </w:r>
      <w:r>
        <w:rPr>
          <w:rFonts w:hint="eastAsia"/>
        </w:rPr>
        <w:t>6</w:t>
      </w:r>
      <w:r>
        <w:t xml:space="preserve"> </w:t>
      </w:r>
      <w:r>
        <w:rPr>
          <w:rFonts w:hint="eastAsia"/>
        </w:rPr>
        <w:t>m</w:t>
      </w:r>
      <w:r>
        <w:t>ice each time point</w:t>
      </w:r>
      <w:r>
        <w:rPr>
          <w:rFonts w:hint="eastAsia"/>
        </w:rPr>
        <w:t>)</w:t>
      </w:r>
      <w:r>
        <w:t xml:space="preserve">. Tissue samples were weighed and stored at </w:t>
      </w:r>
      <w:r w:rsidRPr="003C05DE">
        <w:t>RNA Later</w:t>
      </w:r>
      <w:r w:rsidRPr="003C05DE">
        <w:rPr>
          <w:vertAlign w:val="superscript"/>
        </w:rPr>
        <w:t>TM</w:t>
      </w:r>
      <w:r>
        <w:t xml:space="preserve">. </w:t>
      </w:r>
      <w:r>
        <w:rPr>
          <w:rFonts w:hint="eastAsia"/>
        </w:rPr>
        <w:t>Blood</w:t>
      </w:r>
      <w:r>
        <w:t xml:space="preserve"> </w:t>
      </w:r>
      <w:r>
        <w:rPr>
          <w:rFonts w:hint="eastAsia"/>
        </w:rPr>
        <w:t>samples</w:t>
      </w:r>
      <w:r>
        <w:t xml:space="preserve"> were stored at </w:t>
      </w:r>
      <w:r w:rsidRPr="00A6380A">
        <w:t>TRIzol™ LS Reagen</w:t>
      </w:r>
      <w:r>
        <w:rPr>
          <w:rFonts w:hint="eastAsia"/>
        </w:rPr>
        <w:t>t.</w:t>
      </w:r>
      <w:r>
        <w:t xml:space="preserve"> Specimens were analyzed for mRNA concentration by real-time qPCR using probes specific for </w:t>
      </w:r>
      <w:r>
        <w:rPr>
          <w:rFonts w:hint="eastAsia"/>
        </w:rPr>
        <w:t>t</w:t>
      </w:r>
      <w:r>
        <w:t>he mRNA component of SW0123 and calculated using an established standard curve. Area under curve (AUC) was calculated, which represents accumulative distribution of SW0123 in each specimen over 360-hour duration post vaccination.</w:t>
      </w:r>
    </w:p>
    <w:p w14:paraId="05E09CA6" w14:textId="77777777" w:rsidR="000C5EAB" w:rsidRDefault="000C5EAB" w:rsidP="000C5EAB">
      <w:pPr>
        <w:spacing w:line="360" w:lineRule="auto"/>
        <w:jc w:val="both"/>
      </w:pPr>
    </w:p>
    <w:p w14:paraId="14E64853" w14:textId="77777777" w:rsidR="000C5EAB" w:rsidRPr="001A6425" w:rsidRDefault="000C5EAB" w:rsidP="00C04037">
      <w:pPr>
        <w:pStyle w:val="SMSubheading"/>
      </w:pPr>
      <w:r w:rsidRPr="001A6425">
        <w:t>In-vitro mRNA transfection and signal detection</w:t>
      </w:r>
    </w:p>
    <w:p w14:paraId="61715E95" w14:textId="77777777" w:rsidR="000C5EAB" w:rsidRPr="009C7F08" w:rsidRDefault="000C5EAB" w:rsidP="00C04037">
      <w:pPr>
        <w:pStyle w:val="SMText"/>
        <w:rPr>
          <w:rFonts w:eastAsia="MinionPro-Regular"/>
        </w:rPr>
      </w:pPr>
      <w:r>
        <w:t xml:space="preserve">Immobilized cell lines were transfected with mRNA </w:t>
      </w:r>
      <w:r>
        <w:rPr>
          <w:rFonts w:hint="eastAsia"/>
        </w:rPr>
        <w:t>component</w:t>
      </w:r>
      <w:r>
        <w:t xml:space="preserve"> of S</w:t>
      </w:r>
      <w:r>
        <w:rPr>
          <w:rFonts w:hint="eastAsia"/>
        </w:rPr>
        <w:t>W0123</w:t>
      </w:r>
      <w:r>
        <w:t xml:space="preserve">, luciferase-mRNA or eGFP-mRNA using </w:t>
      </w:r>
      <w:r w:rsidRPr="00CD4773">
        <w:rPr>
          <w:rFonts w:eastAsia="MinionPro-Regular"/>
        </w:rPr>
        <w:t xml:space="preserve">Lipofectamine MessengerMAX (Thermo Scientific) </w:t>
      </w:r>
      <w:r>
        <w:rPr>
          <w:rFonts w:eastAsia="MinionPro-Regular"/>
        </w:rPr>
        <w:t xml:space="preserve">or LPP </w:t>
      </w:r>
      <w:r>
        <w:rPr>
          <w:rFonts w:eastAsia="MinionPro-Regular"/>
        </w:rPr>
        <w:lastRenderedPageBreak/>
        <w:t xml:space="preserve">system. </w:t>
      </w:r>
      <w:r>
        <w:t xml:space="preserve">For the experiments where mRNA </w:t>
      </w:r>
      <w:r>
        <w:rPr>
          <w:rFonts w:hint="eastAsia"/>
        </w:rPr>
        <w:t>c</w:t>
      </w:r>
      <w:r>
        <w:t xml:space="preserve">omponent of SW0123 was evaluated, HEK293T and DC2.4 cells were transfected with mRNA using </w:t>
      </w:r>
      <w:r w:rsidRPr="00CD4773">
        <w:rPr>
          <w:rFonts w:eastAsia="MinionPro-Regular"/>
        </w:rPr>
        <w:t xml:space="preserve">Lipofectamine according to the </w:t>
      </w:r>
      <w:r>
        <w:rPr>
          <w:rFonts w:eastAsia="MinionPro-Regular"/>
        </w:rPr>
        <w:t xml:space="preserve">instruction. Briefly, </w:t>
      </w:r>
      <w:r w:rsidRPr="00CD4773">
        <w:rPr>
          <w:rFonts w:eastAsia="MinionPro-Regular"/>
        </w:rPr>
        <w:t>1</w:t>
      </w:r>
      <w:r>
        <w:rPr>
          <w:rFonts w:eastAsia="MinionPro-Regular"/>
        </w:rPr>
        <w:t xml:space="preserve"> </w:t>
      </w:r>
      <w:r w:rsidRPr="00CD4773">
        <w:rPr>
          <w:rFonts w:eastAsia="MinionPro-Regular"/>
        </w:rPr>
        <w:t xml:space="preserve">μg </w:t>
      </w:r>
      <w:r>
        <w:rPr>
          <w:rFonts w:eastAsia="MinionPro-Regular"/>
        </w:rPr>
        <w:t>of</w:t>
      </w:r>
      <w:r w:rsidRPr="00CD4773">
        <w:rPr>
          <w:rFonts w:eastAsia="MinionPro-Regular"/>
        </w:rPr>
        <w:t xml:space="preserve"> mRNA was mixed with 3</w:t>
      </w:r>
      <w:r>
        <w:rPr>
          <w:rFonts w:eastAsia="MinionPro-Regular"/>
        </w:rPr>
        <w:t xml:space="preserve"> </w:t>
      </w:r>
      <w:r w:rsidRPr="00CD4773">
        <w:rPr>
          <w:rFonts w:eastAsia="MinionPro-Regular"/>
        </w:rPr>
        <w:t>μ</w:t>
      </w:r>
      <w:r>
        <w:rPr>
          <w:rFonts w:eastAsia="MinionPro-Regular" w:hint="eastAsia"/>
        </w:rPr>
        <w:t>L</w:t>
      </w:r>
      <w:r w:rsidRPr="00CD4773">
        <w:rPr>
          <w:rFonts w:eastAsia="MinionPro-Regular"/>
        </w:rPr>
        <w:t xml:space="preserve"> </w:t>
      </w:r>
      <w:r>
        <w:rPr>
          <w:rFonts w:eastAsia="MinionPro-Regular"/>
        </w:rPr>
        <w:t xml:space="preserve">of </w:t>
      </w:r>
      <w:r w:rsidRPr="00CD4773">
        <w:rPr>
          <w:rFonts w:eastAsia="MinionPro-Regular"/>
        </w:rPr>
        <w:t xml:space="preserve">Lipofectamine reagent </w:t>
      </w:r>
      <w:r>
        <w:rPr>
          <w:rFonts w:eastAsia="MinionPro-Regular"/>
        </w:rPr>
        <w:t xml:space="preserve">first and then added </w:t>
      </w:r>
      <w:r w:rsidRPr="00CD4773">
        <w:rPr>
          <w:rFonts w:eastAsia="MinionPro-Regular"/>
        </w:rPr>
        <w:t xml:space="preserve">to </w:t>
      </w:r>
      <w:r>
        <w:rPr>
          <w:rFonts w:eastAsia="MinionPro-Regular"/>
        </w:rPr>
        <w:t xml:space="preserve">cell cultures for 48 or 96 hours. For the experiments where </w:t>
      </w:r>
      <w:r>
        <w:t xml:space="preserve">eGFP-mRNA was transfected, </w:t>
      </w:r>
      <w:r w:rsidRPr="00463EAC">
        <w:t xml:space="preserve">1 </w:t>
      </w:r>
      <w:r>
        <w:t>x</w:t>
      </w:r>
      <w:r w:rsidRPr="00463EAC">
        <w:t xml:space="preserve"> 10</w:t>
      </w:r>
      <w:r w:rsidRPr="00463EAC">
        <w:rPr>
          <w:vertAlign w:val="superscript"/>
        </w:rPr>
        <w:t>5</w:t>
      </w:r>
      <w:r w:rsidRPr="00463EAC">
        <w:t xml:space="preserve"> </w:t>
      </w:r>
      <w:r>
        <w:t xml:space="preserve">DC2.4 cells were </w:t>
      </w:r>
      <w:r w:rsidRPr="00463EAC">
        <w:t xml:space="preserve">incubated with 0.5 </w:t>
      </w:r>
      <w:r w:rsidRPr="00463EAC">
        <w:rPr>
          <w:rFonts w:eastAsia="等线"/>
        </w:rPr>
        <w:t>μ</w:t>
      </w:r>
      <w:r w:rsidRPr="00463EAC">
        <w:t xml:space="preserve">g </w:t>
      </w:r>
      <w:r>
        <w:t xml:space="preserve">of </w:t>
      </w:r>
      <w:r w:rsidRPr="00463EAC">
        <w:t>eGFP</w:t>
      </w:r>
      <w:r>
        <w:t>-</w:t>
      </w:r>
      <w:r w:rsidRPr="00463EAC">
        <w:t>mRNA</w:t>
      </w:r>
      <w:r>
        <w:t xml:space="preserve"> packaged in </w:t>
      </w:r>
      <w:r w:rsidRPr="00463EAC">
        <w:t>LPP or lipofectamine (</w:t>
      </w:r>
      <w:r w:rsidRPr="00463EAC">
        <w:rPr>
          <w:rFonts w:eastAsia="MinionPro-Regular"/>
        </w:rPr>
        <w:t>Thermo Scientific</w:t>
      </w:r>
      <w:r w:rsidRPr="00463EAC">
        <w:t>) for 24 h, and eGFP expression was visualized using an Eclipse DMi8 fluorescent microscope (Leica).</w:t>
      </w:r>
      <w:r>
        <w:t xml:space="preserve"> Frequency </w:t>
      </w:r>
      <w:r w:rsidRPr="00463EAC">
        <w:t xml:space="preserve">of </w:t>
      </w:r>
      <w:r>
        <w:t>e</w:t>
      </w:r>
      <w:r w:rsidRPr="00463EAC">
        <w:t>GFP-</w:t>
      </w:r>
      <w:r>
        <w:t>expressing</w:t>
      </w:r>
      <w:r w:rsidRPr="00463EAC">
        <w:t xml:space="preserve"> cells</w:t>
      </w:r>
      <w:r>
        <w:t xml:space="preserve"> was determined using flow cytometry (</w:t>
      </w:r>
      <w:r w:rsidRPr="00463EAC">
        <w:t>BD FACSCanto II</w:t>
      </w:r>
      <w:r>
        <w:t xml:space="preserve">, </w:t>
      </w:r>
      <w:r w:rsidRPr="00463EAC">
        <w:t>Becton Dickinson).</w:t>
      </w:r>
      <w:r>
        <w:t xml:space="preserve"> </w:t>
      </w:r>
    </w:p>
    <w:p w14:paraId="55467071" w14:textId="77777777" w:rsidR="000C5EAB" w:rsidRDefault="000C5EAB" w:rsidP="000C5EAB">
      <w:pPr>
        <w:spacing w:line="360" w:lineRule="auto"/>
        <w:jc w:val="both"/>
      </w:pPr>
    </w:p>
    <w:p w14:paraId="0A5471A0" w14:textId="77777777" w:rsidR="000C5EAB" w:rsidRPr="001A6425" w:rsidRDefault="000C5EAB" w:rsidP="00C04037">
      <w:pPr>
        <w:pStyle w:val="SMSubheading"/>
      </w:pPr>
      <w:r w:rsidRPr="001A6425">
        <w:t>Plaque reduction neutralization test (PRNT)</w:t>
      </w:r>
    </w:p>
    <w:p w14:paraId="6497C10B" w14:textId="77777777" w:rsidR="000C5EAB" w:rsidRPr="003A79F3" w:rsidRDefault="000C5EAB" w:rsidP="00C04037">
      <w:pPr>
        <w:pStyle w:val="SMText"/>
      </w:pPr>
      <w:r>
        <w:t xml:space="preserve">Live </w:t>
      </w:r>
      <w:r w:rsidRPr="00DA2E8F">
        <w:t>SARS-CoV-2</w:t>
      </w:r>
      <w:r>
        <w:t xml:space="preserve"> strain </w:t>
      </w:r>
      <w:r w:rsidRPr="00DA2E8F">
        <w:t>Wuhan/IVDC-HB-01/2019</w:t>
      </w:r>
      <w:r>
        <w:t xml:space="preserve"> and live D614G mutant </w:t>
      </w:r>
      <w:r w:rsidRPr="00DA2E8F">
        <w:t>was produced in Vero cells (ATCC CCL-81)</w:t>
      </w:r>
      <w:r>
        <w:t xml:space="preserve">. </w:t>
      </w:r>
      <w:r w:rsidRPr="00792438">
        <w:t xml:space="preserve">80 </w:t>
      </w:r>
      <w:r>
        <w:t>plaque forming unit (</w:t>
      </w:r>
      <w:r w:rsidRPr="00DA2E8F">
        <w:t>PFU</w:t>
      </w:r>
      <w:r>
        <w:t xml:space="preserve">) of viruses </w:t>
      </w:r>
      <w:r w:rsidRPr="00DA2E8F">
        <w:t xml:space="preserve">were incubated with </w:t>
      </w:r>
      <w:r>
        <w:t>serial dilution</w:t>
      </w:r>
      <w:r w:rsidRPr="00DA2E8F">
        <w:t xml:space="preserve"> of </w:t>
      </w:r>
      <w:r>
        <w:t>heat-inactivated</w:t>
      </w:r>
      <w:r w:rsidRPr="00DA2E8F">
        <w:t xml:space="preserve"> serum in DMEM medium (</w:t>
      </w:r>
      <w:r>
        <w:rPr>
          <w:rFonts w:hint="eastAsia"/>
        </w:rPr>
        <w:t>Hyclone</w:t>
      </w:r>
      <w:r w:rsidRPr="00DA2E8F">
        <w:t>) for 1 h at 37 °C. The virus–serum mixture (</w:t>
      </w:r>
      <w:r>
        <w:t>3</w:t>
      </w:r>
      <w:r w:rsidRPr="00DA2E8F">
        <w:t xml:space="preserve">00 </w:t>
      </w:r>
      <w:r w:rsidRPr="00CD4773">
        <w:rPr>
          <w:rFonts w:eastAsia="EuclidSymbol"/>
        </w:rPr>
        <w:t>μ</w:t>
      </w:r>
      <w:r>
        <w:rPr>
          <w:rFonts w:eastAsia="EuclidSymbol" w:hint="eastAsia"/>
        </w:rPr>
        <w:t>L</w:t>
      </w:r>
      <w:r w:rsidRPr="00DA2E8F">
        <w:t xml:space="preserve">) was added to a </w:t>
      </w:r>
      <w:r>
        <w:t xml:space="preserve">90% </w:t>
      </w:r>
      <w:r w:rsidRPr="00DA2E8F">
        <w:t xml:space="preserve">confluent monolayer of Vero cells in </w:t>
      </w:r>
      <w:r>
        <w:t>12</w:t>
      </w:r>
      <w:r w:rsidRPr="00DA2E8F">
        <w:t xml:space="preserve">-well </w:t>
      </w:r>
      <w:r>
        <w:t>plate</w:t>
      </w:r>
      <w:r w:rsidRPr="00DA2E8F">
        <w:t xml:space="preserve"> and incubated for 1</w:t>
      </w:r>
      <w:r>
        <w:t xml:space="preserve"> </w:t>
      </w:r>
      <w:r w:rsidRPr="00DA2E8F">
        <w:t xml:space="preserve">h at 37 °C with intermittent </w:t>
      </w:r>
      <w:r>
        <w:t>sha</w:t>
      </w:r>
      <w:r w:rsidRPr="00DA2E8F">
        <w:t xml:space="preserve">king. Then, </w:t>
      </w:r>
      <w:r>
        <w:t>cells were overlaid with 1</w:t>
      </w:r>
      <w:r w:rsidRPr="00DA2E8F">
        <w:t xml:space="preserve"> ml of </w:t>
      </w:r>
      <w:r>
        <w:t xml:space="preserve">DMEM containing </w:t>
      </w:r>
      <w:r>
        <w:rPr>
          <w:color w:val="000000"/>
          <w:shd w:val="clear" w:color="auto" w:fill="FFFFFF"/>
        </w:rPr>
        <w:t>1.2% Avicel RC-581 (</w:t>
      </w:r>
      <w:r w:rsidRPr="006600AE">
        <w:rPr>
          <w:color w:val="000000"/>
          <w:shd w:val="clear" w:color="auto" w:fill="FFFFFF"/>
        </w:rPr>
        <w:t>FMC Biopolymer</w:t>
      </w:r>
      <w:r>
        <w:rPr>
          <w:color w:val="000000"/>
          <w:shd w:val="clear" w:color="auto" w:fill="FFFFFF"/>
        </w:rPr>
        <w:t>)</w:t>
      </w:r>
      <w:r>
        <w:t>, 2% FBS and 1%</w:t>
      </w:r>
      <w:r w:rsidRPr="00DA2E8F">
        <w:t xml:space="preserve"> penicillin/streptomycin (</w:t>
      </w:r>
      <w:r>
        <w:t>Gibco</w:t>
      </w:r>
      <w:r w:rsidRPr="00DA2E8F">
        <w:t>)</w:t>
      </w:r>
      <w:r>
        <w:t>, followed by a 3-day incubation</w:t>
      </w:r>
      <w:r w:rsidRPr="00DA2E8F">
        <w:t xml:space="preserve"> at 37 °C</w:t>
      </w:r>
      <w:r>
        <w:t>.</w:t>
      </w:r>
      <w:r w:rsidRPr="00DA2E8F">
        <w:t xml:space="preserve"> The </w:t>
      </w:r>
      <w:r>
        <w:t xml:space="preserve">medium </w:t>
      </w:r>
      <w:r w:rsidRPr="00DA2E8F">
        <w:t xml:space="preserve">was </w:t>
      </w:r>
      <w:r>
        <w:t xml:space="preserve">then </w:t>
      </w:r>
      <w:r w:rsidRPr="00DA2E8F">
        <w:t>aspirated and cells were fixed and stained with 0.</w:t>
      </w:r>
      <w:r>
        <w:t>1</w:t>
      </w:r>
      <w:r w:rsidRPr="00DA2E8F">
        <w:t>% crystal violet (Sigma) in 25% methanol. Wells were rinsed with deionized water to visualize plaques. Neutralization titers were</w:t>
      </w:r>
      <w:r w:rsidRPr="005203D9">
        <w:t xml:space="preserve"> </w:t>
      </w:r>
      <w:r>
        <w:t xml:space="preserve">calculated to effective dilute per </w:t>
      </w:r>
      <w:r w:rsidRPr="00C21A2A">
        <w:t>milliliter</w:t>
      </w:r>
      <w:r w:rsidRPr="00DA2E8F">
        <w:t xml:space="preserve"> </w:t>
      </w:r>
      <w:r>
        <w:t>and</w:t>
      </w:r>
      <w:r w:rsidRPr="00DA2E8F">
        <w:t xml:space="preserve"> EC50 tit</w:t>
      </w:r>
      <w:r>
        <w:t>er</w:t>
      </w:r>
      <w:r w:rsidRPr="00DA2E8F">
        <w:t>s</w:t>
      </w:r>
      <w:r>
        <w:t xml:space="preserve"> were </w:t>
      </w:r>
      <w:r w:rsidRPr="00DA2E8F">
        <w:t>determined by</w:t>
      </w:r>
      <w:r w:rsidRPr="005203D9">
        <w:t xml:space="preserve"> </w:t>
      </w:r>
      <w:r w:rsidRPr="002C099D">
        <w:t>Reed-Muench</w:t>
      </w:r>
      <w:r>
        <w:t xml:space="preserve"> method</w:t>
      </w:r>
      <w:r w:rsidRPr="00DA2E8F">
        <w:t xml:space="preserve">. </w:t>
      </w:r>
      <w:r>
        <w:t>V</w:t>
      </w:r>
      <w:r w:rsidRPr="00DA2E8F">
        <w:t>alues below the limit of detection are reported as half of the limit of detection.</w:t>
      </w:r>
    </w:p>
    <w:p w14:paraId="2CD5AC7F" w14:textId="77777777" w:rsidR="000C5EAB" w:rsidRDefault="000C5EAB" w:rsidP="000C5EAB">
      <w:pPr>
        <w:spacing w:line="360" w:lineRule="auto"/>
        <w:jc w:val="both"/>
        <w:rPr>
          <w:b/>
          <w:bCs/>
        </w:rPr>
      </w:pPr>
    </w:p>
    <w:p w14:paraId="1C475463" w14:textId="77777777" w:rsidR="000C5EAB" w:rsidRPr="001A6425" w:rsidRDefault="000C5EAB" w:rsidP="00C04037">
      <w:pPr>
        <w:pStyle w:val="SMSubheading"/>
      </w:pPr>
      <w:r w:rsidRPr="001A6425">
        <w:t xml:space="preserve">Enzyme linked immunospot (ELISpot) assay </w:t>
      </w:r>
    </w:p>
    <w:p w14:paraId="777D220B" w14:textId="77777777" w:rsidR="000C5EAB" w:rsidRDefault="000C5EAB" w:rsidP="00C04037">
      <w:pPr>
        <w:pStyle w:val="SMText"/>
      </w:pPr>
      <w:r>
        <w:t xml:space="preserve">MAIPSWU 96-well plates </w:t>
      </w:r>
      <w:r w:rsidRPr="00CD4773">
        <w:t>(Millipore) were coated with 100</w:t>
      </w:r>
      <w:r>
        <w:t xml:space="preserve"> </w:t>
      </w:r>
      <w:r w:rsidRPr="00CD4773">
        <w:t xml:space="preserve">ng </w:t>
      </w:r>
      <w:r>
        <w:t xml:space="preserve">of </w:t>
      </w:r>
      <w:r w:rsidRPr="003822CB">
        <w:t>IFN</w:t>
      </w:r>
      <w:r>
        <w:t>-</w:t>
      </w:r>
      <w:r w:rsidRPr="003822CB">
        <w:t>γ</w:t>
      </w:r>
      <w:r>
        <w:t xml:space="preserve"> </w:t>
      </w:r>
      <w:r w:rsidRPr="00CD4773">
        <w:t>cap</w:t>
      </w:r>
      <w:r>
        <w:t>turing A</w:t>
      </w:r>
      <w:r>
        <w:rPr>
          <w:rFonts w:hint="eastAsia"/>
        </w:rPr>
        <w:t>b</w:t>
      </w:r>
      <w:r>
        <w:t xml:space="preserve"> </w:t>
      </w:r>
      <w:r w:rsidRPr="00CD4773">
        <w:t>(BD bioscience)</w:t>
      </w:r>
      <w:r>
        <w:t xml:space="preserve"> per well</w:t>
      </w:r>
      <w:r w:rsidRPr="00CD4773">
        <w:t xml:space="preserve"> at 4℃ overnights, and </w:t>
      </w:r>
      <w:r>
        <w:t xml:space="preserve">then </w:t>
      </w:r>
      <w:r w:rsidRPr="00CD4773">
        <w:t>blocked by RPMI 1640 complete medium. Single</w:t>
      </w:r>
      <w:r>
        <w:t xml:space="preserve"> </w:t>
      </w:r>
      <w:r w:rsidRPr="00CD4773">
        <w:t xml:space="preserve">cell suspension </w:t>
      </w:r>
      <w:r>
        <w:t xml:space="preserve">of splenocytes </w:t>
      </w:r>
      <w:r w:rsidRPr="00CD4773">
        <w:t>were diluted in RPMI 1640 complete medium at</w:t>
      </w:r>
      <w:r>
        <w:t xml:space="preserve"> a concentration of</w:t>
      </w:r>
      <w:r w:rsidRPr="00CD4773">
        <w:t xml:space="preserve"> 5 </w:t>
      </w:r>
      <w:r w:rsidRPr="00CD4773">
        <w:rPr>
          <w:rFonts w:eastAsia="EuclidSymbol"/>
        </w:rPr>
        <w:t xml:space="preserve">× </w:t>
      </w:r>
      <w:r w:rsidRPr="00CD4773">
        <w:t>10</w:t>
      </w:r>
      <w:r w:rsidRPr="00CD4AF4">
        <w:rPr>
          <w:vertAlign w:val="superscript"/>
        </w:rPr>
        <w:t>6</w:t>
      </w:r>
      <w:r w:rsidRPr="00CD4773">
        <w:t xml:space="preserve"> cells per ml. 5 </w:t>
      </w:r>
      <w:r w:rsidRPr="00CD4773">
        <w:rPr>
          <w:rFonts w:eastAsia="EuclidSymbol"/>
        </w:rPr>
        <w:t xml:space="preserve">× </w:t>
      </w:r>
      <w:r w:rsidRPr="00CD4773">
        <w:t>10</w:t>
      </w:r>
      <w:r w:rsidRPr="00603E0E">
        <w:rPr>
          <w:vertAlign w:val="superscript"/>
        </w:rPr>
        <w:t>5</w:t>
      </w:r>
      <w:r w:rsidRPr="00CD4773">
        <w:t xml:space="preserve"> cells</w:t>
      </w:r>
      <w:r>
        <w:t xml:space="preserve"> </w:t>
      </w:r>
      <w:r>
        <w:rPr>
          <w:rFonts w:hint="eastAsia"/>
        </w:rPr>
        <w:t>(</w:t>
      </w:r>
      <w:r w:rsidRPr="00CD4773">
        <w:t>100</w:t>
      </w:r>
      <w:r w:rsidRPr="004F6142">
        <w:t xml:space="preserve"> </w:t>
      </w:r>
      <w:r w:rsidRPr="00CD4773">
        <w:t>μ</w:t>
      </w:r>
      <w:r>
        <w:rPr>
          <w:rFonts w:hint="eastAsia"/>
        </w:rPr>
        <w:t>L)</w:t>
      </w:r>
      <w:r>
        <w:t xml:space="preserve"> </w:t>
      </w:r>
      <w:r w:rsidRPr="00CD4773">
        <w:t>cell were added to plates</w:t>
      </w:r>
      <w:r>
        <w:t xml:space="preserve"> and incubated in the presence of overlapping </w:t>
      </w:r>
      <w:r w:rsidRPr="00CD4773">
        <w:t>S</w:t>
      </w:r>
      <w:r>
        <w:t xml:space="preserve"> protein</w:t>
      </w:r>
      <w:r w:rsidRPr="00CD4773">
        <w:t xml:space="preserve"> peptides</w:t>
      </w:r>
      <w:r>
        <w:t xml:space="preserve"> (4</w:t>
      </w:r>
      <w:r w:rsidRPr="00CD4773">
        <w:t>μg/ml</w:t>
      </w:r>
      <w:r>
        <w:t>)</w:t>
      </w:r>
      <w:r w:rsidRPr="00CD4773">
        <w:t xml:space="preserve"> for 20 hours. After </w:t>
      </w:r>
      <w:r>
        <w:t>washing</w:t>
      </w:r>
      <w:r w:rsidRPr="00CD4773">
        <w:t xml:space="preserve">, </w:t>
      </w:r>
      <w:r>
        <w:t>plates were incubated with biotinylated secondary Ab (1:250, BD bioscience) for 2 hours at RT, followed by incubation with</w:t>
      </w:r>
      <w:r w:rsidRPr="00C865EA">
        <w:t xml:space="preserve"> Streptavidin</w:t>
      </w:r>
      <w:r>
        <w:t xml:space="preserve">-HRP </w:t>
      </w:r>
      <w:r>
        <w:rPr>
          <w:rFonts w:hint="eastAsia"/>
        </w:rPr>
        <w:t>(</w:t>
      </w:r>
      <w:r>
        <w:t xml:space="preserve">1:100). Spots were developed with </w:t>
      </w:r>
      <w:r w:rsidRPr="00C865EA">
        <w:t>3-Amino-9-ethylcarbazole (AEC)</w:t>
      </w:r>
      <w:r>
        <w:t xml:space="preserve"> substrate for 10 minutes and were couted </w:t>
      </w:r>
      <w:r w:rsidRPr="00CD4773">
        <w:t xml:space="preserve">by </w:t>
      </w:r>
      <w:r>
        <w:t>Bioreader 4000-PRO-X (BIOSYS).</w:t>
      </w:r>
    </w:p>
    <w:p w14:paraId="168FF629" w14:textId="77777777" w:rsidR="000C5EAB" w:rsidRDefault="000C5EAB" w:rsidP="000C5EAB">
      <w:pPr>
        <w:spacing w:line="360" w:lineRule="auto"/>
        <w:jc w:val="both"/>
        <w:rPr>
          <w:b/>
          <w:bCs/>
        </w:rPr>
      </w:pPr>
    </w:p>
    <w:p w14:paraId="2BE3479B" w14:textId="77777777" w:rsidR="000C5EAB" w:rsidRPr="001A6425" w:rsidRDefault="000C5EAB" w:rsidP="00C04037">
      <w:pPr>
        <w:pStyle w:val="SMSubheading"/>
      </w:pPr>
      <w:r w:rsidRPr="001A6425">
        <w:t>Viral titer determination</w:t>
      </w:r>
    </w:p>
    <w:p w14:paraId="493ECE70" w14:textId="77777777" w:rsidR="000C5EAB" w:rsidRPr="00B9632D" w:rsidRDefault="000C5EAB" w:rsidP="00C04037">
      <w:pPr>
        <w:pStyle w:val="SMText"/>
      </w:pPr>
      <w:r>
        <w:rPr>
          <w:rFonts w:eastAsia="MinionPro-Bold"/>
        </w:rPr>
        <w:t>In mouse challenge experiments, m</w:t>
      </w:r>
      <w:r>
        <w:rPr>
          <w:rFonts w:eastAsia="MinionPro-Bold" w:hint="eastAsia"/>
        </w:rPr>
        <w:t>ic</w:t>
      </w:r>
      <w:r>
        <w:rPr>
          <w:rFonts w:eastAsia="MinionPro-Bold"/>
        </w:rPr>
        <w:t xml:space="preserve">e were anesthetized and lungs were excised. </w:t>
      </w:r>
      <w:r w:rsidRPr="00CD4773">
        <w:t xml:space="preserve">Right lungs were removed </w:t>
      </w:r>
      <w:r>
        <w:t xml:space="preserve">and placed </w:t>
      </w:r>
      <w:r w:rsidRPr="00CD4773">
        <w:t>in</w:t>
      </w:r>
      <w:r>
        <w:t xml:space="preserve"> </w:t>
      </w:r>
      <w:r w:rsidRPr="00CD4773">
        <w:t>DMEM</w:t>
      </w:r>
      <w:r>
        <w:t>,</w:t>
      </w:r>
      <w:r w:rsidRPr="00CD4773">
        <w:t xml:space="preserve"> and</w:t>
      </w:r>
      <w:r>
        <w:t xml:space="preserve"> then</w:t>
      </w:r>
      <w:r w:rsidRPr="00CD4773">
        <w:t xml:space="preserve"> homogenized using a </w:t>
      </w:r>
      <w:r>
        <w:t>tissue</w:t>
      </w:r>
      <w:r w:rsidRPr="00CD4773">
        <w:t xml:space="preserve"> homogenizer. </w:t>
      </w:r>
      <w:r>
        <w:rPr>
          <w:rFonts w:hint="eastAsia"/>
        </w:rPr>
        <w:t>Lun</w:t>
      </w:r>
      <w:r>
        <w:t xml:space="preserve">g homogenates were centrifuged and supernatant was collected. Serial dilutions of the supernatant were added to </w:t>
      </w:r>
      <w:r>
        <w:rPr>
          <w:rFonts w:eastAsia="MinionPro-Regular"/>
        </w:rPr>
        <w:t>90%</w:t>
      </w:r>
      <w:r w:rsidRPr="00DA2E8F">
        <w:rPr>
          <w:rFonts w:eastAsia="MinionPro-Regular"/>
        </w:rPr>
        <w:t xml:space="preserve"> confluent </w:t>
      </w:r>
      <w:r w:rsidRPr="006B512A">
        <w:t xml:space="preserve">Vero cells in 96-well plate </w:t>
      </w:r>
      <w:r>
        <w:t>in</w:t>
      </w:r>
      <w:r w:rsidRPr="006B512A">
        <w:t xml:space="preserve"> </w:t>
      </w:r>
      <w:r>
        <w:t xml:space="preserve">8 replicates. </w:t>
      </w:r>
      <w:r w:rsidRPr="006B512A">
        <w:t xml:space="preserve"> </w:t>
      </w:r>
      <w:r w:rsidRPr="00A851A2">
        <w:t>After 96 hours, 50% tissue culture infective dose (TCID50) were determind by Reed-Muench method.</w:t>
      </w:r>
      <w:r>
        <w:t xml:space="preserve"> </w:t>
      </w:r>
      <w:r>
        <w:rPr>
          <w:rFonts w:hint="eastAsia"/>
        </w:rPr>
        <w:t>In</w:t>
      </w:r>
      <w:r>
        <w:t xml:space="preserve"> NHP challenge experiments, tissue samples were</w:t>
      </w:r>
      <w:r w:rsidRPr="00CD4773">
        <w:t xml:space="preserve"> homogenized using a </w:t>
      </w:r>
      <w:r>
        <w:t>tissue</w:t>
      </w:r>
      <w:r w:rsidRPr="00CD4773">
        <w:t xml:space="preserve"> homogenizer</w:t>
      </w:r>
      <w:r>
        <w:t xml:space="preserve"> following collecteion at necropsy</w:t>
      </w:r>
      <w:r w:rsidRPr="00CD4773">
        <w:t>.</w:t>
      </w:r>
      <w:r w:rsidRPr="00994B46">
        <w:rPr>
          <w:rFonts w:hint="eastAsia"/>
        </w:rPr>
        <w:t xml:space="preserve"> </w:t>
      </w:r>
      <w:r>
        <w:t xml:space="preserve">Viral genomic and subgenomic RNA copies </w:t>
      </w:r>
      <w:r>
        <w:rPr>
          <w:rFonts w:hint="eastAsia"/>
        </w:rPr>
        <w:t>in</w:t>
      </w:r>
      <w:r>
        <w:t xml:space="preserve"> tissues </w:t>
      </w:r>
      <w:r>
        <w:rPr>
          <w:rFonts w:hint="eastAsia"/>
        </w:rPr>
        <w:t>w</w:t>
      </w:r>
      <w:r>
        <w:t>ere measured as previously reported</w:t>
      </w:r>
      <w:r w:rsidRPr="00EF7540">
        <w:rPr>
          <w:noProof/>
          <w:vertAlign w:val="superscript"/>
        </w:rPr>
        <w:t>1</w:t>
      </w:r>
      <w:r>
        <w:t xml:space="preserve">. Primers and probes specific for </w:t>
      </w:r>
      <w:r w:rsidRPr="00360EFE">
        <w:rPr>
          <w:i/>
          <w:iCs/>
        </w:rPr>
        <w:t>NP</w:t>
      </w:r>
      <w:r>
        <w:t xml:space="preserve"> gene were used and synthesized : forward: 5’-</w:t>
      </w:r>
      <w:r>
        <w:rPr>
          <w:rFonts w:hint="eastAsia"/>
        </w:rPr>
        <w:t>GGGG</w:t>
      </w:r>
      <w:r>
        <w:t xml:space="preserve">AACTTCTCCTGCTAGAAT-3’; reverse: 5’-CAGACATTTTGCTCTCAAGCTG-3’; probe: 5’-FAM-TTGCTGCTGCTTGACAGATT-TAMRA-3’). </w:t>
      </w:r>
    </w:p>
    <w:p w14:paraId="09828352" w14:textId="77777777" w:rsidR="000C5EAB" w:rsidRDefault="000C5EAB" w:rsidP="000C5EAB">
      <w:pPr>
        <w:spacing w:line="360" w:lineRule="auto"/>
        <w:jc w:val="both"/>
        <w:rPr>
          <w:b/>
          <w:bCs/>
        </w:rPr>
      </w:pPr>
    </w:p>
    <w:p w14:paraId="6EF49217" w14:textId="77777777" w:rsidR="000C5EAB" w:rsidRPr="001A6425" w:rsidRDefault="000C5EAB" w:rsidP="00C04037">
      <w:pPr>
        <w:pStyle w:val="SMSubheading"/>
      </w:pPr>
      <w:r w:rsidRPr="001A6425">
        <w:t>Histology</w:t>
      </w:r>
    </w:p>
    <w:p w14:paraId="37956A20" w14:textId="77777777" w:rsidR="000C5EAB" w:rsidRPr="0071482C" w:rsidRDefault="000C5EAB" w:rsidP="00C04037">
      <w:pPr>
        <w:pStyle w:val="SMText"/>
      </w:pPr>
      <w:r>
        <w:t>Following necropsy, m</w:t>
      </w:r>
      <w:r>
        <w:rPr>
          <w:rFonts w:hint="eastAsia"/>
        </w:rPr>
        <w:t>ic</w:t>
      </w:r>
      <w:r>
        <w:t xml:space="preserve">e and rhesus macaques were anesthetized and lungs were excised. Lung tissues were rinsed in PBS twice, fixed in 4% </w:t>
      </w:r>
      <w:r w:rsidRPr="00CD4773">
        <w:t>Paraformaldehyde</w:t>
      </w:r>
      <w:r>
        <w:t xml:space="preserve"> (PFA), and then paraffin embedded. Tissue blocks were sectioned at 5 </w:t>
      </w:r>
      <w:r w:rsidRPr="00CD4773">
        <w:t>μ</w:t>
      </w:r>
      <w:r>
        <w:t>m and then stained with hematoxylin and eosin (HE) for histological examination. All images were taken using NIKON CI-S and DS-U3 camera. Images were analyzed by 2 independent pathologists that are blinded to the study design.</w:t>
      </w:r>
    </w:p>
    <w:p w14:paraId="7A152B82" w14:textId="77777777" w:rsidR="000C5EAB" w:rsidRDefault="000C5EAB" w:rsidP="000C5EAB">
      <w:pPr>
        <w:spacing w:line="360" w:lineRule="auto"/>
        <w:jc w:val="both"/>
        <w:rPr>
          <w:b/>
          <w:bCs/>
        </w:rPr>
      </w:pPr>
    </w:p>
    <w:p w14:paraId="19330AEC" w14:textId="77777777" w:rsidR="000C5EAB" w:rsidRDefault="000C5EAB" w:rsidP="000C5EAB"/>
    <w:p w14:paraId="75BE343C" w14:textId="56305D7C" w:rsidR="001B373B" w:rsidRDefault="000C5EAB" w:rsidP="001B373B">
      <w:pPr>
        <w:pStyle w:val="SMText"/>
        <w:numPr>
          <w:ilvl w:val="0"/>
          <w:numId w:val="11"/>
        </w:numPr>
      </w:pPr>
      <w:r w:rsidRPr="00EF7540">
        <w:t>Lu, S.</w:t>
      </w:r>
      <w:r w:rsidRPr="00EF7540">
        <w:rPr>
          <w:i/>
        </w:rPr>
        <w:t xml:space="preserve"> et al.</w:t>
      </w:r>
      <w:r w:rsidRPr="00EF7540">
        <w:t xml:space="preserve"> Comparison of nonhuman primates identified the suitable model for COVID-19. </w:t>
      </w:r>
      <w:r w:rsidRPr="00EF7540">
        <w:rPr>
          <w:i/>
        </w:rPr>
        <w:t>Signal Transduct Target Ther</w:t>
      </w:r>
      <w:r w:rsidRPr="00EF7540">
        <w:rPr>
          <w:rFonts w:ascii="PingFang SC" w:hAnsi="PingFang SC"/>
        </w:rPr>
        <w:t>.</w:t>
      </w:r>
      <w:r w:rsidRPr="00EF7540">
        <w:t xml:space="preserve"> </w:t>
      </w:r>
      <w:r w:rsidRPr="00EF7540">
        <w:rPr>
          <w:b/>
        </w:rPr>
        <w:t>5</w:t>
      </w:r>
      <w:r w:rsidRPr="00EF7540">
        <w:t>, 157, (2020).</w:t>
      </w:r>
      <w:r w:rsidR="001B373B">
        <w:br w:type="page"/>
      </w:r>
    </w:p>
    <w:p w14:paraId="187F4EF7" w14:textId="77777777" w:rsidR="000C5EAB" w:rsidRDefault="000C5EAB" w:rsidP="00427248">
      <w:pPr>
        <w:pStyle w:val="SMText"/>
        <w:ind w:firstLine="0"/>
      </w:pPr>
    </w:p>
    <w:p w14:paraId="55E96156" w14:textId="27199BD9" w:rsidR="00D766F1" w:rsidRDefault="00353271" w:rsidP="00353271">
      <w:r>
        <w:rPr>
          <w:noProof/>
          <w:lang w:eastAsia="zh-CN"/>
        </w:rPr>
        <w:drawing>
          <wp:inline distT="0" distB="0" distL="0" distR="0" wp14:anchorId="7940ADF2" wp14:editId="707A83A7">
            <wp:extent cx="3956050" cy="27876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0BBEF" w14:textId="30A898DA" w:rsidR="00015F74" w:rsidRPr="00355362" w:rsidRDefault="007411A1" w:rsidP="00B9440A">
      <w:pPr>
        <w:pStyle w:val="SMHeading"/>
      </w:pPr>
      <w:r w:rsidRPr="00355362">
        <w:t>Fig</w:t>
      </w:r>
      <w:r w:rsidR="00821F38">
        <w:rPr>
          <w:rFonts w:hint="eastAsia"/>
          <w:lang w:eastAsia="zh-CN"/>
        </w:rPr>
        <w:t>ure</w:t>
      </w:r>
      <w:r w:rsidRPr="00355362">
        <w:t>. S1.</w:t>
      </w:r>
      <w:r w:rsidR="00353271">
        <w:t xml:space="preserve"> Translation efficiency of </w:t>
      </w:r>
      <w:r w:rsidR="00353271">
        <w:rPr>
          <w:rFonts w:hint="eastAsia"/>
        </w:rPr>
        <w:t>LPP-mRNA</w:t>
      </w:r>
      <w:r w:rsidR="00353271">
        <w:t xml:space="preserve"> </w:t>
      </w:r>
      <w:r w:rsidR="00353271">
        <w:rPr>
          <w:rFonts w:hint="eastAsia"/>
        </w:rPr>
        <w:t>during</w:t>
      </w:r>
      <w:r w:rsidR="00353271">
        <w:t xml:space="preserve"> </w:t>
      </w:r>
      <w:r w:rsidR="00353271">
        <w:rPr>
          <w:rFonts w:hint="eastAsia"/>
        </w:rPr>
        <w:t>storage</w:t>
      </w:r>
      <w:r w:rsidR="00353271">
        <w:t>.</w:t>
      </w:r>
    </w:p>
    <w:p w14:paraId="6567ADF3" w14:textId="56F59221" w:rsidR="001B373B" w:rsidRDefault="00353271" w:rsidP="001B373B">
      <w:pPr>
        <w:pStyle w:val="SMcaption"/>
      </w:pPr>
      <w:r w:rsidRPr="00757C3F">
        <w:t>B</w:t>
      </w:r>
      <w:r>
        <w:t>ALB</w:t>
      </w:r>
      <w:r w:rsidRPr="00757C3F">
        <w:t xml:space="preserve">/c </w:t>
      </w:r>
      <w:r w:rsidRPr="00757C3F">
        <w:rPr>
          <w:rFonts w:hint="eastAsia"/>
        </w:rPr>
        <w:t>mice</w:t>
      </w:r>
      <w:r w:rsidRPr="00757C3F">
        <w:t xml:space="preserve"> were treated </w:t>
      </w:r>
      <w:r w:rsidRPr="00757C3F">
        <w:rPr>
          <w:rFonts w:hint="eastAsia"/>
        </w:rPr>
        <w:t>intra</w:t>
      </w:r>
      <w:r w:rsidRPr="00757C3F">
        <w:t xml:space="preserve">muscularly with 5 </w:t>
      </w:r>
      <w:r w:rsidRPr="00757C3F">
        <w:rPr>
          <w:rFonts w:hint="eastAsia"/>
        </w:rPr>
        <w:t>µ</w:t>
      </w:r>
      <w:r w:rsidRPr="00757C3F">
        <w:t>g LPP-luciferase-mRNA that had been stored at 4℃ for different time, and</w:t>
      </w:r>
      <w:bookmarkStart w:id="4" w:name="OLE_LINK1"/>
      <w:r w:rsidRPr="00757C3F">
        <w:t xml:space="preserve"> fluorescent signal</w:t>
      </w:r>
      <w:r>
        <w:rPr>
          <w:rFonts w:hint="eastAsia"/>
        </w:rPr>
        <w:t>s</w:t>
      </w:r>
      <w:bookmarkEnd w:id="4"/>
      <w:r w:rsidRPr="00757C3F">
        <w:t xml:space="preserve"> at the injection sites were measured 6 hours later</w:t>
      </w:r>
      <w:r>
        <w:t>.</w:t>
      </w:r>
      <w:r w:rsidR="001B373B">
        <w:br w:type="page"/>
      </w:r>
    </w:p>
    <w:p w14:paraId="25F3F05B" w14:textId="77777777" w:rsidR="001B373B" w:rsidRDefault="001B373B" w:rsidP="001B373B">
      <w:pPr>
        <w:pStyle w:val="SMcaption"/>
      </w:pPr>
    </w:p>
    <w:p w14:paraId="526F4460" w14:textId="6ADF996B" w:rsidR="00353271" w:rsidRDefault="00353271" w:rsidP="00B9440A">
      <w:pPr>
        <w:pStyle w:val="SMcaption"/>
      </w:pPr>
      <w:r>
        <w:rPr>
          <w:noProof/>
          <w:lang w:eastAsia="zh-CN"/>
        </w:rPr>
        <w:drawing>
          <wp:inline distT="0" distB="0" distL="0" distR="0" wp14:anchorId="7CA5978E" wp14:editId="4B8C9291">
            <wp:extent cx="5943600" cy="1676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7FF95" w14:textId="4A44E86B" w:rsidR="00112C5B" w:rsidRPr="00355362" w:rsidRDefault="00112C5B" w:rsidP="00B9440A">
      <w:pPr>
        <w:pStyle w:val="SMHeading"/>
      </w:pPr>
      <w:r w:rsidRPr="00355362">
        <w:t>Fig</w:t>
      </w:r>
      <w:r w:rsidR="00821F38">
        <w:rPr>
          <w:rFonts w:hint="eastAsia"/>
          <w:lang w:eastAsia="zh-CN"/>
        </w:rPr>
        <w:t>ure</w:t>
      </w:r>
      <w:r w:rsidRPr="00355362">
        <w:t>. S2</w:t>
      </w:r>
      <w:r w:rsidR="008218C4">
        <w:t>.</w:t>
      </w:r>
      <w:r w:rsidR="00353271">
        <w:t xml:space="preserve"> A d</w:t>
      </w:r>
      <w:r w:rsidR="00353271">
        <w:rPr>
          <w:rFonts w:hint="eastAsia"/>
        </w:rPr>
        <w:t>ose-escalat</w:t>
      </w:r>
      <w:r w:rsidR="00353271">
        <w:t>ing evaluation of SW0123 and changes in immunogenicity during storage.</w:t>
      </w:r>
    </w:p>
    <w:p w14:paraId="3F13DE80" w14:textId="5E5CB814" w:rsidR="001B373B" w:rsidRDefault="00353271" w:rsidP="001B373B">
      <w:pPr>
        <w:pStyle w:val="SMcaption"/>
      </w:pPr>
      <w:r w:rsidRPr="0014332D">
        <w:t xml:space="preserve">(A). C57BL/6 </w:t>
      </w:r>
      <w:r w:rsidRPr="0014332D">
        <w:rPr>
          <w:rFonts w:hint="eastAsia"/>
        </w:rPr>
        <w:t>mice</w:t>
      </w:r>
      <w:r w:rsidRPr="0014332D">
        <w:t xml:space="preserve"> were immunized with escalating doses of SW0123 </w:t>
      </w:r>
      <w:r w:rsidRPr="0014332D">
        <w:rPr>
          <w:rFonts w:hint="eastAsia"/>
        </w:rPr>
        <w:t>a</w:t>
      </w:r>
      <w:r w:rsidRPr="0014332D">
        <w:t>t a 2-week interval. S protein-specific IgG was measured at 14 days after boost immunization. (B). Splenocytes were isolated upon necropsy and were stimulated with Spike protein for 20 hours. Frequency of</w:t>
      </w:r>
      <w:r w:rsidRPr="0014332D">
        <w:rPr>
          <w:rFonts w:hint="eastAsia"/>
        </w:rPr>
        <w:t xml:space="preserve"> </w:t>
      </w:r>
      <w:r w:rsidRPr="0014332D">
        <w:t>IFN-</w:t>
      </w:r>
      <w:r w:rsidRPr="0014332D">
        <w:rPr>
          <w:rFonts w:hint="eastAsia"/>
        </w:rPr>
        <w:t>γ</w:t>
      </w:r>
      <w:r w:rsidRPr="0014332D">
        <w:t>-producing T cells were quantified using ELI</w:t>
      </w:r>
      <w:r w:rsidRPr="0014332D">
        <w:rPr>
          <w:rFonts w:hint="eastAsia"/>
        </w:rPr>
        <w:t>Spo</w:t>
      </w:r>
      <w:r w:rsidRPr="0014332D">
        <w:t>t as</w:t>
      </w:r>
      <w:r w:rsidRPr="0014332D">
        <w:rPr>
          <w:rFonts w:hint="eastAsia"/>
        </w:rPr>
        <w:t>s</w:t>
      </w:r>
      <w:r w:rsidRPr="0014332D">
        <w:t>ay.</w:t>
      </w:r>
      <w:r>
        <w:t xml:space="preserve"> (</w:t>
      </w:r>
      <w:r>
        <w:rPr>
          <w:rFonts w:hint="eastAsia"/>
        </w:rPr>
        <w:t>C).</w:t>
      </w:r>
      <w:r>
        <w:t xml:space="preserve"> </w:t>
      </w:r>
      <w:r w:rsidRPr="004439DE">
        <w:t xml:space="preserve">Changes in immunogenicity from SW0123 </w:t>
      </w:r>
      <w:r w:rsidRPr="00765DB3">
        <w:t>with different storage time</w:t>
      </w:r>
      <w:r>
        <w:t>.</w:t>
      </w:r>
      <w:r w:rsidRPr="004439DE">
        <w:t xml:space="preserve"> C57BL/6 </w:t>
      </w:r>
      <w:r w:rsidRPr="004439DE">
        <w:rPr>
          <w:rFonts w:hint="eastAsia"/>
        </w:rPr>
        <w:t>mice</w:t>
      </w:r>
      <w:r w:rsidRPr="004439DE">
        <w:t xml:space="preserve"> were immunized with SW0123 </w:t>
      </w:r>
      <w:r w:rsidRPr="004439DE">
        <w:rPr>
          <w:rFonts w:hint="eastAsia"/>
        </w:rPr>
        <w:t>a</w:t>
      </w:r>
      <w:r w:rsidRPr="004439DE">
        <w:t>t a 2-week interval. S protein-specific antibody was measured 14 days after boost immunization and was compared with the antibody titer elicited by fresh SW0123.</w:t>
      </w:r>
      <w:r w:rsidR="001B373B">
        <w:br w:type="page"/>
      </w:r>
    </w:p>
    <w:p w14:paraId="260EB407" w14:textId="77777777" w:rsidR="00670299" w:rsidRDefault="00670299" w:rsidP="001B373B">
      <w:pPr>
        <w:pStyle w:val="SMcaption"/>
      </w:pPr>
    </w:p>
    <w:p w14:paraId="34FD0CA6" w14:textId="790720BB" w:rsidR="009A5287" w:rsidRDefault="00353271" w:rsidP="009A5287">
      <w:pPr>
        <w:pStyle w:val="SMcaption"/>
      </w:pPr>
      <w:r>
        <w:rPr>
          <w:noProof/>
          <w:lang w:eastAsia="zh-CN"/>
        </w:rPr>
        <w:drawing>
          <wp:inline distT="0" distB="0" distL="0" distR="0" wp14:anchorId="607309F4" wp14:editId="2D1CE8D5">
            <wp:extent cx="5943600" cy="21526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9D981" w14:textId="673AEC17" w:rsidR="00112C5B" w:rsidRPr="00355362" w:rsidRDefault="00112C5B" w:rsidP="00B9440A">
      <w:pPr>
        <w:pStyle w:val="SMHeading"/>
      </w:pPr>
      <w:r w:rsidRPr="00355362">
        <w:t>Fig</w:t>
      </w:r>
      <w:r w:rsidR="00821F38">
        <w:rPr>
          <w:rFonts w:hint="eastAsia"/>
          <w:lang w:eastAsia="zh-CN"/>
        </w:rPr>
        <w:t>ure</w:t>
      </w:r>
      <w:r w:rsidRPr="00355362">
        <w:t>. S</w:t>
      </w:r>
      <w:r w:rsidR="00355362">
        <w:t>3</w:t>
      </w:r>
      <w:r w:rsidR="008218C4">
        <w:t>.</w:t>
      </w:r>
      <w:r w:rsidR="00353271">
        <w:t xml:space="preserve"> Levels of IgG subclasses induced by SW0123 vaccine. </w:t>
      </w:r>
    </w:p>
    <w:p w14:paraId="57BCE6FB" w14:textId="614E5E66" w:rsidR="001B373B" w:rsidRDefault="00353271" w:rsidP="001B373B">
      <w:pPr>
        <w:pStyle w:val="SMcaption"/>
      </w:pPr>
      <w:r>
        <w:t>Serum samples were collected 5 weeks after the 2</w:t>
      </w:r>
      <w:r w:rsidRPr="00562B06">
        <w:rPr>
          <w:vertAlign w:val="superscript"/>
        </w:rPr>
        <w:t>nd</w:t>
      </w:r>
      <w:r>
        <w:t xml:space="preserve"> dosing of SW0123. Titers of S protein-specific IgG subclasses (IgG1 and IgG2) were evaluated. Ratio of IgG subclasses is shown.</w:t>
      </w:r>
      <w:r w:rsidR="001B373B">
        <w:br w:type="page"/>
      </w:r>
    </w:p>
    <w:p w14:paraId="16885017" w14:textId="77777777" w:rsidR="00353271" w:rsidRDefault="00353271" w:rsidP="001B373B">
      <w:pPr>
        <w:pStyle w:val="SMcaption"/>
      </w:pPr>
    </w:p>
    <w:p w14:paraId="0B35D29F" w14:textId="711DCC40" w:rsidR="009A5287" w:rsidRDefault="00353271" w:rsidP="00477182">
      <w:pPr>
        <w:pStyle w:val="SMcaption"/>
      </w:pPr>
      <w:r>
        <w:rPr>
          <w:noProof/>
          <w:lang w:eastAsia="zh-CN"/>
        </w:rPr>
        <w:drawing>
          <wp:inline distT="0" distB="0" distL="0" distR="0" wp14:anchorId="168BADE5" wp14:editId="557C0BC8">
            <wp:extent cx="4025900" cy="1846465"/>
            <wp:effectExtent l="0" t="0" r="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007" cy="185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03D25" w14:textId="03ED7C91" w:rsidR="008218C4" w:rsidRDefault="008218C4" w:rsidP="00477182">
      <w:pPr>
        <w:pStyle w:val="SMcaption"/>
      </w:pPr>
    </w:p>
    <w:p w14:paraId="03A2A80B" w14:textId="162C48B2" w:rsidR="00353271" w:rsidRPr="00355362" w:rsidRDefault="00353271" w:rsidP="00353271">
      <w:pPr>
        <w:pStyle w:val="SMHeading"/>
      </w:pPr>
      <w:r w:rsidRPr="00355362">
        <w:t>Fig</w:t>
      </w:r>
      <w:r>
        <w:rPr>
          <w:rFonts w:hint="eastAsia"/>
          <w:lang w:eastAsia="zh-CN"/>
        </w:rPr>
        <w:t>ure</w:t>
      </w:r>
      <w:r w:rsidRPr="00355362">
        <w:t>. S</w:t>
      </w:r>
      <w:r>
        <w:t xml:space="preserve">4. </w:t>
      </w:r>
      <w:r w:rsidRPr="00754263">
        <w:t>Viral load</w:t>
      </w:r>
      <w:r>
        <w:t xml:space="preserve"> in nasal or throat swabs in rhesus macaques infected with </w:t>
      </w:r>
      <w:r w:rsidRPr="00AE4751">
        <w:t>SARS-CoV</w:t>
      </w:r>
      <w:r>
        <w:t>-2.</w:t>
      </w:r>
    </w:p>
    <w:p w14:paraId="323B485B" w14:textId="4B326808" w:rsidR="001B373B" w:rsidRDefault="00353271" w:rsidP="001B373B">
      <w:pPr>
        <w:pStyle w:val="SMcaption"/>
        <w:sectPr w:rsidR="001B373B" w:rsidSect="001B373B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>
        <w:t>Mock control (n=3) and vaccinated (n=4) rhesus macaques were intranasally and intratracheally challenged with 1</w:t>
      </w:r>
      <w:r>
        <w:rPr>
          <w:rFonts w:hint="eastAsia"/>
        </w:rPr>
        <w:sym w:font="Symbol" w:char="F0B4"/>
      </w:r>
      <w:r>
        <w:rPr>
          <w:rFonts w:hint="eastAsia"/>
        </w:rPr>
        <w:t>1</w:t>
      </w:r>
      <w:r>
        <w:t>0</w:t>
      </w:r>
      <w:r w:rsidRPr="00F93A4E">
        <w:rPr>
          <w:vertAlign w:val="superscript"/>
        </w:rPr>
        <w:t>6</w:t>
      </w:r>
      <w:r>
        <w:t xml:space="preserve"> </w:t>
      </w:r>
      <w:r>
        <w:rPr>
          <w:rFonts w:hint="eastAsia"/>
        </w:rPr>
        <w:t>PFU</w:t>
      </w:r>
      <w:r>
        <w:t xml:space="preserve"> of </w:t>
      </w:r>
      <w:r>
        <w:rPr>
          <w:rFonts w:hint="eastAsia"/>
        </w:rPr>
        <w:t>SARS-CoV-2</w:t>
      </w:r>
      <w:r>
        <w:t>. V</w:t>
      </w:r>
      <w:r w:rsidRPr="00877050">
        <w:t xml:space="preserve">iral genomic RNA </w:t>
      </w:r>
      <w:r>
        <w:t xml:space="preserve">(gRNA) </w:t>
      </w:r>
      <w:r w:rsidRPr="00877050">
        <w:rPr>
          <w:rFonts w:hint="eastAsia"/>
        </w:rPr>
        <w:t>c</w:t>
      </w:r>
      <w:r w:rsidRPr="00877050">
        <w:t xml:space="preserve">opies </w:t>
      </w:r>
      <w:r>
        <w:t>in</w:t>
      </w:r>
      <w:r w:rsidRPr="00877050">
        <w:t xml:space="preserve"> nasal swab and throat swab specimens</w:t>
      </w:r>
      <w:r>
        <w:t xml:space="preserve"> were measured at indicated time points</w:t>
      </w:r>
      <w:r w:rsidRPr="00877050">
        <w:t xml:space="preserve"> after infection.</w:t>
      </w:r>
      <w:r w:rsidR="001B373B">
        <w:br w:type="page"/>
      </w:r>
    </w:p>
    <w:p w14:paraId="7F1061AB" w14:textId="327FE558" w:rsidR="001B373B" w:rsidRDefault="001B373B" w:rsidP="001B373B">
      <w:pPr>
        <w:pStyle w:val="SMcaption"/>
      </w:pPr>
    </w:p>
    <w:p w14:paraId="6842D996" w14:textId="2982235F" w:rsidR="001B373B" w:rsidRPr="00676881" w:rsidRDefault="00015F74" w:rsidP="00B9440A">
      <w:pPr>
        <w:pStyle w:val="SMHeading"/>
        <w:rPr>
          <w:rFonts w:eastAsia="Times New Roman"/>
          <w:color w:val="000000"/>
          <w:sz w:val="22"/>
          <w:szCs w:val="22"/>
        </w:rPr>
      </w:pPr>
      <w:r>
        <w:t>Table S1.</w:t>
      </w:r>
      <w:r w:rsidR="001B373B">
        <w:t xml:space="preserve"> </w:t>
      </w:r>
      <w:r w:rsidR="001B373B" w:rsidRPr="00A44020">
        <w:rPr>
          <w:rFonts w:eastAsia="Times New Roman"/>
          <w:color w:val="000000"/>
          <w:sz w:val="22"/>
          <w:szCs w:val="22"/>
        </w:rPr>
        <w:t>Pharmaco</w:t>
      </w:r>
      <w:r w:rsidR="001B373B">
        <w:rPr>
          <w:rFonts w:eastAsia="Times New Roman"/>
          <w:color w:val="000000"/>
          <w:sz w:val="22"/>
          <w:szCs w:val="22"/>
        </w:rPr>
        <w:t>-</w:t>
      </w:r>
      <w:r w:rsidR="001B373B" w:rsidRPr="00A44020">
        <w:rPr>
          <w:rFonts w:eastAsia="Times New Roman"/>
          <w:color w:val="000000"/>
          <w:sz w:val="22"/>
          <w:szCs w:val="22"/>
        </w:rPr>
        <w:t>toxicological evaluation of</w:t>
      </w:r>
      <w:r w:rsidR="001B373B">
        <w:rPr>
          <w:rFonts w:eastAsia="Times New Roman"/>
          <w:color w:val="000000"/>
          <w:sz w:val="22"/>
          <w:szCs w:val="22"/>
        </w:rPr>
        <w:t xml:space="preserve"> SW0123</w:t>
      </w:r>
      <w:r w:rsidR="001B373B" w:rsidRPr="00A44020">
        <w:rPr>
          <w:rFonts w:eastAsia="Times New Roman"/>
          <w:color w:val="000000"/>
          <w:sz w:val="22"/>
          <w:szCs w:val="22"/>
        </w:rPr>
        <w:t xml:space="preserve"> in animal models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13"/>
        <w:gridCol w:w="1302"/>
        <w:gridCol w:w="1323"/>
        <w:gridCol w:w="1512"/>
        <w:gridCol w:w="1884"/>
        <w:gridCol w:w="2392"/>
        <w:gridCol w:w="2934"/>
      </w:tblGrid>
      <w:tr w:rsidR="001B373B" w:rsidRPr="00A44020" w14:paraId="2D0061A1" w14:textId="77777777" w:rsidTr="00676881">
        <w:trPr>
          <w:trHeight w:val="199"/>
        </w:trPr>
        <w:tc>
          <w:tcPr>
            <w:tcW w:w="1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6A82E" w14:textId="77777777" w:rsidR="001B373B" w:rsidRPr="00A44020" w:rsidRDefault="001B373B" w:rsidP="0067688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Type of experiment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92A1" w14:textId="77777777" w:rsidR="001B373B" w:rsidRPr="00A44020" w:rsidRDefault="001B373B" w:rsidP="0067688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Animal model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DA86" w14:textId="77777777" w:rsidR="001B373B" w:rsidRPr="00A44020" w:rsidRDefault="001B373B" w:rsidP="0067688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Number / Sex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FB5B" w14:textId="77777777" w:rsidR="001B373B" w:rsidRPr="00A44020" w:rsidRDefault="001B373B" w:rsidP="0067688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Administration route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A022" w14:textId="77777777" w:rsidR="001B373B" w:rsidRPr="00A44020" w:rsidRDefault="001B373B" w:rsidP="0067688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Doses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11C87" w14:textId="77777777" w:rsidR="001B373B" w:rsidRPr="00A44020" w:rsidRDefault="001B373B" w:rsidP="0067688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Results</w:t>
            </w:r>
          </w:p>
        </w:tc>
      </w:tr>
      <w:tr w:rsidR="001B373B" w:rsidRPr="00A44020" w14:paraId="58419B97" w14:textId="77777777" w:rsidTr="00676881">
        <w:trPr>
          <w:trHeight w:val="216"/>
        </w:trPr>
        <w:tc>
          <w:tcPr>
            <w:tcW w:w="1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E1743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Neuroethological reaction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1A89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SD rat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F8A1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35 (M) / 35 (F)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F077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i.m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ACA4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7FE3F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NOAEL: 0.2mg/kg</w:t>
            </w:r>
          </w:p>
        </w:tc>
      </w:tr>
      <w:tr w:rsidR="001B373B" w:rsidRPr="00A44020" w14:paraId="7DDB6483" w14:textId="77777777" w:rsidTr="00676881">
        <w:trPr>
          <w:trHeight w:val="216"/>
        </w:trPr>
        <w:tc>
          <w:tcPr>
            <w:tcW w:w="1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ACE7D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Respiratory function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7B10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SD rat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CCA3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30 (M) / 30 (F)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490E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i.m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F6EA2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420CF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NOAEL: 0.2mg/kg</w:t>
            </w:r>
          </w:p>
        </w:tc>
      </w:tr>
      <w:tr w:rsidR="001B373B" w:rsidRPr="00A44020" w14:paraId="784A5547" w14:textId="77777777" w:rsidTr="00676881">
        <w:trPr>
          <w:trHeight w:val="216"/>
        </w:trPr>
        <w:tc>
          <w:tcPr>
            <w:tcW w:w="62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E216" w14:textId="01DD50DC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Dose-dependent toxicity</w:t>
            </w:r>
          </w:p>
        </w:tc>
        <w:tc>
          <w:tcPr>
            <w:tcW w:w="50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406F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Single dose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9F04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SD rat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3B3C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25 (M) / 25 (F)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6462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i.m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D98C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89073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MTD: 0.8mg/kg</w:t>
            </w:r>
          </w:p>
        </w:tc>
      </w:tr>
      <w:tr w:rsidR="001B373B" w:rsidRPr="00A44020" w14:paraId="11644CDE" w14:textId="77777777" w:rsidTr="00676881">
        <w:trPr>
          <w:trHeight w:val="216"/>
        </w:trPr>
        <w:tc>
          <w:tcPr>
            <w:tcW w:w="62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68C43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0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FCFC4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5B7C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CM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C703F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5 (M) / 5 (F)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16AC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i.m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B301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D0421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NOAEL: 0.2mg/kg; MTD: 0.4mg/kg</w:t>
            </w:r>
          </w:p>
        </w:tc>
      </w:tr>
      <w:tr w:rsidR="001B373B" w:rsidRPr="00A44020" w14:paraId="5FCA0513" w14:textId="77777777" w:rsidTr="00676881">
        <w:trPr>
          <w:trHeight w:val="216"/>
        </w:trPr>
        <w:tc>
          <w:tcPr>
            <w:tcW w:w="62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5A32F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0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274E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Multiple doses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A9E06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SD rat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18FB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150 (M) / 150 (F)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35FF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i.m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1ED4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1 dose/2 weeks, 4 doses</w:t>
            </w:r>
          </w:p>
        </w:tc>
        <w:tc>
          <w:tcPr>
            <w:tcW w:w="1132" w:type="pct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35E6C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LOAEL: 0.02mg/kg</w:t>
            </w:r>
          </w:p>
        </w:tc>
      </w:tr>
      <w:tr w:rsidR="001B373B" w:rsidRPr="00A44020" w14:paraId="5995E59D" w14:textId="77777777" w:rsidTr="00676881">
        <w:trPr>
          <w:trHeight w:val="216"/>
        </w:trPr>
        <w:tc>
          <w:tcPr>
            <w:tcW w:w="62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1960F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0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6B209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F562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CM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A2F2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35 (M) / 35 (F)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D870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i.m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EED7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1 dose/2 weeks, 4 doses</w:t>
            </w:r>
          </w:p>
        </w:tc>
        <w:tc>
          <w:tcPr>
            <w:tcW w:w="113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87AA1C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1B373B" w:rsidRPr="00A44020" w14:paraId="378CF879" w14:textId="77777777" w:rsidTr="00676881">
        <w:trPr>
          <w:trHeight w:val="216"/>
        </w:trPr>
        <w:tc>
          <w:tcPr>
            <w:tcW w:w="62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922C" w14:textId="2273B86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Local sites toxicity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8F88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hemolytic test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1D4F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Rabbit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55C9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N.A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E40D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in vitro test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8D02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047BD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Negative</w:t>
            </w:r>
          </w:p>
        </w:tc>
      </w:tr>
      <w:tr w:rsidR="001B373B" w:rsidRPr="00A44020" w14:paraId="16BE1760" w14:textId="77777777" w:rsidTr="00676881">
        <w:trPr>
          <w:trHeight w:val="216"/>
        </w:trPr>
        <w:tc>
          <w:tcPr>
            <w:tcW w:w="62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5197E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C0F4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Local site test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23BD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Rabbit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CDFF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9 (M+F)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7C4A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i.m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F5C0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3 doses/week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CC2E7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Positive reaction at injection site</w:t>
            </w:r>
          </w:p>
        </w:tc>
      </w:tr>
      <w:tr w:rsidR="001B373B" w:rsidRPr="00A44020" w14:paraId="21C62B04" w14:textId="77777777" w:rsidTr="00676881">
        <w:trPr>
          <w:trHeight w:val="216"/>
        </w:trPr>
        <w:tc>
          <w:tcPr>
            <w:tcW w:w="62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3704E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81D2D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ASA test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43411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Guinea pig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5F84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18 (M) / 18 (F)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4828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i.m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1461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E8BCD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Negative</w:t>
            </w:r>
          </w:p>
        </w:tc>
      </w:tr>
      <w:tr w:rsidR="001B373B" w:rsidRPr="00A44020" w14:paraId="237F0C65" w14:textId="77777777" w:rsidTr="00427248">
        <w:trPr>
          <w:trHeight w:val="510"/>
        </w:trPr>
        <w:tc>
          <w:tcPr>
            <w:tcW w:w="62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EF60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Genotoxicity test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8152F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Ames test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87B7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N.A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3094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N.A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60FA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in vitro test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2E0A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N.A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7F998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Negative</w:t>
            </w:r>
          </w:p>
        </w:tc>
      </w:tr>
      <w:tr w:rsidR="001B373B" w:rsidRPr="00A44020" w14:paraId="30FB7FF0" w14:textId="77777777" w:rsidTr="00676881">
        <w:trPr>
          <w:trHeight w:val="366"/>
        </w:trPr>
        <w:tc>
          <w:tcPr>
            <w:tcW w:w="62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B3FCD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95C2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Micronucleus + Comet assay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F7BD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SD rat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D359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35 (M) / 35 (F)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ADF5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i.m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E8BC9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1 dsoe/day, 4 consective days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57A8F" w14:textId="77777777" w:rsidR="001B373B" w:rsidRPr="00A44020" w:rsidRDefault="001B373B" w:rsidP="00676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color w:val="000000"/>
                <w:sz w:val="22"/>
                <w:szCs w:val="22"/>
              </w:rPr>
              <w:t>Negative</w:t>
            </w:r>
          </w:p>
        </w:tc>
      </w:tr>
      <w:tr w:rsidR="001B373B" w:rsidRPr="00A44020" w14:paraId="1EBBBA33" w14:textId="77777777" w:rsidTr="001B373B">
        <w:trPr>
          <w:trHeight w:val="258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7F8AC" w14:textId="6B219A91" w:rsidR="001B373B" w:rsidRPr="00A44020" w:rsidRDefault="001B373B" w:rsidP="001B373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A44020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Abbreviation:</w:t>
            </w:r>
            <w:r w:rsidRPr="00A44020">
              <w:rPr>
                <w:rFonts w:eastAsia="Times New Roman"/>
                <w:color w:val="000000"/>
                <w:sz w:val="22"/>
                <w:szCs w:val="22"/>
              </w:rPr>
              <w:t xml:space="preserve"> SD: Sprague-Dawley; CM: Cynomolgus macaque; NOAEL: No observed adverse effect Level; LOAEL: Low observed adverse effect level; MTD: Maximum tolerated dose; ASA: active systemic anaphylaxis test</w:t>
            </w:r>
          </w:p>
        </w:tc>
      </w:tr>
    </w:tbl>
    <w:p w14:paraId="5A9CDB42" w14:textId="77777777" w:rsidR="001B373B" w:rsidRDefault="001B373B" w:rsidP="001B373B">
      <w:r>
        <w:br w:type="page"/>
      </w:r>
    </w:p>
    <w:p w14:paraId="05B25E8A" w14:textId="45A444D7" w:rsidR="001B373B" w:rsidRPr="001B373B" w:rsidRDefault="00015F74" w:rsidP="001B373B">
      <w:pPr>
        <w:pStyle w:val="SMHeading"/>
      </w:pPr>
      <w:r>
        <w:lastRenderedPageBreak/>
        <w:t>Table S2.</w:t>
      </w:r>
      <w:r w:rsidR="001B373B">
        <w:t xml:space="preserve"> Changes of serum biochemical parameters in cynomolgus macaques receiving repeated administration of SW0123</w:t>
      </w: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1641"/>
        <w:gridCol w:w="822"/>
        <w:gridCol w:w="978"/>
        <w:gridCol w:w="1048"/>
        <w:gridCol w:w="1146"/>
        <w:gridCol w:w="1044"/>
        <w:gridCol w:w="1050"/>
        <w:gridCol w:w="977"/>
        <w:gridCol w:w="1048"/>
        <w:gridCol w:w="1096"/>
        <w:gridCol w:w="1050"/>
        <w:gridCol w:w="1050"/>
      </w:tblGrid>
      <w:tr w:rsidR="001B373B" w:rsidRPr="001A7FF4" w14:paraId="3E511B79" w14:textId="77777777" w:rsidTr="001B373B">
        <w:tc>
          <w:tcPr>
            <w:tcW w:w="2463" w:type="dxa"/>
            <w:gridSpan w:val="2"/>
            <w:vMerge w:val="restart"/>
          </w:tcPr>
          <w:p w14:paraId="26E18C1B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266" w:type="dxa"/>
            <w:gridSpan w:val="5"/>
          </w:tcPr>
          <w:p w14:paraId="35C8C115" w14:textId="77777777" w:rsidR="001B373B" w:rsidRPr="001A7FF4" w:rsidRDefault="001B373B" w:rsidP="001B373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Day 7</w:t>
            </w:r>
          </w:p>
        </w:tc>
        <w:tc>
          <w:tcPr>
            <w:tcW w:w="5221" w:type="dxa"/>
            <w:gridSpan w:val="5"/>
          </w:tcPr>
          <w:p w14:paraId="71A411F0" w14:textId="77777777" w:rsidR="001B373B" w:rsidRPr="001A7FF4" w:rsidRDefault="001B373B" w:rsidP="001B373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Day 44</w:t>
            </w:r>
          </w:p>
        </w:tc>
      </w:tr>
      <w:tr w:rsidR="001B373B" w:rsidRPr="001A7FF4" w14:paraId="5FFA1511" w14:textId="77777777" w:rsidTr="001B373B">
        <w:tc>
          <w:tcPr>
            <w:tcW w:w="2463" w:type="dxa"/>
            <w:gridSpan w:val="2"/>
            <w:vMerge/>
          </w:tcPr>
          <w:p w14:paraId="4897D164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78" w:type="dxa"/>
          </w:tcPr>
          <w:p w14:paraId="0348BA68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Control</w:t>
            </w:r>
          </w:p>
        </w:tc>
        <w:tc>
          <w:tcPr>
            <w:tcW w:w="1048" w:type="dxa"/>
          </w:tcPr>
          <w:p w14:paraId="1823C96D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LPP-eGFP</w:t>
            </w:r>
          </w:p>
          <w:p w14:paraId="2FF3236E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0.2mg/kg</w:t>
            </w:r>
          </w:p>
        </w:tc>
        <w:tc>
          <w:tcPr>
            <w:tcW w:w="1146" w:type="dxa"/>
          </w:tcPr>
          <w:p w14:paraId="1DA312B9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SW0123-0.02mg/kg</w:t>
            </w:r>
          </w:p>
        </w:tc>
        <w:tc>
          <w:tcPr>
            <w:tcW w:w="1044" w:type="dxa"/>
          </w:tcPr>
          <w:p w14:paraId="1411FBEE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SW0123-0.05g/kg</w:t>
            </w:r>
          </w:p>
        </w:tc>
        <w:tc>
          <w:tcPr>
            <w:tcW w:w="1050" w:type="dxa"/>
          </w:tcPr>
          <w:p w14:paraId="10FAA032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SW0123-0.2mg/kg</w:t>
            </w:r>
          </w:p>
        </w:tc>
        <w:tc>
          <w:tcPr>
            <w:tcW w:w="977" w:type="dxa"/>
          </w:tcPr>
          <w:p w14:paraId="79E0639F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Control</w:t>
            </w:r>
          </w:p>
        </w:tc>
        <w:tc>
          <w:tcPr>
            <w:tcW w:w="1048" w:type="dxa"/>
          </w:tcPr>
          <w:p w14:paraId="305AB337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LPP-eGFP</w:t>
            </w:r>
          </w:p>
          <w:p w14:paraId="229A008D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0.2mg/kg</w:t>
            </w:r>
          </w:p>
        </w:tc>
        <w:tc>
          <w:tcPr>
            <w:tcW w:w="1096" w:type="dxa"/>
          </w:tcPr>
          <w:p w14:paraId="0913E436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SW0123-0.02mg/kg</w:t>
            </w:r>
          </w:p>
        </w:tc>
        <w:tc>
          <w:tcPr>
            <w:tcW w:w="1050" w:type="dxa"/>
          </w:tcPr>
          <w:p w14:paraId="5B26ADED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SW0123-0.05g/kg</w:t>
            </w:r>
          </w:p>
        </w:tc>
        <w:tc>
          <w:tcPr>
            <w:tcW w:w="1050" w:type="dxa"/>
          </w:tcPr>
          <w:p w14:paraId="75EB53C8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SW0123-0.2mg/kg</w:t>
            </w:r>
          </w:p>
        </w:tc>
      </w:tr>
      <w:tr w:rsidR="001B373B" w:rsidRPr="001A7FF4" w14:paraId="6D41837F" w14:textId="77777777" w:rsidTr="001B373B">
        <w:tc>
          <w:tcPr>
            <w:tcW w:w="1641" w:type="dxa"/>
            <w:vMerge w:val="restart"/>
            <w:vAlign w:val="center"/>
          </w:tcPr>
          <w:p w14:paraId="18071F4B" w14:textId="77777777" w:rsidR="001B373B" w:rsidRPr="001271B0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271B0">
              <w:rPr>
                <w:rFonts w:ascii="Times New Roman" w:hAnsi="Times New Roman" w:cs="Times New Roman"/>
                <w:sz w:val="18"/>
                <w:szCs w:val="20"/>
              </w:rPr>
              <w:t>ALT (U/L)</w:t>
            </w:r>
          </w:p>
        </w:tc>
        <w:tc>
          <w:tcPr>
            <w:tcW w:w="822" w:type="dxa"/>
          </w:tcPr>
          <w:p w14:paraId="64484C39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Mean</w:t>
            </w:r>
          </w:p>
        </w:tc>
        <w:tc>
          <w:tcPr>
            <w:tcW w:w="978" w:type="dxa"/>
          </w:tcPr>
          <w:p w14:paraId="44A10797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40.8</w:t>
            </w:r>
          </w:p>
        </w:tc>
        <w:tc>
          <w:tcPr>
            <w:tcW w:w="1048" w:type="dxa"/>
          </w:tcPr>
          <w:p w14:paraId="70AD005F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46.8</w:t>
            </w:r>
          </w:p>
        </w:tc>
        <w:tc>
          <w:tcPr>
            <w:tcW w:w="1146" w:type="dxa"/>
          </w:tcPr>
          <w:p w14:paraId="37F43885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60.2</w:t>
            </w:r>
          </w:p>
        </w:tc>
        <w:tc>
          <w:tcPr>
            <w:tcW w:w="1044" w:type="dxa"/>
          </w:tcPr>
          <w:p w14:paraId="2F291179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62.2</w:t>
            </w:r>
          </w:p>
        </w:tc>
        <w:tc>
          <w:tcPr>
            <w:tcW w:w="1050" w:type="dxa"/>
          </w:tcPr>
          <w:p w14:paraId="5590098D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39.4</w:t>
            </w:r>
          </w:p>
        </w:tc>
        <w:tc>
          <w:tcPr>
            <w:tcW w:w="977" w:type="dxa"/>
          </w:tcPr>
          <w:p w14:paraId="11CB41B7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5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2.8</w:t>
            </w:r>
          </w:p>
        </w:tc>
        <w:tc>
          <w:tcPr>
            <w:tcW w:w="1048" w:type="dxa"/>
          </w:tcPr>
          <w:p w14:paraId="3DA4B4A4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3.8</w:t>
            </w:r>
          </w:p>
        </w:tc>
        <w:tc>
          <w:tcPr>
            <w:tcW w:w="1096" w:type="dxa"/>
          </w:tcPr>
          <w:p w14:paraId="72B2C307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6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7.2</w:t>
            </w:r>
          </w:p>
        </w:tc>
        <w:tc>
          <w:tcPr>
            <w:tcW w:w="1050" w:type="dxa"/>
          </w:tcPr>
          <w:p w14:paraId="4EF0E05F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8.0</w:t>
            </w:r>
          </w:p>
        </w:tc>
        <w:tc>
          <w:tcPr>
            <w:tcW w:w="1050" w:type="dxa"/>
          </w:tcPr>
          <w:p w14:paraId="09DC8E08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4.8</w:t>
            </w:r>
          </w:p>
        </w:tc>
      </w:tr>
      <w:tr w:rsidR="001B373B" w:rsidRPr="001A7FF4" w14:paraId="3AB9FC87" w14:textId="77777777" w:rsidTr="001B373B">
        <w:tc>
          <w:tcPr>
            <w:tcW w:w="1641" w:type="dxa"/>
            <w:vMerge/>
            <w:vAlign w:val="center"/>
          </w:tcPr>
          <w:p w14:paraId="055EA0FE" w14:textId="77777777" w:rsidR="001B373B" w:rsidRPr="001271B0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22" w:type="dxa"/>
          </w:tcPr>
          <w:p w14:paraId="1A52DB82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SD</w:t>
            </w:r>
          </w:p>
        </w:tc>
        <w:tc>
          <w:tcPr>
            <w:tcW w:w="978" w:type="dxa"/>
          </w:tcPr>
          <w:p w14:paraId="77BBDCA5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9.7</w:t>
            </w:r>
          </w:p>
        </w:tc>
        <w:tc>
          <w:tcPr>
            <w:tcW w:w="1048" w:type="dxa"/>
          </w:tcPr>
          <w:p w14:paraId="7D0C9EA6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33.2</w:t>
            </w:r>
          </w:p>
        </w:tc>
        <w:tc>
          <w:tcPr>
            <w:tcW w:w="1146" w:type="dxa"/>
          </w:tcPr>
          <w:p w14:paraId="682F381E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25.7</w:t>
            </w:r>
          </w:p>
        </w:tc>
        <w:tc>
          <w:tcPr>
            <w:tcW w:w="1044" w:type="dxa"/>
          </w:tcPr>
          <w:p w14:paraId="7688D3CD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41.8</w:t>
            </w:r>
          </w:p>
        </w:tc>
        <w:tc>
          <w:tcPr>
            <w:tcW w:w="1050" w:type="dxa"/>
          </w:tcPr>
          <w:p w14:paraId="7A3257CE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18.7</w:t>
            </w:r>
          </w:p>
        </w:tc>
        <w:tc>
          <w:tcPr>
            <w:tcW w:w="977" w:type="dxa"/>
          </w:tcPr>
          <w:p w14:paraId="785F6F3F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2.7</w:t>
            </w:r>
          </w:p>
        </w:tc>
        <w:tc>
          <w:tcPr>
            <w:tcW w:w="1048" w:type="dxa"/>
          </w:tcPr>
          <w:p w14:paraId="003BB602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4.1</w:t>
            </w:r>
          </w:p>
        </w:tc>
        <w:tc>
          <w:tcPr>
            <w:tcW w:w="1096" w:type="dxa"/>
          </w:tcPr>
          <w:p w14:paraId="0DC2106B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4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3.8</w:t>
            </w:r>
          </w:p>
        </w:tc>
        <w:tc>
          <w:tcPr>
            <w:tcW w:w="1050" w:type="dxa"/>
          </w:tcPr>
          <w:p w14:paraId="68FC9A5C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0.9</w:t>
            </w:r>
          </w:p>
        </w:tc>
        <w:tc>
          <w:tcPr>
            <w:tcW w:w="1050" w:type="dxa"/>
          </w:tcPr>
          <w:p w14:paraId="3DBA9A30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9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.9</w:t>
            </w:r>
          </w:p>
        </w:tc>
      </w:tr>
      <w:tr w:rsidR="001B373B" w:rsidRPr="001A7FF4" w14:paraId="48404749" w14:textId="77777777" w:rsidTr="001B373B">
        <w:tc>
          <w:tcPr>
            <w:tcW w:w="1641" w:type="dxa"/>
            <w:vMerge/>
            <w:vAlign w:val="center"/>
          </w:tcPr>
          <w:p w14:paraId="0C199FC3" w14:textId="77777777" w:rsidR="001B373B" w:rsidRPr="001271B0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22" w:type="dxa"/>
          </w:tcPr>
          <w:p w14:paraId="4E12B1B6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%Diff</w:t>
            </w:r>
          </w:p>
        </w:tc>
        <w:tc>
          <w:tcPr>
            <w:tcW w:w="978" w:type="dxa"/>
          </w:tcPr>
          <w:p w14:paraId="3E3883F6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048" w:type="dxa"/>
          </w:tcPr>
          <w:p w14:paraId="192B3CFA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14.7</w:t>
            </w:r>
          </w:p>
        </w:tc>
        <w:tc>
          <w:tcPr>
            <w:tcW w:w="1146" w:type="dxa"/>
          </w:tcPr>
          <w:p w14:paraId="2ACEF6AC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47.5</w:t>
            </w:r>
          </w:p>
        </w:tc>
        <w:tc>
          <w:tcPr>
            <w:tcW w:w="1044" w:type="dxa"/>
          </w:tcPr>
          <w:p w14:paraId="60D9F2A2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52.5</w:t>
            </w:r>
          </w:p>
        </w:tc>
        <w:tc>
          <w:tcPr>
            <w:tcW w:w="1050" w:type="dxa"/>
          </w:tcPr>
          <w:p w14:paraId="243E1C00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-3.4</w:t>
            </w:r>
          </w:p>
        </w:tc>
        <w:tc>
          <w:tcPr>
            <w:tcW w:w="977" w:type="dxa"/>
          </w:tcPr>
          <w:p w14:paraId="7DC4FC18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048" w:type="dxa"/>
          </w:tcPr>
          <w:p w14:paraId="09082B98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36.0</w:t>
            </w:r>
          </w:p>
        </w:tc>
        <w:tc>
          <w:tcPr>
            <w:tcW w:w="1096" w:type="dxa"/>
          </w:tcPr>
          <w:p w14:paraId="197D17E6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7.3</w:t>
            </w:r>
          </w:p>
        </w:tc>
        <w:tc>
          <w:tcPr>
            <w:tcW w:w="1050" w:type="dxa"/>
          </w:tcPr>
          <w:p w14:paraId="6F0A9670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28.0</w:t>
            </w:r>
          </w:p>
        </w:tc>
        <w:tc>
          <w:tcPr>
            <w:tcW w:w="1050" w:type="dxa"/>
          </w:tcPr>
          <w:p w14:paraId="043A3642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34.1</w:t>
            </w:r>
          </w:p>
        </w:tc>
      </w:tr>
      <w:tr w:rsidR="001B373B" w:rsidRPr="001A7FF4" w14:paraId="30BFA049" w14:textId="77777777" w:rsidTr="001B373B">
        <w:tc>
          <w:tcPr>
            <w:tcW w:w="1641" w:type="dxa"/>
            <w:vMerge w:val="restart"/>
            <w:vAlign w:val="center"/>
          </w:tcPr>
          <w:p w14:paraId="64FB9608" w14:textId="77777777" w:rsidR="001B373B" w:rsidRPr="001271B0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271B0">
              <w:rPr>
                <w:rFonts w:ascii="Times New Roman" w:hAnsi="Times New Roman" w:cs="Times New Roman"/>
                <w:sz w:val="18"/>
                <w:szCs w:val="20"/>
              </w:rPr>
              <w:t>AST(U/L)</w:t>
            </w:r>
          </w:p>
        </w:tc>
        <w:tc>
          <w:tcPr>
            <w:tcW w:w="822" w:type="dxa"/>
          </w:tcPr>
          <w:p w14:paraId="22B79AEF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Mean</w:t>
            </w:r>
          </w:p>
        </w:tc>
        <w:tc>
          <w:tcPr>
            <w:tcW w:w="978" w:type="dxa"/>
          </w:tcPr>
          <w:p w14:paraId="78BF771F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45.4</w:t>
            </w:r>
          </w:p>
        </w:tc>
        <w:tc>
          <w:tcPr>
            <w:tcW w:w="1048" w:type="dxa"/>
          </w:tcPr>
          <w:p w14:paraId="6449D838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53.8</w:t>
            </w:r>
          </w:p>
        </w:tc>
        <w:tc>
          <w:tcPr>
            <w:tcW w:w="1146" w:type="dxa"/>
          </w:tcPr>
          <w:p w14:paraId="7FF8D533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47.2</w:t>
            </w:r>
          </w:p>
        </w:tc>
        <w:tc>
          <w:tcPr>
            <w:tcW w:w="1044" w:type="dxa"/>
          </w:tcPr>
          <w:p w14:paraId="08180535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53.4</w:t>
            </w:r>
          </w:p>
        </w:tc>
        <w:tc>
          <w:tcPr>
            <w:tcW w:w="1050" w:type="dxa"/>
          </w:tcPr>
          <w:p w14:paraId="1C8C8983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40.2</w:t>
            </w:r>
          </w:p>
        </w:tc>
        <w:tc>
          <w:tcPr>
            <w:tcW w:w="977" w:type="dxa"/>
          </w:tcPr>
          <w:p w14:paraId="56843676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5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4.4</w:t>
            </w:r>
          </w:p>
        </w:tc>
        <w:tc>
          <w:tcPr>
            <w:tcW w:w="1048" w:type="dxa"/>
          </w:tcPr>
          <w:p w14:paraId="292A3ED6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4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0.0</w:t>
            </w:r>
          </w:p>
        </w:tc>
        <w:tc>
          <w:tcPr>
            <w:tcW w:w="1096" w:type="dxa"/>
          </w:tcPr>
          <w:p w14:paraId="54B955C8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5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4.2</w:t>
            </w:r>
          </w:p>
        </w:tc>
        <w:tc>
          <w:tcPr>
            <w:tcW w:w="1050" w:type="dxa"/>
          </w:tcPr>
          <w:p w14:paraId="651CC2C7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4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4.8</w:t>
            </w:r>
          </w:p>
        </w:tc>
        <w:tc>
          <w:tcPr>
            <w:tcW w:w="1050" w:type="dxa"/>
          </w:tcPr>
          <w:p w14:paraId="1B69466E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46.2</w:t>
            </w:r>
          </w:p>
        </w:tc>
      </w:tr>
      <w:tr w:rsidR="001B373B" w:rsidRPr="001A7FF4" w14:paraId="43181239" w14:textId="77777777" w:rsidTr="001B373B">
        <w:tc>
          <w:tcPr>
            <w:tcW w:w="1641" w:type="dxa"/>
            <w:vMerge/>
            <w:vAlign w:val="center"/>
          </w:tcPr>
          <w:p w14:paraId="4274DE72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22" w:type="dxa"/>
          </w:tcPr>
          <w:p w14:paraId="188691A9" w14:textId="77777777" w:rsidR="001B373B" w:rsidRPr="001A7FF4" w:rsidRDefault="001B373B" w:rsidP="001B373B">
            <w:pPr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SD</w:t>
            </w:r>
          </w:p>
        </w:tc>
        <w:tc>
          <w:tcPr>
            <w:tcW w:w="978" w:type="dxa"/>
            <w:vAlign w:val="center"/>
          </w:tcPr>
          <w:p w14:paraId="7D8EB67D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10.9</w:t>
            </w:r>
          </w:p>
        </w:tc>
        <w:tc>
          <w:tcPr>
            <w:tcW w:w="1048" w:type="dxa"/>
            <w:vAlign w:val="center"/>
          </w:tcPr>
          <w:p w14:paraId="66FBDF28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31.2</w:t>
            </w:r>
          </w:p>
        </w:tc>
        <w:tc>
          <w:tcPr>
            <w:tcW w:w="1146" w:type="dxa"/>
            <w:vAlign w:val="center"/>
          </w:tcPr>
          <w:p w14:paraId="67ACE436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10.6</w:t>
            </w:r>
          </w:p>
        </w:tc>
        <w:tc>
          <w:tcPr>
            <w:tcW w:w="1044" w:type="dxa"/>
            <w:vAlign w:val="center"/>
          </w:tcPr>
          <w:p w14:paraId="6EBBCDEC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15.6</w:t>
            </w:r>
          </w:p>
        </w:tc>
        <w:tc>
          <w:tcPr>
            <w:tcW w:w="1050" w:type="dxa"/>
          </w:tcPr>
          <w:p w14:paraId="35D7BC90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10.3</w:t>
            </w:r>
          </w:p>
        </w:tc>
        <w:tc>
          <w:tcPr>
            <w:tcW w:w="977" w:type="dxa"/>
            <w:vAlign w:val="center"/>
          </w:tcPr>
          <w:p w14:paraId="3069B475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2.8</w:t>
            </w:r>
          </w:p>
        </w:tc>
        <w:tc>
          <w:tcPr>
            <w:tcW w:w="1048" w:type="dxa"/>
            <w:vAlign w:val="center"/>
          </w:tcPr>
          <w:p w14:paraId="623CC5AB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4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.9</w:t>
            </w:r>
          </w:p>
        </w:tc>
        <w:tc>
          <w:tcPr>
            <w:tcW w:w="1096" w:type="dxa"/>
            <w:vAlign w:val="center"/>
          </w:tcPr>
          <w:p w14:paraId="507810CE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0.3</w:t>
            </w:r>
          </w:p>
        </w:tc>
        <w:tc>
          <w:tcPr>
            <w:tcW w:w="1050" w:type="dxa"/>
            <w:vAlign w:val="center"/>
          </w:tcPr>
          <w:p w14:paraId="292986F4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.9</w:t>
            </w:r>
          </w:p>
        </w:tc>
        <w:tc>
          <w:tcPr>
            <w:tcW w:w="1050" w:type="dxa"/>
          </w:tcPr>
          <w:p w14:paraId="392B097F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3.6</w:t>
            </w:r>
          </w:p>
        </w:tc>
      </w:tr>
      <w:tr w:rsidR="001B373B" w:rsidRPr="001A7FF4" w14:paraId="5CCD8492" w14:textId="77777777" w:rsidTr="001B373B">
        <w:tc>
          <w:tcPr>
            <w:tcW w:w="1641" w:type="dxa"/>
            <w:vMerge/>
            <w:vAlign w:val="center"/>
          </w:tcPr>
          <w:p w14:paraId="0D7FDA52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22" w:type="dxa"/>
          </w:tcPr>
          <w:p w14:paraId="7CE72572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%Diff</w:t>
            </w:r>
          </w:p>
        </w:tc>
        <w:tc>
          <w:tcPr>
            <w:tcW w:w="978" w:type="dxa"/>
          </w:tcPr>
          <w:p w14:paraId="4A948651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048" w:type="dxa"/>
            <w:vAlign w:val="center"/>
          </w:tcPr>
          <w:p w14:paraId="3EF1ADAA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18.5</w:t>
            </w:r>
          </w:p>
        </w:tc>
        <w:tc>
          <w:tcPr>
            <w:tcW w:w="1146" w:type="dxa"/>
            <w:vAlign w:val="center"/>
          </w:tcPr>
          <w:p w14:paraId="58A01D3C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4.0</w:t>
            </w:r>
          </w:p>
        </w:tc>
        <w:tc>
          <w:tcPr>
            <w:tcW w:w="1044" w:type="dxa"/>
            <w:vAlign w:val="center"/>
          </w:tcPr>
          <w:p w14:paraId="118E75C5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17.6</w:t>
            </w:r>
          </w:p>
        </w:tc>
        <w:tc>
          <w:tcPr>
            <w:tcW w:w="1050" w:type="dxa"/>
          </w:tcPr>
          <w:p w14:paraId="2148BA6B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-11.5</w:t>
            </w:r>
          </w:p>
        </w:tc>
        <w:tc>
          <w:tcPr>
            <w:tcW w:w="977" w:type="dxa"/>
          </w:tcPr>
          <w:p w14:paraId="7E246905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048" w:type="dxa"/>
            <w:vAlign w:val="center"/>
          </w:tcPr>
          <w:p w14:paraId="55DDCFF6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26.5</w:t>
            </w:r>
          </w:p>
        </w:tc>
        <w:tc>
          <w:tcPr>
            <w:tcW w:w="1096" w:type="dxa"/>
            <w:vAlign w:val="center"/>
          </w:tcPr>
          <w:p w14:paraId="398006FB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0.4</w:t>
            </w:r>
          </w:p>
        </w:tc>
        <w:tc>
          <w:tcPr>
            <w:tcW w:w="1050" w:type="dxa"/>
            <w:vAlign w:val="center"/>
          </w:tcPr>
          <w:p w14:paraId="7F989343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17.6</w:t>
            </w:r>
          </w:p>
        </w:tc>
        <w:tc>
          <w:tcPr>
            <w:tcW w:w="1050" w:type="dxa"/>
          </w:tcPr>
          <w:p w14:paraId="1B566781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15.1</w:t>
            </w:r>
          </w:p>
        </w:tc>
      </w:tr>
      <w:tr w:rsidR="001B373B" w:rsidRPr="001A7FF4" w14:paraId="6147E7F4" w14:textId="77777777" w:rsidTr="001B373B">
        <w:tc>
          <w:tcPr>
            <w:tcW w:w="1641" w:type="dxa"/>
            <w:vMerge w:val="restart"/>
            <w:vAlign w:val="center"/>
          </w:tcPr>
          <w:p w14:paraId="5363C488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271B0">
              <w:rPr>
                <w:rFonts w:ascii="Times New Roman" w:hAnsi="Times New Roman" w:cs="Times New Roman"/>
                <w:sz w:val="18"/>
                <w:szCs w:val="20"/>
              </w:rPr>
              <w:t>ALP (U/L)</w:t>
            </w:r>
          </w:p>
        </w:tc>
        <w:tc>
          <w:tcPr>
            <w:tcW w:w="822" w:type="dxa"/>
          </w:tcPr>
          <w:p w14:paraId="35777A09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Mean</w:t>
            </w:r>
          </w:p>
        </w:tc>
        <w:tc>
          <w:tcPr>
            <w:tcW w:w="978" w:type="dxa"/>
          </w:tcPr>
          <w:p w14:paraId="439182F0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410.2</w:t>
            </w:r>
          </w:p>
        </w:tc>
        <w:tc>
          <w:tcPr>
            <w:tcW w:w="1048" w:type="dxa"/>
          </w:tcPr>
          <w:p w14:paraId="4058F898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389.4</w:t>
            </w:r>
          </w:p>
        </w:tc>
        <w:tc>
          <w:tcPr>
            <w:tcW w:w="1146" w:type="dxa"/>
          </w:tcPr>
          <w:p w14:paraId="3045BD08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335.6</w:t>
            </w:r>
          </w:p>
        </w:tc>
        <w:tc>
          <w:tcPr>
            <w:tcW w:w="1044" w:type="dxa"/>
          </w:tcPr>
          <w:p w14:paraId="7E719F43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346.6</w:t>
            </w:r>
          </w:p>
        </w:tc>
        <w:tc>
          <w:tcPr>
            <w:tcW w:w="1050" w:type="dxa"/>
          </w:tcPr>
          <w:p w14:paraId="67F7D8D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346.8</w:t>
            </w:r>
          </w:p>
        </w:tc>
        <w:tc>
          <w:tcPr>
            <w:tcW w:w="977" w:type="dxa"/>
          </w:tcPr>
          <w:p w14:paraId="2A472BC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96.6</w:t>
            </w:r>
          </w:p>
        </w:tc>
        <w:tc>
          <w:tcPr>
            <w:tcW w:w="1048" w:type="dxa"/>
          </w:tcPr>
          <w:p w14:paraId="0767C33F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4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17.4</w:t>
            </w:r>
          </w:p>
        </w:tc>
        <w:tc>
          <w:tcPr>
            <w:tcW w:w="1096" w:type="dxa"/>
          </w:tcPr>
          <w:p w14:paraId="32B9F9B7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4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08.6</w:t>
            </w:r>
          </w:p>
        </w:tc>
        <w:tc>
          <w:tcPr>
            <w:tcW w:w="1050" w:type="dxa"/>
          </w:tcPr>
          <w:p w14:paraId="23ADB34E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4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38.2</w:t>
            </w:r>
          </w:p>
        </w:tc>
        <w:tc>
          <w:tcPr>
            <w:tcW w:w="1050" w:type="dxa"/>
          </w:tcPr>
          <w:p w14:paraId="59C4784C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82.0</w:t>
            </w:r>
          </w:p>
        </w:tc>
      </w:tr>
      <w:tr w:rsidR="001B373B" w:rsidRPr="001A7FF4" w14:paraId="5A45804A" w14:textId="77777777" w:rsidTr="001B373B">
        <w:tc>
          <w:tcPr>
            <w:tcW w:w="1641" w:type="dxa"/>
            <w:vMerge/>
            <w:vAlign w:val="center"/>
          </w:tcPr>
          <w:p w14:paraId="1E9A6E82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22" w:type="dxa"/>
          </w:tcPr>
          <w:p w14:paraId="258E362A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SD</w:t>
            </w:r>
          </w:p>
        </w:tc>
        <w:tc>
          <w:tcPr>
            <w:tcW w:w="978" w:type="dxa"/>
          </w:tcPr>
          <w:p w14:paraId="5BC0A0EE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103.6</w:t>
            </w:r>
          </w:p>
        </w:tc>
        <w:tc>
          <w:tcPr>
            <w:tcW w:w="1048" w:type="dxa"/>
          </w:tcPr>
          <w:p w14:paraId="07EAA2B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98.0</w:t>
            </w:r>
          </w:p>
        </w:tc>
        <w:tc>
          <w:tcPr>
            <w:tcW w:w="1146" w:type="dxa"/>
          </w:tcPr>
          <w:p w14:paraId="4F71925C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113.7</w:t>
            </w:r>
          </w:p>
        </w:tc>
        <w:tc>
          <w:tcPr>
            <w:tcW w:w="1044" w:type="dxa"/>
          </w:tcPr>
          <w:p w14:paraId="5308B6A0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47.4</w:t>
            </w:r>
          </w:p>
        </w:tc>
        <w:tc>
          <w:tcPr>
            <w:tcW w:w="1050" w:type="dxa"/>
          </w:tcPr>
          <w:p w14:paraId="105304D9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71.1</w:t>
            </w:r>
          </w:p>
        </w:tc>
        <w:tc>
          <w:tcPr>
            <w:tcW w:w="977" w:type="dxa"/>
          </w:tcPr>
          <w:p w14:paraId="5BEDC1D0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3.3</w:t>
            </w:r>
          </w:p>
        </w:tc>
        <w:tc>
          <w:tcPr>
            <w:tcW w:w="1048" w:type="dxa"/>
          </w:tcPr>
          <w:p w14:paraId="4B311F41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6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4.3</w:t>
            </w:r>
          </w:p>
        </w:tc>
        <w:tc>
          <w:tcPr>
            <w:tcW w:w="1096" w:type="dxa"/>
          </w:tcPr>
          <w:p w14:paraId="3688E086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36.5</w:t>
            </w:r>
          </w:p>
        </w:tc>
        <w:tc>
          <w:tcPr>
            <w:tcW w:w="1050" w:type="dxa"/>
          </w:tcPr>
          <w:p w14:paraId="3C1A3B56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8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1050" w:type="dxa"/>
          </w:tcPr>
          <w:p w14:paraId="55633718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9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5.8</w:t>
            </w:r>
          </w:p>
        </w:tc>
      </w:tr>
      <w:tr w:rsidR="001B373B" w:rsidRPr="001A7FF4" w14:paraId="423080E2" w14:textId="77777777" w:rsidTr="001B373B">
        <w:tc>
          <w:tcPr>
            <w:tcW w:w="1641" w:type="dxa"/>
            <w:vMerge/>
            <w:vAlign w:val="center"/>
          </w:tcPr>
          <w:p w14:paraId="3757784A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22" w:type="dxa"/>
          </w:tcPr>
          <w:p w14:paraId="31AE8DD1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%Diff</w:t>
            </w:r>
          </w:p>
        </w:tc>
        <w:tc>
          <w:tcPr>
            <w:tcW w:w="978" w:type="dxa"/>
          </w:tcPr>
          <w:p w14:paraId="10836A17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048" w:type="dxa"/>
          </w:tcPr>
          <w:p w14:paraId="1C899BB2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-5.1</w:t>
            </w:r>
          </w:p>
        </w:tc>
        <w:tc>
          <w:tcPr>
            <w:tcW w:w="1146" w:type="dxa"/>
          </w:tcPr>
          <w:p w14:paraId="6626BD00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-18.2</w:t>
            </w:r>
          </w:p>
        </w:tc>
        <w:tc>
          <w:tcPr>
            <w:tcW w:w="1044" w:type="dxa"/>
          </w:tcPr>
          <w:p w14:paraId="772D91D2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-15.5</w:t>
            </w:r>
          </w:p>
        </w:tc>
        <w:tc>
          <w:tcPr>
            <w:tcW w:w="1050" w:type="dxa"/>
          </w:tcPr>
          <w:p w14:paraId="2A4029EA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-15.5</w:t>
            </w:r>
          </w:p>
        </w:tc>
        <w:tc>
          <w:tcPr>
            <w:tcW w:w="977" w:type="dxa"/>
          </w:tcPr>
          <w:p w14:paraId="7A94BCF6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048" w:type="dxa"/>
          </w:tcPr>
          <w:p w14:paraId="37222A18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5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.2</w:t>
            </w:r>
          </w:p>
        </w:tc>
        <w:tc>
          <w:tcPr>
            <w:tcW w:w="1096" w:type="dxa"/>
          </w:tcPr>
          <w:p w14:paraId="34B5B6F5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</w:p>
        </w:tc>
        <w:tc>
          <w:tcPr>
            <w:tcW w:w="1050" w:type="dxa"/>
          </w:tcPr>
          <w:p w14:paraId="3A389F7C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0.5</w:t>
            </w:r>
          </w:p>
        </w:tc>
        <w:tc>
          <w:tcPr>
            <w:tcW w:w="1050" w:type="dxa"/>
          </w:tcPr>
          <w:p w14:paraId="294B20A7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3.7</w:t>
            </w:r>
          </w:p>
        </w:tc>
      </w:tr>
      <w:tr w:rsidR="001B373B" w:rsidRPr="001A7FF4" w14:paraId="21D56035" w14:textId="77777777" w:rsidTr="001B373B">
        <w:tc>
          <w:tcPr>
            <w:tcW w:w="1641" w:type="dxa"/>
            <w:vMerge w:val="restart"/>
            <w:vAlign w:val="center"/>
          </w:tcPr>
          <w:p w14:paraId="59CD2C40" w14:textId="77777777" w:rsidR="001B373B" w:rsidRPr="001271B0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271B0">
              <w:rPr>
                <w:rFonts w:ascii="Times New Roman" w:hAnsi="Times New Roman" w:cs="Times New Roman"/>
                <w:sz w:val="18"/>
              </w:rPr>
              <w:t>Total Protein</w:t>
            </w:r>
          </w:p>
          <w:p w14:paraId="2F277E66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 xml:space="preserve"> (g/L)</w:t>
            </w:r>
          </w:p>
        </w:tc>
        <w:tc>
          <w:tcPr>
            <w:tcW w:w="822" w:type="dxa"/>
          </w:tcPr>
          <w:p w14:paraId="1928DF28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Mean</w:t>
            </w:r>
          </w:p>
        </w:tc>
        <w:tc>
          <w:tcPr>
            <w:tcW w:w="978" w:type="dxa"/>
          </w:tcPr>
          <w:p w14:paraId="5005BBAD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73.2</w:t>
            </w:r>
          </w:p>
        </w:tc>
        <w:tc>
          <w:tcPr>
            <w:tcW w:w="1048" w:type="dxa"/>
          </w:tcPr>
          <w:p w14:paraId="06FDB3E4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67.0</w:t>
            </w:r>
          </w:p>
        </w:tc>
        <w:tc>
          <w:tcPr>
            <w:tcW w:w="1146" w:type="dxa"/>
          </w:tcPr>
          <w:p w14:paraId="4DEAF5B6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72.2</w:t>
            </w:r>
          </w:p>
        </w:tc>
        <w:tc>
          <w:tcPr>
            <w:tcW w:w="1044" w:type="dxa"/>
          </w:tcPr>
          <w:p w14:paraId="49E136AF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67.6</w:t>
            </w:r>
          </w:p>
        </w:tc>
        <w:tc>
          <w:tcPr>
            <w:tcW w:w="1050" w:type="dxa"/>
          </w:tcPr>
          <w:p w14:paraId="5FFBC32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67.6</w:t>
            </w:r>
          </w:p>
        </w:tc>
        <w:tc>
          <w:tcPr>
            <w:tcW w:w="977" w:type="dxa"/>
          </w:tcPr>
          <w:p w14:paraId="587B4287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3.8</w:t>
            </w:r>
          </w:p>
        </w:tc>
        <w:tc>
          <w:tcPr>
            <w:tcW w:w="1048" w:type="dxa"/>
          </w:tcPr>
          <w:p w14:paraId="0BB42331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6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8.2</w:t>
            </w:r>
          </w:p>
        </w:tc>
        <w:tc>
          <w:tcPr>
            <w:tcW w:w="1096" w:type="dxa"/>
          </w:tcPr>
          <w:p w14:paraId="18B6C2B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2.4</w:t>
            </w:r>
          </w:p>
        </w:tc>
        <w:tc>
          <w:tcPr>
            <w:tcW w:w="1050" w:type="dxa"/>
          </w:tcPr>
          <w:p w14:paraId="36592EB1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6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8.6</w:t>
            </w:r>
          </w:p>
        </w:tc>
        <w:tc>
          <w:tcPr>
            <w:tcW w:w="1050" w:type="dxa"/>
          </w:tcPr>
          <w:p w14:paraId="1660FCF7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6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8.8</w:t>
            </w:r>
          </w:p>
        </w:tc>
      </w:tr>
      <w:tr w:rsidR="001B373B" w:rsidRPr="001A7FF4" w14:paraId="002B8562" w14:textId="77777777" w:rsidTr="001B373B">
        <w:tc>
          <w:tcPr>
            <w:tcW w:w="1641" w:type="dxa"/>
            <w:vMerge/>
            <w:vAlign w:val="center"/>
          </w:tcPr>
          <w:p w14:paraId="11D887E1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22" w:type="dxa"/>
          </w:tcPr>
          <w:p w14:paraId="3AE1862D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SD</w:t>
            </w:r>
          </w:p>
        </w:tc>
        <w:tc>
          <w:tcPr>
            <w:tcW w:w="978" w:type="dxa"/>
          </w:tcPr>
          <w:p w14:paraId="78E5321A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3.6</w:t>
            </w:r>
          </w:p>
        </w:tc>
        <w:tc>
          <w:tcPr>
            <w:tcW w:w="1048" w:type="dxa"/>
          </w:tcPr>
          <w:p w14:paraId="0BC013C6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1.9</w:t>
            </w:r>
          </w:p>
        </w:tc>
        <w:tc>
          <w:tcPr>
            <w:tcW w:w="1146" w:type="dxa"/>
          </w:tcPr>
          <w:p w14:paraId="62C33E03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5.9</w:t>
            </w:r>
          </w:p>
        </w:tc>
        <w:tc>
          <w:tcPr>
            <w:tcW w:w="1044" w:type="dxa"/>
          </w:tcPr>
          <w:p w14:paraId="772EE3EF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1050" w:type="dxa"/>
          </w:tcPr>
          <w:p w14:paraId="5CEB48C6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6.1</w:t>
            </w:r>
          </w:p>
        </w:tc>
        <w:tc>
          <w:tcPr>
            <w:tcW w:w="977" w:type="dxa"/>
          </w:tcPr>
          <w:p w14:paraId="4953C4FF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5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.2</w:t>
            </w:r>
          </w:p>
        </w:tc>
        <w:tc>
          <w:tcPr>
            <w:tcW w:w="1048" w:type="dxa"/>
          </w:tcPr>
          <w:p w14:paraId="2DB94826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.8</w:t>
            </w:r>
          </w:p>
        </w:tc>
        <w:tc>
          <w:tcPr>
            <w:tcW w:w="1096" w:type="dxa"/>
          </w:tcPr>
          <w:p w14:paraId="3811A7A8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4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.6</w:t>
            </w:r>
          </w:p>
        </w:tc>
        <w:tc>
          <w:tcPr>
            <w:tcW w:w="1050" w:type="dxa"/>
          </w:tcPr>
          <w:p w14:paraId="1859A74F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.9</w:t>
            </w:r>
          </w:p>
        </w:tc>
        <w:tc>
          <w:tcPr>
            <w:tcW w:w="1050" w:type="dxa"/>
          </w:tcPr>
          <w:p w14:paraId="42743BE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4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</w:p>
        </w:tc>
      </w:tr>
      <w:tr w:rsidR="001B373B" w:rsidRPr="001A7FF4" w14:paraId="49C8CD40" w14:textId="77777777" w:rsidTr="001B373B">
        <w:tc>
          <w:tcPr>
            <w:tcW w:w="1641" w:type="dxa"/>
            <w:vMerge/>
            <w:vAlign w:val="center"/>
          </w:tcPr>
          <w:p w14:paraId="20A8C05E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22" w:type="dxa"/>
          </w:tcPr>
          <w:p w14:paraId="04E89FBC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%Diff</w:t>
            </w:r>
          </w:p>
        </w:tc>
        <w:tc>
          <w:tcPr>
            <w:tcW w:w="978" w:type="dxa"/>
          </w:tcPr>
          <w:p w14:paraId="6B449908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048" w:type="dxa"/>
          </w:tcPr>
          <w:p w14:paraId="41AFA86A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-8.5</w:t>
            </w:r>
          </w:p>
        </w:tc>
        <w:tc>
          <w:tcPr>
            <w:tcW w:w="1146" w:type="dxa"/>
          </w:tcPr>
          <w:p w14:paraId="0ADCC28D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-1.4</w:t>
            </w:r>
          </w:p>
        </w:tc>
        <w:tc>
          <w:tcPr>
            <w:tcW w:w="1044" w:type="dxa"/>
          </w:tcPr>
          <w:p w14:paraId="52205F1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-7.7</w:t>
            </w:r>
          </w:p>
        </w:tc>
        <w:tc>
          <w:tcPr>
            <w:tcW w:w="1050" w:type="dxa"/>
          </w:tcPr>
          <w:p w14:paraId="3EED7E61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-7.7</w:t>
            </w:r>
          </w:p>
        </w:tc>
        <w:tc>
          <w:tcPr>
            <w:tcW w:w="977" w:type="dxa"/>
          </w:tcPr>
          <w:p w14:paraId="38161479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048" w:type="dxa"/>
          </w:tcPr>
          <w:p w14:paraId="421C3981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7.6</w:t>
            </w:r>
          </w:p>
        </w:tc>
        <w:tc>
          <w:tcPr>
            <w:tcW w:w="1096" w:type="dxa"/>
          </w:tcPr>
          <w:p w14:paraId="4FD6D1A5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1.9</w:t>
            </w:r>
          </w:p>
        </w:tc>
        <w:tc>
          <w:tcPr>
            <w:tcW w:w="1050" w:type="dxa"/>
          </w:tcPr>
          <w:p w14:paraId="7F35813A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1050" w:type="dxa"/>
          </w:tcPr>
          <w:p w14:paraId="42AB898D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6.8</w:t>
            </w:r>
          </w:p>
        </w:tc>
      </w:tr>
      <w:tr w:rsidR="001B373B" w:rsidRPr="001A7FF4" w14:paraId="39C40441" w14:textId="77777777" w:rsidTr="001B373B">
        <w:tc>
          <w:tcPr>
            <w:tcW w:w="1641" w:type="dxa"/>
            <w:vMerge w:val="restart"/>
            <w:vAlign w:val="center"/>
          </w:tcPr>
          <w:p w14:paraId="3776E0B9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Albumin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 xml:space="preserve"> (g/L)</w:t>
            </w:r>
          </w:p>
        </w:tc>
        <w:tc>
          <w:tcPr>
            <w:tcW w:w="822" w:type="dxa"/>
          </w:tcPr>
          <w:p w14:paraId="6697F631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Mean</w:t>
            </w:r>
          </w:p>
        </w:tc>
        <w:tc>
          <w:tcPr>
            <w:tcW w:w="978" w:type="dxa"/>
          </w:tcPr>
          <w:p w14:paraId="6ECC9F99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40.4</w:t>
            </w:r>
          </w:p>
        </w:tc>
        <w:tc>
          <w:tcPr>
            <w:tcW w:w="1048" w:type="dxa"/>
          </w:tcPr>
          <w:p w14:paraId="3B139CB4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33.4**</w:t>
            </w:r>
          </w:p>
        </w:tc>
        <w:tc>
          <w:tcPr>
            <w:tcW w:w="1146" w:type="dxa"/>
          </w:tcPr>
          <w:p w14:paraId="7A6F836C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36.4</w:t>
            </w:r>
          </w:p>
        </w:tc>
        <w:tc>
          <w:tcPr>
            <w:tcW w:w="1044" w:type="dxa"/>
          </w:tcPr>
          <w:p w14:paraId="2311C4DE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35.8</w:t>
            </w:r>
          </w:p>
        </w:tc>
        <w:tc>
          <w:tcPr>
            <w:tcW w:w="1050" w:type="dxa"/>
          </w:tcPr>
          <w:p w14:paraId="7BBA2B39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34.0**</w:t>
            </w:r>
          </w:p>
        </w:tc>
        <w:tc>
          <w:tcPr>
            <w:tcW w:w="977" w:type="dxa"/>
          </w:tcPr>
          <w:p w14:paraId="30191ADA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9.2</w:t>
            </w:r>
          </w:p>
        </w:tc>
        <w:tc>
          <w:tcPr>
            <w:tcW w:w="1048" w:type="dxa"/>
          </w:tcPr>
          <w:p w14:paraId="4E27DB76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3.2</w:t>
            </w:r>
          </w:p>
        </w:tc>
        <w:tc>
          <w:tcPr>
            <w:tcW w:w="1096" w:type="dxa"/>
          </w:tcPr>
          <w:p w14:paraId="6A1B1588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5.0</w:t>
            </w:r>
          </w:p>
        </w:tc>
        <w:tc>
          <w:tcPr>
            <w:tcW w:w="1050" w:type="dxa"/>
          </w:tcPr>
          <w:p w14:paraId="2C15F02E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3.2</w:t>
            </w:r>
          </w:p>
        </w:tc>
        <w:tc>
          <w:tcPr>
            <w:tcW w:w="1050" w:type="dxa"/>
          </w:tcPr>
          <w:p w14:paraId="60ABCC28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3.0</w:t>
            </w:r>
          </w:p>
        </w:tc>
      </w:tr>
      <w:tr w:rsidR="001B373B" w:rsidRPr="001A7FF4" w14:paraId="3EC919FF" w14:textId="77777777" w:rsidTr="001B373B">
        <w:tc>
          <w:tcPr>
            <w:tcW w:w="1641" w:type="dxa"/>
            <w:vMerge/>
            <w:vAlign w:val="center"/>
          </w:tcPr>
          <w:p w14:paraId="2FE416C5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22" w:type="dxa"/>
          </w:tcPr>
          <w:p w14:paraId="5C4A3F48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SD</w:t>
            </w:r>
          </w:p>
        </w:tc>
        <w:tc>
          <w:tcPr>
            <w:tcW w:w="978" w:type="dxa"/>
          </w:tcPr>
          <w:p w14:paraId="276AA472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3.0</w:t>
            </w:r>
          </w:p>
        </w:tc>
        <w:tc>
          <w:tcPr>
            <w:tcW w:w="1048" w:type="dxa"/>
          </w:tcPr>
          <w:p w14:paraId="4133637C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2.9</w:t>
            </w:r>
          </w:p>
        </w:tc>
        <w:tc>
          <w:tcPr>
            <w:tcW w:w="1146" w:type="dxa"/>
          </w:tcPr>
          <w:p w14:paraId="6B7C5D1E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3.4</w:t>
            </w:r>
          </w:p>
        </w:tc>
        <w:tc>
          <w:tcPr>
            <w:tcW w:w="1044" w:type="dxa"/>
          </w:tcPr>
          <w:p w14:paraId="1D0D3645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2.4</w:t>
            </w:r>
          </w:p>
        </w:tc>
        <w:tc>
          <w:tcPr>
            <w:tcW w:w="1050" w:type="dxa"/>
          </w:tcPr>
          <w:p w14:paraId="1EE7BDF9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3.1</w:t>
            </w:r>
          </w:p>
        </w:tc>
        <w:tc>
          <w:tcPr>
            <w:tcW w:w="977" w:type="dxa"/>
          </w:tcPr>
          <w:p w14:paraId="3B6FC92E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4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.2</w:t>
            </w:r>
          </w:p>
        </w:tc>
        <w:tc>
          <w:tcPr>
            <w:tcW w:w="1048" w:type="dxa"/>
          </w:tcPr>
          <w:p w14:paraId="4A85CDBD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.5</w:t>
            </w:r>
          </w:p>
        </w:tc>
        <w:tc>
          <w:tcPr>
            <w:tcW w:w="1096" w:type="dxa"/>
          </w:tcPr>
          <w:p w14:paraId="0A32B84F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.7</w:t>
            </w:r>
          </w:p>
        </w:tc>
        <w:tc>
          <w:tcPr>
            <w:tcW w:w="1050" w:type="dxa"/>
          </w:tcPr>
          <w:p w14:paraId="56D570B6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.7</w:t>
            </w:r>
          </w:p>
        </w:tc>
        <w:tc>
          <w:tcPr>
            <w:tcW w:w="1050" w:type="dxa"/>
          </w:tcPr>
          <w:p w14:paraId="5551D0EE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.3</w:t>
            </w:r>
          </w:p>
        </w:tc>
      </w:tr>
      <w:tr w:rsidR="001B373B" w:rsidRPr="001A7FF4" w14:paraId="5C2CB4F5" w14:textId="77777777" w:rsidTr="001B373B">
        <w:tc>
          <w:tcPr>
            <w:tcW w:w="1641" w:type="dxa"/>
            <w:vMerge/>
            <w:vAlign w:val="center"/>
          </w:tcPr>
          <w:p w14:paraId="43F715D1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22" w:type="dxa"/>
          </w:tcPr>
          <w:p w14:paraId="790CC605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%Diff</w:t>
            </w:r>
          </w:p>
        </w:tc>
        <w:tc>
          <w:tcPr>
            <w:tcW w:w="978" w:type="dxa"/>
          </w:tcPr>
          <w:p w14:paraId="7A159883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048" w:type="dxa"/>
          </w:tcPr>
          <w:p w14:paraId="2988CC9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-17.3</w:t>
            </w:r>
          </w:p>
        </w:tc>
        <w:tc>
          <w:tcPr>
            <w:tcW w:w="1146" w:type="dxa"/>
          </w:tcPr>
          <w:p w14:paraId="001E2942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-9.9</w:t>
            </w:r>
          </w:p>
        </w:tc>
        <w:tc>
          <w:tcPr>
            <w:tcW w:w="1044" w:type="dxa"/>
          </w:tcPr>
          <w:p w14:paraId="20217F60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-11.4</w:t>
            </w:r>
          </w:p>
        </w:tc>
        <w:tc>
          <w:tcPr>
            <w:tcW w:w="1050" w:type="dxa"/>
          </w:tcPr>
          <w:p w14:paraId="40205AC5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-15.8</w:t>
            </w:r>
          </w:p>
        </w:tc>
        <w:tc>
          <w:tcPr>
            <w:tcW w:w="977" w:type="dxa"/>
          </w:tcPr>
          <w:p w14:paraId="34471813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048" w:type="dxa"/>
          </w:tcPr>
          <w:p w14:paraId="267368F2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15.3</w:t>
            </w:r>
          </w:p>
        </w:tc>
        <w:tc>
          <w:tcPr>
            <w:tcW w:w="1096" w:type="dxa"/>
          </w:tcPr>
          <w:p w14:paraId="348DCFCD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10.7</w:t>
            </w:r>
          </w:p>
        </w:tc>
        <w:tc>
          <w:tcPr>
            <w:tcW w:w="1050" w:type="dxa"/>
          </w:tcPr>
          <w:p w14:paraId="3F69B4AE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15.3</w:t>
            </w:r>
          </w:p>
        </w:tc>
        <w:tc>
          <w:tcPr>
            <w:tcW w:w="1050" w:type="dxa"/>
          </w:tcPr>
          <w:p w14:paraId="55453C72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15.8</w:t>
            </w:r>
          </w:p>
        </w:tc>
      </w:tr>
      <w:tr w:rsidR="001B373B" w:rsidRPr="001A7FF4" w14:paraId="7F3ADD4E" w14:textId="77777777" w:rsidTr="001B373B">
        <w:tc>
          <w:tcPr>
            <w:tcW w:w="1641" w:type="dxa"/>
            <w:vMerge w:val="restart"/>
            <w:vAlign w:val="center"/>
          </w:tcPr>
          <w:p w14:paraId="3A270926" w14:textId="77777777" w:rsidR="001B373B" w:rsidRPr="001271B0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271B0">
              <w:rPr>
                <w:rFonts w:ascii="Times New Roman" w:hAnsi="Times New Roman" w:cs="Times New Roman"/>
                <w:sz w:val="18"/>
              </w:rPr>
              <w:t>Globulin</w:t>
            </w:r>
          </w:p>
          <w:p w14:paraId="0696D119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 xml:space="preserve"> (g/L)</w:t>
            </w:r>
          </w:p>
        </w:tc>
        <w:tc>
          <w:tcPr>
            <w:tcW w:w="822" w:type="dxa"/>
          </w:tcPr>
          <w:p w14:paraId="62E05AD6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Mean</w:t>
            </w:r>
          </w:p>
        </w:tc>
        <w:tc>
          <w:tcPr>
            <w:tcW w:w="978" w:type="dxa"/>
          </w:tcPr>
          <w:p w14:paraId="5409AAC5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32.8</w:t>
            </w:r>
          </w:p>
        </w:tc>
        <w:tc>
          <w:tcPr>
            <w:tcW w:w="1048" w:type="dxa"/>
          </w:tcPr>
          <w:p w14:paraId="11E9180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33.60</w:t>
            </w:r>
          </w:p>
        </w:tc>
        <w:tc>
          <w:tcPr>
            <w:tcW w:w="1146" w:type="dxa"/>
          </w:tcPr>
          <w:p w14:paraId="364C149F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35.8</w:t>
            </w:r>
          </w:p>
        </w:tc>
        <w:tc>
          <w:tcPr>
            <w:tcW w:w="1044" w:type="dxa"/>
          </w:tcPr>
          <w:p w14:paraId="1FBFDB33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31.80</w:t>
            </w:r>
          </w:p>
        </w:tc>
        <w:tc>
          <w:tcPr>
            <w:tcW w:w="1050" w:type="dxa"/>
          </w:tcPr>
          <w:p w14:paraId="1E48F94A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33.60</w:t>
            </w:r>
          </w:p>
        </w:tc>
        <w:tc>
          <w:tcPr>
            <w:tcW w:w="977" w:type="dxa"/>
          </w:tcPr>
          <w:p w14:paraId="7090437A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4.6</w:t>
            </w:r>
          </w:p>
        </w:tc>
        <w:tc>
          <w:tcPr>
            <w:tcW w:w="1048" w:type="dxa"/>
          </w:tcPr>
          <w:p w14:paraId="697996F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096" w:type="dxa"/>
          </w:tcPr>
          <w:p w14:paraId="78A1F82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7.4</w:t>
            </w:r>
          </w:p>
        </w:tc>
        <w:tc>
          <w:tcPr>
            <w:tcW w:w="1050" w:type="dxa"/>
          </w:tcPr>
          <w:p w14:paraId="78BA736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5.40</w:t>
            </w:r>
          </w:p>
        </w:tc>
        <w:tc>
          <w:tcPr>
            <w:tcW w:w="1050" w:type="dxa"/>
          </w:tcPr>
          <w:p w14:paraId="23EABBFF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5.8</w:t>
            </w:r>
          </w:p>
        </w:tc>
      </w:tr>
      <w:tr w:rsidR="001B373B" w:rsidRPr="001A7FF4" w14:paraId="0EECC6A6" w14:textId="77777777" w:rsidTr="001B373B">
        <w:tc>
          <w:tcPr>
            <w:tcW w:w="1641" w:type="dxa"/>
            <w:vMerge/>
            <w:vAlign w:val="center"/>
          </w:tcPr>
          <w:p w14:paraId="1048F7F8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22" w:type="dxa"/>
          </w:tcPr>
          <w:p w14:paraId="5A5D97AB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SD</w:t>
            </w:r>
          </w:p>
        </w:tc>
        <w:tc>
          <w:tcPr>
            <w:tcW w:w="978" w:type="dxa"/>
          </w:tcPr>
          <w:p w14:paraId="53906C43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1.64</w:t>
            </w:r>
          </w:p>
        </w:tc>
        <w:tc>
          <w:tcPr>
            <w:tcW w:w="1048" w:type="dxa"/>
          </w:tcPr>
          <w:p w14:paraId="66962AD1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3.29</w:t>
            </w:r>
          </w:p>
        </w:tc>
        <w:tc>
          <w:tcPr>
            <w:tcW w:w="1146" w:type="dxa"/>
          </w:tcPr>
          <w:p w14:paraId="29F58405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3.63</w:t>
            </w:r>
          </w:p>
        </w:tc>
        <w:tc>
          <w:tcPr>
            <w:tcW w:w="1044" w:type="dxa"/>
          </w:tcPr>
          <w:p w14:paraId="4AD68377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4.09</w:t>
            </w:r>
          </w:p>
        </w:tc>
        <w:tc>
          <w:tcPr>
            <w:tcW w:w="1050" w:type="dxa"/>
          </w:tcPr>
          <w:p w14:paraId="227E494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4.62</w:t>
            </w:r>
          </w:p>
        </w:tc>
        <w:tc>
          <w:tcPr>
            <w:tcW w:w="977" w:type="dxa"/>
          </w:tcPr>
          <w:p w14:paraId="61CE8CA6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.41</w:t>
            </w:r>
          </w:p>
        </w:tc>
        <w:tc>
          <w:tcPr>
            <w:tcW w:w="1048" w:type="dxa"/>
          </w:tcPr>
          <w:p w14:paraId="4BF6A44E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.92</w:t>
            </w:r>
          </w:p>
        </w:tc>
        <w:tc>
          <w:tcPr>
            <w:tcW w:w="1096" w:type="dxa"/>
          </w:tcPr>
          <w:p w14:paraId="500A22AC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4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.04</w:t>
            </w:r>
          </w:p>
        </w:tc>
        <w:tc>
          <w:tcPr>
            <w:tcW w:w="1050" w:type="dxa"/>
          </w:tcPr>
          <w:p w14:paraId="2FE0EE43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.82</w:t>
            </w:r>
          </w:p>
        </w:tc>
        <w:tc>
          <w:tcPr>
            <w:tcW w:w="1050" w:type="dxa"/>
          </w:tcPr>
          <w:p w14:paraId="632148A5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.56</w:t>
            </w:r>
          </w:p>
        </w:tc>
      </w:tr>
      <w:tr w:rsidR="001B373B" w:rsidRPr="001A7FF4" w14:paraId="7B4C7454" w14:textId="77777777" w:rsidTr="001B373B">
        <w:tc>
          <w:tcPr>
            <w:tcW w:w="1641" w:type="dxa"/>
            <w:vMerge/>
            <w:vAlign w:val="center"/>
          </w:tcPr>
          <w:p w14:paraId="2C8D8694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22" w:type="dxa"/>
          </w:tcPr>
          <w:p w14:paraId="4C709F0D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%Diff</w:t>
            </w:r>
          </w:p>
        </w:tc>
        <w:tc>
          <w:tcPr>
            <w:tcW w:w="978" w:type="dxa"/>
          </w:tcPr>
          <w:p w14:paraId="179293E9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048" w:type="dxa"/>
          </w:tcPr>
          <w:p w14:paraId="6D41117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2.4</w:t>
            </w:r>
          </w:p>
        </w:tc>
        <w:tc>
          <w:tcPr>
            <w:tcW w:w="1146" w:type="dxa"/>
          </w:tcPr>
          <w:p w14:paraId="74489298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9.1</w:t>
            </w:r>
          </w:p>
        </w:tc>
        <w:tc>
          <w:tcPr>
            <w:tcW w:w="1044" w:type="dxa"/>
          </w:tcPr>
          <w:p w14:paraId="1F2CB540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-3.0</w:t>
            </w:r>
          </w:p>
        </w:tc>
        <w:tc>
          <w:tcPr>
            <w:tcW w:w="1050" w:type="dxa"/>
          </w:tcPr>
          <w:p w14:paraId="11321E9C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2.4</w:t>
            </w:r>
          </w:p>
        </w:tc>
        <w:tc>
          <w:tcPr>
            <w:tcW w:w="977" w:type="dxa"/>
          </w:tcPr>
          <w:p w14:paraId="4ACD0FA7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048" w:type="dxa"/>
          </w:tcPr>
          <w:p w14:paraId="37DE505C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.2</w:t>
            </w:r>
          </w:p>
        </w:tc>
        <w:tc>
          <w:tcPr>
            <w:tcW w:w="1096" w:type="dxa"/>
          </w:tcPr>
          <w:p w14:paraId="66BDB954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8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.1</w:t>
            </w:r>
          </w:p>
        </w:tc>
        <w:tc>
          <w:tcPr>
            <w:tcW w:w="1050" w:type="dxa"/>
          </w:tcPr>
          <w:p w14:paraId="177BB88A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.3</w:t>
            </w:r>
          </w:p>
        </w:tc>
        <w:tc>
          <w:tcPr>
            <w:tcW w:w="1050" w:type="dxa"/>
          </w:tcPr>
          <w:p w14:paraId="006344A1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.5</w:t>
            </w:r>
          </w:p>
        </w:tc>
      </w:tr>
      <w:tr w:rsidR="001B373B" w:rsidRPr="001A7FF4" w14:paraId="048A5F24" w14:textId="77777777" w:rsidTr="001B373B">
        <w:tc>
          <w:tcPr>
            <w:tcW w:w="1641" w:type="dxa"/>
            <w:vMerge w:val="restart"/>
            <w:vAlign w:val="center"/>
          </w:tcPr>
          <w:p w14:paraId="3F17C24A" w14:textId="77777777" w:rsidR="001B373B" w:rsidRPr="001271B0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271B0">
              <w:rPr>
                <w:rFonts w:ascii="Times New Roman" w:hAnsi="Times New Roman" w:cs="Times New Roman"/>
                <w:sz w:val="18"/>
              </w:rPr>
              <w:t>Albumin/Globulin ratio</w:t>
            </w:r>
          </w:p>
        </w:tc>
        <w:tc>
          <w:tcPr>
            <w:tcW w:w="822" w:type="dxa"/>
          </w:tcPr>
          <w:p w14:paraId="0D8557D8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Mean</w:t>
            </w:r>
          </w:p>
        </w:tc>
        <w:tc>
          <w:tcPr>
            <w:tcW w:w="978" w:type="dxa"/>
          </w:tcPr>
          <w:p w14:paraId="4F87AD78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1.23</w:t>
            </w:r>
          </w:p>
        </w:tc>
        <w:tc>
          <w:tcPr>
            <w:tcW w:w="1048" w:type="dxa"/>
          </w:tcPr>
          <w:p w14:paraId="2316B0AF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1.01*</w:t>
            </w:r>
          </w:p>
        </w:tc>
        <w:tc>
          <w:tcPr>
            <w:tcW w:w="1146" w:type="dxa"/>
          </w:tcPr>
          <w:p w14:paraId="3884E61E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1.02</w:t>
            </w:r>
          </w:p>
        </w:tc>
        <w:tc>
          <w:tcPr>
            <w:tcW w:w="1044" w:type="dxa"/>
          </w:tcPr>
          <w:p w14:paraId="5D7CDDBF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1.13</w:t>
            </w:r>
          </w:p>
        </w:tc>
        <w:tc>
          <w:tcPr>
            <w:tcW w:w="1050" w:type="dxa"/>
          </w:tcPr>
          <w:p w14:paraId="1A53C1D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1.02</w:t>
            </w:r>
          </w:p>
        </w:tc>
        <w:tc>
          <w:tcPr>
            <w:tcW w:w="977" w:type="dxa"/>
          </w:tcPr>
          <w:p w14:paraId="1A409D64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.14</w:t>
            </w:r>
          </w:p>
        </w:tc>
        <w:tc>
          <w:tcPr>
            <w:tcW w:w="1048" w:type="dxa"/>
          </w:tcPr>
          <w:p w14:paraId="3BE2CCF6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.95</w:t>
            </w:r>
          </w:p>
        </w:tc>
        <w:tc>
          <w:tcPr>
            <w:tcW w:w="1096" w:type="dxa"/>
          </w:tcPr>
          <w:p w14:paraId="06DDC5B9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.94*</w:t>
            </w:r>
          </w:p>
        </w:tc>
        <w:tc>
          <w:tcPr>
            <w:tcW w:w="1050" w:type="dxa"/>
          </w:tcPr>
          <w:p w14:paraId="04F70135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.94*</w:t>
            </w:r>
          </w:p>
        </w:tc>
        <w:tc>
          <w:tcPr>
            <w:tcW w:w="1050" w:type="dxa"/>
          </w:tcPr>
          <w:p w14:paraId="12F60E2C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.93*</w:t>
            </w:r>
          </w:p>
        </w:tc>
      </w:tr>
      <w:tr w:rsidR="001B373B" w:rsidRPr="001A7FF4" w14:paraId="1CFF41F0" w14:textId="77777777" w:rsidTr="001B373B">
        <w:tc>
          <w:tcPr>
            <w:tcW w:w="1641" w:type="dxa"/>
            <w:vMerge/>
            <w:vAlign w:val="center"/>
          </w:tcPr>
          <w:p w14:paraId="4B70A18C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22" w:type="dxa"/>
          </w:tcPr>
          <w:p w14:paraId="3AF25DEA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SD</w:t>
            </w:r>
          </w:p>
        </w:tc>
        <w:tc>
          <w:tcPr>
            <w:tcW w:w="978" w:type="dxa"/>
          </w:tcPr>
          <w:p w14:paraId="7F099C9E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0.11</w:t>
            </w:r>
          </w:p>
        </w:tc>
        <w:tc>
          <w:tcPr>
            <w:tcW w:w="1048" w:type="dxa"/>
          </w:tcPr>
          <w:p w14:paraId="2ECA4599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0.18</w:t>
            </w:r>
          </w:p>
        </w:tc>
        <w:tc>
          <w:tcPr>
            <w:tcW w:w="1146" w:type="dxa"/>
          </w:tcPr>
          <w:p w14:paraId="20DCBD26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044" w:type="dxa"/>
          </w:tcPr>
          <w:p w14:paraId="4F5127F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0.08</w:t>
            </w:r>
          </w:p>
        </w:tc>
        <w:tc>
          <w:tcPr>
            <w:tcW w:w="1050" w:type="dxa"/>
          </w:tcPr>
          <w:p w14:paraId="7777A577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0.16</w:t>
            </w:r>
          </w:p>
        </w:tc>
        <w:tc>
          <w:tcPr>
            <w:tcW w:w="977" w:type="dxa"/>
          </w:tcPr>
          <w:p w14:paraId="4413CBE7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.13</w:t>
            </w:r>
          </w:p>
        </w:tc>
        <w:tc>
          <w:tcPr>
            <w:tcW w:w="1048" w:type="dxa"/>
          </w:tcPr>
          <w:p w14:paraId="4682388E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.10</w:t>
            </w:r>
          </w:p>
        </w:tc>
        <w:tc>
          <w:tcPr>
            <w:tcW w:w="1096" w:type="dxa"/>
          </w:tcPr>
          <w:p w14:paraId="0CC07F0C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.09</w:t>
            </w:r>
          </w:p>
        </w:tc>
        <w:tc>
          <w:tcPr>
            <w:tcW w:w="1050" w:type="dxa"/>
          </w:tcPr>
          <w:p w14:paraId="4FD6B292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.07</w:t>
            </w:r>
          </w:p>
        </w:tc>
        <w:tc>
          <w:tcPr>
            <w:tcW w:w="1050" w:type="dxa"/>
          </w:tcPr>
          <w:p w14:paraId="7A8D6241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.16</w:t>
            </w:r>
          </w:p>
        </w:tc>
      </w:tr>
      <w:tr w:rsidR="001B373B" w:rsidRPr="001A7FF4" w14:paraId="24CDF19D" w14:textId="77777777" w:rsidTr="001B373B">
        <w:tc>
          <w:tcPr>
            <w:tcW w:w="1641" w:type="dxa"/>
            <w:vMerge/>
            <w:vAlign w:val="center"/>
          </w:tcPr>
          <w:p w14:paraId="07916471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22" w:type="dxa"/>
          </w:tcPr>
          <w:p w14:paraId="6FC6E4C4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%Diff</w:t>
            </w:r>
          </w:p>
        </w:tc>
        <w:tc>
          <w:tcPr>
            <w:tcW w:w="978" w:type="dxa"/>
          </w:tcPr>
          <w:p w14:paraId="3C43295E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048" w:type="dxa"/>
          </w:tcPr>
          <w:p w14:paraId="7796BFD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-18.4</w:t>
            </w:r>
          </w:p>
        </w:tc>
        <w:tc>
          <w:tcPr>
            <w:tcW w:w="1146" w:type="dxa"/>
          </w:tcPr>
          <w:p w14:paraId="6D4B240D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-17.2</w:t>
            </w:r>
          </w:p>
        </w:tc>
        <w:tc>
          <w:tcPr>
            <w:tcW w:w="1044" w:type="dxa"/>
          </w:tcPr>
          <w:p w14:paraId="76B2EB59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-8.1</w:t>
            </w:r>
          </w:p>
        </w:tc>
        <w:tc>
          <w:tcPr>
            <w:tcW w:w="1050" w:type="dxa"/>
          </w:tcPr>
          <w:p w14:paraId="48FBB370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-16.9</w:t>
            </w:r>
          </w:p>
        </w:tc>
        <w:tc>
          <w:tcPr>
            <w:tcW w:w="977" w:type="dxa"/>
          </w:tcPr>
          <w:p w14:paraId="7B1F9E22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048" w:type="dxa"/>
          </w:tcPr>
          <w:p w14:paraId="07028560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15.9</w:t>
            </w:r>
          </w:p>
        </w:tc>
        <w:tc>
          <w:tcPr>
            <w:tcW w:w="1096" w:type="dxa"/>
          </w:tcPr>
          <w:p w14:paraId="06C373A5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16.9</w:t>
            </w:r>
          </w:p>
        </w:tc>
        <w:tc>
          <w:tcPr>
            <w:tcW w:w="1050" w:type="dxa"/>
          </w:tcPr>
          <w:p w14:paraId="13382429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17.4</w:t>
            </w:r>
          </w:p>
        </w:tc>
        <w:tc>
          <w:tcPr>
            <w:tcW w:w="1050" w:type="dxa"/>
          </w:tcPr>
          <w:p w14:paraId="6BCFFA9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18.0</w:t>
            </w:r>
          </w:p>
        </w:tc>
      </w:tr>
      <w:tr w:rsidR="001B373B" w:rsidRPr="001A7FF4" w14:paraId="6D1B9595" w14:textId="77777777" w:rsidTr="001B373B">
        <w:tc>
          <w:tcPr>
            <w:tcW w:w="1641" w:type="dxa"/>
            <w:vMerge w:val="restart"/>
            <w:vAlign w:val="center"/>
          </w:tcPr>
          <w:p w14:paraId="0BBADDB1" w14:textId="77777777" w:rsidR="001B373B" w:rsidRPr="001271B0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271B0">
              <w:rPr>
                <w:rFonts w:ascii="Times New Roman" w:hAnsi="Times New Roman" w:cs="Times New Roman"/>
                <w:sz w:val="18"/>
              </w:rPr>
              <w:t>Lipase</w:t>
            </w:r>
          </w:p>
          <w:p w14:paraId="1AD797FC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271B0">
              <w:rPr>
                <w:rFonts w:ascii="Times New Roman" w:hAnsi="Times New Roman" w:cs="Times New Roman"/>
                <w:sz w:val="18"/>
                <w:szCs w:val="20"/>
              </w:rPr>
              <w:t xml:space="preserve"> (U/L)</w:t>
            </w:r>
          </w:p>
        </w:tc>
        <w:tc>
          <w:tcPr>
            <w:tcW w:w="822" w:type="dxa"/>
          </w:tcPr>
          <w:p w14:paraId="5BEE595D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Mean</w:t>
            </w:r>
          </w:p>
        </w:tc>
        <w:tc>
          <w:tcPr>
            <w:tcW w:w="978" w:type="dxa"/>
          </w:tcPr>
          <w:p w14:paraId="61E7352D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15.602</w:t>
            </w:r>
          </w:p>
        </w:tc>
        <w:tc>
          <w:tcPr>
            <w:tcW w:w="1048" w:type="dxa"/>
          </w:tcPr>
          <w:p w14:paraId="7DEFEADE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17.664</w:t>
            </w:r>
          </w:p>
        </w:tc>
        <w:tc>
          <w:tcPr>
            <w:tcW w:w="1146" w:type="dxa"/>
          </w:tcPr>
          <w:p w14:paraId="78123996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23.100</w:t>
            </w:r>
          </w:p>
        </w:tc>
        <w:tc>
          <w:tcPr>
            <w:tcW w:w="1044" w:type="dxa"/>
          </w:tcPr>
          <w:p w14:paraId="6E3821E8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16.846</w:t>
            </w:r>
          </w:p>
        </w:tc>
        <w:tc>
          <w:tcPr>
            <w:tcW w:w="1050" w:type="dxa"/>
          </w:tcPr>
          <w:p w14:paraId="7A79A934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20.646</w:t>
            </w:r>
          </w:p>
        </w:tc>
        <w:tc>
          <w:tcPr>
            <w:tcW w:w="977" w:type="dxa"/>
          </w:tcPr>
          <w:p w14:paraId="285D2DB2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.98</w:t>
            </w:r>
          </w:p>
        </w:tc>
        <w:tc>
          <w:tcPr>
            <w:tcW w:w="1048" w:type="dxa"/>
          </w:tcPr>
          <w:p w14:paraId="19AEDE9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4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.70</w:t>
            </w:r>
          </w:p>
        </w:tc>
        <w:tc>
          <w:tcPr>
            <w:tcW w:w="1096" w:type="dxa"/>
          </w:tcPr>
          <w:p w14:paraId="649EAB16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.40</w:t>
            </w:r>
          </w:p>
        </w:tc>
        <w:tc>
          <w:tcPr>
            <w:tcW w:w="1050" w:type="dxa"/>
          </w:tcPr>
          <w:p w14:paraId="36164F79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3.770</w:t>
            </w:r>
          </w:p>
        </w:tc>
        <w:tc>
          <w:tcPr>
            <w:tcW w:w="1050" w:type="dxa"/>
          </w:tcPr>
          <w:p w14:paraId="10F39EB1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Style w:val="fontstyle01"/>
                <w:rFonts w:ascii="Times New Roman" w:hAnsi="Times New Roman" w:cs="Times New Roman"/>
                <w:sz w:val="18"/>
                <w:vertAlign w:val="superscript"/>
              </w:rPr>
              <w:t xml:space="preserve"> a</w:t>
            </w:r>
          </w:p>
        </w:tc>
      </w:tr>
      <w:tr w:rsidR="001B373B" w:rsidRPr="001A7FF4" w14:paraId="1A131A76" w14:textId="77777777" w:rsidTr="001B373B">
        <w:tc>
          <w:tcPr>
            <w:tcW w:w="1641" w:type="dxa"/>
            <w:vMerge/>
            <w:vAlign w:val="center"/>
          </w:tcPr>
          <w:p w14:paraId="5646788D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22" w:type="dxa"/>
          </w:tcPr>
          <w:p w14:paraId="688BAA23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SD</w:t>
            </w:r>
          </w:p>
        </w:tc>
        <w:tc>
          <w:tcPr>
            <w:tcW w:w="978" w:type="dxa"/>
          </w:tcPr>
          <w:p w14:paraId="510AF6A7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6.062</w:t>
            </w:r>
          </w:p>
        </w:tc>
        <w:tc>
          <w:tcPr>
            <w:tcW w:w="1048" w:type="dxa"/>
          </w:tcPr>
          <w:p w14:paraId="2CA53AC3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3.335</w:t>
            </w:r>
          </w:p>
        </w:tc>
        <w:tc>
          <w:tcPr>
            <w:tcW w:w="1146" w:type="dxa"/>
          </w:tcPr>
          <w:p w14:paraId="59CC195D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8.538</w:t>
            </w:r>
          </w:p>
        </w:tc>
        <w:tc>
          <w:tcPr>
            <w:tcW w:w="1044" w:type="dxa"/>
          </w:tcPr>
          <w:p w14:paraId="05F5EC6A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3.750</w:t>
            </w:r>
          </w:p>
        </w:tc>
        <w:tc>
          <w:tcPr>
            <w:tcW w:w="1050" w:type="dxa"/>
          </w:tcPr>
          <w:p w14:paraId="467B5A00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15.759</w:t>
            </w:r>
          </w:p>
        </w:tc>
        <w:tc>
          <w:tcPr>
            <w:tcW w:w="977" w:type="dxa"/>
          </w:tcPr>
          <w:p w14:paraId="05389462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.25</w:t>
            </w:r>
          </w:p>
        </w:tc>
        <w:tc>
          <w:tcPr>
            <w:tcW w:w="1048" w:type="dxa"/>
          </w:tcPr>
          <w:p w14:paraId="66A13A08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.66</w:t>
            </w:r>
          </w:p>
        </w:tc>
        <w:tc>
          <w:tcPr>
            <w:tcW w:w="1096" w:type="dxa"/>
          </w:tcPr>
          <w:p w14:paraId="523C3B38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Style w:val="fontstyle01"/>
                <w:rFonts w:ascii="Times New Roman" w:hAnsi="Times New Roman" w:cs="Times New Roman"/>
                <w:sz w:val="18"/>
                <w:vertAlign w:val="superscript"/>
              </w:rPr>
              <w:t xml:space="preserve"> a</w:t>
            </w:r>
          </w:p>
        </w:tc>
        <w:tc>
          <w:tcPr>
            <w:tcW w:w="1050" w:type="dxa"/>
          </w:tcPr>
          <w:p w14:paraId="6BB8A5EA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Style w:val="fontstyle01"/>
                <w:rFonts w:ascii="Times New Roman" w:hAnsi="Times New Roman" w:cs="Times New Roman"/>
                <w:sz w:val="18"/>
                <w:vertAlign w:val="superscript"/>
              </w:rPr>
              <w:t xml:space="preserve"> a</w:t>
            </w:r>
          </w:p>
        </w:tc>
        <w:tc>
          <w:tcPr>
            <w:tcW w:w="1050" w:type="dxa"/>
          </w:tcPr>
          <w:p w14:paraId="25C1E24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Style w:val="fontstyle01"/>
                <w:rFonts w:ascii="Times New Roman" w:hAnsi="Times New Roman" w:cs="Times New Roman"/>
                <w:sz w:val="18"/>
                <w:vertAlign w:val="superscript"/>
              </w:rPr>
              <w:t xml:space="preserve"> a</w:t>
            </w:r>
          </w:p>
        </w:tc>
      </w:tr>
      <w:tr w:rsidR="001B373B" w:rsidRPr="001A7FF4" w14:paraId="5BD4E75D" w14:textId="77777777" w:rsidTr="001B373B">
        <w:tc>
          <w:tcPr>
            <w:tcW w:w="1641" w:type="dxa"/>
            <w:vMerge/>
            <w:vAlign w:val="center"/>
          </w:tcPr>
          <w:p w14:paraId="69EAD1B8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22" w:type="dxa"/>
          </w:tcPr>
          <w:p w14:paraId="707C6A2A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%Diff</w:t>
            </w:r>
          </w:p>
        </w:tc>
        <w:tc>
          <w:tcPr>
            <w:tcW w:w="978" w:type="dxa"/>
          </w:tcPr>
          <w:p w14:paraId="7001C3CB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048" w:type="dxa"/>
          </w:tcPr>
          <w:p w14:paraId="0EC12A60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13.2</w:t>
            </w:r>
          </w:p>
        </w:tc>
        <w:tc>
          <w:tcPr>
            <w:tcW w:w="1146" w:type="dxa"/>
          </w:tcPr>
          <w:p w14:paraId="23836072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48.1</w:t>
            </w:r>
          </w:p>
        </w:tc>
        <w:tc>
          <w:tcPr>
            <w:tcW w:w="1044" w:type="dxa"/>
          </w:tcPr>
          <w:p w14:paraId="0217B867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8.0</w:t>
            </w:r>
          </w:p>
        </w:tc>
        <w:tc>
          <w:tcPr>
            <w:tcW w:w="1050" w:type="dxa"/>
          </w:tcPr>
          <w:p w14:paraId="630A09BA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32.3</w:t>
            </w:r>
          </w:p>
        </w:tc>
        <w:tc>
          <w:tcPr>
            <w:tcW w:w="977" w:type="dxa"/>
          </w:tcPr>
          <w:p w14:paraId="13241B43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048" w:type="dxa"/>
          </w:tcPr>
          <w:p w14:paraId="6B369907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38.0</w:t>
            </w:r>
          </w:p>
        </w:tc>
        <w:tc>
          <w:tcPr>
            <w:tcW w:w="1096" w:type="dxa"/>
          </w:tcPr>
          <w:p w14:paraId="28998A85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1050" w:type="dxa"/>
          </w:tcPr>
          <w:p w14:paraId="2563D63A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Fonts w:ascii="Times New Roman" w:hAnsi="Times New Roman" w:cs="Times New Roman"/>
                <w:sz w:val="18"/>
                <w:szCs w:val="20"/>
              </w:rPr>
              <w:t>13.5</w:t>
            </w:r>
          </w:p>
        </w:tc>
        <w:tc>
          <w:tcPr>
            <w:tcW w:w="1050" w:type="dxa"/>
          </w:tcPr>
          <w:p w14:paraId="021E349C" w14:textId="77777777" w:rsidR="001B373B" w:rsidRPr="00E607A2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7A2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E607A2">
              <w:rPr>
                <w:rStyle w:val="fontstyle01"/>
                <w:rFonts w:ascii="Times New Roman" w:hAnsi="Times New Roman" w:cs="Times New Roman"/>
                <w:sz w:val="18"/>
                <w:vertAlign w:val="superscript"/>
              </w:rPr>
              <w:t xml:space="preserve"> a</w:t>
            </w:r>
          </w:p>
        </w:tc>
      </w:tr>
      <w:tr w:rsidR="001B373B" w:rsidRPr="001A7FF4" w14:paraId="18ACC4C0" w14:textId="77777777" w:rsidTr="001B373B">
        <w:tc>
          <w:tcPr>
            <w:tcW w:w="1641" w:type="dxa"/>
            <w:vMerge w:val="restart"/>
            <w:vAlign w:val="center"/>
          </w:tcPr>
          <w:p w14:paraId="11BCB873" w14:textId="77777777" w:rsidR="001B373B" w:rsidRPr="001271B0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271B0">
              <w:rPr>
                <w:rFonts w:ascii="Times New Roman" w:hAnsi="Times New Roman" w:cs="Times New Roman"/>
                <w:sz w:val="18"/>
              </w:rPr>
              <w:t>Lactate dehydrogenase</w:t>
            </w:r>
          </w:p>
          <w:p w14:paraId="0FFCE035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271B0">
              <w:rPr>
                <w:rFonts w:ascii="Times New Roman" w:hAnsi="Times New Roman" w:cs="Times New Roman"/>
                <w:sz w:val="18"/>
                <w:szCs w:val="20"/>
              </w:rPr>
              <w:t xml:space="preserve"> (U/L)</w:t>
            </w:r>
          </w:p>
        </w:tc>
        <w:tc>
          <w:tcPr>
            <w:tcW w:w="822" w:type="dxa"/>
          </w:tcPr>
          <w:p w14:paraId="73320F38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Mean</w:t>
            </w:r>
          </w:p>
        </w:tc>
        <w:tc>
          <w:tcPr>
            <w:tcW w:w="978" w:type="dxa"/>
          </w:tcPr>
          <w:p w14:paraId="627EB980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612.4</w:t>
            </w:r>
          </w:p>
        </w:tc>
        <w:tc>
          <w:tcPr>
            <w:tcW w:w="1048" w:type="dxa"/>
          </w:tcPr>
          <w:p w14:paraId="329F3B8B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975.6</w:t>
            </w:r>
          </w:p>
        </w:tc>
        <w:tc>
          <w:tcPr>
            <w:tcW w:w="1146" w:type="dxa"/>
          </w:tcPr>
          <w:p w14:paraId="21BC0762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574.8</w:t>
            </w:r>
          </w:p>
        </w:tc>
        <w:tc>
          <w:tcPr>
            <w:tcW w:w="1044" w:type="dxa"/>
          </w:tcPr>
          <w:p w14:paraId="457403CE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818.2</w:t>
            </w:r>
          </w:p>
        </w:tc>
        <w:tc>
          <w:tcPr>
            <w:tcW w:w="1050" w:type="dxa"/>
          </w:tcPr>
          <w:p w14:paraId="0EC2E170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560.2</w:t>
            </w:r>
          </w:p>
        </w:tc>
        <w:tc>
          <w:tcPr>
            <w:tcW w:w="977" w:type="dxa"/>
          </w:tcPr>
          <w:p w14:paraId="654F32DE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5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39.4</w:t>
            </w:r>
          </w:p>
        </w:tc>
        <w:tc>
          <w:tcPr>
            <w:tcW w:w="1048" w:type="dxa"/>
          </w:tcPr>
          <w:p w14:paraId="2A5F5CCB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6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41.6</w:t>
            </w:r>
          </w:p>
        </w:tc>
        <w:tc>
          <w:tcPr>
            <w:tcW w:w="1096" w:type="dxa"/>
          </w:tcPr>
          <w:p w14:paraId="2777B209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5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99.4</w:t>
            </w:r>
          </w:p>
        </w:tc>
        <w:tc>
          <w:tcPr>
            <w:tcW w:w="1050" w:type="dxa"/>
          </w:tcPr>
          <w:p w14:paraId="35F5D864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20.0</w:t>
            </w:r>
          </w:p>
        </w:tc>
        <w:tc>
          <w:tcPr>
            <w:tcW w:w="1050" w:type="dxa"/>
          </w:tcPr>
          <w:p w14:paraId="337B34FE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6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98.0</w:t>
            </w:r>
          </w:p>
        </w:tc>
      </w:tr>
      <w:tr w:rsidR="001B373B" w:rsidRPr="001A7FF4" w14:paraId="37C18088" w14:textId="77777777" w:rsidTr="001B373B">
        <w:tc>
          <w:tcPr>
            <w:tcW w:w="1641" w:type="dxa"/>
            <w:vMerge/>
          </w:tcPr>
          <w:p w14:paraId="3704B060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22" w:type="dxa"/>
          </w:tcPr>
          <w:p w14:paraId="49EF164F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SD</w:t>
            </w:r>
          </w:p>
        </w:tc>
        <w:tc>
          <w:tcPr>
            <w:tcW w:w="978" w:type="dxa"/>
          </w:tcPr>
          <w:p w14:paraId="7437C0D1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369.8</w:t>
            </w:r>
          </w:p>
        </w:tc>
        <w:tc>
          <w:tcPr>
            <w:tcW w:w="1048" w:type="dxa"/>
          </w:tcPr>
          <w:p w14:paraId="19ED1640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544.1</w:t>
            </w:r>
          </w:p>
        </w:tc>
        <w:tc>
          <w:tcPr>
            <w:tcW w:w="1146" w:type="dxa"/>
          </w:tcPr>
          <w:p w14:paraId="377B66B3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111.1</w:t>
            </w:r>
          </w:p>
        </w:tc>
        <w:tc>
          <w:tcPr>
            <w:tcW w:w="1044" w:type="dxa"/>
          </w:tcPr>
          <w:p w14:paraId="141FA584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153.8</w:t>
            </w:r>
          </w:p>
        </w:tc>
        <w:tc>
          <w:tcPr>
            <w:tcW w:w="1050" w:type="dxa"/>
          </w:tcPr>
          <w:p w14:paraId="1D1D6D2E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85.0</w:t>
            </w:r>
          </w:p>
        </w:tc>
        <w:tc>
          <w:tcPr>
            <w:tcW w:w="977" w:type="dxa"/>
          </w:tcPr>
          <w:p w14:paraId="0CF24858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59.6</w:t>
            </w:r>
          </w:p>
        </w:tc>
        <w:tc>
          <w:tcPr>
            <w:tcW w:w="1048" w:type="dxa"/>
          </w:tcPr>
          <w:p w14:paraId="45CE0826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27.0</w:t>
            </w:r>
          </w:p>
        </w:tc>
        <w:tc>
          <w:tcPr>
            <w:tcW w:w="1096" w:type="dxa"/>
          </w:tcPr>
          <w:p w14:paraId="0C1B6BC8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65.0</w:t>
            </w:r>
          </w:p>
        </w:tc>
        <w:tc>
          <w:tcPr>
            <w:tcW w:w="1050" w:type="dxa"/>
          </w:tcPr>
          <w:p w14:paraId="13028032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80.8</w:t>
            </w:r>
          </w:p>
        </w:tc>
        <w:tc>
          <w:tcPr>
            <w:tcW w:w="1050" w:type="dxa"/>
          </w:tcPr>
          <w:p w14:paraId="61FCBBE7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11.7</w:t>
            </w:r>
          </w:p>
        </w:tc>
      </w:tr>
      <w:tr w:rsidR="001B373B" w:rsidRPr="001A7FF4" w14:paraId="3C21151A" w14:textId="77777777" w:rsidTr="001B373B">
        <w:tc>
          <w:tcPr>
            <w:tcW w:w="1641" w:type="dxa"/>
            <w:vMerge/>
          </w:tcPr>
          <w:p w14:paraId="156CC5AA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22" w:type="dxa"/>
          </w:tcPr>
          <w:p w14:paraId="08E7BF96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%Diff</w:t>
            </w:r>
          </w:p>
        </w:tc>
        <w:tc>
          <w:tcPr>
            <w:tcW w:w="978" w:type="dxa"/>
          </w:tcPr>
          <w:p w14:paraId="3DAD9324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048" w:type="dxa"/>
          </w:tcPr>
          <w:p w14:paraId="46F2A804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59.3</w:t>
            </w:r>
          </w:p>
        </w:tc>
        <w:tc>
          <w:tcPr>
            <w:tcW w:w="1146" w:type="dxa"/>
          </w:tcPr>
          <w:p w14:paraId="6624766B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-6.1</w:t>
            </w:r>
          </w:p>
        </w:tc>
        <w:tc>
          <w:tcPr>
            <w:tcW w:w="1044" w:type="dxa"/>
          </w:tcPr>
          <w:p w14:paraId="1FDFE654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33.6</w:t>
            </w:r>
          </w:p>
        </w:tc>
        <w:tc>
          <w:tcPr>
            <w:tcW w:w="1050" w:type="dxa"/>
          </w:tcPr>
          <w:p w14:paraId="6B93D6DD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-8.5</w:t>
            </w:r>
          </w:p>
        </w:tc>
        <w:tc>
          <w:tcPr>
            <w:tcW w:w="977" w:type="dxa"/>
          </w:tcPr>
          <w:p w14:paraId="21A6DEE3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048" w:type="dxa"/>
          </w:tcPr>
          <w:p w14:paraId="19C17505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8.9</w:t>
            </w:r>
          </w:p>
        </w:tc>
        <w:tc>
          <w:tcPr>
            <w:tcW w:w="1096" w:type="dxa"/>
          </w:tcPr>
          <w:p w14:paraId="2DB31064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1.1</w:t>
            </w:r>
          </w:p>
        </w:tc>
        <w:tc>
          <w:tcPr>
            <w:tcW w:w="1050" w:type="dxa"/>
          </w:tcPr>
          <w:p w14:paraId="4988A26C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3.5</w:t>
            </w:r>
          </w:p>
        </w:tc>
        <w:tc>
          <w:tcPr>
            <w:tcW w:w="1050" w:type="dxa"/>
          </w:tcPr>
          <w:p w14:paraId="19CBD7C3" w14:textId="77777777" w:rsidR="001B373B" w:rsidRPr="001A7FF4" w:rsidRDefault="001B373B" w:rsidP="001B373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7FF4"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 w:rsidRPr="001A7FF4">
              <w:rPr>
                <w:rFonts w:ascii="Times New Roman" w:hAnsi="Times New Roman" w:cs="Times New Roman"/>
                <w:sz w:val="18"/>
                <w:szCs w:val="20"/>
              </w:rPr>
              <w:t>9.4</w:t>
            </w:r>
          </w:p>
        </w:tc>
      </w:tr>
    </w:tbl>
    <w:p w14:paraId="5C33684D" w14:textId="77777777" w:rsidR="001B373B" w:rsidRDefault="001B373B" w:rsidP="001B373B">
      <w:pPr>
        <w:rPr>
          <w:sz w:val="18"/>
        </w:rPr>
      </w:pPr>
      <w:r>
        <w:rPr>
          <w:sz w:val="18"/>
        </w:rPr>
        <w:t>C</w:t>
      </w:r>
      <w:r w:rsidRPr="008D1106">
        <w:rPr>
          <w:sz w:val="18"/>
        </w:rPr>
        <w:t xml:space="preserve">ynomolgus macaques </w:t>
      </w:r>
      <w:r>
        <w:rPr>
          <w:sz w:val="18"/>
        </w:rPr>
        <w:t xml:space="preserve">were injected with SW0123 and control groups on day 1, day 15, day 29 and day 43 </w:t>
      </w:r>
      <w:r w:rsidRPr="008D1106">
        <w:rPr>
          <w:sz w:val="18"/>
        </w:rPr>
        <w:t xml:space="preserve">at two-week intervals and </w:t>
      </w:r>
      <w:r>
        <w:rPr>
          <w:sz w:val="18"/>
        </w:rPr>
        <w:t xml:space="preserve">followed with </w:t>
      </w:r>
      <w:r w:rsidRPr="008D1106">
        <w:rPr>
          <w:sz w:val="18"/>
        </w:rPr>
        <w:t>a four-week recovery period.</w:t>
      </w:r>
      <w:r>
        <w:rPr>
          <w:sz w:val="18"/>
        </w:rPr>
        <w:t xml:space="preserve"> During dosing period, blood samples were taken on day 7 and day 44 to measure biochemical parameters.</w:t>
      </w:r>
      <w:r>
        <w:rPr>
          <w:rFonts w:hint="eastAsia"/>
          <w:sz w:val="18"/>
        </w:rPr>
        <w:t xml:space="preserve"> m</w:t>
      </w:r>
      <w:r>
        <w:rPr>
          <w:sz w:val="18"/>
        </w:rPr>
        <w:t>RNA encoding irrelevant antigen protein GFP was packaged in LPP (</w:t>
      </w:r>
      <w:r w:rsidRPr="001A7FF4">
        <w:rPr>
          <w:sz w:val="18"/>
        </w:rPr>
        <w:t>LPP-eGFP</w:t>
      </w:r>
      <w:r>
        <w:rPr>
          <w:sz w:val="18"/>
        </w:rPr>
        <w:t>) as negative control.</w:t>
      </w:r>
    </w:p>
    <w:p w14:paraId="3B35345B" w14:textId="77777777" w:rsidR="001B373B" w:rsidRDefault="001B373B" w:rsidP="001B373B">
      <w:pPr>
        <w:rPr>
          <w:rStyle w:val="fontstyle01"/>
          <w:rFonts w:hint="eastAsia"/>
        </w:rPr>
      </w:pPr>
      <w:r w:rsidRPr="00160AE6">
        <w:rPr>
          <w:rStyle w:val="fontstyle01"/>
        </w:rPr>
        <w:t>Statistically significant differences are shown in bold. AST, aspartate aminotransferase; ALT, alanine aminotransferase; ALP, alkaline</w:t>
      </w:r>
      <w:r>
        <w:rPr>
          <w:rStyle w:val="fontstyle01"/>
        </w:rPr>
        <w:t xml:space="preserve"> </w:t>
      </w:r>
      <w:r w:rsidRPr="00160AE6">
        <w:rPr>
          <w:rStyle w:val="fontstyle01"/>
        </w:rPr>
        <w:t>phosphatase.</w:t>
      </w:r>
    </w:p>
    <w:p w14:paraId="03264D7F" w14:textId="77777777" w:rsidR="001B373B" w:rsidRPr="00160AE6" w:rsidRDefault="001B373B" w:rsidP="001B373B">
      <w:pPr>
        <w:rPr>
          <w:rStyle w:val="fontstyle01"/>
          <w:rFonts w:hint="eastAsia"/>
        </w:rPr>
      </w:pPr>
      <w:r w:rsidRPr="00160AE6">
        <w:rPr>
          <w:rStyle w:val="fontstyle01"/>
        </w:rPr>
        <w:t>*, p &lt; 0.05; **, p &lt; 0.01; ***, p &lt; 0.001, compared with control.</w:t>
      </w:r>
    </w:p>
    <w:p w14:paraId="6F77AAB8" w14:textId="77777777" w:rsidR="001B373B" w:rsidRDefault="001B373B" w:rsidP="001B373B">
      <w:pPr>
        <w:rPr>
          <w:rStyle w:val="fontstyle01"/>
          <w:rFonts w:hint="eastAsia"/>
        </w:rPr>
      </w:pPr>
      <w:r>
        <w:rPr>
          <w:rFonts w:hint="eastAsia"/>
          <w:sz w:val="20"/>
          <w:szCs w:val="21"/>
        </w:rPr>
        <w:t>-</w:t>
      </w:r>
      <w:r w:rsidRPr="00160AE6">
        <w:rPr>
          <w:rStyle w:val="fontstyle01"/>
          <w:vertAlign w:val="superscript"/>
        </w:rPr>
        <w:t xml:space="preserve"> a</w:t>
      </w:r>
      <w:r>
        <w:rPr>
          <w:rStyle w:val="fontstyle01"/>
        </w:rPr>
        <w:t xml:space="preserve">, </w:t>
      </w:r>
      <w:r w:rsidRPr="00160AE6">
        <w:rPr>
          <w:rStyle w:val="fontstyle01"/>
        </w:rPr>
        <w:t>statistics were done.</w:t>
      </w:r>
    </w:p>
    <w:p w14:paraId="5CDD4DC7" w14:textId="77777777" w:rsidR="001B373B" w:rsidRPr="00B2522E" w:rsidRDefault="001B373B" w:rsidP="001B373B">
      <w:pPr>
        <w:rPr>
          <w:rStyle w:val="fontstyle01"/>
          <w:rFonts w:hint="eastAsia"/>
        </w:rPr>
      </w:pPr>
      <w:r w:rsidRPr="00B2522E">
        <w:rPr>
          <w:rStyle w:val="fontstyle01"/>
          <w:rFonts w:hint="eastAsia"/>
        </w:rPr>
        <w:t>N</w:t>
      </w:r>
      <w:r w:rsidRPr="00B2522E">
        <w:rPr>
          <w:rStyle w:val="fontstyle01"/>
        </w:rPr>
        <w:t>/A, not applicable</w:t>
      </w:r>
      <w:r>
        <w:rPr>
          <w:rStyle w:val="fontstyle01"/>
        </w:rPr>
        <w:t>.</w:t>
      </w:r>
    </w:p>
    <w:p w14:paraId="37F107C1" w14:textId="77777777" w:rsidR="00D766F1" w:rsidRDefault="00D766F1" w:rsidP="00477182">
      <w:pPr>
        <w:pStyle w:val="SMcaption"/>
      </w:pPr>
    </w:p>
    <w:p w14:paraId="10BF7DE9" w14:textId="77777777" w:rsidR="00B9440A" w:rsidRPr="00015F74" w:rsidRDefault="00B9440A" w:rsidP="00B9440A">
      <w:pPr>
        <w:pStyle w:val="SMcaption"/>
      </w:pPr>
    </w:p>
    <w:sectPr w:rsidR="00B9440A" w:rsidRPr="00015F74" w:rsidSect="001B373B">
      <w:pgSz w:w="15840" w:h="1224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4BD90" w14:textId="77777777" w:rsidR="00B85F1B" w:rsidRDefault="00B85F1B">
      <w:r>
        <w:separator/>
      </w:r>
    </w:p>
  </w:endnote>
  <w:endnote w:type="continuationSeparator" w:id="0">
    <w:p w14:paraId="50313391" w14:textId="77777777" w:rsidR="00B85F1B" w:rsidRDefault="00B8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dvOT9b12cd41">
    <w:altName w:val="Cambria"/>
    <w:panose1 w:val="00000000000000000000"/>
    <w:charset w:val="00"/>
    <w:family w:val="roman"/>
    <w:notTrueType/>
    <w:pitch w:val="default"/>
  </w:font>
  <w:font w:name="MinionPro-Bold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EuclidSymbol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inionPro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ingFang SC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8EA3E" w14:textId="32DFF1A6" w:rsidR="001B373B" w:rsidRDefault="001B373B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F3EE9">
      <w:rPr>
        <w:noProof/>
      </w:rPr>
      <w:t>1</w:t>
    </w:r>
    <w:r>
      <w:fldChar w:fldCharType="end"/>
    </w:r>
  </w:p>
  <w:p w14:paraId="211F3547" w14:textId="77777777" w:rsidR="001B373B" w:rsidRDefault="001B373B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ED00E" w14:textId="77777777" w:rsidR="00B85F1B" w:rsidRDefault="00B85F1B">
      <w:r>
        <w:separator/>
      </w:r>
    </w:p>
  </w:footnote>
  <w:footnote w:type="continuationSeparator" w:id="0">
    <w:p w14:paraId="26B972BF" w14:textId="77777777" w:rsidR="00B85F1B" w:rsidRDefault="00B85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01F95" w14:textId="77777777" w:rsidR="001B373B" w:rsidRPr="005001AC" w:rsidRDefault="001B373B" w:rsidP="005001AC">
    <w:pPr>
      <w:jc w:val="right"/>
      <w:rPr>
        <w:sz w:val="20"/>
      </w:rPr>
    </w:pPr>
  </w:p>
  <w:p w14:paraId="3CD866EE" w14:textId="77777777" w:rsidR="001B373B" w:rsidRDefault="001B373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E960F73"/>
    <w:multiLevelType w:val="hybridMultilevel"/>
    <w:tmpl w:val="406A703C"/>
    <w:lvl w:ilvl="0" w:tplc="8F26375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0F"/>
    <w:rsid w:val="00015F74"/>
    <w:rsid w:val="00065EBD"/>
    <w:rsid w:val="00083B44"/>
    <w:rsid w:val="000850DC"/>
    <w:rsid w:val="000C2771"/>
    <w:rsid w:val="000C5EAB"/>
    <w:rsid w:val="000D46F4"/>
    <w:rsid w:val="000F0DCE"/>
    <w:rsid w:val="000F3EE9"/>
    <w:rsid w:val="000F6BE3"/>
    <w:rsid w:val="00112C5B"/>
    <w:rsid w:val="00114193"/>
    <w:rsid w:val="00115A38"/>
    <w:rsid w:val="0011687B"/>
    <w:rsid w:val="00124F82"/>
    <w:rsid w:val="0016337A"/>
    <w:rsid w:val="00164269"/>
    <w:rsid w:val="001A1BDE"/>
    <w:rsid w:val="001B373B"/>
    <w:rsid w:val="001F0876"/>
    <w:rsid w:val="001F167C"/>
    <w:rsid w:val="001F5E91"/>
    <w:rsid w:val="002077B9"/>
    <w:rsid w:val="00262D72"/>
    <w:rsid w:val="00294FBB"/>
    <w:rsid w:val="002B3205"/>
    <w:rsid w:val="002C030F"/>
    <w:rsid w:val="00331D75"/>
    <w:rsid w:val="00353271"/>
    <w:rsid w:val="00355362"/>
    <w:rsid w:val="00363E44"/>
    <w:rsid w:val="00395E86"/>
    <w:rsid w:val="003A2FD8"/>
    <w:rsid w:val="003B40E6"/>
    <w:rsid w:val="003E74FB"/>
    <w:rsid w:val="003F6E14"/>
    <w:rsid w:val="00405336"/>
    <w:rsid w:val="00427248"/>
    <w:rsid w:val="004571D5"/>
    <w:rsid w:val="00461D81"/>
    <w:rsid w:val="0046356B"/>
    <w:rsid w:val="00477182"/>
    <w:rsid w:val="004779CB"/>
    <w:rsid w:val="004E42D8"/>
    <w:rsid w:val="004E7BA2"/>
    <w:rsid w:val="004F7EDF"/>
    <w:rsid w:val="005001AC"/>
    <w:rsid w:val="00527D71"/>
    <w:rsid w:val="005520A8"/>
    <w:rsid w:val="005607DD"/>
    <w:rsid w:val="005A558C"/>
    <w:rsid w:val="005E28F8"/>
    <w:rsid w:val="005E6513"/>
    <w:rsid w:val="00651114"/>
    <w:rsid w:val="00664560"/>
    <w:rsid w:val="00670299"/>
    <w:rsid w:val="00676881"/>
    <w:rsid w:val="00691985"/>
    <w:rsid w:val="006A1B64"/>
    <w:rsid w:val="007108F5"/>
    <w:rsid w:val="00713E5B"/>
    <w:rsid w:val="007402FC"/>
    <w:rsid w:val="007411A1"/>
    <w:rsid w:val="00793072"/>
    <w:rsid w:val="00807D35"/>
    <w:rsid w:val="008218C4"/>
    <w:rsid w:val="00821F38"/>
    <w:rsid w:val="00867A98"/>
    <w:rsid w:val="00870867"/>
    <w:rsid w:val="00885C9B"/>
    <w:rsid w:val="008D5D2A"/>
    <w:rsid w:val="00914B63"/>
    <w:rsid w:val="00916EAF"/>
    <w:rsid w:val="009354F3"/>
    <w:rsid w:val="009447DC"/>
    <w:rsid w:val="00961BA5"/>
    <w:rsid w:val="009743A9"/>
    <w:rsid w:val="009A5287"/>
    <w:rsid w:val="009B2AC5"/>
    <w:rsid w:val="009B7984"/>
    <w:rsid w:val="009F4BED"/>
    <w:rsid w:val="009F7D93"/>
    <w:rsid w:val="00A3403B"/>
    <w:rsid w:val="00A51A12"/>
    <w:rsid w:val="00A627D4"/>
    <w:rsid w:val="00A74DA2"/>
    <w:rsid w:val="00AB399E"/>
    <w:rsid w:val="00AC59D0"/>
    <w:rsid w:val="00AD16B1"/>
    <w:rsid w:val="00AD499C"/>
    <w:rsid w:val="00B36869"/>
    <w:rsid w:val="00B43B31"/>
    <w:rsid w:val="00B47CFA"/>
    <w:rsid w:val="00B57F00"/>
    <w:rsid w:val="00B77B2A"/>
    <w:rsid w:val="00B82C22"/>
    <w:rsid w:val="00B85F1B"/>
    <w:rsid w:val="00B93DBA"/>
    <w:rsid w:val="00B9440A"/>
    <w:rsid w:val="00BB2D2A"/>
    <w:rsid w:val="00BC3E04"/>
    <w:rsid w:val="00BD58CF"/>
    <w:rsid w:val="00BF0C92"/>
    <w:rsid w:val="00C04037"/>
    <w:rsid w:val="00C04CC1"/>
    <w:rsid w:val="00C4096C"/>
    <w:rsid w:val="00C50C6D"/>
    <w:rsid w:val="00C600D9"/>
    <w:rsid w:val="00C92B22"/>
    <w:rsid w:val="00CC1384"/>
    <w:rsid w:val="00CC743F"/>
    <w:rsid w:val="00CD3720"/>
    <w:rsid w:val="00CF1848"/>
    <w:rsid w:val="00CF5C2F"/>
    <w:rsid w:val="00D04BCF"/>
    <w:rsid w:val="00D143D9"/>
    <w:rsid w:val="00D5511B"/>
    <w:rsid w:val="00D766F1"/>
    <w:rsid w:val="00E257C8"/>
    <w:rsid w:val="00E41512"/>
    <w:rsid w:val="00E4519A"/>
    <w:rsid w:val="00E853D5"/>
    <w:rsid w:val="00E9773B"/>
    <w:rsid w:val="00EA6F42"/>
    <w:rsid w:val="00EC13A3"/>
    <w:rsid w:val="00EC7C85"/>
    <w:rsid w:val="00F125EE"/>
    <w:rsid w:val="00F12E98"/>
    <w:rsid w:val="00F22029"/>
    <w:rsid w:val="00F336B6"/>
    <w:rsid w:val="00F515FB"/>
    <w:rsid w:val="00F630EA"/>
    <w:rsid w:val="00F7007E"/>
    <w:rsid w:val="00F73193"/>
    <w:rsid w:val="00F74F95"/>
    <w:rsid w:val="00F80705"/>
    <w:rsid w:val="00FA148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Char">
    <w:name w:val="标题 1 Char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Char">
    <w:name w:val="标题 2 Char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Char">
    <w:name w:val="标题 5 Char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Char">
    <w:name w:val="标题 6 Char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Char">
    <w:name w:val="标题 7 Char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Char">
    <w:name w:val="标题 8 Char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Char">
    <w:name w:val="标题 9 Char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Char"/>
    <w:semiHidden/>
    <w:rsid w:val="00405336"/>
    <w:rPr>
      <w:rFonts w:ascii="Tahoma" w:hAnsi="Tahoma" w:cs="Tahoma"/>
      <w:sz w:val="16"/>
      <w:szCs w:val="16"/>
    </w:rPr>
  </w:style>
  <w:style w:type="character" w:customStyle="1" w:styleId="Char">
    <w:name w:val="批注框文本 Char"/>
    <w:link w:val="a6"/>
    <w:semiHidden/>
    <w:rsid w:val="00FF04E3"/>
    <w:rPr>
      <w:rFonts w:ascii="Tahoma" w:hAnsi="Tahoma" w:cs="Tahoma"/>
      <w:sz w:val="16"/>
      <w:szCs w:val="16"/>
    </w:rPr>
  </w:style>
  <w:style w:type="paragraph" w:styleId="a7">
    <w:name w:val="Bibliography"/>
    <w:basedOn w:val="a1"/>
    <w:next w:val="a1"/>
    <w:uiPriority w:val="37"/>
    <w:semiHidden/>
    <w:rsid w:val="00405336"/>
  </w:style>
  <w:style w:type="paragraph" w:styleId="a8">
    <w:name w:val="Block Text"/>
    <w:basedOn w:val="a1"/>
    <w:semiHidden/>
    <w:rsid w:val="00405336"/>
    <w:pPr>
      <w:spacing w:after="120"/>
      <w:ind w:left="1440" w:right="1440"/>
    </w:pPr>
  </w:style>
  <w:style w:type="paragraph" w:styleId="a9">
    <w:name w:val="Body Text"/>
    <w:basedOn w:val="a1"/>
    <w:link w:val="Char0"/>
    <w:semiHidden/>
    <w:rsid w:val="00405336"/>
    <w:pPr>
      <w:spacing w:after="120"/>
    </w:pPr>
  </w:style>
  <w:style w:type="character" w:customStyle="1" w:styleId="Char0">
    <w:name w:val="正文文本 Char"/>
    <w:link w:val="a9"/>
    <w:semiHidden/>
    <w:rsid w:val="00FF04E3"/>
    <w:rPr>
      <w:sz w:val="24"/>
    </w:rPr>
  </w:style>
  <w:style w:type="paragraph" w:styleId="22">
    <w:name w:val="Body Text 2"/>
    <w:basedOn w:val="a1"/>
    <w:link w:val="2Char0"/>
    <w:semiHidden/>
    <w:rsid w:val="00405336"/>
    <w:pPr>
      <w:spacing w:after="120" w:line="480" w:lineRule="auto"/>
    </w:pPr>
  </w:style>
  <w:style w:type="character" w:customStyle="1" w:styleId="2Char0">
    <w:name w:val="正文文本 2 Char"/>
    <w:link w:val="22"/>
    <w:semiHidden/>
    <w:rsid w:val="00FF04E3"/>
    <w:rPr>
      <w:sz w:val="24"/>
    </w:rPr>
  </w:style>
  <w:style w:type="paragraph" w:styleId="32">
    <w:name w:val="Body Text 3"/>
    <w:basedOn w:val="a1"/>
    <w:link w:val="3Char"/>
    <w:semiHidden/>
    <w:rsid w:val="00405336"/>
    <w:pPr>
      <w:spacing w:after="120"/>
    </w:pPr>
    <w:rPr>
      <w:sz w:val="16"/>
      <w:szCs w:val="16"/>
    </w:rPr>
  </w:style>
  <w:style w:type="character" w:customStyle="1" w:styleId="3Char">
    <w:name w:val="正文文本 3 Char"/>
    <w:link w:val="32"/>
    <w:semiHidden/>
    <w:rsid w:val="00FF04E3"/>
    <w:rPr>
      <w:sz w:val="16"/>
      <w:szCs w:val="16"/>
    </w:rPr>
  </w:style>
  <w:style w:type="paragraph" w:styleId="aa">
    <w:name w:val="Body Text First Indent"/>
    <w:basedOn w:val="a9"/>
    <w:link w:val="Char1"/>
    <w:semiHidden/>
    <w:rsid w:val="00405336"/>
    <w:pPr>
      <w:ind w:firstLine="210"/>
    </w:pPr>
  </w:style>
  <w:style w:type="character" w:customStyle="1" w:styleId="Char1">
    <w:name w:val="正文首行缩进 Char"/>
    <w:link w:val="aa"/>
    <w:semiHidden/>
    <w:rsid w:val="00FF04E3"/>
    <w:rPr>
      <w:sz w:val="24"/>
    </w:rPr>
  </w:style>
  <w:style w:type="paragraph" w:styleId="ab">
    <w:name w:val="Body Text Indent"/>
    <w:basedOn w:val="a1"/>
    <w:link w:val="Char2"/>
    <w:semiHidden/>
    <w:rsid w:val="00405336"/>
    <w:pPr>
      <w:spacing w:after="120"/>
      <w:ind w:left="360"/>
    </w:pPr>
  </w:style>
  <w:style w:type="character" w:customStyle="1" w:styleId="Char2">
    <w:name w:val="正文文本缩进 Char"/>
    <w:link w:val="ab"/>
    <w:semiHidden/>
    <w:rsid w:val="00FF04E3"/>
    <w:rPr>
      <w:sz w:val="24"/>
    </w:rPr>
  </w:style>
  <w:style w:type="paragraph" w:styleId="23">
    <w:name w:val="Body Text First Indent 2"/>
    <w:basedOn w:val="ab"/>
    <w:link w:val="2Char1"/>
    <w:semiHidden/>
    <w:rsid w:val="00405336"/>
    <w:pPr>
      <w:ind w:firstLine="210"/>
    </w:pPr>
  </w:style>
  <w:style w:type="character" w:customStyle="1" w:styleId="2Char1">
    <w:name w:val="正文首行缩进 2 Char"/>
    <w:link w:val="23"/>
    <w:semiHidden/>
    <w:rsid w:val="00FF04E3"/>
    <w:rPr>
      <w:sz w:val="24"/>
    </w:rPr>
  </w:style>
  <w:style w:type="paragraph" w:styleId="24">
    <w:name w:val="Body Text Indent 2"/>
    <w:basedOn w:val="a1"/>
    <w:link w:val="2Char2"/>
    <w:semiHidden/>
    <w:rsid w:val="00405336"/>
    <w:pPr>
      <w:spacing w:after="120" w:line="480" w:lineRule="auto"/>
      <w:ind w:left="360"/>
    </w:pPr>
  </w:style>
  <w:style w:type="character" w:customStyle="1" w:styleId="2Char2">
    <w:name w:val="正文文本缩进 2 Char"/>
    <w:link w:val="24"/>
    <w:semiHidden/>
    <w:rsid w:val="00FF04E3"/>
    <w:rPr>
      <w:sz w:val="24"/>
    </w:rPr>
  </w:style>
  <w:style w:type="paragraph" w:styleId="33">
    <w:name w:val="Body Text Indent 3"/>
    <w:basedOn w:val="a1"/>
    <w:link w:val="3Char0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Char0">
    <w:name w:val="正文文本缩进 3 Char"/>
    <w:link w:val="33"/>
    <w:semiHidden/>
    <w:rsid w:val="00FF04E3"/>
    <w:rPr>
      <w:sz w:val="16"/>
      <w:szCs w:val="16"/>
    </w:rPr>
  </w:style>
  <w:style w:type="paragraph" w:styleId="ac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d">
    <w:name w:val="Closing"/>
    <w:basedOn w:val="a1"/>
    <w:link w:val="Char3"/>
    <w:semiHidden/>
    <w:rsid w:val="00405336"/>
    <w:pPr>
      <w:ind w:left="4320"/>
    </w:pPr>
  </w:style>
  <w:style w:type="character" w:customStyle="1" w:styleId="Char3">
    <w:name w:val="结束语 Char"/>
    <w:link w:val="ad"/>
    <w:semiHidden/>
    <w:rsid w:val="00FF04E3"/>
    <w:rPr>
      <w:sz w:val="24"/>
    </w:rPr>
  </w:style>
  <w:style w:type="paragraph" w:styleId="ae">
    <w:name w:val="annotation text"/>
    <w:basedOn w:val="a1"/>
    <w:link w:val="Char4"/>
    <w:semiHidden/>
    <w:rsid w:val="00405336"/>
    <w:rPr>
      <w:sz w:val="20"/>
    </w:rPr>
  </w:style>
  <w:style w:type="character" w:customStyle="1" w:styleId="Char4">
    <w:name w:val="批注文字 Char"/>
    <w:basedOn w:val="a2"/>
    <w:link w:val="ae"/>
    <w:semiHidden/>
    <w:rsid w:val="00FF04E3"/>
  </w:style>
  <w:style w:type="paragraph" w:styleId="af">
    <w:name w:val="annotation subject"/>
    <w:basedOn w:val="ae"/>
    <w:next w:val="ae"/>
    <w:link w:val="Char5"/>
    <w:semiHidden/>
    <w:rsid w:val="00405336"/>
    <w:rPr>
      <w:b/>
      <w:bCs/>
    </w:rPr>
  </w:style>
  <w:style w:type="character" w:customStyle="1" w:styleId="Char5">
    <w:name w:val="批注主题 Char"/>
    <w:link w:val="af"/>
    <w:semiHidden/>
    <w:rsid w:val="00FF04E3"/>
    <w:rPr>
      <w:b/>
      <w:bCs/>
    </w:rPr>
  </w:style>
  <w:style w:type="paragraph" w:styleId="af0">
    <w:name w:val="Date"/>
    <w:basedOn w:val="a1"/>
    <w:next w:val="a1"/>
    <w:link w:val="Char6"/>
    <w:semiHidden/>
    <w:rsid w:val="00405336"/>
  </w:style>
  <w:style w:type="character" w:customStyle="1" w:styleId="Char6">
    <w:name w:val="日期 Char"/>
    <w:link w:val="af0"/>
    <w:semiHidden/>
    <w:rsid w:val="00FF04E3"/>
    <w:rPr>
      <w:sz w:val="24"/>
    </w:rPr>
  </w:style>
  <w:style w:type="paragraph" w:styleId="af1">
    <w:name w:val="Document Map"/>
    <w:basedOn w:val="a1"/>
    <w:link w:val="Char7"/>
    <w:semiHidden/>
    <w:rsid w:val="00405336"/>
    <w:rPr>
      <w:rFonts w:ascii="Tahoma" w:hAnsi="Tahoma" w:cs="Tahoma"/>
      <w:sz w:val="16"/>
      <w:szCs w:val="16"/>
    </w:rPr>
  </w:style>
  <w:style w:type="character" w:customStyle="1" w:styleId="Char7">
    <w:name w:val="文档结构图 Char"/>
    <w:link w:val="af1"/>
    <w:semiHidden/>
    <w:rsid w:val="00FF04E3"/>
    <w:rPr>
      <w:rFonts w:ascii="Tahoma" w:hAnsi="Tahoma" w:cs="Tahoma"/>
      <w:sz w:val="16"/>
      <w:szCs w:val="16"/>
    </w:rPr>
  </w:style>
  <w:style w:type="paragraph" w:styleId="af2">
    <w:name w:val="E-mail Signature"/>
    <w:basedOn w:val="a1"/>
    <w:link w:val="Char8"/>
    <w:semiHidden/>
    <w:rsid w:val="00405336"/>
  </w:style>
  <w:style w:type="character" w:customStyle="1" w:styleId="Char8">
    <w:name w:val="电子邮件签名 Char"/>
    <w:link w:val="af2"/>
    <w:semiHidden/>
    <w:rsid w:val="00FF04E3"/>
    <w:rPr>
      <w:sz w:val="24"/>
    </w:rPr>
  </w:style>
  <w:style w:type="paragraph" w:styleId="af3">
    <w:name w:val="endnote text"/>
    <w:basedOn w:val="a1"/>
    <w:link w:val="Char9"/>
    <w:semiHidden/>
    <w:rsid w:val="00405336"/>
    <w:rPr>
      <w:sz w:val="20"/>
    </w:rPr>
  </w:style>
  <w:style w:type="character" w:customStyle="1" w:styleId="Char9">
    <w:name w:val="尾注文本 Char"/>
    <w:basedOn w:val="a2"/>
    <w:link w:val="af3"/>
    <w:semiHidden/>
    <w:rsid w:val="00FF04E3"/>
  </w:style>
  <w:style w:type="paragraph" w:styleId="af4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5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6">
    <w:name w:val="footer"/>
    <w:basedOn w:val="a1"/>
    <w:link w:val="Chara"/>
    <w:semiHidden/>
    <w:rsid w:val="00405336"/>
    <w:pPr>
      <w:tabs>
        <w:tab w:val="center" w:pos="4680"/>
        <w:tab w:val="right" w:pos="9360"/>
      </w:tabs>
    </w:pPr>
  </w:style>
  <w:style w:type="character" w:customStyle="1" w:styleId="Chara">
    <w:name w:val="页脚 Char"/>
    <w:link w:val="af6"/>
    <w:semiHidden/>
    <w:rsid w:val="00FF04E3"/>
    <w:rPr>
      <w:sz w:val="24"/>
    </w:rPr>
  </w:style>
  <w:style w:type="paragraph" w:styleId="af7">
    <w:name w:val="footnote text"/>
    <w:basedOn w:val="a1"/>
    <w:link w:val="Charb"/>
    <w:semiHidden/>
    <w:rsid w:val="00405336"/>
    <w:rPr>
      <w:sz w:val="20"/>
    </w:rPr>
  </w:style>
  <w:style w:type="character" w:customStyle="1" w:styleId="Charb">
    <w:name w:val="脚注文本 Char"/>
    <w:basedOn w:val="a2"/>
    <w:link w:val="af7"/>
    <w:semiHidden/>
    <w:rsid w:val="00FF04E3"/>
  </w:style>
  <w:style w:type="paragraph" w:styleId="af8">
    <w:name w:val="header"/>
    <w:basedOn w:val="a1"/>
    <w:link w:val="Charc"/>
    <w:semiHidden/>
    <w:rsid w:val="00405336"/>
    <w:pPr>
      <w:tabs>
        <w:tab w:val="center" w:pos="4680"/>
        <w:tab w:val="right" w:pos="9360"/>
      </w:tabs>
    </w:pPr>
  </w:style>
  <w:style w:type="character" w:customStyle="1" w:styleId="Charc">
    <w:name w:val="页眉 Char"/>
    <w:link w:val="af8"/>
    <w:semiHidden/>
    <w:rsid w:val="00FF04E3"/>
    <w:rPr>
      <w:sz w:val="24"/>
    </w:rPr>
  </w:style>
  <w:style w:type="paragraph" w:styleId="HTML">
    <w:name w:val="HTML Address"/>
    <w:basedOn w:val="a1"/>
    <w:link w:val="HTMLChar"/>
    <w:semiHidden/>
    <w:rsid w:val="00405336"/>
    <w:rPr>
      <w:i/>
      <w:iCs/>
    </w:rPr>
  </w:style>
  <w:style w:type="character" w:customStyle="1" w:styleId="HTMLChar">
    <w:name w:val="HTML 地址 Char"/>
    <w:link w:val="HTML"/>
    <w:semiHidden/>
    <w:rsid w:val="00FF04E3"/>
    <w:rPr>
      <w:i/>
      <w:iCs/>
      <w:sz w:val="24"/>
    </w:rPr>
  </w:style>
  <w:style w:type="paragraph" w:styleId="HTML0">
    <w:name w:val="HTML Preformatted"/>
    <w:basedOn w:val="a1"/>
    <w:link w:val="HTMLChar0"/>
    <w:semiHidden/>
    <w:rsid w:val="00405336"/>
    <w:rPr>
      <w:rFonts w:ascii="Courier New" w:hAnsi="Courier New" w:cs="Courier New"/>
      <w:sz w:val="20"/>
    </w:rPr>
  </w:style>
  <w:style w:type="character" w:customStyle="1" w:styleId="HTMLChar0">
    <w:name w:val="HTML 预设格式 Char"/>
    <w:link w:val="HTML0"/>
    <w:semiHidden/>
    <w:rsid w:val="00FF04E3"/>
    <w:rPr>
      <w:rFonts w:ascii="Courier New" w:hAnsi="Courier New" w:cs="Courier New"/>
    </w:rPr>
  </w:style>
  <w:style w:type="paragraph" w:styleId="10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5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4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2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0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0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0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0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9">
    <w:name w:val="index heading"/>
    <w:basedOn w:val="a1"/>
    <w:next w:val="10"/>
    <w:semiHidden/>
    <w:rsid w:val="00405336"/>
    <w:rPr>
      <w:rFonts w:ascii="Cambria" w:hAnsi="Cambria"/>
      <w:b/>
      <w:bCs/>
    </w:rPr>
  </w:style>
  <w:style w:type="paragraph" w:styleId="afa">
    <w:name w:val="Intense Quote"/>
    <w:basedOn w:val="a1"/>
    <w:next w:val="a1"/>
    <w:link w:val="Chard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d">
    <w:name w:val="明显引用 Char"/>
    <w:link w:val="af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b">
    <w:name w:val="List"/>
    <w:basedOn w:val="a1"/>
    <w:semiHidden/>
    <w:rsid w:val="00405336"/>
    <w:pPr>
      <w:ind w:left="360" w:hanging="360"/>
      <w:contextualSpacing/>
    </w:pPr>
  </w:style>
  <w:style w:type="paragraph" w:styleId="26">
    <w:name w:val="List 2"/>
    <w:basedOn w:val="a1"/>
    <w:semiHidden/>
    <w:rsid w:val="00405336"/>
    <w:pPr>
      <w:ind w:left="720" w:hanging="360"/>
      <w:contextualSpacing/>
    </w:pPr>
  </w:style>
  <w:style w:type="paragraph" w:styleId="35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3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c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7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6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4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d">
    <w:name w:val="List Paragraph"/>
    <w:basedOn w:val="a1"/>
    <w:uiPriority w:val="34"/>
    <w:semiHidden/>
    <w:qFormat/>
    <w:rsid w:val="00405336"/>
    <w:pPr>
      <w:ind w:left="720"/>
    </w:pPr>
  </w:style>
  <w:style w:type="paragraph" w:styleId="afe">
    <w:name w:val="macro"/>
    <w:link w:val="Char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Chare">
    <w:name w:val="宏文本 Char"/>
    <w:link w:val="afe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">
    <w:name w:val="Message Header"/>
    <w:basedOn w:val="a1"/>
    <w:link w:val="Charf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Charf">
    <w:name w:val="信息标题 Char"/>
    <w:link w:val="a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0">
    <w:name w:val="No Spacing"/>
    <w:uiPriority w:val="1"/>
    <w:semiHidden/>
    <w:qFormat/>
    <w:rsid w:val="00405336"/>
    <w:rPr>
      <w:sz w:val="24"/>
    </w:rPr>
  </w:style>
  <w:style w:type="paragraph" w:styleId="aff1">
    <w:name w:val="Normal (Web)"/>
    <w:basedOn w:val="a1"/>
    <w:semiHidden/>
    <w:rsid w:val="00405336"/>
    <w:rPr>
      <w:szCs w:val="24"/>
    </w:rPr>
  </w:style>
  <w:style w:type="paragraph" w:styleId="aff2">
    <w:name w:val="Normal Indent"/>
    <w:basedOn w:val="a1"/>
    <w:semiHidden/>
    <w:rsid w:val="00405336"/>
    <w:pPr>
      <w:ind w:left="720"/>
    </w:pPr>
  </w:style>
  <w:style w:type="paragraph" w:styleId="aff3">
    <w:name w:val="Note Heading"/>
    <w:basedOn w:val="a1"/>
    <w:next w:val="a1"/>
    <w:link w:val="Charf0"/>
    <w:semiHidden/>
    <w:rsid w:val="00405336"/>
  </w:style>
  <w:style w:type="character" w:customStyle="1" w:styleId="Charf0">
    <w:name w:val="注释标题 Char"/>
    <w:link w:val="aff3"/>
    <w:semiHidden/>
    <w:rsid w:val="00FF04E3"/>
    <w:rPr>
      <w:sz w:val="24"/>
    </w:rPr>
  </w:style>
  <w:style w:type="paragraph" w:styleId="aff4">
    <w:name w:val="Plain Text"/>
    <w:basedOn w:val="a1"/>
    <w:link w:val="Charf1"/>
    <w:semiHidden/>
    <w:rsid w:val="00405336"/>
    <w:rPr>
      <w:rFonts w:ascii="Courier New" w:hAnsi="Courier New" w:cs="Courier New"/>
      <w:sz w:val="20"/>
    </w:rPr>
  </w:style>
  <w:style w:type="character" w:customStyle="1" w:styleId="Charf1">
    <w:name w:val="纯文本 Char"/>
    <w:link w:val="aff4"/>
    <w:semiHidden/>
    <w:rsid w:val="00FF04E3"/>
    <w:rPr>
      <w:rFonts w:ascii="Courier New" w:hAnsi="Courier New" w:cs="Courier New"/>
    </w:rPr>
  </w:style>
  <w:style w:type="paragraph" w:styleId="aff5">
    <w:name w:val="Quote"/>
    <w:basedOn w:val="a1"/>
    <w:next w:val="a1"/>
    <w:link w:val="Charf2"/>
    <w:uiPriority w:val="29"/>
    <w:semiHidden/>
    <w:qFormat/>
    <w:rsid w:val="00405336"/>
    <w:rPr>
      <w:i/>
      <w:iCs/>
      <w:color w:val="000000"/>
    </w:rPr>
  </w:style>
  <w:style w:type="character" w:customStyle="1" w:styleId="Charf2">
    <w:name w:val="引用 Char"/>
    <w:link w:val="aff5"/>
    <w:uiPriority w:val="29"/>
    <w:semiHidden/>
    <w:rsid w:val="00FF04E3"/>
    <w:rPr>
      <w:i/>
      <w:iCs/>
      <w:color w:val="000000"/>
      <w:sz w:val="24"/>
    </w:rPr>
  </w:style>
  <w:style w:type="paragraph" w:styleId="aff6">
    <w:name w:val="Salutation"/>
    <w:basedOn w:val="a1"/>
    <w:next w:val="a1"/>
    <w:link w:val="Charf3"/>
    <w:semiHidden/>
    <w:rsid w:val="00405336"/>
  </w:style>
  <w:style w:type="character" w:customStyle="1" w:styleId="Charf3">
    <w:name w:val="称呼 Char"/>
    <w:link w:val="aff6"/>
    <w:semiHidden/>
    <w:rsid w:val="00FF04E3"/>
    <w:rPr>
      <w:sz w:val="24"/>
    </w:rPr>
  </w:style>
  <w:style w:type="paragraph" w:styleId="aff7">
    <w:name w:val="Signature"/>
    <w:basedOn w:val="a1"/>
    <w:link w:val="Charf4"/>
    <w:semiHidden/>
    <w:rsid w:val="00405336"/>
    <w:pPr>
      <w:ind w:left="4320"/>
    </w:pPr>
  </w:style>
  <w:style w:type="character" w:customStyle="1" w:styleId="Charf4">
    <w:name w:val="签名 Char"/>
    <w:link w:val="aff7"/>
    <w:semiHidden/>
    <w:rsid w:val="00FF04E3"/>
    <w:rPr>
      <w:sz w:val="24"/>
    </w:rPr>
  </w:style>
  <w:style w:type="paragraph" w:styleId="aff8">
    <w:name w:val="Subtitle"/>
    <w:basedOn w:val="a1"/>
    <w:next w:val="a1"/>
    <w:link w:val="Charf5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Charf5">
    <w:name w:val="副标题 Char"/>
    <w:link w:val="aff8"/>
    <w:semiHidden/>
    <w:rsid w:val="00FF04E3"/>
    <w:rPr>
      <w:rFonts w:ascii="Cambria" w:hAnsi="Cambria"/>
      <w:sz w:val="24"/>
      <w:szCs w:val="24"/>
    </w:rPr>
  </w:style>
  <w:style w:type="paragraph" w:styleId="aff9">
    <w:name w:val="table of authorities"/>
    <w:basedOn w:val="a1"/>
    <w:next w:val="a1"/>
    <w:semiHidden/>
    <w:rsid w:val="00405336"/>
    <w:pPr>
      <w:ind w:left="240" w:hanging="240"/>
    </w:pPr>
  </w:style>
  <w:style w:type="paragraph" w:styleId="affa">
    <w:name w:val="table of figures"/>
    <w:basedOn w:val="a1"/>
    <w:next w:val="a1"/>
    <w:semiHidden/>
    <w:rsid w:val="00405336"/>
  </w:style>
  <w:style w:type="paragraph" w:styleId="affb">
    <w:name w:val="Title"/>
    <w:basedOn w:val="a1"/>
    <w:next w:val="a1"/>
    <w:link w:val="Charf6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f6">
    <w:name w:val="标题 Char"/>
    <w:link w:val="affb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c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1">
    <w:name w:val="toc 1"/>
    <w:basedOn w:val="a1"/>
    <w:next w:val="a1"/>
    <w:autoRedefine/>
    <w:semiHidden/>
    <w:rsid w:val="00405336"/>
  </w:style>
  <w:style w:type="paragraph" w:styleId="28">
    <w:name w:val="toc 2"/>
    <w:basedOn w:val="a1"/>
    <w:next w:val="a1"/>
    <w:autoRedefine/>
    <w:semiHidden/>
    <w:rsid w:val="00405336"/>
    <w:pPr>
      <w:ind w:left="240"/>
    </w:pPr>
  </w:style>
  <w:style w:type="paragraph" w:styleId="37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5">
    <w:name w:val="toc 5"/>
    <w:basedOn w:val="a1"/>
    <w:next w:val="a1"/>
    <w:autoRedefine/>
    <w:semiHidden/>
    <w:rsid w:val="00405336"/>
    <w:pPr>
      <w:ind w:left="960"/>
    </w:pPr>
  </w:style>
  <w:style w:type="paragraph" w:styleId="61">
    <w:name w:val="toc 6"/>
    <w:basedOn w:val="a1"/>
    <w:next w:val="a1"/>
    <w:autoRedefine/>
    <w:semiHidden/>
    <w:rsid w:val="00405336"/>
    <w:pPr>
      <w:ind w:left="1200"/>
    </w:pPr>
  </w:style>
  <w:style w:type="paragraph" w:styleId="71">
    <w:name w:val="toc 7"/>
    <w:basedOn w:val="a1"/>
    <w:next w:val="a1"/>
    <w:autoRedefine/>
    <w:semiHidden/>
    <w:rsid w:val="00405336"/>
    <w:pPr>
      <w:ind w:left="1440"/>
    </w:pPr>
  </w:style>
  <w:style w:type="paragraph" w:styleId="81">
    <w:name w:val="toc 8"/>
    <w:basedOn w:val="a1"/>
    <w:next w:val="a1"/>
    <w:autoRedefine/>
    <w:semiHidden/>
    <w:rsid w:val="00405336"/>
    <w:pPr>
      <w:ind w:left="1680"/>
    </w:pPr>
  </w:style>
  <w:style w:type="paragraph" w:styleId="91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d">
    <w:name w:val="Hyperlink"/>
    <w:semiHidden/>
    <w:rsid w:val="007402FC"/>
    <w:rPr>
      <w:color w:val="0000FF"/>
      <w:u w:val="single"/>
    </w:rPr>
  </w:style>
  <w:style w:type="character" w:styleId="affe">
    <w:name w:val="FollowedHyperlink"/>
    <w:semiHidden/>
    <w:unhideWhenUsed/>
    <w:rsid w:val="00793072"/>
    <w:rPr>
      <w:color w:val="800080"/>
      <w:u w:val="single"/>
    </w:rPr>
  </w:style>
  <w:style w:type="character" w:styleId="afff">
    <w:name w:val="annotation reference"/>
    <w:semiHidden/>
    <w:unhideWhenUsed/>
    <w:rsid w:val="00793072"/>
    <w:rPr>
      <w:sz w:val="16"/>
      <w:szCs w:val="16"/>
    </w:rPr>
  </w:style>
  <w:style w:type="character" w:customStyle="1" w:styleId="UnresolvedMention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character" w:customStyle="1" w:styleId="fontstyle01">
    <w:name w:val="fontstyle01"/>
    <w:basedOn w:val="a2"/>
    <w:rsid w:val="001B373B"/>
    <w:rPr>
      <w:rFonts w:ascii="AdvOT9b12cd41" w:hAnsi="AdvOT9b12cd41" w:hint="default"/>
      <w:b w:val="0"/>
      <w:bCs w:val="0"/>
      <w:i w:val="0"/>
      <w:iCs w:val="0"/>
      <w:color w:val="242021"/>
      <w:sz w:val="20"/>
      <w:szCs w:val="20"/>
    </w:rPr>
  </w:style>
  <w:style w:type="table" w:styleId="afff0">
    <w:name w:val="Table Grid"/>
    <w:basedOn w:val="a3"/>
    <w:uiPriority w:val="39"/>
    <w:rsid w:val="001B373B"/>
    <w:rPr>
      <w:rFonts w:asciiTheme="minorHAnsi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2440</Words>
  <Characters>13910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16318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HP</cp:lastModifiedBy>
  <cp:revision>2</cp:revision>
  <cp:lastPrinted>2018-01-11T19:53:00Z</cp:lastPrinted>
  <dcterms:created xsi:type="dcterms:W3CDTF">2021-04-26T11:22:00Z</dcterms:created>
  <dcterms:modified xsi:type="dcterms:W3CDTF">2021-04-26T11:22:00Z</dcterms:modified>
</cp:coreProperties>
</file>