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539A8" w14:textId="48BFC49D" w:rsidR="0052100E" w:rsidRDefault="00B4348C" w:rsidP="00B4348C">
      <w:pPr>
        <w:jc w:val="center"/>
        <w:rPr>
          <w:rFonts w:ascii="Times New Roman" w:eastAsia="Arial Unicode MS" w:hAnsi="Times New Roman" w:cs="Times New Roman"/>
          <w:sz w:val="30"/>
          <w:szCs w:val="30"/>
        </w:rPr>
      </w:pPr>
      <w:r w:rsidRPr="00EC0C5E">
        <w:rPr>
          <w:rFonts w:ascii="Times New Roman" w:eastAsia="Arial Unicode MS" w:hAnsi="Times New Roman" w:cs="Times New Roman"/>
          <w:sz w:val="30"/>
          <w:szCs w:val="30"/>
        </w:rPr>
        <w:t>Supplementary Materials for</w:t>
      </w:r>
    </w:p>
    <w:p w14:paraId="7FE69B9D" w14:textId="77777777" w:rsidR="00EC0C5E" w:rsidRPr="00EC0C5E" w:rsidRDefault="00EC0C5E" w:rsidP="00B4348C">
      <w:pPr>
        <w:jc w:val="center"/>
        <w:rPr>
          <w:rFonts w:ascii="Times New Roman" w:eastAsia="Arial Unicode MS" w:hAnsi="Times New Roman" w:cs="Times New Roman"/>
          <w:sz w:val="30"/>
          <w:szCs w:val="30"/>
        </w:rPr>
      </w:pPr>
    </w:p>
    <w:p w14:paraId="70D974A4" w14:textId="76951176" w:rsidR="00B4348C" w:rsidRPr="00EC0C5E" w:rsidRDefault="00B4348C" w:rsidP="00B4348C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EC0C5E">
        <w:rPr>
          <w:rFonts w:ascii="Times New Roman" w:hAnsi="Times New Roman" w:cs="Times New Roman"/>
          <w:b/>
          <w:bCs/>
          <w:sz w:val="28"/>
          <w:szCs w:val="28"/>
        </w:rPr>
        <w:t xml:space="preserve">Sensing of cytoplasmic chromatin by </w:t>
      </w:r>
      <w:proofErr w:type="spellStart"/>
      <w:r w:rsidRPr="00EC0C5E">
        <w:rPr>
          <w:rFonts w:ascii="Times New Roman" w:hAnsi="Times New Roman" w:cs="Times New Roman"/>
          <w:b/>
          <w:bCs/>
          <w:sz w:val="28"/>
          <w:szCs w:val="28"/>
        </w:rPr>
        <w:t>cGAS</w:t>
      </w:r>
      <w:proofErr w:type="spellEnd"/>
      <w:r w:rsidRPr="00EC0C5E">
        <w:rPr>
          <w:rFonts w:ascii="Times New Roman" w:hAnsi="Times New Roman" w:cs="Times New Roman"/>
          <w:b/>
          <w:bCs/>
          <w:sz w:val="28"/>
          <w:szCs w:val="28"/>
        </w:rPr>
        <w:t xml:space="preserve"> activates innate immune response in SARS-CoV-2 infection</w:t>
      </w:r>
    </w:p>
    <w:p w14:paraId="4FCBD194" w14:textId="77777777" w:rsidR="00B4348C" w:rsidRPr="00B4348C" w:rsidRDefault="00B4348C" w:rsidP="00B4348C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3DC99C68" w14:textId="26ADC1DB" w:rsidR="00B4348C" w:rsidRPr="00EC0C5E" w:rsidRDefault="00B4348C" w:rsidP="00B434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0C5E">
        <w:rPr>
          <w:rFonts w:ascii="Times New Roman" w:hAnsi="Times New Roman" w:cs="Times New Roman"/>
          <w:sz w:val="24"/>
          <w:szCs w:val="24"/>
        </w:rPr>
        <w:t>Zhuo Zhou</w:t>
      </w:r>
      <w:r w:rsidRPr="00EC0C5E">
        <w:rPr>
          <w:rFonts w:ascii="Times New Roman" w:hAnsi="Times New Roman" w:cs="Times New Roman"/>
          <w:color w:val="000000" w:themeColor="text1"/>
          <w:sz w:val="24"/>
          <w:szCs w:val="24"/>
        </w:rPr>
        <w:t>, Xinyi Zhang, Xiaobo Lei,</w:t>
      </w:r>
      <w:r w:rsidRPr="00EC0C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C0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Xia Xiao, Tao Jiao, </w:t>
      </w:r>
      <w:proofErr w:type="spellStart"/>
      <w:r w:rsidRPr="00EC0C5E">
        <w:rPr>
          <w:rFonts w:ascii="Times New Roman" w:hAnsi="Times New Roman" w:cs="Times New Roman"/>
          <w:color w:val="000000" w:themeColor="text1"/>
          <w:sz w:val="24"/>
          <w:szCs w:val="24"/>
        </w:rPr>
        <w:t>Ruiyi</w:t>
      </w:r>
      <w:proofErr w:type="spellEnd"/>
      <w:r w:rsidRPr="00EC0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Ma,</w:t>
      </w:r>
      <w:r w:rsidRPr="00EC0C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EC0C5E">
        <w:rPr>
          <w:rFonts w:ascii="Times New Roman" w:hAnsi="Times New Roman" w:cs="Times New Roman"/>
          <w:color w:val="000000" w:themeColor="text1"/>
          <w:sz w:val="24"/>
          <w:szCs w:val="24"/>
        </w:rPr>
        <w:t>Xiaojing</w:t>
      </w:r>
      <w:proofErr w:type="spellEnd"/>
      <w:r w:rsidRPr="00EC0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Dong,</w:t>
      </w:r>
      <w:r w:rsidRPr="00EC0C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C0C5E">
        <w:rPr>
          <w:rFonts w:ascii="Times New Roman" w:hAnsi="Times New Roman" w:cs="Times New Roman"/>
          <w:sz w:val="24"/>
          <w:szCs w:val="24"/>
        </w:rPr>
        <w:t xml:space="preserve">Qi Jiang, Wenjing Wang, </w:t>
      </w:r>
      <w:proofErr w:type="spellStart"/>
      <w:r w:rsidRPr="00EC0C5E">
        <w:rPr>
          <w:rFonts w:ascii="Times New Roman" w:hAnsi="Times New Roman" w:cs="Times New Roman"/>
          <w:sz w:val="24"/>
          <w:szCs w:val="24"/>
        </w:rPr>
        <w:t>Yujin</w:t>
      </w:r>
      <w:proofErr w:type="spellEnd"/>
      <w:r w:rsidRPr="00EC0C5E">
        <w:rPr>
          <w:rFonts w:ascii="Times New Roman" w:hAnsi="Times New Roman" w:cs="Times New Roman"/>
          <w:sz w:val="24"/>
          <w:szCs w:val="24"/>
        </w:rPr>
        <w:t xml:space="preserve"> Shi, Tian Zheng, </w:t>
      </w:r>
      <w:r w:rsidRPr="00EC0C5E">
        <w:rPr>
          <w:rFonts w:ascii="Times New Roman" w:hAnsi="Times New Roman" w:cs="Times New Roman" w:hint="eastAsia"/>
          <w:sz w:val="24"/>
          <w:szCs w:val="24"/>
        </w:rPr>
        <w:t>Jian</w:t>
      </w:r>
      <w:r w:rsidRPr="00EC0C5E">
        <w:rPr>
          <w:rFonts w:ascii="Times New Roman" w:hAnsi="Times New Roman" w:cs="Times New Roman"/>
          <w:sz w:val="24"/>
          <w:szCs w:val="24"/>
        </w:rPr>
        <w:t xml:space="preserve"> Rao, </w:t>
      </w:r>
      <w:proofErr w:type="spellStart"/>
      <w:r w:rsidRPr="00EC0C5E">
        <w:rPr>
          <w:rFonts w:ascii="Times New Roman" w:hAnsi="Times New Roman" w:cs="Times New Roman"/>
          <w:sz w:val="24"/>
          <w:szCs w:val="24"/>
        </w:rPr>
        <w:t>Zichun</w:t>
      </w:r>
      <w:proofErr w:type="spellEnd"/>
      <w:r w:rsidRPr="00EC0C5E">
        <w:rPr>
          <w:rFonts w:ascii="Times New Roman" w:hAnsi="Times New Roman" w:cs="Times New Roman"/>
          <w:sz w:val="24"/>
          <w:szCs w:val="24"/>
        </w:rPr>
        <w:t xml:space="preserve"> Xiang, Lili Ren, Tao Deng, </w:t>
      </w:r>
      <w:proofErr w:type="spellStart"/>
      <w:r w:rsidRPr="00EC0C5E">
        <w:rPr>
          <w:rFonts w:ascii="Times New Roman" w:hAnsi="Times New Roman" w:cs="Times New Roman"/>
          <w:sz w:val="24"/>
          <w:szCs w:val="24"/>
        </w:rPr>
        <w:t>Zhengfan</w:t>
      </w:r>
      <w:proofErr w:type="spellEnd"/>
      <w:r w:rsidRPr="00EC0C5E">
        <w:rPr>
          <w:rFonts w:ascii="Times New Roman" w:hAnsi="Times New Roman" w:cs="Times New Roman"/>
          <w:sz w:val="24"/>
          <w:szCs w:val="24"/>
        </w:rPr>
        <w:t xml:space="preserve"> Jiang, </w:t>
      </w:r>
      <w:proofErr w:type="spellStart"/>
      <w:r w:rsidRPr="00EC0C5E">
        <w:rPr>
          <w:rFonts w:ascii="Times New Roman" w:hAnsi="Times New Roman" w:cs="Times New Roman"/>
          <w:sz w:val="24"/>
          <w:szCs w:val="24"/>
        </w:rPr>
        <w:t>Zhixun</w:t>
      </w:r>
      <w:proofErr w:type="spellEnd"/>
      <w:r w:rsidRPr="00EC0C5E">
        <w:rPr>
          <w:rFonts w:ascii="Times New Roman" w:hAnsi="Times New Roman" w:cs="Times New Roman"/>
          <w:sz w:val="24"/>
          <w:szCs w:val="24"/>
        </w:rPr>
        <w:t xml:space="preserve"> Dou, </w:t>
      </w:r>
      <w:proofErr w:type="spellStart"/>
      <w:r w:rsidRPr="00EC0C5E">
        <w:rPr>
          <w:rFonts w:ascii="Times New Roman" w:hAnsi="Times New Roman" w:cs="Times New Roman"/>
          <w:sz w:val="24"/>
          <w:szCs w:val="24"/>
        </w:rPr>
        <w:t>Wensheng</w:t>
      </w:r>
      <w:proofErr w:type="spellEnd"/>
      <w:r w:rsidRPr="00EC0C5E">
        <w:rPr>
          <w:rFonts w:ascii="Times New Roman" w:hAnsi="Times New Roman" w:cs="Times New Roman"/>
          <w:sz w:val="24"/>
          <w:szCs w:val="24"/>
        </w:rPr>
        <w:t xml:space="preserve"> Wei, </w:t>
      </w:r>
      <w:proofErr w:type="spellStart"/>
      <w:r w:rsidRPr="00EC0C5E">
        <w:rPr>
          <w:rFonts w:ascii="Times New Roman" w:hAnsi="Times New Roman" w:cs="Times New Roman"/>
          <w:sz w:val="24"/>
          <w:szCs w:val="24"/>
        </w:rPr>
        <w:t>Jianwei</w:t>
      </w:r>
      <w:proofErr w:type="spellEnd"/>
      <w:r w:rsidRPr="00EC0C5E">
        <w:rPr>
          <w:rFonts w:ascii="Times New Roman" w:hAnsi="Times New Roman" w:cs="Times New Roman"/>
          <w:sz w:val="24"/>
          <w:szCs w:val="24"/>
        </w:rPr>
        <w:t xml:space="preserve"> Wang</w:t>
      </w:r>
    </w:p>
    <w:p w14:paraId="69FAB07F" w14:textId="65C8BB4F" w:rsidR="00B4348C" w:rsidRPr="00EC0C5E" w:rsidRDefault="00B4348C" w:rsidP="00B4348C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0C5E">
        <w:rPr>
          <w:rFonts w:ascii="Times New Roman" w:hAnsi="Times New Roman" w:cs="Times New Roman"/>
          <w:sz w:val="24"/>
          <w:szCs w:val="24"/>
        </w:rPr>
        <w:t>Correspond</w:t>
      </w:r>
      <w:r w:rsidR="00865E14" w:rsidRPr="00EC0C5E">
        <w:rPr>
          <w:rFonts w:ascii="Times New Roman" w:hAnsi="Times New Roman" w:cs="Times New Roman"/>
          <w:sz w:val="24"/>
          <w:szCs w:val="24"/>
        </w:rPr>
        <w:t>ence to</w:t>
      </w:r>
      <w:r w:rsidRPr="00EC0C5E">
        <w:rPr>
          <w:rFonts w:ascii="Times New Roman" w:hAnsi="Times New Roman" w:cs="Times New Roman"/>
          <w:sz w:val="24"/>
          <w:szCs w:val="24"/>
        </w:rPr>
        <w:t>: wangjw28@163.com, wswei@pku.edu.cn, zhouzhuo@</w:t>
      </w:r>
      <w:r w:rsidR="00DB2A6B">
        <w:rPr>
          <w:rFonts w:ascii="Times New Roman" w:hAnsi="Times New Roman" w:cs="Times New Roman"/>
          <w:sz w:val="24"/>
          <w:szCs w:val="24"/>
        </w:rPr>
        <w:t>gmail.com</w:t>
      </w:r>
      <w:r w:rsidRPr="00EC0C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AB8351" w14:textId="3439AC50" w:rsidR="00B4348C" w:rsidRPr="00EC0C5E" w:rsidRDefault="00B4348C">
      <w:pPr>
        <w:rPr>
          <w:sz w:val="24"/>
          <w:szCs w:val="24"/>
        </w:rPr>
      </w:pPr>
    </w:p>
    <w:p w14:paraId="6DB54A4E" w14:textId="59340264" w:rsidR="00B4348C" w:rsidRPr="00EC0C5E" w:rsidRDefault="00B4348C" w:rsidP="00B4348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0C5E">
        <w:rPr>
          <w:rFonts w:ascii="Times New Roman" w:hAnsi="Times New Roman" w:cs="Times New Roman"/>
          <w:b/>
          <w:bCs/>
          <w:sz w:val="24"/>
          <w:szCs w:val="24"/>
        </w:rPr>
        <w:t>This PDF file includes:</w:t>
      </w:r>
    </w:p>
    <w:p w14:paraId="7C3D6135" w14:textId="4BFC2AA5" w:rsidR="00B4348C" w:rsidRPr="007F1399" w:rsidRDefault="00B4348C" w:rsidP="007F1399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EC0C5E">
        <w:rPr>
          <w:rFonts w:ascii="Times New Roman" w:hAnsi="Times New Roman" w:cs="Times New Roman"/>
          <w:sz w:val="24"/>
          <w:szCs w:val="24"/>
        </w:rPr>
        <w:t>Figures S1 to S</w:t>
      </w:r>
      <w:r w:rsidR="007F1399">
        <w:rPr>
          <w:rFonts w:ascii="Times New Roman" w:hAnsi="Times New Roman" w:cs="Times New Roman"/>
          <w:sz w:val="24"/>
          <w:szCs w:val="24"/>
        </w:rPr>
        <w:t>6</w:t>
      </w:r>
    </w:p>
    <w:p w14:paraId="2DD912DB" w14:textId="44377ABC" w:rsidR="00B4348C" w:rsidRDefault="00FB5CB5">
      <w:r>
        <w:rPr>
          <w:noProof/>
        </w:rPr>
        <w:lastRenderedPageBreak/>
        <w:drawing>
          <wp:inline distT="0" distB="0" distL="0" distR="0" wp14:anchorId="17FA68D6" wp14:editId="568136C6">
            <wp:extent cx="5274310" cy="5688965"/>
            <wp:effectExtent l="0" t="0" r="254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8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9FB46" w14:textId="77777777" w:rsidR="006620DD" w:rsidRDefault="006620DD" w:rsidP="006620DD">
      <w:pPr>
        <w:rPr>
          <w:noProof/>
        </w:rPr>
      </w:pPr>
    </w:p>
    <w:p w14:paraId="1109952F" w14:textId="304BDA35" w:rsidR="006620DD" w:rsidRPr="00950A98" w:rsidRDefault="006620DD" w:rsidP="006620DD">
      <w:pPr>
        <w:spacing w:line="360" w:lineRule="auto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Figure S1.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SARS-CoV-2-induced syncytia formation </w:t>
      </w:r>
    </w:p>
    <w:p w14:paraId="37ACDD01" w14:textId="68FEEC4F" w:rsidR="006620DD" w:rsidRDefault="006620DD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a 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Representative immunofluorescence images of SARS-CoV-2-induced syncytia. HeLa-ACE2 cells stably expressing </w:t>
      </w:r>
      <w:proofErr w:type="spellStart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mCherry</w:t>
      </w:r>
      <w:proofErr w:type="spell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(HeLa-ACE2-mCherry) were infected with SARS-CoV-2 at an MOI of 0.5. After 18 h, cells were fixed and stained with DAPI (blue) and anti-NP antibody (green). Scale bar, 250 </w:t>
      </w:r>
      <w:proofErr w:type="spellStart"/>
      <w:r w:rsidRPr="00950A98">
        <w:rPr>
          <w:rFonts w:ascii="Times New Roman" w:eastAsia="等线" w:hAnsi="Times New Roman" w:cs="Times New Roman"/>
          <w:color w:val="222222"/>
          <w:shd w:val="clear" w:color="auto" w:fill="FFFFFF"/>
        </w:rPr>
        <w:t>μ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m</w:t>
      </w:r>
      <w:proofErr w:type="spell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b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Syncytia formation ratio at different time points </w:t>
      </w:r>
      <w:proofErr w:type="gramStart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post</w:t>
      </w:r>
      <w:proofErr w:type="gram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SARS-CoV-2 infection. HeLa-ACE2-mCherry cells were infected with SARS-CoV-2 at an MOI of 0.5 for indicated times. Syncytia formation ratios were calculated by dividing </w:t>
      </w:r>
      <w:proofErr w:type="spellStart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mCherry</w:t>
      </w:r>
      <w:proofErr w:type="spell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positive cells containing more than two or three nuclei by total </w:t>
      </w:r>
      <w:proofErr w:type="spellStart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mCherry</w:t>
      </w:r>
      <w:proofErr w:type="spell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positive cells using a </w:t>
      </w:r>
      <w:r w:rsidRPr="00950A98">
        <w:rPr>
          <w:rFonts w:ascii="Times New Roman" w:hAnsi="Times New Roman" w:cs="Times New Roman"/>
          <w:color w:val="222222"/>
        </w:rPr>
        <w:t>high content imaging instrument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c 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Representative immunofluorescence images of SARS-CoV-2-induced syncytia in THP-1 macrophage cells. Macrophage-like cells differentiated from </w:t>
      </w:r>
      <w:r w:rsidRPr="00950A98">
        <w:rPr>
          <w:rFonts w:ascii="Times New Roman" w:hAnsi="Times New Roman" w:cs="Times New Roman"/>
          <w:color w:val="222222"/>
        </w:rPr>
        <w:t>THP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-</w:t>
      </w:r>
      <w:r w:rsidRPr="00950A98">
        <w:rPr>
          <w:rFonts w:ascii="Times New Roman" w:hAnsi="Times New Roman" w:cs="Times New Roman"/>
          <w:color w:val="222222"/>
        </w:rPr>
        <w:t xml:space="preserve">1 cells 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using phorbol-12-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lastRenderedPageBreak/>
        <w:t>myristate-13-acetate (</w:t>
      </w:r>
      <w:r w:rsidRPr="00950A98">
        <w:rPr>
          <w:rFonts w:ascii="Times New Roman" w:hAnsi="Times New Roman" w:cs="Times New Roman"/>
          <w:color w:val="222222"/>
        </w:rPr>
        <w:t>PMA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) were infected with SARS-CoV-2 at an MOI of 0.5. After 18 h, cells were fixed and stained with DAPI (blue) and anti-NP antibody (green). Scale bar, 40 </w:t>
      </w:r>
      <w:proofErr w:type="spellStart"/>
      <w:r w:rsidRPr="00950A98">
        <w:rPr>
          <w:rFonts w:ascii="Times New Roman" w:eastAsia="等线" w:hAnsi="Times New Roman" w:cs="Times New Roman"/>
          <w:color w:val="222222"/>
          <w:shd w:val="clear" w:color="auto" w:fill="FFFFFF"/>
        </w:rPr>
        <w:t>μ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m</w:t>
      </w:r>
      <w:proofErr w:type="spell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d 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Syncytia formation in mice infected with SARS-CoV-2. </w:t>
      </w:r>
      <w:r w:rsidRPr="00950A98">
        <w:rPr>
          <w:rFonts w:ascii="Times New Roman" w:hAnsi="Times New Roman" w:cs="Times New Roman"/>
        </w:rPr>
        <w:t xml:space="preserve">K18-hACE2 transgenic mice were infected 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with 10</w:t>
      </w:r>
      <w:r w:rsidRPr="00950A98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>5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 TCID</w:t>
      </w:r>
      <w:r w:rsidRPr="00950A98">
        <w:rPr>
          <w:rFonts w:ascii="Times New Roman" w:hAnsi="Times New Roman" w:cs="Times New Roman"/>
          <w:color w:val="222222"/>
          <w:shd w:val="clear" w:color="auto" w:fill="FFFFFF"/>
          <w:vertAlign w:val="subscript"/>
        </w:rPr>
        <w:t>50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 of the SARS-CoV-2 for 3 days. Mouse lungs were harvested and subjected to histology or immunohistochemistry analysis as indicated. Scale bars in images showing NP staining and perivascular inflammation, 50 </w:t>
      </w:r>
      <w:proofErr w:type="spellStart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μm</w:t>
      </w:r>
      <w:proofErr w:type="spell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. Scale bars in images showing syncytia, 10 </w:t>
      </w:r>
      <w:proofErr w:type="spellStart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μm</w:t>
      </w:r>
      <w:proofErr w:type="spell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16BC705D" w14:textId="062DE71F" w:rsidR="006620DD" w:rsidRDefault="006620DD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2A084922" w14:textId="1AEA7206" w:rsidR="00FB5CB5" w:rsidRDefault="00FB5CB5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2F250D66" w14:textId="3B7FC4E4" w:rsidR="00FB5CB5" w:rsidRDefault="00FB5CB5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2FB13991" w14:textId="3CFA483E" w:rsidR="00FB5CB5" w:rsidRDefault="00FB5CB5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68B240D2" w14:textId="196DB160" w:rsidR="00FB5CB5" w:rsidRDefault="00FB5CB5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203A77BC" w14:textId="7E102230" w:rsidR="00FB5CB5" w:rsidRDefault="00FB5CB5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4BFC82CC" w14:textId="3132B396" w:rsidR="00FB5CB5" w:rsidRDefault="00FB5CB5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0120556B" w14:textId="507987C4" w:rsidR="00FB5CB5" w:rsidRDefault="00FB5CB5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615A5640" w14:textId="61ABB7B4" w:rsidR="00FB5CB5" w:rsidRDefault="00FB5CB5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13B36828" w14:textId="64AF925B" w:rsidR="00FB5CB5" w:rsidRDefault="00FB5CB5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3E8EA65E" w14:textId="019140EA" w:rsidR="00FB5CB5" w:rsidRDefault="00FB5CB5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3C73FF8A" w14:textId="491F2341" w:rsidR="00FB5CB5" w:rsidRDefault="00FB5CB5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4A985CEA" w14:textId="523150DA" w:rsidR="00FB5CB5" w:rsidRDefault="00FB5CB5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48F79EDA" w14:textId="5E95DB00" w:rsidR="00FB5CB5" w:rsidRDefault="00FB5CB5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35FF659E" w14:textId="21EA3757" w:rsidR="00FB5CB5" w:rsidRDefault="00FB5CB5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3159CF63" w14:textId="5D75C714" w:rsidR="00FB5CB5" w:rsidRDefault="00FB5CB5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0A633A5D" w14:textId="1BC2AB13" w:rsidR="00FB5CB5" w:rsidRDefault="00FB5CB5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1629AE9A" w14:textId="77777777" w:rsidR="00FB5CB5" w:rsidRDefault="00FB5CB5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70E4BFA6" w14:textId="01BEDEC7" w:rsidR="006620DD" w:rsidRPr="00950A98" w:rsidRDefault="00CD5D81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2F1B7CDB" wp14:editId="28EE36E7">
            <wp:extent cx="5222122" cy="6533821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7" r="3796"/>
                    <a:stretch/>
                  </pic:blipFill>
                  <pic:spPr bwMode="auto">
                    <a:xfrm>
                      <a:off x="0" y="0"/>
                      <a:ext cx="5230220" cy="654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color w:val="222222"/>
          <w:shd w:val="clear" w:color="auto" w:fill="FFFFFF"/>
        </w:rPr>
        <w:t>c</w:t>
      </w:r>
    </w:p>
    <w:p w14:paraId="410D4ACE" w14:textId="5094152F" w:rsidR="006620DD" w:rsidRPr="00950A98" w:rsidRDefault="006620DD" w:rsidP="006620DD">
      <w:pPr>
        <w:spacing w:line="360" w:lineRule="auto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Figure S2.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SARS-CoV-2-induced cytoplasmic chromatin and </w:t>
      </w:r>
      <w:proofErr w:type="spellStart"/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c</w:t>
      </w:r>
      <w:r w:rsidRPr="00950A98">
        <w:rPr>
          <w:rFonts w:ascii="Times New Roman" w:hAnsi="Times New Roman" w:cs="Times New Roman" w:hint="eastAsia"/>
          <w:b/>
          <w:bCs/>
          <w:color w:val="222222"/>
          <w:shd w:val="clear" w:color="auto" w:fill="FFFFFF"/>
        </w:rPr>
        <w:t>GAS</w:t>
      </w:r>
      <w:proofErr w:type="spellEnd"/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/STING translocation </w:t>
      </w:r>
    </w:p>
    <w:p w14:paraId="35FBA252" w14:textId="29CD5F3F" w:rsidR="006620DD" w:rsidRPr="00950A98" w:rsidRDefault="006620DD" w:rsidP="006620DD">
      <w:pPr>
        <w:spacing w:line="360" w:lineRule="auto"/>
        <w:rPr>
          <w:rFonts w:ascii="Times New Roman" w:hAnsi="Times New Roman" w:cs="Times New Roman"/>
        </w:rPr>
      </w:pPr>
      <w:r w:rsidRPr="00950A98">
        <w:rPr>
          <w:rFonts w:ascii="Times New Roman" w:hAnsi="Times New Roman" w:cs="Times New Roman"/>
          <w:b/>
          <w:bCs/>
        </w:rPr>
        <w:t xml:space="preserve">a </w:t>
      </w:r>
      <w:proofErr w:type="gramStart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Representative images of cells</w:t>
      </w:r>
      <w:proofErr w:type="gram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stained for NP and DNA.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Calu-3 cells were infected with SARS-CoV-2 at an MOI of 0.5 for 18 h, followed by staining with DAPI (blue) and anti-NP antibody (green). </w:t>
      </w:r>
      <w:r w:rsidRPr="00950A98">
        <w:rPr>
          <w:rFonts w:ascii="Times New Roman" w:hAnsi="Times New Roman" w:cs="Times New Roman"/>
        </w:rPr>
        <w:t xml:space="preserve">Scale bar, 20 </w:t>
      </w:r>
      <w:proofErr w:type="spellStart"/>
      <w:r w:rsidRPr="00950A98">
        <w:rPr>
          <w:rFonts w:ascii="Times New Roman" w:hAnsi="Times New Roman" w:cs="Times New Roman"/>
        </w:rPr>
        <w:t>μm</w:t>
      </w:r>
      <w:proofErr w:type="spellEnd"/>
      <w:r w:rsidRPr="00950A98">
        <w:rPr>
          <w:rFonts w:ascii="Times New Roman" w:hAnsi="Times New Roman" w:cs="Times New Roman"/>
        </w:rPr>
        <w:t xml:space="preserve">. 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b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Quantification of cells for parameters as indicated. Left panel, HeLa-ACE2 cells at ~90% confluency </w:t>
      </w:r>
      <w:proofErr w:type="gramStart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were</w:t>
      </w:r>
      <w:proofErr w:type="gram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infected with SARS-CoV-2 at indicated MOIs. After 18 h, cells were fixed and stained with DAPI and anti-NP antibody, followed by fluorescence microscopy analysis. Right panel, HeLa-ACE2 cells were seed</w:t>
      </w:r>
      <w:r w:rsidR="00EC0C5E">
        <w:rPr>
          <w:rFonts w:ascii="Times New Roman" w:hAnsi="Times New Roman" w:cs="Times New Roman"/>
          <w:color w:val="222222"/>
          <w:shd w:val="clear" w:color="auto" w:fill="FFFFFF"/>
        </w:rPr>
        <w:t>ed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in 24-well plate at indicated density. Cells 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lastRenderedPageBreak/>
        <w:t>were then treated as described in the left panel. CC, cytosolic chromatin. Mean ± </w:t>
      </w:r>
      <w:proofErr w:type="spellStart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s.d.</w:t>
      </w:r>
      <w:proofErr w:type="spell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, n = 3 independent experiments. 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c </w:t>
      </w:r>
      <w:r w:rsidRPr="00950A98">
        <w:rPr>
          <w:rFonts w:ascii="Times New Roman" w:hAnsi="Times New Roman" w:cs="Times New Roman"/>
        </w:rPr>
        <w:t xml:space="preserve">Representative images of cells stained with anti-NP antibody (green), DAPI (blue), and anti-Flag antibody (red). </w:t>
      </w:r>
      <w:proofErr w:type="spellStart"/>
      <w:r w:rsidRPr="00950A98">
        <w:rPr>
          <w:rFonts w:ascii="Times New Roman" w:hAnsi="Times New Roman" w:cs="Times New Roman"/>
        </w:rPr>
        <w:t>cGAS</w:t>
      </w:r>
      <w:proofErr w:type="spellEnd"/>
      <w:r w:rsidRPr="00950A98">
        <w:rPr>
          <w:rFonts w:ascii="Times New Roman" w:hAnsi="Times New Roman" w:cs="Times New Roman"/>
        </w:rPr>
        <w:t xml:space="preserve">-null HeLa-ACE2 cells reconstituted with </w:t>
      </w:r>
      <w:proofErr w:type="spellStart"/>
      <w:r w:rsidRPr="00950A98">
        <w:rPr>
          <w:rFonts w:ascii="Times New Roman" w:hAnsi="Times New Roman" w:cs="Times New Roman"/>
        </w:rPr>
        <w:t>cGAS</w:t>
      </w:r>
      <w:proofErr w:type="spellEnd"/>
      <w:r w:rsidRPr="00950A98">
        <w:rPr>
          <w:rFonts w:ascii="Times New Roman" w:hAnsi="Times New Roman" w:cs="Times New Roman"/>
        </w:rPr>
        <w:t>-Flag were treated as described in (</w:t>
      </w:r>
      <w:r w:rsidRPr="00950A98">
        <w:rPr>
          <w:rFonts w:ascii="Times New Roman" w:hAnsi="Times New Roman" w:cs="Times New Roman"/>
          <w:b/>
          <w:bCs/>
        </w:rPr>
        <w:t>a</w:t>
      </w:r>
      <w:r w:rsidRPr="00950A98">
        <w:rPr>
          <w:rFonts w:ascii="Times New Roman" w:hAnsi="Times New Roman" w:cs="Times New Roman"/>
        </w:rPr>
        <w:t xml:space="preserve">), followed by staining with antibodies as indicated. Scale bar, 40 </w:t>
      </w:r>
      <w:proofErr w:type="spellStart"/>
      <w:r w:rsidRPr="00950A98">
        <w:rPr>
          <w:rFonts w:ascii="Times New Roman" w:hAnsi="Times New Roman" w:cs="Times New Roman"/>
        </w:rPr>
        <w:t>μm</w:t>
      </w:r>
      <w:proofErr w:type="spellEnd"/>
      <w:r w:rsidRPr="00950A98">
        <w:rPr>
          <w:rFonts w:ascii="Times New Roman" w:hAnsi="Times New Roman" w:cs="Times New Roman"/>
        </w:rPr>
        <w:t xml:space="preserve">. </w:t>
      </w:r>
      <w:r w:rsidRPr="00950A98">
        <w:rPr>
          <w:rFonts w:ascii="Times New Roman" w:hAnsi="Times New Roman" w:cs="Times New Roman"/>
          <w:b/>
          <w:bCs/>
        </w:rPr>
        <w:t xml:space="preserve">d </w:t>
      </w:r>
      <w:r w:rsidRPr="00950A98">
        <w:rPr>
          <w:rFonts w:ascii="Times New Roman" w:hAnsi="Times New Roman" w:cs="Times New Roman"/>
        </w:rPr>
        <w:t>Representative images of cells stained for ER and STING. HeLa-ACE2 cells were treated as described in (</w:t>
      </w:r>
      <w:r w:rsidRPr="00950A98">
        <w:rPr>
          <w:rFonts w:ascii="Times New Roman" w:hAnsi="Times New Roman" w:cs="Times New Roman"/>
          <w:b/>
          <w:bCs/>
        </w:rPr>
        <w:t>a</w:t>
      </w:r>
      <w:r w:rsidRPr="00950A98">
        <w:rPr>
          <w:rFonts w:ascii="Times New Roman" w:hAnsi="Times New Roman" w:cs="Times New Roman"/>
        </w:rPr>
        <w:t xml:space="preserve">) and were stained with anti-Calcineurin (red) antibody and anti-STING (green) antibody as indicated. Scale bar, 20 </w:t>
      </w:r>
      <w:proofErr w:type="spellStart"/>
      <w:r w:rsidRPr="00950A98">
        <w:rPr>
          <w:rFonts w:ascii="Times New Roman" w:hAnsi="Times New Roman" w:cs="Times New Roman"/>
        </w:rPr>
        <w:t>μm</w:t>
      </w:r>
      <w:proofErr w:type="spellEnd"/>
      <w:r w:rsidRPr="00950A98">
        <w:rPr>
          <w:rFonts w:ascii="Times New Roman" w:hAnsi="Times New Roman" w:cs="Times New Roman"/>
        </w:rPr>
        <w:t>.</w:t>
      </w:r>
    </w:p>
    <w:p w14:paraId="60B2B1C0" w14:textId="3A5433D4" w:rsidR="006620DD" w:rsidRDefault="006620DD"/>
    <w:p w14:paraId="4B5516F2" w14:textId="2350E544" w:rsidR="006620DD" w:rsidRDefault="00FB5CB5">
      <w:r>
        <w:rPr>
          <w:noProof/>
        </w:rPr>
        <w:lastRenderedPageBreak/>
        <w:drawing>
          <wp:inline distT="0" distB="0" distL="0" distR="0" wp14:anchorId="3F283DCA" wp14:editId="6D2DFA35">
            <wp:extent cx="5274310" cy="6584950"/>
            <wp:effectExtent l="0" t="0" r="254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8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26AA" w14:textId="0B4F500E" w:rsidR="006620DD" w:rsidRDefault="006620DD"/>
    <w:p w14:paraId="7F59ECB7" w14:textId="70B787D9" w:rsidR="006620DD" w:rsidRPr="00950A98" w:rsidRDefault="006620DD" w:rsidP="006620DD">
      <w:pPr>
        <w:spacing w:line="360" w:lineRule="auto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Figure S3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. Activation of innate immune response by cell co-culture</w:t>
      </w:r>
    </w:p>
    <w:p w14:paraId="7CBECDDF" w14:textId="6B671000" w:rsidR="006620DD" w:rsidRPr="006620DD" w:rsidRDefault="006620DD" w:rsidP="006620DD">
      <w:pPr>
        <w:spacing w:line="360" w:lineRule="auto"/>
        <w:rPr>
          <w:rFonts w:ascii="Times New Roman" w:hAnsi="Times New Roman" w:cs="Times New Roman"/>
        </w:rPr>
      </w:pPr>
      <w:r w:rsidRPr="00950A98">
        <w:rPr>
          <w:rFonts w:ascii="Times New Roman" w:hAnsi="Times New Roman" w:cs="Times New Roman"/>
          <w:b/>
          <w:bCs/>
        </w:rPr>
        <w:t xml:space="preserve">a 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Scheme of co-culture experiment. 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b 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Representative fluorescence images of co-culture experiment. </w:t>
      </w:r>
      <w:r w:rsidRPr="00950A98">
        <w:rPr>
          <w:rFonts w:ascii="Times New Roman" w:hAnsi="Times New Roman" w:cs="Times New Roman"/>
        </w:rPr>
        <w:t>HEK293T cells were transfected with vector control (</w:t>
      </w:r>
      <w:proofErr w:type="spellStart"/>
      <w:r w:rsidRPr="00950A98">
        <w:rPr>
          <w:rFonts w:ascii="Times New Roman" w:hAnsi="Times New Roman" w:cs="Times New Roman"/>
        </w:rPr>
        <w:t>Vec</w:t>
      </w:r>
      <w:proofErr w:type="spellEnd"/>
      <w:r w:rsidRPr="00950A98">
        <w:rPr>
          <w:rFonts w:ascii="Times New Roman" w:hAnsi="Times New Roman" w:cs="Times New Roman"/>
        </w:rPr>
        <w:t xml:space="preserve">) or increasing amounts of plasmids expressing spike (S), along with plasmids expressing EGFP. After 24 h, cells were detached and mixed with wildtype HeLa for 8 h. Cells were then subjected to 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fluorescence </w:t>
      </w:r>
      <w:r w:rsidRPr="00950A98">
        <w:rPr>
          <w:rFonts w:ascii="Times New Roman" w:hAnsi="Times New Roman" w:cs="Times New Roman"/>
        </w:rPr>
        <w:t xml:space="preserve">microscopy analysis. Scale bar, 250 </w:t>
      </w:r>
      <w:proofErr w:type="spellStart"/>
      <w:r w:rsidRPr="00950A98">
        <w:rPr>
          <w:rFonts w:ascii="Times New Roman" w:eastAsia="等线" w:hAnsi="Times New Roman" w:cs="Times New Roman"/>
        </w:rPr>
        <w:t>μ</w:t>
      </w:r>
      <w:r w:rsidRPr="00950A98">
        <w:rPr>
          <w:rFonts w:ascii="Times New Roman" w:hAnsi="Times New Roman" w:cs="Times New Roman"/>
        </w:rPr>
        <w:t>m</w:t>
      </w:r>
      <w:proofErr w:type="spellEnd"/>
      <w:r w:rsidRPr="00950A98">
        <w:rPr>
          <w:rFonts w:ascii="Times New Roman" w:hAnsi="Times New Roman" w:cs="Times New Roman"/>
        </w:rPr>
        <w:t xml:space="preserve">. </w:t>
      </w:r>
      <w:r w:rsidRPr="00950A98">
        <w:rPr>
          <w:rFonts w:ascii="Times New Roman" w:hAnsi="Times New Roman" w:cs="Times New Roman"/>
          <w:b/>
          <w:bCs/>
        </w:rPr>
        <w:t xml:space="preserve">c </w:t>
      </w:r>
      <w:r w:rsidRPr="00950A98">
        <w:rPr>
          <w:rFonts w:ascii="Times New Roman" w:hAnsi="Times New Roman" w:cs="Times New Roman"/>
        </w:rPr>
        <w:t xml:space="preserve">Cytokine genes/ISGs expression in co-cultured cells. Cells were co-cultured </w:t>
      </w:r>
      <w:r w:rsidRPr="00950A98">
        <w:rPr>
          <w:rFonts w:ascii="Times New Roman" w:hAnsi="Times New Roman" w:cs="Times New Roman"/>
        </w:rPr>
        <w:lastRenderedPageBreak/>
        <w:t>as indicated in (</w:t>
      </w:r>
      <w:r w:rsidRPr="00950A98">
        <w:rPr>
          <w:rFonts w:ascii="Times New Roman" w:hAnsi="Times New Roman" w:cs="Times New Roman"/>
          <w:b/>
          <w:bCs/>
        </w:rPr>
        <w:t>b</w:t>
      </w:r>
      <w:r w:rsidRPr="00950A98">
        <w:rPr>
          <w:rFonts w:ascii="Times New Roman" w:hAnsi="Times New Roman" w:cs="Times New Roman"/>
        </w:rPr>
        <w:t>).</w:t>
      </w:r>
      <w:r w:rsidRPr="00950A98">
        <w:rPr>
          <w:rFonts w:ascii="Times New Roman" w:hAnsi="Times New Roman" w:cs="Times New Roman"/>
          <w:b/>
          <w:bCs/>
        </w:rPr>
        <w:t xml:space="preserve"> 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RNA extracted from the cells was evaluated by quantitative PCR. The data are expressed as fold change of the </w:t>
      </w:r>
      <w:r w:rsidRPr="00950A98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IFNB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,</w:t>
      </w:r>
      <w:r w:rsidRPr="00950A98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ISG15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, </w:t>
      </w:r>
      <w:r w:rsidRPr="00950A98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IL8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, and </w:t>
      </w:r>
      <w:r w:rsidRPr="00950A98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CCL5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mRNA levels relative to the </w:t>
      </w:r>
      <w:r w:rsidRPr="00950A98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GAPDH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control. Mean ± </w:t>
      </w:r>
      <w:proofErr w:type="spellStart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s.d.</w:t>
      </w:r>
      <w:proofErr w:type="spell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, n = 3. </w:t>
      </w:r>
      <w:proofErr w:type="spellStart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n.s</w:t>
      </w:r>
      <w:proofErr w:type="spell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., not significant. two-tailed Student’s </w:t>
      </w:r>
      <w:r w:rsidRPr="00950A98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-test. 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d 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Western blot analysis of cells from co-culture experiment as described in (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b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) using indicated antibodies. 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e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Inhibition of cell fusion by </w:t>
      </w:r>
      <w:r w:rsidR="009E2EBB">
        <w:rPr>
          <w:rFonts w:ascii="Times New Roman" w:hAnsi="Times New Roman" w:cs="Times New Roman"/>
          <w:color w:val="222222"/>
          <w:shd w:val="clear" w:color="auto" w:fill="FFFFFF"/>
        </w:rPr>
        <w:t xml:space="preserve">an 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anti-spike antibody.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HEK293T cells were transfected with vector control (</w:t>
      </w:r>
      <w:proofErr w:type="spellStart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Vec</w:t>
      </w:r>
      <w:proofErr w:type="spell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) or plasmids expressing S. After 24 h, cells transfected with S were left untreated or treated with a neutralizing antibody against spike at a concentration of 50 </w:t>
      </w:r>
      <w:proofErr w:type="spellStart"/>
      <w:r w:rsidRPr="00950A98">
        <w:rPr>
          <w:rFonts w:ascii="Times New Roman" w:eastAsia="等线" w:hAnsi="Times New Roman" w:cs="Times New Roman"/>
          <w:color w:val="222222"/>
          <w:shd w:val="clear" w:color="auto" w:fill="FFFFFF"/>
        </w:rPr>
        <w:t>μ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g</w:t>
      </w:r>
      <w:proofErr w:type="spell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/ml. After 12 h, </w:t>
      </w:r>
      <w:r w:rsidRPr="00950A98">
        <w:rPr>
          <w:rFonts w:ascii="Times New Roman" w:hAnsi="Times New Roman" w:cs="Times New Roman"/>
        </w:rPr>
        <w:t xml:space="preserve">cells were detached and mixed with HeLa-ACE2 cells for 5 h. Cells were then subjected to 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fluorescence </w:t>
      </w:r>
      <w:r w:rsidRPr="00950A98">
        <w:rPr>
          <w:rFonts w:ascii="Times New Roman" w:hAnsi="Times New Roman" w:cs="Times New Roman"/>
        </w:rPr>
        <w:t xml:space="preserve">microscopy analysis as indicated. Scale bar, 200 </w:t>
      </w:r>
      <w:proofErr w:type="spellStart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μm</w:t>
      </w:r>
      <w:proofErr w:type="spell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.</w:t>
      </w:r>
      <w:r w:rsidRPr="00950A98">
        <w:rPr>
          <w:rFonts w:ascii="Times New Roman" w:hAnsi="Times New Roman" w:cs="Times New Roman"/>
        </w:rPr>
        <w:t xml:space="preserve"> 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f 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Western blot analysis of cells from co-culture experiment as described in (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e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) using indicated antibodies.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g </w:t>
      </w:r>
      <w:proofErr w:type="spellStart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cGAS</w:t>
      </w:r>
      <w:proofErr w:type="spell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expression level in Hela-ACE2, HeLa-cGAS</w:t>
      </w:r>
      <w:r w:rsidRPr="00950A98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>KO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-ACE2, and HeLa-</w:t>
      </w:r>
      <w:r w:rsidRPr="00950A98">
        <w:rPr>
          <w:rFonts w:ascii="Times New Roman" w:hAnsi="Times New Roman" w:cs="Times New Roman"/>
        </w:rPr>
        <w:t>cGAS</w:t>
      </w:r>
      <w:r w:rsidRPr="00950A98">
        <w:rPr>
          <w:rFonts w:ascii="Times New Roman" w:hAnsi="Times New Roman" w:cs="Times New Roman"/>
          <w:vertAlign w:val="superscript"/>
        </w:rPr>
        <w:t>RE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-ACE2 cells. 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h </w:t>
      </w:r>
      <w:r w:rsidRPr="00950A98">
        <w:rPr>
          <w:rFonts w:ascii="Times New Roman" w:hAnsi="Times New Roman" w:cs="Times New Roman"/>
        </w:rPr>
        <w:t>HEK293T cells were transfected with vector control (</w:t>
      </w:r>
      <w:proofErr w:type="spellStart"/>
      <w:r w:rsidRPr="00950A98">
        <w:rPr>
          <w:rFonts w:ascii="Times New Roman" w:hAnsi="Times New Roman" w:cs="Times New Roman"/>
        </w:rPr>
        <w:t>Vec</w:t>
      </w:r>
      <w:proofErr w:type="spellEnd"/>
      <w:r w:rsidRPr="00950A98">
        <w:rPr>
          <w:rFonts w:ascii="Times New Roman" w:hAnsi="Times New Roman" w:cs="Times New Roman"/>
        </w:rPr>
        <w:t xml:space="preserve">) or plasmids expressing S. After 24 h, cells were detached and mixed with HeLa-ACE2-mCherry cells (wildtype, </w:t>
      </w:r>
      <w:proofErr w:type="spellStart"/>
      <w:r w:rsidRPr="00950A98">
        <w:rPr>
          <w:rFonts w:ascii="Times New Roman" w:hAnsi="Times New Roman" w:cs="Times New Roman"/>
        </w:rPr>
        <w:t>cGAS</w:t>
      </w:r>
      <w:r w:rsidRPr="00950A98">
        <w:rPr>
          <w:rFonts w:ascii="Times New Roman" w:hAnsi="Times New Roman" w:cs="Times New Roman"/>
          <w:vertAlign w:val="superscript"/>
        </w:rPr>
        <w:t>KO</w:t>
      </w:r>
      <w:proofErr w:type="spellEnd"/>
      <w:r w:rsidRPr="00950A98">
        <w:rPr>
          <w:rFonts w:ascii="Times New Roman" w:hAnsi="Times New Roman" w:cs="Times New Roman"/>
        </w:rPr>
        <w:t xml:space="preserve">, or </w:t>
      </w:r>
      <w:proofErr w:type="spellStart"/>
      <w:r w:rsidRPr="00950A98">
        <w:rPr>
          <w:rFonts w:ascii="Times New Roman" w:hAnsi="Times New Roman" w:cs="Times New Roman"/>
        </w:rPr>
        <w:t>cGAS</w:t>
      </w:r>
      <w:r w:rsidRPr="00950A98">
        <w:rPr>
          <w:rFonts w:ascii="Times New Roman" w:hAnsi="Times New Roman" w:cs="Times New Roman"/>
          <w:vertAlign w:val="superscript"/>
        </w:rPr>
        <w:t>RE</w:t>
      </w:r>
      <w:proofErr w:type="spellEnd"/>
      <w:r w:rsidRPr="00950A98">
        <w:rPr>
          <w:rFonts w:ascii="Times New Roman" w:hAnsi="Times New Roman" w:cs="Times New Roman"/>
        </w:rPr>
        <w:t xml:space="preserve">) for 8 </w:t>
      </w:r>
      <w:r w:rsidRPr="00950A98">
        <w:rPr>
          <w:rFonts w:ascii="Times New Roman" w:hAnsi="Times New Roman" w:cs="Times New Roman" w:hint="eastAsia"/>
        </w:rPr>
        <w:t>h</w:t>
      </w:r>
      <w:r w:rsidRPr="00950A98">
        <w:rPr>
          <w:rFonts w:ascii="Times New Roman" w:hAnsi="Times New Roman" w:cs="Times New Roman"/>
        </w:rPr>
        <w:t xml:space="preserve">. Cells were then subjected to 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fluorescence </w:t>
      </w:r>
      <w:r w:rsidRPr="00950A98">
        <w:rPr>
          <w:rFonts w:ascii="Times New Roman" w:hAnsi="Times New Roman" w:cs="Times New Roman"/>
        </w:rPr>
        <w:t xml:space="preserve">microscopy analysis. Scale bar, 250 </w:t>
      </w:r>
      <w:proofErr w:type="spellStart"/>
      <w:r w:rsidRPr="00950A98">
        <w:rPr>
          <w:rFonts w:ascii="Times New Roman" w:eastAsia="等线" w:hAnsi="Times New Roman" w:cs="Times New Roman"/>
        </w:rPr>
        <w:t>μ</w:t>
      </w:r>
      <w:r w:rsidRPr="00950A98">
        <w:rPr>
          <w:rFonts w:ascii="Times New Roman" w:hAnsi="Times New Roman" w:cs="Times New Roman"/>
        </w:rPr>
        <w:t>m</w:t>
      </w:r>
      <w:proofErr w:type="spellEnd"/>
      <w:r w:rsidRPr="00950A98">
        <w:rPr>
          <w:rFonts w:ascii="Times New Roman" w:hAnsi="Times New Roman" w:cs="Times New Roman"/>
        </w:rPr>
        <w:t xml:space="preserve">. </w:t>
      </w:r>
      <w:proofErr w:type="spellStart"/>
      <w:r w:rsidRPr="00950A98">
        <w:rPr>
          <w:rFonts w:ascii="Times New Roman" w:hAnsi="Times New Roman" w:cs="Times New Roman"/>
          <w:b/>
          <w:bCs/>
        </w:rPr>
        <w:t>i</w:t>
      </w:r>
      <w:proofErr w:type="spellEnd"/>
      <w:r w:rsidRPr="00950A98">
        <w:rPr>
          <w:rFonts w:ascii="Times New Roman" w:hAnsi="Times New Roman" w:cs="Times New Roman"/>
        </w:rPr>
        <w:t xml:space="preserve"> STING 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expression level in HeLa-ACE2 and Hela-STING</w:t>
      </w:r>
      <w:r w:rsidRPr="00950A98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>KO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-ACE2 cells.</w:t>
      </w:r>
      <w:r w:rsidRPr="00950A98">
        <w:rPr>
          <w:rFonts w:ascii="Times New Roman" w:hAnsi="Times New Roman" w:cs="Times New Roman"/>
          <w:b/>
          <w:bCs/>
        </w:rPr>
        <w:t xml:space="preserve"> j </w:t>
      </w:r>
      <w:r w:rsidRPr="00950A98">
        <w:rPr>
          <w:rFonts w:ascii="Times New Roman" w:hAnsi="Times New Roman" w:cs="Times New Roman"/>
        </w:rPr>
        <w:t xml:space="preserve">MAVS expression level in 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HeLa-ACE2 and HeLa-MAVS</w:t>
      </w:r>
      <w:r w:rsidRPr="00950A98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>KO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-ACE2 cells.</w:t>
      </w:r>
    </w:p>
    <w:p w14:paraId="779510B2" w14:textId="77777777" w:rsidR="006620DD" w:rsidRDefault="006620DD">
      <w:pPr>
        <w:rPr>
          <w:noProof/>
        </w:rPr>
      </w:pPr>
    </w:p>
    <w:p w14:paraId="39950974" w14:textId="581C1459" w:rsidR="006620DD" w:rsidRDefault="006620DD">
      <w:pPr>
        <w:rPr>
          <w:noProof/>
        </w:rPr>
      </w:pPr>
    </w:p>
    <w:p w14:paraId="48458255" w14:textId="2DA5D537" w:rsidR="00FB5CB5" w:rsidRDefault="00FB5CB5">
      <w:pPr>
        <w:rPr>
          <w:noProof/>
        </w:rPr>
      </w:pPr>
    </w:p>
    <w:p w14:paraId="4DF16CC1" w14:textId="41E616C8" w:rsidR="00FB5CB5" w:rsidRDefault="00FB5CB5">
      <w:pPr>
        <w:rPr>
          <w:noProof/>
        </w:rPr>
      </w:pPr>
    </w:p>
    <w:p w14:paraId="3304DB5C" w14:textId="5C60370E" w:rsidR="00FB5CB5" w:rsidRDefault="00FB5CB5">
      <w:pPr>
        <w:rPr>
          <w:noProof/>
        </w:rPr>
      </w:pPr>
    </w:p>
    <w:p w14:paraId="722CFDBB" w14:textId="430EF37B" w:rsidR="00FB5CB5" w:rsidRDefault="00FB5CB5">
      <w:pPr>
        <w:rPr>
          <w:noProof/>
        </w:rPr>
      </w:pPr>
    </w:p>
    <w:p w14:paraId="2F9F9BF6" w14:textId="192F03E3" w:rsidR="00FB5CB5" w:rsidRDefault="00FB5CB5">
      <w:pPr>
        <w:rPr>
          <w:noProof/>
        </w:rPr>
      </w:pPr>
    </w:p>
    <w:p w14:paraId="3BB4D4EF" w14:textId="2359BAE1" w:rsidR="00FB5CB5" w:rsidRDefault="00FB5CB5">
      <w:pPr>
        <w:rPr>
          <w:noProof/>
        </w:rPr>
      </w:pPr>
    </w:p>
    <w:p w14:paraId="44630C59" w14:textId="26DD9E88" w:rsidR="00FB5CB5" w:rsidRDefault="00FB5CB5">
      <w:pPr>
        <w:rPr>
          <w:noProof/>
        </w:rPr>
      </w:pPr>
    </w:p>
    <w:p w14:paraId="1F1785F9" w14:textId="647B6EA2" w:rsidR="00FB5CB5" w:rsidRDefault="00FB5CB5">
      <w:pPr>
        <w:rPr>
          <w:noProof/>
        </w:rPr>
      </w:pPr>
    </w:p>
    <w:p w14:paraId="6E501A23" w14:textId="12079007" w:rsidR="00FB5CB5" w:rsidRDefault="00FB5CB5">
      <w:pPr>
        <w:rPr>
          <w:noProof/>
        </w:rPr>
      </w:pPr>
    </w:p>
    <w:p w14:paraId="08E56E80" w14:textId="77777777" w:rsidR="00FB5CB5" w:rsidRDefault="00FB5CB5">
      <w:pPr>
        <w:rPr>
          <w:noProof/>
        </w:rPr>
      </w:pPr>
    </w:p>
    <w:p w14:paraId="72D4A9B4" w14:textId="7144D5B0" w:rsidR="006620DD" w:rsidRDefault="00FB5CB5">
      <w:r>
        <w:rPr>
          <w:noProof/>
        </w:rPr>
        <w:lastRenderedPageBreak/>
        <w:drawing>
          <wp:inline distT="0" distB="0" distL="0" distR="0" wp14:anchorId="59C309C9" wp14:editId="4CEC0C8A">
            <wp:extent cx="5226979" cy="2392071"/>
            <wp:effectExtent l="0" t="0" r="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743" b="11478"/>
                    <a:stretch/>
                  </pic:blipFill>
                  <pic:spPr bwMode="auto">
                    <a:xfrm>
                      <a:off x="0" y="0"/>
                      <a:ext cx="5263603" cy="240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0BAD55" w14:textId="09F3F973" w:rsidR="006620DD" w:rsidRPr="00950A98" w:rsidRDefault="006620DD" w:rsidP="006620DD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Figure S4.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Pr="00950A98">
        <w:rPr>
          <w:rFonts w:ascii="Times New Roman" w:hAnsi="Times New Roman" w:cs="Times New Roman"/>
          <w:b/>
          <w:bCs/>
        </w:rPr>
        <w:t>cGAS</w:t>
      </w:r>
      <w:proofErr w:type="spellEnd"/>
      <w:r w:rsidRPr="00950A98">
        <w:rPr>
          <w:rFonts w:ascii="Times New Roman" w:hAnsi="Times New Roman" w:cs="Times New Roman"/>
          <w:b/>
          <w:bCs/>
        </w:rPr>
        <w:t xml:space="preserve"> is colocalized with γH2AX in syncytial cells</w:t>
      </w:r>
    </w:p>
    <w:p w14:paraId="600566BA" w14:textId="716F6C75" w:rsidR="006620DD" w:rsidRDefault="006620DD" w:rsidP="006620DD">
      <w:pPr>
        <w:spacing w:line="360" w:lineRule="auto"/>
        <w:rPr>
          <w:rFonts w:ascii="Times New Roman" w:hAnsi="Times New Roman" w:cs="Times New Roman"/>
        </w:rPr>
      </w:pPr>
      <w:r w:rsidRPr="00950A98">
        <w:rPr>
          <w:rFonts w:ascii="Times New Roman" w:hAnsi="Times New Roman" w:cs="Times New Roman"/>
          <w:color w:val="222222"/>
          <w:shd w:val="clear" w:color="auto" w:fill="FFFFFF"/>
        </w:rPr>
        <w:t>Co-culture experiments were performed as described in Fig. 4e. Cells were stained with DAPI (blue), anti-HA (red) antibody, and</w:t>
      </w:r>
      <w:r w:rsidRPr="00950A98">
        <w:rPr>
          <w:rFonts w:ascii="Times New Roman" w:hAnsi="Times New Roman" w:cs="Times New Roman"/>
        </w:rPr>
        <w:t xml:space="preserve"> anti-γH2AX (green)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antibody. </w:t>
      </w:r>
      <w:r w:rsidRPr="00950A98">
        <w:rPr>
          <w:rFonts w:ascii="Times New Roman" w:hAnsi="Times New Roman" w:cs="Times New Roman"/>
        </w:rPr>
        <w:t xml:space="preserve">Three-dimensional reconstructed images were displayed as </w:t>
      </w:r>
      <w:bookmarkStart w:id="0" w:name="OLE_LINK2"/>
      <w:proofErr w:type="spellStart"/>
      <w:r w:rsidRPr="00950A98">
        <w:rPr>
          <w:rFonts w:ascii="Times New Roman" w:hAnsi="Times New Roman" w:cs="Times New Roman"/>
        </w:rPr>
        <w:t>orthoslice</w:t>
      </w:r>
      <w:proofErr w:type="spellEnd"/>
      <w:r w:rsidRPr="00950A98">
        <w:rPr>
          <w:rFonts w:ascii="Times New Roman" w:hAnsi="Times New Roman" w:cs="Times New Roman"/>
        </w:rPr>
        <w:t xml:space="preserve"> view</w:t>
      </w:r>
      <w:bookmarkEnd w:id="0"/>
      <w:r w:rsidR="009E2EBB">
        <w:rPr>
          <w:rFonts w:ascii="Times New Roman" w:hAnsi="Times New Roman" w:cs="Times New Roman"/>
        </w:rPr>
        <w:t>s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  <w:r w:rsidRPr="00950A98">
        <w:rPr>
          <w:rFonts w:ascii="Times New Roman" w:hAnsi="Times New Roman" w:cs="Times New Roman"/>
        </w:rPr>
        <w:t xml:space="preserve">Scale bar, 20 </w:t>
      </w:r>
      <w:proofErr w:type="spellStart"/>
      <w:r w:rsidRPr="00950A98">
        <w:rPr>
          <w:rFonts w:ascii="Times New Roman" w:eastAsia="等线" w:hAnsi="Times New Roman" w:cs="Times New Roman"/>
        </w:rPr>
        <w:t>μ</w:t>
      </w:r>
      <w:r w:rsidRPr="00950A98">
        <w:rPr>
          <w:rFonts w:ascii="Times New Roman" w:hAnsi="Times New Roman" w:cs="Times New Roman"/>
        </w:rPr>
        <w:t>m</w:t>
      </w:r>
      <w:proofErr w:type="spellEnd"/>
      <w:r w:rsidRPr="00950A98">
        <w:rPr>
          <w:rFonts w:ascii="Times New Roman" w:hAnsi="Times New Roman" w:cs="Times New Roman"/>
        </w:rPr>
        <w:t xml:space="preserve"> or (inset) 5 </w:t>
      </w:r>
      <w:proofErr w:type="spellStart"/>
      <w:r w:rsidRPr="00950A98">
        <w:rPr>
          <w:rFonts w:ascii="Times New Roman" w:eastAsia="等线" w:hAnsi="Times New Roman" w:cs="Times New Roman"/>
        </w:rPr>
        <w:t>μ</w:t>
      </w:r>
      <w:r w:rsidRPr="00950A98">
        <w:rPr>
          <w:rFonts w:ascii="Times New Roman" w:hAnsi="Times New Roman" w:cs="Times New Roman"/>
        </w:rPr>
        <w:t>m</w:t>
      </w:r>
      <w:proofErr w:type="spellEnd"/>
      <w:r w:rsidRPr="00950A98">
        <w:rPr>
          <w:rFonts w:ascii="Times New Roman" w:hAnsi="Times New Roman" w:cs="Times New Roman"/>
        </w:rPr>
        <w:t>.</w:t>
      </w:r>
    </w:p>
    <w:p w14:paraId="246082A5" w14:textId="2580C265" w:rsidR="00FB5CB5" w:rsidRDefault="00FB5CB5" w:rsidP="006620DD">
      <w:pPr>
        <w:spacing w:line="360" w:lineRule="auto"/>
        <w:rPr>
          <w:rFonts w:ascii="Times New Roman" w:hAnsi="Times New Roman" w:cs="Times New Roman"/>
        </w:rPr>
      </w:pPr>
    </w:p>
    <w:p w14:paraId="57AE56FC" w14:textId="564BE786" w:rsidR="00FB5CB5" w:rsidRDefault="00FB5CB5" w:rsidP="006620DD">
      <w:pPr>
        <w:spacing w:line="360" w:lineRule="auto"/>
        <w:rPr>
          <w:rFonts w:ascii="Times New Roman" w:hAnsi="Times New Roman" w:cs="Times New Roman"/>
        </w:rPr>
      </w:pPr>
    </w:p>
    <w:p w14:paraId="38FDE1B0" w14:textId="7EC7E6E3" w:rsidR="00FB5CB5" w:rsidRDefault="00FB5CB5" w:rsidP="006620DD">
      <w:pPr>
        <w:spacing w:line="360" w:lineRule="auto"/>
        <w:rPr>
          <w:rFonts w:ascii="Times New Roman" w:hAnsi="Times New Roman" w:cs="Times New Roman"/>
        </w:rPr>
      </w:pPr>
    </w:p>
    <w:p w14:paraId="55F19D62" w14:textId="312F8973" w:rsidR="00FB5CB5" w:rsidRDefault="00FB5CB5" w:rsidP="006620DD">
      <w:pPr>
        <w:spacing w:line="360" w:lineRule="auto"/>
        <w:rPr>
          <w:rFonts w:ascii="Times New Roman" w:hAnsi="Times New Roman" w:cs="Times New Roman"/>
        </w:rPr>
      </w:pPr>
    </w:p>
    <w:p w14:paraId="07B8DA3F" w14:textId="599951B7" w:rsidR="00FB5CB5" w:rsidRDefault="00FB5CB5" w:rsidP="006620DD">
      <w:pPr>
        <w:spacing w:line="360" w:lineRule="auto"/>
        <w:rPr>
          <w:rFonts w:ascii="Times New Roman" w:hAnsi="Times New Roman" w:cs="Times New Roman"/>
        </w:rPr>
      </w:pPr>
    </w:p>
    <w:p w14:paraId="69E0C779" w14:textId="6F515FAB" w:rsidR="00FB5CB5" w:rsidRDefault="00FB5CB5" w:rsidP="006620DD">
      <w:pPr>
        <w:spacing w:line="360" w:lineRule="auto"/>
        <w:rPr>
          <w:rFonts w:ascii="Times New Roman" w:hAnsi="Times New Roman" w:cs="Times New Roman"/>
        </w:rPr>
      </w:pPr>
    </w:p>
    <w:p w14:paraId="1FD026D9" w14:textId="0F6F12E6" w:rsidR="00FB5CB5" w:rsidRDefault="00FB5CB5" w:rsidP="006620DD">
      <w:pPr>
        <w:spacing w:line="360" w:lineRule="auto"/>
        <w:rPr>
          <w:rFonts w:ascii="Times New Roman" w:hAnsi="Times New Roman" w:cs="Times New Roman"/>
        </w:rPr>
      </w:pPr>
    </w:p>
    <w:p w14:paraId="3334C0A5" w14:textId="09CF5189" w:rsidR="00FB5CB5" w:rsidRDefault="00FB5CB5" w:rsidP="006620DD">
      <w:pPr>
        <w:spacing w:line="360" w:lineRule="auto"/>
        <w:rPr>
          <w:rFonts w:ascii="Times New Roman" w:hAnsi="Times New Roman" w:cs="Times New Roman"/>
        </w:rPr>
      </w:pPr>
    </w:p>
    <w:p w14:paraId="7177B535" w14:textId="77777777" w:rsidR="00FB5CB5" w:rsidRPr="00950A98" w:rsidRDefault="00FB5CB5" w:rsidP="006620DD">
      <w:pPr>
        <w:spacing w:line="360" w:lineRule="auto"/>
        <w:rPr>
          <w:rFonts w:ascii="Times New Roman" w:hAnsi="Times New Roman" w:cs="Times New Roman"/>
        </w:rPr>
      </w:pPr>
    </w:p>
    <w:p w14:paraId="5B53D0B4" w14:textId="6FB56706" w:rsidR="006620DD" w:rsidRDefault="006620DD"/>
    <w:p w14:paraId="1D3E3E81" w14:textId="0EB48F32" w:rsidR="006620DD" w:rsidRDefault="00FB5CB5">
      <w:r>
        <w:rPr>
          <w:noProof/>
        </w:rPr>
        <w:lastRenderedPageBreak/>
        <w:drawing>
          <wp:inline distT="0" distB="0" distL="0" distR="0" wp14:anchorId="557DB45A" wp14:editId="78FC67FA">
            <wp:extent cx="5274310" cy="240093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80CA9" w14:textId="71641CD7" w:rsidR="006620DD" w:rsidRPr="00950A98" w:rsidRDefault="006620DD" w:rsidP="006620DD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Figure S5.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proofErr w:type="spellStart"/>
      <w:r w:rsidRPr="00950A98">
        <w:rPr>
          <w:rFonts w:ascii="Times New Roman" w:hAnsi="Times New Roman" w:cs="Times New Roman"/>
          <w:b/>
          <w:bCs/>
        </w:rPr>
        <w:t>Lamin</w:t>
      </w:r>
      <w:proofErr w:type="spellEnd"/>
      <w:r w:rsidRPr="00950A98">
        <w:rPr>
          <w:rFonts w:ascii="Times New Roman" w:hAnsi="Times New Roman" w:cs="Times New Roman"/>
          <w:b/>
          <w:bCs/>
        </w:rPr>
        <w:t xml:space="preserve"> B expression in co-cultured cells.</w:t>
      </w:r>
    </w:p>
    <w:p w14:paraId="1B7A7083" w14:textId="0656DF62" w:rsidR="006620DD" w:rsidRPr="00950A98" w:rsidRDefault="006620DD" w:rsidP="006620DD">
      <w:pPr>
        <w:spacing w:line="360" w:lineRule="auto"/>
        <w:rPr>
          <w:rFonts w:ascii="Times New Roman" w:hAnsi="Times New Roman" w:cs="Times New Roman"/>
          <w:b/>
          <w:bCs/>
        </w:rPr>
      </w:pP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a </w:t>
      </w:r>
      <w:r w:rsidR="009E2EBB">
        <w:rPr>
          <w:rFonts w:ascii="Times New Roman" w:hAnsi="Times New Roman" w:cs="Times New Roman"/>
          <w:color w:val="222222"/>
          <w:shd w:val="clear" w:color="auto" w:fill="FFFFFF"/>
        </w:rPr>
        <w:t>R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epresentative fluorescence images of co-culture experiment. </w:t>
      </w:r>
      <w:r w:rsidRPr="00950A98">
        <w:rPr>
          <w:rFonts w:ascii="Times New Roman" w:hAnsi="Times New Roman" w:cs="Times New Roman"/>
        </w:rPr>
        <w:t>HEK293T cells were transfected with vector control (</w:t>
      </w:r>
      <w:proofErr w:type="spellStart"/>
      <w:r w:rsidRPr="00950A98">
        <w:rPr>
          <w:rFonts w:ascii="Times New Roman" w:hAnsi="Times New Roman" w:cs="Times New Roman"/>
        </w:rPr>
        <w:t>Vec</w:t>
      </w:r>
      <w:proofErr w:type="spellEnd"/>
      <w:r w:rsidRPr="00950A98">
        <w:rPr>
          <w:rFonts w:ascii="Times New Roman" w:hAnsi="Times New Roman" w:cs="Times New Roman"/>
        </w:rPr>
        <w:t xml:space="preserve">) or plasmids expressing S for 24 h. Cells were then detached and mixed with HeLa-ACE2. 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After 4.5 h, cells were stained with DAPI (blue) and anti-</w:t>
      </w:r>
      <w:proofErr w:type="spellStart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Lamin</w:t>
      </w:r>
      <w:proofErr w:type="spell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B antibody as indicated. </w:t>
      </w:r>
      <w:r w:rsidRPr="00950A98">
        <w:rPr>
          <w:rFonts w:ascii="Times New Roman" w:hAnsi="Times New Roman" w:cs="Times New Roman"/>
        </w:rPr>
        <w:t xml:space="preserve">Scale bar, 20 </w:t>
      </w:r>
      <w:proofErr w:type="spellStart"/>
      <w:r w:rsidRPr="00950A98">
        <w:rPr>
          <w:rFonts w:ascii="Times New Roman" w:eastAsia="等线" w:hAnsi="Times New Roman" w:cs="Times New Roman"/>
        </w:rPr>
        <w:t>μ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m</w:t>
      </w:r>
      <w:proofErr w:type="spell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  <w:r w:rsidRPr="004F017B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b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Quantification of </w:t>
      </w:r>
      <w:proofErr w:type="spellStart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Lamin</w:t>
      </w:r>
      <w:proofErr w:type="spell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B positive cells. Mean ± </w:t>
      </w:r>
      <w:proofErr w:type="spellStart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s.d.</w:t>
      </w:r>
      <w:proofErr w:type="spell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, n = 3 independent experiments. </w:t>
      </w:r>
      <w:proofErr w:type="spellStart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n.s</w:t>
      </w:r>
      <w:proofErr w:type="spell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., not significant, two-tailed Student’s t-test.</w:t>
      </w:r>
    </w:p>
    <w:p w14:paraId="60F3A6AB" w14:textId="28B357B9" w:rsidR="006620DD" w:rsidRDefault="006620DD"/>
    <w:p w14:paraId="0339122D" w14:textId="7C63E74D" w:rsidR="006620DD" w:rsidRDefault="006620DD">
      <w:r>
        <w:rPr>
          <w:noProof/>
        </w:rPr>
        <w:lastRenderedPageBreak/>
        <w:drawing>
          <wp:inline distT="0" distB="0" distL="0" distR="0" wp14:anchorId="201C0CCA" wp14:editId="6669EAAF">
            <wp:extent cx="5274310" cy="4604385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0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FC321" w14:textId="2A489819" w:rsidR="006620DD" w:rsidRPr="00950A98" w:rsidRDefault="006620DD" w:rsidP="006620DD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Figure S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6</w:t>
      </w: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.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Pr="00950A98">
        <w:rPr>
          <w:rFonts w:ascii="Times New Roman" w:hAnsi="Times New Roman" w:cs="Times New Roman"/>
          <w:b/>
          <w:bCs/>
        </w:rPr>
        <w:t xml:space="preserve">The antiviral effect of </w:t>
      </w:r>
      <w:proofErr w:type="spellStart"/>
      <w:r w:rsidRPr="00950A98">
        <w:rPr>
          <w:rFonts w:ascii="Times New Roman" w:hAnsi="Times New Roman" w:cs="Times New Roman"/>
          <w:b/>
          <w:bCs/>
        </w:rPr>
        <w:t>Remdesivir</w:t>
      </w:r>
      <w:proofErr w:type="spellEnd"/>
      <w:r w:rsidR="00FF62C2">
        <w:rPr>
          <w:rFonts w:ascii="Times New Roman" w:hAnsi="Times New Roman" w:cs="Times New Roman"/>
          <w:b/>
          <w:bCs/>
        </w:rPr>
        <w:t xml:space="preserve"> and SR-717</w:t>
      </w:r>
      <w:r w:rsidRPr="00950A98">
        <w:rPr>
          <w:rFonts w:ascii="Times New Roman" w:hAnsi="Times New Roman" w:cs="Times New Roman"/>
          <w:b/>
          <w:bCs/>
        </w:rPr>
        <w:t xml:space="preserve"> on SARS-CoV-2</w:t>
      </w:r>
    </w:p>
    <w:p w14:paraId="3FFDC811" w14:textId="4B30534E" w:rsidR="006620DD" w:rsidRPr="00950A98" w:rsidRDefault="006620DD" w:rsidP="006620DD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a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, 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b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Cells were treated with serially diluted </w:t>
      </w:r>
      <w:proofErr w:type="spellStart"/>
      <w:r w:rsidRPr="00950A98">
        <w:rPr>
          <w:rFonts w:ascii="Times New Roman" w:hAnsi="Times New Roman" w:cs="Times New Roman"/>
          <w:color w:val="222222"/>
          <w:shd w:val="clear" w:color="auto" w:fill="FFFFFF"/>
        </w:rPr>
        <w:t>Remdesivir</w:t>
      </w:r>
      <w:proofErr w:type="spellEnd"/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for 24 h (Calu-3) or 1 h (HeLa-ACE2). Cells were then subjected to viability assay or infected with SARS-CoV-2 at an MOI of 0.2. After 24 h (Calu-3)</w:t>
      </w:r>
      <w:r w:rsidR="004F017B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4F017B">
        <w:rPr>
          <w:rFonts w:ascii="Times New Roman" w:hAnsi="Times New Roman" w:cs="Times New Roman" w:hint="eastAsia"/>
          <w:color w:val="222222"/>
          <w:shd w:val="clear" w:color="auto" w:fill="FFFFFF"/>
        </w:rPr>
        <w:t>(</w:t>
      </w:r>
      <w:r w:rsidR="004F017B" w:rsidRPr="004F017B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a</w:t>
      </w:r>
      <w:r w:rsidR="004F017B">
        <w:rPr>
          <w:rFonts w:ascii="Times New Roman" w:hAnsi="Times New Roman" w:cs="Times New Roman"/>
          <w:color w:val="222222"/>
          <w:shd w:val="clear" w:color="auto" w:fill="FFFFFF"/>
        </w:rPr>
        <w:t>)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or 48 h (HeLa-ACE2)</w:t>
      </w:r>
      <w:r w:rsidR="004F017B">
        <w:rPr>
          <w:rFonts w:ascii="Times New Roman" w:hAnsi="Times New Roman" w:cs="Times New Roman"/>
          <w:color w:val="222222"/>
          <w:shd w:val="clear" w:color="auto" w:fill="FFFFFF"/>
        </w:rPr>
        <w:t xml:space="preserve"> (</w:t>
      </w:r>
      <w:r w:rsidR="004F017B" w:rsidRPr="004F017B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b</w:t>
      </w:r>
      <w:r w:rsidR="004F017B">
        <w:rPr>
          <w:rFonts w:ascii="Times New Roman" w:hAnsi="Times New Roman" w:cs="Times New Roman"/>
          <w:color w:val="222222"/>
          <w:shd w:val="clear" w:color="auto" w:fill="FFFFFF"/>
        </w:rPr>
        <w:t>)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, supernatants were harvested for RNA extraction, followed by absolute quantification of viral </w:t>
      </w:r>
      <w:r w:rsidRPr="00950A98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N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mRNA by PCR. The IC</w:t>
      </w:r>
      <w:r w:rsidRPr="00950A98">
        <w:rPr>
          <w:rFonts w:ascii="Times New Roman" w:hAnsi="Times New Roman" w:cs="Times New Roman"/>
          <w:color w:val="222222"/>
          <w:shd w:val="clear" w:color="auto" w:fill="FFFFFF"/>
          <w:vertAlign w:val="subscript"/>
        </w:rPr>
        <w:t>50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> (The half-maximal inhibitory concentration) and CC</w:t>
      </w:r>
      <w:r w:rsidRPr="00950A98">
        <w:rPr>
          <w:rFonts w:ascii="Times New Roman" w:hAnsi="Times New Roman" w:cs="Times New Roman"/>
          <w:color w:val="222222"/>
          <w:shd w:val="clear" w:color="auto" w:fill="FFFFFF"/>
          <w:vertAlign w:val="subscript"/>
        </w:rPr>
        <w:t>50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(The half-maximal cytotoxic concentration) values were calculated using Prism software.</w:t>
      </w:r>
      <w:r w:rsidRPr="00950A9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c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Calu-3 were treated with SR-717 at indicated concentrations for 24 h. Cells were then subjected to viability assay or infected with SARS-CoV-2 at an MOI of 0.2. After 24 h, supernatants were harvested for RNA extraction, followed by absolute quantification of viral </w:t>
      </w:r>
      <w:r w:rsidRPr="00950A98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N</w:t>
      </w:r>
      <w:r w:rsidRPr="00950A98">
        <w:rPr>
          <w:rFonts w:ascii="Times New Roman" w:hAnsi="Times New Roman" w:cs="Times New Roman"/>
          <w:color w:val="222222"/>
          <w:shd w:val="clear" w:color="auto" w:fill="FFFFFF"/>
        </w:rPr>
        <w:t xml:space="preserve"> mRNA by PCR.</w:t>
      </w:r>
    </w:p>
    <w:p w14:paraId="1FAD6152" w14:textId="77777777" w:rsidR="006620DD" w:rsidRDefault="006620DD"/>
    <w:sectPr w:rsidR="006620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C99FC" w14:textId="77777777" w:rsidR="00E34156" w:rsidRDefault="00E34156" w:rsidP="00FB5CB5">
      <w:r>
        <w:separator/>
      </w:r>
    </w:p>
  </w:endnote>
  <w:endnote w:type="continuationSeparator" w:id="0">
    <w:p w14:paraId="0A44160A" w14:textId="77777777" w:rsidR="00E34156" w:rsidRDefault="00E34156" w:rsidP="00FB5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5C6EF4" w14:textId="77777777" w:rsidR="00E34156" w:rsidRDefault="00E34156" w:rsidP="00FB5CB5">
      <w:r>
        <w:separator/>
      </w:r>
    </w:p>
  </w:footnote>
  <w:footnote w:type="continuationSeparator" w:id="0">
    <w:p w14:paraId="3D79DF1F" w14:textId="77777777" w:rsidR="00E34156" w:rsidRDefault="00E34156" w:rsidP="00FB5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CzMDA2MTMxsjQ0NTRT0lEKTi0uzszPAykwrQUAgOBYHSwAAAA="/>
  </w:docVars>
  <w:rsids>
    <w:rsidRoot w:val="00B4348C"/>
    <w:rsid w:val="00497FDE"/>
    <w:rsid w:val="004F017B"/>
    <w:rsid w:val="0052100E"/>
    <w:rsid w:val="006620DD"/>
    <w:rsid w:val="007663F2"/>
    <w:rsid w:val="007F1399"/>
    <w:rsid w:val="00865E14"/>
    <w:rsid w:val="009E2EBB"/>
    <w:rsid w:val="00B0180E"/>
    <w:rsid w:val="00B4348C"/>
    <w:rsid w:val="00CD3DB6"/>
    <w:rsid w:val="00CD5D81"/>
    <w:rsid w:val="00D10443"/>
    <w:rsid w:val="00DB2A6B"/>
    <w:rsid w:val="00E34156"/>
    <w:rsid w:val="00EA4996"/>
    <w:rsid w:val="00EC0C5E"/>
    <w:rsid w:val="00ED070E"/>
    <w:rsid w:val="00FB5CB5"/>
    <w:rsid w:val="00FF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375B93"/>
  <w15:chartTrackingRefBased/>
  <w15:docId w15:val="{B148F31F-1452-4B31-AC92-C42453DD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B4348C"/>
  </w:style>
  <w:style w:type="paragraph" w:styleId="a3">
    <w:name w:val="header"/>
    <w:basedOn w:val="a"/>
    <w:link w:val="a4"/>
    <w:uiPriority w:val="99"/>
    <w:unhideWhenUsed/>
    <w:rsid w:val="00FB5C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5C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5C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5C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45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10</Pages>
  <Words>1026</Words>
  <Characters>5850</Characters>
  <Application>Microsoft Office Word</Application>
  <DocSecurity>0</DocSecurity>
  <Lines>48</Lines>
  <Paragraphs>13</Paragraphs>
  <ScaleCrop>false</ScaleCrop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Zhuo</dc:creator>
  <cp:keywords/>
  <dc:description/>
  <cp:lastModifiedBy>Zhou Zhuo</cp:lastModifiedBy>
  <cp:revision>11</cp:revision>
  <dcterms:created xsi:type="dcterms:W3CDTF">2021-10-14T09:59:00Z</dcterms:created>
  <dcterms:modified xsi:type="dcterms:W3CDTF">2021-10-15T01:49:00Z</dcterms:modified>
</cp:coreProperties>
</file>