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7CF4D" w14:textId="77777777" w:rsidR="00EC7C85" w:rsidRPr="004F1D1A" w:rsidRDefault="00EC7C85" w:rsidP="00F125EE">
      <w:pPr>
        <w:rPr>
          <w:rFonts w:ascii="Times New Roman" w:hAnsi="Times New Roman" w:cs="Times New Roman"/>
          <w:color w:val="000000" w:themeColor="text1"/>
          <w:sz w:val="36"/>
          <w:szCs w:val="36"/>
        </w:rPr>
      </w:pPr>
    </w:p>
    <w:p w14:paraId="33788641" w14:textId="77777777" w:rsidR="00F125EE" w:rsidRPr="004F1D1A" w:rsidRDefault="00F125EE" w:rsidP="00FA1481">
      <w:pPr>
        <w:jc w:val="center"/>
        <w:rPr>
          <w:rFonts w:ascii="Times New Roman" w:hAnsi="Times New Roman" w:cs="Times New Roman"/>
          <w:color w:val="000000" w:themeColor="text1"/>
          <w:sz w:val="36"/>
          <w:szCs w:val="36"/>
        </w:rPr>
      </w:pPr>
    </w:p>
    <w:p w14:paraId="31C337D1" w14:textId="77777777" w:rsidR="00D04BCF" w:rsidRPr="004F1D1A" w:rsidRDefault="00BB2D2A" w:rsidP="00FA1481">
      <w:pPr>
        <w:jc w:val="center"/>
        <w:rPr>
          <w:rFonts w:ascii="Times New Roman" w:hAnsi="Times New Roman" w:cs="Times New Roman"/>
          <w:color w:val="000000" w:themeColor="text1"/>
          <w:sz w:val="36"/>
          <w:szCs w:val="36"/>
        </w:rPr>
      </w:pPr>
      <w:r w:rsidRPr="004F1D1A">
        <w:rPr>
          <w:rFonts w:ascii="Times New Roman" w:hAnsi="Times New Roman" w:cs="Times New Roman"/>
          <w:color w:val="000000" w:themeColor="text1"/>
          <w:sz w:val="36"/>
          <w:szCs w:val="36"/>
        </w:rPr>
        <w:t>Supplementary Materials</w:t>
      </w:r>
      <w:r w:rsidR="009743A9" w:rsidRPr="004F1D1A">
        <w:rPr>
          <w:rFonts w:ascii="Times New Roman" w:hAnsi="Times New Roman" w:cs="Times New Roman"/>
          <w:color w:val="000000" w:themeColor="text1"/>
          <w:sz w:val="36"/>
          <w:szCs w:val="36"/>
        </w:rPr>
        <w:t xml:space="preserve"> for</w:t>
      </w:r>
    </w:p>
    <w:p w14:paraId="29411C5A" w14:textId="77777777" w:rsidR="005001AC" w:rsidRPr="004F1D1A" w:rsidRDefault="005001AC">
      <w:pPr>
        <w:rPr>
          <w:rFonts w:ascii="Times New Roman" w:hAnsi="Times New Roman" w:cs="Times New Roman"/>
          <w:color w:val="000000" w:themeColor="text1"/>
        </w:rPr>
      </w:pPr>
    </w:p>
    <w:p w14:paraId="3091A486" w14:textId="77777777" w:rsidR="00D90FCD" w:rsidRPr="004F1D1A" w:rsidRDefault="00D90FCD" w:rsidP="00D90FCD">
      <w:pPr>
        <w:spacing w:line="360" w:lineRule="auto"/>
        <w:jc w:val="center"/>
        <w:rPr>
          <w:rFonts w:ascii="Times New Roman" w:eastAsia="Times New Roman" w:hAnsi="Times New Roman" w:cs="Times New Roman"/>
          <w:b/>
          <w:color w:val="000000" w:themeColor="text1"/>
          <w:sz w:val="28"/>
          <w:szCs w:val="22"/>
        </w:rPr>
      </w:pPr>
      <w:r w:rsidRPr="004F1D1A">
        <w:rPr>
          <w:rFonts w:ascii="Times New Roman" w:eastAsia="Times New Roman" w:hAnsi="Times New Roman" w:cs="Times New Roman"/>
          <w:b/>
          <w:color w:val="000000" w:themeColor="text1"/>
          <w:sz w:val="28"/>
          <w:szCs w:val="22"/>
        </w:rPr>
        <w:t>Clinical Utility of PDX Cohorts to Reveal Biomarkers of Intrinsic Resistance and Clonal Architecture Changes Underlying Acquired Resistance to Cetuximab in HNSCC</w:t>
      </w:r>
    </w:p>
    <w:p w14:paraId="339B31F7" w14:textId="77777777" w:rsidR="00015F74" w:rsidRPr="004F1D1A" w:rsidRDefault="00015F74" w:rsidP="003B40E6">
      <w:pPr>
        <w:jc w:val="center"/>
        <w:rPr>
          <w:rFonts w:ascii="Times New Roman" w:hAnsi="Times New Roman" w:cs="Times New Roman"/>
          <w:color w:val="000000" w:themeColor="text1"/>
          <w:sz w:val="28"/>
          <w:szCs w:val="28"/>
        </w:rPr>
      </w:pPr>
    </w:p>
    <w:p w14:paraId="10E99CF6" w14:textId="77777777" w:rsidR="00D90FCD" w:rsidRPr="004F1D1A" w:rsidRDefault="00D90FCD" w:rsidP="00D90FCD">
      <w:pPr>
        <w:adjustRightInd w:val="0"/>
        <w:snapToGrid w:val="0"/>
        <w:spacing w:beforeLines="50" w:before="120" w:line="360" w:lineRule="auto"/>
        <w:jc w:val="center"/>
        <w:rPr>
          <w:rFonts w:ascii="Times New Roman" w:eastAsia="Times New Roman" w:hAnsi="Times New Roman" w:cs="Times New Roman"/>
          <w:bCs/>
          <w:color w:val="000000" w:themeColor="text1"/>
          <w:szCs w:val="22"/>
        </w:rPr>
      </w:pPr>
      <w:r w:rsidRPr="004F1D1A">
        <w:rPr>
          <w:rFonts w:ascii="Times New Roman" w:eastAsia="Times New Roman" w:hAnsi="Times New Roman" w:cs="Times New Roman"/>
          <w:bCs/>
          <w:color w:val="000000" w:themeColor="text1"/>
          <w:szCs w:val="22"/>
        </w:rPr>
        <w:t>Yanli Yao</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Yujue Wang</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Lan Chen</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Zhen Tian</w:t>
      </w:r>
      <w:r w:rsidRPr="004F1D1A">
        <w:rPr>
          <w:rFonts w:ascii="Times New Roman" w:eastAsia="Times New Roman" w:hAnsi="Times New Roman" w:cs="Times New Roman"/>
          <w:bCs/>
          <w:color w:val="000000" w:themeColor="text1"/>
          <w:szCs w:val="22"/>
          <w:vertAlign w:val="superscript"/>
        </w:rPr>
        <w:t>2,3</w:t>
      </w:r>
      <w:r w:rsidRPr="004F1D1A">
        <w:rPr>
          <w:rFonts w:ascii="Times New Roman" w:eastAsia="Times New Roman" w:hAnsi="Times New Roman" w:cs="Times New Roman"/>
          <w:bCs/>
          <w:color w:val="000000" w:themeColor="text1"/>
          <w:szCs w:val="22"/>
        </w:rPr>
        <w:t>, Guizhu Yang</w:t>
      </w:r>
      <w:r w:rsidRPr="004F1D1A">
        <w:rPr>
          <w:rFonts w:ascii="Times New Roman" w:eastAsia="Times New Roman" w:hAnsi="Times New Roman" w:cs="Times New Roman"/>
          <w:bCs/>
          <w:color w:val="000000" w:themeColor="text1"/>
          <w:szCs w:val="22"/>
          <w:vertAlign w:val="superscript"/>
        </w:rPr>
        <w:t>1,2</w:t>
      </w:r>
      <w:r w:rsidRPr="004F1D1A">
        <w:rPr>
          <w:rFonts w:ascii="Times New Roman" w:hAnsi="Times New Roman" w:cs="Times New Roman"/>
          <w:bCs/>
          <w:color w:val="000000" w:themeColor="text1"/>
          <w:szCs w:val="22"/>
        </w:rPr>
        <w:t>,</w:t>
      </w:r>
      <w:r w:rsidRPr="004F1D1A">
        <w:rPr>
          <w:rFonts w:ascii="Times New Roman" w:eastAsia="Times New Roman" w:hAnsi="Times New Roman" w:cs="Times New Roman"/>
          <w:bCs/>
          <w:color w:val="000000" w:themeColor="text1"/>
          <w:szCs w:val="22"/>
        </w:rPr>
        <w:t xml:space="preserve"> Rui Wang</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Chong Wang</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Qi Wu</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Yaping Wu</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Jiamin Gao</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Xindan Kang</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Shengzhong Duan</w:t>
      </w:r>
      <w:r w:rsidRPr="004F1D1A">
        <w:rPr>
          <w:rFonts w:ascii="Times New Roman" w:eastAsia="Times New Roman" w:hAnsi="Times New Roman" w:cs="Times New Roman"/>
          <w:bCs/>
          <w:color w:val="000000" w:themeColor="text1"/>
          <w:szCs w:val="22"/>
          <w:vertAlign w:val="superscript"/>
        </w:rPr>
        <w:t>2,4</w:t>
      </w:r>
      <w:r w:rsidRPr="004F1D1A">
        <w:rPr>
          <w:rFonts w:ascii="Times New Roman" w:eastAsia="Times New Roman" w:hAnsi="Times New Roman" w:cs="Times New Roman"/>
          <w:bCs/>
          <w:color w:val="000000" w:themeColor="text1"/>
          <w:szCs w:val="22"/>
        </w:rPr>
        <w:t>, Zhiyuan Zhang</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 Shuyang Sun</w:t>
      </w:r>
      <w:r w:rsidRPr="004F1D1A">
        <w:rPr>
          <w:rFonts w:ascii="Times New Roman" w:eastAsia="Times New Roman" w:hAnsi="Times New Roman" w:cs="Times New Roman"/>
          <w:bCs/>
          <w:color w:val="000000" w:themeColor="text1"/>
          <w:szCs w:val="22"/>
          <w:vertAlign w:val="superscript"/>
        </w:rPr>
        <w:t>1,2*</w:t>
      </w:r>
      <w:r w:rsidRPr="004F1D1A">
        <w:rPr>
          <w:rFonts w:ascii="Times New Roman" w:eastAsia="Times New Roman" w:hAnsi="Times New Roman" w:cs="Times New Roman"/>
          <w:bCs/>
          <w:color w:val="000000" w:themeColor="text1"/>
          <w:szCs w:val="22"/>
        </w:rPr>
        <w:t>.</w:t>
      </w:r>
    </w:p>
    <w:p w14:paraId="0648E06D" w14:textId="77777777" w:rsidR="000F0DCE" w:rsidRPr="004F1D1A" w:rsidRDefault="000F0DCE" w:rsidP="005001AC">
      <w:pPr>
        <w:jc w:val="center"/>
        <w:rPr>
          <w:rFonts w:ascii="Times New Roman" w:hAnsi="Times New Roman" w:cs="Times New Roman"/>
          <w:color w:val="000000" w:themeColor="text1"/>
        </w:rPr>
      </w:pPr>
    </w:p>
    <w:p w14:paraId="34D67477" w14:textId="482CDD2B" w:rsidR="004779CB" w:rsidRPr="004F1D1A" w:rsidRDefault="00E4519A" w:rsidP="005001AC">
      <w:pPr>
        <w:jc w:val="center"/>
        <w:rPr>
          <w:rFonts w:ascii="Times New Roman" w:hAnsi="Times New Roman" w:cs="Times New Roman"/>
          <w:color w:val="000000" w:themeColor="text1"/>
        </w:rPr>
      </w:pPr>
      <w:r w:rsidRPr="004F1D1A">
        <w:rPr>
          <w:rFonts w:ascii="Times New Roman" w:hAnsi="Times New Roman" w:cs="Times New Roman"/>
          <w:color w:val="000000" w:themeColor="text1"/>
        </w:rPr>
        <w:t xml:space="preserve">Correspondence </w:t>
      </w:r>
      <w:r w:rsidR="004779CB" w:rsidRPr="004F1D1A">
        <w:rPr>
          <w:rFonts w:ascii="Times New Roman" w:hAnsi="Times New Roman" w:cs="Times New Roman"/>
          <w:color w:val="000000" w:themeColor="text1"/>
        </w:rPr>
        <w:t>to:</w:t>
      </w:r>
      <w:r w:rsidR="00BC3E04" w:rsidRPr="004F1D1A">
        <w:rPr>
          <w:rFonts w:ascii="Times New Roman" w:hAnsi="Times New Roman" w:cs="Times New Roman"/>
          <w:color w:val="000000" w:themeColor="text1"/>
        </w:rPr>
        <w:t xml:space="preserve"> </w:t>
      </w:r>
      <w:r w:rsidR="00D90FCD" w:rsidRPr="004F1D1A">
        <w:rPr>
          <w:rFonts w:ascii="Times New Roman" w:hAnsi="Times New Roman" w:cs="Times New Roman"/>
          <w:bCs/>
          <w:color w:val="000000" w:themeColor="text1"/>
          <w:szCs w:val="22"/>
        </w:rPr>
        <w:t>sunshuyang@sjtu.edu.cn</w:t>
      </w:r>
      <w:r w:rsidR="00E721AF" w:rsidRPr="004F1D1A">
        <w:rPr>
          <w:rFonts w:ascii="Times New Roman" w:hAnsi="Times New Roman" w:cs="Times New Roman"/>
          <w:color w:val="000000" w:themeColor="text1"/>
        </w:rPr>
        <w:t xml:space="preserve"> (S. S.)</w:t>
      </w:r>
      <w:r w:rsidR="00E721AF" w:rsidRPr="004F1D1A">
        <w:rPr>
          <w:rFonts w:ascii="Times New Roman" w:hAnsi="Times New Roman" w:cs="Times New Roman"/>
          <w:bCs/>
          <w:color w:val="000000" w:themeColor="text1"/>
          <w:szCs w:val="22"/>
        </w:rPr>
        <w:t>;</w:t>
      </w:r>
      <w:r w:rsidR="00D90FCD" w:rsidRPr="004F1D1A">
        <w:rPr>
          <w:rFonts w:ascii="Times New Roman" w:hAnsi="Times New Roman" w:cs="Times New Roman"/>
          <w:bCs/>
          <w:color w:val="000000" w:themeColor="text1"/>
          <w:szCs w:val="22"/>
        </w:rPr>
        <w:t xml:space="preserve"> </w:t>
      </w:r>
      <w:r w:rsidR="00E721AF" w:rsidRPr="004F1D1A">
        <w:rPr>
          <w:rFonts w:ascii="Times New Roman" w:hAnsi="Times New Roman" w:cs="Times New Roman"/>
          <w:bCs/>
          <w:color w:val="000000" w:themeColor="text1"/>
          <w:szCs w:val="22"/>
        </w:rPr>
        <w:t xml:space="preserve">zhzhy@sjtu.edu.cn </w:t>
      </w:r>
      <w:r w:rsidR="00E721AF" w:rsidRPr="004F1D1A">
        <w:rPr>
          <w:rFonts w:ascii="Times New Roman" w:hAnsi="Times New Roman" w:cs="Times New Roman"/>
          <w:color w:val="000000" w:themeColor="text1"/>
        </w:rPr>
        <w:t>(Z. Z.)</w:t>
      </w:r>
    </w:p>
    <w:p w14:paraId="223EBBEB" w14:textId="77777777" w:rsidR="002C030F" w:rsidRPr="004F1D1A" w:rsidRDefault="002C030F">
      <w:pPr>
        <w:rPr>
          <w:rFonts w:ascii="Times New Roman" w:hAnsi="Times New Roman" w:cs="Times New Roman"/>
          <w:color w:val="000000" w:themeColor="text1"/>
        </w:rPr>
      </w:pPr>
    </w:p>
    <w:p w14:paraId="5BBBF32C" w14:textId="77777777" w:rsidR="00015F74" w:rsidRPr="004F1D1A" w:rsidRDefault="00015F74">
      <w:pPr>
        <w:rPr>
          <w:rFonts w:ascii="Times New Roman" w:hAnsi="Times New Roman" w:cs="Times New Roman"/>
          <w:b/>
          <w:color w:val="000000" w:themeColor="text1"/>
        </w:rPr>
      </w:pPr>
    </w:p>
    <w:p w14:paraId="546CBFCA" w14:textId="77777777" w:rsidR="002C030F" w:rsidRPr="004F1D1A" w:rsidRDefault="009743A9">
      <w:pPr>
        <w:rPr>
          <w:rFonts w:ascii="Times New Roman" w:hAnsi="Times New Roman" w:cs="Times New Roman"/>
          <w:b/>
          <w:color w:val="000000" w:themeColor="text1"/>
        </w:rPr>
      </w:pPr>
      <w:r w:rsidRPr="004F1D1A">
        <w:rPr>
          <w:rFonts w:ascii="Times New Roman" w:hAnsi="Times New Roman" w:cs="Times New Roman"/>
          <w:b/>
          <w:color w:val="000000" w:themeColor="text1"/>
        </w:rPr>
        <w:t xml:space="preserve">This PDF file </w:t>
      </w:r>
      <w:r w:rsidR="002C030F" w:rsidRPr="004F1D1A">
        <w:rPr>
          <w:rFonts w:ascii="Times New Roman" w:hAnsi="Times New Roman" w:cs="Times New Roman"/>
          <w:b/>
          <w:color w:val="000000" w:themeColor="text1"/>
        </w:rPr>
        <w:t>includes:</w:t>
      </w:r>
    </w:p>
    <w:p w14:paraId="6B069C4B" w14:textId="77777777" w:rsidR="002C030F" w:rsidRPr="004F1D1A" w:rsidRDefault="002C030F">
      <w:pPr>
        <w:rPr>
          <w:rFonts w:ascii="Times New Roman" w:hAnsi="Times New Roman" w:cs="Times New Roman"/>
          <w:color w:val="000000" w:themeColor="text1"/>
        </w:rPr>
      </w:pPr>
    </w:p>
    <w:p w14:paraId="77A6E95F" w14:textId="77777777" w:rsidR="002C030F" w:rsidRPr="004F1D1A" w:rsidRDefault="002C030F" w:rsidP="00262D72">
      <w:pPr>
        <w:ind w:left="720"/>
        <w:rPr>
          <w:rFonts w:ascii="Times New Roman" w:hAnsi="Times New Roman" w:cs="Times New Roman"/>
          <w:color w:val="000000" w:themeColor="text1"/>
        </w:rPr>
      </w:pPr>
      <w:r w:rsidRPr="004F1D1A">
        <w:rPr>
          <w:rFonts w:ascii="Times New Roman" w:hAnsi="Times New Roman" w:cs="Times New Roman"/>
          <w:color w:val="000000" w:themeColor="text1"/>
        </w:rPr>
        <w:t>Materials and Methods</w:t>
      </w:r>
    </w:p>
    <w:p w14:paraId="5953D2BA" w14:textId="697A123A" w:rsidR="002C030F" w:rsidRPr="004F1D1A" w:rsidRDefault="00BB2D2A" w:rsidP="00262D72">
      <w:pPr>
        <w:ind w:left="720"/>
        <w:rPr>
          <w:rFonts w:ascii="Times New Roman" w:hAnsi="Times New Roman" w:cs="Times New Roman"/>
          <w:color w:val="000000" w:themeColor="text1"/>
        </w:rPr>
      </w:pPr>
      <w:r w:rsidRPr="004F1D1A">
        <w:rPr>
          <w:rFonts w:ascii="Times New Roman" w:hAnsi="Times New Roman" w:cs="Times New Roman"/>
          <w:color w:val="000000" w:themeColor="text1"/>
        </w:rPr>
        <w:t>Supplementary</w:t>
      </w:r>
      <w:r w:rsidR="00AB399E" w:rsidRPr="004F1D1A">
        <w:rPr>
          <w:rFonts w:ascii="Times New Roman" w:hAnsi="Times New Roman" w:cs="Times New Roman"/>
          <w:color w:val="000000" w:themeColor="text1"/>
        </w:rPr>
        <w:t xml:space="preserve"> </w:t>
      </w:r>
      <w:r w:rsidR="002C030F" w:rsidRPr="004F1D1A">
        <w:rPr>
          <w:rFonts w:ascii="Times New Roman" w:hAnsi="Times New Roman" w:cs="Times New Roman"/>
          <w:color w:val="000000" w:themeColor="text1"/>
        </w:rPr>
        <w:t>Text</w:t>
      </w:r>
    </w:p>
    <w:p w14:paraId="7FC81517" w14:textId="754AD9DD" w:rsidR="002C030F" w:rsidRPr="004F1D1A" w:rsidRDefault="002C030F" w:rsidP="00262D72">
      <w:pPr>
        <w:ind w:left="720"/>
        <w:rPr>
          <w:rFonts w:ascii="Times New Roman" w:hAnsi="Times New Roman" w:cs="Times New Roman"/>
          <w:color w:val="000000" w:themeColor="text1"/>
        </w:rPr>
      </w:pPr>
      <w:r w:rsidRPr="004F1D1A">
        <w:rPr>
          <w:rFonts w:ascii="Times New Roman" w:hAnsi="Times New Roman" w:cs="Times New Roman"/>
          <w:color w:val="000000" w:themeColor="text1"/>
        </w:rPr>
        <w:t>Fig</w:t>
      </w:r>
      <w:r w:rsidR="00821F38" w:rsidRPr="004F1D1A">
        <w:rPr>
          <w:rFonts w:ascii="Times New Roman" w:hAnsi="Times New Roman" w:cs="Times New Roman"/>
          <w:color w:val="000000" w:themeColor="text1"/>
        </w:rPr>
        <w:t>ure</w:t>
      </w:r>
      <w:r w:rsidR="00A3403B" w:rsidRPr="004F1D1A">
        <w:rPr>
          <w:rFonts w:ascii="Times New Roman" w:hAnsi="Times New Roman" w:cs="Times New Roman"/>
          <w:color w:val="000000" w:themeColor="text1"/>
        </w:rPr>
        <w:t xml:space="preserve">s. </w:t>
      </w:r>
      <w:r w:rsidRPr="004F1D1A">
        <w:rPr>
          <w:rFonts w:ascii="Times New Roman" w:hAnsi="Times New Roman" w:cs="Times New Roman"/>
          <w:color w:val="000000" w:themeColor="text1"/>
        </w:rPr>
        <w:t>S1</w:t>
      </w:r>
      <w:r w:rsidR="00A3403B" w:rsidRPr="004F1D1A">
        <w:rPr>
          <w:rFonts w:ascii="Times New Roman" w:hAnsi="Times New Roman" w:cs="Times New Roman"/>
          <w:color w:val="000000" w:themeColor="text1"/>
        </w:rPr>
        <w:t xml:space="preserve"> to </w:t>
      </w:r>
      <w:r w:rsidRPr="004F1D1A">
        <w:rPr>
          <w:rFonts w:ascii="Times New Roman" w:hAnsi="Times New Roman" w:cs="Times New Roman"/>
          <w:color w:val="000000" w:themeColor="text1"/>
        </w:rPr>
        <w:t>S</w:t>
      </w:r>
      <w:r w:rsidR="00E721AF" w:rsidRPr="004F1D1A">
        <w:rPr>
          <w:rFonts w:ascii="Times New Roman" w:hAnsi="Times New Roman" w:cs="Times New Roman"/>
          <w:color w:val="000000" w:themeColor="text1"/>
        </w:rPr>
        <w:t>10</w:t>
      </w:r>
    </w:p>
    <w:p w14:paraId="781CFD91" w14:textId="77777777" w:rsidR="00B974F8" w:rsidRPr="004F1D1A" w:rsidRDefault="00B974F8" w:rsidP="00B974F8">
      <w:pPr>
        <w:ind w:left="720"/>
        <w:rPr>
          <w:rFonts w:ascii="Times New Roman" w:hAnsi="Times New Roman" w:cs="Times New Roman"/>
          <w:color w:val="000000" w:themeColor="text1"/>
        </w:rPr>
      </w:pPr>
      <w:r w:rsidRPr="004F1D1A">
        <w:rPr>
          <w:rFonts w:ascii="Times New Roman" w:hAnsi="Times New Roman" w:cs="Times New Roman"/>
          <w:color w:val="000000" w:themeColor="text1"/>
        </w:rPr>
        <w:t>Tables S1 to S6</w:t>
      </w:r>
    </w:p>
    <w:p w14:paraId="116B1579" w14:textId="3B9FAF83" w:rsidR="00B974F8" w:rsidRPr="004F1D1A" w:rsidRDefault="00B974F8" w:rsidP="00B974F8">
      <w:pPr>
        <w:ind w:left="720"/>
        <w:rPr>
          <w:rFonts w:ascii="Times New Roman" w:hAnsi="Times New Roman" w:cs="Times New Roman"/>
          <w:color w:val="000000" w:themeColor="text1"/>
        </w:rPr>
      </w:pPr>
    </w:p>
    <w:p w14:paraId="5394E03B" w14:textId="77777777" w:rsidR="00B974F8" w:rsidRPr="004F1D1A" w:rsidRDefault="00B974F8" w:rsidP="00262D72">
      <w:pPr>
        <w:ind w:left="720"/>
        <w:rPr>
          <w:rFonts w:ascii="Times New Roman" w:hAnsi="Times New Roman" w:cs="Times New Roman"/>
          <w:color w:val="000000" w:themeColor="text1"/>
        </w:rPr>
      </w:pPr>
    </w:p>
    <w:p w14:paraId="7DC75112" w14:textId="77777777" w:rsidR="00E721AF" w:rsidRPr="004F1D1A" w:rsidRDefault="00E721AF" w:rsidP="00015F74">
      <w:pPr>
        <w:rPr>
          <w:rFonts w:ascii="Times New Roman" w:hAnsi="Times New Roman" w:cs="Times New Roman"/>
          <w:color w:val="000000" w:themeColor="text1"/>
        </w:rPr>
      </w:pPr>
    </w:p>
    <w:p w14:paraId="23718CE0" w14:textId="77777777" w:rsidR="00015F74" w:rsidRPr="004F1D1A" w:rsidRDefault="00015F74" w:rsidP="00262D72">
      <w:pPr>
        <w:ind w:left="720"/>
        <w:rPr>
          <w:rFonts w:ascii="Times New Roman" w:hAnsi="Times New Roman" w:cs="Times New Roman"/>
          <w:color w:val="000000" w:themeColor="text1"/>
        </w:rPr>
      </w:pPr>
      <w:r w:rsidRPr="004F1D1A">
        <w:rPr>
          <w:rFonts w:ascii="Times New Roman" w:hAnsi="Times New Roman" w:cs="Times New Roman"/>
          <w:color w:val="000000" w:themeColor="text1"/>
        </w:rPr>
        <w:br/>
      </w:r>
    </w:p>
    <w:p w14:paraId="56364198" w14:textId="3A32EB48" w:rsidR="00015F74" w:rsidRPr="004F1D1A" w:rsidRDefault="00015F74" w:rsidP="00F74F95">
      <w:pPr>
        <w:pStyle w:val="SMHeading"/>
        <w:rPr>
          <w:color w:val="000000" w:themeColor="text1"/>
        </w:rPr>
      </w:pPr>
      <w:r w:rsidRPr="004F1D1A">
        <w:rPr>
          <w:color w:val="000000" w:themeColor="text1"/>
        </w:rPr>
        <w:br w:type="page"/>
      </w:r>
      <w:bookmarkStart w:id="0" w:name="Tables"/>
      <w:bookmarkStart w:id="1" w:name="MaterialsMethods"/>
      <w:bookmarkEnd w:id="0"/>
      <w:bookmarkEnd w:id="1"/>
      <w:r w:rsidRPr="004F1D1A">
        <w:rPr>
          <w:color w:val="000000" w:themeColor="text1"/>
        </w:rPr>
        <w:lastRenderedPageBreak/>
        <w:t>Materials and Methods</w:t>
      </w:r>
    </w:p>
    <w:p w14:paraId="7C89069A" w14:textId="5422D8A2" w:rsidR="001F687F" w:rsidRPr="004F1D1A" w:rsidRDefault="001F687F" w:rsidP="00235CC5">
      <w:pPr>
        <w:spacing w:beforeLines="50" w:before="120" w:line="360" w:lineRule="auto"/>
        <w:jc w:val="both"/>
        <w:rPr>
          <w:rFonts w:ascii="Times New Roman" w:eastAsia="Times New Roman" w:hAnsi="Times New Roman" w:cs="Times New Roman"/>
          <w:b/>
          <w:color w:val="000000" w:themeColor="text1"/>
          <w:szCs w:val="22"/>
        </w:rPr>
      </w:pPr>
      <w:r w:rsidRPr="004F1D1A">
        <w:rPr>
          <w:rFonts w:ascii="Times New Roman" w:eastAsia="Times New Roman" w:hAnsi="Times New Roman" w:cs="Times New Roman"/>
          <w:b/>
          <w:color w:val="000000" w:themeColor="text1"/>
          <w:szCs w:val="22"/>
        </w:rPr>
        <w:t>PDX Clinical Trial</w:t>
      </w:r>
    </w:p>
    <w:p w14:paraId="2FCF2DC5" w14:textId="6DA66A24"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A PDX model cohort representing 49 patients (with P2-P4 generation models) was randomly selected. After the tumor volume reached approximately 100-200mm</w:t>
      </w:r>
      <w:r w:rsidRPr="004F1D1A">
        <w:rPr>
          <w:rFonts w:ascii="Times New Roman" w:eastAsia="Times New Roman" w:hAnsi="Times New Roman" w:cs="Times New Roman"/>
          <w:color w:val="000000" w:themeColor="text1"/>
          <w:szCs w:val="22"/>
          <w:vertAlign w:val="superscript"/>
        </w:rPr>
        <w:t>3</w:t>
      </w:r>
      <w:r w:rsidRPr="004F1D1A">
        <w:rPr>
          <w:rFonts w:ascii="Times New Roman" w:eastAsia="Times New Roman" w:hAnsi="Times New Roman" w:cs="Times New Roman"/>
          <w:color w:val="000000" w:themeColor="text1"/>
          <w:szCs w:val="22"/>
        </w:rPr>
        <w:t xml:space="preserve">, each PDX case was randomly divided into the </w:t>
      </w:r>
      <w:bookmarkStart w:id="2" w:name="OLE_LINK333"/>
      <w:bookmarkStart w:id="3" w:name="OLE_LINK334"/>
      <w:r w:rsidRPr="004F1D1A">
        <w:rPr>
          <w:rFonts w:ascii="Times New Roman" w:eastAsia="Times New Roman" w:hAnsi="Times New Roman" w:cs="Times New Roman"/>
          <w:color w:val="000000" w:themeColor="text1"/>
          <w:szCs w:val="22"/>
        </w:rPr>
        <w:t>vehicle</w:t>
      </w:r>
      <w:bookmarkEnd w:id="2"/>
      <w:bookmarkEnd w:id="3"/>
      <w:r w:rsidRPr="004F1D1A">
        <w:rPr>
          <w:rFonts w:ascii="Times New Roman" w:eastAsia="Times New Roman" w:hAnsi="Times New Roman" w:cs="Times New Roman"/>
          <w:color w:val="000000" w:themeColor="text1"/>
          <w:szCs w:val="22"/>
        </w:rPr>
        <w:t xml:space="preserve"> arm (</w:t>
      </w:r>
      <w:r w:rsidRPr="004F1D1A">
        <w:rPr>
          <w:rFonts w:ascii="Times New Roman" w:eastAsia="Times New Roman" w:hAnsi="Times New Roman" w:cs="Times New Roman"/>
          <w:i/>
          <w:iCs/>
          <w:color w:val="000000" w:themeColor="text1"/>
          <w:szCs w:val="22"/>
        </w:rPr>
        <w:t>n</w:t>
      </w:r>
      <w:r w:rsidRPr="004F1D1A">
        <w:rPr>
          <w:rFonts w:ascii="Times New Roman" w:eastAsia="Times New Roman" w:hAnsi="Times New Roman" w:cs="Times New Roman"/>
          <w:color w:val="000000" w:themeColor="text1"/>
          <w:szCs w:val="22"/>
        </w:rPr>
        <w:t xml:space="preserve"> = 3) or the cetuximab monotherapy arm (</w:t>
      </w:r>
      <w:r w:rsidRPr="004F1D1A">
        <w:rPr>
          <w:rFonts w:ascii="Times New Roman" w:eastAsia="Times New Roman" w:hAnsi="Times New Roman" w:cs="Times New Roman"/>
          <w:i/>
          <w:iCs/>
          <w:color w:val="000000" w:themeColor="text1"/>
          <w:szCs w:val="22"/>
        </w:rPr>
        <w:t>n</w:t>
      </w:r>
      <w:r w:rsidRPr="004F1D1A">
        <w:rPr>
          <w:rFonts w:ascii="Times New Roman" w:eastAsia="Times New Roman" w:hAnsi="Times New Roman" w:cs="Times New Roman"/>
          <w:color w:val="000000" w:themeColor="text1"/>
          <w:szCs w:val="22"/>
        </w:rPr>
        <w:t xml:space="preserve"> = 3). In the first-round treatment, PDXs were treated with vehicle (</w:t>
      </w:r>
      <w:r w:rsidR="006E45CA" w:rsidRPr="004F1D1A">
        <w:rPr>
          <w:rFonts w:ascii="Times New Roman" w:eastAsia="Times New Roman" w:hAnsi="Times New Roman" w:cs="Times New Roman"/>
          <w:color w:val="000000" w:themeColor="text1"/>
          <w:szCs w:val="22"/>
        </w:rPr>
        <w:t>solvent control</w:t>
      </w:r>
      <w:r w:rsidRPr="004F1D1A">
        <w:rPr>
          <w:rFonts w:ascii="Times New Roman" w:eastAsia="Times New Roman" w:hAnsi="Times New Roman" w:cs="Times New Roman"/>
          <w:color w:val="000000" w:themeColor="text1"/>
          <w:szCs w:val="22"/>
        </w:rPr>
        <w:t xml:space="preserve">, intraperitoneal injection, twice a week) or cetuximab at a concentration of 10 mg/kg twice a week intraperitoneally for three weeks. </w:t>
      </w:r>
      <w:r w:rsidR="00056547" w:rsidRPr="004F1D1A">
        <w:rPr>
          <w:rFonts w:ascii="Times New Roman" w:eastAsia="Times New Roman" w:hAnsi="Times New Roman" w:cs="Times New Roman"/>
          <w:color w:val="000000" w:themeColor="text1"/>
          <w:szCs w:val="22"/>
        </w:rPr>
        <w:t>Tumor volume (TV)</w:t>
      </w:r>
      <w:bookmarkStart w:id="4" w:name="OLE_LINK380"/>
      <w:bookmarkStart w:id="5" w:name="OLE_LINK381"/>
      <w:r w:rsidR="00056547" w:rsidRPr="004F1D1A">
        <w:rPr>
          <w:rFonts w:ascii="Times New Roman" w:eastAsia="Times New Roman" w:hAnsi="Times New Roman" w:cs="Times New Roman"/>
          <w:color w:val="000000" w:themeColor="text1"/>
          <w:szCs w:val="22"/>
        </w:rPr>
        <w:t xml:space="preserve"> </w:t>
      </w:r>
      <w:r w:rsidRPr="004F1D1A">
        <w:rPr>
          <w:rFonts w:ascii="Times New Roman" w:eastAsia="Times New Roman" w:hAnsi="Times New Roman" w:cs="Times New Roman"/>
          <w:color w:val="000000" w:themeColor="text1"/>
          <w:szCs w:val="22"/>
        </w:rPr>
        <w:t>and body weight</w:t>
      </w:r>
      <w:bookmarkEnd w:id="4"/>
      <w:bookmarkEnd w:id="5"/>
      <w:r w:rsidRPr="004F1D1A">
        <w:rPr>
          <w:rFonts w:ascii="Times New Roman" w:eastAsia="Times New Roman" w:hAnsi="Times New Roman" w:cs="Times New Roman"/>
          <w:color w:val="000000" w:themeColor="text1"/>
          <w:szCs w:val="22"/>
        </w:rPr>
        <w:t xml:space="preserve"> measurements for mice were taken twice weekly with a digital caliper and electronic scale, respectively. The first evaluation was scheduled 21 days </w:t>
      </w:r>
      <w:bookmarkStart w:id="6" w:name="OLE_LINK328"/>
      <w:bookmarkStart w:id="7" w:name="OLE_LINK329"/>
      <w:r w:rsidRPr="004F1D1A">
        <w:rPr>
          <w:rFonts w:ascii="Times New Roman" w:eastAsia="Times New Roman" w:hAnsi="Times New Roman" w:cs="Times New Roman"/>
          <w:color w:val="000000" w:themeColor="text1"/>
          <w:szCs w:val="22"/>
        </w:rPr>
        <w:t>after treatment initiation</w:t>
      </w:r>
      <w:bookmarkEnd w:id="6"/>
      <w:bookmarkEnd w:id="7"/>
      <w:r w:rsidRPr="004F1D1A">
        <w:rPr>
          <w:rFonts w:ascii="Times New Roman" w:eastAsia="Times New Roman" w:hAnsi="Times New Roman" w:cs="Times New Roman"/>
          <w:color w:val="000000" w:themeColor="text1"/>
          <w:szCs w:val="22"/>
        </w:rPr>
        <w:t xml:space="preserve"> or </w:t>
      </w:r>
      <w:bookmarkStart w:id="8" w:name="OLE_LINK441"/>
      <w:bookmarkStart w:id="9" w:name="OLE_LINK442"/>
      <w:r w:rsidRPr="004F1D1A">
        <w:rPr>
          <w:rFonts w:ascii="Times New Roman" w:eastAsia="Times New Roman" w:hAnsi="Times New Roman" w:cs="Times New Roman"/>
          <w:color w:val="000000" w:themeColor="text1"/>
          <w:szCs w:val="22"/>
        </w:rPr>
        <w:t>fast-growing</w:t>
      </w:r>
      <w:bookmarkEnd w:id="8"/>
      <w:bookmarkEnd w:id="9"/>
      <w:r w:rsidRPr="004F1D1A">
        <w:rPr>
          <w:rFonts w:ascii="Times New Roman" w:eastAsia="Times New Roman" w:hAnsi="Times New Roman" w:cs="Times New Roman"/>
          <w:color w:val="000000" w:themeColor="text1"/>
          <w:szCs w:val="22"/>
        </w:rPr>
        <w:t xml:space="preserve"> tumors increased to 1000-1500mm</w:t>
      </w:r>
      <w:r w:rsidRPr="004F1D1A">
        <w:rPr>
          <w:rFonts w:ascii="Times New Roman" w:eastAsia="Times New Roman" w:hAnsi="Times New Roman" w:cs="Times New Roman"/>
          <w:color w:val="000000" w:themeColor="text1"/>
          <w:szCs w:val="22"/>
          <w:vertAlign w:val="superscript"/>
        </w:rPr>
        <w:t xml:space="preserve">3 </w:t>
      </w:r>
      <w:r w:rsidRPr="004F1D1A">
        <w:rPr>
          <w:rFonts w:ascii="Times New Roman" w:eastAsia="Times New Roman" w:hAnsi="Times New Roman" w:cs="Times New Roman"/>
          <w:color w:val="000000" w:themeColor="text1"/>
          <w:szCs w:val="22"/>
        </w:rPr>
        <w:t>within 21 days.</w:t>
      </w:r>
    </w:p>
    <w:p w14:paraId="3A1BA0BB" w14:textId="77777777"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 xml:space="preserve">For assessment of the tumor response to cetuximab, we used volume measurements normalized to the tumor volume at the time of initiation </w:t>
      </w:r>
      <w:r w:rsidRPr="004F1D1A">
        <w:rPr>
          <w:rFonts w:ascii="Times New Roman" w:hAnsi="Times New Roman" w:cs="Times New Roman"/>
          <w:color w:val="000000" w:themeColor="text1"/>
          <w:szCs w:val="22"/>
        </w:rPr>
        <w:t>(Day0)</w:t>
      </w:r>
      <w:r w:rsidRPr="004F1D1A">
        <w:rPr>
          <w:rFonts w:ascii="Times New Roman" w:eastAsia="Times New Roman" w:hAnsi="Times New Roman" w:cs="Times New Roman"/>
          <w:color w:val="000000" w:themeColor="text1"/>
          <w:szCs w:val="22"/>
        </w:rPr>
        <w:t xml:space="preserve"> of cetuximab treatment. Cases were classified as follows: (1) </w:t>
      </w:r>
      <w:bookmarkStart w:id="10" w:name="OLE_LINK140"/>
      <w:bookmarkStart w:id="11" w:name="OLE_LINK141"/>
      <w:r w:rsidRPr="004F1D1A">
        <w:rPr>
          <w:rFonts w:ascii="Times New Roman" w:eastAsia="Times New Roman" w:hAnsi="Times New Roman" w:cs="Times New Roman"/>
          <w:color w:val="000000" w:themeColor="text1"/>
          <w:szCs w:val="22"/>
        </w:rPr>
        <w:t>tumor complete regression (mCR) with a decrease of at least 40% in tumor volume</w:t>
      </w:r>
      <w:bookmarkEnd w:id="10"/>
      <w:bookmarkEnd w:id="11"/>
      <w:r w:rsidRPr="004F1D1A">
        <w:rPr>
          <w:rFonts w:ascii="Times New Roman" w:eastAsia="Times New Roman" w:hAnsi="Times New Roman" w:cs="Times New Roman"/>
          <w:color w:val="000000" w:themeColor="text1"/>
          <w:szCs w:val="22"/>
        </w:rPr>
        <w:t xml:space="preserve">; (2) tumor partial regression (mPR) with a decrease of 20% in tumor volume; (3) disease progression (mPD) with at least a 30% increase in tumor volume, and (4) </w:t>
      </w:r>
      <w:bookmarkStart w:id="12" w:name="OLE_LINK144"/>
      <w:bookmarkStart w:id="13" w:name="OLE_LINK147"/>
      <w:r w:rsidRPr="004F1D1A">
        <w:rPr>
          <w:rFonts w:ascii="Times New Roman" w:eastAsia="Times New Roman" w:hAnsi="Times New Roman" w:cs="Times New Roman"/>
          <w:color w:val="000000" w:themeColor="text1"/>
          <w:szCs w:val="22"/>
        </w:rPr>
        <w:t>disease stabilization (mSD) with a tumor graft volume at levels between 30% growth and 20% regression.</w:t>
      </w:r>
      <w:bookmarkEnd w:id="12"/>
      <w:bookmarkEnd w:id="13"/>
      <w:r w:rsidRPr="004F1D1A">
        <w:rPr>
          <w:rFonts w:ascii="Times New Roman" w:eastAsia="Times New Roman" w:hAnsi="Times New Roman" w:cs="Times New Roman"/>
          <w:color w:val="000000" w:themeColor="text1"/>
          <w:szCs w:val="22"/>
        </w:rPr>
        <w:t xml:space="preserve"> </w:t>
      </w:r>
    </w:p>
    <w:p w14:paraId="50F1E852" w14:textId="1E26A280"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 xml:space="preserve">After the first-round treatment initiation, in 21 days, mPD cases were identified as intrinsic resistant cases. The TV and body weight of other cases were measured twice a week up to 90 days. At 90 days, mCR cases were defined as the sensitive group. For cases that relapsed within 90 days or did not achieve mCR until 90 days, a second round of treatment was performed (same concentration and treatment time as the first round). Three weeks </w:t>
      </w:r>
      <w:bookmarkStart w:id="14" w:name="OLE_LINK384"/>
      <w:bookmarkStart w:id="15" w:name="OLE_LINK385"/>
      <w:r w:rsidRPr="004F1D1A">
        <w:rPr>
          <w:rFonts w:ascii="Times New Roman" w:eastAsia="Times New Roman" w:hAnsi="Times New Roman" w:cs="Times New Roman"/>
          <w:color w:val="000000" w:themeColor="text1"/>
          <w:szCs w:val="22"/>
        </w:rPr>
        <w:t>after the second round of treatment</w:t>
      </w:r>
      <w:bookmarkEnd w:id="14"/>
      <w:bookmarkEnd w:id="15"/>
      <w:r w:rsidRPr="004F1D1A">
        <w:rPr>
          <w:rFonts w:ascii="Times New Roman" w:eastAsia="Times New Roman" w:hAnsi="Times New Roman" w:cs="Times New Roman"/>
          <w:color w:val="000000" w:themeColor="text1"/>
          <w:szCs w:val="22"/>
        </w:rPr>
        <w:t xml:space="preserve"> started, mPD cases were defined as the acquired resistance group. Cases where recurrence occurred in the first-round treatment but mPR or mCR occurred after the second round of treatment, indicated that cancer cells entered a reversible drug-tolerant persister (DTP) state to evade death from targeted agents. </w:t>
      </w:r>
      <w:r w:rsidR="0075469B" w:rsidRPr="004F1D1A">
        <w:rPr>
          <w:rFonts w:ascii="Times New Roman" w:eastAsia="Times New Roman" w:hAnsi="Times New Roman" w:cs="Times New Roman"/>
          <w:color w:val="000000" w:themeColor="text1"/>
          <w:szCs w:val="22"/>
        </w:rPr>
        <w:t>In the PCT, humane endpoints to euthanize mice were tumor volumes greater than 2000 mm</w:t>
      </w:r>
      <w:r w:rsidR="0075469B" w:rsidRPr="004F1D1A">
        <w:rPr>
          <w:rFonts w:ascii="Times New Roman" w:eastAsia="Times New Roman" w:hAnsi="Times New Roman" w:cs="Times New Roman"/>
          <w:color w:val="000000" w:themeColor="text1"/>
          <w:szCs w:val="22"/>
          <w:vertAlign w:val="superscript"/>
        </w:rPr>
        <w:t>3</w:t>
      </w:r>
      <w:r w:rsidR="0075469B" w:rsidRPr="004F1D1A">
        <w:rPr>
          <w:rFonts w:ascii="Times New Roman" w:eastAsia="Times New Roman" w:hAnsi="Times New Roman" w:cs="Times New Roman"/>
          <w:color w:val="000000" w:themeColor="text1"/>
          <w:szCs w:val="22"/>
        </w:rPr>
        <w:t>, loss of &gt; 20% body weight, and ulceration or severe necrosis of tumor.</w:t>
      </w:r>
    </w:p>
    <w:p w14:paraId="6B6A6914" w14:textId="77777777" w:rsidR="001F687F" w:rsidRPr="004F1D1A" w:rsidRDefault="001F687F" w:rsidP="001F687F">
      <w:pPr>
        <w:spacing w:line="360" w:lineRule="auto"/>
        <w:jc w:val="both"/>
        <w:rPr>
          <w:rFonts w:ascii="Times New Roman" w:eastAsia="Times New Roman" w:hAnsi="Times New Roman" w:cs="Times New Roman"/>
          <w:color w:val="000000" w:themeColor="text1"/>
          <w:szCs w:val="22"/>
        </w:rPr>
      </w:pPr>
    </w:p>
    <w:p w14:paraId="6C4E158E"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lastRenderedPageBreak/>
        <w:t xml:space="preserve">Whole-exome Sequencing </w:t>
      </w:r>
    </w:p>
    <w:p w14:paraId="0A9DDB01" w14:textId="09C485E2"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bookmarkStart w:id="16" w:name="OLE_LINK394"/>
      <w:bookmarkStart w:id="17" w:name="OLE_LINK395"/>
      <w:r w:rsidRPr="004F1D1A">
        <w:rPr>
          <w:rFonts w:ascii="Times New Roman" w:eastAsia="Times New Roman" w:hAnsi="Times New Roman" w:cs="Times New Roman"/>
          <w:color w:val="000000" w:themeColor="text1"/>
          <w:szCs w:val="22"/>
        </w:rPr>
        <w:t xml:space="preserve">The Illumina NovaSeq 6000 platform (Illumina, San Diego, USA) was utilized for whole-exome sequencing at Novogene Bioinformatics Technology Co., Ltd (Beijing, China) to generate </w:t>
      </w:r>
      <w:bookmarkStart w:id="18" w:name="OLE_LINK392"/>
      <w:bookmarkStart w:id="19" w:name="OLE_LINK393"/>
      <w:r w:rsidRPr="004F1D1A">
        <w:rPr>
          <w:rFonts w:ascii="Times New Roman" w:eastAsia="Times New Roman" w:hAnsi="Times New Roman" w:cs="Times New Roman"/>
          <w:color w:val="000000" w:themeColor="text1"/>
          <w:szCs w:val="22"/>
        </w:rPr>
        <w:t>150-bp paired-end reads with a minimum coverage of ~99% of the genome.</w:t>
      </w:r>
      <w:bookmarkEnd w:id="18"/>
      <w:bookmarkEnd w:id="19"/>
      <w:r w:rsidRPr="004F1D1A">
        <w:rPr>
          <w:rFonts w:ascii="Times New Roman" w:eastAsia="Times New Roman" w:hAnsi="Times New Roman" w:cs="Times New Roman"/>
          <w:color w:val="000000" w:themeColor="text1"/>
          <w:szCs w:val="22"/>
        </w:rPr>
        <w:t xml:space="preserve"> The average depth was 200× in the patient tumor samples and PDX samples</w:t>
      </w:r>
      <w:r w:rsidRPr="004F1D1A">
        <w:rPr>
          <w:rFonts w:ascii="Times New Roman" w:hAnsi="Times New Roman" w:cs="Times New Roman"/>
          <w:color w:val="000000" w:themeColor="text1"/>
          <w:szCs w:val="22"/>
        </w:rPr>
        <w:t>,</w:t>
      </w:r>
      <w:r w:rsidRPr="004F1D1A">
        <w:rPr>
          <w:rFonts w:ascii="Times New Roman" w:eastAsia="Times New Roman" w:hAnsi="Times New Roman" w:cs="Times New Roman"/>
          <w:color w:val="000000" w:themeColor="text1"/>
          <w:szCs w:val="22"/>
        </w:rPr>
        <w:t xml:space="preserve"> and 100× in the normal samples. As PDX specimens include both human (tumor) and mouse (stromal) origins, the sequencing reads were mapped to a hybrid human and mouse genome (hs37d5 and mm10) via Burrows-Wheelers Aligner (BWA) to separate human and mouse reads. Human variants were called with SAMtools, Genome Analysis Toolkit (GATK-Unified Genotyper), and FreeBayes (Garrison and Marth). Appropriate filters were used i) to discard low-quality variants and ii) to enrich for likely functional somatic mutations by excluding silent variants and germline SNPs. </w:t>
      </w:r>
    </w:p>
    <w:bookmarkEnd w:id="16"/>
    <w:bookmarkEnd w:id="17"/>
    <w:p w14:paraId="64E776EC" w14:textId="77777777" w:rsidR="001F687F" w:rsidRPr="004F1D1A" w:rsidRDefault="001F687F" w:rsidP="001F687F">
      <w:pPr>
        <w:spacing w:line="360" w:lineRule="auto"/>
        <w:jc w:val="both"/>
        <w:rPr>
          <w:rFonts w:ascii="Times New Roman" w:eastAsia="Times New Roman" w:hAnsi="Times New Roman" w:cs="Times New Roman"/>
          <w:color w:val="000000" w:themeColor="text1"/>
          <w:szCs w:val="22"/>
        </w:rPr>
      </w:pPr>
    </w:p>
    <w:p w14:paraId="1ECA3977"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bookmarkStart w:id="20" w:name="OLE_LINK403"/>
      <w:bookmarkStart w:id="21" w:name="OLE_LINK404"/>
      <w:r w:rsidRPr="004F1D1A">
        <w:rPr>
          <w:rFonts w:ascii="Times New Roman" w:eastAsia="Times New Roman" w:hAnsi="Times New Roman" w:cs="Times New Roman"/>
          <w:b/>
          <w:bCs/>
          <w:color w:val="000000" w:themeColor="text1"/>
          <w:szCs w:val="22"/>
        </w:rPr>
        <w:t>RNA-Sequencing</w:t>
      </w:r>
    </w:p>
    <w:p w14:paraId="4F0B5C20" w14:textId="1B8B5333"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RNA was prepared with rRNA-depleted RNA by the</w:t>
      </w:r>
      <w:r w:rsidR="006E45CA" w:rsidRPr="004F1D1A">
        <w:rPr>
          <w:rFonts w:ascii="Times New Roman" w:eastAsia="Times New Roman" w:hAnsi="Times New Roman" w:cs="Times New Roman"/>
          <w:color w:val="000000" w:themeColor="text1"/>
          <w:szCs w:val="22"/>
        </w:rPr>
        <w:t xml:space="preserve"> ultra-directional RNA library prep kit for</w:t>
      </w:r>
      <w:r w:rsidRPr="004F1D1A">
        <w:rPr>
          <w:rFonts w:ascii="Times New Roman" w:eastAsia="Times New Roman" w:hAnsi="Times New Roman" w:cs="Times New Roman"/>
          <w:color w:val="000000" w:themeColor="text1"/>
          <w:szCs w:val="22"/>
        </w:rPr>
        <w:t xml:space="preserve"> Illumina (</w:t>
      </w:r>
      <w:bookmarkStart w:id="22" w:name="OLE_LINK4"/>
      <w:r w:rsidRPr="004F1D1A">
        <w:rPr>
          <w:rFonts w:ascii="Times New Roman" w:eastAsia="Times New Roman" w:hAnsi="Times New Roman" w:cs="Times New Roman"/>
          <w:color w:val="000000" w:themeColor="text1"/>
          <w:szCs w:val="22"/>
        </w:rPr>
        <w:t>NEB</w:t>
      </w:r>
      <w:r w:rsidR="006E45CA" w:rsidRPr="004F1D1A">
        <w:rPr>
          <w:color w:val="000000" w:themeColor="text1"/>
          <w:szCs w:val="22"/>
        </w:rPr>
        <w:t xml:space="preserve">, </w:t>
      </w:r>
      <w:r w:rsidR="006E45CA" w:rsidRPr="004F1D1A">
        <w:rPr>
          <w:rFonts w:ascii="Times New Roman" w:eastAsia="Times New Roman" w:hAnsi="Times New Roman" w:cs="Times New Roman"/>
          <w:color w:val="000000" w:themeColor="text1"/>
          <w:szCs w:val="22"/>
        </w:rPr>
        <w:t>Ipswich,</w:t>
      </w:r>
      <w:r w:rsidRPr="004F1D1A">
        <w:rPr>
          <w:rFonts w:ascii="Times New Roman" w:eastAsia="Times New Roman" w:hAnsi="Times New Roman" w:cs="Times New Roman"/>
          <w:color w:val="000000" w:themeColor="text1"/>
          <w:szCs w:val="22"/>
        </w:rPr>
        <w:t xml:space="preserve"> USA</w:t>
      </w:r>
      <w:bookmarkEnd w:id="22"/>
      <w:r w:rsidRPr="004F1D1A">
        <w:rPr>
          <w:rFonts w:ascii="Times New Roman" w:eastAsia="Times New Roman" w:hAnsi="Times New Roman" w:cs="Times New Roman"/>
          <w:color w:val="000000" w:themeColor="text1"/>
          <w:szCs w:val="22"/>
        </w:rPr>
        <w:t>) following the manufacturer’s recommendations. Clustering of the index-coded samples was performed on a cBot Cluster Generation System using TruSeq PE Cluster Kit v3-cBot-HS (</w:t>
      </w:r>
      <w:r w:rsidR="006E45CA" w:rsidRPr="004F1D1A">
        <w:rPr>
          <w:rFonts w:ascii="Times New Roman" w:eastAsia="Times New Roman" w:hAnsi="Times New Roman" w:cs="Times New Roman"/>
          <w:color w:val="000000" w:themeColor="text1"/>
          <w:szCs w:val="22"/>
        </w:rPr>
        <w:t>Illumina, San Diego, USA</w:t>
      </w:r>
      <w:r w:rsidRPr="004F1D1A">
        <w:rPr>
          <w:rFonts w:ascii="Times New Roman" w:eastAsia="Times New Roman" w:hAnsi="Times New Roman" w:cs="Times New Roman"/>
          <w:color w:val="000000" w:themeColor="text1"/>
          <w:szCs w:val="22"/>
        </w:rPr>
        <w:t>) according to the manufacturer’s instructions. After cluster generation, the libraries were sequenced on an Illumina HiSeq platform and 150 bp paired-end reads were generated. Sequencing reads were mapped in parallel to both the mouse (mm10) and the human (hs37d5) reference genomes using Hisat2 v2.0.5. Cufflinks v2.2.1 used the results of Hisat2 alignment to assemble transcripts, estimate the abundance of these transcripts, and detect differential expression among samples.</w:t>
      </w:r>
    </w:p>
    <w:p w14:paraId="01DA25EC" w14:textId="77777777"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bookmarkStart w:id="23" w:name="OLE_LINK405"/>
      <w:bookmarkStart w:id="24" w:name="OLE_LINK406"/>
      <w:bookmarkEnd w:id="20"/>
      <w:bookmarkEnd w:id="21"/>
    </w:p>
    <w:bookmarkEnd w:id="23"/>
    <w:bookmarkEnd w:id="24"/>
    <w:p w14:paraId="28ED9099"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t>Biomarker Discovery and Verification with PCTs</w:t>
      </w:r>
    </w:p>
    <w:p w14:paraId="3CD10A76" w14:textId="5393B6E0"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 xml:space="preserve">In the first PCT (49 cases), a series of biomarkers for cetuximab sensitivity or resistance were found by analyzing the mutated genes, copy number variations, and differentially expressed genes in the sensitive and intrinsic resistance groups, and the accuracy of the biomarkers was further evaluated in an independent validation PCT. A total of 61 cases were included in the validation PCT. The difference from the first discovery PCT is that we performed a 1 × 1 × 1 PCT (one PDX per case with one drug treatment) </w:t>
      </w:r>
      <w:r w:rsidRPr="004F1D1A">
        <w:rPr>
          <w:rFonts w:ascii="Times New Roman" w:eastAsia="Times New Roman" w:hAnsi="Times New Roman" w:cs="Times New Roman"/>
          <w:color w:val="000000" w:themeColor="text1"/>
          <w:szCs w:val="22"/>
        </w:rPr>
        <w:fldChar w:fldCharType="begin">
          <w:fldData xml:space="preserve">PEVuZE5vdGU+PENpdGU+PEF1dGhvcj5HYW88L0F1dGhvcj48WWVhcj4yMDE1PC9ZZWFyPjxSZWNO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</w:fldData>
        </w:fldChar>
      </w:r>
      <w:r w:rsidR="001A4F9A" w:rsidRPr="004F1D1A">
        <w:rPr>
          <w:rFonts w:ascii="Times New Roman" w:eastAsia="Times New Roman" w:hAnsi="Times New Roman" w:cs="Times New Roman"/>
          <w:color w:val="000000" w:themeColor="text1"/>
          <w:szCs w:val="22"/>
        </w:rPr>
        <w:instrText xml:space="preserve"> ADDIN EN.CITE </w:instrText>
      </w:r>
      <w:r w:rsidR="001A4F9A" w:rsidRPr="004F1D1A">
        <w:rPr>
          <w:rFonts w:ascii="Times New Roman" w:eastAsia="Times New Roman" w:hAnsi="Times New Roman" w:cs="Times New Roman"/>
          <w:color w:val="000000" w:themeColor="text1"/>
          <w:szCs w:val="22"/>
        </w:rPr>
        <w:fldChar w:fldCharType="begin">
          <w:fldData xml:space="preserve">PEVuZE5vdGU+PENpdGU+PEF1dGhvcj5HYW88L0F1dGhvcj48WWVhcj4yMDE1PC9ZZWFyPjxSZWNO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</w:fldData>
        </w:fldChar>
      </w:r>
      <w:r w:rsidR="001A4F9A" w:rsidRPr="004F1D1A">
        <w:rPr>
          <w:rFonts w:ascii="Times New Roman" w:eastAsia="Times New Roman" w:hAnsi="Times New Roman" w:cs="Times New Roman"/>
          <w:color w:val="000000" w:themeColor="text1"/>
          <w:szCs w:val="22"/>
        </w:rPr>
        <w:instrText xml:space="preserve"> ADDIN EN.CITE.DATA </w:instrText>
      </w:r>
      <w:r w:rsidR="001A4F9A" w:rsidRPr="004F1D1A">
        <w:rPr>
          <w:rFonts w:ascii="Times New Roman" w:eastAsia="Times New Roman" w:hAnsi="Times New Roman" w:cs="Times New Roman"/>
          <w:color w:val="000000" w:themeColor="text1"/>
          <w:szCs w:val="22"/>
        </w:rPr>
      </w:r>
      <w:r w:rsidR="001A4F9A"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r>
      <w:r w:rsidRPr="004F1D1A">
        <w:rPr>
          <w:rFonts w:ascii="Times New Roman" w:eastAsia="Times New Roman" w:hAnsi="Times New Roman" w:cs="Times New Roman"/>
          <w:color w:val="000000" w:themeColor="text1"/>
          <w:szCs w:val="22"/>
        </w:rPr>
        <w:fldChar w:fldCharType="separate"/>
      </w:r>
      <w:r w:rsidR="001A4F9A" w:rsidRPr="004F1D1A">
        <w:rPr>
          <w:rFonts w:ascii="Times New Roman" w:eastAsia="Times New Roman" w:hAnsi="Times New Roman" w:cs="Times New Roman"/>
          <w:noProof/>
          <w:color w:val="000000" w:themeColor="text1"/>
          <w:szCs w:val="22"/>
          <w:vertAlign w:val="superscript"/>
        </w:rPr>
        <w:t>1</w:t>
      </w:r>
      <w:r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t xml:space="preserve">. Cetuximab treatment was delivered in the same way as the first PCT; we grouped the cases: mCR and mPR were the relatively sensitive </w:t>
      </w:r>
      <w:r w:rsidRPr="004F1D1A">
        <w:rPr>
          <w:rFonts w:ascii="Times New Roman" w:eastAsia="Times New Roman" w:hAnsi="Times New Roman" w:cs="Times New Roman"/>
          <w:color w:val="000000" w:themeColor="text1"/>
          <w:szCs w:val="22"/>
        </w:rPr>
        <w:lastRenderedPageBreak/>
        <w:t xml:space="preserve">group, mPD was the intrinsic resistant group, and the remaining cases were the </w:t>
      </w:r>
      <w:bookmarkStart w:id="25" w:name="OLE_LINK382"/>
      <w:bookmarkStart w:id="26" w:name="OLE_LINK383"/>
      <w:r w:rsidRPr="004F1D1A">
        <w:rPr>
          <w:rFonts w:ascii="Times New Roman" w:eastAsia="Times New Roman" w:hAnsi="Times New Roman" w:cs="Times New Roman"/>
          <w:color w:val="000000" w:themeColor="text1"/>
          <w:szCs w:val="22"/>
        </w:rPr>
        <w:t>relatively stable group</w:t>
      </w:r>
      <w:bookmarkEnd w:id="25"/>
      <w:bookmarkEnd w:id="26"/>
      <w:r w:rsidRPr="004F1D1A">
        <w:rPr>
          <w:rFonts w:ascii="Times New Roman" w:eastAsia="Times New Roman" w:hAnsi="Times New Roman" w:cs="Times New Roman"/>
          <w:color w:val="000000" w:themeColor="text1"/>
          <w:szCs w:val="22"/>
        </w:rPr>
        <w:t>. DNA and RNA were extracted from the pre-treatment PDX tissues of the 61 cases</w:t>
      </w:r>
      <w:r w:rsidRPr="004F1D1A">
        <w:rPr>
          <w:rFonts w:ascii="Times New Roman" w:hAnsi="Times New Roman" w:cs="Times New Roman"/>
          <w:color w:val="000000" w:themeColor="text1"/>
          <w:szCs w:val="22"/>
        </w:rPr>
        <w:t xml:space="preserve">. </w:t>
      </w:r>
      <w:r w:rsidRPr="004F1D1A">
        <w:rPr>
          <w:rFonts w:ascii="Times New Roman" w:eastAsia="Times New Roman" w:hAnsi="Times New Roman" w:cs="Times New Roman"/>
          <w:color w:val="000000" w:themeColor="text1"/>
          <w:szCs w:val="22"/>
        </w:rPr>
        <w:t>Isolation of total DNA from tissues was conducted using a magnetic bead genomic DNA extraction kit (</w:t>
      </w:r>
      <w:bookmarkStart w:id="27" w:name="OLE_LINK5"/>
      <w:r w:rsidRPr="004F1D1A">
        <w:rPr>
          <w:rFonts w:ascii="Times New Roman" w:eastAsia="Times New Roman" w:hAnsi="Times New Roman" w:cs="Times New Roman"/>
          <w:color w:val="000000" w:themeColor="text1"/>
          <w:szCs w:val="22"/>
        </w:rPr>
        <w:t>TIANGEN</w:t>
      </w:r>
      <w:bookmarkEnd w:id="27"/>
      <w:r w:rsidR="00EB1DB8" w:rsidRPr="004F1D1A">
        <w:rPr>
          <w:rFonts w:ascii="Times New Roman" w:eastAsia="Times New Roman" w:hAnsi="Times New Roman" w:cs="Times New Roman"/>
          <w:color w:val="000000" w:themeColor="text1"/>
          <w:szCs w:val="22"/>
        </w:rPr>
        <w:t>, Beijing, China</w:t>
      </w:r>
      <w:r w:rsidRPr="004F1D1A">
        <w:rPr>
          <w:rFonts w:ascii="Times New Roman" w:eastAsia="Times New Roman" w:hAnsi="Times New Roman" w:cs="Times New Roman"/>
          <w:color w:val="000000" w:themeColor="text1"/>
          <w:szCs w:val="22"/>
        </w:rPr>
        <w:t>) following the manufacturer's instructions. The DNA was eluted in 50 µL of distilled H</w:t>
      </w:r>
      <w:r w:rsidRPr="004F1D1A">
        <w:rPr>
          <w:rFonts w:ascii="Times New Roman" w:eastAsia="Times New Roman" w:hAnsi="Times New Roman" w:cs="Times New Roman"/>
          <w:color w:val="000000" w:themeColor="text1"/>
          <w:szCs w:val="22"/>
          <w:vertAlign w:val="subscript"/>
        </w:rPr>
        <w:t>2</w:t>
      </w:r>
      <w:r w:rsidRPr="004F1D1A">
        <w:rPr>
          <w:rFonts w:ascii="Times New Roman" w:eastAsia="Times New Roman" w:hAnsi="Times New Roman" w:cs="Times New Roman"/>
          <w:color w:val="000000" w:themeColor="text1"/>
          <w:szCs w:val="22"/>
        </w:rPr>
        <w:t xml:space="preserve">O and used for further analysis. Total RNA from xenograft tissue samples was isolated by using an RNAprep </w:t>
      </w:r>
      <w:r w:rsidR="00EB1DB8" w:rsidRPr="004F1D1A">
        <w:rPr>
          <w:rFonts w:ascii="Times New Roman" w:eastAsia="Times New Roman" w:hAnsi="Times New Roman" w:cs="Times New Roman"/>
          <w:color w:val="000000" w:themeColor="text1"/>
          <w:szCs w:val="22"/>
        </w:rPr>
        <w:t>p</w:t>
      </w:r>
      <w:r w:rsidRPr="004F1D1A">
        <w:rPr>
          <w:rFonts w:ascii="Times New Roman" w:eastAsia="Times New Roman" w:hAnsi="Times New Roman" w:cs="Times New Roman"/>
          <w:color w:val="000000" w:themeColor="text1"/>
          <w:szCs w:val="22"/>
        </w:rPr>
        <w:t>ure tissue kit (TIANGEN</w:t>
      </w:r>
      <w:r w:rsidR="00EB1DB8" w:rsidRPr="004F1D1A">
        <w:rPr>
          <w:rFonts w:ascii="Times New Roman" w:eastAsia="Times New Roman" w:hAnsi="Times New Roman" w:cs="Times New Roman"/>
          <w:color w:val="000000" w:themeColor="text1"/>
          <w:szCs w:val="22"/>
        </w:rPr>
        <w:t>, Beijing</w:t>
      </w:r>
      <w:r w:rsidR="00EB1DB8" w:rsidRPr="004F1D1A">
        <w:rPr>
          <w:rFonts w:ascii="Times New Roman" w:eastAsia="Times New Roman" w:hAnsi="Times New Roman" w:cs="Times New Roman" w:hint="eastAsia"/>
          <w:color w:val="000000" w:themeColor="text1"/>
          <w:szCs w:val="22"/>
        </w:rPr>
        <w:t>,</w:t>
      </w:r>
      <w:r w:rsidR="00EB1DB8" w:rsidRPr="004F1D1A">
        <w:rPr>
          <w:rFonts w:ascii="Times New Roman" w:eastAsia="Times New Roman" w:hAnsi="Times New Roman" w:cs="Times New Roman"/>
          <w:color w:val="000000" w:themeColor="text1"/>
          <w:szCs w:val="22"/>
        </w:rPr>
        <w:t xml:space="preserve"> China</w:t>
      </w:r>
      <w:r w:rsidRPr="004F1D1A">
        <w:rPr>
          <w:rFonts w:ascii="Times New Roman" w:eastAsia="Times New Roman" w:hAnsi="Times New Roman" w:cs="Times New Roman"/>
          <w:color w:val="000000" w:themeColor="text1"/>
          <w:szCs w:val="22"/>
        </w:rPr>
        <w:t>) following the manufacturer's instructions. The RNA was eluted in RNase-free 50 µL H</w:t>
      </w:r>
      <w:r w:rsidRPr="004F1D1A">
        <w:rPr>
          <w:rFonts w:ascii="Times New Roman" w:eastAsia="Times New Roman" w:hAnsi="Times New Roman" w:cs="Times New Roman"/>
          <w:color w:val="000000" w:themeColor="text1"/>
          <w:szCs w:val="22"/>
          <w:vertAlign w:val="subscript"/>
        </w:rPr>
        <w:t>2</w:t>
      </w:r>
      <w:r w:rsidRPr="004F1D1A">
        <w:rPr>
          <w:rFonts w:ascii="Times New Roman" w:eastAsia="Times New Roman" w:hAnsi="Times New Roman" w:cs="Times New Roman"/>
          <w:color w:val="000000" w:themeColor="text1"/>
          <w:szCs w:val="22"/>
        </w:rPr>
        <w:t xml:space="preserve">O and used for further analyses. We used high-fidelity enzymes for PCR and </w:t>
      </w:r>
      <w:bookmarkStart w:id="28" w:name="OLE_LINK407"/>
      <w:bookmarkStart w:id="29" w:name="OLE_LINK408"/>
      <w:r w:rsidRPr="004F1D1A">
        <w:rPr>
          <w:rFonts w:ascii="Times New Roman" w:eastAsia="Times New Roman" w:hAnsi="Times New Roman" w:cs="Times New Roman"/>
          <w:color w:val="000000" w:themeColor="text1"/>
          <w:szCs w:val="22"/>
        </w:rPr>
        <w:t>Sanger sequencing</w:t>
      </w:r>
      <w:bookmarkEnd w:id="28"/>
      <w:bookmarkEnd w:id="29"/>
      <w:r w:rsidRPr="004F1D1A">
        <w:rPr>
          <w:rFonts w:ascii="Times New Roman" w:eastAsia="Times New Roman" w:hAnsi="Times New Roman" w:cs="Times New Roman"/>
          <w:color w:val="000000" w:themeColor="text1"/>
          <w:szCs w:val="22"/>
        </w:rPr>
        <w:t xml:space="preserve"> to detect gene mutations. Copy number variations were also detected by quantitative real‐time PCR (qPCR) with genomic DNA </w:t>
      </w:r>
      <w:r w:rsidRPr="004F1D1A">
        <w:rPr>
          <w:rFonts w:ascii="Times New Roman" w:eastAsia="Times New Roman" w:hAnsi="Times New Roman" w:cs="Times New Roman"/>
          <w:color w:val="000000" w:themeColor="text1"/>
          <w:szCs w:val="22"/>
        </w:rPr>
        <w:fldChar w:fldCharType="begin">
          <w:fldData xml:space="preserve">PEVuZE5vdGU+PENpdGU+PEF1dGhvcj5MaWNpdHJhPC9BdXRob3I+PFllYXI+MjAxMTwvWWVhcj48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</w:fldData>
        </w:fldChar>
      </w:r>
      <w:r w:rsidR="001A4F9A" w:rsidRPr="004F1D1A">
        <w:rPr>
          <w:rFonts w:ascii="Times New Roman" w:eastAsia="Times New Roman" w:hAnsi="Times New Roman" w:cs="Times New Roman"/>
          <w:color w:val="000000" w:themeColor="text1"/>
          <w:szCs w:val="22"/>
        </w:rPr>
        <w:instrText xml:space="preserve"> ADDIN EN.CITE </w:instrText>
      </w:r>
      <w:r w:rsidR="001A4F9A" w:rsidRPr="004F1D1A">
        <w:rPr>
          <w:rFonts w:ascii="Times New Roman" w:eastAsia="Times New Roman" w:hAnsi="Times New Roman" w:cs="Times New Roman"/>
          <w:color w:val="000000" w:themeColor="text1"/>
          <w:szCs w:val="22"/>
        </w:rPr>
        <w:fldChar w:fldCharType="begin">
          <w:fldData xml:space="preserve">PEVuZE5vdGU+PENpdGU+PEF1dGhvcj5MaWNpdHJhPC9BdXRob3I+PFllYXI+MjAxMTwvWWVhcj48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</w:fldData>
        </w:fldChar>
      </w:r>
      <w:r w:rsidR="001A4F9A" w:rsidRPr="004F1D1A">
        <w:rPr>
          <w:rFonts w:ascii="Times New Roman" w:eastAsia="Times New Roman" w:hAnsi="Times New Roman" w:cs="Times New Roman"/>
          <w:color w:val="000000" w:themeColor="text1"/>
          <w:szCs w:val="22"/>
        </w:rPr>
        <w:instrText xml:space="preserve"> ADDIN EN.CITE.DATA </w:instrText>
      </w:r>
      <w:r w:rsidR="001A4F9A" w:rsidRPr="004F1D1A">
        <w:rPr>
          <w:rFonts w:ascii="Times New Roman" w:eastAsia="Times New Roman" w:hAnsi="Times New Roman" w:cs="Times New Roman"/>
          <w:color w:val="000000" w:themeColor="text1"/>
          <w:szCs w:val="22"/>
        </w:rPr>
      </w:r>
      <w:r w:rsidR="001A4F9A"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r>
      <w:r w:rsidRPr="004F1D1A">
        <w:rPr>
          <w:rFonts w:ascii="Times New Roman" w:eastAsia="Times New Roman" w:hAnsi="Times New Roman" w:cs="Times New Roman"/>
          <w:color w:val="000000" w:themeColor="text1"/>
          <w:szCs w:val="22"/>
        </w:rPr>
        <w:fldChar w:fldCharType="separate"/>
      </w:r>
      <w:r w:rsidR="001A4F9A" w:rsidRPr="004F1D1A">
        <w:rPr>
          <w:rFonts w:ascii="Times New Roman" w:eastAsia="Times New Roman" w:hAnsi="Times New Roman" w:cs="Times New Roman"/>
          <w:noProof/>
          <w:color w:val="000000" w:themeColor="text1"/>
          <w:szCs w:val="22"/>
          <w:vertAlign w:val="superscript"/>
        </w:rPr>
        <w:t>2</w:t>
      </w:r>
      <w:r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t xml:space="preserve">. Gene expression was analyzed by qPCR with cDNA. The primers used in this study are shown in </w:t>
      </w:r>
      <w:r w:rsidRPr="004F1D1A">
        <w:rPr>
          <w:rFonts w:ascii="Times New Roman" w:eastAsia="Times New Roman" w:hAnsi="Times New Roman" w:cs="Times New Roman"/>
          <w:b/>
          <w:color w:val="000000" w:themeColor="text1"/>
          <w:szCs w:val="22"/>
        </w:rPr>
        <w:t>Supplementary Table5</w:t>
      </w:r>
      <w:r w:rsidRPr="004F1D1A">
        <w:rPr>
          <w:rFonts w:ascii="Times New Roman" w:eastAsia="Times New Roman" w:hAnsi="Times New Roman" w:cs="Times New Roman"/>
          <w:color w:val="000000" w:themeColor="text1"/>
          <w:szCs w:val="22"/>
        </w:rPr>
        <w:t>. The biomarker performance when predicting sensitive or intrinsic resistance status was assessed using ROC analyses. The AUC, and the representative best values for the sensitivity, specificity, and accuracy at an optimal cutoff point, were used for the performance measures.</w:t>
      </w:r>
    </w:p>
    <w:p w14:paraId="3A8B2949" w14:textId="77777777"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p>
    <w:p w14:paraId="07BB95E3"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t xml:space="preserve">Phylogenetic Trees </w:t>
      </w:r>
    </w:p>
    <w:p w14:paraId="4271DA11" w14:textId="0DCCF6A1"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Clonal deconvolution in PyClone</w:t>
      </w:r>
      <w:r w:rsidR="001A4F9A" w:rsidRPr="004F1D1A">
        <w:rPr>
          <w:rFonts w:ascii="Times New Roman" w:eastAsia="Times New Roman" w:hAnsi="Times New Roman" w:cs="Times New Roman"/>
          <w:color w:val="000000" w:themeColor="text1"/>
          <w:szCs w:val="22"/>
        </w:rPr>
        <w:t xml:space="preserve"> </w:t>
      </w:r>
      <w:r w:rsidR="001A4F9A" w:rsidRPr="004F1D1A">
        <w:rPr>
          <w:rFonts w:ascii="Times New Roman" w:eastAsia="Times New Roman" w:hAnsi="Times New Roman" w:cs="Times New Roman"/>
          <w:color w:val="000000" w:themeColor="text1"/>
          <w:szCs w:val="22"/>
        </w:rPr>
        <w:fldChar w:fldCharType="begin">
          <w:fldData xml:space="preserve">PEVuZE5vdGU+PENpdGU+PEF1dGhvcj5Sb3RoPC9BdXRob3I+PFllYXI+MjAxNDwvWWVhcj48UmVj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</w:fldData>
        </w:fldChar>
      </w:r>
      <w:r w:rsidR="001A4F9A" w:rsidRPr="004F1D1A">
        <w:rPr>
          <w:rFonts w:ascii="Times New Roman" w:eastAsia="Times New Roman" w:hAnsi="Times New Roman" w:cs="Times New Roman"/>
          <w:color w:val="000000" w:themeColor="text1"/>
          <w:szCs w:val="22"/>
        </w:rPr>
        <w:instrText xml:space="preserve"> ADDIN EN.CITE </w:instrText>
      </w:r>
      <w:r w:rsidR="001A4F9A" w:rsidRPr="004F1D1A">
        <w:rPr>
          <w:rFonts w:ascii="Times New Roman" w:eastAsia="Times New Roman" w:hAnsi="Times New Roman" w:cs="Times New Roman"/>
          <w:color w:val="000000" w:themeColor="text1"/>
          <w:szCs w:val="22"/>
        </w:rPr>
        <w:fldChar w:fldCharType="begin">
          <w:fldData xml:space="preserve">PEVuZE5vdGU+PENpdGU+PEF1dGhvcj5Sb3RoPC9BdXRob3I+PFllYXI+MjAxNDwvWWVhcj48UmVj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</w:fldData>
        </w:fldChar>
      </w:r>
      <w:r w:rsidR="001A4F9A" w:rsidRPr="004F1D1A">
        <w:rPr>
          <w:rFonts w:ascii="Times New Roman" w:eastAsia="Times New Roman" w:hAnsi="Times New Roman" w:cs="Times New Roman"/>
          <w:color w:val="000000" w:themeColor="text1"/>
          <w:szCs w:val="22"/>
        </w:rPr>
        <w:instrText xml:space="preserve"> ADDIN EN.CITE.DATA </w:instrText>
      </w:r>
      <w:r w:rsidR="001A4F9A" w:rsidRPr="004F1D1A">
        <w:rPr>
          <w:rFonts w:ascii="Times New Roman" w:eastAsia="Times New Roman" w:hAnsi="Times New Roman" w:cs="Times New Roman"/>
          <w:color w:val="000000" w:themeColor="text1"/>
          <w:szCs w:val="22"/>
        </w:rPr>
      </w:r>
      <w:r w:rsidR="001A4F9A" w:rsidRPr="004F1D1A">
        <w:rPr>
          <w:rFonts w:ascii="Times New Roman" w:eastAsia="Times New Roman" w:hAnsi="Times New Roman" w:cs="Times New Roman"/>
          <w:color w:val="000000" w:themeColor="text1"/>
          <w:szCs w:val="22"/>
        </w:rPr>
        <w:fldChar w:fldCharType="end"/>
      </w:r>
      <w:r w:rsidR="001A4F9A" w:rsidRPr="004F1D1A">
        <w:rPr>
          <w:rFonts w:ascii="Times New Roman" w:eastAsia="Times New Roman" w:hAnsi="Times New Roman" w:cs="Times New Roman"/>
          <w:color w:val="000000" w:themeColor="text1"/>
          <w:szCs w:val="22"/>
        </w:rPr>
      </w:r>
      <w:r w:rsidR="001A4F9A" w:rsidRPr="004F1D1A">
        <w:rPr>
          <w:rFonts w:ascii="Times New Roman" w:eastAsia="Times New Roman" w:hAnsi="Times New Roman" w:cs="Times New Roman"/>
          <w:color w:val="000000" w:themeColor="text1"/>
          <w:szCs w:val="22"/>
        </w:rPr>
        <w:fldChar w:fldCharType="separate"/>
      </w:r>
      <w:r w:rsidR="001A4F9A" w:rsidRPr="004F1D1A">
        <w:rPr>
          <w:rFonts w:ascii="Times New Roman" w:eastAsia="Times New Roman" w:hAnsi="Times New Roman" w:cs="Times New Roman"/>
          <w:noProof/>
          <w:color w:val="000000" w:themeColor="text1"/>
          <w:szCs w:val="22"/>
          <w:vertAlign w:val="superscript"/>
        </w:rPr>
        <w:t>3</w:t>
      </w:r>
      <w:r w:rsidR="001A4F9A"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t xml:space="preserve"> served as an input to generate phylogenetic trees in </w:t>
      </w:r>
      <w:bookmarkStart w:id="30" w:name="OLE_LINK409"/>
      <w:bookmarkStart w:id="31" w:name="OLE_LINK410"/>
      <w:r w:rsidRPr="004F1D1A">
        <w:rPr>
          <w:rFonts w:ascii="Times New Roman" w:eastAsia="Times New Roman" w:hAnsi="Times New Roman" w:cs="Times New Roman"/>
          <w:color w:val="000000" w:themeColor="text1"/>
          <w:szCs w:val="22"/>
        </w:rPr>
        <w:t>CITUP</w:t>
      </w:r>
      <w:bookmarkEnd w:id="30"/>
      <w:bookmarkEnd w:id="31"/>
      <w:r w:rsidRPr="004F1D1A">
        <w:rPr>
          <w:rFonts w:ascii="Times New Roman" w:eastAsia="Times New Roman" w:hAnsi="Times New Roman" w:cs="Times New Roman"/>
          <w:color w:val="000000" w:themeColor="text1"/>
          <w:szCs w:val="22"/>
        </w:rPr>
        <w:t xml:space="preserve"> (https://github.com/amcpherson/citup). The variant allele frequencies (VAFs) from each point mutation were normalized with estimated tumor purities with PyClone. The clonal frequencies were then used as input for CITUP for the joint calculation and estimation of clonal subpopulations using the optimal trees across the longitudinal timepoints from the same case. The clonal lineages were plotted with “timescape” using the CITUP tree structures and the clonal frequencies across the longitudinal timepoints for individual cases.</w:t>
      </w:r>
    </w:p>
    <w:p w14:paraId="24C78549" w14:textId="77777777" w:rsidR="001F687F" w:rsidRPr="004F1D1A" w:rsidRDefault="001F687F" w:rsidP="001F687F">
      <w:pPr>
        <w:spacing w:line="360" w:lineRule="auto"/>
        <w:jc w:val="both"/>
        <w:rPr>
          <w:rFonts w:ascii="Times New Roman" w:eastAsia="Times New Roman" w:hAnsi="Times New Roman" w:cs="Times New Roman"/>
          <w:color w:val="000000" w:themeColor="text1"/>
          <w:szCs w:val="22"/>
        </w:rPr>
      </w:pPr>
    </w:p>
    <w:p w14:paraId="15510376"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t xml:space="preserve">Evolutionary Cluster Inference by Transfer Learning. </w:t>
      </w:r>
    </w:p>
    <w:p w14:paraId="5FFE7359" w14:textId="724226E8"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 xml:space="preserve">REVOLVER </w:t>
      </w:r>
      <w:r w:rsidRPr="004F1D1A">
        <w:rPr>
          <w:rFonts w:ascii="Times New Roman" w:eastAsia="Times New Roman" w:hAnsi="Times New Roman" w:cs="Times New Roman"/>
          <w:color w:val="000000" w:themeColor="text1"/>
          <w:szCs w:val="22"/>
        </w:rPr>
        <w:fldChar w:fldCharType="begin">
          <w:fldData xml:space="preserve">PEVuZE5vdGU+PENpdGU+PEF1dGhvcj5DYXJhdmFnbmE8L0F1dGhvcj48WWVhcj4yMDE4PC9ZZWFy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</w:fldData>
        </w:fldChar>
      </w:r>
      <w:r w:rsidR="001A4F9A" w:rsidRPr="004F1D1A">
        <w:rPr>
          <w:rFonts w:ascii="Times New Roman" w:eastAsia="Times New Roman" w:hAnsi="Times New Roman" w:cs="Times New Roman"/>
          <w:color w:val="000000" w:themeColor="text1"/>
          <w:szCs w:val="22"/>
        </w:rPr>
        <w:instrText xml:space="preserve"> ADDIN EN.CITE </w:instrText>
      </w:r>
      <w:r w:rsidR="001A4F9A" w:rsidRPr="004F1D1A">
        <w:rPr>
          <w:rFonts w:ascii="Times New Roman" w:eastAsia="Times New Roman" w:hAnsi="Times New Roman" w:cs="Times New Roman"/>
          <w:color w:val="000000" w:themeColor="text1"/>
          <w:szCs w:val="22"/>
        </w:rPr>
        <w:fldChar w:fldCharType="begin">
          <w:fldData xml:space="preserve">PEVuZE5vdGU+PENpdGU+PEF1dGhvcj5DYXJhdmFnbmE8L0F1dGhvcj48WWVhcj4yMDE4PC9ZZWFy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</w:fldData>
        </w:fldChar>
      </w:r>
      <w:r w:rsidR="001A4F9A" w:rsidRPr="004F1D1A">
        <w:rPr>
          <w:rFonts w:ascii="Times New Roman" w:eastAsia="Times New Roman" w:hAnsi="Times New Roman" w:cs="Times New Roman"/>
          <w:color w:val="000000" w:themeColor="text1"/>
          <w:szCs w:val="22"/>
        </w:rPr>
        <w:instrText xml:space="preserve"> ADDIN EN.CITE.DATA </w:instrText>
      </w:r>
      <w:r w:rsidR="001A4F9A" w:rsidRPr="004F1D1A">
        <w:rPr>
          <w:rFonts w:ascii="Times New Roman" w:eastAsia="Times New Roman" w:hAnsi="Times New Roman" w:cs="Times New Roman"/>
          <w:color w:val="000000" w:themeColor="text1"/>
          <w:szCs w:val="22"/>
        </w:rPr>
      </w:r>
      <w:r w:rsidR="001A4F9A"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r>
      <w:r w:rsidRPr="004F1D1A">
        <w:rPr>
          <w:rFonts w:ascii="Times New Roman" w:eastAsia="Times New Roman" w:hAnsi="Times New Roman" w:cs="Times New Roman"/>
          <w:color w:val="000000" w:themeColor="text1"/>
          <w:szCs w:val="22"/>
        </w:rPr>
        <w:fldChar w:fldCharType="separate"/>
      </w:r>
      <w:r w:rsidR="001A4F9A" w:rsidRPr="004F1D1A">
        <w:rPr>
          <w:rFonts w:ascii="Times New Roman" w:eastAsia="Times New Roman" w:hAnsi="Times New Roman" w:cs="Times New Roman"/>
          <w:noProof/>
          <w:color w:val="000000" w:themeColor="text1"/>
          <w:szCs w:val="22"/>
          <w:vertAlign w:val="superscript"/>
        </w:rPr>
        <w:t>4</w:t>
      </w:r>
      <w:r w:rsidRPr="004F1D1A">
        <w:rPr>
          <w:rFonts w:ascii="Times New Roman" w:eastAsia="Times New Roman" w:hAnsi="Times New Roman" w:cs="Times New Roman"/>
          <w:color w:val="000000" w:themeColor="text1"/>
          <w:szCs w:val="22"/>
        </w:rPr>
        <w:fldChar w:fldCharType="end"/>
      </w:r>
      <w:r w:rsidRPr="004F1D1A">
        <w:rPr>
          <w:rFonts w:ascii="Times New Roman" w:eastAsia="Times New Roman" w:hAnsi="Times New Roman" w:cs="Times New Roman"/>
          <w:color w:val="000000" w:themeColor="text1"/>
          <w:szCs w:val="22"/>
        </w:rPr>
        <w:t xml:space="preserve"> was used to infer repeated evolutionary trajectories in the acquired resistance group of PDX samples. This package uses the pigeonhole principle and sum rule for phylogenetic construction, and implements a maximum likelihood method to jointly fit and identify similar trajectories among samples by transfer learning. Evolutionary distances between fitted trajectories were computed and used to stratify the cohort into subgroups of tumors that harbor similar evolutionary trajectories. CCF values of mutations were obtained from PyClone </w:t>
      </w:r>
      <w:r w:rsidRPr="004F1D1A">
        <w:rPr>
          <w:rFonts w:ascii="Times New Roman" w:eastAsia="Times New Roman" w:hAnsi="Times New Roman" w:cs="Times New Roman"/>
          <w:color w:val="000000" w:themeColor="text1"/>
          <w:szCs w:val="22"/>
        </w:rPr>
        <w:lastRenderedPageBreak/>
        <w:t xml:space="preserve">analysis. While CNVs were assigned to CCF clusters (based on presence or absence in multi-regions), their CCFs were defined as the mean CCFs of a target cluster. A jackknife approach was applied to estimate the stability of clusters and trajectories. </w:t>
      </w:r>
    </w:p>
    <w:p w14:paraId="66A47A05" w14:textId="77777777" w:rsidR="001F687F" w:rsidRPr="004F1D1A" w:rsidRDefault="001F687F" w:rsidP="001F687F">
      <w:pPr>
        <w:spacing w:line="360" w:lineRule="auto"/>
        <w:jc w:val="both"/>
        <w:rPr>
          <w:rFonts w:ascii="Times New Roman" w:eastAsia="Times New Roman" w:hAnsi="Times New Roman" w:cs="Times New Roman"/>
          <w:color w:val="000000" w:themeColor="text1"/>
          <w:szCs w:val="22"/>
        </w:rPr>
      </w:pPr>
    </w:p>
    <w:p w14:paraId="4EEA02F5"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t>Colony Formation Assays</w:t>
      </w:r>
    </w:p>
    <w:p w14:paraId="0280557D" w14:textId="77777777"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Cells were seeded into six-well plates at 10</w:t>
      </w:r>
      <w:r w:rsidRPr="004F1D1A">
        <w:rPr>
          <w:rFonts w:ascii="Times New Roman" w:eastAsia="Times New Roman" w:hAnsi="Times New Roman" w:cs="Times New Roman"/>
          <w:color w:val="000000" w:themeColor="text1"/>
          <w:szCs w:val="22"/>
          <w:vertAlign w:val="superscript"/>
        </w:rPr>
        <w:t>3</w:t>
      </w:r>
      <w:r w:rsidRPr="004F1D1A">
        <w:rPr>
          <w:rFonts w:ascii="Times New Roman" w:eastAsia="Times New Roman" w:hAnsi="Times New Roman" w:cs="Times New Roman"/>
          <w:color w:val="000000" w:themeColor="text1"/>
          <w:szCs w:val="22"/>
        </w:rPr>
        <w:t xml:space="preserve"> cells per well. After 24 h, compounds were added, and the media was replaced every three days. Cells were cultured for 12 days, and colonies were fixed with 10% neutral buffered formalin, stained with 0.05% (w/v) crystal violet (25% methanol), washed, and imaged.</w:t>
      </w:r>
    </w:p>
    <w:p w14:paraId="105C3FC8" w14:textId="77777777" w:rsidR="001F687F" w:rsidRPr="004F1D1A" w:rsidRDefault="001F687F" w:rsidP="001F687F">
      <w:pPr>
        <w:spacing w:line="360" w:lineRule="auto"/>
        <w:jc w:val="both"/>
        <w:rPr>
          <w:rFonts w:ascii="Times New Roman" w:eastAsia="Times New Roman" w:hAnsi="Times New Roman" w:cs="Times New Roman"/>
          <w:color w:val="000000" w:themeColor="text1"/>
          <w:szCs w:val="22"/>
        </w:rPr>
      </w:pPr>
    </w:p>
    <w:p w14:paraId="3E0784F2"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t>Synergy Experiments</w:t>
      </w:r>
    </w:p>
    <w:p w14:paraId="4184059D" w14:textId="77777777"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For dose–response curves, PE/CA-PJ 15 and HN6 cells were treated with different concentrations of cetuximab in addition to fixed concentrations of EHOP-016 to determine if they had synergistic, antagonistic, or additive effects</w:t>
      </w:r>
      <w:r w:rsidRPr="004F1D1A">
        <w:rPr>
          <w:rFonts w:ascii="Times New Roman" w:hAnsi="Times New Roman" w:cs="Times New Roman"/>
          <w:color w:val="000000" w:themeColor="text1"/>
          <w:szCs w:val="22"/>
        </w:rPr>
        <w:t>.</w:t>
      </w:r>
      <w:r w:rsidRPr="004F1D1A">
        <w:rPr>
          <w:rFonts w:ascii="Times New Roman" w:eastAsia="Times New Roman" w:hAnsi="Times New Roman" w:cs="Times New Roman"/>
          <w:color w:val="000000" w:themeColor="text1"/>
          <w:szCs w:val="22"/>
        </w:rPr>
        <w:t xml:space="preserve"> Potential synergy between cetuximab and EHOP-016 was evaluated by calculating the combination index (CI) based on </w:t>
      </w:r>
      <w:bookmarkStart w:id="32" w:name="OLE_LINK420"/>
      <w:bookmarkStart w:id="33" w:name="OLE_LINK421"/>
      <w:bookmarkStart w:id="34" w:name="OLE_LINK422"/>
      <w:r w:rsidRPr="004F1D1A">
        <w:rPr>
          <w:rFonts w:ascii="Times New Roman" w:eastAsia="Times New Roman" w:hAnsi="Times New Roman" w:cs="Times New Roman"/>
          <w:color w:val="000000" w:themeColor="text1"/>
          <w:szCs w:val="22"/>
        </w:rPr>
        <w:t>the</w:t>
      </w:r>
      <w:bookmarkStart w:id="35" w:name="OLE_LINK425"/>
      <w:bookmarkStart w:id="36" w:name="OLE_LINK426"/>
      <w:r w:rsidRPr="004F1D1A">
        <w:rPr>
          <w:rFonts w:ascii="Times New Roman" w:eastAsia="Times New Roman" w:hAnsi="Times New Roman" w:cs="Times New Roman"/>
          <w:color w:val="000000" w:themeColor="text1"/>
          <w:szCs w:val="22"/>
        </w:rPr>
        <w:t xml:space="preserve"> </w:t>
      </w:r>
      <w:bookmarkStart w:id="37" w:name="OLE_LINK423"/>
      <w:bookmarkStart w:id="38" w:name="OLE_LINK424"/>
      <w:r w:rsidRPr="004F1D1A">
        <w:rPr>
          <w:rFonts w:ascii="Times New Roman" w:eastAsia="Times New Roman" w:hAnsi="Times New Roman" w:cs="Times New Roman"/>
          <w:color w:val="000000" w:themeColor="text1"/>
          <w:szCs w:val="22"/>
        </w:rPr>
        <w:t>Loewe additivity</w:t>
      </w:r>
      <w:bookmarkEnd w:id="32"/>
      <w:bookmarkEnd w:id="33"/>
      <w:bookmarkEnd w:id="34"/>
      <w:bookmarkEnd w:id="37"/>
      <w:bookmarkEnd w:id="38"/>
      <w:r w:rsidRPr="004F1D1A">
        <w:rPr>
          <w:rFonts w:ascii="Times New Roman" w:eastAsia="Times New Roman" w:hAnsi="Times New Roman" w:cs="Times New Roman"/>
          <w:color w:val="000000" w:themeColor="text1"/>
          <w:szCs w:val="22"/>
        </w:rPr>
        <w:t xml:space="preserve"> model.</w:t>
      </w:r>
      <w:bookmarkEnd w:id="35"/>
      <w:bookmarkEnd w:id="36"/>
      <w:r w:rsidRPr="004F1D1A">
        <w:rPr>
          <w:rFonts w:ascii="Times New Roman" w:eastAsia="Times New Roman" w:hAnsi="Times New Roman" w:cs="Times New Roman"/>
          <w:color w:val="000000" w:themeColor="text1"/>
          <w:szCs w:val="22"/>
        </w:rPr>
        <w:t xml:space="preserve"> The </w:t>
      </w:r>
      <w:bookmarkStart w:id="39" w:name="OLE_LINK429"/>
      <w:bookmarkStart w:id="40" w:name="OLE_LINK430"/>
      <w:r w:rsidRPr="004F1D1A">
        <w:rPr>
          <w:rFonts w:ascii="Times New Roman" w:eastAsia="Times New Roman" w:hAnsi="Times New Roman" w:cs="Times New Roman"/>
          <w:color w:val="000000" w:themeColor="text1"/>
          <w:szCs w:val="22"/>
        </w:rPr>
        <w:t>CI score</w:t>
      </w:r>
      <w:bookmarkEnd w:id="39"/>
      <w:bookmarkEnd w:id="40"/>
      <w:r w:rsidRPr="004F1D1A">
        <w:rPr>
          <w:rFonts w:ascii="Times New Roman" w:eastAsia="Times New Roman" w:hAnsi="Times New Roman" w:cs="Times New Roman"/>
          <w:color w:val="000000" w:themeColor="text1"/>
          <w:szCs w:val="22"/>
        </w:rPr>
        <w:t xml:space="preserve">, </w:t>
      </w:r>
      <w:bookmarkStart w:id="41" w:name="OLE_LINK427"/>
      <w:bookmarkStart w:id="42" w:name="OLE_LINK428"/>
      <w:r w:rsidRPr="004F1D1A">
        <w:rPr>
          <w:rFonts w:ascii="Times New Roman" w:eastAsia="Times New Roman" w:hAnsi="Times New Roman" w:cs="Times New Roman"/>
          <w:color w:val="000000" w:themeColor="text1"/>
          <w:szCs w:val="22"/>
        </w:rPr>
        <w:t>CI</w:t>
      </w:r>
      <w:r w:rsidRPr="004F1D1A">
        <w:rPr>
          <w:rFonts w:ascii="Times New Roman" w:eastAsia="Times New Roman" w:hAnsi="Times New Roman" w:cs="Times New Roman"/>
          <w:color w:val="000000" w:themeColor="text1"/>
          <w:szCs w:val="22"/>
          <w:vertAlign w:val="subscript"/>
        </w:rPr>
        <w:t>X</w:t>
      </w:r>
      <w:r w:rsidRPr="004F1D1A">
        <w:rPr>
          <w:rFonts w:ascii="Times New Roman" w:eastAsia="Times New Roman" w:hAnsi="Times New Roman" w:cs="Times New Roman"/>
          <w:color w:val="000000" w:themeColor="text1"/>
          <w:szCs w:val="22"/>
        </w:rPr>
        <w:t>=C1/EC</w:t>
      </w:r>
      <w:r w:rsidRPr="004F1D1A">
        <w:rPr>
          <w:rFonts w:ascii="Times New Roman" w:eastAsia="Times New Roman" w:hAnsi="Times New Roman" w:cs="Times New Roman"/>
          <w:color w:val="000000" w:themeColor="text1"/>
          <w:szCs w:val="22"/>
          <w:vertAlign w:val="subscript"/>
        </w:rPr>
        <w:t>X,1</w:t>
      </w:r>
      <w:r w:rsidRPr="004F1D1A">
        <w:rPr>
          <w:rFonts w:ascii="Times New Roman" w:eastAsia="Times New Roman" w:hAnsi="Times New Roman" w:cs="Times New Roman"/>
          <w:color w:val="000000" w:themeColor="text1"/>
          <w:szCs w:val="22"/>
        </w:rPr>
        <w:t>+C2/EC</w:t>
      </w:r>
      <w:r w:rsidRPr="004F1D1A">
        <w:rPr>
          <w:rFonts w:ascii="Times New Roman" w:eastAsia="Times New Roman" w:hAnsi="Times New Roman" w:cs="Times New Roman"/>
          <w:color w:val="000000" w:themeColor="text1"/>
          <w:szCs w:val="22"/>
          <w:vertAlign w:val="subscript"/>
        </w:rPr>
        <w:t>X,2</w:t>
      </w:r>
      <w:bookmarkEnd w:id="41"/>
      <w:bookmarkEnd w:id="42"/>
      <w:r w:rsidRPr="004F1D1A">
        <w:rPr>
          <w:rFonts w:ascii="Times New Roman" w:eastAsia="Times New Roman" w:hAnsi="Times New Roman" w:cs="Times New Roman"/>
          <w:color w:val="000000" w:themeColor="text1"/>
          <w:szCs w:val="22"/>
        </w:rPr>
        <w:t xml:space="preserve"> measures the fractional shift between the combination doses (C1 and C2) and the single agent’s inhibitory concentration for a given level of inhibition (EC</w:t>
      </w:r>
      <w:r w:rsidRPr="004F1D1A">
        <w:rPr>
          <w:rFonts w:ascii="Times New Roman" w:eastAsia="Times New Roman" w:hAnsi="Times New Roman" w:cs="Times New Roman"/>
          <w:color w:val="000000" w:themeColor="text1"/>
          <w:szCs w:val="22"/>
          <w:vertAlign w:val="subscript"/>
        </w:rPr>
        <w:t>X,1</w:t>
      </w:r>
      <w:r w:rsidRPr="004F1D1A">
        <w:rPr>
          <w:rFonts w:ascii="Times New Roman" w:eastAsia="Times New Roman" w:hAnsi="Times New Roman" w:cs="Times New Roman"/>
          <w:color w:val="000000" w:themeColor="text1"/>
          <w:szCs w:val="22"/>
        </w:rPr>
        <w:t xml:space="preserve"> and EC</w:t>
      </w:r>
      <w:r w:rsidRPr="004F1D1A">
        <w:rPr>
          <w:rFonts w:ascii="Times New Roman" w:eastAsia="Times New Roman" w:hAnsi="Times New Roman" w:cs="Times New Roman"/>
          <w:color w:val="000000" w:themeColor="text1"/>
          <w:szCs w:val="22"/>
          <w:vertAlign w:val="subscript"/>
        </w:rPr>
        <w:t>X, 2</w:t>
      </w:r>
      <w:r w:rsidRPr="004F1D1A">
        <w:rPr>
          <w:rFonts w:ascii="Times New Roman" w:eastAsia="Times New Roman" w:hAnsi="Times New Roman" w:cs="Times New Roman"/>
          <w:color w:val="000000" w:themeColor="text1"/>
          <w:szCs w:val="22"/>
        </w:rPr>
        <w:t xml:space="preserve">). </w:t>
      </w:r>
      <w:bookmarkStart w:id="43" w:name="OLE_LINK431"/>
      <w:bookmarkStart w:id="44" w:name="OLE_LINK432"/>
      <w:r w:rsidRPr="004F1D1A">
        <w:rPr>
          <w:rFonts w:ascii="Times New Roman" w:eastAsia="Times New Roman" w:hAnsi="Times New Roman" w:cs="Times New Roman"/>
          <w:color w:val="000000" w:themeColor="text1"/>
          <w:szCs w:val="22"/>
        </w:rPr>
        <w:t>CI scores less than 0.75 were considered to be synergistic, scores larger than 1.5 were considered to be antagonistic, and the remainder were considered to be additive. For dose–response matrices, cells were treated with log-scale concentrations of each compound in 9 × 9 grids. Cell viability was measured with CCK-8 assays, and data were normalized to the average of the untreated wells. All synergy experiments were performed with technical triplicates.</w:t>
      </w:r>
      <w:bookmarkEnd w:id="43"/>
      <w:bookmarkEnd w:id="44"/>
    </w:p>
    <w:p w14:paraId="00D83FBD" w14:textId="77777777" w:rsidR="001F687F" w:rsidRPr="004F1D1A" w:rsidRDefault="001F687F" w:rsidP="001F687F">
      <w:pPr>
        <w:autoSpaceDE w:val="0"/>
        <w:autoSpaceDN w:val="0"/>
        <w:adjustRightInd w:val="0"/>
        <w:spacing w:line="360" w:lineRule="auto"/>
        <w:jc w:val="both"/>
        <w:rPr>
          <w:rFonts w:ascii="Times New Roman" w:eastAsia="AdvOT1ef757c0" w:hAnsi="Times New Roman" w:cs="Times New Roman"/>
          <w:color w:val="000000" w:themeColor="text1"/>
        </w:rPr>
      </w:pPr>
    </w:p>
    <w:p w14:paraId="0311F820" w14:textId="77777777" w:rsidR="001F687F" w:rsidRPr="004F1D1A" w:rsidRDefault="001F687F" w:rsidP="001F687F">
      <w:pPr>
        <w:spacing w:line="360" w:lineRule="auto"/>
        <w:jc w:val="both"/>
        <w:rPr>
          <w:rFonts w:ascii="Times New Roman" w:eastAsia="Times New Roman" w:hAnsi="Times New Roman" w:cs="Times New Roman"/>
          <w:b/>
          <w:bCs/>
          <w:color w:val="000000" w:themeColor="text1"/>
          <w:szCs w:val="22"/>
        </w:rPr>
      </w:pPr>
      <w:r w:rsidRPr="004F1D1A">
        <w:rPr>
          <w:rFonts w:ascii="Times New Roman" w:eastAsia="Times New Roman" w:hAnsi="Times New Roman" w:cs="Times New Roman"/>
          <w:b/>
          <w:bCs/>
          <w:color w:val="000000" w:themeColor="text1"/>
          <w:szCs w:val="22"/>
        </w:rPr>
        <w:t>Plasmid construction and lentivirus preparation</w:t>
      </w:r>
    </w:p>
    <w:p w14:paraId="63689B85" w14:textId="6DD3D770"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 xml:space="preserve">The shRNA lentiviral plasmid targeting RAC1 or RAC3 was constructed by inserting annealed shRNA template DNA sequence into the pLKO.1 vector. Lentivirus production was performed by transfecting viral packaging vectors pCMV-VSV-G and pΔ8.9 into 293T cells using </w:t>
      </w:r>
      <w:bookmarkStart w:id="45" w:name="OLE_LINK6"/>
      <w:r w:rsidRPr="004F1D1A">
        <w:rPr>
          <w:rFonts w:ascii="Times New Roman" w:eastAsia="Times New Roman" w:hAnsi="Times New Roman" w:cs="Times New Roman"/>
          <w:color w:val="000000" w:themeColor="text1"/>
          <w:szCs w:val="22"/>
        </w:rPr>
        <w:t>Lipofectamine 3000</w:t>
      </w:r>
      <w:bookmarkEnd w:id="45"/>
      <w:r w:rsidRPr="004F1D1A">
        <w:rPr>
          <w:rFonts w:ascii="Times New Roman" w:eastAsia="Times New Roman" w:hAnsi="Times New Roman" w:cs="Times New Roman"/>
          <w:color w:val="000000" w:themeColor="text1"/>
          <w:szCs w:val="22"/>
        </w:rPr>
        <w:t xml:space="preserve"> (</w:t>
      </w:r>
      <w:r w:rsidR="00EB1DB8" w:rsidRPr="004F1D1A">
        <w:rPr>
          <w:rFonts w:ascii="Times New Roman" w:eastAsia="Times New Roman" w:hAnsi="Times New Roman" w:cs="Times New Roman"/>
          <w:color w:val="000000" w:themeColor="text1"/>
          <w:szCs w:val="22"/>
        </w:rPr>
        <w:t>Thermo Fisher Scientific</w:t>
      </w:r>
      <w:r w:rsidR="00EB1DB8" w:rsidRPr="004F1D1A">
        <w:rPr>
          <w:rFonts w:ascii="Times New Roman" w:eastAsia="Times New Roman" w:hAnsi="Times New Roman" w:cs="Times New Roman" w:hint="eastAsia"/>
          <w:color w:val="000000" w:themeColor="text1"/>
          <w:szCs w:val="22"/>
        </w:rPr>
        <w:t>,</w:t>
      </w:r>
      <w:r w:rsidR="00EB1DB8" w:rsidRPr="004F1D1A">
        <w:rPr>
          <w:rFonts w:ascii="Times New Roman" w:eastAsia="Times New Roman" w:hAnsi="Times New Roman" w:cs="Times New Roman"/>
          <w:color w:val="000000" w:themeColor="text1"/>
          <w:szCs w:val="22"/>
        </w:rPr>
        <w:t xml:space="preserve"> Waltham, USA</w:t>
      </w:r>
      <w:r w:rsidRPr="004F1D1A">
        <w:rPr>
          <w:rFonts w:ascii="Times New Roman" w:eastAsia="Times New Roman" w:hAnsi="Times New Roman" w:cs="Times New Roman"/>
          <w:color w:val="000000" w:themeColor="text1"/>
          <w:szCs w:val="22"/>
        </w:rPr>
        <w:t xml:space="preserve">) according to the manufacturer’s instructions. See </w:t>
      </w:r>
      <w:r w:rsidRPr="004F1D1A">
        <w:rPr>
          <w:rFonts w:ascii="Times New Roman" w:eastAsia="Times New Roman" w:hAnsi="Times New Roman" w:cs="Times New Roman"/>
          <w:b/>
          <w:bCs/>
          <w:color w:val="000000" w:themeColor="text1"/>
          <w:szCs w:val="22"/>
        </w:rPr>
        <w:t>Supplementary Table5</w:t>
      </w:r>
      <w:r w:rsidRPr="004F1D1A">
        <w:rPr>
          <w:rFonts w:ascii="Times New Roman" w:eastAsia="Times New Roman" w:hAnsi="Times New Roman" w:cs="Times New Roman"/>
          <w:color w:val="000000" w:themeColor="text1"/>
          <w:szCs w:val="22"/>
        </w:rPr>
        <w:t xml:space="preserve"> for the shRNA sequences used in the study.</w:t>
      </w:r>
    </w:p>
    <w:p w14:paraId="3F2335FD" w14:textId="77777777" w:rsidR="001F687F" w:rsidRPr="004F1D1A" w:rsidRDefault="001F687F" w:rsidP="001F687F">
      <w:pPr>
        <w:autoSpaceDE w:val="0"/>
        <w:autoSpaceDN w:val="0"/>
        <w:adjustRightInd w:val="0"/>
        <w:spacing w:line="360" w:lineRule="auto"/>
        <w:jc w:val="both"/>
        <w:rPr>
          <w:rFonts w:ascii="Times New Roman" w:eastAsia="AdvOT1ef757c0" w:hAnsi="Times New Roman" w:cs="Times New Roman"/>
          <w:color w:val="000000" w:themeColor="text1"/>
        </w:rPr>
      </w:pPr>
    </w:p>
    <w:p w14:paraId="44DAEF05" w14:textId="77777777" w:rsidR="001F687F" w:rsidRPr="004F1D1A" w:rsidRDefault="001F687F" w:rsidP="001F687F">
      <w:pPr>
        <w:spacing w:line="360" w:lineRule="auto"/>
        <w:jc w:val="both"/>
        <w:rPr>
          <w:rFonts w:ascii="Times New Roman" w:eastAsia="Times New Roman" w:hAnsi="Times New Roman" w:cs="Times New Roman"/>
          <w:b/>
          <w:color w:val="000000" w:themeColor="text1"/>
          <w:szCs w:val="22"/>
        </w:rPr>
      </w:pPr>
      <w:r w:rsidRPr="004F1D1A">
        <w:rPr>
          <w:rFonts w:ascii="Times New Roman" w:eastAsia="Times New Roman" w:hAnsi="Times New Roman" w:cs="Times New Roman"/>
          <w:b/>
          <w:i/>
          <w:iCs/>
          <w:color w:val="000000" w:themeColor="text1"/>
          <w:szCs w:val="22"/>
        </w:rPr>
        <w:t>In vivo</w:t>
      </w:r>
      <w:r w:rsidRPr="004F1D1A">
        <w:rPr>
          <w:rFonts w:ascii="Times New Roman" w:eastAsia="Times New Roman" w:hAnsi="Times New Roman" w:cs="Times New Roman"/>
          <w:b/>
          <w:color w:val="000000" w:themeColor="text1"/>
          <w:szCs w:val="22"/>
        </w:rPr>
        <w:t xml:space="preserve"> Combination Therapy Study </w:t>
      </w:r>
    </w:p>
    <w:p w14:paraId="1E1070EE" w14:textId="13A4FB67" w:rsidR="001F687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Two cases of cetuximab-acquired resistant PDX models (</w:t>
      </w:r>
      <w:bookmarkStart w:id="46" w:name="OLE_LINK435"/>
      <w:bookmarkStart w:id="47" w:name="OLE_LINK436"/>
      <w:r w:rsidRPr="004F1D1A">
        <w:rPr>
          <w:rFonts w:ascii="Times New Roman" w:eastAsia="Times New Roman" w:hAnsi="Times New Roman" w:cs="Times New Roman"/>
          <w:color w:val="000000" w:themeColor="text1"/>
          <w:szCs w:val="22"/>
        </w:rPr>
        <w:t>PDX_ACR1</w:t>
      </w:r>
      <w:bookmarkEnd w:id="46"/>
      <w:bookmarkEnd w:id="47"/>
      <w:r w:rsidRPr="004F1D1A">
        <w:rPr>
          <w:rFonts w:ascii="Times New Roman" w:eastAsia="Times New Roman" w:hAnsi="Times New Roman" w:cs="Times New Roman"/>
          <w:color w:val="000000" w:themeColor="text1"/>
          <w:szCs w:val="22"/>
        </w:rPr>
        <w:t xml:space="preserve">, PDX_ACR2) were used to evaluate the effect of the combination of cetuximab and EHOP-016 </w:t>
      </w:r>
      <w:r w:rsidRPr="004F1D1A">
        <w:rPr>
          <w:rFonts w:ascii="Times New Roman" w:eastAsia="Times New Roman" w:hAnsi="Times New Roman" w:cs="Times New Roman"/>
          <w:i/>
          <w:iCs/>
          <w:color w:val="000000" w:themeColor="text1"/>
          <w:szCs w:val="22"/>
        </w:rPr>
        <w:t>in vivo</w:t>
      </w:r>
      <w:r w:rsidRPr="004F1D1A">
        <w:rPr>
          <w:rFonts w:ascii="Times New Roman" w:eastAsia="Times New Roman" w:hAnsi="Times New Roman" w:cs="Times New Roman"/>
          <w:color w:val="000000" w:themeColor="text1"/>
          <w:szCs w:val="22"/>
        </w:rPr>
        <w:t xml:space="preserve">. Each PDX case was established based on subcutaneous transplantation into 30 nude mice; TV was then measured once every three days. </w:t>
      </w:r>
      <w:bookmarkStart w:id="48" w:name="OLE_LINK433"/>
      <w:bookmarkStart w:id="49" w:name="OLE_LINK434"/>
      <w:r w:rsidRPr="004F1D1A">
        <w:rPr>
          <w:rFonts w:ascii="Times New Roman" w:eastAsia="Times New Roman" w:hAnsi="Times New Roman" w:cs="Times New Roman"/>
          <w:color w:val="000000" w:themeColor="text1"/>
          <w:szCs w:val="22"/>
        </w:rPr>
        <w:t>After the volume reached 100mm</w:t>
      </w:r>
      <w:r w:rsidRPr="004F1D1A">
        <w:rPr>
          <w:rFonts w:ascii="Times New Roman" w:eastAsia="Times New Roman" w:hAnsi="Times New Roman" w:cs="Times New Roman"/>
          <w:color w:val="000000" w:themeColor="text1"/>
          <w:szCs w:val="22"/>
          <w:vertAlign w:val="superscript"/>
        </w:rPr>
        <w:t>3</w:t>
      </w:r>
      <w:r w:rsidRPr="004F1D1A">
        <w:rPr>
          <w:rFonts w:ascii="Times New Roman" w:eastAsia="Times New Roman" w:hAnsi="Times New Roman" w:cs="Times New Roman"/>
          <w:color w:val="000000" w:themeColor="text1"/>
          <w:szCs w:val="22"/>
        </w:rPr>
        <w:t>-200mm</w:t>
      </w:r>
      <w:r w:rsidRPr="004F1D1A">
        <w:rPr>
          <w:rFonts w:ascii="Times New Roman" w:eastAsia="Times New Roman" w:hAnsi="Times New Roman" w:cs="Times New Roman"/>
          <w:color w:val="000000" w:themeColor="text1"/>
          <w:szCs w:val="22"/>
          <w:vertAlign w:val="superscript"/>
        </w:rPr>
        <w:t>3</w:t>
      </w:r>
      <w:r w:rsidRPr="004F1D1A">
        <w:rPr>
          <w:rFonts w:ascii="Times New Roman" w:eastAsia="Times New Roman" w:hAnsi="Times New Roman" w:cs="Times New Roman"/>
          <w:color w:val="000000" w:themeColor="text1"/>
          <w:szCs w:val="22"/>
        </w:rPr>
        <w:t xml:space="preserve">, </w:t>
      </w:r>
      <w:bookmarkEnd w:id="48"/>
      <w:bookmarkEnd w:id="49"/>
      <w:r w:rsidRPr="004F1D1A">
        <w:rPr>
          <w:rFonts w:ascii="Times New Roman" w:eastAsia="Times New Roman" w:hAnsi="Times New Roman" w:cs="Times New Roman"/>
          <w:color w:val="000000" w:themeColor="text1"/>
          <w:szCs w:val="22"/>
        </w:rPr>
        <w:t xml:space="preserve">24 mice were selected according to the TV and body weight, for grouping into the vehicle group, the cetuximab monotherapy group, the EHOP-016 monotherapy group, or the combination group (4-5 mice for each group). </w:t>
      </w:r>
      <w:bookmarkStart w:id="50" w:name="OLE_LINK439"/>
      <w:bookmarkStart w:id="51" w:name="OLE_LINK440"/>
      <w:r w:rsidRPr="004F1D1A">
        <w:rPr>
          <w:rFonts w:ascii="Times New Roman" w:eastAsia="Times New Roman" w:hAnsi="Times New Roman" w:cs="Times New Roman"/>
          <w:color w:val="000000" w:themeColor="text1"/>
          <w:szCs w:val="22"/>
        </w:rPr>
        <w:t xml:space="preserve">The treatment for each group of fast-growing </w:t>
      </w:r>
      <w:bookmarkStart w:id="52" w:name="OLE_LINK443"/>
      <w:bookmarkStart w:id="53" w:name="OLE_LINK444"/>
      <w:r w:rsidRPr="004F1D1A">
        <w:rPr>
          <w:rFonts w:ascii="Times New Roman" w:eastAsia="Times New Roman" w:hAnsi="Times New Roman" w:cs="Times New Roman"/>
          <w:color w:val="000000" w:themeColor="text1"/>
          <w:szCs w:val="22"/>
        </w:rPr>
        <w:t>PDX_ACR1</w:t>
      </w:r>
      <w:bookmarkEnd w:id="52"/>
      <w:bookmarkEnd w:id="53"/>
      <w:r w:rsidRPr="004F1D1A">
        <w:rPr>
          <w:rFonts w:ascii="Times New Roman" w:eastAsia="Times New Roman" w:hAnsi="Times New Roman" w:cs="Times New Roman"/>
          <w:color w:val="000000" w:themeColor="text1"/>
          <w:szCs w:val="22"/>
        </w:rPr>
        <w:t xml:space="preserve"> was as follows twice a week for 2 weeks: </w:t>
      </w:r>
      <w:r w:rsidR="006E45CA" w:rsidRPr="004F1D1A">
        <w:rPr>
          <w:rFonts w:ascii="Times New Roman" w:eastAsia="Times New Roman" w:hAnsi="Times New Roman" w:cs="Times New Roman"/>
          <w:color w:val="000000" w:themeColor="text1"/>
          <w:szCs w:val="22"/>
        </w:rPr>
        <w:t>solvent control</w:t>
      </w:r>
      <w:r w:rsidRPr="004F1D1A">
        <w:rPr>
          <w:rFonts w:ascii="Times New Roman" w:eastAsia="Times New Roman" w:hAnsi="Times New Roman" w:cs="Times New Roman"/>
          <w:color w:val="000000" w:themeColor="text1"/>
          <w:szCs w:val="22"/>
        </w:rPr>
        <w:t xml:space="preserve">, intraperitoneally; cetuximab, 10 mg/kg intraperitoneally; EHOP-016, 20 mg/kg </w:t>
      </w:r>
      <w:bookmarkStart w:id="54" w:name="OLE_LINK437"/>
      <w:bookmarkStart w:id="55" w:name="OLE_LINK438"/>
      <w:r w:rsidRPr="004F1D1A">
        <w:rPr>
          <w:rFonts w:ascii="Times New Roman" w:eastAsia="Times New Roman" w:hAnsi="Times New Roman" w:cs="Times New Roman"/>
          <w:color w:val="000000" w:themeColor="text1"/>
          <w:szCs w:val="22"/>
        </w:rPr>
        <w:t>intraperitoneally</w:t>
      </w:r>
      <w:bookmarkEnd w:id="54"/>
      <w:bookmarkEnd w:id="55"/>
      <w:r w:rsidRPr="004F1D1A">
        <w:rPr>
          <w:rFonts w:ascii="Times New Roman" w:hAnsi="Times New Roman" w:cs="Times New Roman"/>
          <w:color w:val="000000" w:themeColor="text1"/>
          <w:szCs w:val="22"/>
        </w:rPr>
        <w:t>；</w:t>
      </w:r>
      <w:r w:rsidRPr="004F1D1A">
        <w:rPr>
          <w:rFonts w:ascii="Times New Roman" w:eastAsia="Times New Roman" w:hAnsi="Times New Roman" w:cs="Times New Roman"/>
          <w:color w:val="000000" w:themeColor="text1"/>
          <w:szCs w:val="22"/>
        </w:rPr>
        <w:t xml:space="preserve">cetuximab, 10 mg/kg combined with EHOP-016, 20 mg/kg intraperitoneally. </w:t>
      </w:r>
      <w:bookmarkEnd w:id="50"/>
      <w:bookmarkEnd w:id="51"/>
      <w:r w:rsidRPr="004F1D1A">
        <w:rPr>
          <w:rFonts w:ascii="Times New Roman" w:eastAsia="Times New Roman" w:hAnsi="Times New Roman" w:cs="Times New Roman"/>
          <w:color w:val="000000" w:themeColor="text1"/>
          <w:szCs w:val="22"/>
        </w:rPr>
        <w:t xml:space="preserve">The treatment concentration for each group of PDX_ACR2 was the same as that for the PDX_ACR1. To test the effect of long-term combined treatment in acquired resistance cases, we extended the treatment time to 60 days </w:t>
      </w:r>
      <w:r w:rsidRPr="004F1D1A">
        <w:rPr>
          <w:rFonts w:ascii="Times New Roman" w:hAnsi="Times New Roman" w:cs="Times New Roman"/>
          <w:color w:val="000000" w:themeColor="text1"/>
          <w:szCs w:val="22"/>
        </w:rPr>
        <w:t>(</w:t>
      </w:r>
      <w:r w:rsidRPr="004F1D1A">
        <w:rPr>
          <w:rFonts w:ascii="Times New Roman" w:eastAsia="Times New Roman" w:hAnsi="Times New Roman" w:cs="Times New Roman"/>
          <w:color w:val="000000" w:themeColor="text1"/>
          <w:szCs w:val="22"/>
        </w:rPr>
        <w:t>twice a week</w:t>
      </w:r>
      <w:r w:rsidRPr="004F1D1A">
        <w:rPr>
          <w:rFonts w:ascii="Times New Roman" w:hAnsi="Times New Roman" w:cs="Times New Roman"/>
          <w:color w:val="000000" w:themeColor="text1"/>
          <w:szCs w:val="22"/>
        </w:rPr>
        <w:t>)</w:t>
      </w:r>
      <w:r w:rsidRPr="004F1D1A">
        <w:rPr>
          <w:rFonts w:ascii="Times New Roman" w:eastAsia="Times New Roman" w:hAnsi="Times New Roman" w:cs="Times New Roman"/>
          <w:color w:val="000000" w:themeColor="text1"/>
          <w:szCs w:val="22"/>
        </w:rPr>
        <w:t>, when all mice in the combined treatment group achieved mCR. We then measured the TV and body weight of the mice over two months in the cetuximab group and the combination group to monitor tumor recurrence in the two groups.</w:t>
      </w:r>
    </w:p>
    <w:p w14:paraId="77C91354" w14:textId="77777777" w:rsidR="001F687F" w:rsidRPr="004F1D1A" w:rsidRDefault="001F687F" w:rsidP="001F687F">
      <w:pPr>
        <w:spacing w:line="360" w:lineRule="auto"/>
        <w:jc w:val="both"/>
        <w:rPr>
          <w:rFonts w:ascii="Times New Roman" w:eastAsia="Times New Roman" w:hAnsi="Times New Roman" w:cs="Times New Roman"/>
          <w:color w:val="000000" w:themeColor="text1"/>
          <w:szCs w:val="22"/>
        </w:rPr>
      </w:pPr>
    </w:p>
    <w:p w14:paraId="77F7788B" w14:textId="77777777" w:rsidR="001F687F" w:rsidRPr="004F1D1A" w:rsidRDefault="001F687F" w:rsidP="001F687F">
      <w:pPr>
        <w:spacing w:line="360" w:lineRule="auto"/>
        <w:jc w:val="both"/>
        <w:rPr>
          <w:rFonts w:ascii="Times New Roman" w:eastAsia="Times New Roman" w:hAnsi="Times New Roman" w:cs="Times New Roman"/>
          <w:b/>
          <w:color w:val="000000" w:themeColor="text1"/>
          <w:szCs w:val="22"/>
        </w:rPr>
      </w:pPr>
      <w:r w:rsidRPr="004F1D1A">
        <w:rPr>
          <w:rFonts w:ascii="Times New Roman" w:eastAsia="Times New Roman" w:hAnsi="Times New Roman" w:cs="Times New Roman"/>
          <w:b/>
          <w:color w:val="000000" w:themeColor="text1"/>
          <w:szCs w:val="22"/>
        </w:rPr>
        <w:t xml:space="preserve">Statistical Analysis </w:t>
      </w:r>
    </w:p>
    <w:p w14:paraId="4E78F6C8" w14:textId="58DAC7DC" w:rsidR="00E721AF" w:rsidRPr="004F1D1A" w:rsidRDefault="001F687F" w:rsidP="001F687F">
      <w:pPr>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 xml:space="preserve">GSEA v4.1.0, GraphPad PRISM 8, and R 3.6.3 were used for the statistical analyses. The specific statistical tests used are specified in the figure legends. Error bars, SD, unless otherwise stated. The threshold for statistical significance was </w:t>
      </w:r>
      <w:r w:rsidRPr="004F1D1A">
        <w:rPr>
          <w:rFonts w:ascii="Times New Roman" w:eastAsia="Times New Roman" w:hAnsi="Times New Roman" w:cs="Times New Roman"/>
          <w:i/>
          <w:iCs/>
          <w:color w:val="000000" w:themeColor="text1"/>
          <w:szCs w:val="22"/>
        </w:rPr>
        <w:t>P ≤ 0.05</w:t>
      </w:r>
      <w:r w:rsidRPr="004F1D1A">
        <w:rPr>
          <w:rFonts w:ascii="Times New Roman" w:eastAsia="Times New Roman" w:hAnsi="Times New Roman" w:cs="Times New Roman"/>
          <w:color w:val="000000" w:themeColor="text1"/>
          <w:szCs w:val="22"/>
        </w:rPr>
        <w:t>, unless otherwise specified.</w:t>
      </w:r>
    </w:p>
    <w:p w14:paraId="56F29DC2" w14:textId="77777777" w:rsidR="008218C4" w:rsidRPr="004F1D1A" w:rsidRDefault="008218C4" w:rsidP="009A5287">
      <w:pPr>
        <w:pStyle w:val="SMText"/>
        <w:ind w:firstLine="0"/>
        <w:rPr>
          <w:color w:val="000000" w:themeColor="text1"/>
        </w:rPr>
      </w:pPr>
    </w:p>
    <w:p w14:paraId="0304CFA1" w14:textId="77777777" w:rsidR="001A4F9A" w:rsidRPr="004F1D1A" w:rsidRDefault="001A4F9A" w:rsidP="00D01739">
      <w:pPr>
        <w:rPr>
          <w:rFonts w:ascii="Times New Roman" w:eastAsia="Times New Roman" w:hAnsi="Times New Roman" w:cs="Times New Roman"/>
          <w:color w:val="000000" w:themeColor="text1"/>
        </w:rPr>
      </w:pPr>
    </w:p>
    <w:p w14:paraId="489864C5" w14:textId="76C3537E" w:rsidR="001A4F9A" w:rsidRPr="004F1D1A" w:rsidRDefault="001A4F9A" w:rsidP="00D01739">
      <w:pPr>
        <w:rPr>
          <w:rFonts w:ascii="Times New Roman" w:eastAsia="Times New Roman" w:hAnsi="Times New Roman" w:cs="Times New Roman"/>
          <w:b/>
          <w:bCs/>
          <w:color w:val="000000" w:themeColor="text1"/>
        </w:rPr>
      </w:pPr>
      <w:r w:rsidRPr="004F1D1A">
        <w:rPr>
          <w:rFonts w:ascii="Times New Roman" w:eastAsiaTheme="minorEastAsia" w:hAnsi="Times New Roman" w:cs="Times New Roman"/>
          <w:b/>
          <w:bCs/>
          <w:color w:val="000000" w:themeColor="text1"/>
        </w:rPr>
        <w:t>Reference</w:t>
      </w:r>
    </w:p>
    <w:p w14:paraId="32856D96" w14:textId="77777777" w:rsidR="001A4F9A" w:rsidRPr="004F1D1A" w:rsidRDefault="001A4F9A" w:rsidP="001A4F9A">
      <w:pPr>
        <w:pStyle w:val="EndNoteBibliography"/>
        <w:ind w:left="720" w:hanging="720"/>
        <w:rPr>
          <w:rFonts w:ascii="Times New Roman" w:hAnsi="Times New Roman" w:cs="Times New Roman"/>
          <w:color w:val="000000" w:themeColor="text1"/>
        </w:rPr>
      </w:pPr>
      <w:r w:rsidRPr="004F1D1A">
        <w:rPr>
          <w:rFonts w:ascii="Times New Roman" w:eastAsia="Times New Roman" w:hAnsi="Times New Roman" w:cs="Times New Roman"/>
          <w:color w:val="000000" w:themeColor="text1"/>
        </w:rPr>
        <w:fldChar w:fldCharType="begin"/>
      </w:r>
      <w:r w:rsidRPr="004F1D1A">
        <w:rPr>
          <w:rFonts w:ascii="Times New Roman" w:eastAsia="Times New Roman" w:hAnsi="Times New Roman" w:cs="Times New Roman"/>
          <w:color w:val="000000" w:themeColor="text1"/>
        </w:rPr>
        <w:instrText xml:space="preserve"> ADDIN EN.REFLIST </w:instrText>
      </w:r>
      <w:r w:rsidRPr="004F1D1A">
        <w:rPr>
          <w:rFonts w:ascii="Times New Roman" w:eastAsia="Times New Roman" w:hAnsi="Times New Roman" w:cs="Times New Roman"/>
          <w:color w:val="000000" w:themeColor="text1"/>
        </w:rPr>
        <w:fldChar w:fldCharType="separate"/>
      </w:r>
      <w:r w:rsidRPr="004F1D1A">
        <w:rPr>
          <w:rFonts w:ascii="Times New Roman" w:hAnsi="Times New Roman" w:cs="Times New Roman"/>
          <w:color w:val="000000" w:themeColor="text1"/>
        </w:rPr>
        <w:t>1.</w:t>
      </w:r>
      <w:r w:rsidRPr="004F1D1A">
        <w:rPr>
          <w:rFonts w:ascii="Times New Roman" w:hAnsi="Times New Roman" w:cs="Times New Roman"/>
          <w:color w:val="000000" w:themeColor="text1"/>
        </w:rPr>
        <w:tab/>
        <w:t>Gao H</w:t>
      </w:r>
      <w:r w:rsidRPr="004F1D1A">
        <w:rPr>
          <w:rFonts w:ascii="Times New Roman" w:hAnsi="Times New Roman" w:cs="Times New Roman"/>
          <w:i/>
          <w:color w:val="000000" w:themeColor="text1"/>
        </w:rPr>
        <w:t>, et al.</w:t>
      </w:r>
      <w:r w:rsidRPr="004F1D1A">
        <w:rPr>
          <w:rFonts w:ascii="Times New Roman" w:hAnsi="Times New Roman" w:cs="Times New Roman"/>
          <w:color w:val="000000" w:themeColor="text1"/>
        </w:rPr>
        <w:t xml:space="preserve"> High-throughput screening using patient-derived tumor xenografts to predict clinical trial drug response. </w:t>
      </w:r>
      <w:r w:rsidRPr="004F1D1A">
        <w:rPr>
          <w:rFonts w:ascii="Times New Roman" w:hAnsi="Times New Roman" w:cs="Times New Roman"/>
          <w:i/>
          <w:color w:val="000000" w:themeColor="text1"/>
        </w:rPr>
        <w:t>Nat Med.</w:t>
      </w:r>
      <w:r w:rsidRPr="004F1D1A">
        <w:rPr>
          <w:rFonts w:ascii="Times New Roman" w:hAnsi="Times New Roman" w:cs="Times New Roman"/>
          <w:color w:val="000000" w:themeColor="text1"/>
        </w:rPr>
        <w:t xml:space="preserve"> </w:t>
      </w:r>
      <w:r w:rsidRPr="004F1D1A">
        <w:rPr>
          <w:rFonts w:ascii="Times New Roman" w:hAnsi="Times New Roman" w:cs="Times New Roman"/>
          <w:b/>
          <w:color w:val="000000" w:themeColor="text1"/>
        </w:rPr>
        <w:t>21</w:t>
      </w:r>
      <w:r w:rsidRPr="004F1D1A">
        <w:rPr>
          <w:rFonts w:ascii="Times New Roman" w:hAnsi="Times New Roman" w:cs="Times New Roman"/>
          <w:color w:val="000000" w:themeColor="text1"/>
        </w:rPr>
        <w:t>, 1318-1325 (2015).</w:t>
      </w:r>
    </w:p>
    <w:p w14:paraId="5F7F1A0A" w14:textId="77777777" w:rsidR="001A4F9A" w:rsidRPr="004F1D1A" w:rsidRDefault="001A4F9A" w:rsidP="001A4F9A">
      <w:pPr>
        <w:pStyle w:val="EndNoteBibliography"/>
        <w:ind w:left="720" w:hanging="720"/>
        <w:rPr>
          <w:rFonts w:ascii="Times New Roman" w:hAnsi="Times New Roman" w:cs="Times New Roman"/>
          <w:color w:val="000000" w:themeColor="text1"/>
        </w:rPr>
      </w:pPr>
      <w:r w:rsidRPr="004F1D1A">
        <w:rPr>
          <w:rFonts w:ascii="Times New Roman" w:hAnsi="Times New Roman" w:cs="Times New Roman"/>
          <w:color w:val="000000" w:themeColor="text1"/>
        </w:rPr>
        <w:t>2.</w:t>
      </w:r>
      <w:r w:rsidRPr="004F1D1A">
        <w:rPr>
          <w:rFonts w:ascii="Times New Roman" w:hAnsi="Times New Roman" w:cs="Times New Roman"/>
          <w:color w:val="000000" w:themeColor="text1"/>
        </w:rPr>
        <w:tab/>
        <w:t>Licitra L</w:t>
      </w:r>
      <w:r w:rsidRPr="004F1D1A">
        <w:rPr>
          <w:rFonts w:ascii="Times New Roman" w:hAnsi="Times New Roman" w:cs="Times New Roman"/>
          <w:i/>
          <w:color w:val="000000" w:themeColor="text1"/>
        </w:rPr>
        <w:t>, et al.</w:t>
      </w:r>
      <w:r w:rsidRPr="004F1D1A">
        <w:rPr>
          <w:rFonts w:ascii="Times New Roman" w:hAnsi="Times New Roman" w:cs="Times New Roman"/>
          <w:color w:val="000000" w:themeColor="text1"/>
        </w:rPr>
        <w:t xml:space="preserve"> Evaluation of EGFR gene copy number as a predictive biomarker for the efficacy of cetuximab in combination with chemotherapy in the first-line treatment of recurrent and/or metastatic squamous cell carcinoma of the head and neck: EXTREME study. </w:t>
      </w:r>
      <w:r w:rsidRPr="004F1D1A">
        <w:rPr>
          <w:rFonts w:ascii="Times New Roman" w:hAnsi="Times New Roman" w:cs="Times New Roman"/>
          <w:i/>
          <w:color w:val="000000" w:themeColor="text1"/>
        </w:rPr>
        <w:t>Ann Oncol.</w:t>
      </w:r>
      <w:r w:rsidRPr="004F1D1A">
        <w:rPr>
          <w:rFonts w:ascii="Times New Roman" w:hAnsi="Times New Roman" w:cs="Times New Roman"/>
          <w:color w:val="000000" w:themeColor="text1"/>
        </w:rPr>
        <w:t xml:space="preserve"> </w:t>
      </w:r>
      <w:r w:rsidRPr="004F1D1A">
        <w:rPr>
          <w:rFonts w:ascii="Times New Roman" w:hAnsi="Times New Roman" w:cs="Times New Roman"/>
          <w:b/>
          <w:color w:val="000000" w:themeColor="text1"/>
        </w:rPr>
        <w:t>22</w:t>
      </w:r>
      <w:r w:rsidRPr="004F1D1A">
        <w:rPr>
          <w:rFonts w:ascii="Times New Roman" w:hAnsi="Times New Roman" w:cs="Times New Roman"/>
          <w:color w:val="000000" w:themeColor="text1"/>
        </w:rPr>
        <w:t>, 1078-1087 (2011).</w:t>
      </w:r>
    </w:p>
    <w:p w14:paraId="46812505" w14:textId="77777777" w:rsidR="001A4F9A" w:rsidRPr="004F1D1A" w:rsidRDefault="001A4F9A" w:rsidP="001A4F9A">
      <w:pPr>
        <w:pStyle w:val="EndNoteBibliography"/>
        <w:ind w:left="720" w:hanging="720"/>
        <w:rPr>
          <w:rFonts w:ascii="Times New Roman" w:hAnsi="Times New Roman" w:cs="Times New Roman"/>
          <w:color w:val="000000" w:themeColor="text1"/>
        </w:rPr>
      </w:pPr>
      <w:r w:rsidRPr="004F1D1A">
        <w:rPr>
          <w:rFonts w:ascii="Times New Roman" w:hAnsi="Times New Roman" w:cs="Times New Roman"/>
          <w:color w:val="000000" w:themeColor="text1"/>
        </w:rPr>
        <w:t>3.</w:t>
      </w:r>
      <w:r w:rsidRPr="004F1D1A">
        <w:rPr>
          <w:rFonts w:ascii="Times New Roman" w:hAnsi="Times New Roman" w:cs="Times New Roman"/>
          <w:color w:val="000000" w:themeColor="text1"/>
        </w:rPr>
        <w:tab/>
        <w:t>Roth A</w:t>
      </w:r>
      <w:r w:rsidRPr="004F1D1A">
        <w:rPr>
          <w:rFonts w:ascii="Times New Roman" w:hAnsi="Times New Roman" w:cs="Times New Roman"/>
          <w:i/>
          <w:color w:val="000000" w:themeColor="text1"/>
        </w:rPr>
        <w:t>, et al.</w:t>
      </w:r>
      <w:r w:rsidRPr="004F1D1A">
        <w:rPr>
          <w:rFonts w:ascii="Times New Roman" w:hAnsi="Times New Roman" w:cs="Times New Roman"/>
          <w:color w:val="000000" w:themeColor="text1"/>
        </w:rPr>
        <w:t xml:space="preserve"> PyClone: statistical inference of clonal population structure in cancer. </w:t>
      </w:r>
      <w:r w:rsidRPr="004F1D1A">
        <w:rPr>
          <w:rFonts w:ascii="Times New Roman" w:hAnsi="Times New Roman" w:cs="Times New Roman"/>
          <w:i/>
          <w:color w:val="000000" w:themeColor="text1"/>
        </w:rPr>
        <w:t>Nat Methods.</w:t>
      </w:r>
      <w:r w:rsidRPr="004F1D1A">
        <w:rPr>
          <w:rFonts w:ascii="Times New Roman" w:hAnsi="Times New Roman" w:cs="Times New Roman"/>
          <w:color w:val="000000" w:themeColor="text1"/>
        </w:rPr>
        <w:t xml:space="preserve"> </w:t>
      </w:r>
      <w:r w:rsidRPr="004F1D1A">
        <w:rPr>
          <w:rFonts w:ascii="Times New Roman" w:hAnsi="Times New Roman" w:cs="Times New Roman"/>
          <w:b/>
          <w:color w:val="000000" w:themeColor="text1"/>
        </w:rPr>
        <w:t>11</w:t>
      </w:r>
      <w:r w:rsidRPr="004F1D1A">
        <w:rPr>
          <w:rFonts w:ascii="Times New Roman" w:hAnsi="Times New Roman" w:cs="Times New Roman"/>
          <w:color w:val="000000" w:themeColor="text1"/>
        </w:rPr>
        <w:t>, 396-398 (2014).</w:t>
      </w:r>
    </w:p>
    <w:p w14:paraId="4552405F" w14:textId="77777777" w:rsidR="001A4F9A" w:rsidRPr="004F1D1A" w:rsidRDefault="001A4F9A" w:rsidP="001A4F9A">
      <w:pPr>
        <w:pStyle w:val="EndNoteBibliography"/>
        <w:ind w:left="720" w:hanging="720"/>
        <w:rPr>
          <w:rFonts w:ascii="Times New Roman" w:hAnsi="Times New Roman" w:cs="Times New Roman"/>
          <w:color w:val="000000" w:themeColor="text1"/>
        </w:rPr>
      </w:pPr>
      <w:r w:rsidRPr="004F1D1A">
        <w:rPr>
          <w:rFonts w:ascii="Times New Roman" w:hAnsi="Times New Roman" w:cs="Times New Roman"/>
          <w:color w:val="000000" w:themeColor="text1"/>
        </w:rPr>
        <w:t>4.</w:t>
      </w:r>
      <w:r w:rsidRPr="004F1D1A">
        <w:rPr>
          <w:rFonts w:ascii="Times New Roman" w:hAnsi="Times New Roman" w:cs="Times New Roman"/>
          <w:color w:val="000000" w:themeColor="text1"/>
        </w:rPr>
        <w:tab/>
        <w:t>Caravagna G</w:t>
      </w:r>
      <w:r w:rsidRPr="004F1D1A">
        <w:rPr>
          <w:rFonts w:ascii="Times New Roman" w:hAnsi="Times New Roman" w:cs="Times New Roman"/>
          <w:i/>
          <w:color w:val="000000" w:themeColor="text1"/>
        </w:rPr>
        <w:t>, et al.</w:t>
      </w:r>
      <w:r w:rsidRPr="004F1D1A">
        <w:rPr>
          <w:rFonts w:ascii="Times New Roman" w:hAnsi="Times New Roman" w:cs="Times New Roman"/>
          <w:color w:val="000000" w:themeColor="text1"/>
        </w:rPr>
        <w:t xml:space="preserve"> Detecting repeated cancer evolution from multi-region tumor sequencing data. </w:t>
      </w:r>
      <w:r w:rsidRPr="004F1D1A">
        <w:rPr>
          <w:rFonts w:ascii="Times New Roman" w:hAnsi="Times New Roman" w:cs="Times New Roman"/>
          <w:i/>
          <w:color w:val="000000" w:themeColor="text1"/>
        </w:rPr>
        <w:t>Nat Methods.</w:t>
      </w:r>
      <w:r w:rsidRPr="004F1D1A">
        <w:rPr>
          <w:rFonts w:ascii="Times New Roman" w:hAnsi="Times New Roman" w:cs="Times New Roman"/>
          <w:color w:val="000000" w:themeColor="text1"/>
        </w:rPr>
        <w:t xml:space="preserve"> </w:t>
      </w:r>
      <w:r w:rsidRPr="004F1D1A">
        <w:rPr>
          <w:rFonts w:ascii="Times New Roman" w:hAnsi="Times New Roman" w:cs="Times New Roman"/>
          <w:b/>
          <w:color w:val="000000" w:themeColor="text1"/>
        </w:rPr>
        <w:t>15</w:t>
      </w:r>
      <w:r w:rsidRPr="004F1D1A">
        <w:rPr>
          <w:rFonts w:ascii="Times New Roman" w:hAnsi="Times New Roman" w:cs="Times New Roman"/>
          <w:color w:val="000000" w:themeColor="text1"/>
        </w:rPr>
        <w:t>, 707-714 (2018).</w:t>
      </w:r>
    </w:p>
    <w:p w14:paraId="45C06CF7" w14:textId="63761D63" w:rsidR="001A4F9A" w:rsidRPr="004F1D1A" w:rsidRDefault="001A4F9A" w:rsidP="00D01739">
      <w:pPr>
        <w:rPr>
          <w:rFonts w:ascii="Times New Roman" w:eastAsia="Times New Roman" w:hAnsi="Times New Roman" w:cs="Times New Roman"/>
          <w:color w:val="000000" w:themeColor="text1"/>
        </w:rPr>
      </w:pPr>
      <w:r w:rsidRPr="004F1D1A">
        <w:rPr>
          <w:rFonts w:ascii="Times New Roman" w:eastAsia="Times New Roman" w:hAnsi="Times New Roman" w:cs="Times New Roman"/>
          <w:color w:val="000000" w:themeColor="text1"/>
        </w:rPr>
        <w:lastRenderedPageBreak/>
        <w:fldChar w:fldCharType="end"/>
      </w:r>
    </w:p>
    <w:p w14:paraId="2C3AAD00" w14:textId="77777777" w:rsidR="001A4F9A" w:rsidRPr="004F1D1A" w:rsidRDefault="001A4F9A">
      <w:pPr>
        <w:rPr>
          <w:rFonts w:ascii="Times New Roman" w:eastAsia="Times New Roman" w:hAnsi="Times New Roman" w:cs="Times New Roman"/>
          <w:color w:val="000000" w:themeColor="text1"/>
        </w:rPr>
      </w:pPr>
      <w:r w:rsidRPr="004F1D1A">
        <w:rPr>
          <w:rFonts w:ascii="Times New Roman" w:eastAsia="Times New Roman" w:hAnsi="Times New Roman" w:cs="Times New Roman"/>
          <w:color w:val="000000" w:themeColor="text1"/>
        </w:rPr>
        <w:br w:type="page"/>
      </w:r>
    </w:p>
    <w:p w14:paraId="7FAF9BEA" w14:textId="77777777" w:rsidR="001A4F9A" w:rsidRPr="004F1D1A" w:rsidRDefault="001A4F9A" w:rsidP="001A4F9A">
      <w:pPr>
        <w:pStyle w:val="SMHeading"/>
        <w:rPr>
          <w:color w:val="000000" w:themeColor="text1"/>
        </w:rPr>
      </w:pPr>
      <w:r w:rsidRPr="004F1D1A">
        <w:rPr>
          <w:color w:val="000000" w:themeColor="text1"/>
        </w:rPr>
        <w:lastRenderedPageBreak/>
        <w:t>Supplementary Text</w:t>
      </w:r>
    </w:p>
    <w:p w14:paraId="0EFD6B87" w14:textId="77777777" w:rsidR="001A4F9A" w:rsidRPr="004F1D1A" w:rsidRDefault="001A4F9A" w:rsidP="001A4F9A">
      <w:pPr>
        <w:adjustRightInd w:val="0"/>
        <w:snapToGrid w:val="0"/>
        <w:spacing w:beforeLines="50" w:before="120" w:line="360" w:lineRule="auto"/>
        <w:rPr>
          <w:rFonts w:ascii="Times New Roman" w:hAnsi="Times New Roman" w:cs="Times New Roman"/>
          <w:color w:val="000000" w:themeColor="text1"/>
        </w:rPr>
      </w:pPr>
      <w:r w:rsidRPr="004F1D1A">
        <w:rPr>
          <w:rFonts w:ascii="Times New Roman" w:eastAsia="Times New Roman" w:hAnsi="Times New Roman" w:cs="Times New Roman"/>
          <w:b/>
          <w:color w:val="000000" w:themeColor="text1"/>
          <w:szCs w:val="22"/>
        </w:rPr>
        <w:t>Supplementary Results</w:t>
      </w:r>
    </w:p>
    <w:p w14:paraId="2B12D5EA" w14:textId="77777777" w:rsidR="001A4F9A" w:rsidRPr="004F1D1A" w:rsidRDefault="001A4F9A" w:rsidP="001A4F9A">
      <w:pPr>
        <w:adjustRightInd w:val="0"/>
        <w:snapToGrid w:val="0"/>
        <w:spacing w:beforeLines="50" w:before="120" w:line="360" w:lineRule="auto"/>
        <w:rPr>
          <w:rFonts w:ascii="Times New Roman" w:eastAsia="Times New Roman" w:hAnsi="Times New Roman" w:cs="Times New Roman"/>
          <w:b/>
          <w:color w:val="000000" w:themeColor="text1"/>
          <w:szCs w:val="22"/>
        </w:rPr>
      </w:pPr>
      <w:r w:rsidRPr="004F1D1A">
        <w:rPr>
          <w:rFonts w:ascii="Times New Roman" w:eastAsia="Times New Roman" w:hAnsi="Times New Roman" w:cs="Times New Roman"/>
          <w:b/>
          <w:color w:val="000000" w:themeColor="text1"/>
          <w:szCs w:val="22"/>
        </w:rPr>
        <w:t>Establishing and Characterization of the HNSCC PDX Models Biobank</w:t>
      </w:r>
    </w:p>
    <w:p w14:paraId="0CA52A82" w14:textId="77777777" w:rsidR="001A4F9A" w:rsidRPr="004F1D1A" w:rsidRDefault="001A4F9A" w:rsidP="001A4F9A">
      <w:pPr>
        <w:adjustRightInd w:val="0"/>
        <w:snapToGrid w:val="0"/>
        <w:spacing w:line="360" w:lineRule="auto"/>
        <w:ind w:firstLineChars="100" w:firstLine="240"/>
        <w:jc w:val="both"/>
        <w:rPr>
          <w:rFonts w:ascii="Times New Roman" w:eastAsia="Times New Roman" w:hAnsi="Times New Roman" w:cs="Times New Roman"/>
          <w:color w:val="000000" w:themeColor="text1"/>
          <w:szCs w:val="22"/>
          <w:vertAlign w:val="subscript"/>
        </w:rPr>
      </w:pPr>
      <w:r w:rsidRPr="004F1D1A">
        <w:rPr>
          <w:rFonts w:ascii="Times New Roman" w:eastAsia="Times New Roman" w:hAnsi="Times New Roman" w:cs="Times New Roman"/>
          <w:color w:val="000000" w:themeColor="text1"/>
          <w:szCs w:val="22"/>
        </w:rPr>
        <w:t xml:space="preserve">We undertook efforts aiming to build a biobank of surgical materials from HNSCC patients, which were stored under viable conditions and serially </w:t>
      </w:r>
      <w:bookmarkStart w:id="56" w:name="OLE_LINK72"/>
      <w:bookmarkStart w:id="57" w:name="OLE_LINK73"/>
      <w:r w:rsidRPr="004F1D1A">
        <w:rPr>
          <w:rFonts w:ascii="Times New Roman" w:eastAsia="Times New Roman" w:hAnsi="Times New Roman" w:cs="Times New Roman"/>
          <w:color w:val="000000" w:themeColor="text1"/>
          <w:szCs w:val="22"/>
        </w:rPr>
        <w:t xml:space="preserve">propagated </w:t>
      </w:r>
      <w:bookmarkEnd w:id="56"/>
      <w:bookmarkEnd w:id="57"/>
      <w:r w:rsidRPr="004F1D1A">
        <w:rPr>
          <w:rFonts w:ascii="Times New Roman" w:eastAsia="Times New Roman" w:hAnsi="Times New Roman" w:cs="Times New Roman"/>
          <w:color w:val="000000" w:themeColor="text1"/>
          <w:szCs w:val="22"/>
        </w:rPr>
        <w:t xml:space="preserve">in mouse recipients. For each </w:t>
      </w:r>
      <w:bookmarkStart w:id="58" w:name="OLE_LINK137"/>
      <w:bookmarkStart w:id="59" w:name="OLE_LINK138"/>
      <w:bookmarkStart w:id="60" w:name="OLE_LINK139"/>
      <w:r w:rsidRPr="004F1D1A">
        <w:rPr>
          <w:rFonts w:ascii="Times New Roman" w:eastAsia="Times New Roman" w:hAnsi="Times New Roman" w:cs="Times New Roman"/>
          <w:color w:val="000000" w:themeColor="text1"/>
          <w:szCs w:val="22"/>
        </w:rPr>
        <w:t xml:space="preserve">tumor </w:t>
      </w:r>
      <w:bookmarkEnd w:id="58"/>
      <w:bookmarkEnd w:id="59"/>
      <w:bookmarkEnd w:id="60"/>
      <w:r w:rsidRPr="004F1D1A">
        <w:rPr>
          <w:rFonts w:ascii="Times New Roman" w:eastAsia="Times New Roman" w:hAnsi="Times New Roman" w:cs="Times New Roman"/>
          <w:color w:val="000000" w:themeColor="text1"/>
          <w:szCs w:val="22"/>
        </w:rPr>
        <w:t xml:space="preserve">specimen, some </w:t>
      </w:r>
      <w:bookmarkStart w:id="61" w:name="OLE_LINK129"/>
      <w:bookmarkStart w:id="62" w:name="OLE_LINK130"/>
      <w:r w:rsidRPr="004F1D1A">
        <w:rPr>
          <w:rFonts w:ascii="Times New Roman" w:eastAsia="Times New Roman" w:hAnsi="Times New Roman" w:cs="Times New Roman"/>
          <w:color w:val="000000" w:themeColor="text1"/>
          <w:szCs w:val="22"/>
        </w:rPr>
        <w:t xml:space="preserve">fragments </w:t>
      </w:r>
      <w:bookmarkEnd w:id="61"/>
      <w:bookmarkEnd w:id="62"/>
      <w:r w:rsidRPr="004F1D1A">
        <w:rPr>
          <w:rFonts w:ascii="Times New Roman" w:eastAsia="Times New Roman" w:hAnsi="Times New Roman" w:cs="Times New Roman"/>
          <w:color w:val="000000" w:themeColor="text1"/>
          <w:szCs w:val="22"/>
        </w:rPr>
        <w:t xml:space="preserve">were collected for </w:t>
      </w:r>
      <w:bookmarkStart w:id="63" w:name="OLE_LINK48"/>
      <w:bookmarkStart w:id="64" w:name="OLE_LINK71"/>
      <w:r w:rsidRPr="004F1D1A">
        <w:rPr>
          <w:rFonts w:ascii="Times New Roman" w:eastAsia="Times New Roman" w:hAnsi="Times New Roman" w:cs="Times New Roman"/>
          <w:color w:val="000000" w:themeColor="text1"/>
          <w:szCs w:val="22"/>
        </w:rPr>
        <w:t xml:space="preserve">pathologic </w:t>
      </w:r>
      <w:bookmarkEnd w:id="63"/>
      <w:bookmarkEnd w:id="64"/>
      <w:r w:rsidRPr="004F1D1A">
        <w:rPr>
          <w:rFonts w:ascii="Times New Roman" w:eastAsia="Times New Roman" w:hAnsi="Times New Roman" w:cs="Times New Roman"/>
          <w:color w:val="000000" w:themeColor="text1"/>
          <w:szCs w:val="22"/>
        </w:rPr>
        <w:t>and molecular characterization; others were subcutaneously implanted in several mice and then expanded to generate a pair of independent xenograft lines from the same patient tumor.</w:t>
      </w:r>
    </w:p>
    <w:p w14:paraId="375C6F0E" w14:textId="77777777" w:rsidR="001A4F9A" w:rsidRPr="004F1D1A" w:rsidRDefault="001A4F9A" w:rsidP="001A4F9A">
      <w:pPr>
        <w:adjustRightInd w:val="0"/>
        <w:snapToGrid w:val="0"/>
        <w:spacing w:line="360" w:lineRule="auto"/>
        <w:ind w:firstLineChars="100" w:firstLine="240"/>
        <w:jc w:val="both"/>
        <w:rPr>
          <w:rFonts w:ascii="Times New Roman" w:hAnsi="Times New Roman" w:cs="Times New Roman"/>
          <w:color w:val="000000" w:themeColor="text1"/>
          <w:szCs w:val="22"/>
        </w:rPr>
      </w:pPr>
      <w:bookmarkStart w:id="65" w:name="OLE_LINK77"/>
      <w:bookmarkStart w:id="66" w:name="OLE_LINK78"/>
      <w:r w:rsidRPr="004F1D1A">
        <w:rPr>
          <w:rFonts w:ascii="Times New Roman" w:eastAsia="Times New Roman" w:hAnsi="Times New Roman" w:cs="Times New Roman"/>
          <w:color w:val="000000" w:themeColor="text1"/>
          <w:szCs w:val="22"/>
        </w:rPr>
        <w:t xml:space="preserve">To elucidate genetic alterations in these carcinomas, we enriched PDXs and performed whole exome sequencing (WES) of the tumor grafts, the parental tumors, and matched normal tissues from each donor patient. </w:t>
      </w:r>
      <w:bookmarkStart w:id="67" w:name="OLE_LINK79"/>
      <w:bookmarkStart w:id="68" w:name="OLE_LINK80"/>
      <w:bookmarkStart w:id="69" w:name="OLE_LINK81"/>
      <w:bookmarkStart w:id="70" w:name="OLE_LINK84"/>
      <w:bookmarkStart w:id="71" w:name="OLE_LINK85"/>
      <w:bookmarkStart w:id="72" w:name="OLE_LINK86"/>
      <w:r w:rsidRPr="004F1D1A">
        <w:rPr>
          <w:rFonts w:ascii="Times New Roman" w:eastAsia="Times New Roman" w:hAnsi="Times New Roman" w:cs="Times New Roman"/>
          <w:color w:val="000000" w:themeColor="text1"/>
          <w:szCs w:val="22"/>
        </w:rPr>
        <w:t>Variants</w:t>
      </w:r>
      <w:bookmarkEnd w:id="67"/>
      <w:bookmarkEnd w:id="68"/>
      <w:r w:rsidRPr="004F1D1A">
        <w:rPr>
          <w:rFonts w:ascii="Times New Roman" w:eastAsia="Times New Roman" w:hAnsi="Times New Roman" w:cs="Times New Roman"/>
          <w:color w:val="000000" w:themeColor="text1"/>
          <w:szCs w:val="22"/>
        </w:rPr>
        <w:t xml:space="preserve"> were identified independently, and then the union of these genetic events was re-analyzed in both samples to detect and recover variants with low sequencing coverage and/or a low variant allele fraction (</w:t>
      </w:r>
      <w:bookmarkStart w:id="73" w:name="OLE_LINK99"/>
      <w:bookmarkStart w:id="74" w:name="OLE_LINK100"/>
      <w:r w:rsidRPr="004F1D1A">
        <w:rPr>
          <w:rFonts w:ascii="Times New Roman" w:eastAsia="Times New Roman" w:hAnsi="Times New Roman" w:cs="Times New Roman"/>
          <w:color w:val="000000" w:themeColor="text1"/>
          <w:szCs w:val="22"/>
        </w:rPr>
        <w:t>VAF</w:t>
      </w:r>
      <w:bookmarkEnd w:id="73"/>
      <w:bookmarkEnd w:id="74"/>
      <w:r w:rsidRPr="004F1D1A">
        <w:rPr>
          <w:rFonts w:ascii="Times New Roman" w:eastAsia="Times New Roman" w:hAnsi="Times New Roman" w:cs="Times New Roman"/>
          <w:color w:val="000000" w:themeColor="text1"/>
          <w:szCs w:val="22"/>
        </w:rPr>
        <w:t>)</w:t>
      </w:r>
      <w:bookmarkEnd w:id="69"/>
      <w:bookmarkEnd w:id="70"/>
      <w:r w:rsidRPr="004F1D1A">
        <w:rPr>
          <w:rFonts w:ascii="Times New Roman" w:eastAsia="Times New Roman" w:hAnsi="Times New Roman" w:cs="Times New Roman"/>
          <w:color w:val="000000" w:themeColor="text1"/>
          <w:szCs w:val="22"/>
        </w:rPr>
        <w:t>.</w:t>
      </w:r>
      <w:bookmarkEnd w:id="65"/>
      <w:bookmarkEnd w:id="66"/>
      <w:r w:rsidRPr="004F1D1A">
        <w:rPr>
          <w:rFonts w:ascii="Times New Roman" w:eastAsia="Times New Roman" w:hAnsi="Times New Roman" w:cs="Times New Roman"/>
          <w:color w:val="000000" w:themeColor="text1"/>
          <w:szCs w:val="22"/>
        </w:rPr>
        <w:t xml:space="preserve"> To evaluate whether VAFs were </w:t>
      </w:r>
      <w:bookmarkStart w:id="75" w:name="OLE_LINK101"/>
      <w:bookmarkStart w:id="76" w:name="OLE_LINK106"/>
      <w:r w:rsidRPr="004F1D1A">
        <w:rPr>
          <w:rFonts w:ascii="Times New Roman" w:eastAsia="Times New Roman" w:hAnsi="Times New Roman" w:cs="Times New Roman"/>
          <w:color w:val="000000" w:themeColor="text1"/>
          <w:szCs w:val="22"/>
        </w:rPr>
        <w:t xml:space="preserve">conserved </w:t>
      </w:r>
      <w:bookmarkEnd w:id="75"/>
      <w:bookmarkEnd w:id="76"/>
      <w:r w:rsidRPr="004F1D1A">
        <w:rPr>
          <w:rFonts w:ascii="Times New Roman" w:eastAsia="Times New Roman" w:hAnsi="Times New Roman" w:cs="Times New Roman"/>
          <w:color w:val="000000" w:themeColor="text1"/>
          <w:szCs w:val="22"/>
        </w:rPr>
        <w:t xml:space="preserve">at the </w:t>
      </w:r>
      <w:bookmarkStart w:id="77" w:name="OLE_LINK113"/>
      <w:bookmarkStart w:id="78" w:name="OLE_LINK114"/>
      <w:r w:rsidRPr="004F1D1A">
        <w:rPr>
          <w:rFonts w:ascii="Times New Roman" w:eastAsia="Times New Roman" w:hAnsi="Times New Roman" w:cs="Times New Roman"/>
          <w:color w:val="000000" w:themeColor="text1"/>
          <w:szCs w:val="22"/>
        </w:rPr>
        <w:t>exome</w:t>
      </w:r>
      <w:bookmarkEnd w:id="77"/>
      <w:bookmarkEnd w:id="78"/>
      <w:r w:rsidRPr="004F1D1A">
        <w:rPr>
          <w:rFonts w:ascii="Times New Roman" w:eastAsia="Times New Roman" w:hAnsi="Times New Roman" w:cs="Times New Roman"/>
          <w:color w:val="000000" w:themeColor="text1"/>
          <w:szCs w:val="22"/>
        </w:rPr>
        <w:t xml:space="preserve">-wide scale, we calculated the correlation between 5 pairs of </w:t>
      </w:r>
      <w:bookmarkStart w:id="79" w:name="OLE_LINK143"/>
      <w:bookmarkStart w:id="80" w:name="OLE_LINK150"/>
      <w:r w:rsidRPr="004F1D1A">
        <w:rPr>
          <w:rFonts w:ascii="Times New Roman" w:eastAsia="Times New Roman" w:hAnsi="Times New Roman" w:cs="Times New Roman"/>
          <w:color w:val="000000" w:themeColor="text1"/>
          <w:szCs w:val="22"/>
        </w:rPr>
        <w:t>case-matched PDXs and tumors</w:t>
      </w:r>
      <w:bookmarkEnd w:id="79"/>
      <w:bookmarkEnd w:id="80"/>
      <w:r w:rsidRPr="004F1D1A">
        <w:rPr>
          <w:rFonts w:ascii="Times New Roman" w:eastAsia="Times New Roman" w:hAnsi="Times New Roman" w:cs="Times New Roman"/>
          <w:color w:val="000000" w:themeColor="text1"/>
          <w:szCs w:val="22"/>
        </w:rPr>
        <w:t xml:space="preserve">. The Pearson correlation coefficient between matched tumors and PDXs ranged from 0.3740 to 0.6860 (median for matched samples: 0.4981; median for unmatched samples: -0.0581; </w:t>
      </w:r>
      <w:r w:rsidRPr="004F1D1A">
        <w:rPr>
          <w:rFonts w:ascii="Times New Roman" w:eastAsia="Times New Roman" w:hAnsi="Times New Roman" w:cs="Times New Roman"/>
          <w:b/>
          <w:color w:val="000000" w:themeColor="text1"/>
          <w:szCs w:val="22"/>
        </w:rPr>
        <w:t>Fig. S1a</w:t>
      </w:r>
      <w:r w:rsidRPr="004F1D1A">
        <w:rPr>
          <w:rFonts w:ascii="Times New Roman" w:eastAsia="Times New Roman" w:hAnsi="Times New Roman" w:cs="Times New Roman"/>
          <w:color w:val="000000" w:themeColor="text1"/>
          <w:szCs w:val="22"/>
        </w:rPr>
        <w:t xml:space="preserve">). </w:t>
      </w:r>
      <w:bookmarkStart w:id="81" w:name="OLE_LINK151"/>
      <w:bookmarkStart w:id="82" w:name="OLE_LINK152"/>
      <w:bookmarkEnd w:id="71"/>
      <w:bookmarkEnd w:id="72"/>
      <w:r w:rsidRPr="004F1D1A">
        <w:rPr>
          <w:rFonts w:ascii="Times New Roman" w:eastAsia="Times New Roman" w:hAnsi="Times New Roman" w:cs="Times New Roman"/>
          <w:color w:val="000000" w:themeColor="text1"/>
          <w:szCs w:val="22"/>
        </w:rPr>
        <w:softHyphen/>
        <w:t xml:space="preserve">The WES data also confirmed a high correlation of the patients’ </w:t>
      </w:r>
      <w:bookmarkStart w:id="83" w:name="OLE_LINK178"/>
      <w:bookmarkStart w:id="84" w:name="OLE_LINK185"/>
      <w:r w:rsidRPr="004F1D1A">
        <w:rPr>
          <w:rFonts w:ascii="Times New Roman" w:eastAsia="Times New Roman" w:hAnsi="Times New Roman" w:cs="Times New Roman"/>
          <w:color w:val="000000" w:themeColor="text1"/>
          <w:szCs w:val="22"/>
        </w:rPr>
        <w:t>parental</w:t>
      </w:r>
      <w:bookmarkEnd w:id="83"/>
      <w:bookmarkEnd w:id="84"/>
      <w:r w:rsidRPr="004F1D1A">
        <w:rPr>
          <w:rFonts w:ascii="Times New Roman" w:eastAsia="Times New Roman" w:hAnsi="Times New Roman" w:cs="Times New Roman"/>
          <w:color w:val="000000" w:themeColor="text1"/>
          <w:szCs w:val="22"/>
        </w:rPr>
        <w:t xml:space="preserve"> tumors and their PDXs based on </w:t>
      </w:r>
      <w:r w:rsidRPr="004F1D1A">
        <w:rPr>
          <w:rFonts w:ascii="Times New Roman" w:eastAsia="Times New Roman" w:hAnsi="Times New Roman" w:cs="Times New Roman"/>
          <w:i/>
          <w:iCs/>
          <w:color w:val="000000" w:themeColor="text1"/>
          <w:szCs w:val="22"/>
        </w:rPr>
        <w:t>i</w:t>
      </w:r>
      <w:r w:rsidRPr="004F1D1A">
        <w:rPr>
          <w:rFonts w:ascii="Times New Roman" w:eastAsia="Times New Roman" w:hAnsi="Times New Roman" w:cs="Times New Roman"/>
          <w:color w:val="000000" w:themeColor="text1"/>
          <w:szCs w:val="22"/>
        </w:rPr>
        <w:t xml:space="preserve">) the </w:t>
      </w:r>
      <w:bookmarkStart w:id="85" w:name="OLE_LINK87"/>
      <w:bookmarkStart w:id="86" w:name="OLE_LINK98"/>
      <w:bookmarkStart w:id="87" w:name="OLE_LINK125"/>
      <w:bookmarkStart w:id="88" w:name="OLE_LINK117"/>
      <w:bookmarkStart w:id="89" w:name="OLE_LINK118"/>
      <w:r w:rsidRPr="004F1D1A">
        <w:rPr>
          <w:rFonts w:ascii="Times New Roman" w:eastAsia="Times New Roman" w:hAnsi="Times New Roman" w:cs="Times New Roman"/>
          <w:color w:val="000000" w:themeColor="text1"/>
          <w:szCs w:val="22"/>
        </w:rPr>
        <w:t>percentage of tumor variants maintained in their respective PDXs</w:t>
      </w:r>
      <w:bookmarkEnd w:id="85"/>
      <w:bookmarkEnd w:id="86"/>
      <w:bookmarkEnd w:id="87"/>
      <w:r w:rsidRPr="004F1D1A">
        <w:rPr>
          <w:rFonts w:ascii="Times New Roman" w:eastAsia="Times New Roman" w:hAnsi="Times New Roman" w:cs="Times New Roman"/>
          <w:color w:val="000000" w:themeColor="text1"/>
          <w:szCs w:val="22"/>
        </w:rPr>
        <w:t xml:space="preserve">, average 97.45 % of all variants identified in primary tumors were also detected in their matched PDXs </w:t>
      </w:r>
      <w:bookmarkStart w:id="90" w:name="OLE_LINK28"/>
      <w:bookmarkStart w:id="91" w:name="OLE_LINK29"/>
      <w:bookmarkEnd w:id="88"/>
      <w:bookmarkEnd w:id="89"/>
      <w:r w:rsidRPr="004F1D1A">
        <w:rPr>
          <w:rFonts w:ascii="Times New Roman" w:eastAsia="Times New Roman" w:hAnsi="Times New Roman" w:cs="Times New Roman"/>
          <w:color w:val="000000" w:themeColor="text1"/>
          <w:szCs w:val="22"/>
        </w:rPr>
        <w:t>(</w:t>
      </w:r>
      <w:bookmarkStart w:id="92" w:name="OLE_LINK115"/>
      <w:bookmarkStart w:id="93" w:name="OLE_LINK116"/>
      <w:r w:rsidRPr="004F1D1A">
        <w:rPr>
          <w:rFonts w:ascii="Times New Roman" w:eastAsia="Times New Roman" w:hAnsi="Times New Roman" w:cs="Times New Roman"/>
          <w:b/>
          <w:color w:val="000000" w:themeColor="text1"/>
          <w:szCs w:val="22"/>
        </w:rPr>
        <w:t>Fig. S1</w:t>
      </w:r>
      <w:bookmarkEnd w:id="92"/>
      <w:bookmarkEnd w:id="93"/>
      <w:r w:rsidRPr="004F1D1A">
        <w:rPr>
          <w:rFonts w:ascii="Times New Roman" w:eastAsia="Times New Roman" w:hAnsi="Times New Roman" w:cs="Times New Roman"/>
          <w:b/>
          <w:color w:val="000000" w:themeColor="text1"/>
          <w:szCs w:val="22"/>
        </w:rPr>
        <w:t>b</w:t>
      </w:r>
      <w:r w:rsidRPr="004F1D1A">
        <w:rPr>
          <w:rFonts w:ascii="Times New Roman" w:eastAsia="Times New Roman" w:hAnsi="Times New Roman" w:cs="Times New Roman"/>
          <w:color w:val="000000" w:themeColor="text1"/>
          <w:szCs w:val="22"/>
        </w:rPr>
        <w:t>)</w:t>
      </w:r>
      <w:bookmarkEnd w:id="90"/>
      <w:bookmarkEnd w:id="91"/>
      <w:r w:rsidRPr="004F1D1A">
        <w:rPr>
          <w:rFonts w:ascii="Times New Roman" w:eastAsia="Times New Roman" w:hAnsi="Times New Roman" w:cs="Times New Roman"/>
          <w:color w:val="000000" w:themeColor="text1"/>
          <w:szCs w:val="22"/>
        </w:rPr>
        <w:t xml:space="preserve">; and </w:t>
      </w:r>
      <w:r w:rsidRPr="004F1D1A">
        <w:rPr>
          <w:rFonts w:ascii="Times New Roman" w:eastAsia="Times New Roman" w:hAnsi="Times New Roman" w:cs="Times New Roman"/>
          <w:i/>
          <w:iCs/>
          <w:color w:val="000000" w:themeColor="text1"/>
          <w:szCs w:val="22"/>
        </w:rPr>
        <w:t>ii</w:t>
      </w:r>
      <w:r w:rsidRPr="004F1D1A">
        <w:rPr>
          <w:rFonts w:ascii="Times New Roman" w:eastAsia="Times New Roman" w:hAnsi="Times New Roman" w:cs="Times New Roman"/>
          <w:color w:val="000000" w:themeColor="text1"/>
          <w:szCs w:val="22"/>
        </w:rPr>
        <w:t>) linear regression across the VAF distributions, two representative cases show relatively high correlation in VAF distribution (R</w:t>
      </w:r>
      <w:r w:rsidRPr="004F1D1A">
        <w:rPr>
          <w:rFonts w:ascii="Times New Roman" w:eastAsia="Times New Roman" w:hAnsi="Times New Roman" w:cs="Times New Roman"/>
          <w:color w:val="000000" w:themeColor="text1"/>
          <w:szCs w:val="22"/>
          <w:vertAlign w:val="superscript"/>
        </w:rPr>
        <w:t>2</w:t>
      </w:r>
      <w:r w:rsidRPr="004F1D1A">
        <w:rPr>
          <w:rFonts w:ascii="Times New Roman" w:eastAsia="Times New Roman" w:hAnsi="Times New Roman" w:cs="Times New Roman"/>
          <w:color w:val="000000" w:themeColor="text1"/>
          <w:szCs w:val="22"/>
        </w:rPr>
        <w:t xml:space="preserve"> = 0.9150 and 0.8575, respectively) </w:t>
      </w:r>
      <w:bookmarkStart w:id="94" w:name="OLE_LINK42"/>
      <w:r w:rsidRPr="004F1D1A">
        <w:rPr>
          <w:rFonts w:ascii="Times New Roman" w:eastAsia="Times New Roman" w:hAnsi="Times New Roman" w:cs="Times New Roman"/>
          <w:color w:val="000000" w:themeColor="text1"/>
          <w:szCs w:val="22"/>
        </w:rPr>
        <w:t>(</w:t>
      </w:r>
      <w:bookmarkStart w:id="95" w:name="OLE_LINK51"/>
      <w:bookmarkStart w:id="96" w:name="OLE_LINK54"/>
      <w:r w:rsidRPr="004F1D1A">
        <w:rPr>
          <w:rFonts w:ascii="Times New Roman" w:eastAsia="Times New Roman" w:hAnsi="Times New Roman" w:cs="Times New Roman"/>
          <w:b/>
          <w:color w:val="000000" w:themeColor="text1"/>
          <w:szCs w:val="22"/>
        </w:rPr>
        <w:t>Fig. S</w:t>
      </w:r>
      <w:bookmarkEnd w:id="95"/>
      <w:bookmarkEnd w:id="96"/>
      <w:r w:rsidRPr="004F1D1A">
        <w:rPr>
          <w:rFonts w:ascii="Times New Roman" w:eastAsia="Times New Roman" w:hAnsi="Times New Roman" w:cs="Times New Roman"/>
          <w:b/>
          <w:color w:val="000000" w:themeColor="text1"/>
          <w:szCs w:val="22"/>
        </w:rPr>
        <w:t>1c-d</w:t>
      </w:r>
      <w:r w:rsidRPr="004F1D1A">
        <w:rPr>
          <w:rFonts w:ascii="Times New Roman" w:eastAsia="Times New Roman" w:hAnsi="Times New Roman" w:cs="Times New Roman"/>
          <w:color w:val="000000" w:themeColor="text1"/>
          <w:szCs w:val="22"/>
        </w:rPr>
        <w:t>)</w:t>
      </w:r>
      <w:bookmarkEnd w:id="94"/>
      <w:r w:rsidRPr="004F1D1A">
        <w:rPr>
          <w:rFonts w:ascii="Times New Roman" w:eastAsia="Times New Roman" w:hAnsi="Times New Roman" w:cs="Times New Roman"/>
          <w:color w:val="000000" w:themeColor="text1"/>
          <w:szCs w:val="22"/>
        </w:rPr>
        <w:t xml:space="preserve">. </w:t>
      </w:r>
    </w:p>
    <w:p w14:paraId="701D3DE8" w14:textId="77777777" w:rsidR="001A4F9A" w:rsidRPr="004F1D1A" w:rsidRDefault="001A4F9A" w:rsidP="001A4F9A">
      <w:pPr>
        <w:adjustRightInd w:val="0"/>
        <w:snapToGrid w:val="0"/>
        <w:spacing w:line="360" w:lineRule="auto"/>
        <w:ind w:firstLineChars="100" w:firstLine="240"/>
        <w:jc w:val="both"/>
        <w:rPr>
          <w:rFonts w:ascii="Times New Roman" w:eastAsia="Times New Roman" w:hAnsi="Times New Roman" w:cs="Times New Roman"/>
          <w:color w:val="000000" w:themeColor="text1"/>
          <w:szCs w:val="22"/>
        </w:rPr>
      </w:pPr>
      <w:r w:rsidRPr="004F1D1A">
        <w:rPr>
          <w:rFonts w:ascii="Times New Roman" w:eastAsia="Times New Roman" w:hAnsi="Times New Roman" w:cs="Times New Roman"/>
          <w:color w:val="000000" w:themeColor="text1"/>
          <w:szCs w:val="22"/>
        </w:rPr>
        <w:t>RNA sequencing was performed on case-matched PDXs and tumors;</w:t>
      </w:r>
      <w:bookmarkStart w:id="97" w:name="OLE_LINK1"/>
      <w:r w:rsidRPr="004F1D1A">
        <w:rPr>
          <w:rFonts w:ascii="Times New Roman" w:eastAsia="Times New Roman" w:hAnsi="Times New Roman" w:cs="Times New Roman"/>
          <w:color w:val="000000" w:themeColor="text1"/>
          <w:szCs w:val="22"/>
        </w:rPr>
        <w:t xml:space="preserve"> mouse-specific reads were filtered </w:t>
      </w:r>
      <w:r w:rsidRPr="004F1D1A">
        <w:rPr>
          <w:rFonts w:ascii="Times New Roman" w:eastAsia="Times New Roman" w:hAnsi="Times New Roman" w:cs="Times New Roman"/>
          <w:i/>
          <w:iCs/>
          <w:color w:val="000000" w:themeColor="text1"/>
          <w:szCs w:val="22"/>
        </w:rPr>
        <w:t>in silico</w:t>
      </w:r>
      <w:r w:rsidRPr="004F1D1A">
        <w:rPr>
          <w:rFonts w:ascii="Times New Roman" w:eastAsia="Times New Roman" w:hAnsi="Times New Roman" w:cs="Times New Roman"/>
          <w:color w:val="000000" w:themeColor="text1"/>
          <w:szCs w:val="22"/>
        </w:rPr>
        <w:t xml:space="preserve"> from the xenografts before aligning reads to the human genome.</w:t>
      </w:r>
      <w:bookmarkEnd w:id="97"/>
      <w:r w:rsidRPr="004F1D1A">
        <w:rPr>
          <w:rFonts w:ascii="Times New Roman" w:eastAsia="Times New Roman" w:hAnsi="Times New Roman" w:cs="Times New Roman"/>
          <w:color w:val="000000" w:themeColor="text1"/>
          <w:szCs w:val="22"/>
        </w:rPr>
        <w:t xml:space="preserve"> </w:t>
      </w:r>
      <w:bookmarkStart w:id="98" w:name="OLE_LINK132"/>
      <w:bookmarkStart w:id="99" w:name="OLE_LINK142"/>
      <w:bookmarkStart w:id="100" w:name="OLE_LINK166"/>
      <w:bookmarkStart w:id="101" w:name="OLE_LINK167"/>
      <w:bookmarkStart w:id="102" w:name="OLE_LINK173"/>
      <w:bookmarkStart w:id="103" w:name="OLE_LINK174"/>
      <w:bookmarkStart w:id="104" w:name="OLE_LINK175"/>
      <w:r w:rsidRPr="004F1D1A">
        <w:rPr>
          <w:rFonts w:ascii="Times New Roman" w:eastAsia="Times New Roman" w:hAnsi="Times New Roman" w:cs="Times New Roman"/>
          <w:color w:val="000000" w:themeColor="text1"/>
          <w:szCs w:val="22"/>
        </w:rPr>
        <w:t xml:space="preserve">Principal Component Analysis (PCA) of the RNA </w:t>
      </w:r>
      <w:bookmarkStart w:id="105" w:name="OLE_LINK186"/>
      <w:bookmarkStart w:id="106" w:name="OLE_LINK202"/>
      <w:bookmarkStart w:id="107" w:name="OLE_LINK203"/>
      <w:r w:rsidRPr="004F1D1A">
        <w:rPr>
          <w:rFonts w:ascii="Times New Roman" w:eastAsia="Times New Roman" w:hAnsi="Times New Roman" w:cs="Times New Roman"/>
          <w:color w:val="000000" w:themeColor="text1"/>
          <w:szCs w:val="22"/>
        </w:rPr>
        <w:t xml:space="preserve">sequencing </w:t>
      </w:r>
      <w:bookmarkEnd w:id="105"/>
      <w:bookmarkEnd w:id="106"/>
      <w:bookmarkEnd w:id="107"/>
      <w:r w:rsidRPr="004F1D1A">
        <w:rPr>
          <w:rFonts w:ascii="Times New Roman" w:eastAsia="Times New Roman" w:hAnsi="Times New Roman" w:cs="Times New Roman"/>
          <w:color w:val="000000" w:themeColor="text1"/>
          <w:szCs w:val="22"/>
        </w:rPr>
        <w:t>data indicated that the gene expression profiles of a parental tumor and its related PDX was more similar than for other patient tumors or PDXs (</w:t>
      </w:r>
      <w:r w:rsidRPr="004F1D1A">
        <w:rPr>
          <w:rFonts w:ascii="Times New Roman" w:eastAsia="Times New Roman" w:hAnsi="Times New Roman" w:cs="Times New Roman"/>
          <w:b/>
          <w:color w:val="000000" w:themeColor="text1"/>
          <w:szCs w:val="22"/>
        </w:rPr>
        <w:t>Fig. S1e</w:t>
      </w:r>
      <w:r w:rsidRPr="004F1D1A">
        <w:rPr>
          <w:rFonts w:ascii="Times New Roman" w:eastAsia="Times New Roman" w:hAnsi="Times New Roman" w:cs="Times New Roman"/>
          <w:color w:val="000000" w:themeColor="text1"/>
          <w:szCs w:val="22"/>
        </w:rPr>
        <w:t>). In summary, we have established and characterized a HNSCC PDX model biobank and found that these HNSCC PDXs exhibit a high degree of genomic stability and gene expression pattern similarity in comparisons with their parental tumors.</w:t>
      </w:r>
    </w:p>
    <w:bookmarkEnd w:id="81"/>
    <w:bookmarkEnd w:id="82"/>
    <w:bookmarkEnd w:id="98"/>
    <w:bookmarkEnd w:id="99"/>
    <w:bookmarkEnd w:id="100"/>
    <w:bookmarkEnd w:id="101"/>
    <w:bookmarkEnd w:id="102"/>
    <w:bookmarkEnd w:id="103"/>
    <w:bookmarkEnd w:id="104"/>
    <w:p w14:paraId="2CDCD49C" w14:textId="77777777" w:rsidR="001A4F9A" w:rsidRPr="004F1D1A" w:rsidRDefault="001A4F9A" w:rsidP="001A4F9A">
      <w:pPr>
        <w:rPr>
          <w:rFonts w:ascii="Times New Roman" w:hAnsi="Times New Roman" w:cs="Times New Roman"/>
          <w:color w:val="000000" w:themeColor="text1"/>
        </w:rPr>
      </w:pPr>
      <w:r w:rsidRPr="004F1D1A">
        <w:rPr>
          <w:rFonts w:ascii="Times New Roman" w:hAnsi="Times New Roman" w:cs="Times New Roman"/>
          <w:color w:val="000000" w:themeColor="text1"/>
        </w:rPr>
        <w:br w:type="page"/>
      </w:r>
    </w:p>
    <w:p w14:paraId="2ED52ABB" w14:textId="77777777" w:rsidR="001A4F9A" w:rsidRPr="004F1D1A" w:rsidRDefault="001A4F9A" w:rsidP="001A4F9A">
      <w:pPr>
        <w:pStyle w:val="SMHeading"/>
        <w:jc w:val="center"/>
        <w:rPr>
          <w:color w:val="000000" w:themeColor="text1"/>
        </w:rPr>
      </w:pPr>
      <w:r w:rsidRPr="004F1D1A">
        <w:rPr>
          <w:noProof/>
          <w:color w:val="000000" w:themeColor="text1"/>
        </w:rPr>
        <w:lastRenderedPageBreak/>
        <w:drawing>
          <wp:inline distT="0" distB="0" distL="0" distR="0" wp14:anchorId="0118DC0F" wp14:editId="1A1B620A">
            <wp:extent cx="5290490" cy="7746789"/>
            <wp:effectExtent l="0" t="0" r="571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0490" cy="7746789"/>
                    </a:xfrm>
                    <a:prstGeom prst="rect">
                      <a:avLst/>
                    </a:prstGeom>
                  </pic:spPr>
                </pic:pic>
              </a:graphicData>
            </a:graphic>
          </wp:inline>
        </w:drawing>
      </w:r>
    </w:p>
    <w:p w14:paraId="42D51B67" w14:textId="77777777" w:rsidR="001A4F9A" w:rsidRPr="004F1D1A" w:rsidRDefault="001A4F9A" w:rsidP="001A4F9A">
      <w:pPr>
        <w:pStyle w:val="SMHeading"/>
        <w:spacing w:line="360" w:lineRule="auto"/>
        <w:rPr>
          <w:color w:val="000000" w:themeColor="text1"/>
        </w:rPr>
      </w:pPr>
      <w:r w:rsidRPr="004F1D1A">
        <w:rPr>
          <w:color w:val="000000" w:themeColor="text1"/>
        </w:rPr>
        <w:lastRenderedPageBreak/>
        <w:t>Figure</w:t>
      </w:r>
      <w:r w:rsidRPr="004F1D1A">
        <w:rPr>
          <w:b w:val="0"/>
          <w:color w:val="000000" w:themeColor="text1"/>
          <w:lang w:eastAsia="zh-CN"/>
        </w:rPr>
        <w:t>.</w:t>
      </w:r>
      <w:r w:rsidRPr="004F1D1A">
        <w:rPr>
          <w:color w:val="000000" w:themeColor="text1"/>
        </w:rPr>
        <w:t xml:space="preserve"> S1. HNSCC PDXs recapitulate the mutation and expression landscape of patients’ tumors</w:t>
      </w:r>
    </w:p>
    <w:p w14:paraId="04892599" w14:textId="77777777" w:rsidR="001A4F9A" w:rsidRPr="004F1D1A" w:rsidRDefault="001A4F9A" w:rsidP="001A4F9A">
      <w:pPr>
        <w:spacing w:line="360" w:lineRule="auto"/>
        <w:jc w:val="both"/>
        <w:rPr>
          <w:rFonts w:ascii="Times New Roman" w:hAnsi="Times New Roman" w:cs="Times New Roman"/>
          <w:color w:val="000000" w:themeColor="text1"/>
        </w:rPr>
      </w:pPr>
      <w:r w:rsidRPr="004F1D1A">
        <w:rPr>
          <w:rFonts w:ascii="Times New Roman" w:hAnsi="Times New Roman" w:cs="Times New Roman"/>
          <w:b/>
          <w:bCs/>
          <w:color w:val="000000" w:themeColor="text1"/>
        </w:rPr>
        <w:t>a</w:t>
      </w:r>
      <w:r w:rsidRPr="004F1D1A">
        <w:rPr>
          <w:rFonts w:ascii="Times New Roman" w:hAnsi="Times New Roman" w:cs="Times New Roman"/>
          <w:color w:val="000000" w:themeColor="text1"/>
        </w:rPr>
        <w:t xml:space="preserve">. Correlation analysis of the variant allele frequencies (VAFs) in the parental tumor versus the VAFs in each PDX. </w:t>
      </w:r>
      <w:r w:rsidRPr="004F1D1A">
        <w:rPr>
          <w:rFonts w:ascii="Times New Roman" w:hAnsi="Times New Roman" w:cs="Times New Roman"/>
          <w:b/>
          <w:bCs/>
          <w:color w:val="000000" w:themeColor="text1"/>
        </w:rPr>
        <w:t>b</w:t>
      </w:r>
      <w:r w:rsidRPr="004F1D1A">
        <w:rPr>
          <w:rFonts w:ascii="Times New Roman" w:hAnsi="Times New Roman" w:cs="Times New Roman"/>
          <w:color w:val="000000" w:themeColor="text1"/>
        </w:rPr>
        <w:t>.</w:t>
      </w:r>
      <w:r w:rsidRPr="004F1D1A">
        <w:rPr>
          <w:rFonts w:ascii="Times New Roman" w:eastAsia="Times New Roman" w:hAnsi="Times New Roman" w:cs="Times New Roman"/>
          <w:color w:val="000000" w:themeColor="text1"/>
          <w:szCs w:val="22"/>
        </w:rPr>
        <w:t xml:space="preserve"> </w:t>
      </w:r>
      <w:r w:rsidRPr="004F1D1A">
        <w:rPr>
          <w:rFonts w:ascii="Times New Roman" w:hAnsi="Times New Roman" w:cs="Times New Roman"/>
          <w:color w:val="000000" w:themeColor="text1"/>
        </w:rPr>
        <w:t xml:space="preserve">The </w:t>
      </w:r>
      <w:bookmarkStart w:id="108" w:name="OLE_LINK493"/>
      <w:bookmarkStart w:id="109" w:name="OLE_LINK494"/>
      <w:r w:rsidRPr="004F1D1A">
        <w:rPr>
          <w:rFonts w:ascii="Times New Roman" w:hAnsi="Times New Roman" w:cs="Times New Roman"/>
          <w:color w:val="000000" w:themeColor="text1"/>
        </w:rPr>
        <w:t>number of tumor variants maintained in their respective</w:t>
      </w:r>
      <w:bookmarkEnd w:id="108"/>
      <w:bookmarkEnd w:id="109"/>
      <w:r w:rsidRPr="004F1D1A">
        <w:rPr>
          <w:rFonts w:ascii="Times New Roman" w:hAnsi="Times New Roman" w:cs="Times New Roman"/>
          <w:color w:val="000000" w:themeColor="text1"/>
        </w:rPr>
        <w:t xml:space="preserve"> PDXs. </w:t>
      </w:r>
      <w:r w:rsidRPr="004F1D1A">
        <w:rPr>
          <w:rFonts w:ascii="Times New Roman" w:hAnsi="Times New Roman" w:cs="Times New Roman"/>
          <w:b/>
          <w:bCs/>
          <w:color w:val="000000" w:themeColor="text1"/>
        </w:rPr>
        <w:t>c-d</w:t>
      </w:r>
      <w:r w:rsidRPr="004F1D1A">
        <w:rPr>
          <w:rFonts w:ascii="Times New Roman" w:hAnsi="Times New Roman" w:cs="Times New Roman"/>
          <w:color w:val="000000" w:themeColor="text1"/>
        </w:rPr>
        <w:t xml:space="preserve">. </w:t>
      </w:r>
      <w:r w:rsidRPr="004F1D1A">
        <w:rPr>
          <w:rFonts w:ascii="Times New Roman" w:eastAsia="Times New Roman" w:hAnsi="Times New Roman" w:cs="Times New Roman"/>
          <w:color w:val="000000" w:themeColor="text1"/>
          <w:szCs w:val="22"/>
        </w:rPr>
        <w:t>Linear regression across the VAF distributions of two patients’ tumors and matched PDXs</w:t>
      </w:r>
      <w:r w:rsidRPr="004F1D1A">
        <w:rPr>
          <w:rFonts w:ascii="Times New Roman" w:hAnsi="Times New Roman" w:cs="Times New Roman"/>
          <w:color w:val="000000" w:themeColor="text1"/>
          <w:szCs w:val="22"/>
        </w:rPr>
        <w:t>.</w:t>
      </w:r>
      <w:r w:rsidRPr="004F1D1A">
        <w:rPr>
          <w:rFonts w:ascii="Times New Roman" w:hAnsi="Times New Roman" w:cs="Times New Roman"/>
          <w:color w:val="000000" w:themeColor="text1"/>
        </w:rPr>
        <w:t xml:space="preserve"> </w:t>
      </w:r>
      <w:r w:rsidRPr="004F1D1A">
        <w:rPr>
          <w:rFonts w:ascii="Times New Roman" w:hAnsi="Times New Roman" w:cs="Times New Roman"/>
          <w:b/>
          <w:bCs/>
          <w:color w:val="000000" w:themeColor="text1"/>
        </w:rPr>
        <w:t>e</w:t>
      </w:r>
      <w:r w:rsidRPr="004F1D1A">
        <w:rPr>
          <w:rFonts w:ascii="Times New Roman" w:hAnsi="Times New Roman" w:cs="Times New Roman"/>
          <w:color w:val="000000" w:themeColor="text1"/>
        </w:rPr>
        <w:t xml:space="preserve">. </w:t>
      </w:r>
      <w:bookmarkStart w:id="110" w:name="OLE_LINK481"/>
      <w:bookmarkStart w:id="111" w:name="OLE_LINK482"/>
      <w:r w:rsidRPr="004F1D1A">
        <w:rPr>
          <w:rFonts w:ascii="Times New Roman" w:eastAsia="Times New Roman" w:hAnsi="Times New Roman" w:cs="Times New Roman"/>
          <w:color w:val="000000" w:themeColor="text1"/>
          <w:szCs w:val="22"/>
        </w:rPr>
        <w:t>RNA-seq gene expression principal component analysis (PCA) plots of parental tumors and corresponding PDXs for five HNSCC cases.</w:t>
      </w:r>
      <w:bookmarkEnd w:id="110"/>
      <w:bookmarkEnd w:id="111"/>
    </w:p>
    <w:p w14:paraId="1C7416A2" w14:textId="77777777" w:rsidR="001A4F9A" w:rsidRPr="004F1D1A" w:rsidRDefault="001A4F9A" w:rsidP="001A4F9A">
      <w:pPr>
        <w:spacing w:line="360" w:lineRule="auto"/>
        <w:rPr>
          <w:rFonts w:ascii="Times New Roman" w:hAnsi="Times New Roman" w:cs="Times New Roman"/>
          <w:color w:val="000000" w:themeColor="text1"/>
        </w:rPr>
      </w:pPr>
      <w:r w:rsidRPr="004F1D1A">
        <w:rPr>
          <w:rFonts w:ascii="Times New Roman" w:hAnsi="Times New Roman" w:cs="Times New Roman"/>
          <w:color w:val="000000" w:themeColor="text1"/>
        </w:rPr>
        <w:br w:type="page"/>
      </w:r>
    </w:p>
    <w:p w14:paraId="2C94F33C" w14:textId="77777777" w:rsidR="001A4F9A" w:rsidRPr="004F1D1A" w:rsidRDefault="001A4F9A" w:rsidP="001A4F9A">
      <w:pPr>
        <w:pStyle w:val="SMcaption"/>
        <w:rPr>
          <w:color w:val="000000" w:themeColor="text1"/>
        </w:rPr>
      </w:pPr>
    </w:p>
    <w:p w14:paraId="694408FB" w14:textId="77777777" w:rsidR="001A4F9A" w:rsidRPr="004F1D1A" w:rsidRDefault="001A4F9A" w:rsidP="001A4F9A">
      <w:pPr>
        <w:pStyle w:val="SMHeading"/>
        <w:rPr>
          <w:b w:val="0"/>
          <w:color w:val="000000" w:themeColor="text1"/>
        </w:rPr>
      </w:pPr>
      <w:r w:rsidRPr="004F1D1A">
        <w:rPr>
          <w:noProof/>
          <w:color w:val="000000" w:themeColor="text1"/>
        </w:rPr>
        <w:drawing>
          <wp:inline distT="0" distB="0" distL="0" distR="0" wp14:anchorId="0058D459" wp14:editId="0D8ADE8C">
            <wp:extent cx="5942929" cy="2792730"/>
            <wp:effectExtent l="0" t="0" r="127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2929" cy="2792730"/>
                    </a:xfrm>
                    <a:prstGeom prst="rect">
                      <a:avLst/>
                    </a:prstGeom>
                  </pic:spPr>
                </pic:pic>
              </a:graphicData>
            </a:graphic>
          </wp:inline>
        </w:drawing>
      </w:r>
      <w:bookmarkStart w:id="112" w:name="OLE_LINK470"/>
      <w:bookmarkStart w:id="113" w:name="OLE_LINK471"/>
      <w:bookmarkStart w:id="114" w:name="OLE_LINK501"/>
      <w:bookmarkStart w:id="115" w:name="OLE_LINK502"/>
      <w:r w:rsidRPr="004F1D1A">
        <w:rPr>
          <w:b w:val="0"/>
          <w:color w:val="000000" w:themeColor="text1"/>
        </w:rPr>
        <w:t xml:space="preserve"> </w:t>
      </w:r>
    </w:p>
    <w:p w14:paraId="72196A42" w14:textId="77777777" w:rsidR="001A4F9A" w:rsidRPr="004F1D1A" w:rsidRDefault="001A4F9A" w:rsidP="001A4F9A">
      <w:pPr>
        <w:pStyle w:val="SMHeading"/>
        <w:spacing w:line="360" w:lineRule="auto"/>
        <w:rPr>
          <w:color w:val="000000" w:themeColor="text1"/>
        </w:rPr>
      </w:pPr>
      <w:r w:rsidRPr="004F1D1A">
        <w:rPr>
          <w:color w:val="000000" w:themeColor="text1"/>
        </w:rPr>
        <w:t>Figure</w:t>
      </w:r>
      <w:r w:rsidRPr="004F1D1A">
        <w:rPr>
          <w:b w:val="0"/>
          <w:color w:val="000000" w:themeColor="text1"/>
          <w:lang w:eastAsia="zh-CN"/>
        </w:rPr>
        <w:t xml:space="preserve">. </w:t>
      </w:r>
      <w:r w:rsidRPr="004F1D1A">
        <w:rPr>
          <w:color w:val="000000" w:themeColor="text1"/>
        </w:rPr>
        <w:t xml:space="preserve">S2. </w:t>
      </w:r>
      <w:bookmarkEnd w:id="112"/>
      <w:bookmarkEnd w:id="113"/>
      <w:r w:rsidRPr="004F1D1A">
        <w:rPr>
          <w:color w:val="000000" w:themeColor="text1"/>
        </w:rPr>
        <w:t xml:space="preserve">Response to cetuximab in PDX models of HNSCC PCT recapitulates </w:t>
      </w:r>
      <w:bookmarkStart w:id="116" w:name="OLE_LINK485"/>
      <w:bookmarkStart w:id="117" w:name="OLE_LINK486"/>
      <w:r w:rsidRPr="004F1D1A">
        <w:rPr>
          <w:color w:val="000000" w:themeColor="text1"/>
        </w:rPr>
        <w:t>patients’</w:t>
      </w:r>
      <w:bookmarkEnd w:id="116"/>
      <w:bookmarkEnd w:id="117"/>
      <w:r w:rsidRPr="004F1D1A">
        <w:rPr>
          <w:color w:val="000000" w:themeColor="text1"/>
        </w:rPr>
        <w:t xml:space="preserve"> response </w:t>
      </w:r>
      <w:bookmarkStart w:id="118" w:name="OLE_LINK503"/>
      <w:bookmarkStart w:id="119" w:name="OLE_LINK504"/>
      <w:r w:rsidRPr="004F1D1A">
        <w:rPr>
          <w:color w:val="000000" w:themeColor="text1"/>
        </w:rPr>
        <w:t>related to Figure 1.</w:t>
      </w:r>
      <w:bookmarkEnd w:id="118"/>
      <w:bookmarkEnd w:id="119"/>
    </w:p>
    <w:bookmarkEnd w:id="114"/>
    <w:bookmarkEnd w:id="115"/>
    <w:p w14:paraId="540E6774" w14:textId="77777777" w:rsidR="001A4F9A" w:rsidRPr="004F1D1A" w:rsidRDefault="001A4F9A" w:rsidP="001A4F9A">
      <w:pPr>
        <w:spacing w:line="360" w:lineRule="auto"/>
        <w:jc w:val="both"/>
        <w:rPr>
          <w:rFonts w:ascii="Times New Roman" w:hAnsi="Times New Roman" w:cs="Times New Roman"/>
          <w:bCs/>
          <w:color w:val="000000" w:themeColor="text1"/>
        </w:rPr>
      </w:pPr>
      <w:r w:rsidRPr="004F1D1A">
        <w:rPr>
          <w:rFonts w:ascii="Times New Roman" w:hAnsi="Times New Roman" w:cs="Times New Roman"/>
          <w:bCs/>
          <w:color w:val="000000" w:themeColor="text1"/>
        </w:rPr>
        <w:t xml:space="preserve">Waterfall plot representing the response of 49 cases of HNSCC PDX treated with cetuximab on 21 days after treatment started. -40%, -20%, and 30% are marked by dotted lines to indicate the range of mCR, mPR, mSD, and </w:t>
      </w:r>
      <w:bookmarkStart w:id="120" w:name="OLE_LINK462"/>
      <w:bookmarkStart w:id="121" w:name="OLE_LINK463"/>
      <w:r w:rsidRPr="004F1D1A">
        <w:rPr>
          <w:rFonts w:ascii="Times New Roman" w:hAnsi="Times New Roman" w:cs="Times New Roman"/>
          <w:bCs/>
          <w:color w:val="000000" w:themeColor="text1"/>
        </w:rPr>
        <w:t>mPD</w:t>
      </w:r>
      <w:bookmarkEnd w:id="120"/>
      <w:bookmarkEnd w:id="121"/>
      <w:r w:rsidRPr="004F1D1A">
        <w:rPr>
          <w:rFonts w:ascii="Times New Roman" w:hAnsi="Times New Roman" w:cs="Times New Roman"/>
          <w:bCs/>
          <w:color w:val="000000" w:themeColor="text1"/>
        </w:rPr>
        <w:t xml:space="preserve">. The mPD cases were classified as the intrinsic resistance group. </w:t>
      </w:r>
    </w:p>
    <w:p w14:paraId="47A3A22F" w14:textId="77777777" w:rsidR="001A4F9A" w:rsidRPr="004F1D1A" w:rsidRDefault="001A4F9A" w:rsidP="001A4F9A">
      <w:pPr>
        <w:rPr>
          <w:rFonts w:ascii="Times New Roman" w:hAnsi="Times New Roman" w:cs="Times New Roman"/>
          <w:bCs/>
          <w:color w:val="000000" w:themeColor="text1"/>
        </w:rPr>
      </w:pPr>
      <w:r w:rsidRPr="004F1D1A">
        <w:rPr>
          <w:rFonts w:ascii="Times New Roman" w:hAnsi="Times New Roman" w:cs="Times New Roman"/>
          <w:bCs/>
          <w:color w:val="000000" w:themeColor="text1"/>
        </w:rPr>
        <w:br w:type="page"/>
      </w:r>
    </w:p>
    <w:p w14:paraId="6B91C521" w14:textId="77777777" w:rsidR="001A4F9A" w:rsidRPr="004F1D1A" w:rsidRDefault="001A4F9A" w:rsidP="001A4F9A">
      <w:pPr>
        <w:pStyle w:val="SMHeading"/>
        <w:jc w:val="center"/>
        <w:rPr>
          <w:color w:val="000000" w:themeColor="text1"/>
        </w:rPr>
      </w:pPr>
      <w:r w:rsidRPr="004F1D1A">
        <w:rPr>
          <w:noProof/>
          <w:color w:val="000000" w:themeColor="text1"/>
        </w:rPr>
        <w:lastRenderedPageBreak/>
        <w:drawing>
          <wp:inline distT="0" distB="0" distL="0" distR="0" wp14:anchorId="557D73DA" wp14:editId="095D632E">
            <wp:extent cx="5400855" cy="7977600"/>
            <wp:effectExtent l="0" t="0" r="952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855" cy="7977600"/>
                    </a:xfrm>
                    <a:prstGeom prst="rect">
                      <a:avLst/>
                    </a:prstGeom>
                  </pic:spPr>
                </pic:pic>
              </a:graphicData>
            </a:graphic>
          </wp:inline>
        </w:drawing>
      </w:r>
    </w:p>
    <w:p w14:paraId="52447DF2" w14:textId="77777777" w:rsidR="001A4F9A" w:rsidRPr="004F1D1A" w:rsidRDefault="001A4F9A" w:rsidP="001A4F9A">
      <w:pPr>
        <w:pStyle w:val="SMHeading"/>
        <w:spacing w:line="360" w:lineRule="auto"/>
        <w:rPr>
          <w:color w:val="000000" w:themeColor="text1"/>
        </w:rPr>
      </w:pPr>
      <w:r w:rsidRPr="004F1D1A">
        <w:rPr>
          <w:color w:val="000000" w:themeColor="text1"/>
        </w:rPr>
        <w:lastRenderedPageBreak/>
        <w:t>Fig</w:t>
      </w:r>
      <w:r w:rsidRPr="004F1D1A">
        <w:rPr>
          <w:color w:val="000000" w:themeColor="text1"/>
          <w:lang w:eastAsia="zh-CN"/>
        </w:rPr>
        <w:t>ure</w:t>
      </w:r>
      <w:r w:rsidRPr="004F1D1A">
        <w:rPr>
          <w:color w:val="000000" w:themeColor="text1"/>
        </w:rPr>
        <w:t>. S3</w:t>
      </w:r>
      <w:bookmarkStart w:id="122" w:name="OLE_LINK505"/>
      <w:bookmarkStart w:id="123" w:name="OLE_LINK506"/>
      <w:r w:rsidRPr="004F1D1A">
        <w:rPr>
          <w:color w:val="000000" w:themeColor="text1"/>
          <w:lang w:eastAsia="zh-CN"/>
        </w:rPr>
        <w:t xml:space="preserve">. </w:t>
      </w:r>
      <w:r w:rsidRPr="004F1D1A">
        <w:rPr>
          <w:rFonts w:eastAsia="SimSun"/>
          <w:color w:val="000000" w:themeColor="text1"/>
        </w:rPr>
        <w:t xml:space="preserve">Genetic and transcriptomic landscape of HNSCC PCT </w:t>
      </w:r>
      <w:r w:rsidRPr="004F1D1A">
        <w:rPr>
          <w:color w:val="000000" w:themeColor="text1"/>
        </w:rPr>
        <w:t>related to Figure 2.</w:t>
      </w:r>
    </w:p>
    <w:bookmarkEnd w:id="122"/>
    <w:bookmarkEnd w:id="123"/>
    <w:p w14:paraId="28A0899A" w14:textId="55131559" w:rsidR="001A4F9A" w:rsidRPr="004F1D1A" w:rsidRDefault="001A4F9A" w:rsidP="001A4F9A">
      <w:pPr>
        <w:spacing w:line="360" w:lineRule="auto"/>
        <w:jc w:val="both"/>
        <w:rPr>
          <w:rFonts w:ascii="Times New Roman" w:eastAsia="Times New Roman" w:hAnsi="Times New Roman" w:cs="Times New Roman"/>
          <w:color w:val="000000" w:themeColor="text1"/>
        </w:rPr>
      </w:pPr>
      <w:r w:rsidRPr="004F1D1A">
        <w:rPr>
          <w:rFonts w:ascii="Times New Roman" w:hAnsi="Times New Roman" w:cs="Times New Roman"/>
          <w:b/>
          <w:bCs/>
          <w:color w:val="000000" w:themeColor="text1"/>
        </w:rPr>
        <w:t>a</w:t>
      </w:r>
      <w:r w:rsidRPr="004F1D1A">
        <w:rPr>
          <w:rFonts w:ascii="Times New Roman" w:hAnsi="Times New Roman" w:cs="Times New Roman"/>
          <w:color w:val="000000" w:themeColor="text1"/>
        </w:rPr>
        <w:t>. Somatic mutations and amplifications/deletions in relevant genes that were previously reported related to cetuximab resistance in other tumors. Samples are displayed and indicated by color coding (</w:t>
      </w:r>
      <w:r w:rsidR="00DB5F48" w:rsidRPr="004F1D1A">
        <w:rPr>
          <w:rFonts w:ascii="Times New Roman" w:hAnsi="Times New Roman" w:cs="Times New Roman"/>
          <w:color w:val="000000" w:themeColor="text1"/>
        </w:rPr>
        <w:t>green</w:t>
      </w:r>
      <w:r w:rsidRPr="004F1D1A">
        <w:rPr>
          <w:rFonts w:ascii="Times New Roman" w:hAnsi="Times New Roman" w:cs="Times New Roman"/>
          <w:color w:val="000000" w:themeColor="text1"/>
        </w:rPr>
        <w:t xml:space="preserve">, Sensitive; </w:t>
      </w:r>
      <w:r w:rsidR="00DB5F48" w:rsidRPr="004F1D1A">
        <w:rPr>
          <w:rFonts w:ascii="Times New Roman" w:hAnsi="Times New Roman" w:cs="Times New Roman"/>
          <w:color w:val="000000" w:themeColor="text1"/>
        </w:rPr>
        <w:t>yellow</w:t>
      </w:r>
      <w:r w:rsidRPr="004F1D1A">
        <w:rPr>
          <w:rFonts w:ascii="Times New Roman" w:hAnsi="Times New Roman" w:cs="Times New Roman"/>
          <w:color w:val="000000" w:themeColor="text1"/>
        </w:rPr>
        <w:t xml:space="preserve">, Acquired Resistance pre-treatment; </w:t>
      </w:r>
      <w:r w:rsidR="00DB5F48" w:rsidRPr="004F1D1A">
        <w:rPr>
          <w:rFonts w:ascii="Times New Roman" w:hAnsi="Times New Roman" w:cs="Times New Roman"/>
          <w:color w:val="000000" w:themeColor="text1"/>
        </w:rPr>
        <w:t>purple</w:t>
      </w:r>
      <w:r w:rsidRPr="004F1D1A">
        <w:rPr>
          <w:rFonts w:ascii="Times New Roman" w:hAnsi="Times New Roman" w:cs="Times New Roman"/>
          <w:color w:val="000000" w:themeColor="text1"/>
        </w:rPr>
        <w:t xml:space="preserve">, Intrinsic Resistance pre-treatment; </w:t>
      </w:r>
      <w:r w:rsidR="00DB5F48" w:rsidRPr="004F1D1A">
        <w:rPr>
          <w:rFonts w:ascii="Times New Roman" w:hAnsi="Times New Roman" w:cs="Times New Roman"/>
          <w:color w:val="000000" w:themeColor="text1"/>
        </w:rPr>
        <w:t>blue</w:t>
      </w:r>
      <w:r w:rsidRPr="004F1D1A">
        <w:rPr>
          <w:rFonts w:ascii="Times New Roman" w:hAnsi="Times New Roman" w:cs="Times New Roman"/>
          <w:color w:val="000000" w:themeColor="text1"/>
        </w:rPr>
        <w:t xml:space="preserve">, Acquired Resistance post-treatment; </w:t>
      </w:r>
      <w:r w:rsidR="00DB5F48" w:rsidRPr="004F1D1A">
        <w:rPr>
          <w:rFonts w:ascii="Times New Roman" w:hAnsi="Times New Roman" w:cs="Times New Roman"/>
          <w:color w:val="000000" w:themeColor="text1"/>
        </w:rPr>
        <w:t>red</w:t>
      </w:r>
      <w:r w:rsidRPr="004F1D1A">
        <w:rPr>
          <w:rFonts w:ascii="Times New Roman" w:hAnsi="Times New Roman" w:cs="Times New Roman"/>
          <w:color w:val="000000" w:themeColor="text1"/>
        </w:rPr>
        <w:t xml:space="preserve">, Intrinsic Resistance post-treatment). </w:t>
      </w:r>
      <w:r w:rsidRPr="004F1D1A">
        <w:rPr>
          <w:rFonts w:ascii="Times New Roman" w:hAnsi="Times New Roman" w:cs="Times New Roman"/>
          <w:b/>
          <w:bCs/>
          <w:color w:val="000000" w:themeColor="text1"/>
        </w:rPr>
        <w:t>b</w:t>
      </w:r>
      <w:r w:rsidRPr="004F1D1A">
        <w:rPr>
          <w:rFonts w:ascii="Times New Roman" w:hAnsi="Times New Roman" w:cs="Times New Roman"/>
          <w:color w:val="000000" w:themeColor="text1"/>
        </w:rPr>
        <w:t xml:space="preserve">. Violin plots measure the expression level of the 14 genes which significantly differentially expressed in sensitive and resistant groups. The </w:t>
      </w:r>
      <w:r w:rsidRPr="004F1D1A">
        <w:rPr>
          <w:rFonts w:ascii="Times New Roman" w:hAnsi="Times New Roman" w:cs="Times New Roman"/>
          <w:i/>
          <w:iCs/>
          <w:color w:val="000000" w:themeColor="text1"/>
        </w:rPr>
        <w:t>P</w:t>
      </w:r>
      <w:r w:rsidRPr="004F1D1A">
        <w:rPr>
          <w:rFonts w:ascii="Times New Roman" w:hAnsi="Times New Roman" w:cs="Times New Roman"/>
          <w:color w:val="000000" w:themeColor="text1"/>
        </w:rPr>
        <w:t xml:space="preserve"> value was calculated from a two-sided Wilcoxon rank-sum test. </w:t>
      </w:r>
      <w:r w:rsidRPr="004F1D1A">
        <w:rPr>
          <w:rFonts w:ascii="Times New Roman" w:eastAsia="Times New Roman" w:hAnsi="Times New Roman" w:cs="Times New Roman"/>
          <w:color w:val="000000" w:themeColor="text1"/>
        </w:rPr>
        <w:t>Mean ± SD are plotted. *</w:t>
      </w:r>
      <w:r w:rsidRPr="004F1D1A">
        <w:rPr>
          <w:rFonts w:ascii="Times New Roman" w:eastAsia="Times New Roman" w:hAnsi="Times New Roman" w:cs="Times New Roman"/>
          <w:i/>
          <w:iCs/>
          <w:color w:val="000000" w:themeColor="text1"/>
        </w:rPr>
        <w:t>P</w:t>
      </w:r>
      <w:r w:rsidRPr="004F1D1A">
        <w:rPr>
          <w:rFonts w:ascii="Times New Roman" w:eastAsia="Times New Roman" w:hAnsi="Times New Roman" w:cs="Times New Roman"/>
          <w:color w:val="000000" w:themeColor="text1"/>
        </w:rPr>
        <w:t>≤0.05</w:t>
      </w:r>
      <w:r w:rsidRPr="004F1D1A">
        <w:rPr>
          <w:rFonts w:ascii="Times New Roman" w:hAnsi="Times New Roman" w:cs="Times New Roman"/>
          <w:color w:val="000000" w:themeColor="text1"/>
        </w:rPr>
        <w:t>;</w:t>
      </w:r>
      <w:r w:rsidRPr="004F1D1A">
        <w:rPr>
          <w:rFonts w:ascii="Times New Roman" w:eastAsia="Times New Roman" w:hAnsi="Times New Roman" w:cs="Times New Roman"/>
          <w:color w:val="000000" w:themeColor="text1"/>
        </w:rPr>
        <w:t xml:space="preserve"> **</w:t>
      </w:r>
      <w:r w:rsidRPr="004F1D1A">
        <w:rPr>
          <w:rFonts w:ascii="Times New Roman" w:eastAsia="Times New Roman" w:hAnsi="Times New Roman" w:cs="Times New Roman"/>
          <w:i/>
          <w:iCs/>
          <w:color w:val="000000" w:themeColor="text1"/>
        </w:rPr>
        <w:t>P</w:t>
      </w:r>
      <w:r w:rsidRPr="004F1D1A">
        <w:rPr>
          <w:rFonts w:ascii="Times New Roman" w:eastAsia="Times New Roman" w:hAnsi="Times New Roman" w:cs="Times New Roman"/>
          <w:color w:val="000000" w:themeColor="text1"/>
        </w:rPr>
        <w:t>≤0.01; ***</w:t>
      </w:r>
      <w:r w:rsidRPr="004F1D1A">
        <w:rPr>
          <w:rFonts w:ascii="Times New Roman" w:eastAsia="Times New Roman" w:hAnsi="Times New Roman" w:cs="Times New Roman"/>
          <w:i/>
          <w:iCs/>
          <w:color w:val="000000" w:themeColor="text1"/>
        </w:rPr>
        <w:t>P</w:t>
      </w:r>
      <w:r w:rsidRPr="004F1D1A">
        <w:rPr>
          <w:rFonts w:ascii="Times New Roman" w:eastAsia="Times New Roman" w:hAnsi="Times New Roman" w:cs="Times New Roman"/>
          <w:color w:val="000000" w:themeColor="text1"/>
        </w:rPr>
        <w:t>≤0.001.</w:t>
      </w:r>
    </w:p>
    <w:p w14:paraId="31CBA6DF" w14:textId="77777777" w:rsidR="001A4F9A" w:rsidRPr="004F1D1A" w:rsidRDefault="001A4F9A" w:rsidP="001A4F9A">
      <w:pPr>
        <w:rPr>
          <w:rFonts w:ascii="Times New Roman" w:hAnsi="Times New Roman" w:cs="Times New Roman"/>
          <w:color w:val="000000" w:themeColor="text1"/>
        </w:rPr>
      </w:pPr>
      <w:r w:rsidRPr="004F1D1A">
        <w:rPr>
          <w:rFonts w:ascii="Times New Roman" w:hAnsi="Times New Roman" w:cs="Times New Roman"/>
          <w:color w:val="000000" w:themeColor="text1"/>
        </w:rPr>
        <w:br w:type="page"/>
      </w:r>
    </w:p>
    <w:p w14:paraId="6CCD8F40" w14:textId="77777777" w:rsidR="001A4F9A" w:rsidRPr="004F1D1A" w:rsidRDefault="001A4F9A" w:rsidP="001A4F9A">
      <w:pPr>
        <w:pStyle w:val="SMHeading"/>
        <w:rPr>
          <w:color w:val="000000" w:themeColor="text1"/>
        </w:rPr>
      </w:pPr>
      <w:r w:rsidRPr="004F1D1A">
        <w:rPr>
          <w:noProof/>
          <w:color w:val="000000" w:themeColor="text1"/>
        </w:rPr>
        <w:lastRenderedPageBreak/>
        <w:drawing>
          <wp:inline distT="0" distB="0" distL="0" distR="0" wp14:anchorId="4962286C" wp14:editId="597429C5">
            <wp:extent cx="5862917" cy="8229600"/>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2917" cy="8229600"/>
                    </a:xfrm>
                    <a:prstGeom prst="rect">
                      <a:avLst/>
                    </a:prstGeom>
                  </pic:spPr>
                </pic:pic>
              </a:graphicData>
            </a:graphic>
          </wp:inline>
        </w:drawing>
      </w:r>
    </w:p>
    <w:p w14:paraId="24FD8D14" w14:textId="77777777" w:rsidR="001A4F9A" w:rsidRPr="004F1D1A" w:rsidRDefault="001A4F9A" w:rsidP="001A4F9A">
      <w:pPr>
        <w:pStyle w:val="SMHeading"/>
        <w:spacing w:line="360" w:lineRule="auto"/>
        <w:rPr>
          <w:color w:val="000000" w:themeColor="text1"/>
          <w:lang w:eastAsia="zh-CN"/>
        </w:rPr>
      </w:pPr>
      <w:bookmarkStart w:id="124" w:name="OLE_LINK509"/>
      <w:bookmarkStart w:id="125" w:name="OLE_LINK510"/>
      <w:r w:rsidRPr="004F1D1A">
        <w:rPr>
          <w:color w:val="000000" w:themeColor="text1"/>
        </w:rPr>
        <w:lastRenderedPageBreak/>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 xml:space="preserve">4. Pattern of </w:t>
      </w:r>
      <w:r w:rsidRPr="004F1D1A">
        <w:rPr>
          <w:rFonts w:eastAsia="SimSun"/>
          <w:i/>
          <w:iCs/>
          <w:color w:val="000000" w:themeColor="text1"/>
        </w:rPr>
        <w:t>TP53</w:t>
      </w:r>
      <w:r w:rsidRPr="004F1D1A">
        <w:rPr>
          <w:rFonts w:eastAsia="SimSun"/>
          <w:color w:val="000000" w:themeColor="text1"/>
        </w:rPr>
        <w:t xml:space="preserve"> somatic mutations and genomic alteration of RAS signaling pathways in </w:t>
      </w:r>
      <w:bookmarkStart w:id="126" w:name="OLE_LINK507"/>
      <w:bookmarkStart w:id="127" w:name="OLE_LINK508"/>
      <w:r w:rsidRPr="004F1D1A">
        <w:rPr>
          <w:rFonts w:eastAsia="SimSun"/>
          <w:color w:val="000000" w:themeColor="text1"/>
        </w:rPr>
        <w:t>HNSCC PCT</w:t>
      </w:r>
      <w:bookmarkEnd w:id="126"/>
      <w:bookmarkEnd w:id="127"/>
      <w:r w:rsidRPr="004F1D1A">
        <w:rPr>
          <w:rFonts w:eastAsia="SimSun"/>
          <w:color w:val="000000" w:themeColor="text1"/>
        </w:rPr>
        <w:t xml:space="preserve"> </w:t>
      </w:r>
      <w:bookmarkStart w:id="128" w:name="OLE_LINK511"/>
      <w:bookmarkStart w:id="129" w:name="OLE_LINK512"/>
      <w:r w:rsidRPr="004F1D1A">
        <w:rPr>
          <w:color w:val="000000" w:themeColor="text1"/>
        </w:rPr>
        <w:t>related to Figure 2.</w:t>
      </w:r>
    </w:p>
    <w:bookmarkEnd w:id="124"/>
    <w:bookmarkEnd w:id="125"/>
    <w:bookmarkEnd w:id="128"/>
    <w:bookmarkEnd w:id="129"/>
    <w:p w14:paraId="2E19F170" w14:textId="77777777" w:rsidR="001A4F9A" w:rsidRPr="004F1D1A" w:rsidRDefault="001A4F9A" w:rsidP="001A4F9A">
      <w:pPr>
        <w:spacing w:line="360" w:lineRule="auto"/>
        <w:jc w:val="both"/>
        <w:rPr>
          <w:rFonts w:ascii="Times New Roman" w:hAnsi="Times New Roman" w:cs="Times New Roman"/>
          <w:color w:val="000000" w:themeColor="text1"/>
        </w:rPr>
      </w:pPr>
      <w:r w:rsidRPr="004F1D1A">
        <w:rPr>
          <w:rFonts w:ascii="Times New Roman" w:hAnsi="Times New Roman" w:cs="Times New Roman"/>
          <w:b/>
          <w:bCs/>
          <w:color w:val="000000" w:themeColor="text1"/>
        </w:rPr>
        <w:t>a</w:t>
      </w:r>
      <w:r w:rsidRPr="004F1D1A">
        <w:rPr>
          <w:rFonts w:ascii="Times New Roman" w:hAnsi="Times New Roman" w:cs="Times New Roman"/>
          <w:color w:val="000000" w:themeColor="text1"/>
        </w:rPr>
        <w:t xml:space="preserve">. Lollipop plot of </w:t>
      </w:r>
      <w:r w:rsidRPr="004F1D1A">
        <w:rPr>
          <w:rFonts w:ascii="Times New Roman" w:hAnsi="Times New Roman" w:cs="Times New Roman"/>
          <w:i/>
          <w:iCs/>
          <w:color w:val="000000" w:themeColor="text1"/>
        </w:rPr>
        <w:t>TP53</w:t>
      </w:r>
      <w:r w:rsidRPr="004F1D1A">
        <w:rPr>
          <w:rFonts w:ascii="Times New Roman" w:hAnsi="Times New Roman" w:cs="Times New Roman"/>
          <w:color w:val="000000" w:themeColor="text1"/>
        </w:rPr>
        <w:t xml:space="preserve"> mutations identified in the sensitive group, intrinsic resistance group, and acquired resistance group (pre-treatment and post-treatment). Blue, frameshift mutation; Green, missense mutation; Red, nonsense mutation. </w:t>
      </w:r>
      <w:r w:rsidRPr="004F1D1A">
        <w:rPr>
          <w:rFonts w:ascii="Times New Roman" w:hAnsi="Times New Roman" w:cs="Times New Roman"/>
          <w:b/>
          <w:bCs/>
          <w:color w:val="000000" w:themeColor="text1"/>
        </w:rPr>
        <w:t>b</w:t>
      </w:r>
      <w:r w:rsidRPr="004F1D1A">
        <w:rPr>
          <w:rFonts w:ascii="Times New Roman" w:hAnsi="Times New Roman" w:cs="Times New Roman"/>
          <w:color w:val="000000" w:themeColor="text1"/>
        </w:rPr>
        <w:t>. Mutations and copy number changes for select genes belonging to RAS signaling pathways are shown across HNSCC PDXs in PCT.</w:t>
      </w:r>
    </w:p>
    <w:p w14:paraId="34501FDE" w14:textId="77777777" w:rsidR="001A4F9A" w:rsidRPr="004F1D1A" w:rsidRDefault="001A4F9A" w:rsidP="001A4F9A">
      <w:pPr>
        <w:rPr>
          <w:rFonts w:ascii="Times New Roman" w:hAnsi="Times New Roman" w:cs="Times New Roman"/>
          <w:color w:val="000000" w:themeColor="text1"/>
        </w:rPr>
      </w:pPr>
      <w:r w:rsidRPr="004F1D1A">
        <w:rPr>
          <w:rFonts w:ascii="Times New Roman" w:hAnsi="Times New Roman" w:cs="Times New Roman"/>
          <w:color w:val="000000" w:themeColor="text1"/>
        </w:rPr>
        <w:br w:type="page"/>
      </w:r>
    </w:p>
    <w:p w14:paraId="00E35AC0" w14:textId="77777777" w:rsidR="001A4F9A" w:rsidRPr="004F1D1A" w:rsidRDefault="001A4F9A" w:rsidP="001A4F9A">
      <w:pPr>
        <w:pStyle w:val="SMHeading"/>
        <w:rPr>
          <w:color w:val="000000" w:themeColor="text1"/>
          <w:lang w:eastAsia="zh-CN"/>
        </w:rPr>
      </w:pPr>
      <w:r w:rsidRPr="004F1D1A">
        <w:rPr>
          <w:color w:val="000000" w:themeColor="text1"/>
          <w:lang w:eastAsia="zh-CN"/>
        </w:rPr>
        <w:lastRenderedPageBreak/>
        <w:t xml:space="preserve"> </w:t>
      </w:r>
      <w:r w:rsidRPr="004F1D1A">
        <w:rPr>
          <w:noProof/>
          <w:color w:val="000000" w:themeColor="text1"/>
        </w:rPr>
        <w:drawing>
          <wp:inline distT="0" distB="0" distL="0" distR="0" wp14:anchorId="2F74AFA1" wp14:editId="775AEFC3">
            <wp:extent cx="5670904" cy="8229599"/>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0904" cy="8229599"/>
                    </a:xfrm>
                    <a:prstGeom prst="rect">
                      <a:avLst/>
                    </a:prstGeom>
                  </pic:spPr>
                </pic:pic>
              </a:graphicData>
            </a:graphic>
          </wp:inline>
        </w:drawing>
      </w:r>
    </w:p>
    <w:p w14:paraId="2D1D15B9" w14:textId="77777777" w:rsidR="001A4F9A" w:rsidRPr="004F1D1A" w:rsidRDefault="001A4F9A" w:rsidP="001A4F9A">
      <w:pPr>
        <w:pStyle w:val="SMHeading"/>
        <w:spacing w:line="360" w:lineRule="auto"/>
        <w:rPr>
          <w:color w:val="000000" w:themeColor="text1"/>
          <w:lang w:eastAsia="zh-CN"/>
        </w:rPr>
      </w:pPr>
      <w:bookmarkStart w:id="130" w:name="OLE_LINK525"/>
      <w:bookmarkStart w:id="131" w:name="OLE_LINK526"/>
      <w:r w:rsidRPr="004F1D1A">
        <w:rPr>
          <w:color w:val="000000" w:themeColor="text1"/>
        </w:rPr>
        <w:lastRenderedPageBreak/>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5</w:t>
      </w:r>
      <w:bookmarkEnd w:id="130"/>
      <w:bookmarkEnd w:id="131"/>
      <w:r w:rsidRPr="004F1D1A">
        <w:rPr>
          <w:rFonts w:eastAsia="SimSun"/>
          <w:color w:val="000000" w:themeColor="text1"/>
        </w:rPr>
        <w:t xml:space="preserve">. Identification of predictive biomarkers for cetuximab resistance in an </w:t>
      </w:r>
      <w:bookmarkStart w:id="132" w:name="OLE_LINK517"/>
      <w:bookmarkStart w:id="133" w:name="OLE_LINK518"/>
      <w:r w:rsidRPr="004F1D1A">
        <w:rPr>
          <w:rFonts w:eastAsia="SimSun"/>
          <w:color w:val="000000" w:themeColor="text1"/>
        </w:rPr>
        <w:t>independent PDX cohort</w:t>
      </w:r>
      <w:bookmarkEnd w:id="132"/>
      <w:bookmarkEnd w:id="133"/>
      <w:r w:rsidRPr="004F1D1A">
        <w:rPr>
          <w:rFonts w:eastAsia="SimSun"/>
          <w:color w:val="000000" w:themeColor="text1"/>
        </w:rPr>
        <w:t xml:space="preserve"> </w:t>
      </w:r>
      <w:r w:rsidRPr="004F1D1A">
        <w:rPr>
          <w:color w:val="000000" w:themeColor="text1"/>
        </w:rPr>
        <w:t>related to Figure 3.</w:t>
      </w:r>
    </w:p>
    <w:p w14:paraId="4FD726DC" w14:textId="0118FBFB" w:rsidR="001A4F9A" w:rsidRPr="004F1D1A" w:rsidRDefault="001A4F9A" w:rsidP="001A4F9A">
      <w:pPr>
        <w:spacing w:line="360" w:lineRule="auto"/>
        <w:jc w:val="both"/>
        <w:rPr>
          <w:rFonts w:ascii="Times New Roman" w:eastAsia="Times New Roman" w:hAnsi="Times New Roman" w:cs="Times New Roman"/>
          <w:color w:val="000000" w:themeColor="text1"/>
          <w:sz w:val="22"/>
          <w:szCs w:val="22"/>
        </w:rPr>
      </w:pPr>
      <w:r w:rsidRPr="004F1D1A">
        <w:rPr>
          <w:rFonts w:ascii="Times New Roman" w:hAnsi="Times New Roman" w:cs="Times New Roman"/>
          <w:b/>
          <w:bCs/>
          <w:color w:val="000000" w:themeColor="text1"/>
        </w:rPr>
        <w:t>a</w:t>
      </w:r>
      <w:r w:rsidRPr="004F1D1A">
        <w:rPr>
          <w:rFonts w:ascii="Times New Roman" w:hAnsi="Times New Roman" w:cs="Times New Roman"/>
          <w:color w:val="000000" w:themeColor="text1"/>
        </w:rPr>
        <w:t xml:space="preserve">. </w:t>
      </w:r>
      <w:r w:rsidRPr="004F1D1A">
        <w:rPr>
          <w:rFonts w:ascii="Times New Roman" w:eastAsia="Times New Roman" w:hAnsi="Times New Roman" w:cs="Times New Roman"/>
          <w:color w:val="000000" w:themeColor="text1"/>
          <w:sz w:val="22"/>
          <w:szCs w:val="22"/>
        </w:rPr>
        <w:t xml:space="preserve">Gene expression profiles of intrinsic resistance and relatively sensitive PDX samples in the validation PCT. Each sample ID is denoted by the PDX model ID. </w:t>
      </w:r>
      <w:r w:rsidRPr="004F1D1A">
        <w:rPr>
          <w:rFonts w:ascii="Times New Roman" w:eastAsia="Times New Roman" w:hAnsi="Times New Roman" w:cs="Times New Roman"/>
          <w:b/>
          <w:bCs/>
          <w:color w:val="000000" w:themeColor="text1"/>
          <w:sz w:val="22"/>
          <w:szCs w:val="22"/>
        </w:rPr>
        <w:t xml:space="preserve">b-c. </w:t>
      </w:r>
      <w:r w:rsidRPr="004F1D1A">
        <w:rPr>
          <w:rFonts w:ascii="Times New Roman" w:eastAsia="Times New Roman" w:hAnsi="Times New Roman" w:cs="Times New Roman"/>
          <w:color w:val="000000" w:themeColor="text1"/>
          <w:sz w:val="22"/>
          <w:szCs w:val="22"/>
        </w:rPr>
        <w:t>The ROC curves measured by RNA sequencing (</w:t>
      </w:r>
      <w:r w:rsidRPr="004F1D1A">
        <w:rPr>
          <w:rFonts w:ascii="Times New Roman" w:eastAsia="Times New Roman" w:hAnsi="Times New Roman" w:cs="Times New Roman"/>
          <w:b/>
          <w:bCs/>
          <w:color w:val="000000" w:themeColor="text1"/>
          <w:sz w:val="22"/>
          <w:szCs w:val="22"/>
        </w:rPr>
        <w:t>b</w:t>
      </w:r>
      <w:r w:rsidRPr="004F1D1A">
        <w:rPr>
          <w:rFonts w:ascii="Times New Roman" w:eastAsia="Times New Roman" w:hAnsi="Times New Roman" w:cs="Times New Roman"/>
          <w:color w:val="000000" w:themeColor="text1"/>
          <w:sz w:val="22"/>
          <w:szCs w:val="22"/>
        </w:rPr>
        <w:t xml:space="preserve">) and real-time </w:t>
      </w:r>
      <w:r w:rsidR="00EA271A" w:rsidRPr="004F1D1A">
        <w:rPr>
          <w:rFonts w:ascii="Times New Roman" w:eastAsia="Times New Roman" w:hAnsi="Times New Roman" w:cs="Times New Roman"/>
          <w:color w:val="000000" w:themeColor="text1"/>
          <w:sz w:val="22"/>
          <w:szCs w:val="22"/>
        </w:rPr>
        <w:t>q</w:t>
      </w:r>
      <w:r w:rsidRPr="004F1D1A">
        <w:rPr>
          <w:rFonts w:ascii="Times New Roman" w:eastAsia="Times New Roman" w:hAnsi="Times New Roman" w:cs="Times New Roman"/>
          <w:color w:val="000000" w:themeColor="text1"/>
          <w:sz w:val="22"/>
          <w:szCs w:val="22"/>
        </w:rPr>
        <w:t>PCR (</w:t>
      </w:r>
      <w:r w:rsidRPr="004F1D1A">
        <w:rPr>
          <w:rFonts w:ascii="Times New Roman" w:eastAsia="Times New Roman" w:hAnsi="Times New Roman" w:cs="Times New Roman"/>
          <w:b/>
          <w:bCs/>
          <w:color w:val="000000" w:themeColor="text1"/>
          <w:sz w:val="22"/>
          <w:szCs w:val="22"/>
        </w:rPr>
        <w:t>c</w:t>
      </w:r>
      <w:r w:rsidRPr="004F1D1A">
        <w:rPr>
          <w:rFonts w:ascii="Times New Roman" w:eastAsia="Times New Roman" w:hAnsi="Times New Roman" w:cs="Times New Roman"/>
          <w:color w:val="000000" w:themeColor="text1"/>
          <w:sz w:val="22"/>
          <w:szCs w:val="22"/>
        </w:rPr>
        <w:t xml:space="preserve">) of </w:t>
      </w:r>
      <w:r w:rsidRPr="004F1D1A">
        <w:rPr>
          <w:rFonts w:ascii="Times New Roman" w:eastAsia="Times New Roman" w:hAnsi="Times New Roman" w:cs="Times New Roman"/>
          <w:i/>
          <w:iCs/>
          <w:color w:val="000000" w:themeColor="text1"/>
          <w:sz w:val="22"/>
          <w:szCs w:val="22"/>
        </w:rPr>
        <w:t>SCARA3, PTPN18, PBX1, MAPK8IP1, GDF11, CBX2, MAPK15</w:t>
      </w:r>
      <w:r w:rsidRPr="004F1D1A">
        <w:rPr>
          <w:rFonts w:ascii="Times New Roman" w:eastAsia="Times New Roman" w:hAnsi="Times New Roman" w:cs="Times New Roman"/>
          <w:color w:val="000000" w:themeColor="text1"/>
          <w:sz w:val="22"/>
          <w:szCs w:val="22"/>
        </w:rPr>
        <w:t xml:space="preserve"> and </w:t>
      </w:r>
      <w:r w:rsidRPr="004F1D1A">
        <w:rPr>
          <w:rFonts w:ascii="Times New Roman" w:eastAsia="Times New Roman" w:hAnsi="Times New Roman" w:cs="Times New Roman"/>
          <w:i/>
          <w:iCs/>
          <w:color w:val="000000" w:themeColor="text1"/>
          <w:sz w:val="22"/>
          <w:szCs w:val="22"/>
        </w:rPr>
        <w:t>ATF3</w:t>
      </w:r>
      <w:r w:rsidRPr="004F1D1A">
        <w:rPr>
          <w:rFonts w:ascii="Times New Roman" w:eastAsia="Times New Roman" w:hAnsi="Times New Roman" w:cs="Times New Roman"/>
          <w:color w:val="000000" w:themeColor="text1"/>
          <w:sz w:val="22"/>
          <w:szCs w:val="22"/>
        </w:rPr>
        <w:t xml:space="preserve"> in distinguishing the sensitive group and the relative resistance group. </w:t>
      </w:r>
      <w:r w:rsidRPr="004F1D1A">
        <w:rPr>
          <w:rFonts w:ascii="Times New Roman" w:eastAsia="Times New Roman" w:hAnsi="Times New Roman" w:cs="Times New Roman"/>
          <w:b/>
          <w:bCs/>
          <w:color w:val="000000" w:themeColor="text1"/>
          <w:sz w:val="22"/>
          <w:szCs w:val="22"/>
        </w:rPr>
        <w:t>d</w:t>
      </w:r>
      <w:r w:rsidRPr="004F1D1A">
        <w:rPr>
          <w:rFonts w:ascii="Times New Roman" w:eastAsia="Times New Roman" w:hAnsi="Times New Roman" w:cs="Times New Roman"/>
          <w:color w:val="000000" w:themeColor="text1"/>
          <w:sz w:val="22"/>
          <w:szCs w:val="22"/>
        </w:rPr>
        <w:t xml:space="preserve">. Sanger sequencing results of PCR-amplified fragments to detect </w:t>
      </w:r>
      <w:r w:rsidRPr="004F1D1A">
        <w:rPr>
          <w:rFonts w:ascii="Times New Roman" w:eastAsia="Times New Roman" w:hAnsi="Times New Roman" w:cs="Times New Roman"/>
          <w:i/>
          <w:iCs/>
          <w:color w:val="000000" w:themeColor="text1"/>
          <w:sz w:val="22"/>
          <w:szCs w:val="22"/>
        </w:rPr>
        <w:t>TP53</w:t>
      </w:r>
      <w:r w:rsidRPr="004F1D1A">
        <w:rPr>
          <w:rFonts w:ascii="Times New Roman" w:eastAsia="Times New Roman" w:hAnsi="Times New Roman" w:cs="Times New Roman"/>
          <w:color w:val="000000" w:themeColor="text1"/>
          <w:sz w:val="22"/>
          <w:szCs w:val="22"/>
        </w:rPr>
        <w:t xml:space="preserve"> mutation (R150W and R174X) in the </w:t>
      </w:r>
      <w:r w:rsidR="00EA271A" w:rsidRPr="004F1D1A">
        <w:rPr>
          <w:rFonts w:ascii="Times New Roman" w:eastAsia="Times New Roman" w:hAnsi="Times New Roman" w:cs="Times New Roman"/>
          <w:color w:val="000000" w:themeColor="text1"/>
          <w:sz w:val="22"/>
          <w:szCs w:val="22"/>
        </w:rPr>
        <w:t>validation</w:t>
      </w:r>
      <w:r w:rsidRPr="004F1D1A">
        <w:rPr>
          <w:rFonts w:ascii="Times New Roman" w:eastAsia="Times New Roman" w:hAnsi="Times New Roman" w:cs="Times New Roman"/>
          <w:color w:val="000000" w:themeColor="text1"/>
          <w:sz w:val="22"/>
          <w:szCs w:val="22"/>
        </w:rPr>
        <w:t xml:space="preserve"> PCT.</w:t>
      </w:r>
    </w:p>
    <w:p w14:paraId="0BFAA44C" w14:textId="77777777" w:rsidR="001A4F9A" w:rsidRPr="004F1D1A" w:rsidRDefault="001A4F9A" w:rsidP="001A4F9A">
      <w:pPr>
        <w:spacing w:line="360" w:lineRule="auto"/>
        <w:rPr>
          <w:rFonts w:ascii="Times New Roman" w:eastAsia="Times New Roman" w:hAnsi="Times New Roman" w:cs="Times New Roman"/>
          <w:color w:val="000000" w:themeColor="text1"/>
          <w:sz w:val="22"/>
          <w:szCs w:val="22"/>
        </w:rPr>
      </w:pPr>
      <w:r w:rsidRPr="004F1D1A">
        <w:rPr>
          <w:rFonts w:ascii="Times New Roman" w:eastAsia="Times New Roman" w:hAnsi="Times New Roman" w:cs="Times New Roman"/>
          <w:color w:val="000000" w:themeColor="text1"/>
          <w:sz w:val="22"/>
          <w:szCs w:val="22"/>
        </w:rPr>
        <w:br w:type="page"/>
      </w:r>
    </w:p>
    <w:p w14:paraId="297DB5A7" w14:textId="77777777" w:rsidR="001A4F9A" w:rsidRPr="004F1D1A" w:rsidRDefault="001A4F9A" w:rsidP="001A4F9A">
      <w:pPr>
        <w:pStyle w:val="SMHeading"/>
        <w:jc w:val="center"/>
        <w:rPr>
          <w:color w:val="000000" w:themeColor="text1"/>
          <w:lang w:eastAsia="zh-CN"/>
        </w:rPr>
      </w:pPr>
      <w:r w:rsidRPr="004F1D1A">
        <w:rPr>
          <w:noProof/>
          <w:color w:val="000000" w:themeColor="text1"/>
        </w:rPr>
        <w:lastRenderedPageBreak/>
        <w:drawing>
          <wp:inline distT="0" distB="0" distL="0" distR="0" wp14:anchorId="6D46A341" wp14:editId="665AE343">
            <wp:extent cx="4865431" cy="651699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5431" cy="6516999"/>
                    </a:xfrm>
                    <a:prstGeom prst="rect">
                      <a:avLst/>
                    </a:prstGeom>
                  </pic:spPr>
                </pic:pic>
              </a:graphicData>
            </a:graphic>
          </wp:inline>
        </w:drawing>
      </w:r>
    </w:p>
    <w:p w14:paraId="56AE8A6E" w14:textId="77777777" w:rsidR="001A4F9A" w:rsidRPr="004F1D1A" w:rsidRDefault="001A4F9A" w:rsidP="001A4F9A">
      <w:pPr>
        <w:pStyle w:val="SMHeading"/>
        <w:spacing w:line="360" w:lineRule="auto"/>
        <w:rPr>
          <w:color w:val="000000" w:themeColor="text1"/>
          <w:lang w:eastAsia="zh-CN"/>
        </w:rPr>
      </w:pPr>
      <w:bookmarkStart w:id="134" w:name="OLE_LINK550"/>
      <w:bookmarkStart w:id="135" w:name="OLE_LINK551"/>
      <w:r w:rsidRPr="004F1D1A">
        <w:rPr>
          <w:color w:val="000000" w:themeColor="text1"/>
        </w:rPr>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 xml:space="preserve">6. Clonal structure and phylogenetic reconstruction of PDXs in the acquired resistance group </w:t>
      </w:r>
      <w:bookmarkStart w:id="136" w:name="OLE_LINK531"/>
      <w:bookmarkStart w:id="137" w:name="OLE_LINK532"/>
      <w:r w:rsidRPr="004F1D1A">
        <w:rPr>
          <w:color w:val="000000" w:themeColor="text1"/>
        </w:rPr>
        <w:t>related to Figure 4.</w:t>
      </w:r>
    </w:p>
    <w:bookmarkEnd w:id="134"/>
    <w:bookmarkEnd w:id="135"/>
    <w:bookmarkEnd w:id="136"/>
    <w:bookmarkEnd w:id="137"/>
    <w:p w14:paraId="010171BC" w14:textId="77777777" w:rsidR="001A4F9A" w:rsidRPr="004F1D1A" w:rsidRDefault="001A4F9A" w:rsidP="001A4F9A">
      <w:pPr>
        <w:spacing w:line="360" w:lineRule="auto"/>
        <w:jc w:val="both"/>
        <w:rPr>
          <w:rFonts w:ascii="Times New Roman" w:hAnsi="Times New Roman" w:cs="Times New Roman"/>
          <w:color w:val="000000" w:themeColor="text1"/>
          <w:sz w:val="22"/>
          <w:szCs w:val="22"/>
        </w:rPr>
      </w:pPr>
      <w:r w:rsidRPr="004F1D1A">
        <w:rPr>
          <w:rFonts w:ascii="Times New Roman" w:hAnsi="Times New Roman" w:cs="Times New Roman"/>
          <w:b/>
          <w:color w:val="000000" w:themeColor="text1"/>
        </w:rPr>
        <w:t xml:space="preserve">a-d. </w:t>
      </w:r>
      <w:r w:rsidRPr="004F1D1A">
        <w:rPr>
          <w:rFonts w:ascii="Times New Roman" w:hAnsi="Times New Roman" w:cs="Times New Roman"/>
          <w:color w:val="000000" w:themeColor="text1"/>
          <w:sz w:val="22"/>
          <w:szCs w:val="22"/>
        </w:rPr>
        <w:t xml:space="preserve">Clonal evolution in response to cetuximab treatment inferred from WES sequencing. Plots of clonal lineages and frequency changes over time and in response to cetuximab treatment for 4 cases (PDX_073, PDX_486, PDX_308 and PDX_563). </w:t>
      </w:r>
      <w:r w:rsidRPr="004F1D1A">
        <w:rPr>
          <w:rFonts w:ascii="Times New Roman" w:hAnsi="Times New Roman" w:cs="Times New Roman"/>
          <w:b/>
          <w:color w:val="000000" w:themeColor="text1"/>
        </w:rPr>
        <w:t xml:space="preserve">e. </w:t>
      </w:r>
      <w:r w:rsidRPr="004F1D1A">
        <w:rPr>
          <w:rFonts w:ascii="Times New Roman" w:hAnsi="Times New Roman" w:cs="Times New Roman"/>
          <w:color w:val="000000" w:themeColor="text1"/>
          <w:sz w:val="22"/>
          <w:szCs w:val="22"/>
        </w:rPr>
        <w:t xml:space="preserve">The line graphs illustrate changes in the CCF value of 15 gene mutations through cetuximab treatment in the acquired resistance group. </w:t>
      </w:r>
    </w:p>
    <w:p w14:paraId="2F74EF9F" w14:textId="77777777" w:rsidR="001A4F9A" w:rsidRPr="004F1D1A" w:rsidRDefault="001A4F9A" w:rsidP="001A4F9A">
      <w:pPr>
        <w:pStyle w:val="SMHeading"/>
        <w:jc w:val="center"/>
        <w:rPr>
          <w:color w:val="000000" w:themeColor="text1"/>
          <w:lang w:eastAsia="zh-CN"/>
        </w:rPr>
      </w:pPr>
      <w:r w:rsidRPr="004F1D1A">
        <w:rPr>
          <w:noProof/>
          <w:color w:val="000000" w:themeColor="text1"/>
        </w:rPr>
        <w:lastRenderedPageBreak/>
        <w:drawing>
          <wp:inline distT="0" distB="0" distL="0" distR="0" wp14:anchorId="609A9B12" wp14:editId="1CC194EE">
            <wp:extent cx="4468459" cy="6307401"/>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8459" cy="6307401"/>
                    </a:xfrm>
                    <a:prstGeom prst="rect">
                      <a:avLst/>
                    </a:prstGeom>
                  </pic:spPr>
                </pic:pic>
              </a:graphicData>
            </a:graphic>
          </wp:inline>
        </w:drawing>
      </w:r>
    </w:p>
    <w:p w14:paraId="341974B0" w14:textId="77777777" w:rsidR="001A4F9A" w:rsidRPr="004F1D1A" w:rsidRDefault="001A4F9A" w:rsidP="001A4F9A">
      <w:pPr>
        <w:pStyle w:val="SMHeading"/>
        <w:spacing w:line="360" w:lineRule="auto"/>
        <w:rPr>
          <w:color w:val="000000" w:themeColor="text1"/>
          <w:lang w:eastAsia="zh-CN"/>
        </w:rPr>
      </w:pPr>
      <w:r w:rsidRPr="004F1D1A">
        <w:rPr>
          <w:color w:val="000000" w:themeColor="text1"/>
        </w:rPr>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 xml:space="preserve">7. </w:t>
      </w:r>
      <w:r w:rsidRPr="004F1D1A">
        <w:rPr>
          <w:color w:val="000000" w:themeColor="text1"/>
        </w:rPr>
        <w:t>Shared mutation analysis of the newly generated subclones or eliminated subclones in the acquired resistance group related to Figure 4.</w:t>
      </w:r>
    </w:p>
    <w:p w14:paraId="4F9E65AE" w14:textId="77777777" w:rsidR="001A4F9A" w:rsidRPr="004F1D1A" w:rsidRDefault="001A4F9A" w:rsidP="001A4F9A">
      <w:pPr>
        <w:spacing w:line="360" w:lineRule="auto"/>
        <w:jc w:val="both"/>
        <w:rPr>
          <w:rFonts w:ascii="Times New Roman" w:eastAsia="Times New Roman" w:hAnsi="Times New Roman" w:cs="Times New Roman"/>
          <w:color w:val="000000" w:themeColor="text1"/>
          <w:szCs w:val="22"/>
        </w:rPr>
      </w:pPr>
      <w:r w:rsidRPr="004F1D1A">
        <w:rPr>
          <w:rFonts w:ascii="Times New Roman" w:hAnsi="Times New Roman" w:cs="Times New Roman"/>
          <w:b/>
          <w:bCs/>
          <w:color w:val="000000" w:themeColor="text1"/>
          <w:sz w:val="22"/>
          <w:szCs w:val="22"/>
        </w:rPr>
        <w:t>a.</w:t>
      </w:r>
      <w:r w:rsidRPr="004F1D1A">
        <w:rPr>
          <w:rFonts w:ascii="Times New Roman" w:hAnsi="Times New Roman" w:cs="Times New Roman"/>
          <w:color w:val="000000" w:themeColor="text1"/>
          <w:sz w:val="22"/>
          <w:szCs w:val="22"/>
        </w:rPr>
        <w:t xml:space="preserve"> Venn diagram and UpSet plot show the number of shared mutations between the</w:t>
      </w:r>
      <w:r w:rsidRPr="004F1D1A">
        <w:rPr>
          <w:rFonts w:ascii="Times New Roman" w:eastAsia="Times New Roman" w:hAnsi="Times New Roman" w:cs="Times New Roman"/>
          <w:color w:val="000000" w:themeColor="text1"/>
          <w:szCs w:val="22"/>
        </w:rPr>
        <w:t xml:space="preserve"> newly generated subclones</w:t>
      </w:r>
      <w:r w:rsidRPr="004F1D1A">
        <w:rPr>
          <w:rFonts w:ascii="Times New Roman" w:hAnsi="Times New Roman" w:cs="Times New Roman"/>
          <w:color w:val="000000" w:themeColor="text1"/>
          <w:sz w:val="22"/>
          <w:szCs w:val="22"/>
        </w:rPr>
        <w:t xml:space="preserve"> of</w:t>
      </w:r>
      <w:r w:rsidRPr="004F1D1A">
        <w:rPr>
          <w:rFonts w:ascii="Times New Roman" w:eastAsia="Times New Roman" w:hAnsi="Times New Roman" w:cs="Times New Roman"/>
          <w:color w:val="000000" w:themeColor="text1"/>
          <w:szCs w:val="22"/>
        </w:rPr>
        <w:t xml:space="preserve"> 6 cases among</w:t>
      </w:r>
      <w:bookmarkStart w:id="138" w:name="OLE_LINK556"/>
      <w:bookmarkStart w:id="139" w:name="OLE_LINK557"/>
      <w:r w:rsidRPr="004F1D1A">
        <w:rPr>
          <w:rFonts w:ascii="Times New Roman" w:eastAsia="Times New Roman" w:hAnsi="Times New Roman" w:cs="Times New Roman"/>
          <w:color w:val="000000" w:themeColor="text1"/>
          <w:szCs w:val="22"/>
        </w:rPr>
        <w:t xml:space="preserve"> </w:t>
      </w:r>
      <w:r w:rsidRPr="004F1D1A">
        <w:rPr>
          <w:rFonts w:ascii="Times New Roman" w:hAnsi="Times New Roman" w:cs="Times New Roman"/>
          <w:color w:val="000000" w:themeColor="text1"/>
          <w:sz w:val="22"/>
          <w:szCs w:val="22"/>
        </w:rPr>
        <w:t>the</w:t>
      </w:r>
      <w:r w:rsidRPr="004F1D1A">
        <w:rPr>
          <w:rFonts w:ascii="Times New Roman" w:eastAsia="Times New Roman" w:hAnsi="Times New Roman" w:cs="Times New Roman"/>
          <w:color w:val="000000" w:themeColor="text1"/>
          <w:szCs w:val="22"/>
        </w:rPr>
        <w:t xml:space="preserve"> acquired resistance grou</w:t>
      </w:r>
      <w:bookmarkEnd w:id="138"/>
      <w:bookmarkEnd w:id="139"/>
      <w:r w:rsidRPr="004F1D1A">
        <w:rPr>
          <w:rFonts w:ascii="Times New Roman" w:eastAsia="Times New Roman" w:hAnsi="Times New Roman" w:cs="Times New Roman"/>
          <w:color w:val="000000" w:themeColor="text1"/>
          <w:szCs w:val="22"/>
        </w:rPr>
        <w:t xml:space="preserve">p. </w:t>
      </w:r>
      <w:r w:rsidRPr="004F1D1A">
        <w:rPr>
          <w:rFonts w:ascii="Times New Roman" w:hAnsi="Times New Roman" w:cs="Times New Roman"/>
          <w:b/>
          <w:bCs/>
          <w:color w:val="000000" w:themeColor="text1"/>
          <w:sz w:val="22"/>
          <w:szCs w:val="22"/>
        </w:rPr>
        <w:t>b.</w:t>
      </w:r>
      <w:r w:rsidRPr="004F1D1A">
        <w:rPr>
          <w:rFonts w:ascii="Times New Roman" w:hAnsi="Times New Roman" w:cs="Times New Roman"/>
          <w:color w:val="000000" w:themeColor="text1"/>
          <w:sz w:val="22"/>
          <w:szCs w:val="22"/>
        </w:rPr>
        <w:t xml:space="preserve"> Venn diagram and UpSet plot show the number of shared mutations between the</w:t>
      </w:r>
      <w:r w:rsidRPr="004F1D1A">
        <w:rPr>
          <w:rFonts w:ascii="Times New Roman" w:eastAsia="Times New Roman" w:hAnsi="Times New Roman" w:cs="Times New Roman"/>
          <w:color w:val="000000" w:themeColor="text1"/>
          <w:szCs w:val="22"/>
        </w:rPr>
        <w:t xml:space="preserve"> </w:t>
      </w:r>
      <w:r w:rsidRPr="004F1D1A">
        <w:rPr>
          <w:rFonts w:ascii="Times New Roman" w:hAnsi="Times New Roman" w:cs="Times New Roman"/>
          <w:color w:val="000000" w:themeColor="text1"/>
          <w:sz w:val="22"/>
          <w:szCs w:val="22"/>
        </w:rPr>
        <w:t>eliminated subclones of</w:t>
      </w:r>
      <w:r w:rsidRPr="004F1D1A">
        <w:rPr>
          <w:rFonts w:ascii="Times New Roman" w:eastAsia="Times New Roman" w:hAnsi="Times New Roman" w:cs="Times New Roman"/>
          <w:color w:val="000000" w:themeColor="text1"/>
          <w:szCs w:val="22"/>
        </w:rPr>
        <w:t xml:space="preserve"> 6 cases among </w:t>
      </w:r>
      <w:r w:rsidRPr="004F1D1A">
        <w:rPr>
          <w:rFonts w:ascii="Times New Roman" w:hAnsi="Times New Roman" w:cs="Times New Roman"/>
          <w:color w:val="000000" w:themeColor="text1"/>
          <w:sz w:val="22"/>
          <w:szCs w:val="22"/>
        </w:rPr>
        <w:t>the</w:t>
      </w:r>
      <w:r w:rsidRPr="004F1D1A">
        <w:rPr>
          <w:rFonts w:ascii="Times New Roman" w:eastAsia="Times New Roman" w:hAnsi="Times New Roman" w:cs="Times New Roman"/>
          <w:color w:val="000000" w:themeColor="text1"/>
          <w:szCs w:val="22"/>
        </w:rPr>
        <w:t xml:space="preserve"> acquired resistance group. </w:t>
      </w:r>
    </w:p>
    <w:p w14:paraId="0AAFAF53" w14:textId="77777777" w:rsidR="001A4F9A" w:rsidRPr="004F1D1A" w:rsidRDefault="001A4F9A" w:rsidP="001A4F9A">
      <w:pPr>
        <w:pStyle w:val="SMHeading"/>
        <w:jc w:val="center"/>
        <w:rPr>
          <w:color w:val="000000" w:themeColor="text1"/>
          <w:lang w:eastAsia="zh-CN"/>
        </w:rPr>
      </w:pPr>
      <w:r w:rsidRPr="004F1D1A">
        <w:rPr>
          <w:noProof/>
          <w:color w:val="000000" w:themeColor="text1"/>
        </w:rPr>
        <w:lastRenderedPageBreak/>
        <w:drawing>
          <wp:inline distT="0" distB="0" distL="0" distR="0" wp14:anchorId="62FCB728" wp14:editId="7EB2648B">
            <wp:extent cx="4162841" cy="6471715"/>
            <wp:effectExtent l="0" t="0" r="317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62841" cy="6471715"/>
                    </a:xfrm>
                    <a:prstGeom prst="rect">
                      <a:avLst/>
                    </a:prstGeom>
                  </pic:spPr>
                </pic:pic>
              </a:graphicData>
            </a:graphic>
          </wp:inline>
        </w:drawing>
      </w:r>
    </w:p>
    <w:p w14:paraId="10E5BC8D" w14:textId="77777777" w:rsidR="001A4F9A" w:rsidRPr="004F1D1A" w:rsidRDefault="001A4F9A" w:rsidP="001A4F9A">
      <w:pPr>
        <w:pStyle w:val="SMHeading"/>
        <w:spacing w:line="360" w:lineRule="auto"/>
        <w:rPr>
          <w:color w:val="000000" w:themeColor="text1"/>
          <w:lang w:eastAsia="zh-CN"/>
        </w:rPr>
      </w:pPr>
      <w:r w:rsidRPr="004F1D1A">
        <w:rPr>
          <w:color w:val="000000" w:themeColor="text1"/>
        </w:rPr>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8.</w:t>
      </w:r>
      <w:r w:rsidRPr="004F1D1A">
        <w:rPr>
          <w:color w:val="000000" w:themeColor="text1"/>
        </w:rPr>
        <w:t xml:space="preserve"> </w:t>
      </w:r>
      <w:r w:rsidRPr="004F1D1A">
        <w:rPr>
          <w:rFonts w:eastAsia="SimSun"/>
          <w:color w:val="000000" w:themeColor="text1"/>
        </w:rPr>
        <w:t xml:space="preserve">Repeated evolutionary trajectories of acquired cetuximab resistance in HNSCCs </w:t>
      </w:r>
      <w:r w:rsidRPr="004F1D1A">
        <w:rPr>
          <w:color w:val="000000" w:themeColor="text1"/>
        </w:rPr>
        <w:t>related to Figure 5.</w:t>
      </w:r>
    </w:p>
    <w:p w14:paraId="587F25F1" w14:textId="28DCCBB9" w:rsidR="001A4F9A" w:rsidRPr="004F1D1A" w:rsidRDefault="001A4F9A" w:rsidP="001A4F9A">
      <w:pPr>
        <w:spacing w:line="360" w:lineRule="auto"/>
        <w:jc w:val="both"/>
        <w:rPr>
          <w:rFonts w:ascii="Times New Roman" w:hAnsi="Times New Roman" w:cs="Times New Roman"/>
          <w:color w:val="000000" w:themeColor="text1"/>
          <w:sz w:val="22"/>
          <w:szCs w:val="22"/>
        </w:rPr>
      </w:pPr>
      <w:r w:rsidRPr="004F1D1A">
        <w:rPr>
          <w:rFonts w:ascii="Times New Roman" w:eastAsia="Times New Roman" w:hAnsi="Times New Roman" w:cs="Times New Roman"/>
          <w:b/>
          <w:bCs/>
          <w:color w:val="000000" w:themeColor="text1"/>
          <w:sz w:val="22"/>
          <w:szCs w:val="22"/>
        </w:rPr>
        <w:t>a. b</w:t>
      </w:r>
      <w:r w:rsidRPr="004F1D1A">
        <w:rPr>
          <w:rFonts w:ascii="Times New Roman" w:eastAsia="Times New Roman" w:hAnsi="Times New Roman" w:cs="Times New Roman"/>
          <w:color w:val="000000" w:themeColor="text1"/>
          <w:sz w:val="22"/>
          <w:szCs w:val="22"/>
        </w:rPr>
        <w:t xml:space="preserve"> REVOLVER analysis of PDXs with acquired cetuximab resistance. Repeated trajectories in the pre-treatment or post-treatment groups. </w:t>
      </w:r>
      <w:bookmarkStart w:id="140" w:name="OLE_LINK7"/>
      <w:r w:rsidRPr="004F1D1A">
        <w:rPr>
          <w:rFonts w:ascii="Times New Roman" w:eastAsia="Times New Roman" w:hAnsi="Times New Roman" w:cs="Times New Roman"/>
          <w:color w:val="000000" w:themeColor="text1"/>
          <w:sz w:val="22"/>
          <w:szCs w:val="22"/>
        </w:rPr>
        <w:t xml:space="preserve">Arrows indicate transitions. Indicated are the number of times a transition was observed among the </w:t>
      </w:r>
      <w:r w:rsidR="00EA271A" w:rsidRPr="004F1D1A">
        <w:rPr>
          <w:rFonts w:ascii="Times New Roman" w:eastAsia="Times New Roman" w:hAnsi="Times New Roman" w:cs="Times New Roman"/>
          <w:color w:val="000000" w:themeColor="text1"/>
          <w:sz w:val="22"/>
          <w:szCs w:val="22"/>
        </w:rPr>
        <w:t>acquired resistant</w:t>
      </w:r>
      <w:r w:rsidRPr="004F1D1A">
        <w:rPr>
          <w:rFonts w:ascii="Times New Roman" w:eastAsia="Times New Roman" w:hAnsi="Times New Roman" w:cs="Times New Roman"/>
          <w:color w:val="000000" w:themeColor="text1"/>
          <w:sz w:val="22"/>
          <w:szCs w:val="22"/>
        </w:rPr>
        <w:t xml:space="preserve"> samples, the number of times an alteration was clonal or subclonal in the cohort, and the probability of detecting the edge across samples</w:t>
      </w:r>
      <w:r w:rsidRPr="004F1D1A">
        <w:rPr>
          <w:rFonts w:ascii="Times New Roman" w:hAnsi="Times New Roman" w:cs="Times New Roman"/>
          <w:color w:val="000000" w:themeColor="text1"/>
          <w:sz w:val="22"/>
          <w:szCs w:val="22"/>
        </w:rPr>
        <w:t>.</w:t>
      </w:r>
      <w:bookmarkEnd w:id="140"/>
    </w:p>
    <w:p w14:paraId="20DF7BA6" w14:textId="77777777" w:rsidR="001A4F9A" w:rsidRPr="004F1D1A" w:rsidRDefault="001A4F9A" w:rsidP="001A4F9A">
      <w:pPr>
        <w:pStyle w:val="SMHeading"/>
        <w:jc w:val="center"/>
        <w:rPr>
          <w:color w:val="000000" w:themeColor="text1"/>
          <w:lang w:eastAsia="zh-CN"/>
        </w:rPr>
      </w:pPr>
      <w:bookmarkStart w:id="141" w:name="_GoBack"/>
      <w:bookmarkEnd w:id="141"/>
      <w:r w:rsidRPr="004F1D1A">
        <w:rPr>
          <w:noProof/>
          <w:color w:val="000000" w:themeColor="text1"/>
        </w:rPr>
        <w:lastRenderedPageBreak/>
        <w:drawing>
          <wp:inline distT="0" distB="0" distL="0" distR="0" wp14:anchorId="13E8B9E6" wp14:editId="4283F2BE">
            <wp:extent cx="4053893" cy="6069387"/>
            <wp:effectExtent l="0" t="0" r="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53893" cy="6069387"/>
                    </a:xfrm>
                    <a:prstGeom prst="rect">
                      <a:avLst/>
                    </a:prstGeom>
                  </pic:spPr>
                </pic:pic>
              </a:graphicData>
            </a:graphic>
          </wp:inline>
        </w:drawing>
      </w:r>
    </w:p>
    <w:p w14:paraId="389754C4" w14:textId="77777777" w:rsidR="001A4F9A" w:rsidRPr="004F1D1A" w:rsidRDefault="001A4F9A" w:rsidP="001A4F9A">
      <w:pPr>
        <w:pStyle w:val="SMHeading"/>
        <w:spacing w:line="360" w:lineRule="auto"/>
        <w:rPr>
          <w:color w:val="000000" w:themeColor="text1"/>
          <w:lang w:eastAsia="zh-CN"/>
        </w:rPr>
      </w:pPr>
      <w:bookmarkStart w:id="142" w:name="OLE_LINK542"/>
      <w:bookmarkStart w:id="143" w:name="OLE_LINK543"/>
      <w:r w:rsidRPr="004F1D1A">
        <w:rPr>
          <w:color w:val="000000" w:themeColor="text1"/>
        </w:rPr>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 xml:space="preserve">9. </w:t>
      </w:r>
      <w:bookmarkEnd w:id="142"/>
      <w:bookmarkEnd w:id="143"/>
      <w:r w:rsidRPr="004F1D1A">
        <w:rPr>
          <w:color w:val="000000" w:themeColor="text1"/>
        </w:rPr>
        <w:t xml:space="preserve">Transcriptional dynamic analysis of </w:t>
      </w:r>
      <w:r w:rsidRPr="004F1D1A">
        <w:rPr>
          <w:rFonts w:eastAsia="SimSun"/>
          <w:color w:val="000000" w:themeColor="text1"/>
        </w:rPr>
        <w:t xml:space="preserve">acquired resistance to cetuximab </w:t>
      </w:r>
      <w:bookmarkStart w:id="144" w:name="OLE_LINK546"/>
      <w:bookmarkStart w:id="145" w:name="OLE_LINK547"/>
      <w:r w:rsidRPr="004F1D1A">
        <w:rPr>
          <w:color w:val="000000" w:themeColor="text1"/>
        </w:rPr>
        <w:t>related to Figure 6.</w:t>
      </w:r>
    </w:p>
    <w:bookmarkEnd w:id="144"/>
    <w:bookmarkEnd w:id="145"/>
    <w:p w14:paraId="209BA54B" w14:textId="7C517D56" w:rsidR="001A4F9A" w:rsidRPr="004F1D1A" w:rsidRDefault="001A4F9A" w:rsidP="001A4F9A">
      <w:pPr>
        <w:adjustRightInd w:val="0"/>
        <w:snapToGrid w:val="0"/>
        <w:spacing w:line="360" w:lineRule="auto"/>
        <w:jc w:val="both"/>
        <w:rPr>
          <w:rFonts w:ascii="Times New Roman" w:hAnsi="Times New Roman" w:cs="Times New Roman"/>
          <w:color w:val="000000" w:themeColor="text1"/>
        </w:rPr>
      </w:pPr>
      <w:r w:rsidRPr="004F1D1A">
        <w:rPr>
          <w:rFonts w:ascii="Times New Roman" w:eastAsia="Times New Roman" w:hAnsi="Times New Roman" w:cs="Times New Roman"/>
          <w:b/>
          <w:color w:val="000000" w:themeColor="text1"/>
        </w:rPr>
        <w:t xml:space="preserve">a, b. </w:t>
      </w:r>
      <w:r w:rsidRPr="004F1D1A">
        <w:rPr>
          <w:rFonts w:ascii="Times New Roman" w:eastAsia="Times New Roman" w:hAnsi="Times New Roman" w:cs="Times New Roman"/>
          <w:color w:val="000000" w:themeColor="text1"/>
          <w:sz w:val="22"/>
          <w:szCs w:val="22"/>
        </w:rPr>
        <w:t>Clustering genes by similar expression profiles in PDX_500 (</w:t>
      </w:r>
      <w:r w:rsidRPr="004F1D1A">
        <w:rPr>
          <w:rFonts w:ascii="Times New Roman" w:eastAsia="Times New Roman" w:hAnsi="Times New Roman" w:cs="Times New Roman"/>
          <w:b/>
          <w:bCs/>
          <w:color w:val="000000" w:themeColor="text1"/>
          <w:sz w:val="22"/>
          <w:szCs w:val="22"/>
        </w:rPr>
        <w:t>a</w:t>
      </w:r>
      <w:r w:rsidRPr="004F1D1A">
        <w:rPr>
          <w:rFonts w:ascii="Times New Roman" w:eastAsia="Times New Roman" w:hAnsi="Times New Roman" w:cs="Times New Roman"/>
          <w:color w:val="000000" w:themeColor="text1"/>
          <w:sz w:val="22"/>
          <w:szCs w:val="22"/>
        </w:rPr>
        <w:t>) and PDX_549 (</w:t>
      </w:r>
      <w:r w:rsidRPr="004F1D1A">
        <w:rPr>
          <w:rFonts w:ascii="Times New Roman" w:eastAsia="Times New Roman" w:hAnsi="Times New Roman" w:cs="Times New Roman"/>
          <w:b/>
          <w:bCs/>
          <w:color w:val="000000" w:themeColor="text1"/>
          <w:sz w:val="22"/>
          <w:szCs w:val="22"/>
        </w:rPr>
        <w:t>b</w:t>
      </w:r>
      <w:r w:rsidRPr="004F1D1A">
        <w:rPr>
          <w:rFonts w:ascii="Times New Roman" w:eastAsia="Times New Roman" w:hAnsi="Times New Roman" w:cs="Times New Roman"/>
          <w:color w:val="000000" w:themeColor="text1"/>
          <w:sz w:val="22"/>
          <w:szCs w:val="22"/>
        </w:rPr>
        <w:t xml:space="preserve">) </w:t>
      </w:r>
      <w:r w:rsidRPr="004F1D1A">
        <w:rPr>
          <w:rFonts w:ascii="Times New Roman" w:hAnsi="Times New Roman" w:cs="Times New Roman"/>
          <w:color w:val="000000" w:themeColor="text1"/>
        </w:rPr>
        <w:t xml:space="preserve">for time series samples. </w:t>
      </w:r>
      <w:r w:rsidRPr="004F1D1A">
        <w:rPr>
          <w:rFonts w:ascii="Times New Roman" w:hAnsi="Times New Roman" w:cs="Times New Roman"/>
          <w:b/>
          <w:bCs/>
          <w:color w:val="000000" w:themeColor="text1"/>
        </w:rPr>
        <w:t>c.</w:t>
      </w:r>
      <w:r w:rsidRPr="004F1D1A">
        <w:rPr>
          <w:rFonts w:ascii="Times New Roman" w:hAnsi="Times New Roman" w:cs="Times New Roman"/>
          <w:color w:val="000000" w:themeColor="text1"/>
        </w:rPr>
        <w:t xml:space="preserve"> The </w:t>
      </w:r>
      <w:r w:rsidR="004738B3" w:rsidRPr="004F1D1A">
        <w:rPr>
          <w:rFonts w:ascii="Times New Roman" w:hAnsi="Times New Roman" w:cs="Times New Roman"/>
          <w:color w:val="000000" w:themeColor="text1"/>
        </w:rPr>
        <w:t>Venn</w:t>
      </w:r>
      <w:r w:rsidRPr="004F1D1A">
        <w:rPr>
          <w:rFonts w:ascii="Times New Roman" w:hAnsi="Times New Roman" w:cs="Times New Roman"/>
          <w:color w:val="000000" w:themeColor="text1"/>
        </w:rPr>
        <w:t xml:space="preserve"> diagram shows the overlaps and differences between the genes in up</w:t>
      </w:r>
      <w:r w:rsidR="004738B3" w:rsidRPr="004F1D1A">
        <w:rPr>
          <w:rFonts w:ascii="Times New Roman" w:hAnsi="Times New Roman" w:cs="Times New Roman"/>
          <w:color w:val="000000" w:themeColor="text1"/>
        </w:rPr>
        <w:t>-</w:t>
      </w:r>
      <w:r w:rsidRPr="004F1D1A">
        <w:rPr>
          <w:rFonts w:ascii="Times New Roman" w:hAnsi="Times New Roman" w:cs="Times New Roman"/>
          <w:color w:val="000000" w:themeColor="text1"/>
        </w:rPr>
        <w:t>regulated</w:t>
      </w:r>
      <w:bookmarkStart w:id="146" w:name="OLE_LINK540"/>
      <w:bookmarkStart w:id="147" w:name="OLE_LINK541"/>
      <w:r w:rsidRPr="004F1D1A">
        <w:rPr>
          <w:rFonts w:ascii="Times New Roman" w:hAnsi="Times New Roman" w:cs="Times New Roman"/>
          <w:color w:val="000000" w:themeColor="text1"/>
        </w:rPr>
        <w:t xml:space="preserve"> trend</w:t>
      </w:r>
      <w:bookmarkEnd w:id="146"/>
      <w:bookmarkEnd w:id="147"/>
      <w:r w:rsidRPr="004F1D1A">
        <w:rPr>
          <w:rFonts w:ascii="Times New Roman" w:hAnsi="Times New Roman" w:cs="Times New Roman"/>
          <w:color w:val="000000" w:themeColor="text1"/>
        </w:rPr>
        <w:t xml:space="preserve"> clusters. </w:t>
      </w:r>
      <w:r w:rsidRPr="004F1D1A">
        <w:rPr>
          <w:rFonts w:ascii="Times New Roman" w:hAnsi="Times New Roman" w:cs="Times New Roman"/>
          <w:b/>
          <w:bCs/>
          <w:color w:val="000000" w:themeColor="text1"/>
        </w:rPr>
        <w:t>d.</w:t>
      </w:r>
      <w:r w:rsidRPr="004F1D1A">
        <w:rPr>
          <w:rFonts w:ascii="Times New Roman" w:hAnsi="Times New Roman" w:cs="Times New Roman"/>
          <w:color w:val="000000" w:themeColor="text1"/>
        </w:rPr>
        <w:t xml:space="preserve"> The Venn diagram shows the overlaps and differences between the genes in down</w:t>
      </w:r>
      <w:r w:rsidR="004738B3" w:rsidRPr="004F1D1A">
        <w:rPr>
          <w:rFonts w:ascii="Times New Roman" w:hAnsi="Times New Roman" w:cs="Times New Roman"/>
          <w:color w:val="000000" w:themeColor="text1"/>
        </w:rPr>
        <w:t>-</w:t>
      </w:r>
      <w:r w:rsidRPr="004F1D1A">
        <w:rPr>
          <w:rFonts w:ascii="Times New Roman" w:hAnsi="Times New Roman" w:cs="Times New Roman"/>
          <w:color w:val="000000" w:themeColor="text1"/>
        </w:rPr>
        <w:t>regulated trend clusters.</w:t>
      </w:r>
    </w:p>
    <w:p w14:paraId="0E20E9AB" w14:textId="77777777" w:rsidR="001A4F9A" w:rsidRPr="004F1D1A" w:rsidRDefault="001A4F9A" w:rsidP="001A4F9A">
      <w:pPr>
        <w:rPr>
          <w:rFonts w:ascii="Times New Roman" w:hAnsi="Times New Roman" w:cs="Times New Roman"/>
          <w:color w:val="000000" w:themeColor="text1"/>
        </w:rPr>
      </w:pPr>
      <w:r w:rsidRPr="004F1D1A">
        <w:rPr>
          <w:rFonts w:ascii="Times New Roman" w:hAnsi="Times New Roman" w:cs="Times New Roman"/>
          <w:color w:val="000000" w:themeColor="text1"/>
        </w:rPr>
        <w:br w:type="page"/>
      </w:r>
    </w:p>
    <w:p w14:paraId="1FB0FA2C" w14:textId="77777777" w:rsidR="001A4F9A" w:rsidRPr="004F1D1A" w:rsidRDefault="001A4F9A" w:rsidP="001A4F9A">
      <w:pPr>
        <w:pStyle w:val="SMHeading"/>
        <w:rPr>
          <w:color w:val="000000" w:themeColor="text1"/>
          <w:lang w:eastAsia="zh-CN"/>
        </w:rPr>
      </w:pPr>
      <w:r w:rsidRPr="004F1D1A">
        <w:rPr>
          <w:noProof/>
          <w:color w:val="000000" w:themeColor="text1"/>
        </w:rPr>
        <w:lastRenderedPageBreak/>
        <w:drawing>
          <wp:inline distT="0" distB="0" distL="0" distR="0" wp14:anchorId="76BB2F3C" wp14:editId="507FAF20">
            <wp:extent cx="5902248" cy="8229600"/>
            <wp:effectExtent l="0" t="0" r="381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02248" cy="8229600"/>
                    </a:xfrm>
                    <a:prstGeom prst="rect">
                      <a:avLst/>
                    </a:prstGeom>
                  </pic:spPr>
                </pic:pic>
              </a:graphicData>
            </a:graphic>
          </wp:inline>
        </w:drawing>
      </w:r>
    </w:p>
    <w:p w14:paraId="637A3489" w14:textId="77777777" w:rsidR="001A4F9A" w:rsidRPr="004F1D1A" w:rsidRDefault="001A4F9A" w:rsidP="001A4F9A">
      <w:pPr>
        <w:pStyle w:val="SMHeading"/>
        <w:spacing w:line="360" w:lineRule="auto"/>
        <w:rPr>
          <w:color w:val="000000" w:themeColor="text1"/>
          <w:lang w:eastAsia="zh-CN"/>
        </w:rPr>
      </w:pPr>
      <w:r w:rsidRPr="004F1D1A">
        <w:rPr>
          <w:color w:val="000000" w:themeColor="text1"/>
        </w:rPr>
        <w:lastRenderedPageBreak/>
        <w:t>Figure</w:t>
      </w:r>
      <w:r w:rsidRPr="004F1D1A">
        <w:rPr>
          <w:b w:val="0"/>
          <w:color w:val="000000" w:themeColor="text1"/>
          <w:lang w:eastAsia="zh-CN"/>
        </w:rPr>
        <w:t>.</w:t>
      </w:r>
      <w:r w:rsidRPr="004F1D1A">
        <w:rPr>
          <w:b w:val="0"/>
          <w:color w:val="000000" w:themeColor="text1"/>
        </w:rPr>
        <w:t xml:space="preserve"> </w:t>
      </w:r>
      <w:r w:rsidRPr="004F1D1A">
        <w:rPr>
          <w:color w:val="000000" w:themeColor="text1"/>
        </w:rPr>
        <w:t>S</w:t>
      </w:r>
      <w:r w:rsidRPr="004F1D1A">
        <w:rPr>
          <w:rFonts w:eastAsia="SimSun"/>
          <w:color w:val="000000" w:themeColor="text1"/>
        </w:rPr>
        <w:t xml:space="preserve">10. </w:t>
      </w:r>
      <w:r w:rsidRPr="004F1D1A">
        <w:rPr>
          <w:color w:val="000000" w:themeColor="text1"/>
        </w:rPr>
        <w:t>Therapeutic intervention of RAC1 and RAC3 by EHOP-016 to overcome resistance to cetuximab in HNSCCs related to Figure 7.</w:t>
      </w:r>
    </w:p>
    <w:p w14:paraId="623E61B4" w14:textId="6DEBABDA" w:rsidR="001A4F9A" w:rsidRPr="004F1D1A" w:rsidRDefault="001A4F9A" w:rsidP="001A4F9A">
      <w:pPr>
        <w:adjustRightInd w:val="0"/>
        <w:snapToGrid w:val="0"/>
        <w:spacing w:line="360" w:lineRule="auto"/>
        <w:jc w:val="both"/>
        <w:rPr>
          <w:rFonts w:ascii="Times New Roman" w:eastAsia="Times New Roman" w:hAnsi="Times New Roman" w:cs="Times New Roman"/>
          <w:color w:val="000000" w:themeColor="text1"/>
        </w:rPr>
      </w:pPr>
      <w:r w:rsidRPr="004F1D1A">
        <w:rPr>
          <w:rFonts w:ascii="Times New Roman" w:eastAsia="Times New Roman" w:hAnsi="Times New Roman" w:cs="Times New Roman"/>
          <w:b/>
          <w:bCs/>
          <w:color w:val="000000" w:themeColor="text1"/>
        </w:rPr>
        <w:t xml:space="preserve">a. </w:t>
      </w:r>
      <w:r w:rsidRPr="004F1D1A">
        <w:rPr>
          <w:rFonts w:ascii="Times New Roman" w:eastAsia="Times New Roman" w:hAnsi="Times New Roman" w:cs="Times New Roman"/>
          <w:color w:val="000000" w:themeColor="text1"/>
        </w:rPr>
        <w:t xml:space="preserve">Dose–response effects of cetuximab, EHOP-016 alone or in combination on the inhibition of cell viability in HN6 cells estimated after 3 days of drug treatment using CCK-8 assays. Each condition represents at least 3 biological replicates. </w:t>
      </w:r>
      <w:r w:rsidRPr="004F1D1A">
        <w:rPr>
          <w:rFonts w:ascii="Times New Roman" w:eastAsia="Times New Roman" w:hAnsi="Times New Roman" w:cs="Times New Roman"/>
          <w:b/>
          <w:bCs/>
          <w:color w:val="000000" w:themeColor="text1"/>
        </w:rPr>
        <w:t xml:space="preserve">b. </w:t>
      </w:r>
      <w:r w:rsidRPr="004F1D1A">
        <w:rPr>
          <w:rFonts w:ascii="Times New Roman" w:eastAsia="Times New Roman" w:hAnsi="Times New Roman" w:cs="Times New Roman"/>
          <w:color w:val="000000" w:themeColor="text1"/>
        </w:rPr>
        <w:t xml:space="preserve">The 9 × 9 heatmaps for the combination of cetuximab with EHOP-016 in HN6 cells. </w:t>
      </w:r>
      <w:r w:rsidRPr="004F1D1A">
        <w:rPr>
          <w:rFonts w:ascii="Times New Roman" w:eastAsia="Times New Roman" w:hAnsi="Times New Roman" w:cs="Times New Roman"/>
          <w:b/>
          <w:bCs/>
          <w:color w:val="000000" w:themeColor="text1"/>
        </w:rPr>
        <w:t xml:space="preserve">c. </w:t>
      </w:r>
      <w:r w:rsidRPr="004F1D1A">
        <w:rPr>
          <w:rFonts w:ascii="Times New Roman" w:eastAsia="Times New Roman" w:hAnsi="Times New Roman" w:cs="Times New Roman"/>
          <w:color w:val="000000" w:themeColor="text1"/>
        </w:rPr>
        <w:t>Combination index (CI) scores of EHOP-016 and cetuximab combination in HN6 cells</w:t>
      </w:r>
      <w:r w:rsidRPr="004F1D1A">
        <w:rPr>
          <w:rFonts w:ascii="Times New Roman" w:eastAsia="Times New Roman" w:hAnsi="Times New Roman" w:cs="Times New Roman"/>
          <w:i/>
          <w:iCs/>
          <w:color w:val="000000" w:themeColor="text1"/>
        </w:rPr>
        <w:t>,</w:t>
      </w:r>
      <w:r w:rsidRPr="004F1D1A">
        <w:rPr>
          <w:rFonts w:ascii="Times New Roman" w:hAnsi="Times New Roman" w:cs="Times New Roman"/>
          <w:color w:val="000000" w:themeColor="text1"/>
        </w:rPr>
        <w:t xml:space="preserve"> </w:t>
      </w:r>
      <w:r w:rsidRPr="004F1D1A">
        <w:rPr>
          <w:rFonts w:ascii="Times New Roman" w:eastAsia="Times New Roman" w:hAnsi="Times New Roman" w:cs="Times New Roman"/>
          <w:color w:val="000000" w:themeColor="text1"/>
        </w:rPr>
        <w:t xml:space="preserve">calculated at various effect levels (bottom). </w:t>
      </w:r>
      <w:r w:rsidRPr="004F1D1A">
        <w:rPr>
          <w:rFonts w:ascii="Times New Roman" w:eastAsia="Times New Roman" w:hAnsi="Times New Roman" w:cs="Times New Roman"/>
          <w:b/>
          <w:bCs/>
          <w:color w:val="000000" w:themeColor="text1"/>
        </w:rPr>
        <w:t>d-e.</w:t>
      </w:r>
      <w:r w:rsidRPr="004F1D1A">
        <w:rPr>
          <w:rFonts w:ascii="Times New Roman" w:eastAsia="Times New Roman" w:hAnsi="Times New Roman" w:cs="Times New Roman"/>
          <w:color w:val="000000" w:themeColor="text1"/>
        </w:rPr>
        <w:t xml:space="preserve"> The graph depicts the expression of </w:t>
      </w:r>
      <w:r w:rsidRPr="004F1D1A">
        <w:rPr>
          <w:rFonts w:ascii="Times New Roman" w:eastAsia="Times New Roman" w:hAnsi="Times New Roman" w:cs="Times New Roman"/>
          <w:i/>
          <w:iCs/>
          <w:color w:val="000000" w:themeColor="text1"/>
        </w:rPr>
        <w:t>RAC1</w:t>
      </w:r>
      <w:r w:rsidRPr="004F1D1A">
        <w:rPr>
          <w:rFonts w:ascii="Times New Roman" w:eastAsia="Times New Roman" w:hAnsi="Times New Roman" w:cs="Times New Roman"/>
          <w:color w:val="000000" w:themeColor="text1"/>
        </w:rPr>
        <w:t xml:space="preserve"> (</w:t>
      </w:r>
      <w:r w:rsidRPr="004F1D1A">
        <w:rPr>
          <w:rFonts w:ascii="Times New Roman" w:eastAsia="Times New Roman" w:hAnsi="Times New Roman" w:cs="Times New Roman"/>
          <w:b/>
          <w:bCs/>
          <w:color w:val="000000" w:themeColor="text1"/>
        </w:rPr>
        <w:t>d</w:t>
      </w:r>
      <w:r w:rsidRPr="004F1D1A">
        <w:rPr>
          <w:rFonts w:ascii="Times New Roman" w:eastAsia="Times New Roman" w:hAnsi="Times New Roman" w:cs="Times New Roman"/>
          <w:color w:val="000000" w:themeColor="text1"/>
        </w:rPr>
        <w:t xml:space="preserve">) and </w:t>
      </w:r>
      <w:r w:rsidRPr="004F1D1A">
        <w:rPr>
          <w:rFonts w:ascii="Times New Roman" w:eastAsia="Times New Roman" w:hAnsi="Times New Roman" w:cs="Times New Roman"/>
          <w:i/>
          <w:iCs/>
          <w:color w:val="000000" w:themeColor="text1"/>
        </w:rPr>
        <w:t>RAC3</w:t>
      </w:r>
      <w:r w:rsidRPr="004F1D1A">
        <w:rPr>
          <w:rFonts w:ascii="Times New Roman" w:eastAsia="Times New Roman" w:hAnsi="Times New Roman" w:cs="Times New Roman"/>
          <w:color w:val="000000" w:themeColor="text1"/>
        </w:rPr>
        <w:t xml:space="preserve"> (</w:t>
      </w:r>
      <w:r w:rsidRPr="004F1D1A">
        <w:rPr>
          <w:rFonts w:ascii="Times New Roman" w:eastAsia="Times New Roman" w:hAnsi="Times New Roman" w:cs="Times New Roman"/>
          <w:b/>
          <w:bCs/>
          <w:color w:val="000000" w:themeColor="text1"/>
        </w:rPr>
        <w:t>e</w:t>
      </w:r>
      <w:r w:rsidRPr="004F1D1A">
        <w:rPr>
          <w:rFonts w:ascii="Times New Roman" w:eastAsia="Times New Roman" w:hAnsi="Times New Roman" w:cs="Times New Roman"/>
          <w:color w:val="000000" w:themeColor="text1"/>
        </w:rPr>
        <w:t xml:space="preserve">) in 13 HNSCC cell lines. </w:t>
      </w:r>
      <w:r w:rsidRPr="004F1D1A">
        <w:rPr>
          <w:rFonts w:ascii="Times New Roman" w:eastAsia="Times New Roman" w:hAnsi="Times New Roman" w:cs="Times New Roman"/>
          <w:b/>
          <w:bCs/>
          <w:color w:val="000000" w:themeColor="text1"/>
        </w:rPr>
        <w:t xml:space="preserve">f-g. </w:t>
      </w:r>
      <w:r w:rsidRPr="004F1D1A">
        <w:rPr>
          <w:rFonts w:ascii="Times New Roman" w:eastAsia="Times New Roman" w:hAnsi="Times New Roman" w:cs="Times New Roman"/>
          <w:color w:val="000000" w:themeColor="text1"/>
        </w:rPr>
        <w:t>Knockdown efficiencies of RAC1 or RAC3</w:t>
      </w:r>
      <w:r w:rsidR="004738B3" w:rsidRPr="004F1D1A">
        <w:rPr>
          <w:rFonts w:ascii="Times New Roman" w:eastAsia="Times New Roman" w:hAnsi="Times New Roman" w:cs="Times New Roman"/>
          <w:color w:val="000000" w:themeColor="text1"/>
        </w:rPr>
        <w:t xml:space="preserve"> </w:t>
      </w:r>
      <w:r w:rsidRPr="004F1D1A">
        <w:rPr>
          <w:rFonts w:ascii="Times New Roman" w:eastAsia="Times New Roman" w:hAnsi="Times New Roman" w:cs="Times New Roman"/>
          <w:color w:val="000000" w:themeColor="text1"/>
        </w:rPr>
        <w:t>in CAL27 cells were determined by Western blot (</w:t>
      </w:r>
      <w:r w:rsidRPr="004F1D1A">
        <w:rPr>
          <w:rFonts w:ascii="Times New Roman" w:eastAsia="Times New Roman" w:hAnsi="Times New Roman" w:cs="Times New Roman"/>
          <w:b/>
          <w:bCs/>
          <w:color w:val="000000" w:themeColor="text1"/>
        </w:rPr>
        <w:t>f</w:t>
      </w:r>
      <w:r w:rsidRPr="004F1D1A">
        <w:rPr>
          <w:rFonts w:ascii="Times New Roman" w:eastAsia="Times New Roman" w:hAnsi="Times New Roman" w:cs="Times New Roman"/>
          <w:color w:val="000000" w:themeColor="text1"/>
        </w:rPr>
        <w:t>) and qPCR (</w:t>
      </w:r>
      <w:r w:rsidRPr="004F1D1A">
        <w:rPr>
          <w:rFonts w:ascii="Times New Roman" w:eastAsia="Times New Roman" w:hAnsi="Times New Roman" w:cs="Times New Roman"/>
          <w:b/>
          <w:bCs/>
          <w:color w:val="000000" w:themeColor="text1"/>
        </w:rPr>
        <w:t>g</w:t>
      </w:r>
      <w:r w:rsidRPr="004F1D1A">
        <w:rPr>
          <w:rFonts w:ascii="Times New Roman" w:eastAsia="Times New Roman" w:hAnsi="Times New Roman" w:cs="Times New Roman"/>
          <w:color w:val="000000" w:themeColor="text1"/>
        </w:rPr>
        <w:t xml:space="preserve">). </w:t>
      </w:r>
      <w:r w:rsidRPr="004F1D1A">
        <w:rPr>
          <w:rFonts w:ascii="Times New Roman" w:eastAsia="Times New Roman" w:hAnsi="Times New Roman" w:cs="Times New Roman"/>
          <w:b/>
          <w:bCs/>
          <w:color w:val="000000" w:themeColor="text1"/>
          <w:sz w:val="22"/>
          <w:szCs w:val="22"/>
        </w:rPr>
        <w:t xml:space="preserve">h-i. </w:t>
      </w:r>
      <w:r w:rsidRPr="004F1D1A">
        <w:rPr>
          <w:rFonts w:ascii="Times New Roman" w:eastAsia="Times New Roman" w:hAnsi="Times New Roman" w:cs="Times New Roman"/>
          <w:color w:val="000000" w:themeColor="text1"/>
          <w:sz w:val="22"/>
          <w:szCs w:val="22"/>
        </w:rPr>
        <w:t xml:space="preserve">The body weight growth curve of each group in 2 cases of acquired resistance PDX models. </w:t>
      </w:r>
      <w:r w:rsidRPr="004F1D1A">
        <w:rPr>
          <w:rFonts w:ascii="Times New Roman" w:eastAsia="Times New Roman" w:hAnsi="Times New Roman" w:cs="Times New Roman"/>
          <w:b/>
          <w:bCs/>
          <w:color w:val="000000" w:themeColor="text1"/>
          <w:sz w:val="22"/>
          <w:szCs w:val="22"/>
        </w:rPr>
        <w:t xml:space="preserve">j. </w:t>
      </w:r>
      <w:r w:rsidRPr="004F1D1A">
        <w:rPr>
          <w:rFonts w:ascii="Times New Roman" w:eastAsia="Times New Roman" w:hAnsi="Times New Roman" w:cs="Times New Roman"/>
          <w:color w:val="000000" w:themeColor="text1"/>
          <w:sz w:val="22"/>
          <w:szCs w:val="22"/>
        </w:rPr>
        <w:t xml:space="preserve">Tumor weight of </w:t>
      </w:r>
      <w:r w:rsidRPr="004F1D1A">
        <w:rPr>
          <w:rFonts w:ascii="Times New Roman" w:eastAsia="Times New Roman" w:hAnsi="Times New Roman" w:cs="Times New Roman"/>
          <w:color w:val="000000" w:themeColor="text1"/>
        </w:rPr>
        <w:t>PDX_ACR2.</w:t>
      </w:r>
      <w:r w:rsidRPr="004F1D1A">
        <w:rPr>
          <w:rFonts w:ascii="Times New Roman" w:eastAsia="Times New Roman" w:hAnsi="Times New Roman" w:cs="Times New Roman"/>
          <w:b/>
          <w:bCs/>
          <w:color w:val="000000" w:themeColor="text1"/>
        </w:rPr>
        <w:t xml:space="preserve"> </w:t>
      </w:r>
      <w:r w:rsidRPr="004F1D1A">
        <w:rPr>
          <w:rFonts w:ascii="Times New Roman" w:eastAsia="Times New Roman" w:hAnsi="Times New Roman" w:cs="Times New Roman"/>
          <w:color w:val="000000" w:themeColor="text1"/>
        </w:rPr>
        <w:t>Mean tumor volumes ±SD are plotted. *</w:t>
      </w:r>
      <w:r w:rsidRPr="004F1D1A">
        <w:rPr>
          <w:rFonts w:ascii="Times New Roman" w:eastAsia="Times New Roman" w:hAnsi="Times New Roman" w:cs="Times New Roman"/>
          <w:i/>
          <w:iCs/>
          <w:color w:val="000000" w:themeColor="text1"/>
        </w:rPr>
        <w:t>P</w:t>
      </w:r>
      <w:r w:rsidRPr="004F1D1A">
        <w:rPr>
          <w:rFonts w:ascii="Times New Roman" w:eastAsia="Times New Roman" w:hAnsi="Times New Roman" w:cs="Times New Roman"/>
          <w:color w:val="000000" w:themeColor="text1"/>
        </w:rPr>
        <w:t>≤0.05</w:t>
      </w:r>
      <w:r w:rsidRPr="004F1D1A">
        <w:rPr>
          <w:rFonts w:ascii="Times New Roman" w:hAnsi="Times New Roman" w:cs="Times New Roman"/>
          <w:color w:val="000000" w:themeColor="text1"/>
        </w:rPr>
        <w:t>;</w:t>
      </w:r>
      <w:r w:rsidRPr="004F1D1A">
        <w:rPr>
          <w:rFonts w:ascii="Times New Roman" w:eastAsia="Times New Roman" w:hAnsi="Times New Roman" w:cs="Times New Roman"/>
          <w:color w:val="000000" w:themeColor="text1"/>
        </w:rPr>
        <w:t xml:space="preserve"> **</w:t>
      </w:r>
      <w:r w:rsidRPr="004F1D1A">
        <w:rPr>
          <w:rFonts w:ascii="Times New Roman" w:eastAsia="Times New Roman" w:hAnsi="Times New Roman" w:cs="Times New Roman"/>
          <w:i/>
          <w:iCs/>
          <w:color w:val="000000" w:themeColor="text1"/>
        </w:rPr>
        <w:t>P</w:t>
      </w:r>
      <w:r w:rsidRPr="004F1D1A">
        <w:rPr>
          <w:rFonts w:ascii="Times New Roman" w:eastAsia="Times New Roman" w:hAnsi="Times New Roman" w:cs="Times New Roman"/>
          <w:color w:val="000000" w:themeColor="text1"/>
        </w:rPr>
        <w:t>≤0.01; ***</w:t>
      </w:r>
      <w:r w:rsidRPr="004F1D1A">
        <w:rPr>
          <w:rFonts w:ascii="Times New Roman" w:eastAsia="Times New Roman" w:hAnsi="Times New Roman" w:cs="Times New Roman"/>
          <w:i/>
          <w:iCs/>
          <w:color w:val="000000" w:themeColor="text1"/>
        </w:rPr>
        <w:t>P</w:t>
      </w:r>
      <w:r w:rsidRPr="004F1D1A">
        <w:rPr>
          <w:rFonts w:ascii="Times New Roman" w:eastAsia="Times New Roman" w:hAnsi="Times New Roman" w:cs="Times New Roman"/>
          <w:color w:val="000000" w:themeColor="text1"/>
        </w:rPr>
        <w:t xml:space="preserve">≤0.001. </w:t>
      </w:r>
    </w:p>
    <w:p w14:paraId="0E3732DA" w14:textId="77777777" w:rsidR="001A4F9A" w:rsidRPr="004F1D1A" w:rsidRDefault="001A4F9A" w:rsidP="001A4F9A">
      <w:pPr>
        <w:rPr>
          <w:rFonts w:ascii="Times New Roman" w:eastAsia="Times New Roman" w:hAnsi="Times New Roman" w:cs="Times New Roman"/>
          <w:color w:val="000000" w:themeColor="text1"/>
        </w:rPr>
      </w:pPr>
      <w:r w:rsidRPr="004F1D1A">
        <w:rPr>
          <w:rFonts w:ascii="Times New Roman" w:eastAsia="Times New Roman" w:hAnsi="Times New Roman" w:cs="Times New Roman"/>
          <w:color w:val="000000" w:themeColor="text1"/>
        </w:rPr>
        <w:br w:type="page"/>
      </w:r>
    </w:p>
    <w:p w14:paraId="76A67D5B" w14:textId="77777777" w:rsidR="001A4F9A" w:rsidRPr="004F1D1A" w:rsidRDefault="001A4F9A" w:rsidP="001A4F9A">
      <w:pPr>
        <w:pStyle w:val="SMHeading"/>
        <w:rPr>
          <w:b w:val="0"/>
          <w:bCs w:val="0"/>
          <w:color w:val="000000" w:themeColor="text1"/>
          <w:kern w:val="0"/>
          <w:szCs w:val="20"/>
        </w:rPr>
      </w:pPr>
      <w:r w:rsidRPr="004F1D1A">
        <w:rPr>
          <w:color w:val="000000" w:themeColor="text1"/>
        </w:rPr>
        <w:lastRenderedPageBreak/>
        <w:t>Table S1.</w:t>
      </w:r>
      <w:r w:rsidRPr="004F1D1A">
        <w:rPr>
          <w:b w:val="0"/>
          <w:bCs w:val="0"/>
          <w:color w:val="000000" w:themeColor="text1"/>
          <w:kern w:val="0"/>
          <w:szCs w:val="20"/>
        </w:rPr>
        <w:t xml:space="preserve"> </w:t>
      </w:r>
    </w:p>
    <w:p w14:paraId="6C23F3AF" w14:textId="77777777" w:rsidR="001A4F9A" w:rsidRPr="004F1D1A" w:rsidRDefault="001A4F9A" w:rsidP="001A4F9A">
      <w:pPr>
        <w:pStyle w:val="SMHeading"/>
        <w:adjustRightInd w:val="0"/>
        <w:snapToGrid w:val="0"/>
        <w:spacing w:after="240"/>
        <w:rPr>
          <w:color w:val="000000" w:themeColor="text1"/>
        </w:rPr>
      </w:pPr>
      <w:r w:rsidRPr="004F1D1A">
        <w:rPr>
          <w:color w:val="000000" w:themeColor="text1"/>
        </w:rPr>
        <w:t>Clinical data of patients from whom PDX models were established in the first PCT.</w:t>
      </w:r>
    </w:p>
    <w:tbl>
      <w:tblPr>
        <w:tblW w:w="9060" w:type="dxa"/>
        <w:tblLook w:val="04A0" w:firstRow="1" w:lastRow="0" w:firstColumn="1" w:lastColumn="0" w:noHBand="0" w:noVBand="1"/>
      </w:tblPr>
      <w:tblGrid>
        <w:gridCol w:w="3020"/>
        <w:gridCol w:w="3020"/>
        <w:gridCol w:w="3020"/>
      </w:tblGrid>
      <w:tr w:rsidR="004F1D1A" w:rsidRPr="004F1D1A" w14:paraId="50100F76" w14:textId="77777777" w:rsidTr="00441967">
        <w:trPr>
          <w:trHeight w:val="360"/>
        </w:trPr>
        <w:tc>
          <w:tcPr>
            <w:tcW w:w="3020" w:type="dxa"/>
            <w:tcBorders>
              <w:top w:val="single" w:sz="4" w:space="0" w:color="auto"/>
              <w:left w:val="nil"/>
              <w:bottom w:val="single" w:sz="4" w:space="0" w:color="auto"/>
              <w:right w:val="nil"/>
            </w:tcBorders>
            <w:shd w:val="clear" w:color="auto" w:fill="auto"/>
            <w:noWrap/>
            <w:vAlign w:val="center"/>
            <w:hideMark/>
          </w:tcPr>
          <w:p w14:paraId="3A48628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Characteristic</w:t>
            </w:r>
          </w:p>
        </w:tc>
        <w:tc>
          <w:tcPr>
            <w:tcW w:w="3020" w:type="dxa"/>
            <w:tcBorders>
              <w:top w:val="single" w:sz="4" w:space="0" w:color="auto"/>
              <w:left w:val="nil"/>
              <w:bottom w:val="single" w:sz="4" w:space="0" w:color="auto"/>
              <w:right w:val="nil"/>
            </w:tcBorders>
            <w:shd w:val="clear" w:color="auto" w:fill="auto"/>
            <w:noWrap/>
            <w:vAlign w:val="center"/>
            <w:hideMark/>
          </w:tcPr>
          <w:p w14:paraId="05F7D84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No. patients</w:t>
            </w:r>
          </w:p>
        </w:tc>
        <w:tc>
          <w:tcPr>
            <w:tcW w:w="3020" w:type="dxa"/>
            <w:tcBorders>
              <w:top w:val="single" w:sz="4" w:space="0" w:color="auto"/>
              <w:left w:val="nil"/>
              <w:bottom w:val="single" w:sz="4" w:space="0" w:color="auto"/>
              <w:right w:val="nil"/>
            </w:tcBorders>
            <w:shd w:val="clear" w:color="auto" w:fill="auto"/>
            <w:noWrap/>
            <w:vAlign w:val="center"/>
            <w:hideMark/>
          </w:tcPr>
          <w:p w14:paraId="1031582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w:t>
            </w:r>
          </w:p>
        </w:tc>
      </w:tr>
      <w:tr w:rsidR="004F1D1A" w:rsidRPr="004F1D1A" w14:paraId="4A7801F3" w14:textId="77777777" w:rsidTr="00441967">
        <w:trPr>
          <w:trHeight w:val="380"/>
        </w:trPr>
        <w:tc>
          <w:tcPr>
            <w:tcW w:w="3020" w:type="dxa"/>
            <w:tcBorders>
              <w:top w:val="nil"/>
              <w:left w:val="nil"/>
              <w:bottom w:val="nil"/>
              <w:right w:val="nil"/>
            </w:tcBorders>
            <w:shd w:val="clear" w:color="auto" w:fill="auto"/>
            <w:vAlign w:val="center"/>
            <w:hideMark/>
          </w:tcPr>
          <w:p w14:paraId="132DF14B"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Gender</w:t>
            </w:r>
          </w:p>
        </w:tc>
        <w:tc>
          <w:tcPr>
            <w:tcW w:w="3020" w:type="dxa"/>
            <w:tcBorders>
              <w:top w:val="nil"/>
              <w:left w:val="nil"/>
              <w:bottom w:val="nil"/>
              <w:right w:val="nil"/>
            </w:tcBorders>
            <w:shd w:val="clear" w:color="auto" w:fill="auto"/>
            <w:vAlign w:val="center"/>
            <w:hideMark/>
          </w:tcPr>
          <w:p w14:paraId="648E9266"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4C93502F"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3362A9D0" w14:textId="77777777" w:rsidTr="00441967">
        <w:trPr>
          <w:trHeight w:val="380"/>
        </w:trPr>
        <w:tc>
          <w:tcPr>
            <w:tcW w:w="3020" w:type="dxa"/>
            <w:tcBorders>
              <w:top w:val="nil"/>
              <w:left w:val="nil"/>
              <w:bottom w:val="nil"/>
              <w:right w:val="nil"/>
            </w:tcBorders>
            <w:shd w:val="clear" w:color="auto" w:fill="auto"/>
            <w:vAlign w:val="center"/>
            <w:hideMark/>
          </w:tcPr>
          <w:p w14:paraId="78EFB02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Male</w:t>
            </w:r>
          </w:p>
        </w:tc>
        <w:tc>
          <w:tcPr>
            <w:tcW w:w="3020" w:type="dxa"/>
            <w:tcBorders>
              <w:top w:val="nil"/>
              <w:left w:val="nil"/>
              <w:bottom w:val="nil"/>
              <w:right w:val="nil"/>
            </w:tcBorders>
            <w:shd w:val="clear" w:color="auto" w:fill="auto"/>
            <w:vAlign w:val="center"/>
            <w:hideMark/>
          </w:tcPr>
          <w:p w14:paraId="1E46939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33</w:t>
            </w:r>
          </w:p>
        </w:tc>
        <w:tc>
          <w:tcPr>
            <w:tcW w:w="3020" w:type="dxa"/>
            <w:tcBorders>
              <w:top w:val="nil"/>
              <w:left w:val="nil"/>
              <w:bottom w:val="nil"/>
              <w:right w:val="nil"/>
            </w:tcBorders>
            <w:shd w:val="clear" w:color="auto" w:fill="auto"/>
            <w:vAlign w:val="center"/>
            <w:hideMark/>
          </w:tcPr>
          <w:p w14:paraId="14985788"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67.35 </w:t>
            </w:r>
          </w:p>
        </w:tc>
      </w:tr>
      <w:tr w:rsidR="004F1D1A" w:rsidRPr="004F1D1A" w14:paraId="4D05AF51" w14:textId="77777777" w:rsidTr="00441967">
        <w:trPr>
          <w:trHeight w:val="380"/>
        </w:trPr>
        <w:tc>
          <w:tcPr>
            <w:tcW w:w="3020" w:type="dxa"/>
            <w:tcBorders>
              <w:top w:val="nil"/>
              <w:left w:val="nil"/>
              <w:bottom w:val="nil"/>
              <w:right w:val="nil"/>
            </w:tcBorders>
            <w:shd w:val="clear" w:color="auto" w:fill="auto"/>
            <w:vAlign w:val="center"/>
            <w:hideMark/>
          </w:tcPr>
          <w:p w14:paraId="6B196D3F"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Female</w:t>
            </w:r>
          </w:p>
        </w:tc>
        <w:tc>
          <w:tcPr>
            <w:tcW w:w="3020" w:type="dxa"/>
            <w:tcBorders>
              <w:top w:val="nil"/>
              <w:left w:val="nil"/>
              <w:bottom w:val="nil"/>
              <w:right w:val="nil"/>
            </w:tcBorders>
            <w:shd w:val="clear" w:color="auto" w:fill="auto"/>
            <w:vAlign w:val="center"/>
            <w:hideMark/>
          </w:tcPr>
          <w:p w14:paraId="4980FE2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16</w:t>
            </w:r>
          </w:p>
        </w:tc>
        <w:tc>
          <w:tcPr>
            <w:tcW w:w="3020" w:type="dxa"/>
            <w:tcBorders>
              <w:top w:val="nil"/>
              <w:left w:val="nil"/>
              <w:bottom w:val="nil"/>
              <w:right w:val="nil"/>
            </w:tcBorders>
            <w:shd w:val="clear" w:color="auto" w:fill="auto"/>
            <w:vAlign w:val="center"/>
            <w:hideMark/>
          </w:tcPr>
          <w:p w14:paraId="74A3DA96"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32.65 </w:t>
            </w:r>
          </w:p>
        </w:tc>
      </w:tr>
      <w:tr w:rsidR="004F1D1A" w:rsidRPr="004F1D1A" w14:paraId="584DBC14" w14:textId="77777777" w:rsidTr="00441967">
        <w:trPr>
          <w:trHeight w:val="380"/>
        </w:trPr>
        <w:tc>
          <w:tcPr>
            <w:tcW w:w="3020" w:type="dxa"/>
            <w:tcBorders>
              <w:top w:val="nil"/>
              <w:left w:val="nil"/>
              <w:bottom w:val="nil"/>
              <w:right w:val="nil"/>
            </w:tcBorders>
            <w:shd w:val="clear" w:color="auto" w:fill="auto"/>
            <w:vAlign w:val="center"/>
            <w:hideMark/>
          </w:tcPr>
          <w:p w14:paraId="6E2395F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Age(years)</w:t>
            </w:r>
          </w:p>
        </w:tc>
        <w:tc>
          <w:tcPr>
            <w:tcW w:w="3020" w:type="dxa"/>
            <w:tcBorders>
              <w:top w:val="nil"/>
              <w:left w:val="nil"/>
              <w:bottom w:val="nil"/>
              <w:right w:val="nil"/>
            </w:tcBorders>
            <w:shd w:val="clear" w:color="auto" w:fill="auto"/>
            <w:vAlign w:val="center"/>
            <w:hideMark/>
          </w:tcPr>
          <w:p w14:paraId="663CC88B"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44E6761B"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3BD3DAF4" w14:textId="77777777" w:rsidTr="00441967">
        <w:trPr>
          <w:trHeight w:val="380"/>
        </w:trPr>
        <w:tc>
          <w:tcPr>
            <w:tcW w:w="3020" w:type="dxa"/>
            <w:tcBorders>
              <w:top w:val="nil"/>
              <w:left w:val="nil"/>
              <w:bottom w:val="nil"/>
              <w:right w:val="nil"/>
            </w:tcBorders>
            <w:shd w:val="clear" w:color="auto" w:fill="auto"/>
            <w:vAlign w:val="center"/>
            <w:hideMark/>
          </w:tcPr>
          <w:p w14:paraId="3935360A"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Median(range)</w:t>
            </w:r>
          </w:p>
        </w:tc>
        <w:tc>
          <w:tcPr>
            <w:tcW w:w="3020" w:type="dxa"/>
            <w:tcBorders>
              <w:top w:val="nil"/>
              <w:left w:val="nil"/>
              <w:bottom w:val="nil"/>
              <w:right w:val="nil"/>
            </w:tcBorders>
            <w:shd w:val="clear" w:color="auto" w:fill="auto"/>
            <w:vAlign w:val="center"/>
            <w:hideMark/>
          </w:tcPr>
          <w:p w14:paraId="4966F14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62</w:t>
            </w:r>
          </w:p>
        </w:tc>
        <w:tc>
          <w:tcPr>
            <w:tcW w:w="3020" w:type="dxa"/>
            <w:tcBorders>
              <w:top w:val="nil"/>
              <w:left w:val="nil"/>
              <w:bottom w:val="nil"/>
              <w:right w:val="nil"/>
            </w:tcBorders>
            <w:shd w:val="clear" w:color="auto" w:fill="auto"/>
            <w:vAlign w:val="center"/>
            <w:hideMark/>
          </w:tcPr>
          <w:p w14:paraId="0D42195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(40-96)</w:t>
            </w:r>
          </w:p>
        </w:tc>
      </w:tr>
      <w:tr w:rsidR="004F1D1A" w:rsidRPr="004F1D1A" w14:paraId="1616363F" w14:textId="77777777" w:rsidTr="00441967">
        <w:trPr>
          <w:trHeight w:val="380"/>
        </w:trPr>
        <w:tc>
          <w:tcPr>
            <w:tcW w:w="3020" w:type="dxa"/>
            <w:tcBorders>
              <w:top w:val="nil"/>
              <w:left w:val="nil"/>
              <w:bottom w:val="nil"/>
              <w:right w:val="nil"/>
            </w:tcBorders>
            <w:shd w:val="clear" w:color="auto" w:fill="auto"/>
            <w:vAlign w:val="center"/>
            <w:hideMark/>
          </w:tcPr>
          <w:p w14:paraId="49839822"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Smoking history</w:t>
            </w:r>
          </w:p>
        </w:tc>
        <w:tc>
          <w:tcPr>
            <w:tcW w:w="3020" w:type="dxa"/>
            <w:tcBorders>
              <w:top w:val="nil"/>
              <w:left w:val="nil"/>
              <w:bottom w:val="nil"/>
              <w:right w:val="nil"/>
            </w:tcBorders>
            <w:shd w:val="clear" w:color="auto" w:fill="auto"/>
            <w:vAlign w:val="center"/>
            <w:hideMark/>
          </w:tcPr>
          <w:p w14:paraId="587033DB"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63823ACA"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6DF8CAF4" w14:textId="77777777" w:rsidTr="00441967">
        <w:trPr>
          <w:trHeight w:val="380"/>
        </w:trPr>
        <w:tc>
          <w:tcPr>
            <w:tcW w:w="3020" w:type="dxa"/>
            <w:tcBorders>
              <w:top w:val="nil"/>
              <w:left w:val="nil"/>
              <w:bottom w:val="nil"/>
              <w:right w:val="nil"/>
            </w:tcBorders>
            <w:shd w:val="clear" w:color="auto" w:fill="auto"/>
            <w:vAlign w:val="center"/>
            <w:hideMark/>
          </w:tcPr>
          <w:p w14:paraId="6D2BC0B6"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Never smoker</w:t>
            </w:r>
          </w:p>
        </w:tc>
        <w:tc>
          <w:tcPr>
            <w:tcW w:w="3020" w:type="dxa"/>
            <w:tcBorders>
              <w:top w:val="nil"/>
              <w:left w:val="nil"/>
              <w:bottom w:val="nil"/>
              <w:right w:val="nil"/>
            </w:tcBorders>
            <w:shd w:val="clear" w:color="auto" w:fill="auto"/>
            <w:vAlign w:val="center"/>
            <w:hideMark/>
          </w:tcPr>
          <w:p w14:paraId="428CFE4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30</w:t>
            </w:r>
          </w:p>
        </w:tc>
        <w:tc>
          <w:tcPr>
            <w:tcW w:w="3020" w:type="dxa"/>
            <w:tcBorders>
              <w:top w:val="nil"/>
              <w:left w:val="nil"/>
              <w:bottom w:val="nil"/>
              <w:right w:val="nil"/>
            </w:tcBorders>
            <w:shd w:val="clear" w:color="auto" w:fill="auto"/>
            <w:vAlign w:val="center"/>
            <w:hideMark/>
          </w:tcPr>
          <w:p w14:paraId="3604B74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61.22 </w:t>
            </w:r>
          </w:p>
        </w:tc>
      </w:tr>
      <w:tr w:rsidR="004F1D1A" w:rsidRPr="004F1D1A" w14:paraId="5DF23F7C" w14:textId="77777777" w:rsidTr="00441967">
        <w:trPr>
          <w:trHeight w:val="380"/>
        </w:trPr>
        <w:tc>
          <w:tcPr>
            <w:tcW w:w="3020" w:type="dxa"/>
            <w:tcBorders>
              <w:top w:val="nil"/>
              <w:left w:val="nil"/>
              <w:bottom w:val="nil"/>
              <w:right w:val="nil"/>
            </w:tcBorders>
            <w:shd w:val="clear" w:color="auto" w:fill="auto"/>
            <w:vAlign w:val="center"/>
            <w:hideMark/>
          </w:tcPr>
          <w:p w14:paraId="7C8EE58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Smoker</w:t>
            </w:r>
          </w:p>
        </w:tc>
        <w:tc>
          <w:tcPr>
            <w:tcW w:w="3020" w:type="dxa"/>
            <w:tcBorders>
              <w:top w:val="nil"/>
              <w:left w:val="nil"/>
              <w:bottom w:val="nil"/>
              <w:right w:val="nil"/>
            </w:tcBorders>
            <w:shd w:val="clear" w:color="auto" w:fill="auto"/>
            <w:vAlign w:val="center"/>
            <w:hideMark/>
          </w:tcPr>
          <w:p w14:paraId="1107713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19</w:t>
            </w:r>
          </w:p>
        </w:tc>
        <w:tc>
          <w:tcPr>
            <w:tcW w:w="3020" w:type="dxa"/>
            <w:tcBorders>
              <w:top w:val="nil"/>
              <w:left w:val="nil"/>
              <w:bottom w:val="nil"/>
              <w:right w:val="nil"/>
            </w:tcBorders>
            <w:shd w:val="clear" w:color="auto" w:fill="auto"/>
            <w:vAlign w:val="center"/>
            <w:hideMark/>
          </w:tcPr>
          <w:p w14:paraId="658FEFE0"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38.78 </w:t>
            </w:r>
          </w:p>
        </w:tc>
      </w:tr>
      <w:tr w:rsidR="004F1D1A" w:rsidRPr="004F1D1A" w14:paraId="452F87E0" w14:textId="77777777" w:rsidTr="00441967">
        <w:trPr>
          <w:trHeight w:val="380"/>
        </w:trPr>
        <w:tc>
          <w:tcPr>
            <w:tcW w:w="3020" w:type="dxa"/>
            <w:tcBorders>
              <w:top w:val="nil"/>
              <w:left w:val="nil"/>
              <w:bottom w:val="nil"/>
              <w:right w:val="nil"/>
            </w:tcBorders>
            <w:shd w:val="clear" w:color="auto" w:fill="auto"/>
            <w:vAlign w:val="center"/>
            <w:hideMark/>
          </w:tcPr>
          <w:p w14:paraId="317A737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Primary site</w:t>
            </w:r>
          </w:p>
        </w:tc>
        <w:tc>
          <w:tcPr>
            <w:tcW w:w="3020" w:type="dxa"/>
            <w:tcBorders>
              <w:top w:val="nil"/>
              <w:left w:val="nil"/>
              <w:bottom w:val="nil"/>
              <w:right w:val="nil"/>
            </w:tcBorders>
            <w:shd w:val="clear" w:color="auto" w:fill="auto"/>
            <w:vAlign w:val="center"/>
            <w:hideMark/>
          </w:tcPr>
          <w:p w14:paraId="41AC0933"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7FE9BE1E"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502C8FA7" w14:textId="77777777" w:rsidTr="00441967">
        <w:trPr>
          <w:trHeight w:val="380"/>
        </w:trPr>
        <w:tc>
          <w:tcPr>
            <w:tcW w:w="3020" w:type="dxa"/>
            <w:tcBorders>
              <w:top w:val="nil"/>
              <w:left w:val="nil"/>
              <w:bottom w:val="nil"/>
              <w:right w:val="nil"/>
            </w:tcBorders>
            <w:shd w:val="clear" w:color="auto" w:fill="auto"/>
            <w:vAlign w:val="center"/>
            <w:hideMark/>
          </w:tcPr>
          <w:p w14:paraId="4B7C635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Buccal mucosa</w:t>
            </w:r>
          </w:p>
        </w:tc>
        <w:tc>
          <w:tcPr>
            <w:tcW w:w="3020" w:type="dxa"/>
            <w:tcBorders>
              <w:top w:val="nil"/>
              <w:left w:val="nil"/>
              <w:bottom w:val="nil"/>
              <w:right w:val="nil"/>
            </w:tcBorders>
            <w:shd w:val="clear" w:color="auto" w:fill="auto"/>
            <w:vAlign w:val="center"/>
            <w:hideMark/>
          </w:tcPr>
          <w:p w14:paraId="7DFB8E3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7</w:t>
            </w:r>
          </w:p>
        </w:tc>
        <w:tc>
          <w:tcPr>
            <w:tcW w:w="3020" w:type="dxa"/>
            <w:tcBorders>
              <w:top w:val="nil"/>
              <w:left w:val="nil"/>
              <w:bottom w:val="nil"/>
              <w:right w:val="nil"/>
            </w:tcBorders>
            <w:shd w:val="clear" w:color="auto" w:fill="auto"/>
            <w:vAlign w:val="center"/>
            <w:hideMark/>
          </w:tcPr>
          <w:p w14:paraId="368CBC9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14.29 </w:t>
            </w:r>
          </w:p>
        </w:tc>
      </w:tr>
      <w:tr w:rsidR="004F1D1A" w:rsidRPr="004F1D1A" w14:paraId="015377AB" w14:textId="77777777" w:rsidTr="00441967">
        <w:trPr>
          <w:trHeight w:val="380"/>
        </w:trPr>
        <w:tc>
          <w:tcPr>
            <w:tcW w:w="3020" w:type="dxa"/>
            <w:tcBorders>
              <w:top w:val="nil"/>
              <w:left w:val="nil"/>
              <w:bottom w:val="nil"/>
              <w:right w:val="nil"/>
            </w:tcBorders>
            <w:shd w:val="clear" w:color="auto" w:fill="auto"/>
            <w:vAlign w:val="center"/>
            <w:hideMark/>
          </w:tcPr>
          <w:p w14:paraId="588FD17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Tongue</w:t>
            </w:r>
          </w:p>
        </w:tc>
        <w:tc>
          <w:tcPr>
            <w:tcW w:w="3020" w:type="dxa"/>
            <w:tcBorders>
              <w:top w:val="nil"/>
              <w:left w:val="nil"/>
              <w:bottom w:val="nil"/>
              <w:right w:val="nil"/>
            </w:tcBorders>
            <w:shd w:val="clear" w:color="auto" w:fill="auto"/>
            <w:vAlign w:val="center"/>
            <w:hideMark/>
          </w:tcPr>
          <w:p w14:paraId="2064576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17</w:t>
            </w:r>
          </w:p>
        </w:tc>
        <w:tc>
          <w:tcPr>
            <w:tcW w:w="3020" w:type="dxa"/>
            <w:tcBorders>
              <w:top w:val="nil"/>
              <w:left w:val="nil"/>
              <w:bottom w:val="nil"/>
              <w:right w:val="nil"/>
            </w:tcBorders>
            <w:shd w:val="clear" w:color="auto" w:fill="auto"/>
            <w:vAlign w:val="center"/>
            <w:hideMark/>
          </w:tcPr>
          <w:p w14:paraId="44796CE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34.69 </w:t>
            </w:r>
          </w:p>
        </w:tc>
      </w:tr>
      <w:tr w:rsidR="004F1D1A" w:rsidRPr="004F1D1A" w14:paraId="2A17F41A" w14:textId="77777777" w:rsidTr="00441967">
        <w:trPr>
          <w:trHeight w:val="380"/>
        </w:trPr>
        <w:tc>
          <w:tcPr>
            <w:tcW w:w="3020" w:type="dxa"/>
            <w:tcBorders>
              <w:top w:val="nil"/>
              <w:left w:val="nil"/>
              <w:bottom w:val="nil"/>
              <w:right w:val="nil"/>
            </w:tcBorders>
            <w:shd w:val="clear" w:color="auto" w:fill="auto"/>
            <w:vAlign w:val="center"/>
            <w:hideMark/>
          </w:tcPr>
          <w:p w14:paraId="7A2292D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Gingiva</w:t>
            </w:r>
          </w:p>
        </w:tc>
        <w:tc>
          <w:tcPr>
            <w:tcW w:w="3020" w:type="dxa"/>
            <w:tcBorders>
              <w:top w:val="nil"/>
              <w:left w:val="nil"/>
              <w:bottom w:val="nil"/>
              <w:right w:val="nil"/>
            </w:tcBorders>
            <w:shd w:val="clear" w:color="auto" w:fill="auto"/>
            <w:vAlign w:val="center"/>
            <w:hideMark/>
          </w:tcPr>
          <w:p w14:paraId="1B692DE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7</w:t>
            </w:r>
          </w:p>
        </w:tc>
        <w:tc>
          <w:tcPr>
            <w:tcW w:w="3020" w:type="dxa"/>
            <w:tcBorders>
              <w:top w:val="nil"/>
              <w:left w:val="nil"/>
              <w:bottom w:val="nil"/>
              <w:right w:val="nil"/>
            </w:tcBorders>
            <w:shd w:val="clear" w:color="auto" w:fill="auto"/>
            <w:vAlign w:val="center"/>
            <w:hideMark/>
          </w:tcPr>
          <w:p w14:paraId="2D12176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14.29 </w:t>
            </w:r>
          </w:p>
        </w:tc>
      </w:tr>
      <w:tr w:rsidR="004F1D1A" w:rsidRPr="004F1D1A" w14:paraId="62B4D9D0" w14:textId="77777777" w:rsidTr="00441967">
        <w:trPr>
          <w:trHeight w:val="380"/>
        </w:trPr>
        <w:tc>
          <w:tcPr>
            <w:tcW w:w="3020" w:type="dxa"/>
            <w:tcBorders>
              <w:top w:val="nil"/>
              <w:left w:val="nil"/>
              <w:bottom w:val="nil"/>
              <w:right w:val="nil"/>
            </w:tcBorders>
            <w:shd w:val="clear" w:color="auto" w:fill="auto"/>
            <w:vAlign w:val="center"/>
            <w:hideMark/>
          </w:tcPr>
          <w:p w14:paraId="73FC59B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Soft palate</w:t>
            </w:r>
          </w:p>
        </w:tc>
        <w:tc>
          <w:tcPr>
            <w:tcW w:w="3020" w:type="dxa"/>
            <w:tcBorders>
              <w:top w:val="nil"/>
              <w:left w:val="nil"/>
              <w:bottom w:val="nil"/>
              <w:right w:val="nil"/>
            </w:tcBorders>
            <w:shd w:val="clear" w:color="auto" w:fill="auto"/>
            <w:vAlign w:val="center"/>
            <w:hideMark/>
          </w:tcPr>
          <w:p w14:paraId="3309C9BF"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w:t>
            </w:r>
          </w:p>
        </w:tc>
        <w:tc>
          <w:tcPr>
            <w:tcW w:w="3020" w:type="dxa"/>
            <w:tcBorders>
              <w:top w:val="nil"/>
              <w:left w:val="nil"/>
              <w:bottom w:val="nil"/>
              <w:right w:val="nil"/>
            </w:tcBorders>
            <w:shd w:val="clear" w:color="auto" w:fill="auto"/>
            <w:vAlign w:val="center"/>
            <w:hideMark/>
          </w:tcPr>
          <w:p w14:paraId="198D7456"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2.04 </w:t>
            </w:r>
          </w:p>
        </w:tc>
      </w:tr>
      <w:tr w:rsidR="004F1D1A" w:rsidRPr="004F1D1A" w14:paraId="1EBDE921" w14:textId="77777777" w:rsidTr="00441967">
        <w:trPr>
          <w:trHeight w:val="380"/>
        </w:trPr>
        <w:tc>
          <w:tcPr>
            <w:tcW w:w="3020" w:type="dxa"/>
            <w:tcBorders>
              <w:top w:val="nil"/>
              <w:left w:val="nil"/>
              <w:bottom w:val="nil"/>
              <w:right w:val="nil"/>
            </w:tcBorders>
            <w:shd w:val="clear" w:color="auto" w:fill="auto"/>
            <w:vAlign w:val="center"/>
            <w:hideMark/>
          </w:tcPr>
          <w:p w14:paraId="4F14E0D8" w14:textId="46ACCB5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Floor </w:t>
            </w:r>
            <w:r w:rsidR="00BB34B1" w:rsidRPr="004F1D1A">
              <w:rPr>
                <w:rFonts w:ascii="Times New Roman" w:eastAsia="DengXian" w:hAnsi="Times New Roman" w:cs="Times New Roman"/>
                <w:color w:val="000000" w:themeColor="text1"/>
              </w:rPr>
              <w:t>of</w:t>
            </w:r>
            <w:r w:rsidRPr="004F1D1A">
              <w:rPr>
                <w:rFonts w:ascii="Times New Roman" w:eastAsia="DengXian" w:hAnsi="Times New Roman" w:cs="Times New Roman"/>
                <w:color w:val="000000" w:themeColor="text1"/>
              </w:rPr>
              <w:t xml:space="preserve"> </w:t>
            </w:r>
            <w:r w:rsidR="00BB34B1" w:rsidRPr="004F1D1A">
              <w:rPr>
                <w:rFonts w:ascii="Times New Roman" w:eastAsia="DengXian" w:hAnsi="Times New Roman" w:cs="Times New Roman"/>
                <w:color w:val="000000" w:themeColor="text1"/>
              </w:rPr>
              <w:t>m</w:t>
            </w:r>
            <w:r w:rsidRPr="004F1D1A">
              <w:rPr>
                <w:rFonts w:ascii="Times New Roman" w:eastAsia="DengXian" w:hAnsi="Times New Roman" w:cs="Times New Roman"/>
                <w:color w:val="000000" w:themeColor="text1"/>
              </w:rPr>
              <w:t>outh</w:t>
            </w:r>
          </w:p>
        </w:tc>
        <w:tc>
          <w:tcPr>
            <w:tcW w:w="3020" w:type="dxa"/>
            <w:tcBorders>
              <w:top w:val="nil"/>
              <w:left w:val="nil"/>
              <w:bottom w:val="nil"/>
              <w:right w:val="nil"/>
            </w:tcBorders>
            <w:shd w:val="clear" w:color="auto" w:fill="auto"/>
            <w:vAlign w:val="center"/>
            <w:hideMark/>
          </w:tcPr>
          <w:p w14:paraId="6F02A7F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6</w:t>
            </w:r>
          </w:p>
        </w:tc>
        <w:tc>
          <w:tcPr>
            <w:tcW w:w="3020" w:type="dxa"/>
            <w:tcBorders>
              <w:top w:val="nil"/>
              <w:left w:val="nil"/>
              <w:bottom w:val="nil"/>
              <w:right w:val="nil"/>
            </w:tcBorders>
            <w:shd w:val="clear" w:color="auto" w:fill="auto"/>
            <w:vAlign w:val="center"/>
            <w:hideMark/>
          </w:tcPr>
          <w:p w14:paraId="53F2A55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12.24 </w:t>
            </w:r>
          </w:p>
        </w:tc>
      </w:tr>
      <w:tr w:rsidR="004F1D1A" w:rsidRPr="004F1D1A" w14:paraId="3673AF7C" w14:textId="77777777" w:rsidTr="00441967">
        <w:trPr>
          <w:trHeight w:val="380"/>
        </w:trPr>
        <w:tc>
          <w:tcPr>
            <w:tcW w:w="3020" w:type="dxa"/>
            <w:tcBorders>
              <w:top w:val="nil"/>
              <w:left w:val="nil"/>
              <w:bottom w:val="nil"/>
              <w:right w:val="nil"/>
            </w:tcBorders>
            <w:shd w:val="clear" w:color="auto" w:fill="auto"/>
            <w:vAlign w:val="center"/>
            <w:hideMark/>
          </w:tcPr>
          <w:p w14:paraId="76A5476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Maxillary</w:t>
            </w:r>
          </w:p>
        </w:tc>
        <w:tc>
          <w:tcPr>
            <w:tcW w:w="3020" w:type="dxa"/>
            <w:tcBorders>
              <w:top w:val="nil"/>
              <w:left w:val="nil"/>
              <w:bottom w:val="nil"/>
              <w:right w:val="nil"/>
            </w:tcBorders>
            <w:shd w:val="clear" w:color="auto" w:fill="auto"/>
            <w:vAlign w:val="center"/>
            <w:hideMark/>
          </w:tcPr>
          <w:p w14:paraId="3DB0AE3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w:t>
            </w:r>
          </w:p>
        </w:tc>
        <w:tc>
          <w:tcPr>
            <w:tcW w:w="3020" w:type="dxa"/>
            <w:tcBorders>
              <w:top w:val="nil"/>
              <w:left w:val="nil"/>
              <w:bottom w:val="nil"/>
              <w:right w:val="nil"/>
            </w:tcBorders>
            <w:shd w:val="clear" w:color="auto" w:fill="auto"/>
            <w:vAlign w:val="center"/>
            <w:hideMark/>
          </w:tcPr>
          <w:p w14:paraId="3E17E9D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4.08 </w:t>
            </w:r>
          </w:p>
        </w:tc>
      </w:tr>
      <w:tr w:rsidR="004F1D1A" w:rsidRPr="004F1D1A" w14:paraId="24DD933B" w14:textId="77777777" w:rsidTr="00441967">
        <w:trPr>
          <w:trHeight w:val="380"/>
        </w:trPr>
        <w:tc>
          <w:tcPr>
            <w:tcW w:w="3020" w:type="dxa"/>
            <w:tcBorders>
              <w:top w:val="nil"/>
              <w:left w:val="nil"/>
              <w:bottom w:val="nil"/>
              <w:right w:val="nil"/>
            </w:tcBorders>
            <w:shd w:val="clear" w:color="auto" w:fill="auto"/>
            <w:vAlign w:val="center"/>
            <w:hideMark/>
          </w:tcPr>
          <w:p w14:paraId="0F1FE69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Mandible</w:t>
            </w:r>
          </w:p>
        </w:tc>
        <w:tc>
          <w:tcPr>
            <w:tcW w:w="3020" w:type="dxa"/>
            <w:tcBorders>
              <w:top w:val="nil"/>
              <w:left w:val="nil"/>
              <w:bottom w:val="nil"/>
              <w:right w:val="nil"/>
            </w:tcBorders>
            <w:shd w:val="clear" w:color="auto" w:fill="auto"/>
            <w:vAlign w:val="center"/>
            <w:hideMark/>
          </w:tcPr>
          <w:p w14:paraId="55DEE236"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w:t>
            </w:r>
          </w:p>
        </w:tc>
        <w:tc>
          <w:tcPr>
            <w:tcW w:w="3020" w:type="dxa"/>
            <w:tcBorders>
              <w:top w:val="nil"/>
              <w:left w:val="nil"/>
              <w:bottom w:val="nil"/>
              <w:right w:val="nil"/>
            </w:tcBorders>
            <w:shd w:val="clear" w:color="auto" w:fill="auto"/>
            <w:vAlign w:val="center"/>
            <w:hideMark/>
          </w:tcPr>
          <w:p w14:paraId="62990EE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8.16 </w:t>
            </w:r>
          </w:p>
        </w:tc>
      </w:tr>
      <w:tr w:rsidR="004F1D1A" w:rsidRPr="004F1D1A" w14:paraId="0A5B8205" w14:textId="77777777" w:rsidTr="00441967">
        <w:trPr>
          <w:trHeight w:val="380"/>
        </w:trPr>
        <w:tc>
          <w:tcPr>
            <w:tcW w:w="3020" w:type="dxa"/>
            <w:tcBorders>
              <w:top w:val="nil"/>
              <w:left w:val="nil"/>
              <w:bottom w:val="nil"/>
              <w:right w:val="nil"/>
            </w:tcBorders>
            <w:shd w:val="clear" w:color="auto" w:fill="auto"/>
            <w:vAlign w:val="center"/>
            <w:hideMark/>
          </w:tcPr>
          <w:p w14:paraId="6365F3B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Oropharynx</w:t>
            </w:r>
          </w:p>
        </w:tc>
        <w:tc>
          <w:tcPr>
            <w:tcW w:w="3020" w:type="dxa"/>
            <w:tcBorders>
              <w:top w:val="nil"/>
              <w:left w:val="nil"/>
              <w:bottom w:val="nil"/>
              <w:right w:val="nil"/>
            </w:tcBorders>
            <w:shd w:val="clear" w:color="auto" w:fill="auto"/>
            <w:vAlign w:val="center"/>
            <w:hideMark/>
          </w:tcPr>
          <w:p w14:paraId="59434636"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5</w:t>
            </w:r>
          </w:p>
        </w:tc>
        <w:tc>
          <w:tcPr>
            <w:tcW w:w="3020" w:type="dxa"/>
            <w:tcBorders>
              <w:top w:val="nil"/>
              <w:left w:val="nil"/>
              <w:bottom w:val="nil"/>
              <w:right w:val="nil"/>
            </w:tcBorders>
            <w:shd w:val="clear" w:color="auto" w:fill="auto"/>
            <w:vAlign w:val="center"/>
            <w:hideMark/>
          </w:tcPr>
          <w:p w14:paraId="04E96F32"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10.20 </w:t>
            </w:r>
          </w:p>
        </w:tc>
      </w:tr>
      <w:tr w:rsidR="004F1D1A" w:rsidRPr="004F1D1A" w14:paraId="45F1E26A" w14:textId="77777777" w:rsidTr="00441967">
        <w:trPr>
          <w:trHeight w:val="380"/>
        </w:trPr>
        <w:tc>
          <w:tcPr>
            <w:tcW w:w="3020" w:type="dxa"/>
            <w:tcBorders>
              <w:top w:val="nil"/>
              <w:left w:val="nil"/>
              <w:bottom w:val="nil"/>
              <w:right w:val="nil"/>
            </w:tcBorders>
            <w:shd w:val="clear" w:color="auto" w:fill="auto"/>
            <w:vAlign w:val="center"/>
            <w:hideMark/>
          </w:tcPr>
          <w:p w14:paraId="7397BDC6"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Stage</w:t>
            </w:r>
          </w:p>
        </w:tc>
        <w:tc>
          <w:tcPr>
            <w:tcW w:w="3020" w:type="dxa"/>
            <w:tcBorders>
              <w:top w:val="nil"/>
              <w:left w:val="nil"/>
              <w:bottom w:val="nil"/>
              <w:right w:val="nil"/>
            </w:tcBorders>
            <w:shd w:val="clear" w:color="auto" w:fill="auto"/>
            <w:vAlign w:val="center"/>
            <w:hideMark/>
          </w:tcPr>
          <w:p w14:paraId="1F584B78"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1953FBDC"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5EA0AA74" w14:textId="77777777" w:rsidTr="00441967">
        <w:trPr>
          <w:trHeight w:val="360"/>
        </w:trPr>
        <w:tc>
          <w:tcPr>
            <w:tcW w:w="3020" w:type="dxa"/>
            <w:tcBorders>
              <w:top w:val="nil"/>
              <w:left w:val="nil"/>
              <w:bottom w:val="nil"/>
              <w:right w:val="nil"/>
            </w:tcBorders>
            <w:shd w:val="clear" w:color="auto" w:fill="auto"/>
            <w:vAlign w:val="center"/>
            <w:hideMark/>
          </w:tcPr>
          <w:p w14:paraId="6B87DEE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hAnsi="Times New Roman" w:cs="Times New Roman"/>
                <w:color w:val="000000" w:themeColor="text1"/>
              </w:rPr>
              <w:t>Ⅰ</w:t>
            </w:r>
          </w:p>
        </w:tc>
        <w:tc>
          <w:tcPr>
            <w:tcW w:w="3020" w:type="dxa"/>
            <w:tcBorders>
              <w:top w:val="nil"/>
              <w:left w:val="nil"/>
              <w:bottom w:val="nil"/>
              <w:right w:val="nil"/>
            </w:tcBorders>
            <w:shd w:val="clear" w:color="auto" w:fill="auto"/>
            <w:vAlign w:val="center"/>
            <w:hideMark/>
          </w:tcPr>
          <w:p w14:paraId="567E9742"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w:t>
            </w:r>
          </w:p>
        </w:tc>
        <w:tc>
          <w:tcPr>
            <w:tcW w:w="3020" w:type="dxa"/>
            <w:tcBorders>
              <w:top w:val="nil"/>
              <w:left w:val="nil"/>
              <w:bottom w:val="nil"/>
              <w:right w:val="nil"/>
            </w:tcBorders>
            <w:shd w:val="clear" w:color="auto" w:fill="auto"/>
            <w:vAlign w:val="center"/>
            <w:hideMark/>
          </w:tcPr>
          <w:p w14:paraId="517DB54A"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2.04 </w:t>
            </w:r>
          </w:p>
        </w:tc>
      </w:tr>
      <w:tr w:rsidR="004F1D1A" w:rsidRPr="004F1D1A" w14:paraId="71B53AF0" w14:textId="77777777" w:rsidTr="00441967">
        <w:trPr>
          <w:trHeight w:val="360"/>
        </w:trPr>
        <w:tc>
          <w:tcPr>
            <w:tcW w:w="3020" w:type="dxa"/>
            <w:tcBorders>
              <w:top w:val="nil"/>
              <w:left w:val="nil"/>
              <w:bottom w:val="nil"/>
              <w:right w:val="nil"/>
            </w:tcBorders>
            <w:shd w:val="clear" w:color="auto" w:fill="auto"/>
            <w:vAlign w:val="center"/>
            <w:hideMark/>
          </w:tcPr>
          <w:p w14:paraId="54B8046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hAnsi="Times New Roman" w:cs="Times New Roman"/>
                <w:color w:val="000000" w:themeColor="text1"/>
              </w:rPr>
              <w:t>Ⅱ</w:t>
            </w:r>
          </w:p>
        </w:tc>
        <w:tc>
          <w:tcPr>
            <w:tcW w:w="3020" w:type="dxa"/>
            <w:tcBorders>
              <w:top w:val="nil"/>
              <w:left w:val="nil"/>
              <w:bottom w:val="nil"/>
              <w:right w:val="nil"/>
            </w:tcBorders>
            <w:shd w:val="clear" w:color="auto" w:fill="auto"/>
            <w:vAlign w:val="center"/>
            <w:hideMark/>
          </w:tcPr>
          <w:p w14:paraId="328E8CB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13</w:t>
            </w:r>
          </w:p>
        </w:tc>
        <w:tc>
          <w:tcPr>
            <w:tcW w:w="3020" w:type="dxa"/>
            <w:tcBorders>
              <w:top w:val="nil"/>
              <w:left w:val="nil"/>
              <w:bottom w:val="nil"/>
              <w:right w:val="nil"/>
            </w:tcBorders>
            <w:shd w:val="clear" w:color="auto" w:fill="auto"/>
            <w:vAlign w:val="center"/>
            <w:hideMark/>
          </w:tcPr>
          <w:p w14:paraId="21B9D88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26.53 </w:t>
            </w:r>
          </w:p>
        </w:tc>
      </w:tr>
      <w:tr w:rsidR="004F1D1A" w:rsidRPr="004F1D1A" w14:paraId="6A72F945" w14:textId="77777777" w:rsidTr="00441967">
        <w:trPr>
          <w:trHeight w:val="360"/>
        </w:trPr>
        <w:tc>
          <w:tcPr>
            <w:tcW w:w="3020" w:type="dxa"/>
            <w:tcBorders>
              <w:top w:val="nil"/>
              <w:left w:val="nil"/>
              <w:bottom w:val="nil"/>
              <w:right w:val="nil"/>
            </w:tcBorders>
            <w:shd w:val="clear" w:color="auto" w:fill="auto"/>
            <w:vAlign w:val="center"/>
            <w:hideMark/>
          </w:tcPr>
          <w:p w14:paraId="50A2FF59"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hAnsi="Times New Roman" w:cs="Times New Roman"/>
                <w:color w:val="000000" w:themeColor="text1"/>
              </w:rPr>
              <w:t>Ⅲ</w:t>
            </w:r>
          </w:p>
        </w:tc>
        <w:tc>
          <w:tcPr>
            <w:tcW w:w="3020" w:type="dxa"/>
            <w:tcBorders>
              <w:top w:val="nil"/>
              <w:left w:val="nil"/>
              <w:bottom w:val="nil"/>
              <w:right w:val="nil"/>
            </w:tcBorders>
            <w:shd w:val="clear" w:color="auto" w:fill="auto"/>
            <w:vAlign w:val="center"/>
            <w:hideMark/>
          </w:tcPr>
          <w:p w14:paraId="182AE468"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23</w:t>
            </w:r>
          </w:p>
        </w:tc>
        <w:tc>
          <w:tcPr>
            <w:tcW w:w="3020" w:type="dxa"/>
            <w:tcBorders>
              <w:top w:val="nil"/>
              <w:left w:val="nil"/>
              <w:bottom w:val="nil"/>
              <w:right w:val="nil"/>
            </w:tcBorders>
            <w:shd w:val="clear" w:color="auto" w:fill="auto"/>
            <w:vAlign w:val="center"/>
            <w:hideMark/>
          </w:tcPr>
          <w:p w14:paraId="408932E9"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46.94 </w:t>
            </w:r>
          </w:p>
        </w:tc>
      </w:tr>
      <w:tr w:rsidR="004F1D1A" w:rsidRPr="004F1D1A" w14:paraId="2E160B12" w14:textId="77777777" w:rsidTr="00441967">
        <w:trPr>
          <w:trHeight w:val="360"/>
        </w:trPr>
        <w:tc>
          <w:tcPr>
            <w:tcW w:w="3020" w:type="dxa"/>
            <w:tcBorders>
              <w:top w:val="nil"/>
              <w:left w:val="nil"/>
              <w:bottom w:val="nil"/>
              <w:right w:val="nil"/>
            </w:tcBorders>
            <w:shd w:val="clear" w:color="auto" w:fill="auto"/>
            <w:vAlign w:val="center"/>
            <w:hideMark/>
          </w:tcPr>
          <w:p w14:paraId="57D1CA18"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hAnsi="Times New Roman" w:cs="Times New Roman"/>
                <w:color w:val="000000" w:themeColor="text1"/>
              </w:rPr>
              <w:t>Ⅳ</w:t>
            </w:r>
          </w:p>
        </w:tc>
        <w:tc>
          <w:tcPr>
            <w:tcW w:w="3020" w:type="dxa"/>
            <w:tcBorders>
              <w:top w:val="nil"/>
              <w:left w:val="nil"/>
              <w:bottom w:val="nil"/>
              <w:right w:val="nil"/>
            </w:tcBorders>
            <w:shd w:val="clear" w:color="auto" w:fill="auto"/>
            <w:vAlign w:val="center"/>
            <w:hideMark/>
          </w:tcPr>
          <w:p w14:paraId="2642E87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12</w:t>
            </w:r>
          </w:p>
        </w:tc>
        <w:tc>
          <w:tcPr>
            <w:tcW w:w="3020" w:type="dxa"/>
            <w:tcBorders>
              <w:top w:val="nil"/>
              <w:left w:val="nil"/>
              <w:bottom w:val="nil"/>
              <w:right w:val="nil"/>
            </w:tcBorders>
            <w:shd w:val="clear" w:color="auto" w:fill="auto"/>
            <w:vAlign w:val="center"/>
            <w:hideMark/>
          </w:tcPr>
          <w:p w14:paraId="6FDDE138"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24.49 </w:t>
            </w:r>
          </w:p>
        </w:tc>
      </w:tr>
      <w:tr w:rsidR="004F1D1A" w:rsidRPr="004F1D1A" w14:paraId="7E34F37F" w14:textId="77777777" w:rsidTr="00441967">
        <w:trPr>
          <w:trHeight w:val="380"/>
        </w:trPr>
        <w:tc>
          <w:tcPr>
            <w:tcW w:w="3020" w:type="dxa"/>
            <w:tcBorders>
              <w:top w:val="nil"/>
              <w:left w:val="nil"/>
              <w:bottom w:val="nil"/>
              <w:right w:val="nil"/>
            </w:tcBorders>
            <w:shd w:val="clear" w:color="auto" w:fill="auto"/>
            <w:vAlign w:val="center"/>
            <w:hideMark/>
          </w:tcPr>
          <w:p w14:paraId="1EB37068"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Treatment status</w:t>
            </w:r>
          </w:p>
        </w:tc>
        <w:tc>
          <w:tcPr>
            <w:tcW w:w="3020" w:type="dxa"/>
            <w:tcBorders>
              <w:top w:val="nil"/>
              <w:left w:val="nil"/>
              <w:bottom w:val="nil"/>
              <w:right w:val="nil"/>
            </w:tcBorders>
            <w:shd w:val="clear" w:color="auto" w:fill="auto"/>
            <w:vAlign w:val="center"/>
            <w:hideMark/>
          </w:tcPr>
          <w:p w14:paraId="64EC0877"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4E0DB065"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6068C8EF" w14:textId="77777777" w:rsidTr="00441967">
        <w:trPr>
          <w:trHeight w:val="380"/>
        </w:trPr>
        <w:tc>
          <w:tcPr>
            <w:tcW w:w="3020" w:type="dxa"/>
            <w:tcBorders>
              <w:top w:val="nil"/>
              <w:left w:val="nil"/>
              <w:bottom w:val="nil"/>
              <w:right w:val="nil"/>
            </w:tcBorders>
            <w:shd w:val="clear" w:color="auto" w:fill="auto"/>
            <w:vAlign w:val="center"/>
            <w:hideMark/>
          </w:tcPr>
          <w:p w14:paraId="506E430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Treatment-naïve</w:t>
            </w:r>
          </w:p>
        </w:tc>
        <w:tc>
          <w:tcPr>
            <w:tcW w:w="3020" w:type="dxa"/>
            <w:tcBorders>
              <w:top w:val="nil"/>
              <w:left w:val="nil"/>
              <w:bottom w:val="nil"/>
              <w:right w:val="nil"/>
            </w:tcBorders>
            <w:shd w:val="clear" w:color="auto" w:fill="auto"/>
            <w:vAlign w:val="center"/>
            <w:hideMark/>
          </w:tcPr>
          <w:p w14:paraId="310F2390"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36</w:t>
            </w:r>
          </w:p>
        </w:tc>
        <w:tc>
          <w:tcPr>
            <w:tcW w:w="3020" w:type="dxa"/>
            <w:tcBorders>
              <w:top w:val="nil"/>
              <w:left w:val="nil"/>
              <w:bottom w:val="nil"/>
              <w:right w:val="nil"/>
            </w:tcBorders>
            <w:shd w:val="clear" w:color="auto" w:fill="auto"/>
            <w:vAlign w:val="center"/>
            <w:hideMark/>
          </w:tcPr>
          <w:p w14:paraId="2CD41CF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73.47 </w:t>
            </w:r>
          </w:p>
        </w:tc>
      </w:tr>
      <w:tr w:rsidR="00B42C1C" w:rsidRPr="004F1D1A" w14:paraId="791C79D4" w14:textId="77777777" w:rsidTr="006C4187">
        <w:trPr>
          <w:trHeight w:val="380"/>
        </w:trPr>
        <w:tc>
          <w:tcPr>
            <w:tcW w:w="3020" w:type="dxa"/>
            <w:tcBorders>
              <w:top w:val="nil"/>
              <w:left w:val="nil"/>
              <w:bottom w:val="single" w:sz="4" w:space="0" w:color="auto"/>
              <w:right w:val="nil"/>
            </w:tcBorders>
            <w:shd w:val="clear" w:color="auto" w:fill="auto"/>
            <w:vAlign w:val="center"/>
          </w:tcPr>
          <w:p w14:paraId="51043C56" w14:textId="5E21C29D" w:rsidR="00B42C1C" w:rsidRPr="004F1D1A" w:rsidRDefault="00B42C1C"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Post-treatment</w:t>
            </w:r>
          </w:p>
        </w:tc>
        <w:tc>
          <w:tcPr>
            <w:tcW w:w="3020" w:type="dxa"/>
            <w:tcBorders>
              <w:top w:val="nil"/>
              <w:left w:val="nil"/>
              <w:bottom w:val="single" w:sz="4" w:space="0" w:color="auto"/>
              <w:right w:val="nil"/>
            </w:tcBorders>
            <w:shd w:val="clear" w:color="auto" w:fill="auto"/>
            <w:vAlign w:val="center"/>
          </w:tcPr>
          <w:p w14:paraId="2A8B8A22" w14:textId="2B50BDE3" w:rsidR="00B42C1C" w:rsidRPr="004F1D1A" w:rsidRDefault="00B42C1C"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1</w:t>
            </w:r>
            <w:r w:rsidRPr="004F1D1A">
              <w:rPr>
                <w:rFonts w:ascii="Times New Roman" w:eastAsia="DengXian" w:hAnsi="Times New Roman" w:cs="Times New Roman"/>
                <w:color w:val="000000" w:themeColor="text1"/>
              </w:rPr>
              <w:t>3</w:t>
            </w:r>
          </w:p>
        </w:tc>
        <w:tc>
          <w:tcPr>
            <w:tcW w:w="3020" w:type="dxa"/>
            <w:tcBorders>
              <w:top w:val="nil"/>
              <w:left w:val="nil"/>
              <w:bottom w:val="single" w:sz="4" w:space="0" w:color="auto"/>
              <w:right w:val="nil"/>
            </w:tcBorders>
            <w:shd w:val="clear" w:color="auto" w:fill="auto"/>
            <w:vAlign w:val="center"/>
          </w:tcPr>
          <w:p w14:paraId="463EFA7D" w14:textId="571119AF" w:rsidR="00B42C1C" w:rsidRPr="004F1D1A" w:rsidRDefault="00B42C1C"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2</w:t>
            </w:r>
            <w:r w:rsidRPr="004F1D1A">
              <w:rPr>
                <w:rFonts w:ascii="Times New Roman" w:eastAsia="DengXian" w:hAnsi="Times New Roman" w:cs="Times New Roman"/>
                <w:color w:val="000000" w:themeColor="text1"/>
              </w:rPr>
              <w:t>6.53</w:t>
            </w:r>
          </w:p>
        </w:tc>
      </w:tr>
    </w:tbl>
    <w:p w14:paraId="547AB3D9" w14:textId="77777777" w:rsidR="001A4F9A" w:rsidRPr="004F1D1A" w:rsidRDefault="001A4F9A" w:rsidP="001A4F9A">
      <w:pPr>
        <w:rPr>
          <w:rFonts w:ascii="Times New Roman" w:eastAsia="Times New Roman" w:hAnsi="Times New Roman" w:cs="Times New Roman"/>
          <w:color w:val="000000" w:themeColor="text1"/>
        </w:rPr>
      </w:pPr>
    </w:p>
    <w:p w14:paraId="0252732A" w14:textId="77777777" w:rsidR="001A4F9A" w:rsidRPr="004F1D1A" w:rsidRDefault="001A4F9A" w:rsidP="001A4F9A">
      <w:pPr>
        <w:pStyle w:val="SMHeading"/>
        <w:rPr>
          <w:b w:val="0"/>
          <w:bCs w:val="0"/>
          <w:color w:val="000000" w:themeColor="text1"/>
          <w:kern w:val="0"/>
          <w:szCs w:val="20"/>
        </w:rPr>
      </w:pPr>
      <w:r w:rsidRPr="004F1D1A">
        <w:rPr>
          <w:color w:val="000000" w:themeColor="text1"/>
        </w:rPr>
        <w:lastRenderedPageBreak/>
        <w:t>Table S2.</w:t>
      </w:r>
      <w:r w:rsidRPr="004F1D1A">
        <w:rPr>
          <w:b w:val="0"/>
          <w:bCs w:val="0"/>
          <w:color w:val="000000" w:themeColor="text1"/>
          <w:kern w:val="0"/>
          <w:szCs w:val="20"/>
        </w:rPr>
        <w:t xml:space="preserve"> </w:t>
      </w:r>
    </w:p>
    <w:p w14:paraId="3018B1E1" w14:textId="77777777" w:rsidR="001A4F9A" w:rsidRPr="004F1D1A" w:rsidRDefault="001A4F9A" w:rsidP="001A4F9A">
      <w:pPr>
        <w:pStyle w:val="SMHeading"/>
        <w:adjustRightInd w:val="0"/>
        <w:snapToGrid w:val="0"/>
        <w:spacing w:after="240"/>
        <w:rPr>
          <w:color w:val="000000" w:themeColor="text1"/>
        </w:rPr>
      </w:pPr>
      <w:r w:rsidRPr="004F1D1A">
        <w:rPr>
          <w:color w:val="000000" w:themeColor="text1"/>
        </w:rPr>
        <w:t>Percentage change of tumor volume in each case in the first PCT.</w:t>
      </w:r>
    </w:p>
    <w:tbl>
      <w:tblPr>
        <w:tblW w:w="9440" w:type="dxa"/>
        <w:tblLook w:val="04A0" w:firstRow="1" w:lastRow="0" w:firstColumn="1" w:lastColumn="0" w:noHBand="0" w:noVBand="1"/>
      </w:tblPr>
      <w:tblGrid>
        <w:gridCol w:w="1320"/>
        <w:gridCol w:w="1340"/>
        <w:gridCol w:w="1340"/>
        <w:gridCol w:w="1340"/>
        <w:gridCol w:w="1340"/>
        <w:gridCol w:w="2760"/>
      </w:tblGrid>
      <w:tr w:rsidR="004F1D1A" w:rsidRPr="004F1D1A" w14:paraId="39F7BFD6" w14:textId="77777777" w:rsidTr="00441967">
        <w:trPr>
          <w:trHeight w:val="660"/>
        </w:trPr>
        <w:tc>
          <w:tcPr>
            <w:tcW w:w="1320" w:type="dxa"/>
            <w:vMerge w:val="restart"/>
            <w:tcBorders>
              <w:top w:val="single" w:sz="4" w:space="0" w:color="auto"/>
              <w:left w:val="nil"/>
              <w:bottom w:val="single" w:sz="4" w:space="0" w:color="000000"/>
              <w:right w:val="nil"/>
            </w:tcBorders>
            <w:shd w:val="clear" w:color="auto" w:fill="auto"/>
            <w:noWrap/>
            <w:vAlign w:val="center"/>
            <w:hideMark/>
          </w:tcPr>
          <w:p w14:paraId="3E6CD13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ID</w:t>
            </w:r>
          </w:p>
        </w:tc>
        <w:tc>
          <w:tcPr>
            <w:tcW w:w="2680" w:type="dxa"/>
            <w:gridSpan w:val="2"/>
            <w:tcBorders>
              <w:top w:val="single" w:sz="4" w:space="0" w:color="auto"/>
              <w:left w:val="nil"/>
              <w:bottom w:val="single" w:sz="4" w:space="0" w:color="auto"/>
              <w:right w:val="nil"/>
            </w:tcBorders>
            <w:shd w:val="clear" w:color="auto" w:fill="auto"/>
            <w:vAlign w:val="center"/>
            <w:hideMark/>
          </w:tcPr>
          <w:p w14:paraId="6FA4137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21 days after first round treatment initiation</w:t>
            </w:r>
          </w:p>
        </w:tc>
        <w:tc>
          <w:tcPr>
            <w:tcW w:w="2680" w:type="dxa"/>
            <w:gridSpan w:val="2"/>
            <w:tcBorders>
              <w:top w:val="single" w:sz="4" w:space="0" w:color="auto"/>
              <w:left w:val="nil"/>
              <w:bottom w:val="single" w:sz="4" w:space="0" w:color="auto"/>
              <w:right w:val="nil"/>
            </w:tcBorders>
            <w:shd w:val="clear" w:color="auto" w:fill="auto"/>
            <w:noWrap/>
            <w:vAlign w:val="center"/>
            <w:hideMark/>
          </w:tcPr>
          <w:p w14:paraId="048B6AD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Endpoint of the PCT</w:t>
            </w:r>
          </w:p>
        </w:tc>
        <w:tc>
          <w:tcPr>
            <w:tcW w:w="2760" w:type="dxa"/>
            <w:vMerge w:val="restart"/>
            <w:tcBorders>
              <w:top w:val="single" w:sz="4" w:space="0" w:color="auto"/>
              <w:left w:val="nil"/>
              <w:bottom w:val="single" w:sz="4" w:space="0" w:color="000000"/>
              <w:right w:val="nil"/>
            </w:tcBorders>
            <w:shd w:val="clear" w:color="auto" w:fill="auto"/>
            <w:noWrap/>
            <w:vAlign w:val="center"/>
            <w:hideMark/>
          </w:tcPr>
          <w:p w14:paraId="738E6CF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Group</w:t>
            </w:r>
          </w:p>
        </w:tc>
      </w:tr>
      <w:tr w:rsidR="004F1D1A" w:rsidRPr="004F1D1A" w14:paraId="2B6467CC" w14:textId="77777777" w:rsidTr="00441967">
        <w:trPr>
          <w:trHeight w:val="740"/>
        </w:trPr>
        <w:tc>
          <w:tcPr>
            <w:tcW w:w="1320" w:type="dxa"/>
            <w:vMerge/>
            <w:tcBorders>
              <w:top w:val="single" w:sz="4" w:space="0" w:color="auto"/>
              <w:left w:val="nil"/>
              <w:bottom w:val="single" w:sz="4" w:space="0" w:color="000000"/>
              <w:right w:val="nil"/>
            </w:tcBorders>
            <w:vAlign w:val="center"/>
            <w:hideMark/>
          </w:tcPr>
          <w:p w14:paraId="708748E2" w14:textId="77777777" w:rsidR="001A4F9A" w:rsidRPr="004F1D1A" w:rsidRDefault="001A4F9A" w:rsidP="00441967">
            <w:pPr>
              <w:rPr>
                <w:rFonts w:ascii="Times New Roman" w:eastAsia="DengXian" w:hAnsi="Times New Roman" w:cs="Times New Roman"/>
                <w:color w:val="000000" w:themeColor="text1"/>
              </w:rPr>
            </w:pPr>
          </w:p>
        </w:tc>
        <w:tc>
          <w:tcPr>
            <w:tcW w:w="1340" w:type="dxa"/>
            <w:tcBorders>
              <w:top w:val="nil"/>
              <w:left w:val="nil"/>
              <w:bottom w:val="single" w:sz="4" w:space="0" w:color="auto"/>
              <w:right w:val="nil"/>
            </w:tcBorders>
            <w:shd w:val="clear" w:color="auto" w:fill="auto"/>
            <w:vAlign w:val="center"/>
            <w:hideMark/>
          </w:tcPr>
          <w:p w14:paraId="110405A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Response (%)</w:t>
            </w:r>
          </w:p>
        </w:tc>
        <w:tc>
          <w:tcPr>
            <w:tcW w:w="1340" w:type="dxa"/>
            <w:tcBorders>
              <w:top w:val="nil"/>
              <w:left w:val="nil"/>
              <w:bottom w:val="single" w:sz="4" w:space="0" w:color="auto"/>
              <w:right w:val="nil"/>
            </w:tcBorders>
            <w:shd w:val="clear" w:color="auto" w:fill="auto"/>
            <w:vAlign w:val="center"/>
            <w:hideMark/>
          </w:tcPr>
          <w:p w14:paraId="6258D15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Efficacy assessment</w:t>
            </w:r>
          </w:p>
        </w:tc>
        <w:tc>
          <w:tcPr>
            <w:tcW w:w="1340" w:type="dxa"/>
            <w:tcBorders>
              <w:top w:val="nil"/>
              <w:left w:val="nil"/>
              <w:bottom w:val="single" w:sz="4" w:space="0" w:color="auto"/>
              <w:right w:val="nil"/>
            </w:tcBorders>
            <w:shd w:val="clear" w:color="auto" w:fill="auto"/>
            <w:vAlign w:val="center"/>
            <w:hideMark/>
          </w:tcPr>
          <w:p w14:paraId="04631CD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Response (%)</w:t>
            </w:r>
          </w:p>
        </w:tc>
        <w:tc>
          <w:tcPr>
            <w:tcW w:w="1340" w:type="dxa"/>
            <w:tcBorders>
              <w:top w:val="nil"/>
              <w:left w:val="nil"/>
              <w:bottom w:val="single" w:sz="4" w:space="0" w:color="auto"/>
              <w:right w:val="nil"/>
            </w:tcBorders>
            <w:shd w:val="clear" w:color="auto" w:fill="auto"/>
            <w:vAlign w:val="center"/>
            <w:hideMark/>
          </w:tcPr>
          <w:p w14:paraId="69564D1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Efficacy assessment</w:t>
            </w:r>
          </w:p>
        </w:tc>
        <w:tc>
          <w:tcPr>
            <w:tcW w:w="2760" w:type="dxa"/>
            <w:vMerge/>
            <w:tcBorders>
              <w:top w:val="single" w:sz="4" w:space="0" w:color="auto"/>
              <w:left w:val="nil"/>
              <w:bottom w:val="single" w:sz="4" w:space="0" w:color="000000"/>
              <w:right w:val="nil"/>
            </w:tcBorders>
            <w:vAlign w:val="center"/>
            <w:hideMark/>
          </w:tcPr>
          <w:p w14:paraId="2ED7E477" w14:textId="77777777" w:rsidR="001A4F9A" w:rsidRPr="004F1D1A" w:rsidRDefault="001A4F9A" w:rsidP="00441967">
            <w:pPr>
              <w:rPr>
                <w:rFonts w:ascii="Times New Roman" w:eastAsia="DengXian" w:hAnsi="Times New Roman" w:cs="Times New Roman"/>
                <w:color w:val="000000" w:themeColor="text1"/>
              </w:rPr>
            </w:pPr>
          </w:p>
        </w:tc>
      </w:tr>
      <w:tr w:rsidR="004F1D1A" w:rsidRPr="004F1D1A" w14:paraId="1E579BE0" w14:textId="77777777" w:rsidTr="00441967">
        <w:trPr>
          <w:trHeight w:val="360"/>
        </w:trPr>
        <w:tc>
          <w:tcPr>
            <w:tcW w:w="1320" w:type="dxa"/>
            <w:tcBorders>
              <w:top w:val="nil"/>
              <w:left w:val="nil"/>
              <w:bottom w:val="nil"/>
              <w:right w:val="nil"/>
            </w:tcBorders>
            <w:shd w:val="clear" w:color="auto" w:fill="auto"/>
            <w:noWrap/>
            <w:vAlign w:val="center"/>
            <w:hideMark/>
          </w:tcPr>
          <w:p w14:paraId="45EECA4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PDX_299</w:t>
            </w:r>
          </w:p>
        </w:tc>
        <w:tc>
          <w:tcPr>
            <w:tcW w:w="1340" w:type="dxa"/>
            <w:tcBorders>
              <w:top w:val="nil"/>
              <w:left w:val="nil"/>
              <w:bottom w:val="nil"/>
              <w:right w:val="nil"/>
            </w:tcBorders>
            <w:shd w:val="clear" w:color="auto" w:fill="auto"/>
            <w:noWrap/>
            <w:vAlign w:val="center"/>
            <w:hideMark/>
          </w:tcPr>
          <w:p w14:paraId="74D32FC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725.37 </w:t>
            </w:r>
          </w:p>
        </w:tc>
        <w:tc>
          <w:tcPr>
            <w:tcW w:w="1340" w:type="dxa"/>
            <w:tcBorders>
              <w:top w:val="nil"/>
              <w:left w:val="nil"/>
              <w:bottom w:val="nil"/>
              <w:right w:val="nil"/>
            </w:tcBorders>
            <w:shd w:val="clear" w:color="auto" w:fill="auto"/>
            <w:noWrap/>
            <w:vAlign w:val="center"/>
            <w:hideMark/>
          </w:tcPr>
          <w:p w14:paraId="64DDD12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2CAD541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725.37 </w:t>
            </w:r>
          </w:p>
        </w:tc>
        <w:tc>
          <w:tcPr>
            <w:tcW w:w="1340" w:type="dxa"/>
            <w:tcBorders>
              <w:top w:val="nil"/>
              <w:left w:val="nil"/>
              <w:bottom w:val="nil"/>
              <w:right w:val="nil"/>
            </w:tcBorders>
            <w:shd w:val="clear" w:color="auto" w:fill="auto"/>
            <w:noWrap/>
            <w:vAlign w:val="center"/>
            <w:hideMark/>
          </w:tcPr>
          <w:p w14:paraId="107F62B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01FB3CC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640E4F2" w14:textId="77777777" w:rsidTr="00441967">
        <w:trPr>
          <w:trHeight w:val="360"/>
        </w:trPr>
        <w:tc>
          <w:tcPr>
            <w:tcW w:w="1320" w:type="dxa"/>
            <w:tcBorders>
              <w:top w:val="nil"/>
              <w:left w:val="nil"/>
              <w:bottom w:val="nil"/>
              <w:right w:val="nil"/>
            </w:tcBorders>
            <w:shd w:val="clear" w:color="auto" w:fill="auto"/>
            <w:noWrap/>
            <w:vAlign w:val="center"/>
            <w:hideMark/>
          </w:tcPr>
          <w:p w14:paraId="2203A45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PDX_421</w:t>
            </w:r>
          </w:p>
        </w:tc>
        <w:tc>
          <w:tcPr>
            <w:tcW w:w="1340" w:type="dxa"/>
            <w:tcBorders>
              <w:top w:val="nil"/>
              <w:left w:val="nil"/>
              <w:bottom w:val="nil"/>
              <w:right w:val="nil"/>
            </w:tcBorders>
            <w:shd w:val="clear" w:color="auto" w:fill="auto"/>
            <w:noWrap/>
            <w:vAlign w:val="center"/>
            <w:hideMark/>
          </w:tcPr>
          <w:p w14:paraId="00C45E6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266.84 </w:t>
            </w:r>
          </w:p>
        </w:tc>
        <w:tc>
          <w:tcPr>
            <w:tcW w:w="1340" w:type="dxa"/>
            <w:tcBorders>
              <w:top w:val="nil"/>
              <w:left w:val="nil"/>
              <w:bottom w:val="nil"/>
              <w:right w:val="nil"/>
            </w:tcBorders>
            <w:shd w:val="clear" w:color="auto" w:fill="auto"/>
            <w:noWrap/>
            <w:vAlign w:val="center"/>
            <w:hideMark/>
          </w:tcPr>
          <w:p w14:paraId="08670D4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747557E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266.84 </w:t>
            </w:r>
          </w:p>
        </w:tc>
        <w:tc>
          <w:tcPr>
            <w:tcW w:w="1340" w:type="dxa"/>
            <w:tcBorders>
              <w:top w:val="nil"/>
              <w:left w:val="nil"/>
              <w:bottom w:val="nil"/>
              <w:right w:val="nil"/>
            </w:tcBorders>
            <w:shd w:val="clear" w:color="auto" w:fill="auto"/>
            <w:noWrap/>
            <w:vAlign w:val="center"/>
            <w:hideMark/>
          </w:tcPr>
          <w:p w14:paraId="54BA089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FE8EFB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B4D45D4" w14:textId="77777777" w:rsidTr="00441967">
        <w:trPr>
          <w:trHeight w:val="360"/>
        </w:trPr>
        <w:tc>
          <w:tcPr>
            <w:tcW w:w="1320" w:type="dxa"/>
            <w:tcBorders>
              <w:top w:val="nil"/>
              <w:left w:val="nil"/>
              <w:bottom w:val="nil"/>
              <w:right w:val="nil"/>
            </w:tcBorders>
            <w:shd w:val="clear" w:color="auto" w:fill="auto"/>
            <w:noWrap/>
            <w:vAlign w:val="center"/>
            <w:hideMark/>
          </w:tcPr>
          <w:p w14:paraId="229BEAD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PDX_490</w:t>
            </w:r>
          </w:p>
        </w:tc>
        <w:tc>
          <w:tcPr>
            <w:tcW w:w="1340" w:type="dxa"/>
            <w:tcBorders>
              <w:top w:val="nil"/>
              <w:left w:val="nil"/>
              <w:bottom w:val="nil"/>
              <w:right w:val="nil"/>
            </w:tcBorders>
            <w:shd w:val="clear" w:color="auto" w:fill="auto"/>
            <w:noWrap/>
            <w:vAlign w:val="center"/>
            <w:hideMark/>
          </w:tcPr>
          <w:p w14:paraId="528DD6A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58.29 </w:t>
            </w:r>
          </w:p>
        </w:tc>
        <w:tc>
          <w:tcPr>
            <w:tcW w:w="1340" w:type="dxa"/>
            <w:tcBorders>
              <w:top w:val="nil"/>
              <w:left w:val="nil"/>
              <w:bottom w:val="nil"/>
              <w:right w:val="nil"/>
            </w:tcBorders>
            <w:shd w:val="clear" w:color="auto" w:fill="auto"/>
            <w:noWrap/>
            <w:vAlign w:val="center"/>
            <w:hideMark/>
          </w:tcPr>
          <w:p w14:paraId="2671CC7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76BDE9B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126.70 </w:t>
            </w:r>
          </w:p>
        </w:tc>
        <w:tc>
          <w:tcPr>
            <w:tcW w:w="1340" w:type="dxa"/>
            <w:tcBorders>
              <w:top w:val="nil"/>
              <w:left w:val="nil"/>
              <w:bottom w:val="nil"/>
              <w:right w:val="nil"/>
            </w:tcBorders>
            <w:shd w:val="clear" w:color="auto" w:fill="auto"/>
            <w:noWrap/>
            <w:vAlign w:val="center"/>
            <w:hideMark/>
          </w:tcPr>
          <w:p w14:paraId="6EBBEE5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AB2755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C766128" w14:textId="77777777" w:rsidTr="00441967">
        <w:trPr>
          <w:trHeight w:val="360"/>
        </w:trPr>
        <w:tc>
          <w:tcPr>
            <w:tcW w:w="1320" w:type="dxa"/>
            <w:tcBorders>
              <w:top w:val="nil"/>
              <w:left w:val="nil"/>
              <w:bottom w:val="nil"/>
              <w:right w:val="nil"/>
            </w:tcBorders>
            <w:shd w:val="clear" w:color="auto" w:fill="auto"/>
            <w:noWrap/>
            <w:vAlign w:val="center"/>
            <w:hideMark/>
          </w:tcPr>
          <w:p w14:paraId="0E7CB61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PDX_527</w:t>
            </w:r>
          </w:p>
        </w:tc>
        <w:tc>
          <w:tcPr>
            <w:tcW w:w="1340" w:type="dxa"/>
            <w:tcBorders>
              <w:top w:val="nil"/>
              <w:left w:val="nil"/>
              <w:bottom w:val="nil"/>
              <w:right w:val="nil"/>
            </w:tcBorders>
            <w:shd w:val="clear" w:color="auto" w:fill="auto"/>
            <w:noWrap/>
            <w:vAlign w:val="center"/>
            <w:hideMark/>
          </w:tcPr>
          <w:p w14:paraId="6161CBA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254.92 </w:t>
            </w:r>
          </w:p>
        </w:tc>
        <w:tc>
          <w:tcPr>
            <w:tcW w:w="1340" w:type="dxa"/>
            <w:tcBorders>
              <w:top w:val="nil"/>
              <w:left w:val="nil"/>
              <w:bottom w:val="nil"/>
              <w:right w:val="nil"/>
            </w:tcBorders>
            <w:shd w:val="clear" w:color="auto" w:fill="auto"/>
            <w:noWrap/>
            <w:vAlign w:val="center"/>
            <w:hideMark/>
          </w:tcPr>
          <w:p w14:paraId="7FCE637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2BCB977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319.94 </w:t>
            </w:r>
          </w:p>
        </w:tc>
        <w:tc>
          <w:tcPr>
            <w:tcW w:w="1340" w:type="dxa"/>
            <w:tcBorders>
              <w:top w:val="nil"/>
              <w:left w:val="nil"/>
              <w:bottom w:val="nil"/>
              <w:right w:val="nil"/>
            </w:tcBorders>
            <w:shd w:val="clear" w:color="auto" w:fill="auto"/>
            <w:noWrap/>
            <w:vAlign w:val="center"/>
            <w:hideMark/>
          </w:tcPr>
          <w:p w14:paraId="3C7F719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0035D69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77E4B284" w14:textId="77777777" w:rsidTr="00441967">
        <w:trPr>
          <w:trHeight w:val="360"/>
        </w:trPr>
        <w:tc>
          <w:tcPr>
            <w:tcW w:w="1320" w:type="dxa"/>
            <w:tcBorders>
              <w:top w:val="nil"/>
              <w:left w:val="nil"/>
              <w:bottom w:val="nil"/>
              <w:right w:val="nil"/>
            </w:tcBorders>
            <w:shd w:val="clear" w:color="auto" w:fill="auto"/>
            <w:noWrap/>
            <w:vAlign w:val="center"/>
            <w:hideMark/>
          </w:tcPr>
          <w:p w14:paraId="547A108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PDX_536</w:t>
            </w:r>
          </w:p>
        </w:tc>
        <w:tc>
          <w:tcPr>
            <w:tcW w:w="1340" w:type="dxa"/>
            <w:tcBorders>
              <w:top w:val="nil"/>
              <w:left w:val="nil"/>
              <w:bottom w:val="nil"/>
              <w:right w:val="nil"/>
            </w:tcBorders>
            <w:shd w:val="clear" w:color="auto" w:fill="auto"/>
            <w:noWrap/>
            <w:vAlign w:val="center"/>
            <w:hideMark/>
          </w:tcPr>
          <w:p w14:paraId="69D7E5F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190.82 </w:t>
            </w:r>
          </w:p>
        </w:tc>
        <w:tc>
          <w:tcPr>
            <w:tcW w:w="1340" w:type="dxa"/>
            <w:tcBorders>
              <w:top w:val="nil"/>
              <w:left w:val="nil"/>
              <w:bottom w:val="nil"/>
              <w:right w:val="nil"/>
            </w:tcBorders>
            <w:shd w:val="clear" w:color="auto" w:fill="auto"/>
            <w:noWrap/>
            <w:vAlign w:val="center"/>
            <w:hideMark/>
          </w:tcPr>
          <w:p w14:paraId="1A9E7BB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4CFDEC4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350.76 </w:t>
            </w:r>
          </w:p>
        </w:tc>
        <w:tc>
          <w:tcPr>
            <w:tcW w:w="1340" w:type="dxa"/>
            <w:tcBorders>
              <w:top w:val="nil"/>
              <w:left w:val="nil"/>
              <w:bottom w:val="nil"/>
              <w:right w:val="nil"/>
            </w:tcBorders>
            <w:shd w:val="clear" w:color="auto" w:fill="auto"/>
            <w:noWrap/>
            <w:vAlign w:val="center"/>
            <w:hideMark/>
          </w:tcPr>
          <w:p w14:paraId="445E723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6500BE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5170F69E" w14:textId="77777777" w:rsidTr="00441967">
        <w:trPr>
          <w:trHeight w:val="360"/>
        </w:trPr>
        <w:tc>
          <w:tcPr>
            <w:tcW w:w="1320" w:type="dxa"/>
            <w:tcBorders>
              <w:top w:val="nil"/>
              <w:left w:val="nil"/>
              <w:bottom w:val="nil"/>
              <w:right w:val="nil"/>
            </w:tcBorders>
            <w:shd w:val="clear" w:color="auto" w:fill="auto"/>
            <w:noWrap/>
            <w:vAlign w:val="center"/>
            <w:hideMark/>
          </w:tcPr>
          <w:p w14:paraId="1BA174D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PDX_541</w:t>
            </w:r>
          </w:p>
        </w:tc>
        <w:tc>
          <w:tcPr>
            <w:tcW w:w="1340" w:type="dxa"/>
            <w:tcBorders>
              <w:top w:val="nil"/>
              <w:left w:val="nil"/>
              <w:bottom w:val="nil"/>
              <w:right w:val="nil"/>
            </w:tcBorders>
            <w:shd w:val="clear" w:color="auto" w:fill="auto"/>
            <w:noWrap/>
            <w:vAlign w:val="center"/>
            <w:hideMark/>
          </w:tcPr>
          <w:p w14:paraId="1C0CB5A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647.31 </w:t>
            </w:r>
          </w:p>
        </w:tc>
        <w:tc>
          <w:tcPr>
            <w:tcW w:w="1340" w:type="dxa"/>
            <w:tcBorders>
              <w:top w:val="nil"/>
              <w:left w:val="nil"/>
              <w:bottom w:val="nil"/>
              <w:right w:val="nil"/>
            </w:tcBorders>
            <w:shd w:val="clear" w:color="auto" w:fill="auto"/>
            <w:noWrap/>
            <w:vAlign w:val="center"/>
            <w:hideMark/>
          </w:tcPr>
          <w:p w14:paraId="2EA07A3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5D7D679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709.84 </w:t>
            </w:r>
          </w:p>
        </w:tc>
        <w:tc>
          <w:tcPr>
            <w:tcW w:w="1340" w:type="dxa"/>
            <w:tcBorders>
              <w:top w:val="nil"/>
              <w:left w:val="nil"/>
              <w:bottom w:val="nil"/>
              <w:right w:val="nil"/>
            </w:tcBorders>
            <w:shd w:val="clear" w:color="auto" w:fill="auto"/>
            <w:noWrap/>
            <w:vAlign w:val="center"/>
            <w:hideMark/>
          </w:tcPr>
          <w:p w14:paraId="2EFB32D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5DA440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7B2C7C7B" w14:textId="77777777" w:rsidTr="00441967">
        <w:trPr>
          <w:trHeight w:val="360"/>
        </w:trPr>
        <w:tc>
          <w:tcPr>
            <w:tcW w:w="1320" w:type="dxa"/>
            <w:tcBorders>
              <w:top w:val="nil"/>
              <w:left w:val="nil"/>
              <w:bottom w:val="nil"/>
              <w:right w:val="nil"/>
            </w:tcBorders>
            <w:shd w:val="clear" w:color="auto" w:fill="auto"/>
            <w:noWrap/>
            <w:vAlign w:val="center"/>
            <w:hideMark/>
          </w:tcPr>
          <w:p w14:paraId="75B1F43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PDX_572</w:t>
            </w:r>
          </w:p>
        </w:tc>
        <w:tc>
          <w:tcPr>
            <w:tcW w:w="1340" w:type="dxa"/>
            <w:tcBorders>
              <w:top w:val="nil"/>
              <w:left w:val="nil"/>
              <w:bottom w:val="nil"/>
              <w:right w:val="nil"/>
            </w:tcBorders>
            <w:shd w:val="clear" w:color="auto" w:fill="auto"/>
            <w:noWrap/>
            <w:vAlign w:val="center"/>
            <w:hideMark/>
          </w:tcPr>
          <w:p w14:paraId="46F30CF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315.17 </w:t>
            </w:r>
          </w:p>
        </w:tc>
        <w:tc>
          <w:tcPr>
            <w:tcW w:w="1340" w:type="dxa"/>
            <w:tcBorders>
              <w:top w:val="nil"/>
              <w:left w:val="nil"/>
              <w:bottom w:val="nil"/>
              <w:right w:val="nil"/>
            </w:tcBorders>
            <w:shd w:val="clear" w:color="auto" w:fill="auto"/>
            <w:noWrap/>
            <w:vAlign w:val="center"/>
            <w:hideMark/>
          </w:tcPr>
          <w:p w14:paraId="75454D0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7EA9C61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315.17 </w:t>
            </w:r>
          </w:p>
        </w:tc>
        <w:tc>
          <w:tcPr>
            <w:tcW w:w="1340" w:type="dxa"/>
            <w:tcBorders>
              <w:top w:val="nil"/>
              <w:left w:val="nil"/>
              <w:bottom w:val="nil"/>
              <w:right w:val="nil"/>
            </w:tcBorders>
            <w:shd w:val="clear" w:color="auto" w:fill="auto"/>
            <w:noWrap/>
            <w:vAlign w:val="center"/>
            <w:hideMark/>
          </w:tcPr>
          <w:p w14:paraId="5221163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5A5E9FF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75D00AF7" w14:textId="77777777" w:rsidTr="00441967">
        <w:trPr>
          <w:trHeight w:val="360"/>
        </w:trPr>
        <w:tc>
          <w:tcPr>
            <w:tcW w:w="1320" w:type="dxa"/>
            <w:tcBorders>
              <w:top w:val="nil"/>
              <w:left w:val="nil"/>
              <w:bottom w:val="nil"/>
              <w:right w:val="nil"/>
            </w:tcBorders>
            <w:shd w:val="clear" w:color="auto" w:fill="auto"/>
            <w:noWrap/>
            <w:vAlign w:val="center"/>
            <w:hideMark/>
          </w:tcPr>
          <w:p w14:paraId="74B0772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PDX_613</w:t>
            </w:r>
          </w:p>
        </w:tc>
        <w:tc>
          <w:tcPr>
            <w:tcW w:w="1340" w:type="dxa"/>
            <w:tcBorders>
              <w:top w:val="nil"/>
              <w:left w:val="nil"/>
              <w:bottom w:val="nil"/>
              <w:right w:val="nil"/>
            </w:tcBorders>
            <w:shd w:val="clear" w:color="auto" w:fill="auto"/>
            <w:noWrap/>
            <w:vAlign w:val="center"/>
            <w:hideMark/>
          </w:tcPr>
          <w:p w14:paraId="30D76EA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307.58 </w:t>
            </w:r>
          </w:p>
        </w:tc>
        <w:tc>
          <w:tcPr>
            <w:tcW w:w="1340" w:type="dxa"/>
            <w:tcBorders>
              <w:top w:val="nil"/>
              <w:left w:val="nil"/>
              <w:bottom w:val="nil"/>
              <w:right w:val="nil"/>
            </w:tcBorders>
            <w:shd w:val="clear" w:color="auto" w:fill="auto"/>
            <w:noWrap/>
            <w:vAlign w:val="center"/>
            <w:hideMark/>
          </w:tcPr>
          <w:p w14:paraId="53BDD18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341B99A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515.56 </w:t>
            </w:r>
          </w:p>
        </w:tc>
        <w:tc>
          <w:tcPr>
            <w:tcW w:w="1340" w:type="dxa"/>
            <w:tcBorders>
              <w:top w:val="nil"/>
              <w:left w:val="nil"/>
              <w:bottom w:val="nil"/>
              <w:right w:val="nil"/>
            </w:tcBorders>
            <w:shd w:val="clear" w:color="auto" w:fill="auto"/>
            <w:noWrap/>
            <w:vAlign w:val="center"/>
            <w:hideMark/>
          </w:tcPr>
          <w:p w14:paraId="21E2A0A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0E3A836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4B19779" w14:textId="77777777" w:rsidTr="00441967">
        <w:trPr>
          <w:trHeight w:val="360"/>
        </w:trPr>
        <w:tc>
          <w:tcPr>
            <w:tcW w:w="1320" w:type="dxa"/>
            <w:tcBorders>
              <w:top w:val="nil"/>
              <w:left w:val="nil"/>
              <w:bottom w:val="nil"/>
              <w:right w:val="nil"/>
            </w:tcBorders>
            <w:shd w:val="clear" w:color="auto" w:fill="auto"/>
            <w:noWrap/>
            <w:vAlign w:val="center"/>
            <w:hideMark/>
          </w:tcPr>
          <w:p w14:paraId="49418BE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PDX_646</w:t>
            </w:r>
          </w:p>
        </w:tc>
        <w:tc>
          <w:tcPr>
            <w:tcW w:w="1340" w:type="dxa"/>
            <w:tcBorders>
              <w:top w:val="nil"/>
              <w:left w:val="nil"/>
              <w:bottom w:val="nil"/>
              <w:right w:val="nil"/>
            </w:tcBorders>
            <w:shd w:val="clear" w:color="auto" w:fill="auto"/>
            <w:noWrap/>
            <w:vAlign w:val="center"/>
            <w:hideMark/>
          </w:tcPr>
          <w:p w14:paraId="72A2205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222.51 </w:t>
            </w:r>
          </w:p>
        </w:tc>
        <w:tc>
          <w:tcPr>
            <w:tcW w:w="1340" w:type="dxa"/>
            <w:tcBorders>
              <w:top w:val="nil"/>
              <w:left w:val="nil"/>
              <w:bottom w:val="nil"/>
              <w:right w:val="nil"/>
            </w:tcBorders>
            <w:shd w:val="clear" w:color="auto" w:fill="auto"/>
            <w:noWrap/>
            <w:vAlign w:val="center"/>
            <w:hideMark/>
          </w:tcPr>
          <w:p w14:paraId="50C0C07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0DA47B1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352.31 </w:t>
            </w:r>
          </w:p>
        </w:tc>
        <w:tc>
          <w:tcPr>
            <w:tcW w:w="1340" w:type="dxa"/>
            <w:tcBorders>
              <w:top w:val="nil"/>
              <w:left w:val="nil"/>
              <w:bottom w:val="nil"/>
              <w:right w:val="nil"/>
            </w:tcBorders>
            <w:shd w:val="clear" w:color="auto" w:fill="auto"/>
            <w:noWrap/>
            <w:vAlign w:val="center"/>
            <w:hideMark/>
          </w:tcPr>
          <w:p w14:paraId="7A11C28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16603A8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CF2DD88" w14:textId="77777777" w:rsidTr="00441967">
        <w:trPr>
          <w:trHeight w:val="360"/>
        </w:trPr>
        <w:tc>
          <w:tcPr>
            <w:tcW w:w="1320" w:type="dxa"/>
            <w:tcBorders>
              <w:top w:val="nil"/>
              <w:left w:val="nil"/>
              <w:bottom w:val="nil"/>
              <w:right w:val="nil"/>
            </w:tcBorders>
            <w:shd w:val="clear" w:color="auto" w:fill="auto"/>
            <w:noWrap/>
            <w:vAlign w:val="center"/>
            <w:hideMark/>
          </w:tcPr>
          <w:p w14:paraId="2C0CB54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PDX_361</w:t>
            </w:r>
          </w:p>
        </w:tc>
        <w:tc>
          <w:tcPr>
            <w:tcW w:w="1340" w:type="dxa"/>
            <w:tcBorders>
              <w:top w:val="nil"/>
              <w:left w:val="nil"/>
              <w:bottom w:val="nil"/>
              <w:right w:val="nil"/>
            </w:tcBorders>
            <w:shd w:val="clear" w:color="auto" w:fill="auto"/>
            <w:noWrap/>
            <w:vAlign w:val="center"/>
            <w:hideMark/>
          </w:tcPr>
          <w:p w14:paraId="7E943B9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236.04 </w:t>
            </w:r>
          </w:p>
        </w:tc>
        <w:tc>
          <w:tcPr>
            <w:tcW w:w="1340" w:type="dxa"/>
            <w:tcBorders>
              <w:top w:val="nil"/>
              <w:left w:val="nil"/>
              <w:bottom w:val="nil"/>
              <w:right w:val="nil"/>
            </w:tcBorders>
            <w:shd w:val="clear" w:color="auto" w:fill="auto"/>
            <w:noWrap/>
            <w:vAlign w:val="center"/>
            <w:hideMark/>
          </w:tcPr>
          <w:p w14:paraId="17BEE9E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1220C31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236.04 </w:t>
            </w:r>
          </w:p>
        </w:tc>
        <w:tc>
          <w:tcPr>
            <w:tcW w:w="1340" w:type="dxa"/>
            <w:tcBorders>
              <w:top w:val="nil"/>
              <w:left w:val="nil"/>
              <w:bottom w:val="nil"/>
              <w:right w:val="nil"/>
            </w:tcBorders>
            <w:shd w:val="clear" w:color="auto" w:fill="auto"/>
            <w:noWrap/>
            <w:vAlign w:val="center"/>
            <w:hideMark/>
          </w:tcPr>
          <w:p w14:paraId="0DE9710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4FA2A07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6D4C4C8" w14:textId="77777777" w:rsidTr="00441967">
        <w:trPr>
          <w:trHeight w:val="360"/>
        </w:trPr>
        <w:tc>
          <w:tcPr>
            <w:tcW w:w="1320" w:type="dxa"/>
            <w:tcBorders>
              <w:top w:val="nil"/>
              <w:left w:val="nil"/>
              <w:bottom w:val="nil"/>
              <w:right w:val="nil"/>
            </w:tcBorders>
            <w:shd w:val="clear" w:color="auto" w:fill="auto"/>
            <w:noWrap/>
            <w:vAlign w:val="center"/>
            <w:hideMark/>
          </w:tcPr>
          <w:p w14:paraId="7C297E3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PDX_420</w:t>
            </w:r>
          </w:p>
        </w:tc>
        <w:tc>
          <w:tcPr>
            <w:tcW w:w="1340" w:type="dxa"/>
            <w:tcBorders>
              <w:top w:val="nil"/>
              <w:left w:val="nil"/>
              <w:bottom w:val="nil"/>
              <w:right w:val="nil"/>
            </w:tcBorders>
            <w:shd w:val="clear" w:color="auto" w:fill="auto"/>
            <w:noWrap/>
            <w:vAlign w:val="center"/>
            <w:hideMark/>
          </w:tcPr>
          <w:p w14:paraId="5EDD40E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530.89 </w:t>
            </w:r>
          </w:p>
        </w:tc>
        <w:tc>
          <w:tcPr>
            <w:tcW w:w="1340" w:type="dxa"/>
            <w:tcBorders>
              <w:top w:val="nil"/>
              <w:left w:val="nil"/>
              <w:bottom w:val="nil"/>
              <w:right w:val="nil"/>
            </w:tcBorders>
            <w:shd w:val="clear" w:color="auto" w:fill="auto"/>
            <w:noWrap/>
            <w:vAlign w:val="center"/>
            <w:hideMark/>
          </w:tcPr>
          <w:p w14:paraId="690FCE3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1E67B85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530.89 </w:t>
            </w:r>
          </w:p>
        </w:tc>
        <w:tc>
          <w:tcPr>
            <w:tcW w:w="1340" w:type="dxa"/>
            <w:tcBorders>
              <w:top w:val="nil"/>
              <w:left w:val="nil"/>
              <w:bottom w:val="nil"/>
              <w:right w:val="nil"/>
            </w:tcBorders>
            <w:shd w:val="clear" w:color="auto" w:fill="auto"/>
            <w:noWrap/>
            <w:vAlign w:val="center"/>
            <w:hideMark/>
          </w:tcPr>
          <w:p w14:paraId="0C18256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155F5F3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4271F392" w14:textId="77777777" w:rsidTr="00441967">
        <w:trPr>
          <w:trHeight w:val="360"/>
        </w:trPr>
        <w:tc>
          <w:tcPr>
            <w:tcW w:w="1320" w:type="dxa"/>
            <w:tcBorders>
              <w:top w:val="nil"/>
              <w:left w:val="nil"/>
              <w:bottom w:val="nil"/>
              <w:right w:val="nil"/>
            </w:tcBorders>
            <w:shd w:val="clear" w:color="auto" w:fill="auto"/>
            <w:noWrap/>
            <w:vAlign w:val="center"/>
            <w:hideMark/>
          </w:tcPr>
          <w:p w14:paraId="2B8DF38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PDX_434</w:t>
            </w:r>
          </w:p>
        </w:tc>
        <w:tc>
          <w:tcPr>
            <w:tcW w:w="1340" w:type="dxa"/>
            <w:tcBorders>
              <w:top w:val="nil"/>
              <w:left w:val="nil"/>
              <w:bottom w:val="nil"/>
              <w:right w:val="nil"/>
            </w:tcBorders>
            <w:shd w:val="clear" w:color="auto" w:fill="auto"/>
            <w:noWrap/>
            <w:vAlign w:val="center"/>
            <w:hideMark/>
          </w:tcPr>
          <w:p w14:paraId="7FC4C88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277.87 </w:t>
            </w:r>
          </w:p>
        </w:tc>
        <w:tc>
          <w:tcPr>
            <w:tcW w:w="1340" w:type="dxa"/>
            <w:tcBorders>
              <w:top w:val="nil"/>
              <w:left w:val="nil"/>
              <w:bottom w:val="nil"/>
              <w:right w:val="nil"/>
            </w:tcBorders>
            <w:shd w:val="clear" w:color="auto" w:fill="auto"/>
            <w:noWrap/>
            <w:vAlign w:val="center"/>
            <w:hideMark/>
          </w:tcPr>
          <w:p w14:paraId="3B4DC34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314850C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277.87 </w:t>
            </w:r>
          </w:p>
        </w:tc>
        <w:tc>
          <w:tcPr>
            <w:tcW w:w="1340" w:type="dxa"/>
            <w:tcBorders>
              <w:top w:val="nil"/>
              <w:left w:val="nil"/>
              <w:bottom w:val="nil"/>
              <w:right w:val="nil"/>
            </w:tcBorders>
            <w:shd w:val="clear" w:color="auto" w:fill="auto"/>
            <w:noWrap/>
            <w:vAlign w:val="center"/>
            <w:hideMark/>
          </w:tcPr>
          <w:p w14:paraId="3E4FDD0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18DF1D4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31A5E5DB" w14:textId="77777777" w:rsidTr="00441967">
        <w:trPr>
          <w:trHeight w:val="360"/>
        </w:trPr>
        <w:tc>
          <w:tcPr>
            <w:tcW w:w="1320" w:type="dxa"/>
            <w:tcBorders>
              <w:top w:val="nil"/>
              <w:left w:val="nil"/>
              <w:bottom w:val="nil"/>
              <w:right w:val="nil"/>
            </w:tcBorders>
            <w:shd w:val="clear" w:color="auto" w:fill="auto"/>
            <w:noWrap/>
            <w:vAlign w:val="center"/>
            <w:hideMark/>
          </w:tcPr>
          <w:p w14:paraId="289A014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PDX_457</w:t>
            </w:r>
          </w:p>
        </w:tc>
        <w:tc>
          <w:tcPr>
            <w:tcW w:w="1340" w:type="dxa"/>
            <w:tcBorders>
              <w:top w:val="nil"/>
              <w:left w:val="nil"/>
              <w:bottom w:val="nil"/>
              <w:right w:val="nil"/>
            </w:tcBorders>
            <w:shd w:val="clear" w:color="auto" w:fill="auto"/>
            <w:noWrap/>
            <w:vAlign w:val="center"/>
            <w:hideMark/>
          </w:tcPr>
          <w:p w14:paraId="372FE77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90.44 </w:t>
            </w:r>
          </w:p>
        </w:tc>
        <w:tc>
          <w:tcPr>
            <w:tcW w:w="1340" w:type="dxa"/>
            <w:tcBorders>
              <w:top w:val="nil"/>
              <w:left w:val="nil"/>
              <w:bottom w:val="nil"/>
              <w:right w:val="nil"/>
            </w:tcBorders>
            <w:shd w:val="clear" w:color="auto" w:fill="auto"/>
            <w:noWrap/>
            <w:vAlign w:val="center"/>
            <w:hideMark/>
          </w:tcPr>
          <w:p w14:paraId="43CED46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70B78B5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262.28 </w:t>
            </w:r>
          </w:p>
        </w:tc>
        <w:tc>
          <w:tcPr>
            <w:tcW w:w="1340" w:type="dxa"/>
            <w:tcBorders>
              <w:top w:val="nil"/>
              <w:left w:val="nil"/>
              <w:bottom w:val="nil"/>
              <w:right w:val="nil"/>
            </w:tcBorders>
            <w:shd w:val="clear" w:color="auto" w:fill="auto"/>
            <w:noWrap/>
            <w:vAlign w:val="center"/>
            <w:hideMark/>
          </w:tcPr>
          <w:p w14:paraId="4C6AA37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20CD72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9889495" w14:textId="77777777" w:rsidTr="00441967">
        <w:trPr>
          <w:trHeight w:val="360"/>
        </w:trPr>
        <w:tc>
          <w:tcPr>
            <w:tcW w:w="1320" w:type="dxa"/>
            <w:tcBorders>
              <w:top w:val="nil"/>
              <w:left w:val="nil"/>
              <w:bottom w:val="nil"/>
              <w:right w:val="nil"/>
            </w:tcBorders>
            <w:shd w:val="clear" w:color="auto" w:fill="auto"/>
            <w:noWrap/>
            <w:vAlign w:val="center"/>
            <w:hideMark/>
          </w:tcPr>
          <w:p w14:paraId="446FC65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PDX_621</w:t>
            </w:r>
          </w:p>
        </w:tc>
        <w:tc>
          <w:tcPr>
            <w:tcW w:w="1340" w:type="dxa"/>
            <w:tcBorders>
              <w:top w:val="nil"/>
              <w:left w:val="nil"/>
              <w:bottom w:val="nil"/>
              <w:right w:val="nil"/>
            </w:tcBorders>
            <w:shd w:val="clear" w:color="auto" w:fill="auto"/>
            <w:noWrap/>
            <w:vAlign w:val="center"/>
            <w:hideMark/>
          </w:tcPr>
          <w:p w14:paraId="0F19ECC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408.14 </w:t>
            </w:r>
          </w:p>
        </w:tc>
        <w:tc>
          <w:tcPr>
            <w:tcW w:w="1340" w:type="dxa"/>
            <w:tcBorders>
              <w:top w:val="nil"/>
              <w:left w:val="nil"/>
              <w:bottom w:val="nil"/>
              <w:right w:val="nil"/>
            </w:tcBorders>
            <w:shd w:val="clear" w:color="auto" w:fill="auto"/>
            <w:noWrap/>
            <w:vAlign w:val="center"/>
            <w:hideMark/>
          </w:tcPr>
          <w:p w14:paraId="709C4B1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36FA1DF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408.14 </w:t>
            </w:r>
          </w:p>
        </w:tc>
        <w:tc>
          <w:tcPr>
            <w:tcW w:w="1340" w:type="dxa"/>
            <w:tcBorders>
              <w:top w:val="nil"/>
              <w:left w:val="nil"/>
              <w:bottom w:val="nil"/>
              <w:right w:val="nil"/>
            </w:tcBorders>
            <w:shd w:val="clear" w:color="auto" w:fill="auto"/>
            <w:noWrap/>
            <w:vAlign w:val="center"/>
            <w:hideMark/>
          </w:tcPr>
          <w:p w14:paraId="345CF1A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6CAED0A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8884C7B" w14:textId="77777777" w:rsidTr="00441967">
        <w:trPr>
          <w:trHeight w:val="360"/>
        </w:trPr>
        <w:tc>
          <w:tcPr>
            <w:tcW w:w="1320" w:type="dxa"/>
            <w:tcBorders>
              <w:top w:val="nil"/>
              <w:left w:val="nil"/>
              <w:bottom w:val="nil"/>
              <w:right w:val="nil"/>
            </w:tcBorders>
            <w:shd w:val="clear" w:color="auto" w:fill="auto"/>
            <w:noWrap/>
            <w:vAlign w:val="center"/>
            <w:hideMark/>
          </w:tcPr>
          <w:p w14:paraId="57B8C4D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PDX_626</w:t>
            </w:r>
          </w:p>
        </w:tc>
        <w:tc>
          <w:tcPr>
            <w:tcW w:w="1340" w:type="dxa"/>
            <w:tcBorders>
              <w:top w:val="nil"/>
              <w:left w:val="nil"/>
              <w:bottom w:val="nil"/>
              <w:right w:val="nil"/>
            </w:tcBorders>
            <w:shd w:val="clear" w:color="auto" w:fill="auto"/>
            <w:noWrap/>
            <w:vAlign w:val="center"/>
            <w:hideMark/>
          </w:tcPr>
          <w:p w14:paraId="6665169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181.58 </w:t>
            </w:r>
          </w:p>
        </w:tc>
        <w:tc>
          <w:tcPr>
            <w:tcW w:w="1340" w:type="dxa"/>
            <w:tcBorders>
              <w:top w:val="nil"/>
              <w:left w:val="nil"/>
              <w:bottom w:val="nil"/>
              <w:right w:val="nil"/>
            </w:tcBorders>
            <w:shd w:val="clear" w:color="auto" w:fill="auto"/>
            <w:noWrap/>
            <w:vAlign w:val="center"/>
            <w:hideMark/>
          </w:tcPr>
          <w:p w14:paraId="4F219E6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57C71B6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280.05 </w:t>
            </w:r>
          </w:p>
        </w:tc>
        <w:tc>
          <w:tcPr>
            <w:tcW w:w="1340" w:type="dxa"/>
            <w:tcBorders>
              <w:top w:val="nil"/>
              <w:left w:val="nil"/>
              <w:bottom w:val="nil"/>
              <w:right w:val="nil"/>
            </w:tcBorders>
            <w:shd w:val="clear" w:color="auto" w:fill="auto"/>
            <w:noWrap/>
            <w:vAlign w:val="center"/>
            <w:hideMark/>
          </w:tcPr>
          <w:p w14:paraId="0C722E0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135CC1E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78C8333" w14:textId="77777777" w:rsidTr="00441967">
        <w:trPr>
          <w:trHeight w:val="360"/>
        </w:trPr>
        <w:tc>
          <w:tcPr>
            <w:tcW w:w="1320" w:type="dxa"/>
            <w:tcBorders>
              <w:top w:val="nil"/>
              <w:left w:val="nil"/>
              <w:bottom w:val="nil"/>
              <w:right w:val="nil"/>
            </w:tcBorders>
            <w:shd w:val="clear" w:color="auto" w:fill="auto"/>
            <w:noWrap/>
            <w:vAlign w:val="center"/>
            <w:hideMark/>
          </w:tcPr>
          <w:p w14:paraId="4FEAEB0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PDX_641</w:t>
            </w:r>
          </w:p>
        </w:tc>
        <w:tc>
          <w:tcPr>
            <w:tcW w:w="1340" w:type="dxa"/>
            <w:tcBorders>
              <w:top w:val="nil"/>
              <w:left w:val="nil"/>
              <w:bottom w:val="nil"/>
              <w:right w:val="nil"/>
            </w:tcBorders>
            <w:shd w:val="clear" w:color="auto" w:fill="auto"/>
            <w:noWrap/>
            <w:vAlign w:val="center"/>
            <w:hideMark/>
          </w:tcPr>
          <w:p w14:paraId="0247CF1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184.79 </w:t>
            </w:r>
          </w:p>
        </w:tc>
        <w:tc>
          <w:tcPr>
            <w:tcW w:w="1340" w:type="dxa"/>
            <w:tcBorders>
              <w:top w:val="nil"/>
              <w:left w:val="nil"/>
              <w:bottom w:val="nil"/>
              <w:right w:val="nil"/>
            </w:tcBorders>
            <w:shd w:val="clear" w:color="auto" w:fill="auto"/>
            <w:noWrap/>
            <w:vAlign w:val="center"/>
            <w:hideMark/>
          </w:tcPr>
          <w:p w14:paraId="17E0E49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29ADA3D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444.67 </w:t>
            </w:r>
          </w:p>
        </w:tc>
        <w:tc>
          <w:tcPr>
            <w:tcW w:w="1340" w:type="dxa"/>
            <w:tcBorders>
              <w:top w:val="nil"/>
              <w:left w:val="nil"/>
              <w:bottom w:val="nil"/>
              <w:right w:val="nil"/>
            </w:tcBorders>
            <w:shd w:val="clear" w:color="auto" w:fill="auto"/>
            <w:noWrap/>
            <w:vAlign w:val="center"/>
            <w:hideMark/>
          </w:tcPr>
          <w:p w14:paraId="0574123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50EB223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40CA134B" w14:textId="77777777" w:rsidTr="00441967">
        <w:trPr>
          <w:trHeight w:val="360"/>
        </w:trPr>
        <w:tc>
          <w:tcPr>
            <w:tcW w:w="1320" w:type="dxa"/>
            <w:tcBorders>
              <w:top w:val="nil"/>
              <w:left w:val="nil"/>
              <w:bottom w:val="nil"/>
              <w:right w:val="nil"/>
            </w:tcBorders>
            <w:shd w:val="clear" w:color="auto" w:fill="auto"/>
            <w:noWrap/>
            <w:vAlign w:val="center"/>
            <w:hideMark/>
          </w:tcPr>
          <w:p w14:paraId="149238F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PDX_682</w:t>
            </w:r>
          </w:p>
        </w:tc>
        <w:tc>
          <w:tcPr>
            <w:tcW w:w="1340" w:type="dxa"/>
            <w:tcBorders>
              <w:top w:val="nil"/>
              <w:left w:val="nil"/>
              <w:bottom w:val="nil"/>
              <w:right w:val="nil"/>
            </w:tcBorders>
            <w:shd w:val="clear" w:color="auto" w:fill="auto"/>
            <w:noWrap/>
            <w:vAlign w:val="center"/>
            <w:hideMark/>
          </w:tcPr>
          <w:p w14:paraId="489FEB6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314.55 </w:t>
            </w:r>
          </w:p>
        </w:tc>
        <w:tc>
          <w:tcPr>
            <w:tcW w:w="1340" w:type="dxa"/>
            <w:tcBorders>
              <w:top w:val="nil"/>
              <w:left w:val="nil"/>
              <w:bottom w:val="nil"/>
              <w:right w:val="nil"/>
            </w:tcBorders>
            <w:shd w:val="clear" w:color="auto" w:fill="auto"/>
            <w:noWrap/>
            <w:vAlign w:val="center"/>
            <w:hideMark/>
          </w:tcPr>
          <w:p w14:paraId="3A1633B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00CBE6C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598.57 </w:t>
            </w:r>
          </w:p>
        </w:tc>
        <w:tc>
          <w:tcPr>
            <w:tcW w:w="1340" w:type="dxa"/>
            <w:tcBorders>
              <w:top w:val="nil"/>
              <w:left w:val="nil"/>
              <w:bottom w:val="nil"/>
              <w:right w:val="nil"/>
            </w:tcBorders>
            <w:shd w:val="clear" w:color="auto" w:fill="auto"/>
            <w:noWrap/>
            <w:vAlign w:val="center"/>
            <w:hideMark/>
          </w:tcPr>
          <w:p w14:paraId="29602EB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69ECE99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1200A28" w14:textId="77777777" w:rsidTr="00441967">
        <w:trPr>
          <w:trHeight w:val="360"/>
        </w:trPr>
        <w:tc>
          <w:tcPr>
            <w:tcW w:w="1320" w:type="dxa"/>
            <w:tcBorders>
              <w:top w:val="nil"/>
              <w:left w:val="nil"/>
              <w:bottom w:val="nil"/>
              <w:right w:val="nil"/>
            </w:tcBorders>
            <w:shd w:val="clear" w:color="auto" w:fill="auto"/>
            <w:noWrap/>
            <w:vAlign w:val="center"/>
            <w:hideMark/>
          </w:tcPr>
          <w:p w14:paraId="235306B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PDX_684</w:t>
            </w:r>
          </w:p>
        </w:tc>
        <w:tc>
          <w:tcPr>
            <w:tcW w:w="1340" w:type="dxa"/>
            <w:tcBorders>
              <w:top w:val="nil"/>
              <w:left w:val="nil"/>
              <w:bottom w:val="nil"/>
              <w:right w:val="nil"/>
            </w:tcBorders>
            <w:shd w:val="clear" w:color="auto" w:fill="auto"/>
            <w:noWrap/>
            <w:vAlign w:val="center"/>
            <w:hideMark/>
          </w:tcPr>
          <w:p w14:paraId="4334F4C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463.66 </w:t>
            </w:r>
          </w:p>
        </w:tc>
        <w:tc>
          <w:tcPr>
            <w:tcW w:w="1340" w:type="dxa"/>
            <w:tcBorders>
              <w:top w:val="nil"/>
              <w:left w:val="nil"/>
              <w:bottom w:val="nil"/>
              <w:right w:val="nil"/>
            </w:tcBorders>
            <w:shd w:val="clear" w:color="auto" w:fill="auto"/>
            <w:noWrap/>
            <w:vAlign w:val="center"/>
            <w:hideMark/>
          </w:tcPr>
          <w:p w14:paraId="619FDB9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4CB7695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463.66 </w:t>
            </w:r>
          </w:p>
        </w:tc>
        <w:tc>
          <w:tcPr>
            <w:tcW w:w="1340" w:type="dxa"/>
            <w:tcBorders>
              <w:top w:val="nil"/>
              <w:left w:val="nil"/>
              <w:bottom w:val="nil"/>
              <w:right w:val="nil"/>
            </w:tcBorders>
            <w:shd w:val="clear" w:color="auto" w:fill="auto"/>
            <w:noWrap/>
            <w:vAlign w:val="center"/>
            <w:hideMark/>
          </w:tcPr>
          <w:p w14:paraId="3351581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52AD659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53C731B3" w14:textId="77777777" w:rsidTr="00441967">
        <w:trPr>
          <w:trHeight w:val="360"/>
        </w:trPr>
        <w:tc>
          <w:tcPr>
            <w:tcW w:w="1320" w:type="dxa"/>
            <w:tcBorders>
              <w:top w:val="nil"/>
              <w:left w:val="nil"/>
              <w:bottom w:val="nil"/>
              <w:right w:val="nil"/>
            </w:tcBorders>
            <w:shd w:val="clear" w:color="auto" w:fill="auto"/>
            <w:noWrap/>
            <w:vAlign w:val="center"/>
            <w:hideMark/>
          </w:tcPr>
          <w:p w14:paraId="25327D5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PDX_061</w:t>
            </w:r>
          </w:p>
        </w:tc>
        <w:tc>
          <w:tcPr>
            <w:tcW w:w="1340" w:type="dxa"/>
            <w:tcBorders>
              <w:top w:val="nil"/>
              <w:left w:val="nil"/>
              <w:bottom w:val="nil"/>
              <w:right w:val="nil"/>
            </w:tcBorders>
            <w:shd w:val="clear" w:color="auto" w:fill="auto"/>
            <w:noWrap/>
            <w:vAlign w:val="center"/>
            <w:hideMark/>
          </w:tcPr>
          <w:p w14:paraId="1D005B0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450.34 </w:t>
            </w:r>
          </w:p>
        </w:tc>
        <w:tc>
          <w:tcPr>
            <w:tcW w:w="1340" w:type="dxa"/>
            <w:tcBorders>
              <w:top w:val="nil"/>
              <w:left w:val="nil"/>
              <w:bottom w:val="nil"/>
              <w:right w:val="nil"/>
            </w:tcBorders>
            <w:shd w:val="clear" w:color="auto" w:fill="auto"/>
            <w:noWrap/>
            <w:vAlign w:val="center"/>
            <w:hideMark/>
          </w:tcPr>
          <w:p w14:paraId="31B0501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53FD5F9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550.59 </w:t>
            </w:r>
          </w:p>
        </w:tc>
        <w:tc>
          <w:tcPr>
            <w:tcW w:w="1340" w:type="dxa"/>
            <w:tcBorders>
              <w:top w:val="nil"/>
              <w:left w:val="nil"/>
              <w:bottom w:val="nil"/>
              <w:right w:val="nil"/>
            </w:tcBorders>
            <w:shd w:val="clear" w:color="auto" w:fill="auto"/>
            <w:noWrap/>
            <w:vAlign w:val="center"/>
            <w:hideMark/>
          </w:tcPr>
          <w:p w14:paraId="3A48160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A81773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8DCF6C7" w14:textId="77777777" w:rsidTr="00441967">
        <w:trPr>
          <w:trHeight w:val="360"/>
        </w:trPr>
        <w:tc>
          <w:tcPr>
            <w:tcW w:w="1320" w:type="dxa"/>
            <w:tcBorders>
              <w:top w:val="nil"/>
              <w:left w:val="nil"/>
              <w:bottom w:val="nil"/>
              <w:right w:val="nil"/>
            </w:tcBorders>
            <w:shd w:val="clear" w:color="auto" w:fill="auto"/>
            <w:noWrap/>
            <w:vAlign w:val="center"/>
            <w:hideMark/>
          </w:tcPr>
          <w:p w14:paraId="1BCA8D3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PDX_050</w:t>
            </w:r>
          </w:p>
        </w:tc>
        <w:tc>
          <w:tcPr>
            <w:tcW w:w="1340" w:type="dxa"/>
            <w:tcBorders>
              <w:top w:val="nil"/>
              <w:left w:val="nil"/>
              <w:bottom w:val="nil"/>
              <w:right w:val="nil"/>
            </w:tcBorders>
            <w:shd w:val="clear" w:color="auto" w:fill="auto"/>
            <w:noWrap/>
            <w:vAlign w:val="center"/>
            <w:hideMark/>
          </w:tcPr>
          <w:p w14:paraId="4497A9F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199.32 </w:t>
            </w:r>
          </w:p>
        </w:tc>
        <w:tc>
          <w:tcPr>
            <w:tcW w:w="1340" w:type="dxa"/>
            <w:tcBorders>
              <w:top w:val="nil"/>
              <w:left w:val="nil"/>
              <w:bottom w:val="nil"/>
              <w:right w:val="nil"/>
            </w:tcBorders>
            <w:shd w:val="clear" w:color="auto" w:fill="auto"/>
            <w:noWrap/>
            <w:vAlign w:val="center"/>
            <w:hideMark/>
          </w:tcPr>
          <w:p w14:paraId="095FD9F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3D39E14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186.54 </w:t>
            </w:r>
          </w:p>
        </w:tc>
        <w:tc>
          <w:tcPr>
            <w:tcW w:w="1340" w:type="dxa"/>
            <w:tcBorders>
              <w:top w:val="nil"/>
              <w:left w:val="nil"/>
              <w:bottom w:val="nil"/>
              <w:right w:val="nil"/>
            </w:tcBorders>
            <w:shd w:val="clear" w:color="auto" w:fill="auto"/>
            <w:noWrap/>
            <w:vAlign w:val="center"/>
            <w:hideMark/>
          </w:tcPr>
          <w:p w14:paraId="70832C2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3413D6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38879B4" w14:textId="77777777" w:rsidTr="00441967">
        <w:trPr>
          <w:trHeight w:val="360"/>
        </w:trPr>
        <w:tc>
          <w:tcPr>
            <w:tcW w:w="1320" w:type="dxa"/>
            <w:tcBorders>
              <w:top w:val="nil"/>
              <w:left w:val="nil"/>
              <w:bottom w:val="nil"/>
              <w:right w:val="nil"/>
            </w:tcBorders>
            <w:shd w:val="clear" w:color="auto" w:fill="auto"/>
            <w:noWrap/>
            <w:vAlign w:val="center"/>
            <w:hideMark/>
          </w:tcPr>
          <w:p w14:paraId="3FF3F4D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PDX_545</w:t>
            </w:r>
          </w:p>
        </w:tc>
        <w:tc>
          <w:tcPr>
            <w:tcW w:w="1340" w:type="dxa"/>
            <w:tcBorders>
              <w:top w:val="nil"/>
              <w:left w:val="nil"/>
              <w:bottom w:val="nil"/>
              <w:right w:val="nil"/>
            </w:tcBorders>
            <w:shd w:val="clear" w:color="auto" w:fill="auto"/>
            <w:noWrap/>
            <w:vAlign w:val="center"/>
            <w:hideMark/>
          </w:tcPr>
          <w:p w14:paraId="0D0530C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63.04 </w:t>
            </w:r>
          </w:p>
        </w:tc>
        <w:tc>
          <w:tcPr>
            <w:tcW w:w="1340" w:type="dxa"/>
            <w:tcBorders>
              <w:top w:val="nil"/>
              <w:left w:val="nil"/>
              <w:bottom w:val="nil"/>
              <w:right w:val="nil"/>
            </w:tcBorders>
            <w:shd w:val="clear" w:color="auto" w:fill="auto"/>
            <w:noWrap/>
            <w:vAlign w:val="center"/>
            <w:hideMark/>
          </w:tcPr>
          <w:p w14:paraId="1B2C22A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vAlign w:val="center"/>
            <w:hideMark/>
          </w:tcPr>
          <w:p w14:paraId="073904A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352.76 </w:t>
            </w:r>
          </w:p>
        </w:tc>
        <w:tc>
          <w:tcPr>
            <w:tcW w:w="1340" w:type="dxa"/>
            <w:tcBorders>
              <w:top w:val="nil"/>
              <w:left w:val="nil"/>
              <w:bottom w:val="nil"/>
              <w:right w:val="nil"/>
            </w:tcBorders>
            <w:shd w:val="clear" w:color="auto" w:fill="auto"/>
            <w:noWrap/>
            <w:vAlign w:val="center"/>
            <w:hideMark/>
          </w:tcPr>
          <w:p w14:paraId="317555A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D64150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10F0C7EB" w14:textId="77777777" w:rsidTr="00441967">
        <w:trPr>
          <w:trHeight w:val="360"/>
        </w:trPr>
        <w:tc>
          <w:tcPr>
            <w:tcW w:w="1320" w:type="dxa"/>
            <w:tcBorders>
              <w:top w:val="nil"/>
              <w:left w:val="nil"/>
              <w:bottom w:val="nil"/>
              <w:right w:val="nil"/>
            </w:tcBorders>
            <w:shd w:val="clear" w:color="auto" w:fill="auto"/>
            <w:noWrap/>
            <w:vAlign w:val="center"/>
            <w:hideMark/>
          </w:tcPr>
          <w:p w14:paraId="25B1AA1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PDX_342</w:t>
            </w:r>
          </w:p>
        </w:tc>
        <w:tc>
          <w:tcPr>
            <w:tcW w:w="1340" w:type="dxa"/>
            <w:tcBorders>
              <w:top w:val="nil"/>
              <w:left w:val="nil"/>
              <w:bottom w:val="nil"/>
              <w:right w:val="nil"/>
            </w:tcBorders>
            <w:shd w:val="clear" w:color="auto" w:fill="auto"/>
            <w:noWrap/>
            <w:vAlign w:val="center"/>
            <w:hideMark/>
          </w:tcPr>
          <w:p w14:paraId="2BD7C51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-55.34 </w:t>
            </w:r>
          </w:p>
        </w:tc>
        <w:tc>
          <w:tcPr>
            <w:tcW w:w="1340" w:type="dxa"/>
            <w:tcBorders>
              <w:top w:val="nil"/>
              <w:left w:val="nil"/>
              <w:bottom w:val="nil"/>
              <w:right w:val="nil"/>
            </w:tcBorders>
            <w:shd w:val="clear" w:color="auto" w:fill="auto"/>
            <w:noWrap/>
            <w:vAlign w:val="center"/>
            <w:hideMark/>
          </w:tcPr>
          <w:p w14:paraId="0FB10A2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15DF4B3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3256518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3482973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2FEF1EF2" w14:textId="77777777" w:rsidTr="00441967">
        <w:trPr>
          <w:trHeight w:val="360"/>
        </w:trPr>
        <w:tc>
          <w:tcPr>
            <w:tcW w:w="1320" w:type="dxa"/>
            <w:tcBorders>
              <w:top w:val="nil"/>
              <w:left w:val="nil"/>
              <w:bottom w:val="nil"/>
              <w:right w:val="nil"/>
            </w:tcBorders>
            <w:shd w:val="clear" w:color="auto" w:fill="auto"/>
            <w:noWrap/>
            <w:vAlign w:val="center"/>
            <w:hideMark/>
          </w:tcPr>
          <w:p w14:paraId="0032442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PDX_359</w:t>
            </w:r>
          </w:p>
        </w:tc>
        <w:tc>
          <w:tcPr>
            <w:tcW w:w="1340" w:type="dxa"/>
            <w:tcBorders>
              <w:top w:val="nil"/>
              <w:left w:val="nil"/>
              <w:bottom w:val="nil"/>
              <w:right w:val="nil"/>
            </w:tcBorders>
            <w:shd w:val="clear" w:color="auto" w:fill="auto"/>
            <w:noWrap/>
            <w:vAlign w:val="center"/>
            <w:hideMark/>
          </w:tcPr>
          <w:p w14:paraId="236D9EC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3F720A5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1504B5F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70C52A8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56FC810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26A4E27B" w14:textId="77777777" w:rsidTr="00441967">
        <w:trPr>
          <w:trHeight w:val="360"/>
        </w:trPr>
        <w:tc>
          <w:tcPr>
            <w:tcW w:w="1320" w:type="dxa"/>
            <w:tcBorders>
              <w:top w:val="nil"/>
              <w:left w:val="nil"/>
              <w:bottom w:val="nil"/>
              <w:right w:val="nil"/>
            </w:tcBorders>
            <w:shd w:val="clear" w:color="auto" w:fill="auto"/>
            <w:noWrap/>
            <w:vAlign w:val="center"/>
            <w:hideMark/>
          </w:tcPr>
          <w:p w14:paraId="0382FA3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PDX_489</w:t>
            </w:r>
          </w:p>
        </w:tc>
        <w:tc>
          <w:tcPr>
            <w:tcW w:w="1340" w:type="dxa"/>
            <w:tcBorders>
              <w:top w:val="nil"/>
              <w:left w:val="nil"/>
              <w:bottom w:val="nil"/>
              <w:right w:val="nil"/>
            </w:tcBorders>
            <w:shd w:val="clear" w:color="auto" w:fill="auto"/>
            <w:noWrap/>
            <w:vAlign w:val="center"/>
            <w:hideMark/>
          </w:tcPr>
          <w:p w14:paraId="52C6C53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-80.01 </w:t>
            </w:r>
          </w:p>
        </w:tc>
        <w:tc>
          <w:tcPr>
            <w:tcW w:w="1340" w:type="dxa"/>
            <w:tcBorders>
              <w:top w:val="nil"/>
              <w:left w:val="nil"/>
              <w:bottom w:val="nil"/>
              <w:right w:val="nil"/>
            </w:tcBorders>
            <w:shd w:val="clear" w:color="auto" w:fill="auto"/>
            <w:noWrap/>
            <w:vAlign w:val="center"/>
            <w:hideMark/>
          </w:tcPr>
          <w:p w14:paraId="2E88744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43E24C9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5BA22E6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77DAF98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0CAF247B" w14:textId="77777777" w:rsidTr="00441967">
        <w:trPr>
          <w:trHeight w:val="360"/>
        </w:trPr>
        <w:tc>
          <w:tcPr>
            <w:tcW w:w="1320" w:type="dxa"/>
            <w:tcBorders>
              <w:top w:val="nil"/>
              <w:left w:val="nil"/>
              <w:bottom w:val="nil"/>
              <w:right w:val="nil"/>
            </w:tcBorders>
            <w:shd w:val="clear" w:color="auto" w:fill="auto"/>
            <w:noWrap/>
            <w:vAlign w:val="center"/>
            <w:hideMark/>
          </w:tcPr>
          <w:p w14:paraId="1E91422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PDX_496</w:t>
            </w:r>
          </w:p>
        </w:tc>
        <w:tc>
          <w:tcPr>
            <w:tcW w:w="1340" w:type="dxa"/>
            <w:tcBorders>
              <w:top w:val="nil"/>
              <w:left w:val="nil"/>
              <w:bottom w:val="nil"/>
              <w:right w:val="nil"/>
            </w:tcBorders>
            <w:shd w:val="clear" w:color="auto" w:fill="auto"/>
            <w:noWrap/>
            <w:vAlign w:val="center"/>
            <w:hideMark/>
          </w:tcPr>
          <w:p w14:paraId="45A3B83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-1.94 </w:t>
            </w:r>
          </w:p>
        </w:tc>
        <w:tc>
          <w:tcPr>
            <w:tcW w:w="1340" w:type="dxa"/>
            <w:tcBorders>
              <w:top w:val="nil"/>
              <w:left w:val="nil"/>
              <w:bottom w:val="nil"/>
              <w:right w:val="nil"/>
            </w:tcBorders>
            <w:shd w:val="clear" w:color="auto" w:fill="auto"/>
            <w:noWrap/>
            <w:vAlign w:val="center"/>
            <w:hideMark/>
          </w:tcPr>
          <w:p w14:paraId="34DF255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vAlign w:val="center"/>
            <w:hideMark/>
          </w:tcPr>
          <w:p w14:paraId="6FA7809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-75.93 </w:t>
            </w:r>
          </w:p>
        </w:tc>
        <w:tc>
          <w:tcPr>
            <w:tcW w:w="1340" w:type="dxa"/>
            <w:tcBorders>
              <w:top w:val="nil"/>
              <w:left w:val="nil"/>
              <w:bottom w:val="nil"/>
              <w:right w:val="nil"/>
            </w:tcBorders>
            <w:shd w:val="clear" w:color="auto" w:fill="auto"/>
            <w:noWrap/>
            <w:vAlign w:val="center"/>
            <w:hideMark/>
          </w:tcPr>
          <w:p w14:paraId="07FE38B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3ED1AB8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46DB2508" w14:textId="77777777" w:rsidTr="00441967">
        <w:trPr>
          <w:trHeight w:val="360"/>
        </w:trPr>
        <w:tc>
          <w:tcPr>
            <w:tcW w:w="1320" w:type="dxa"/>
            <w:tcBorders>
              <w:top w:val="nil"/>
              <w:left w:val="nil"/>
              <w:bottom w:val="nil"/>
              <w:right w:val="nil"/>
            </w:tcBorders>
            <w:shd w:val="clear" w:color="auto" w:fill="auto"/>
            <w:noWrap/>
            <w:vAlign w:val="center"/>
            <w:hideMark/>
          </w:tcPr>
          <w:p w14:paraId="3617378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PDX_502</w:t>
            </w:r>
          </w:p>
        </w:tc>
        <w:tc>
          <w:tcPr>
            <w:tcW w:w="1340" w:type="dxa"/>
            <w:tcBorders>
              <w:top w:val="nil"/>
              <w:left w:val="nil"/>
              <w:bottom w:val="nil"/>
              <w:right w:val="nil"/>
            </w:tcBorders>
            <w:shd w:val="clear" w:color="auto" w:fill="auto"/>
            <w:noWrap/>
            <w:vAlign w:val="center"/>
            <w:hideMark/>
          </w:tcPr>
          <w:p w14:paraId="33B9523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-66.15 </w:t>
            </w:r>
          </w:p>
        </w:tc>
        <w:tc>
          <w:tcPr>
            <w:tcW w:w="1340" w:type="dxa"/>
            <w:tcBorders>
              <w:top w:val="nil"/>
              <w:left w:val="nil"/>
              <w:bottom w:val="nil"/>
              <w:right w:val="nil"/>
            </w:tcBorders>
            <w:shd w:val="clear" w:color="auto" w:fill="auto"/>
            <w:noWrap/>
            <w:vAlign w:val="center"/>
            <w:hideMark/>
          </w:tcPr>
          <w:p w14:paraId="6794CA1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5219F60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-99.01 </w:t>
            </w:r>
          </w:p>
        </w:tc>
        <w:tc>
          <w:tcPr>
            <w:tcW w:w="1340" w:type="dxa"/>
            <w:tcBorders>
              <w:top w:val="nil"/>
              <w:left w:val="nil"/>
              <w:bottom w:val="nil"/>
              <w:right w:val="nil"/>
            </w:tcBorders>
            <w:shd w:val="clear" w:color="auto" w:fill="auto"/>
            <w:noWrap/>
            <w:vAlign w:val="center"/>
            <w:hideMark/>
          </w:tcPr>
          <w:p w14:paraId="490129D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4CADE94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5CD60A20" w14:textId="77777777" w:rsidTr="00441967">
        <w:trPr>
          <w:trHeight w:val="360"/>
        </w:trPr>
        <w:tc>
          <w:tcPr>
            <w:tcW w:w="1320" w:type="dxa"/>
            <w:tcBorders>
              <w:top w:val="nil"/>
              <w:left w:val="nil"/>
              <w:bottom w:val="nil"/>
              <w:right w:val="nil"/>
            </w:tcBorders>
            <w:shd w:val="clear" w:color="auto" w:fill="auto"/>
            <w:noWrap/>
            <w:vAlign w:val="center"/>
            <w:hideMark/>
          </w:tcPr>
          <w:p w14:paraId="60286E6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PDX_535</w:t>
            </w:r>
          </w:p>
        </w:tc>
        <w:tc>
          <w:tcPr>
            <w:tcW w:w="1340" w:type="dxa"/>
            <w:tcBorders>
              <w:top w:val="nil"/>
              <w:left w:val="nil"/>
              <w:bottom w:val="nil"/>
              <w:right w:val="nil"/>
            </w:tcBorders>
            <w:shd w:val="clear" w:color="auto" w:fill="auto"/>
            <w:noWrap/>
            <w:vAlign w:val="center"/>
            <w:hideMark/>
          </w:tcPr>
          <w:p w14:paraId="0A1F949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-51.01 </w:t>
            </w:r>
          </w:p>
        </w:tc>
        <w:tc>
          <w:tcPr>
            <w:tcW w:w="1340" w:type="dxa"/>
            <w:tcBorders>
              <w:top w:val="nil"/>
              <w:left w:val="nil"/>
              <w:bottom w:val="nil"/>
              <w:right w:val="nil"/>
            </w:tcBorders>
            <w:shd w:val="clear" w:color="auto" w:fill="auto"/>
            <w:noWrap/>
            <w:vAlign w:val="center"/>
            <w:hideMark/>
          </w:tcPr>
          <w:p w14:paraId="78937F4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4D85AEC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-65.43 </w:t>
            </w:r>
          </w:p>
        </w:tc>
        <w:tc>
          <w:tcPr>
            <w:tcW w:w="1340" w:type="dxa"/>
            <w:tcBorders>
              <w:top w:val="nil"/>
              <w:left w:val="nil"/>
              <w:bottom w:val="nil"/>
              <w:right w:val="nil"/>
            </w:tcBorders>
            <w:shd w:val="clear" w:color="auto" w:fill="auto"/>
            <w:noWrap/>
            <w:vAlign w:val="center"/>
            <w:hideMark/>
          </w:tcPr>
          <w:p w14:paraId="1C8E5A1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1C21EEE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6EC97A3A" w14:textId="77777777" w:rsidTr="00441967">
        <w:trPr>
          <w:trHeight w:val="360"/>
        </w:trPr>
        <w:tc>
          <w:tcPr>
            <w:tcW w:w="1320" w:type="dxa"/>
            <w:tcBorders>
              <w:top w:val="nil"/>
              <w:left w:val="nil"/>
              <w:bottom w:val="nil"/>
              <w:right w:val="nil"/>
            </w:tcBorders>
            <w:shd w:val="clear" w:color="auto" w:fill="auto"/>
            <w:noWrap/>
            <w:vAlign w:val="center"/>
            <w:hideMark/>
          </w:tcPr>
          <w:p w14:paraId="1A4F460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PDX_334</w:t>
            </w:r>
          </w:p>
        </w:tc>
        <w:tc>
          <w:tcPr>
            <w:tcW w:w="1340" w:type="dxa"/>
            <w:tcBorders>
              <w:top w:val="nil"/>
              <w:left w:val="nil"/>
              <w:bottom w:val="nil"/>
              <w:right w:val="nil"/>
            </w:tcBorders>
            <w:shd w:val="clear" w:color="auto" w:fill="auto"/>
            <w:noWrap/>
            <w:vAlign w:val="center"/>
            <w:hideMark/>
          </w:tcPr>
          <w:p w14:paraId="6E3ED45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-47.98 </w:t>
            </w:r>
          </w:p>
        </w:tc>
        <w:tc>
          <w:tcPr>
            <w:tcW w:w="1340" w:type="dxa"/>
            <w:tcBorders>
              <w:top w:val="nil"/>
              <w:left w:val="nil"/>
              <w:bottom w:val="nil"/>
              <w:right w:val="nil"/>
            </w:tcBorders>
            <w:shd w:val="clear" w:color="auto" w:fill="auto"/>
            <w:noWrap/>
            <w:vAlign w:val="center"/>
            <w:hideMark/>
          </w:tcPr>
          <w:p w14:paraId="7B65A86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05F9A53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55444BA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38173E9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67F5CB5B" w14:textId="77777777" w:rsidTr="00441967">
        <w:trPr>
          <w:trHeight w:val="360"/>
        </w:trPr>
        <w:tc>
          <w:tcPr>
            <w:tcW w:w="1320" w:type="dxa"/>
            <w:tcBorders>
              <w:top w:val="nil"/>
              <w:left w:val="nil"/>
              <w:bottom w:val="nil"/>
              <w:right w:val="nil"/>
            </w:tcBorders>
            <w:shd w:val="clear" w:color="auto" w:fill="auto"/>
            <w:noWrap/>
            <w:vAlign w:val="center"/>
            <w:hideMark/>
          </w:tcPr>
          <w:p w14:paraId="4262EC9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lastRenderedPageBreak/>
              <w:t>PDX_532</w:t>
            </w:r>
          </w:p>
        </w:tc>
        <w:tc>
          <w:tcPr>
            <w:tcW w:w="1340" w:type="dxa"/>
            <w:tcBorders>
              <w:top w:val="nil"/>
              <w:left w:val="nil"/>
              <w:bottom w:val="nil"/>
              <w:right w:val="nil"/>
            </w:tcBorders>
            <w:shd w:val="clear" w:color="auto" w:fill="auto"/>
            <w:noWrap/>
            <w:vAlign w:val="center"/>
            <w:hideMark/>
          </w:tcPr>
          <w:p w14:paraId="681A6D4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-77.02 </w:t>
            </w:r>
          </w:p>
        </w:tc>
        <w:tc>
          <w:tcPr>
            <w:tcW w:w="1340" w:type="dxa"/>
            <w:tcBorders>
              <w:top w:val="nil"/>
              <w:left w:val="nil"/>
              <w:bottom w:val="nil"/>
              <w:right w:val="nil"/>
            </w:tcBorders>
            <w:shd w:val="clear" w:color="auto" w:fill="auto"/>
            <w:noWrap/>
            <w:vAlign w:val="center"/>
            <w:hideMark/>
          </w:tcPr>
          <w:p w14:paraId="58DF77F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100A0E8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6CDC3C0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57F8342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40F90AD2" w14:textId="77777777" w:rsidTr="00441967">
        <w:trPr>
          <w:trHeight w:val="360"/>
        </w:trPr>
        <w:tc>
          <w:tcPr>
            <w:tcW w:w="1320" w:type="dxa"/>
            <w:tcBorders>
              <w:top w:val="nil"/>
              <w:left w:val="nil"/>
              <w:bottom w:val="nil"/>
              <w:right w:val="nil"/>
            </w:tcBorders>
            <w:shd w:val="clear" w:color="auto" w:fill="auto"/>
            <w:noWrap/>
            <w:vAlign w:val="center"/>
            <w:hideMark/>
          </w:tcPr>
          <w:p w14:paraId="5B87405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PDX_660</w:t>
            </w:r>
          </w:p>
        </w:tc>
        <w:tc>
          <w:tcPr>
            <w:tcW w:w="1340" w:type="dxa"/>
            <w:tcBorders>
              <w:top w:val="nil"/>
              <w:left w:val="nil"/>
              <w:bottom w:val="nil"/>
              <w:right w:val="nil"/>
            </w:tcBorders>
            <w:shd w:val="clear" w:color="auto" w:fill="auto"/>
            <w:noWrap/>
            <w:vAlign w:val="center"/>
            <w:hideMark/>
          </w:tcPr>
          <w:p w14:paraId="6EBB509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15.50 </w:t>
            </w:r>
          </w:p>
        </w:tc>
        <w:tc>
          <w:tcPr>
            <w:tcW w:w="1340" w:type="dxa"/>
            <w:tcBorders>
              <w:top w:val="nil"/>
              <w:left w:val="nil"/>
              <w:bottom w:val="nil"/>
              <w:right w:val="nil"/>
            </w:tcBorders>
            <w:shd w:val="clear" w:color="auto" w:fill="auto"/>
            <w:noWrap/>
            <w:vAlign w:val="center"/>
            <w:hideMark/>
          </w:tcPr>
          <w:p w14:paraId="230FCA0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vAlign w:val="center"/>
            <w:hideMark/>
          </w:tcPr>
          <w:p w14:paraId="2FC5930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-98.12 </w:t>
            </w:r>
          </w:p>
        </w:tc>
        <w:tc>
          <w:tcPr>
            <w:tcW w:w="1340" w:type="dxa"/>
            <w:tcBorders>
              <w:top w:val="nil"/>
              <w:left w:val="nil"/>
              <w:bottom w:val="nil"/>
              <w:right w:val="nil"/>
            </w:tcBorders>
            <w:shd w:val="clear" w:color="auto" w:fill="auto"/>
            <w:noWrap/>
            <w:vAlign w:val="center"/>
            <w:hideMark/>
          </w:tcPr>
          <w:p w14:paraId="49A7623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3570BC6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sensitive</w:t>
            </w:r>
          </w:p>
        </w:tc>
      </w:tr>
      <w:tr w:rsidR="004F1D1A" w:rsidRPr="004F1D1A" w14:paraId="22769E2C" w14:textId="77777777" w:rsidTr="00441967">
        <w:trPr>
          <w:trHeight w:val="360"/>
        </w:trPr>
        <w:tc>
          <w:tcPr>
            <w:tcW w:w="1320" w:type="dxa"/>
            <w:tcBorders>
              <w:top w:val="nil"/>
              <w:left w:val="nil"/>
              <w:bottom w:val="nil"/>
              <w:right w:val="nil"/>
            </w:tcBorders>
            <w:shd w:val="clear" w:color="auto" w:fill="auto"/>
            <w:noWrap/>
            <w:vAlign w:val="center"/>
            <w:hideMark/>
          </w:tcPr>
          <w:p w14:paraId="2D20EBB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PDX_308</w:t>
            </w:r>
          </w:p>
        </w:tc>
        <w:tc>
          <w:tcPr>
            <w:tcW w:w="1340" w:type="dxa"/>
            <w:tcBorders>
              <w:top w:val="nil"/>
              <w:left w:val="nil"/>
              <w:bottom w:val="nil"/>
              <w:right w:val="nil"/>
            </w:tcBorders>
            <w:shd w:val="clear" w:color="auto" w:fill="auto"/>
            <w:noWrap/>
            <w:vAlign w:val="center"/>
            <w:hideMark/>
          </w:tcPr>
          <w:p w14:paraId="6300762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-28.11 </w:t>
            </w:r>
          </w:p>
        </w:tc>
        <w:tc>
          <w:tcPr>
            <w:tcW w:w="1340" w:type="dxa"/>
            <w:tcBorders>
              <w:top w:val="nil"/>
              <w:left w:val="nil"/>
              <w:bottom w:val="nil"/>
              <w:right w:val="nil"/>
            </w:tcBorders>
            <w:shd w:val="clear" w:color="auto" w:fill="auto"/>
            <w:noWrap/>
            <w:vAlign w:val="center"/>
            <w:hideMark/>
          </w:tcPr>
          <w:p w14:paraId="23C1440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1340" w:type="dxa"/>
            <w:tcBorders>
              <w:top w:val="nil"/>
              <w:left w:val="nil"/>
              <w:bottom w:val="nil"/>
              <w:right w:val="nil"/>
            </w:tcBorders>
            <w:shd w:val="clear" w:color="auto" w:fill="auto"/>
            <w:noWrap/>
            <w:vAlign w:val="center"/>
            <w:hideMark/>
          </w:tcPr>
          <w:p w14:paraId="485BB18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101.83 </w:t>
            </w:r>
          </w:p>
        </w:tc>
        <w:tc>
          <w:tcPr>
            <w:tcW w:w="1340" w:type="dxa"/>
            <w:tcBorders>
              <w:top w:val="nil"/>
              <w:left w:val="nil"/>
              <w:bottom w:val="nil"/>
              <w:right w:val="nil"/>
            </w:tcBorders>
            <w:shd w:val="clear" w:color="auto" w:fill="auto"/>
            <w:noWrap/>
            <w:vAlign w:val="center"/>
            <w:hideMark/>
          </w:tcPr>
          <w:p w14:paraId="00B6AB5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AD6EE0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0C7B69E0" w14:textId="77777777" w:rsidTr="00441967">
        <w:trPr>
          <w:trHeight w:val="360"/>
        </w:trPr>
        <w:tc>
          <w:tcPr>
            <w:tcW w:w="1320" w:type="dxa"/>
            <w:tcBorders>
              <w:top w:val="nil"/>
              <w:left w:val="nil"/>
              <w:bottom w:val="nil"/>
              <w:right w:val="nil"/>
            </w:tcBorders>
            <w:shd w:val="clear" w:color="auto" w:fill="auto"/>
            <w:noWrap/>
            <w:vAlign w:val="center"/>
            <w:hideMark/>
          </w:tcPr>
          <w:p w14:paraId="3B9EC75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PDX_486</w:t>
            </w:r>
          </w:p>
        </w:tc>
        <w:tc>
          <w:tcPr>
            <w:tcW w:w="1340" w:type="dxa"/>
            <w:tcBorders>
              <w:top w:val="nil"/>
              <w:left w:val="nil"/>
              <w:bottom w:val="nil"/>
              <w:right w:val="nil"/>
            </w:tcBorders>
            <w:shd w:val="clear" w:color="auto" w:fill="auto"/>
            <w:noWrap/>
            <w:vAlign w:val="center"/>
            <w:hideMark/>
          </w:tcPr>
          <w:p w14:paraId="555227C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-3.24 </w:t>
            </w:r>
          </w:p>
        </w:tc>
        <w:tc>
          <w:tcPr>
            <w:tcW w:w="1340" w:type="dxa"/>
            <w:tcBorders>
              <w:top w:val="nil"/>
              <w:left w:val="nil"/>
              <w:bottom w:val="nil"/>
              <w:right w:val="nil"/>
            </w:tcBorders>
            <w:shd w:val="clear" w:color="auto" w:fill="auto"/>
            <w:noWrap/>
            <w:vAlign w:val="center"/>
            <w:hideMark/>
          </w:tcPr>
          <w:p w14:paraId="4BCCC89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vAlign w:val="center"/>
            <w:hideMark/>
          </w:tcPr>
          <w:p w14:paraId="0A385E1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157.85 </w:t>
            </w:r>
          </w:p>
        </w:tc>
        <w:tc>
          <w:tcPr>
            <w:tcW w:w="1340" w:type="dxa"/>
            <w:tcBorders>
              <w:top w:val="nil"/>
              <w:left w:val="nil"/>
              <w:bottom w:val="nil"/>
              <w:right w:val="nil"/>
            </w:tcBorders>
            <w:shd w:val="clear" w:color="auto" w:fill="auto"/>
            <w:noWrap/>
            <w:vAlign w:val="center"/>
            <w:hideMark/>
          </w:tcPr>
          <w:p w14:paraId="2F7F51C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427137E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22F80916" w14:textId="77777777" w:rsidTr="00441967">
        <w:trPr>
          <w:trHeight w:val="360"/>
        </w:trPr>
        <w:tc>
          <w:tcPr>
            <w:tcW w:w="1320" w:type="dxa"/>
            <w:tcBorders>
              <w:top w:val="nil"/>
              <w:left w:val="nil"/>
              <w:bottom w:val="nil"/>
              <w:right w:val="nil"/>
            </w:tcBorders>
            <w:shd w:val="clear" w:color="auto" w:fill="auto"/>
            <w:noWrap/>
            <w:vAlign w:val="center"/>
            <w:hideMark/>
          </w:tcPr>
          <w:p w14:paraId="759963A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PDX_563</w:t>
            </w:r>
          </w:p>
        </w:tc>
        <w:tc>
          <w:tcPr>
            <w:tcW w:w="1340" w:type="dxa"/>
            <w:tcBorders>
              <w:top w:val="nil"/>
              <w:left w:val="nil"/>
              <w:bottom w:val="nil"/>
              <w:right w:val="nil"/>
            </w:tcBorders>
            <w:shd w:val="clear" w:color="auto" w:fill="auto"/>
            <w:noWrap/>
            <w:vAlign w:val="center"/>
            <w:hideMark/>
          </w:tcPr>
          <w:p w14:paraId="18900C9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-68.33 </w:t>
            </w:r>
          </w:p>
        </w:tc>
        <w:tc>
          <w:tcPr>
            <w:tcW w:w="1340" w:type="dxa"/>
            <w:tcBorders>
              <w:top w:val="nil"/>
              <w:left w:val="nil"/>
              <w:bottom w:val="nil"/>
              <w:right w:val="nil"/>
            </w:tcBorders>
            <w:shd w:val="clear" w:color="auto" w:fill="auto"/>
            <w:noWrap/>
            <w:vAlign w:val="center"/>
            <w:hideMark/>
          </w:tcPr>
          <w:p w14:paraId="6940463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61D17BE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849.08 </w:t>
            </w:r>
          </w:p>
        </w:tc>
        <w:tc>
          <w:tcPr>
            <w:tcW w:w="1340" w:type="dxa"/>
            <w:tcBorders>
              <w:top w:val="nil"/>
              <w:left w:val="nil"/>
              <w:bottom w:val="nil"/>
              <w:right w:val="nil"/>
            </w:tcBorders>
            <w:shd w:val="clear" w:color="auto" w:fill="auto"/>
            <w:noWrap/>
            <w:vAlign w:val="center"/>
            <w:hideMark/>
          </w:tcPr>
          <w:p w14:paraId="3C8B05F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C6FAAC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70D9992C" w14:textId="77777777" w:rsidTr="00441967">
        <w:trPr>
          <w:trHeight w:val="360"/>
        </w:trPr>
        <w:tc>
          <w:tcPr>
            <w:tcW w:w="1320" w:type="dxa"/>
            <w:tcBorders>
              <w:top w:val="nil"/>
              <w:left w:val="nil"/>
              <w:bottom w:val="nil"/>
              <w:right w:val="nil"/>
            </w:tcBorders>
            <w:shd w:val="clear" w:color="auto" w:fill="auto"/>
            <w:noWrap/>
            <w:vAlign w:val="center"/>
            <w:hideMark/>
          </w:tcPr>
          <w:p w14:paraId="2081549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PDX_419</w:t>
            </w:r>
          </w:p>
        </w:tc>
        <w:tc>
          <w:tcPr>
            <w:tcW w:w="1340" w:type="dxa"/>
            <w:tcBorders>
              <w:top w:val="nil"/>
              <w:left w:val="nil"/>
              <w:bottom w:val="nil"/>
              <w:right w:val="nil"/>
            </w:tcBorders>
            <w:shd w:val="clear" w:color="auto" w:fill="auto"/>
            <w:noWrap/>
            <w:vAlign w:val="center"/>
            <w:hideMark/>
          </w:tcPr>
          <w:p w14:paraId="1C96857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-8.74 </w:t>
            </w:r>
          </w:p>
        </w:tc>
        <w:tc>
          <w:tcPr>
            <w:tcW w:w="1340" w:type="dxa"/>
            <w:tcBorders>
              <w:top w:val="nil"/>
              <w:left w:val="nil"/>
              <w:bottom w:val="nil"/>
              <w:right w:val="nil"/>
            </w:tcBorders>
            <w:shd w:val="clear" w:color="auto" w:fill="auto"/>
            <w:noWrap/>
            <w:vAlign w:val="center"/>
            <w:hideMark/>
          </w:tcPr>
          <w:p w14:paraId="558AD59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vAlign w:val="center"/>
            <w:hideMark/>
          </w:tcPr>
          <w:p w14:paraId="4A30AD8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421.89 </w:t>
            </w:r>
          </w:p>
        </w:tc>
        <w:tc>
          <w:tcPr>
            <w:tcW w:w="1340" w:type="dxa"/>
            <w:tcBorders>
              <w:top w:val="nil"/>
              <w:left w:val="nil"/>
              <w:bottom w:val="nil"/>
              <w:right w:val="nil"/>
            </w:tcBorders>
            <w:shd w:val="clear" w:color="auto" w:fill="auto"/>
            <w:noWrap/>
            <w:vAlign w:val="center"/>
            <w:hideMark/>
          </w:tcPr>
          <w:p w14:paraId="487E5D0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2C2A8F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3E05DDDC" w14:textId="77777777" w:rsidTr="00441967">
        <w:trPr>
          <w:trHeight w:val="360"/>
        </w:trPr>
        <w:tc>
          <w:tcPr>
            <w:tcW w:w="1320" w:type="dxa"/>
            <w:tcBorders>
              <w:top w:val="nil"/>
              <w:left w:val="nil"/>
              <w:bottom w:val="nil"/>
              <w:right w:val="nil"/>
            </w:tcBorders>
            <w:shd w:val="clear" w:color="auto" w:fill="auto"/>
            <w:noWrap/>
            <w:vAlign w:val="center"/>
            <w:hideMark/>
          </w:tcPr>
          <w:p w14:paraId="66D60DB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PDX_362</w:t>
            </w:r>
          </w:p>
        </w:tc>
        <w:tc>
          <w:tcPr>
            <w:tcW w:w="1340" w:type="dxa"/>
            <w:tcBorders>
              <w:top w:val="nil"/>
              <w:left w:val="nil"/>
              <w:bottom w:val="nil"/>
              <w:right w:val="nil"/>
            </w:tcBorders>
            <w:shd w:val="clear" w:color="auto" w:fill="auto"/>
            <w:noWrap/>
            <w:vAlign w:val="center"/>
            <w:hideMark/>
          </w:tcPr>
          <w:p w14:paraId="3CD9128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-4.16 </w:t>
            </w:r>
          </w:p>
        </w:tc>
        <w:tc>
          <w:tcPr>
            <w:tcW w:w="1340" w:type="dxa"/>
            <w:tcBorders>
              <w:top w:val="nil"/>
              <w:left w:val="nil"/>
              <w:bottom w:val="nil"/>
              <w:right w:val="nil"/>
            </w:tcBorders>
            <w:shd w:val="clear" w:color="auto" w:fill="auto"/>
            <w:noWrap/>
            <w:vAlign w:val="center"/>
            <w:hideMark/>
          </w:tcPr>
          <w:p w14:paraId="6EA79D5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vAlign w:val="center"/>
            <w:hideMark/>
          </w:tcPr>
          <w:p w14:paraId="2F4C724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254.67 </w:t>
            </w:r>
          </w:p>
        </w:tc>
        <w:tc>
          <w:tcPr>
            <w:tcW w:w="1340" w:type="dxa"/>
            <w:tcBorders>
              <w:top w:val="nil"/>
              <w:left w:val="nil"/>
              <w:bottom w:val="nil"/>
              <w:right w:val="nil"/>
            </w:tcBorders>
            <w:shd w:val="clear" w:color="auto" w:fill="auto"/>
            <w:noWrap/>
            <w:vAlign w:val="center"/>
            <w:hideMark/>
          </w:tcPr>
          <w:p w14:paraId="22C87C3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0050FCF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17377946" w14:textId="77777777" w:rsidTr="00441967">
        <w:trPr>
          <w:trHeight w:val="360"/>
        </w:trPr>
        <w:tc>
          <w:tcPr>
            <w:tcW w:w="1320" w:type="dxa"/>
            <w:tcBorders>
              <w:top w:val="nil"/>
              <w:left w:val="nil"/>
              <w:bottom w:val="nil"/>
              <w:right w:val="nil"/>
            </w:tcBorders>
            <w:shd w:val="clear" w:color="auto" w:fill="auto"/>
            <w:noWrap/>
            <w:vAlign w:val="center"/>
            <w:hideMark/>
          </w:tcPr>
          <w:p w14:paraId="021D0F0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PDX_500</w:t>
            </w:r>
          </w:p>
        </w:tc>
        <w:tc>
          <w:tcPr>
            <w:tcW w:w="1340" w:type="dxa"/>
            <w:tcBorders>
              <w:top w:val="nil"/>
              <w:left w:val="nil"/>
              <w:bottom w:val="nil"/>
              <w:right w:val="nil"/>
            </w:tcBorders>
            <w:shd w:val="clear" w:color="auto" w:fill="auto"/>
            <w:noWrap/>
            <w:vAlign w:val="center"/>
            <w:hideMark/>
          </w:tcPr>
          <w:p w14:paraId="2FD53F3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-46.64 </w:t>
            </w:r>
          </w:p>
        </w:tc>
        <w:tc>
          <w:tcPr>
            <w:tcW w:w="1340" w:type="dxa"/>
            <w:tcBorders>
              <w:top w:val="nil"/>
              <w:left w:val="nil"/>
              <w:bottom w:val="nil"/>
              <w:right w:val="nil"/>
            </w:tcBorders>
            <w:shd w:val="clear" w:color="auto" w:fill="auto"/>
            <w:noWrap/>
            <w:vAlign w:val="center"/>
            <w:hideMark/>
          </w:tcPr>
          <w:p w14:paraId="22E67D5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7F626B9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352.59 </w:t>
            </w:r>
          </w:p>
        </w:tc>
        <w:tc>
          <w:tcPr>
            <w:tcW w:w="1340" w:type="dxa"/>
            <w:tcBorders>
              <w:top w:val="nil"/>
              <w:left w:val="nil"/>
              <w:bottom w:val="nil"/>
              <w:right w:val="nil"/>
            </w:tcBorders>
            <w:shd w:val="clear" w:color="auto" w:fill="auto"/>
            <w:noWrap/>
            <w:vAlign w:val="center"/>
            <w:hideMark/>
          </w:tcPr>
          <w:p w14:paraId="7DC6273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5DA6A9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1A1C0AE3" w14:textId="77777777" w:rsidTr="00441967">
        <w:trPr>
          <w:trHeight w:val="360"/>
        </w:trPr>
        <w:tc>
          <w:tcPr>
            <w:tcW w:w="1320" w:type="dxa"/>
            <w:tcBorders>
              <w:top w:val="nil"/>
              <w:left w:val="nil"/>
              <w:bottom w:val="nil"/>
              <w:right w:val="nil"/>
            </w:tcBorders>
            <w:shd w:val="clear" w:color="auto" w:fill="auto"/>
            <w:noWrap/>
            <w:vAlign w:val="center"/>
            <w:hideMark/>
          </w:tcPr>
          <w:p w14:paraId="46342D2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PDX_549</w:t>
            </w:r>
          </w:p>
        </w:tc>
        <w:tc>
          <w:tcPr>
            <w:tcW w:w="1340" w:type="dxa"/>
            <w:tcBorders>
              <w:top w:val="nil"/>
              <w:left w:val="nil"/>
              <w:bottom w:val="nil"/>
              <w:right w:val="nil"/>
            </w:tcBorders>
            <w:shd w:val="clear" w:color="auto" w:fill="auto"/>
            <w:noWrap/>
            <w:vAlign w:val="center"/>
            <w:hideMark/>
          </w:tcPr>
          <w:p w14:paraId="5AB5DA6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-35.35 </w:t>
            </w:r>
          </w:p>
        </w:tc>
        <w:tc>
          <w:tcPr>
            <w:tcW w:w="1340" w:type="dxa"/>
            <w:tcBorders>
              <w:top w:val="nil"/>
              <w:left w:val="nil"/>
              <w:bottom w:val="nil"/>
              <w:right w:val="nil"/>
            </w:tcBorders>
            <w:shd w:val="clear" w:color="auto" w:fill="auto"/>
            <w:noWrap/>
            <w:vAlign w:val="center"/>
            <w:hideMark/>
          </w:tcPr>
          <w:p w14:paraId="0D88B76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1340" w:type="dxa"/>
            <w:tcBorders>
              <w:top w:val="nil"/>
              <w:left w:val="nil"/>
              <w:bottom w:val="nil"/>
              <w:right w:val="nil"/>
            </w:tcBorders>
            <w:shd w:val="clear" w:color="auto" w:fill="auto"/>
            <w:noWrap/>
            <w:vAlign w:val="center"/>
            <w:hideMark/>
          </w:tcPr>
          <w:p w14:paraId="50F19CC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575.11 </w:t>
            </w:r>
          </w:p>
        </w:tc>
        <w:tc>
          <w:tcPr>
            <w:tcW w:w="1340" w:type="dxa"/>
            <w:tcBorders>
              <w:top w:val="nil"/>
              <w:left w:val="nil"/>
              <w:bottom w:val="nil"/>
              <w:right w:val="nil"/>
            </w:tcBorders>
            <w:shd w:val="clear" w:color="auto" w:fill="auto"/>
            <w:noWrap/>
            <w:vAlign w:val="center"/>
            <w:hideMark/>
          </w:tcPr>
          <w:p w14:paraId="601933E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41E8C6B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58893BA8" w14:textId="77777777" w:rsidTr="00441967">
        <w:trPr>
          <w:trHeight w:val="360"/>
        </w:trPr>
        <w:tc>
          <w:tcPr>
            <w:tcW w:w="1320" w:type="dxa"/>
            <w:tcBorders>
              <w:top w:val="nil"/>
              <w:left w:val="nil"/>
              <w:bottom w:val="nil"/>
              <w:right w:val="nil"/>
            </w:tcBorders>
            <w:shd w:val="clear" w:color="auto" w:fill="auto"/>
            <w:noWrap/>
            <w:vAlign w:val="center"/>
            <w:hideMark/>
          </w:tcPr>
          <w:p w14:paraId="40DA66FA"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PDX_073</w:t>
            </w:r>
          </w:p>
        </w:tc>
        <w:tc>
          <w:tcPr>
            <w:tcW w:w="1340" w:type="dxa"/>
            <w:tcBorders>
              <w:top w:val="nil"/>
              <w:left w:val="nil"/>
              <w:bottom w:val="nil"/>
              <w:right w:val="nil"/>
            </w:tcBorders>
            <w:shd w:val="clear" w:color="auto" w:fill="auto"/>
            <w:noWrap/>
            <w:vAlign w:val="center"/>
            <w:hideMark/>
          </w:tcPr>
          <w:p w14:paraId="15AD6DB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-10.13 </w:t>
            </w:r>
          </w:p>
        </w:tc>
        <w:tc>
          <w:tcPr>
            <w:tcW w:w="1340" w:type="dxa"/>
            <w:tcBorders>
              <w:top w:val="nil"/>
              <w:left w:val="nil"/>
              <w:bottom w:val="nil"/>
              <w:right w:val="nil"/>
            </w:tcBorders>
            <w:shd w:val="clear" w:color="auto" w:fill="auto"/>
            <w:noWrap/>
            <w:vAlign w:val="center"/>
            <w:hideMark/>
          </w:tcPr>
          <w:p w14:paraId="3957111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vAlign w:val="center"/>
            <w:hideMark/>
          </w:tcPr>
          <w:p w14:paraId="5C36C89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564.36 </w:t>
            </w:r>
          </w:p>
        </w:tc>
        <w:tc>
          <w:tcPr>
            <w:tcW w:w="1340" w:type="dxa"/>
            <w:tcBorders>
              <w:top w:val="nil"/>
              <w:left w:val="nil"/>
              <w:bottom w:val="nil"/>
              <w:right w:val="nil"/>
            </w:tcBorders>
            <w:shd w:val="clear" w:color="auto" w:fill="auto"/>
            <w:noWrap/>
            <w:vAlign w:val="center"/>
            <w:hideMark/>
          </w:tcPr>
          <w:p w14:paraId="3CBA15A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49DDAED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acquired resistance</w:t>
            </w:r>
          </w:p>
        </w:tc>
      </w:tr>
      <w:tr w:rsidR="004F1D1A" w:rsidRPr="004F1D1A" w14:paraId="1F5BFADF" w14:textId="77777777" w:rsidTr="00441967">
        <w:trPr>
          <w:trHeight w:val="360"/>
        </w:trPr>
        <w:tc>
          <w:tcPr>
            <w:tcW w:w="1320" w:type="dxa"/>
            <w:tcBorders>
              <w:top w:val="nil"/>
              <w:left w:val="nil"/>
              <w:bottom w:val="nil"/>
              <w:right w:val="nil"/>
            </w:tcBorders>
            <w:shd w:val="clear" w:color="auto" w:fill="auto"/>
            <w:noWrap/>
            <w:vAlign w:val="center"/>
            <w:hideMark/>
          </w:tcPr>
          <w:p w14:paraId="23C275C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PDX_272</w:t>
            </w:r>
          </w:p>
        </w:tc>
        <w:tc>
          <w:tcPr>
            <w:tcW w:w="1340" w:type="dxa"/>
            <w:tcBorders>
              <w:top w:val="nil"/>
              <w:left w:val="nil"/>
              <w:bottom w:val="nil"/>
              <w:right w:val="nil"/>
            </w:tcBorders>
            <w:shd w:val="clear" w:color="auto" w:fill="auto"/>
            <w:noWrap/>
            <w:hideMark/>
          </w:tcPr>
          <w:p w14:paraId="762DDDC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-44.84 </w:t>
            </w:r>
          </w:p>
        </w:tc>
        <w:tc>
          <w:tcPr>
            <w:tcW w:w="1340" w:type="dxa"/>
            <w:tcBorders>
              <w:top w:val="nil"/>
              <w:left w:val="nil"/>
              <w:bottom w:val="nil"/>
              <w:right w:val="nil"/>
            </w:tcBorders>
            <w:shd w:val="clear" w:color="auto" w:fill="auto"/>
            <w:noWrap/>
            <w:vAlign w:val="center"/>
            <w:hideMark/>
          </w:tcPr>
          <w:p w14:paraId="58A3521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0C9070C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42.37 </w:t>
            </w:r>
          </w:p>
        </w:tc>
        <w:tc>
          <w:tcPr>
            <w:tcW w:w="1340" w:type="dxa"/>
            <w:tcBorders>
              <w:top w:val="nil"/>
              <w:left w:val="nil"/>
              <w:bottom w:val="nil"/>
              <w:right w:val="nil"/>
            </w:tcBorders>
            <w:shd w:val="clear" w:color="auto" w:fill="auto"/>
            <w:noWrap/>
            <w:vAlign w:val="center"/>
            <w:hideMark/>
          </w:tcPr>
          <w:p w14:paraId="1C426B6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B1E958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individual differences</w:t>
            </w:r>
          </w:p>
        </w:tc>
      </w:tr>
      <w:tr w:rsidR="004F1D1A" w:rsidRPr="004F1D1A" w14:paraId="0D072DC9" w14:textId="77777777" w:rsidTr="00441967">
        <w:trPr>
          <w:trHeight w:val="360"/>
        </w:trPr>
        <w:tc>
          <w:tcPr>
            <w:tcW w:w="1320" w:type="dxa"/>
            <w:tcBorders>
              <w:top w:val="nil"/>
              <w:left w:val="nil"/>
              <w:bottom w:val="nil"/>
              <w:right w:val="nil"/>
            </w:tcBorders>
            <w:shd w:val="clear" w:color="auto" w:fill="auto"/>
            <w:noWrap/>
            <w:vAlign w:val="center"/>
            <w:hideMark/>
          </w:tcPr>
          <w:p w14:paraId="26B3FCC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PDX_314</w:t>
            </w:r>
          </w:p>
        </w:tc>
        <w:tc>
          <w:tcPr>
            <w:tcW w:w="1340" w:type="dxa"/>
            <w:tcBorders>
              <w:top w:val="nil"/>
              <w:left w:val="nil"/>
              <w:bottom w:val="nil"/>
              <w:right w:val="nil"/>
            </w:tcBorders>
            <w:shd w:val="clear" w:color="auto" w:fill="auto"/>
            <w:noWrap/>
            <w:hideMark/>
          </w:tcPr>
          <w:p w14:paraId="61F527D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4.26 </w:t>
            </w:r>
          </w:p>
        </w:tc>
        <w:tc>
          <w:tcPr>
            <w:tcW w:w="1340" w:type="dxa"/>
            <w:tcBorders>
              <w:top w:val="nil"/>
              <w:left w:val="nil"/>
              <w:bottom w:val="nil"/>
              <w:right w:val="nil"/>
            </w:tcBorders>
            <w:shd w:val="clear" w:color="auto" w:fill="auto"/>
            <w:noWrap/>
            <w:vAlign w:val="center"/>
            <w:hideMark/>
          </w:tcPr>
          <w:p w14:paraId="15077E1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1340" w:type="dxa"/>
            <w:tcBorders>
              <w:top w:val="nil"/>
              <w:left w:val="nil"/>
              <w:bottom w:val="nil"/>
              <w:right w:val="nil"/>
            </w:tcBorders>
            <w:shd w:val="clear" w:color="auto" w:fill="auto"/>
            <w:noWrap/>
            <w:hideMark/>
          </w:tcPr>
          <w:p w14:paraId="5B7CF74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32.11 </w:t>
            </w:r>
          </w:p>
        </w:tc>
        <w:tc>
          <w:tcPr>
            <w:tcW w:w="1340" w:type="dxa"/>
            <w:tcBorders>
              <w:top w:val="nil"/>
              <w:left w:val="nil"/>
              <w:bottom w:val="nil"/>
              <w:right w:val="nil"/>
            </w:tcBorders>
            <w:shd w:val="clear" w:color="auto" w:fill="auto"/>
            <w:noWrap/>
            <w:vAlign w:val="center"/>
            <w:hideMark/>
          </w:tcPr>
          <w:p w14:paraId="6427E84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6A06416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individual differences</w:t>
            </w:r>
          </w:p>
        </w:tc>
      </w:tr>
      <w:tr w:rsidR="004F1D1A" w:rsidRPr="004F1D1A" w14:paraId="22C27070" w14:textId="77777777" w:rsidTr="00441967">
        <w:trPr>
          <w:trHeight w:val="360"/>
        </w:trPr>
        <w:tc>
          <w:tcPr>
            <w:tcW w:w="1320" w:type="dxa"/>
            <w:tcBorders>
              <w:top w:val="nil"/>
              <w:left w:val="nil"/>
              <w:bottom w:val="nil"/>
              <w:right w:val="nil"/>
            </w:tcBorders>
            <w:shd w:val="clear" w:color="auto" w:fill="auto"/>
            <w:noWrap/>
            <w:vAlign w:val="center"/>
            <w:hideMark/>
          </w:tcPr>
          <w:p w14:paraId="6774420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PDX_319</w:t>
            </w:r>
          </w:p>
        </w:tc>
        <w:tc>
          <w:tcPr>
            <w:tcW w:w="1340" w:type="dxa"/>
            <w:tcBorders>
              <w:top w:val="nil"/>
              <w:left w:val="nil"/>
              <w:bottom w:val="nil"/>
              <w:right w:val="nil"/>
            </w:tcBorders>
            <w:shd w:val="clear" w:color="auto" w:fill="auto"/>
            <w:noWrap/>
            <w:hideMark/>
          </w:tcPr>
          <w:p w14:paraId="7216B1E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91.64 </w:t>
            </w:r>
          </w:p>
        </w:tc>
        <w:tc>
          <w:tcPr>
            <w:tcW w:w="1340" w:type="dxa"/>
            <w:tcBorders>
              <w:top w:val="nil"/>
              <w:left w:val="nil"/>
              <w:bottom w:val="nil"/>
              <w:right w:val="nil"/>
            </w:tcBorders>
            <w:shd w:val="clear" w:color="auto" w:fill="auto"/>
            <w:noWrap/>
            <w:vAlign w:val="center"/>
            <w:hideMark/>
          </w:tcPr>
          <w:p w14:paraId="6BB2F7A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1340" w:type="dxa"/>
            <w:tcBorders>
              <w:top w:val="nil"/>
              <w:left w:val="nil"/>
              <w:bottom w:val="nil"/>
              <w:right w:val="nil"/>
            </w:tcBorders>
            <w:shd w:val="clear" w:color="auto" w:fill="auto"/>
            <w:noWrap/>
            <w:hideMark/>
          </w:tcPr>
          <w:p w14:paraId="4BD49A4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76.81 </w:t>
            </w:r>
          </w:p>
        </w:tc>
        <w:tc>
          <w:tcPr>
            <w:tcW w:w="1340" w:type="dxa"/>
            <w:tcBorders>
              <w:top w:val="nil"/>
              <w:left w:val="nil"/>
              <w:bottom w:val="nil"/>
              <w:right w:val="nil"/>
            </w:tcBorders>
            <w:shd w:val="clear" w:color="auto" w:fill="auto"/>
            <w:noWrap/>
            <w:vAlign w:val="center"/>
            <w:hideMark/>
          </w:tcPr>
          <w:p w14:paraId="362EE44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3FF7DC1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individual differences</w:t>
            </w:r>
          </w:p>
        </w:tc>
      </w:tr>
      <w:tr w:rsidR="004F1D1A" w:rsidRPr="004F1D1A" w14:paraId="5C0C6283" w14:textId="77777777" w:rsidTr="00441967">
        <w:trPr>
          <w:trHeight w:val="360"/>
        </w:trPr>
        <w:tc>
          <w:tcPr>
            <w:tcW w:w="1320" w:type="dxa"/>
            <w:tcBorders>
              <w:top w:val="nil"/>
              <w:left w:val="nil"/>
              <w:bottom w:val="nil"/>
              <w:right w:val="nil"/>
            </w:tcBorders>
            <w:shd w:val="clear" w:color="auto" w:fill="auto"/>
            <w:noWrap/>
            <w:vAlign w:val="center"/>
            <w:hideMark/>
          </w:tcPr>
          <w:p w14:paraId="1860409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PDX_543</w:t>
            </w:r>
          </w:p>
        </w:tc>
        <w:tc>
          <w:tcPr>
            <w:tcW w:w="1340" w:type="dxa"/>
            <w:tcBorders>
              <w:top w:val="nil"/>
              <w:left w:val="nil"/>
              <w:bottom w:val="nil"/>
              <w:right w:val="nil"/>
            </w:tcBorders>
            <w:shd w:val="clear" w:color="auto" w:fill="auto"/>
            <w:noWrap/>
            <w:hideMark/>
          </w:tcPr>
          <w:p w14:paraId="3F9BD5A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-32.21 </w:t>
            </w:r>
          </w:p>
        </w:tc>
        <w:tc>
          <w:tcPr>
            <w:tcW w:w="1340" w:type="dxa"/>
            <w:tcBorders>
              <w:top w:val="nil"/>
              <w:left w:val="nil"/>
              <w:bottom w:val="nil"/>
              <w:right w:val="nil"/>
            </w:tcBorders>
            <w:shd w:val="clear" w:color="auto" w:fill="auto"/>
            <w:noWrap/>
            <w:vAlign w:val="center"/>
            <w:hideMark/>
          </w:tcPr>
          <w:p w14:paraId="585F280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1340" w:type="dxa"/>
            <w:tcBorders>
              <w:top w:val="nil"/>
              <w:left w:val="nil"/>
              <w:bottom w:val="nil"/>
              <w:right w:val="nil"/>
            </w:tcBorders>
            <w:shd w:val="clear" w:color="auto" w:fill="auto"/>
            <w:noWrap/>
            <w:hideMark/>
          </w:tcPr>
          <w:p w14:paraId="558E6FC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54.69 </w:t>
            </w:r>
          </w:p>
        </w:tc>
        <w:tc>
          <w:tcPr>
            <w:tcW w:w="1340" w:type="dxa"/>
            <w:tcBorders>
              <w:top w:val="nil"/>
              <w:left w:val="nil"/>
              <w:bottom w:val="nil"/>
              <w:right w:val="nil"/>
            </w:tcBorders>
            <w:shd w:val="clear" w:color="auto" w:fill="auto"/>
            <w:noWrap/>
            <w:vAlign w:val="center"/>
            <w:hideMark/>
          </w:tcPr>
          <w:p w14:paraId="5462EEB9"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760" w:type="dxa"/>
            <w:tcBorders>
              <w:top w:val="nil"/>
              <w:left w:val="nil"/>
              <w:bottom w:val="nil"/>
              <w:right w:val="nil"/>
            </w:tcBorders>
            <w:shd w:val="clear" w:color="auto" w:fill="auto"/>
            <w:noWrap/>
            <w:vAlign w:val="center"/>
            <w:hideMark/>
          </w:tcPr>
          <w:p w14:paraId="726D095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individual differences</w:t>
            </w:r>
          </w:p>
        </w:tc>
      </w:tr>
      <w:tr w:rsidR="004F1D1A" w:rsidRPr="004F1D1A" w14:paraId="5508AC78" w14:textId="77777777" w:rsidTr="00441967">
        <w:trPr>
          <w:trHeight w:val="360"/>
        </w:trPr>
        <w:tc>
          <w:tcPr>
            <w:tcW w:w="1320" w:type="dxa"/>
            <w:tcBorders>
              <w:top w:val="nil"/>
              <w:left w:val="nil"/>
              <w:bottom w:val="nil"/>
              <w:right w:val="nil"/>
            </w:tcBorders>
            <w:shd w:val="clear" w:color="auto" w:fill="auto"/>
            <w:noWrap/>
            <w:vAlign w:val="center"/>
            <w:hideMark/>
          </w:tcPr>
          <w:p w14:paraId="622C2B0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PDX_461</w:t>
            </w:r>
          </w:p>
        </w:tc>
        <w:tc>
          <w:tcPr>
            <w:tcW w:w="1340" w:type="dxa"/>
            <w:tcBorders>
              <w:top w:val="nil"/>
              <w:left w:val="nil"/>
              <w:bottom w:val="nil"/>
              <w:right w:val="nil"/>
            </w:tcBorders>
            <w:shd w:val="clear" w:color="auto" w:fill="auto"/>
            <w:noWrap/>
            <w:hideMark/>
          </w:tcPr>
          <w:p w14:paraId="537AC96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-29.70 </w:t>
            </w:r>
          </w:p>
        </w:tc>
        <w:tc>
          <w:tcPr>
            <w:tcW w:w="1340" w:type="dxa"/>
            <w:tcBorders>
              <w:top w:val="nil"/>
              <w:left w:val="nil"/>
              <w:bottom w:val="nil"/>
              <w:right w:val="nil"/>
            </w:tcBorders>
            <w:shd w:val="clear" w:color="auto" w:fill="auto"/>
            <w:noWrap/>
            <w:vAlign w:val="center"/>
            <w:hideMark/>
          </w:tcPr>
          <w:p w14:paraId="288CB6C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1340" w:type="dxa"/>
            <w:tcBorders>
              <w:top w:val="nil"/>
              <w:left w:val="nil"/>
              <w:bottom w:val="nil"/>
              <w:right w:val="nil"/>
            </w:tcBorders>
            <w:shd w:val="clear" w:color="auto" w:fill="auto"/>
            <w:noWrap/>
            <w:hideMark/>
          </w:tcPr>
          <w:p w14:paraId="394BD12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-28.00 </w:t>
            </w:r>
          </w:p>
        </w:tc>
        <w:tc>
          <w:tcPr>
            <w:tcW w:w="1340" w:type="dxa"/>
            <w:tcBorders>
              <w:top w:val="nil"/>
              <w:left w:val="nil"/>
              <w:bottom w:val="nil"/>
              <w:right w:val="nil"/>
            </w:tcBorders>
            <w:shd w:val="clear" w:color="auto" w:fill="auto"/>
            <w:noWrap/>
            <w:vAlign w:val="center"/>
            <w:hideMark/>
          </w:tcPr>
          <w:p w14:paraId="2CA359C6" w14:textId="7FF8789D"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w:t>
            </w:r>
            <w:r w:rsidR="00056547" w:rsidRPr="004F1D1A">
              <w:rPr>
                <w:rFonts w:ascii="Times New Roman" w:eastAsia="DengXian" w:hAnsi="Times New Roman" w:cs="Times New Roman"/>
                <w:color w:val="000000" w:themeColor="text1"/>
              </w:rPr>
              <w:t>PR</w:t>
            </w:r>
          </w:p>
        </w:tc>
        <w:tc>
          <w:tcPr>
            <w:tcW w:w="2760" w:type="dxa"/>
            <w:tcBorders>
              <w:top w:val="nil"/>
              <w:left w:val="nil"/>
              <w:bottom w:val="nil"/>
              <w:right w:val="nil"/>
            </w:tcBorders>
            <w:shd w:val="clear" w:color="auto" w:fill="auto"/>
            <w:noWrap/>
            <w:vAlign w:val="center"/>
            <w:hideMark/>
          </w:tcPr>
          <w:p w14:paraId="11B7D8E6"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DTP</w:t>
            </w:r>
          </w:p>
        </w:tc>
      </w:tr>
      <w:tr w:rsidR="004F1D1A" w:rsidRPr="004F1D1A" w14:paraId="3BAC2160" w14:textId="77777777" w:rsidTr="00441967">
        <w:trPr>
          <w:trHeight w:val="360"/>
        </w:trPr>
        <w:tc>
          <w:tcPr>
            <w:tcW w:w="1320" w:type="dxa"/>
            <w:tcBorders>
              <w:top w:val="nil"/>
              <w:left w:val="nil"/>
              <w:bottom w:val="nil"/>
              <w:right w:val="nil"/>
            </w:tcBorders>
            <w:shd w:val="clear" w:color="auto" w:fill="auto"/>
            <w:noWrap/>
            <w:vAlign w:val="center"/>
            <w:hideMark/>
          </w:tcPr>
          <w:p w14:paraId="48CD6B4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PDX_666</w:t>
            </w:r>
          </w:p>
        </w:tc>
        <w:tc>
          <w:tcPr>
            <w:tcW w:w="1340" w:type="dxa"/>
            <w:tcBorders>
              <w:top w:val="nil"/>
              <w:left w:val="nil"/>
              <w:bottom w:val="nil"/>
              <w:right w:val="nil"/>
            </w:tcBorders>
            <w:shd w:val="clear" w:color="auto" w:fill="auto"/>
            <w:noWrap/>
            <w:hideMark/>
          </w:tcPr>
          <w:p w14:paraId="0B99946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-47.69 </w:t>
            </w:r>
          </w:p>
        </w:tc>
        <w:tc>
          <w:tcPr>
            <w:tcW w:w="1340" w:type="dxa"/>
            <w:tcBorders>
              <w:top w:val="nil"/>
              <w:left w:val="nil"/>
              <w:bottom w:val="nil"/>
              <w:right w:val="nil"/>
            </w:tcBorders>
            <w:shd w:val="clear" w:color="auto" w:fill="auto"/>
            <w:noWrap/>
            <w:vAlign w:val="center"/>
            <w:hideMark/>
          </w:tcPr>
          <w:p w14:paraId="1DDE244F" w14:textId="2CB08A76"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w:t>
            </w:r>
            <w:r w:rsidR="00056547" w:rsidRPr="004F1D1A">
              <w:rPr>
                <w:rFonts w:ascii="Times New Roman" w:eastAsia="DengXian" w:hAnsi="Times New Roman" w:cs="Times New Roman"/>
                <w:color w:val="000000" w:themeColor="text1"/>
              </w:rPr>
              <w:t>C</w:t>
            </w:r>
            <w:r w:rsidRPr="004F1D1A">
              <w:rPr>
                <w:rFonts w:ascii="Times New Roman" w:eastAsia="DengXian" w:hAnsi="Times New Roman" w:cs="Times New Roman"/>
                <w:color w:val="000000" w:themeColor="text1"/>
              </w:rPr>
              <w:t>R</w:t>
            </w:r>
          </w:p>
        </w:tc>
        <w:tc>
          <w:tcPr>
            <w:tcW w:w="1340" w:type="dxa"/>
            <w:tcBorders>
              <w:top w:val="nil"/>
              <w:left w:val="nil"/>
              <w:bottom w:val="nil"/>
              <w:right w:val="nil"/>
            </w:tcBorders>
            <w:shd w:val="clear" w:color="auto" w:fill="auto"/>
            <w:noWrap/>
            <w:hideMark/>
          </w:tcPr>
          <w:p w14:paraId="6E23A0B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-54.45 </w:t>
            </w:r>
          </w:p>
        </w:tc>
        <w:tc>
          <w:tcPr>
            <w:tcW w:w="1340" w:type="dxa"/>
            <w:tcBorders>
              <w:top w:val="nil"/>
              <w:left w:val="nil"/>
              <w:bottom w:val="nil"/>
              <w:right w:val="nil"/>
            </w:tcBorders>
            <w:shd w:val="clear" w:color="auto" w:fill="auto"/>
            <w:noWrap/>
            <w:vAlign w:val="center"/>
            <w:hideMark/>
          </w:tcPr>
          <w:p w14:paraId="67D9B19F" w14:textId="641F498D"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w:t>
            </w:r>
            <w:r w:rsidR="00056547" w:rsidRPr="004F1D1A">
              <w:rPr>
                <w:rFonts w:ascii="Times New Roman" w:eastAsia="DengXian" w:hAnsi="Times New Roman" w:cs="Times New Roman"/>
                <w:color w:val="000000" w:themeColor="text1"/>
              </w:rPr>
              <w:t>CR</w:t>
            </w:r>
          </w:p>
        </w:tc>
        <w:tc>
          <w:tcPr>
            <w:tcW w:w="2760" w:type="dxa"/>
            <w:tcBorders>
              <w:top w:val="nil"/>
              <w:left w:val="nil"/>
              <w:bottom w:val="nil"/>
              <w:right w:val="nil"/>
            </w:tcBorders>
            <w:shd w:val="clear" w:color="auto" w:fill="auto"/>
            <w:noWrap/>
            <w:vAlign w:val="center"/>
            <w:hideMark/>
          </w:tcPr>
          <w:p w14:paraId="2580077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DTP</w:t>
            </w:r>
          </w:p>
        </w:tc>
      </w:tr>
      <w:tr w:rsidR="004F1D1A" w:rsidRPr="004F1D1A" w14:paraId="22EDB481" w14:textId="77777777" w:rsidTr="00441967">
        <w:trPr>
          <w:trHeight w:val="360"/>
        </w:trPr>
        <w:tc>
          <w:tcPr>
            <w:tcW w:w="1320" w:type="dxa"/>
            <w:tcBorders>
              <w:top w:val="nil"/>
              <w:left w:val="nil"/>
              <w:bottom w:val="nil"/>
              <w:right w:val="nil"/>
            </w:tcBorders>
            <w:shd w:val="clear" w:color="auto" w:fill="auto"/>
            <w:noWrap/>
            <w:vAlign w:val="center"/>
            <w:hideMark/>
          </w:tcPr>
          <w:p w14:paraId="558926F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PDX_714</w:t>
            </w:r>
          </w:p>
        </w:tc>
        <w:tc>
          <w:tcPr>
            <w:tcW w:w="1340" w:type="dxa"/>
            <w:tcBorders>
              <w:top w:val="nil"/>
              <w:left w:val="nil"/>
              <w:bottom w:val="nil"/>
              <w:right w:val="nil"/>
            </w:tcBorders>
            <w:shd w:val="clear" w:color="auto" w:fill="auto"/>
            <w:noWrap/>
            <w:hideMark/>
          </w:tcPr>
          <w:p w14:paraId="09A9537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-24.90 </w:t>
            </w:r>
          </w:p>
        </w:tc>
        <w:tc>
          <w:tcPr>
            <w:tcW w:w="1340" w:type="dxa"/>
            <w:tcBorders>
              <w:top w:val="nil"/>
              <w:left w:val="nil"/>
              <w:bottom w:val="nil"/>
              <w:right w:val="nil"/>
            </w:tcBorders>
            <w:shd w:val="clear" w:color="auto" w:fill="auto"/>
            <w:noWrap/>
            <w:vAlign w:val="center"/>
            <w:hideMark/>
          </w:tcPr>
          <w:p w14:paraId="3FF48FE4" w14:textId="0BA548C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w:t>
            </w:r>
            <w:r w:rsidR="00056547" w:rsidRPr="004F1D1A">
              <w:rPr>
                <w:rFonts w:ascii="Times New Roman" w:eastAsia="DengXian" w:hAnsi="Times New Roman" w:cs="Times New Roman"/>
                <w:color w:val="000000" w:themeColor="text1"/>
              </w:rPr>
              <w:t>PR</w:t>
            </w:r>
          </w:p>
        </w:tc>
        <w:tc>
          <w:tcPr>
            <w:tcW w:w="1340" w:type="dxa"/>
            <w:tcBorders>
              <w:top w:val="nil"/>
              <w:left w:val="nil"/>
              <w:bottom w:val="nil"/>
              <w:right w:val="nil"/>
            </w:tcBorders>
            <w:shd w:val="clear" w:color="auto" w:fill="auto"/>
            <w:noWrap/>
            <w:hideMark/>
          </w:tcPr>
          <w:p w14:paraId="2441017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-43.22 </w:t>
            </w:r>
          </w:p>
        </w:tc>
        <w:tc>
          <w:tcPr>
            <w:tcW w:w="1340" w:type="dxa"/>
            <w:tcBorders>
              <w:top w:val="nil"/>
              <w:left w:val="nil"/>
              <w:bottom w:val="nil"/>
              <w:right w:val="nil"/>
            </w:tcBorders>
            <w:shd w:val="clear" w:color="auto" w:fill="auto"/>
            <w:noWrap/>
            <w:vAlign w:val="center"/>
            <w:hideMark/>
          </w:tcPr>
          <w:p w14:paraId="6CE2BBD9" w14:textId="6F209474"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w:t>
            </w:r>
            <w:r w:rsidR="00056547" w:rsidRPr="004F1D1A">
              <w:rPr>
                <w:rFonts w:ascii="Times New Roman" w:eastAsia="DengXian" w:hAnsi="Times New Roman" w:cs="Times New Roman"/>
                <w:color w:val="000000" w:themeColor="text1"/>
              </w:rPr>
              <w:t>CR</w:t>
            </w:r>
          </w:p>
        </w:tc>
        <w:tc>
          <w:tcPr>
            <w:tcW w:w="2760" w:type="dxa"/>
            <w:tcBorders>
              <w:top w:val="nil"/>
              <w:left w:val="nil"/>
              <w:bottom w:val="nil"/>
              <w:right w:val="nil"/>
            </w:tcBorders>
            <w:shd w:val="clear" w:color="auto" w:fill="auto"/>
            <w:noWrap/>
            <w:vAlign w:val="center"/>
            <w:hideMark/>
          </w:tcPr>
          <w:p w14:paraId="514D70D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DTP</w:t>
            </w:r>
          </w:p>
        </w:tc>
      </w:tr>
      <w:tr w:rsidR="004F1D1A" w:rsidRPr="004F1D1A" w14:paraId="2E753222" w14:textId="77777777" w:rsidTr="00441967">
        <w:trPr>
          <w:trHeight w:val="360"/>
        </w:trPr>
        <w:tc>
          <w:tcPr>
            <w:tcW w:w="1320" w:type="dxa"/>
            <w:tcBorders>
              <w:top w:val="nil"/>
              <w:left w:val="nil"/>
              <w:bottom w:val="nil"/>
              <w:right w:val="nil"/>
            </w:tcBorders>
            <w:shd w:val="clear" w:color="auto" w:fill="auto"/>
            <w:noWrap/>
            <w:vAlign w:val="center"/>
            <w:hideMark/>
          </w:tcPr>
          <w:p w14:paraId="143283A5"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PDX_701</w:t>
            </w:r>
          </w:p>
        </w:tc>
        <w:tc>
          <w:tcPr>
            <w:tcW w:w="1340" w:type="dxa"/>
            <w:tcBorders>
              <w:top w:val="nil"/>
              <w:left w:val="nil"/>
              <w:bottom w:val="nil"/>
              <w:right w:val="nil"/>
            </w:tcBorders>
            <w:shd w:val="clear" w:color="auto" w:fill="auto"/>
            <w:noWrap/>
            <w:hideMark/>
          </w:tcPr>
          <w:p w14:paraId="70F10F0E"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6ADB7C2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vAlign w:val="center"/>
            <w:hideMark/>
          </w:tcPr>
          <w:p w14:paraId="0137C05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1340" w:type="dxa"/>
            <w:tcBorders>
              <w:top w:val="nil"/>
              <w:left w:val="nil"/>
              <w:bottom w:val="nil"/>
              <w:right w:val="nil"/>
            </w:tcBorders>
            <w:shd w:val="clear" w:color="auto" w:fill="auto"/>
            <w:noWrap/>
            <w:vAlign w:val="center"/>
            <w:hideMark/>
          </w:tcPr>
          <w:p w14:paraId="52DB668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45FA4D5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short observation time</w:t>
            </w:r>
          </w:p>
        </w:tc>
      </w:tr>
      <w:tr w:rsidR="004F1D1A" w:rsidRPr="004F1D1A" w14:paraId="0D74128C" w14:textId="77777777" w:rsidTr="00441967">
        <w:trPr>
          <w:trHeight w:val="360"/>
        </w:trPr>
        <w:tc>
          <w:tcPr>
            <w:tcW w:w="1320" w:type="dxa"/>
            <w:tcBorders>
              <w:top w:val="nil"/>
              <w:left w:val="nil"/>
              <w:bottom w:val="nil"/>
              <w:right w:val="nil"/>
            </w:tcBorders>
            <w:shd w:val="clear" w:color="auto" w:fill="auto"/>
            <w:noWrap/>
            <w:vAlign w:val="center"/>
            <w:hideMark/>
          </w:tcPr>
          <w:p w14:paraId="6111190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PDX_084</w:t>
            </w:r>
          </w:p>
        </w:tc>
        <w:tc>
          <w:tcPr>
            <w:tcW w:w="1340" w:type="dxa"/>
            <w:tcBorders>
              <w:top w:val="nil"/>
              <w:left w:val="nil"/>
              <w:bottom w:val="nil"/>
              <w:right w:val="nil"/>
            </w:tcBorders>
            <w:shd w:val="clear" w:color="auto" w:fill="auto"/>
            <w:noWrap/>
            <w:hideMark/>
          </w:tcPr>
          <w:p w14:paraId="67FA9AE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-38.86 </w:t>
            </w:r>
          </w:p>
        </w:tc>
        <w:tc>
          <w:tcPr>
            <w:tcW w:w="1340" w:type="dxa"/>
            <w:tcBorders>
              <w:top w:val="nil"/>
              <w:left w:val="nil"/>
              <w:bottom w:val="nil"/>
              <w:right w:val="nil"/>
            </w:tcBorders>
            <w:shd w:val="clear" w:color="auto" w:fill="auto"/>
            <w:noWrap/>
            <w:vAlign w:val="center"/>
            <w:hideMark/>
          </w:tcPr>
          <w:p w14:paraId="14157CF1"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1340" w:type="dxa"/>
            <w:tcBorders>
              <w:top w:val="nil"/>
              <w:left w:val="nil"/>
              <w:bottom w:val="nil"/>
              <w:right w:val="nil"/>
            </w:tcBorders>
            <w:shd w:val="clear" w:color="auto" w:fill="auto"/>
            <w:noWrap/>
            <w:hideMark/>
          </w:tcPr>
          <w:p w14:paraId="1766E80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-38.86 </w:t>
            </w:r>
          </w:p>
        </w:tc>
        <w:tc>
          <w:tcPr>
            <w:tcW w:w="1340" w:type="dxa"/>
            <w:tcBorders>
              <w:top w:val="nil"/>
              <w:left w:val="nil"/>
              <w:bottom w:val="nil"/>
              <w:right w:val="nil"/>
            </w:tcBorders>
            <w:shd w:val="clear" w:color="auto" w:fill="auto"/>
            <w:noWrap/>
            <w:vAlign w:val="center"/>
            <w:hideMark/>
          </w:tcPr>
          <w:p w14:paraId="61E0B434"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760" w:type="dxa"/>
            <w:tcBorders>
              <w:top w:val="nil"/>
              <w:left w:val="nil"/>
              <w:bottom w:val="nil"/>
              <w:right w:val="nil"/>
            </w:tcBorders>
            <w:shd w:val="clear" w:color="auto" w:fill="auto"/>
            <w:noWrap/>
            <w:vAlign w:val="center"/>
            <w:hideMark/>
          </w:tcPr>
          <w:p w14:paraId="046E104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short observation time</w:t>
            </w:r>
          </w:p>
        </w:tc>
      </w:tr>
      <w:tr w:rsidR="004F1D1A" w:rsidRPr="004F1D1A" w14:paraId="5945B39C" w14:textId="77777777" w:rsidTr="00441967">
        <w:trPr>
          <w:trHeight w:val="360"/>
        </w:trPr>
        <w:tc>
          <w:tcPr>
            <w:tcW w:w="1320" w:type="dxa"/>
            <w:tcBorders>
              <w:top w:val="nil"/>
              <w:left w:val="nil"/>
              <w:bottom w:val="nil"/>
              <w:right w:val="nil"/>
            </w:tcBorders>
            <w:shd w:val="clear" w:color="auto" w:fill="auto"/>
            <w:noWrap/>
            <w:vAlign w:val="center"/>
            <w:hideMark/>
          </w:tcPr>
          <w:p w14:paraId="38F83DA8"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PDX_014</w:t>
            </w:r>
          </w:p>
        </w:tc>
        <w:tc>
          <w:tcPr>
            <w:tcW w:w="1340" w:type="dxa"/>
            <w:tcBorders>
              <w:top w:val="nil"/>
              <w:left w:val="nil"/>
              <w:bottom w:val="nil"/>
              <w:right w:val="nil"/>
            </w:tcBorders>
            <w:shd w:val="clear" w:color="auto" w:fill="auto"/>
            <w:noWrap/>
            <w:hideMark/>
          </w:tcPr>
          <w:p w14:paraId="266223B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-61.56 </w:t>
            </w:r>
          </w:p>
        </w:tc>
        <w:tc>
          <w:tcPr>
            <w:tcW w:w="1340" w:type="dxa"/>
            <w:tcBorders>
              <w:top w:val="nil"/>
              <w:left w:val="nil"/>
              <w:bottom w:val="nil"/>
              <w:right w:val="nil"/>
            </w:tcBorders>
            <w:shd w:val="clear" w:color="auto" w:fill="auto"/>
            <w:noWrap/>
            <w:vAlign w:val="center"/>
            <w:hideMark/>
          </w:tcPr>
          <w:p w14:paraId="1E01A4A3"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1340" w:type="dxa"/>
            <w:tcBorders>
              <w:top w:val="nil"/>
              <w:left w:val="nil"/>
              <w:bottom w:val="nil"/>
              <w:right w:val="nil"/>
            </w:tcBorders>
            <w:shd w:val="clear" w:color="auto" w:fill="auto"/>
            <w:noWrap/>
            <w:hideMark/>
          </w:tcPr>
          <w:p w14:paraId="4015C3A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-53.76 </w:t>
            </w:r>
          </w:p>
        </w:tc>
        <w:tc>
          <w:tcPr>
            <w:tcW w:w="1340" w:type="dxa"/>
            <w:tcBorders>
              <w:top w:val="nil"/>
              <w:left w:val="nil"/>
              <w:bottom w:val="nil"/>
              <w:right w:val="nil"/>
            </w:tcBorders>
            <w:shd w:val="clear" w:color="auto" w:fill="auto"/>
            <w:noWrap/>
            <w:vAlign w:val="center"/>
            <w:hideMark/>
          </w:tcPr>
          <w:p w14:paraId="1E00A21C"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nil"/>
              <w:right w:val="nil"/>
            </w:tcBorders>
            <w:shd w:val="clear" w:color="auto" w:fill="auto"/>
            <w:noWrap/>
            <w:vAlign w:val="center"/>
            <w:hideMark/>
          </w:tcPr>
          <w:p w14:paraId="1957D2FB"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short observation time</w:t>
            </w:r>
          </w:p>
        </w:tc>
      </w:tr>
      <w:tr w:rsidR="001A4F9A" w:rsidRPr="004F1D1A" w14:paraId="339043DE" w14:textId="77777777" w:rsidTr="00441967">
        <w:trPr>
          <w:trHeight w:val="360"/>
        </w:trPr>
        <w:tc>
          <w:tcPr>
            <w:tcW w:w="1320" w:type="dxa"/>
            <w:tcBorders>
              <w:top w:val="nil"/>
              <w:left w:val="nil"/>
              <w:bottom w:val="single" w:sz="4" w:space="0" w:color="auto"/>
              <w:right w:val="nil"/>
            </w:tcBorders>
            <w:shd w:val="clear" w:color="auto" w:fill="auto"/>
            <w:noWrap/>
            <w:vAlign w:val="center"/>
            <w:hideMark/>
          </w:tcPr>
          <w:p w14:paraId="62084C00"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PDX_124</w:t>
            </w:r>
          </w:p>
        </w:tc>
        <w:tc>
          <w:tcPr>
            <w:tcW w:w="1340" w:type="dxa"/>
            <w:tcBorders>
              <w:top w:val="nil"/>
              <w:left w:val="nil"/>
              <w:bottom w:val="single" w:sz="4" w:space="0" w:color="auto"/>
              <w:right w:val="nil"/>
            </w:tcBorders>
            <w:shd w:val="clear" w:color="auto" w:fill="auto"/>
            <w:noWrap/>
            <w:hideMark/>
          </w:tcPr>
          <w:p w14:paraId="73587E27"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-39.88 </w:t>
            </w:r>
          </w:p>
        </w:tc>
        <w:tc>
          <w:tcPr>
            <w:tcW w:w="1340" w:type="dxa"/>
            <w:tcBorders>
              <w:top w:val="nil"/>
              <w:left w:val="nil"/>
              <w:bottom w:val="single" w:sz="4" w:space="0" w:color="auto"/>
              <w:right w:val="nil"/>
            </w:tcBorders>
            <w:shd w:val="clear" w:color="auto" w:fill="auto"/>
            <w:noWrap/>
            <w:vAlign w:val="center"/>
            <w:hideMark/>
          </w:tcPr>
          <w:p w14:paraId="24EC9C6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1340" w:type="dxa"/>
            <w:tcBorders>
              <w:top w:val="nil"/>
              <w:left w:val="nil"/>
              <w:bottom w:val="single" w:sz="4" w:space="0" w:color="auto"/>
              <w:right w:val="nil"/>
            </w:tcBorders>
            <w:shd w:val="clear" w:color="auto" w:fill="auto"/>
            <w:noWrap/>
            <w:hideMark/>
          </w:tcPr>
          <w:p w14:paraId="2439B79F"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-48.42 </w:t>
            </w:r>
          </w:p>
        </w:tc>
        <w:tc>
          <w:tcPr>
            <w:tcW w:w="1340" w:type="dxa"/>
            <w:tcBorders>
              <w:top w:val="nil"/>
              <w:left w:val="nil"/>
              <w:bottom w:val="single" w:sz="4" w:space="0" w:color="auto"/>
              <w:right w:val="nil"/>
            </w:tcBorders>
            <w:shd w:val="clear" w:color="auto" w:fill="auto"/>
            <w:noWrap/>
            <w:vAlign w:val="center"/>
            <w:hideMark/>
          </w:tcPr>
          <w:p w14:paraId="5546272D"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760" w:type="dxa"/>
            <w:tcBorders>
              <w:top w:val="nil"/>
              <w:left w:val="nil"/>
              <w:bottom w:val="single" w:sz="4" w:space="0" w:color="auto"/>
              <w:right w:val="nil"/>
            </w:tcBorders>
            <w:shd w:val="clear" w:color="auto" w:fill="auto"/>
            <w:noWrap/>
            <w:vAlign w:val="center"/>
            <w:hideMark/>
          </w:tcPr>
          <w:p w14:paraId="7F59D012" w14:textId="77777777" w:rsidR="001A4F9A" w:rsidRPr="004F1D1A" w:rsidRDefault="001A4F9A" w:rsidP="00441967">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short observation time</w:t>
            </w:r>
          </w:p>
        </w:tc>
      </w:tr>
    </w:tbl>
    <w:p w14:paraId="408862E8" w14:textId="77777777" w:rsidR="001A4F9A" w:rsidRPr="004F1D1A" w:rsidRDefault="001A4F9A" w:rsidP="001A4F9A">
      <w:pPr>
        <w:rPr>
          <w:rFonts w:ascii="Times New Roman" w:eastAsia="Times New Roman" w:hAnsi="Times New Roman" w:cs="Times New Roman"/>
          <w:color w:val="000000" w:themeColor="text1"/>
        </w:rPr>
      </w:pPr>
    </w:p>
    <w:p w14:paraId="4B472E28" w14:textId="77777777"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DTP: reversible drug-tolerant persister</w:t>
      </w:r>
    </w:p>
    <w:p w14:paraId="04C28023" w14:textId="77777777"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 xml:space="preserve">CR: </w:t>
      </w:r>
      <w:r w:rsidRPr="004F1D1A">
        <w:rPr>
          <w:rFonts w:ascii="Times New Roman" w:eastAsia="DengXian" w:hAnsi="Times New Roman" w:cs="Times New Roman" w:hint="eastAsia"/>
          <w:color w:val="000000" w:themeColor="text1"/>
        </w:rPr>
        <w:t>c</w:t>
      </w:r>
      <w:r w:rsidRPr="004F1D1A">
        <w:rPr>
          <w:rFonts w:ascii="Times New Roman" w:eastAsia="DengXian" w:hAnsi="Times New Roman" w:cs="Times New Roman"/>
          <w:color w:val="000000" w:themeColor="text1"/>
        </w:rPr>
        <w:t>omplete response</w:t>
      </w:r>
    </w:p>
    <w:p w14:paraId="34BA7CC2" w14:textId="77777777"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PR: partial response</w:t>
      </w:r>
    </w:p>
    <w:p w14:paraId="7150E13C" w14:textId="132A9653"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SD: stabilization</w:t>
      </w:r>
    </w:p>
    <w:p w14:paraId="46DDB4EE" w14:textId="77777777"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PD: progressive disease</w:t>
      </w:r>
    </w:p>
    <w:p w14:paraId="4272EB4C" w14:textId="77777777"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br w:type="page"/>
      </w:r>
    </w:p>
    <w:p w14:paraId="4DB99E79" w14:textId="77777777" w:rsidR="001A4F9A" w:rsidRPr="004F1D1A" w:rsidRDefault="001A4F9A" w:rsidP="001A4F9A">
      <w:pPr>
        <w:pStyle w:val="SMHeading"/>
        <w:rPr>
          <w:b w:val="0"/>
          <w:bCs w:val="0"/>
          <w:color w:val="000000" w:themeColor="text1"/>
          <w:kern w:val="0"/>
          <w:szCs w:val="20"/>
        </w:rPr>
      </w:pPr>
      <w:r w:rsidRPr="004F1D1A">
        <w:rPr>
          <w:color w:val="000000" w:themeColor="text1"/>
        </w:rPr>
        <w:lastRenderedPageBreak/>
        <w:t>Table S3.</w:t>
      </w:r>
      <w:r w:rsidRPr="004F1D1A">
        <w:rPr>
          <w:b w:val="0"/>
          <w:bCs w:val="0"/>
          <w:color w:val="000000" w:themeColor="text1"/>
          <w:kern w:val="0"/>
          <w:szCs w:val="20"/>
        </w:rPr>
        <w:t xml:space="preserve"> </w:t>
      </w:r>
    </w:p>
    <w:p w14:paraId="650155F5" w14:textId="77777777" w:rsidR="001A4F9A" w:rsidRPr="004F1D1A" w:rsidRDefault="001A4F9A" w:rsidP="001A4F9A">
      <w:pPr>
        <w:pStyle w:val="SMHeading"/>
        <w:adjustRightInd w:val="0"/>
        <w:snapToGrid w:val="0"/>
        <w:spacing w:after="240"/>
        <w:rPr>
          <w:color w:val="000000" w:themeColor="text1"/>
        </w:rPr>
      </w:pPr>
      <w:r w:rsidRPr="004F1D1A">
        <w:rPr>
          <w:color w:val="000000" w:themeColor="text1"/>
        </w:rPr>
        <w:t>Percentage change of tumor volume in each case in the first PCT. Clinical data of patients from whom PDX models were established in the biomarker validation PCT.</w:t>
      </w:r>
    </w:p>
    <w:tbl>
      <w:tblPr>
        <w:tblW w:w="9060" w:type="dxa"/>
        <w:tblLook w:val="04A0" w:firstRow="1" w:lastRow="0" w:firstColumn="1" w:lastColumn="0" w:noHBand="0" w:noVBand="1"/>
      </w:tblPr>
      <w:tblGrid>
        <w:gridCol w:w="3020"/>
        <w:gridCol w:w="3020"/>
        <w:gridCol w:w="3020"/>
      </w:tblGrid>
      <w:tr w:rsidR="004F1D1A" w:rsidRPr="004F1D1A" w14:paraId="4D0C2DD0" w14:textId="77777777" w:rsidTr="00441967">
        <w:trPr>
          <w:trHeight w:val="360"/>
        </w:trPr>
        <w:tc>
          <w:tcPr>
            <w:tcW w:w="3020" w:type="dxa"/>
            <w:tcBorders>
              <w:top w:val="single" w:sz="4" w:space="0" w:color="auto"/>
              <w:left w:val="nil"/>
              <w:bottom w:val="single" w:sz="4" w:space="0" w:color="auto"/>
              <w:right w:val="nil"/>
            </w:tcBorders>
            <w:shd w:val="clear" w:color="auto" w:fill="auto"/>
            <w:noWrap/>
            <w:vAlign w:val="center"/>
            <w:hideMark/>
          </w:tcPr>
          <w:p w14:paraId="7F4B753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Characteristic</w:t>
            </w:r>
          </w:p>
        </w:tc>
        <w:tc>
          <w:tcPr>
            <w:tcW w:w="3020" w:type="dxa"/>
            <w:tcBorders>
              <w:top w:val="single" w:sz="4" w:space="0" w:color="auto"/>
              <w:left w:val="nil"/>
              <w:bottom w:val="single" w:sz="4" w:space="0" w:color="auto"/>
              <w:right w:val="nil"/>
            </w:tcBorders>
            <w:shd w:val="clear" w:color="auto" w:fill="auto"/>
            <w:noWrap/>
            <w:vAlign w:val="center"/>
            <w:hideMark/>
          </w:tcPr>
          <w:p w14:paraId="0CDC975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No. patients</w:t>
            </w:r>
          </w:p>
        </w:tc>
        <w:tc>
          <w:tcPr>
            <w:tcW w:w="3020" w:type="dxa"/>
            <w:tcBorders>
              <w:top w:val="single" w:sz="4" w:space="0" w:color="auto"/>
              <w:left w:val="nil"/>
              <w:bottom w:val="single" w:sz="4" w:space="0" w:color="auto"/>
              <w:right w:val="nil"/>
            </w:tcBorders>
            <w:shd w:val="clear" w:color="auto" w:fill="auto"/>
            <w:noWrap/>
            <w:vAlign w:val="center"/>
            <w:hideMark/>
          </w:tcPr>
          <w:p w14:paraId="05A604A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w:t>
            </w:r>
          </w:p>
        </w:tc>
      </w:tr>
      <w:tr w:rsidR="004F1D1A" w:rsidRPr="004F1D1A" w14:paraId="1169D493" w14:textId="77777777" w:rsidTr="00441967">
        <w:trPr>
          <w:trHeight w:val="380"/>
        </w:trPr>
        <w:tc>
          <w:tcPr>
            <w:tcW w:w="3020" w:type="dxa"/>
            <w:tcBorders>
              <w:top w:val="nil"/>
              <w:left w:val="nil"/>
              <w:bottom w:val="nil"/>
              <w:right w:val="nil"/>
            </w:tcBorders>
            <w:shd w:val="clear" w:color="auto" w:fill="auto"/>
            <w:vAlign w:val="center"/>
            <w:hideMark/>
          </w:tcPr>
          <w:p w14:paraId="67466D89"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Gender</w:t>
            </w:r>
          </w:p>
        </w:tc>
        <w:tc>
          <w:tcPr>
            <w:tcW w:w="3020" w:type="dxa"/>
            <w:tcBorders>
              <w:top w:val="nil"/>
              <w:left w:val="nil"/>
              <w:bottom w:val="nil"/>
              <w:right w:val="nil"/>
            </w:tcBorders>
            <w:shd w:val="clear" w:color="auto" w:fill="auto"/>
            <w:vAlign w:val="center"/>
            <w:hideMark/>
          </w:tcPr>
          <w:p w14:paraId="13E50CF8"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552F44A8"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76B62752" w14:textId="77777777" w:rsidTr="00441967">
        <w:trPr>
          <w:trHeight w:val="380"/>
        </w:trPr>
        <w:tc>
          <w:tcPr>
            <w:tcW w:w="3020" w:type="dxa"/>
            <w:tcBorders>
              <w:top w:val="nil"/>
              <w:left w:val="nil"/>
              <w:bottom w:val="nil"/>
              <w:right w:val="nil"/>
            </w:tcBorders>
            <w:shd w:val="clear" w:color="auto" w:fill="auto"/>
            <w:vAlign w:val="center"/>
            <w:hideMark/>
          </w:tcPr>
          <w:p w14:paraId="240CC25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Male</w:t>
            </w:r>
          </w:p>
        </w:tc>
        <w:tc>
          <w:tcPr>
            <w:tcW w:w="3020" w:type="dxa"/>
            <w:tcBorders>
              <w:top w:val="nil"/>
              <w:left w:val="nil"/>
              <w:bottom w:val="nil"/>
              <w:right w:val="nil"/>
            </w:tcBorders>
            <w:shd w:val="clear" w:color="auto" w:fill="auto"/>
            <w:vAlign w:val="center"/>
            <w:hideMark/>
          </w:tcPr>
          <w:p w14:paraId="1887C97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47</w:t>
            </w:r>
          </w:p>
        </w:tc>
        <w:tc>
          <w:tcPr>
            <w:tcW w:w="3020" w:type="dxa"/>
            <w:tcBorders>
              <w:top w:val="nil"/>
              <w:left w:val="nil"/>
              <w:bottom w:val="nil"/>
              <w:right w:val="nil"/>
            </w:tcBorders>
            <w:shd w:val="clear" w:color="auto" w:fill="auto"/>
            <w:vAlign w:val="center"/>
            <w:hideMark/>
          </w:tcPr>
          <w:p w14:paraId="2C488F82"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77.05 </w:t>
            </w:r>
          </w:p>
        </w:tc>
      </w:tr>
      <w:tr w:rsidR="004F1D1A" w:rsidRPr="004F1D1A" w14:paraId="227AC138" w14:textId="77777777" w:rsidTr="00441967">
        <w:trPr>
          <w:trHeight w:val="380"/>
        </w:trPr>
        <w:tc>
          <w:tcPr>
            <w:tcW w:w="3020" w:type="dxa"/>
            <w:tcBorders>
              <w:top w:val="nil"/>
              <w:left w:val="nil"/>
              <w:bottom w:val="nil"/>
              <w:right w:val="nil"/>
            </w:tcBorders>
            <w:shd w:val="clear" w:color="auto" w:fill="auto"/>
            <w:vAlign w:val="center"/>
            <w:hideMark/>
          </w:tcPr>
          <w:p w14:paraId="450F5E5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Female</w:t>
            </w:r>
          </w:p>
        </w:tc>
        <w:tc>
          <w:tcPr>
            <w:tcW w:w="3020" w:type="dxa"/>
            <w:tcBorders>
              <w:top w:val="nil"/>
              <w:left w:val="nil"/>
              <w:bottom w:val="nil"/>
              <w:right w:val="nil"/>
            </w:tcBorders>
            <w:shd w:val="clear" w:color="auto" w:fill="auto"/>
            <w:vAlign w:val="center"/>
            <w:hideMark/>
          </w:tcPr>
          <w:p w14:paraId="79A3ED1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14</w:t>
            </w:r>
          </w:p>
        </w:tc>
        <w:tc>
          <w:tcPr>
            <w:tcW w:w="3020" w:type="dxa"/>
            <w:tcBorders>
              <w:top w:val="nil"/>
              <w:left w:val="nil"/>
              <w:bottom w:val="nil"/>
              <w:right w:val="nil"/>
            </w:tcBorders>
            <w:shd w:val="clear" w:color="auto" w:fill="auto"/>
            <w:vAlign w:val="center"/>
            <w:hideMark/>
          </w:tcPr>
          <w:p w14:paraId="20CAE332"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22.95 </w:t>
            </w:r>
          </w:p>
        </w:tc>
      </w:tr>
      <w:tr w:rsidR="004F1D1A" w:rsidRPr="004F1D1A" w14:paraId="64E5E99E" w14:textId="77777777" w:rsidTr="00441967">
        <w:trPr>
          <w:trHeight w:val="380"/>
        </w:trPr>
        <w:tc>
          <w:tcPr>
            <w:tcW w:w="3020" w:type="dxa"/>
            <w:tcBorders>
              <w:top w:val="nil"/>
              <w:left w:val="nil"/>
              <w:bottom w:val="nil"/>
              <w:right w:val="nil"/>
            </w:tcBorders>
            <w:shd w:val="clear" w:color="auto" w:fill="auto"/>
            <w:vAlign w:val="center"/>
            <w:hideMark/>
          </w:tcPr>
          <w:p w14:paraId="5A5342D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Age(years)</w:t>
            </w:r>
          </w:p>
        </w:tc>
        <w:tc>
          <w:tcPr>
            <w:tcW w:w="3020" w:type="dxa"/>
            <w:tcBorders>
              <w:top w:val="nil"/>
              <w:left w:val="nil"/>
              <w:bottom w:val="nil"/>
              <w:right w:val="nil"/>
            </w:tcBorders>
            <w:shd w:val="clear" w:color="auto" w:fill="auto"/>
            <w:vAlign w:val="center"/>
            <w:hideMark/>
          </w:tcPr>
          <w:p w14:paraId="4737B5C7"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3F456950"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4F83A141" w14:textId="77777777" w:rsidTr="00441967">
        <w:trPr>
          <w:trHeight w:val="380"/>
        </w:trPr>
        <w:tc>
          <w:tcPr>
            <w:tcW w:w="3020" w:type="dxa"/>
            <w:tcBorders>
              <w:top w:val="nil"/>
              <w:left w:val="nil"/>
              <w:bottom w:val="nil"/>
              <w:right w:val="nil"/>
            </w:tcBorders>
            <w:shd w:val="clear" w:color="auto" w:fill="auto"/>
            <w:vAlign w:val="center"/>
            <w:hideMark/>
          </w:tcPr>
          <w:p w14:paraId="63403E2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Median(range)</w:t>
            </w:r>
          </w:p>
        </w:tc>
        <w:tc>
          <w:tcPr>
            <w:tcW w:w="3020" w:type="dxa"/>
            <w:tcBorders>
              <w:top w:val="nil"/>
              <w:left w:val="nil"/>
              <w:bottom w:val="nil"/>
              <w:right w:val="nil"/>
            </w:tcBorders>
            <w:shd w:val="clear" w:color="auto" w:fill="auto"/>
            <w:vAlign w:val="center"/>
            <w:hideMark/>
          </w:tcPr>
          <w:p w14:paraId="329CF2E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62</w:t>
            </w:r>
          </w:p>
        </w:tc>
        <w:tc>
          <w:tcPr>
            <w:tcW w:w="3020" w:type="dxa"/>
            <w:tcBorders>
              <w:top w:val="nil"/>
              <w:left w:val="nil"/>
              <w:bottom w:val="nil"/>
              <w:right w:val="nil"/>
            </w:tcBorders>
            <w:shd w:val="clear" w:color="auto" w:fill="auto"/>
            <w:vAlign w:val="center"/>
            <w:hideMark/>
          </w:tcPr>
          <w:p w14:paraId="4A202DA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(24-88)</w:t>
            </w:r>
          </w:p>
        </w:tc>
      </w:tr>
      <w:tr w:rsidR="004F1D1A" w:rsidRPr="004F1D1A" w14:paraId="42FD1208" w14:textId="77777777" w:rsidTr="00441967">
        <w:trPr>
          <w:trHeight w:val="380"/>
        </w:trPr>
        <w:tc>
          <w:tcPr>
            <w:tcW w:w="3020" w:type="dxa"/>
            <w:tcBorders>
              <w:top w:val="nil"/>
              <w:left w:val="nil"/>
              <w:bottom w:val="nil"/>
              <w:right w:val="nil"/>
            </w:tcBorders>
            <w:shd w:val="clear" w:color="auto" w:fill="auto"/>
            <w:vAlign w:val="center"/>
            <w:hideMark/>
          </w:tcPr>
          <w:p w14:paraId="07CE08B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Smoking history</w:t>
            </w:r>
          </w:p>
        </w:tc>
        <w:tc>
          <w:tcPr>
            <w:tcW w:w="3020" w:type="dxa"/>
            <w:tcBorders>
              <w:top w:val="nil"/>
              <w:left w:val="nil"/>
              <w:bottom w:val="nil"/>
              <w:right w:val="nil"/>
            </w:tcBorders>
            <w:shd w:val="clear" w:color="auto" w:fill="auto"/>
            <w:vAlign w:val="center"/>
            <w:hideMark/>
          </w:tcPr>
          <w:p w14:paraId="06302C1F"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01194F1F"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439FEEBB" w14:textId="77777777" w:rsidTr="00441967">
        <w:trPr>
          <w:trHeight w:val="380"/>
        </w:trPr>
        <w:tc>
          <w:tcPr>
            <w:tcW w:w="3020" w:type="dxa"/>
            <w:tcBorders>
              <w:top w:val="nil"/>
              <w:left w:val="nil"/>
              <w:bottom w:val="nil"/>
              <w:right w:val="nil"/>
            </w:tcBorders>
            <w:shd w:val="clear" w:color="auto" w:fill="auto"/>
            <w:vAlign w:val="center"/>
            <w:hideMark/>
          </w:tcPr>
          <w:p w14:paraId="01A99879"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Never smoker</w:t>
            </w:r>
          </w:p>
        </w:tc>
        <w:tc>
          <w:tcPr>
            <w:tcW w:w="3020" w:type="dxa"/>
            <w:tcBorders>
              <w:top w:val="nil"/>
              <w:left w:val="nil"/>
              <w:bottom w:val="nil"/>
              <w:right w:val="nil"/>
            </w:tcBorders>
            <w:shd w:val="clear" w:color="auto" w:fill="auto"/>
            <w:vAlign w:val="center"/>
            <w:hideMark/>
          </w:tcPr>
          <w:p w14:paraId="624B178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46</w:t>
            </w:r>
          </w:p>
        </w:tc>
        <w:tc>
          <w:tcPr>
            <w:tcW w:w="3020" w:type="dxa"/>
            <w:tcBorders>
              <w:top w:val="nil"/>
              <w:left w:val="nil"/>
              <w:bottom w:val="nil"/>
              <w:right w:val="nil"/>
            </w:tcBorders>
            <w:shd w:val="clear" w:color="auto" w:fill="auto"/>
            <w:vAlign w:val="center"/>
            <w:hideMark/>
          </w:tcPr>
          <w:p w14:paraId="75D33B89"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75.41 </w:t>
            </w:r>
          </w:p>
        </w:tc>
      </w:tr>
      <w:tr w:rsidR="004F1D1A" w:rsidRPr="004F1D1A" w14:paraId="101AE499" w14:textId="77777777" w:rsidTr="00441967">
        <w:trPr>
          <w:trHeight w:val="380"/>
        </w:trPr>
        <w:tc>
          <w:tcPr>
            <w:tcW w:w="3020" w:type="dxa"/>
            <w:tcBorders>
              <w:top w:val="nil"/>
              <w:left w:val="nil"/>
              <w:bottom w:val="nil"/>
              <w:right w:val="nil"/>
            </w:tcBorders>
            <w:shd w:val="clear" w:color="auto" w:fill="auto"/>
            <w:vAlign w:val="center"/>
            <w:hideMark/>
          </w:tcPr>
          <w:p w14:paraId="69964E6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Smoker</w:t>
            </w:r>
          </w:p>
        </w:tc>
        <w:tc>
          <w:tcPr>
            <w:tcW w:w="3020" w:type="dxa"/>
            <w:tcBorders>
              <w:top w:val="nil"/>
              <w:left w:val="nil"/>
              <w:bottom w:val="nil"/>
              <w:right w:val="nil"/>
            </w:tcBorders>
            <w:shd w:val="clear" w:color="auto" w:fill="auto"/>
            <w:vAlign w:val="center"/>
            <w:hideMark/>
          </w:tcPr>
          <w:p w14:paraId="464BAB4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15</w:t>
            </w:r>
          </w:p>
        </w:tc>
        <w:tc>
          <w:tcPr>
            <w:tcW w:w="3020" w:type="dxa"/>
            <w:tcBorders>
              <w:top w:val="nil"/>
              <w:left w:val="nil"/>
              <w:bottom w:val="nil"/>
              <w:right w:val="nil"/>
            </w:tcBorders>
            <w:shd w:val="clear" w:color="auto" w:fill="auto"/>
            <w:vAlign w:val="center"/>
            <w:hideMark/>
          </w:tcPr>
          <w:p w14:paraId="5FF68A0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24.59 </w:t>
            </w:r>
          </w:p>
        </w:tc>
      </w:tr>
      <w:tr w:rsidR="004F1D1A" w:rsidRPr="004F1D1A" w14:paraId="44BD1E2F" w14:textId="77777777" w:rsidTr="00441967">
        <w:trPr>
          <w:trHeight w:val="380"/>
        </w:trPr>
        <w:tc>
          <w:tcPr>
            <w:tcW w:w="3020" w:type="dxa"/>
            <w:tcBorders>
              <w:top w:val="nil"/>
              <w:left w:val="nil"/>
              <w:bottom w:val="nil"/>
              <w:right w:val="nil"/>
            </w:tcBorders>
            <w:shd w:val="clear" w:color="auto" w:fill="auto"/>
            <w:vAlign w:val="center"/>
            <w:hideMark/>
          </w:tcPr>
          <w:p w14:paraId="72C08D2F"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Primary site</w:t>
            </w:r>
          </w:p>
        </w:tc>
        <w:tc>
          <w:tcPr>
            <w:tcW w:w="3020" w:type="dxa"/>
            <w:tcBorders>
              <w:top w:val="nil"/>
              <w:left w:val="nil"/>
              <w:bottom w:val="nil"/>
              <w:right w:val="nil"/>
            </w:tcBorders>
            <w:shd w:val="clear" w:color="auto" w:fill="auto"/>
            <w:vAlign w:val="center"/>
            <w:hideMark/>
          </w:tcPr>
          <w:p w14:paraId="5FF5287A"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5B1EB972"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0010E9E1" w14:textId="77777777" w:rsidTr="00441967">
        <w:trPr>
          <w:trHeight w:val="380"/>
        </w:trPr>
        <w:tc>
          <w:tcPr>
            <w:tcW w:w="3020" w:type="dxa"/>
            <w:tcBorders>
              <w:top w:val="nil"/>
              <w:left w:val="nil"/>
              <w:bottom w:val="nil"/>
              <w:right w:val="nil"/>
            </w:tcBorders>
            <w:shd w:val="clear" w:color="auto" w:fill="auto"/>
            <w:vAlign w:val="center"/>
            <w:hideMark/>
          </w:tcPr>
          <w:p w14:paraId="263BCDC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Buccal mucosa</w:t>
            </w:r>
          </w:p>
        </w:tc>
        <w:tc>
          <w:tcPr>
            <w:tcW w:w="3020" w:type="dxa"/>
            <w:tcBorders>
              <w:top w:val="nil"/>
              <w:left w:val="nil"/>
              <w:bottom w:val="nil"/>
              <w:right w:val="nil"/>
            </w:tcBorders>
            <w:shd w:val="clear" w:color="auto" w:fill="auto"/>
            <w:vAlign w:val="center"/>
            <w:hideMark/>
          </w:tcPr>
          <w:p w14:paraId="5F517FC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7</w:t>
            </w:r>
          </w:p>
        </w:tc>
        <w:tc>
          <w:tcPr>
            <w:tcW w:w="3020" w:type="dxa"/>
            <w:tcBorders>
              <w:top w:val="nil"/>
              <w:left w:val="nil"/>
              <w:bottom w:val="nil"/>
              <w:right w:val="nil"/>
            </w:tcBorders>
            <w:shd w:val="clear" w:color="auto" w:fill="auto"/>
            <w:vAlign w:val="center"/>
            <w:hideMark/>
          </w:tcPr>
          <w:p w14:paraId="549F5872"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11.48 </w:t>
            </w:r>
          </w:p>
        </w:tc>
      </w:tr>
      <w:tr w:rsidR="004F1D1A" w:rsidRPr="004F1D1A" w14:paraId="05D4DC25" w14:textId="77777777" w:rsidTr="00441967">
        <w:trPr>
          <w:trHeight w:val="380"/>
        </w:trPr>
        <w:tc>
          <w:tcPr>
            <w:tcW w:w="3020" w:type="dxa"/>
            <w:tcBorders>
              <w:top w:val="nil"/>
              <w:left w:val="nil"/>
              <w:bottom w:val="nil"/>
              <w:right w:val="nil"/>
            </w:tcBorders>
            <w:shd w:val="clear" w:color="auto" w:fill="auto"/>
            <w:vAlign w:val="center"/>
            <w:hideMark/>
          </w:tcPr>
          <w:p w14:paraId="23E915C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Tongue</w:t>
            </w:r>
          </w:p>
        </w:tc>
        <w:tc>
          <w:tcPr>
            <w:tcW w:w="3020" w:type="dxa"/>
            <w:tcBorders>
              <w:top w:val="nil"/>
              <w:left w:val="nil"/>
              <w:bottom w:val="nil"/>
              <w:right w:val="nil"/>
            </w:tcBorders>
            <w:shd w:val="clear" w:color="auto" w:fill="auto"/>
            <w:vAlign w:val="center"/>
            <w:hideMark/>
          </w:tcPr>
          <w:p w14:paraId="3FF4961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20</w:t>
            </w:r>
          </w:p>
        </w:tc>
        <w:tc>
          <w:tcPr>
            <w:tcW w:w="3020" w:type="dxa"/>
            <w:tcBorders>
              <w:top w:val="nil"/>
              <w:left w:val="nil"/>
              <w:bottom w:val="nil"/>
              <w:right w:val="nil"/>
            </w:tcBorders>
            <w:shd w:val="clear" w:color="auto" w:fill="auto"/>
            <w:vAlign w:val="center"/>
            <w:hideMark/>
          </w:tcPr>
          <w:p w14:paraId="252E8C9B"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32.79 </w:t>
            </w:r>
          </w:p>
        </w:tc>
      </w:tr>
      <w:tr w:rsidR="004F1D1A" w:rsidRPr="004F1D1A" w14:paraId="4DCB0833" w14:textId="77777777" w:rsidTr="00441967">
        <w:trPr>
          <w:trHeight w:val="380"/>
        </w:trPr>
        <w:tc>
          <w:tcPr>
            <w:tcW w:w="3020" w:type="dxa"/>
            <w:tcBorders>
              <w:top w:val="nil"/>
              <w:left w:val="nil"/>
              <w:bottom w:val="nil"/>
              <w:right w:val="nil"/>
            </w:tcBorders>
            <w:shd w:val="clear" w:color="auto" w:fill="auto"/>
            <w:vAlign w:val="center"/>
            <w:hideMark/>
          </w:tcPr>
          <w:p w14:paraId="520E360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Gingiva</w:t>
            </w:r>
          </w:p>
        </w:tc>
        <w:tc>
          <w:tcPr>
            <w:tcW w:w="3020" w:type="dxa"/>
            <w:tcBorders>
              <w:top w:val="nil"/>
              <w:left w:val="nil"/>
              <w:bottom w:val="nil"/>
              <w:right w:val="nil"/>
            </w:tcBorders>
            <w:shd w:val="clear" w:color="auto" w:fill="auto"/>
            <w:vAlign w:val="center"/>
            <w:hideMark/>
          </w:tcPr>
          <w:p w14:paraId="063AB7E8"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13</w:t>
            </w:r>
          </w:p>
        </w:tc>
        <w:tc>
          <w:tcPr>
            <w:tcW w:w="3020" w:type="dxa"/>
            <w:tcBorders>
              <w:top w:val="nil"/>
              <w:left w:val="nil"/>
              <w:bottom w:val="nil"/>
              <w:right w:val="nil"/>
            </w:tcBorders>
            <w:shd w:val="clear" w:color="auto" w:fill="auto"/>
            <w:vAlign w:val="center"/>
            <w:hideMark/>
          </w:tcPr>
          <w:p w14:paraId="15ADF63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21.31 </w:t>
            </w:r>
          </w:p>
        </w:tc>
      </w:tr>
      <w:tr w:rsidR="004F1D1A" w:rsidRPr="004F1D1A" w14:paraId="71E83BEA" w14:textId="77777777" w:rsidTr="00441967">
        <w:trPr>
          <w:trHeight w:val="380"/>
        </w:trPr>
        <w:tc>
          <w:tcPr>
            <w:tcW w:w="3020" w:type="dxa"/>
            <w:tcBorders>
              <w:top w:val="nil"/>
              <w:left w:val="nil"/>
              <w:bottom w:val="nil"/>
              <w:right w:val="nil"/>
            </w:tcBorders>
            <w:shd w:val="clear" w:color="auto" w:fill="auto"/>
            <w:vAlign w:val="center"/>
            <w:hideMark/>
          </w:tcPr>
          <w:p w14:paraId="0106682B"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Soft palate</w:t>
            </w:r>
          </w:p>
        </w:tc>
        <w:tc>
          <w:tcPr>
            <w:tcW w:w="3020" w:type="dxa"/>
            <w:tcBorders>
              <w:top w:val="nil"/>
              <w:left w:val="nil"/>
              <w:bottom w:val="nil"/>
              <w:right w:val="nil"/>
            </w:tcBorders>
            <w:shd w:val="clear" w:color="auto" w:fill="auto"/>
            <w:vAlign w:val="center"/>
            <w:hideMark/>
          </w:tcPr>
          <w:p w14:paraId="6DD6F2B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5</w:t>
            </w:r>
          </w:p>
        </w:tc>
        <w:tc>
          <w:tcPr>
            <w:tcW w:w="3020" w:type="dxa"/>
            <w:tcBorders>
              <w:top w:val="nil"/>
              <w:left w:val="nil"/>
              <w:bottom w:val="nil"/>
              <w:right w:val="nil"/>
            </w:tcBorders>
            <w:shd w:val="clear" w:color="auto" w:fill="auto"/>
            <w:vAlign w:val="center"/>
            <w:hideMark/>
          </w:tcPr>
          <w:p w14:paraId="6A2A400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8.20 </w:t>
            </w:r>
          </w:p>
        </w:tc>
      </w:tr>
      <w:tr w:rsidR="004F1D1A" w:rsidRPr="004F1D1A" w14:paraId="0F77E51F" w14:textId="77777777" w:rsidTr="00441967">
        <w:trPr>
          <w:trHeight w:val="380"/>
        </w:trPr>
        <w:tc>
          <w:tcPr>
            <w:tcW w:w="3020" w:type="dxa"/>
            <w:tcBorders>
              <w:top w:val="nil"/>
              <w:left w:val="nil"/>
              <w:bottom w:val="nil"/>
              <w:right w:val="nil"/>
            </w:tcBorders>
            <w:shd w:val="clear" w:color="auto" w:fill="auto"/>
            <w:vAlign w:val="center"/>
            <w:hideMark/>
          </w:tcPr>
          <w:p w14:paraId="754F703F" w14:textId="6151D74B"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Floor </w:t>
            </w:r>
            <w:r w:rsidR="00BB34B1" w:rsidRPr="004F1D1A">
              <w:rPr>
                <w:rFonts w:ascii="Times New Roman" w:eastAsia="DengXian" w:hAnsi="Times New Roman" w:cs="Times New Roman"/>
                <w:color w:val="000000" w:themeColor="text1"/>
              </w:rPr>
              <w:t>of</w:t>
            </w:r>
            <w:r w:rsidRPr="004F1D1A">
              <w:rPr>
                <w:rFonts w:ascii="Times New Roman" w:eastAsia="DengXian" w:hAnsi="Times New Roman" w:cs="Times New Roman"/>
                <w:color w:val="000000" w:themeColor="text1"/>
              </w:rPr>
              <w:t xml:space="preserve"> </w:t>
            </w:r>
            <w:r w:rsidR="00BB34B1" w:rsidRPr="004F1D1A">
              <w:rPr>
                <w:rFonts w:ascii="Times New Roman" w:eastAsia="DengXian" w:hAnsi="Times New Roman" w:cs="Times New Roman"/>
                <w:color w:val="000000" w:themeColor="text1"/>
              </w:rPr>
              <w:t>m</w:t>
            </w:r>
            <w:r w:rsidRPr="004F1D1A">
              <w:rPr>
                <w:rFonts w:ascii="Times New Roman" w:eastAsia="DengXian" w:hAnsi="Times New Roman" w:cs="Times New Roman"/>
                <w:color w:val="000000" w:themeColor="text1"/>
              </w:rPr>
              <w:t>outh</w:t>
            </w:r>
          </w:p>
        </w:tc>
        <w:tc>
          <w:tcPr>
            <w:tcW w:w="3020" w:type="dxa"/>
            <w:tcBorders>
              <w:top w:val="nil"/>
              <w:left w:val="nil"/>
              <w:bottom w:val="nil"/>
              <w:right w:val="nil"/>
            </w:tcBorders>
            <w:shd w:val="clear" w:color="auto" w:fill="auto"/>
            <w:vAlign w:val="center"/>
            <w:hideMark/>
          </w:tcPr>
          <w:p w14:paraId="039224F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w:t>
            </w:r>
          </w:p>
        </w:tc>
        <w:tc>
          <w:tcPr>
            <w:tcW w:w="3020" w:type="dxa"/>
            <w:tcBorders>
              <w:top w:val="nil"/>
              <w:left w:val="nil"/>
              <w:bottom w:val="nil"/>
              <w:right w:val="nil"/>
            </w:tcBorders>
            <w:shd w:val="clear" w:color="auto" w:fill="auto"/>
            <w:vAlign w:val="center"/>
            <w:hideMark/>
          </w:tcPr>
          <w:p w14:paraId="18A1BA6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6.56 </w:t>
            </w:r>
          </w:p>
        </w:tc>
      </w:tr>
      <w:tr w:rsidR="004F1D1A" w:rsidRPr="004F1D1A" w14:paraId="0D8B3E6F" w14:textId="77777777" w:rsidTr="00441967">
        <w:trPr>
          <w:trHeight w:val="380"/>
        </w:trPr>
        <w:tc>
          <w:tcPr>
            <w:tcW w:w="3020" w:type="dxa"/>
            <w:tcBorders>
              <w:top w:val="nil"/>
              <w:left w:val="nil"/>
              <w:bottom w:val="nil"/>
              <w:right w:val="nil"/>
            </w:tcBorders>
            <w:shd w:val="clear" w:color="auto" w:fill="auto"/>
            <w:vAlign w:val="center"/>
            <w:hideMark/>
          </w:tcPr>
          <w:p w14:paraId="059D8D7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Maxillary</w:t>
            </w:r>
          </w:p>
        </w:tc>
        <w:tc>
          <w:tcPr>
            <w:tcW w:w="3020" w:type="dxa"/>
            <w:tcBorders>
              <w:top w:val="nil"/>
              <w:left w:val="nil"/>
              <w:bottom w:val="nil"/>
              <w:right w:val="nil"/>
            </w:tcBorders>
            <w:shd w:val="clear" w:color="auto" w:fill="auto"/>
            <w:vAlign w:val="center"/>
            <w:hideMark/>
          </w:tcPr>
          <w:p w14:paraId="0849A2DF"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w:t>
            </w:r>
          </w:p>
        </w:tc>
        <w:tc>
          <w:tcPr>
            <w:tcW w:w="3020" w:type="dxa"/>
            <w:tcBorders>
              <w:top w:val="nil"/>
              <w:left w:val="nil"/>
              <w:bottom w:val="nil"/>
              <w:right w:val="nil"/>
            </w:tcBorders>
            <w:shd w:val="clear" w:color="auto" w:fill="auto"/>
            <w:vAlign w:val="center"/>
            <w:hideMark/>
          </w:tcPr>
          <w:p w14:paraId="0BF9E9C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1.64 </w:t>
            </w:r>
          </w:p>
        </w:tc>
      </w:tr>
      <w:tr w:rsidR="004F1D1A" w:rsidRPr="004F1D1A" w14:paraId="39ED9311" w14:textId="77777777" w:rsidTr="00441967">
        <w:trPr>
          <w:trHeight w:val="380"/>
        </w:trPr>
        <w:tc>
          <w:tcPr>
            <w:tcW w:w="3020" w:type="dxa"/>
            <w:tcBorders>
              <w:top w:val="nil"/>
              <w:left w:val="nil"/>
              <w:bottom w:val="nil"/>
              <w:right w:val="nil"/>
            </w:tcBorders>
            <w:shd w:val="clear" w:color="auto" w:fill="auto"/>
            <w:vAlign w:val="center"/>
            <w:hideMark/>
          </w:tcPr>
          <w:p w14:paraId="31E6DD7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Mandible</w:t>
            </w:r>
          </w:p>
        </w:tc>
        <w:tc>
          <w:tcPr>
            <w:tcW w:w="3020" w:type="dxa"/>
            <w:tcBorders>
              <w:top w:val="nil"/>
              <w:left w:val="nil"/>
              <w:bottom w:val="nil"/>
              <w:right w:val="nil"/>
            </w:tcBorders>
            <w:shd w:val="clear" w:color="auto" w:fill="auto"/>
            <w:vAlign w:val="center"/>
            <w:hideMark/>
          </w:tcPr>
          <w:p w14:paraId="00CA564E"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w:t>
            </w:r>
          </w:p>
        </w:tc>
        <w:tc>
          <w:tcPr>
            <w:tcW w:w="3020" w:type="dxa"/>
            <w:tcBorders>
              <w:top w:val="nil"/>
              <w:left w:val="nil"/>
              <w:bottom w:val="nil"/>
              <w:right w:val="nil"/>
            </w:tcBorders>
            <w:shd w:val="clear" w:color="auto" w:fill="auto"/>
            <w:vAlign w:val="center"/>
            <w:hideMark/>
          </w:tcPr>
          <w:p w14:paraId="6D5D936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6.56 </w:t>
            </w:r>
          </w:p>
        </w:tc>
      </w:tr>
      <w:tr w:rsidR="004F1D1A" w:rsidRPr="004F1D1A" w14:paraId="5A7593C1" w14:textId="77777777" w:rsidTr="00441967">
        <w:trPr>
          <w:trHeight w:val="380"/>
        </w:trPr>
        <w:tc>
          <w:tcPr>
            <w:tcW w:w="3020" w:type="dxa"/>
            <w:tcBorders>
              <w:top w:val="nil"/>
              <w:left w:val="nil"/>
              <w:bottom w:val="nil"/>
              <w:right w:val="nil"/>
            </w:tcBorders>
            <w:shd w:val="clear" w:color="auto" w:fill="auto"/>
            <w:vAlign w:val="center"/>
            <w:hideMark/>
          </w:tcPr>
          <w:p w14:paraId="6A2FC9B7"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Oropharynx</w:t>
            </w:r>
          </w:p>
        </w:tc>
        <w:tc>
          <w:tcPr>
            <w:tcW w:w="3020" w:type="dxa"/>
            <w:tcBorders>
              <w:top w:val="nil"/>
              <w:left w:val="nil"/>
              <w:bottom w:val="nil"/>
              <w:right w:val="nil"/>
            </w:tcBorders>
            <w:shd w:val="clear" w:color="auto" w:fill="auto"/>
            <w:vAlign w:val="center"/>
            <w:hideMark/>
          </w:tcPr>
          <w:p w14:paraId="465A69D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7</w:t>
            </w:r>
          </w:p>
        </w:tc>
        <w:tc>
          <w:tcPr>
            <w:tcW w:w="3020" w:type="dxa"/>
            <w:tcBorders>
              <w:top w:val="nil"/>
              <w:left w:val="nil"/>
              <w:bottom w:val="nil"/>
              <w:right w:val="nil"/>
            </w:tcBorders>
            <w:shd w:val="clear" w:color="auto" w:fill="auto"/>
            <w:vAlign w:val="center"/>
            <w:hideMark/>
          </w:tcPr>
          <w:p w14:paraId="159A45D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11.48 </w:t>
            </w:r>
          </w:p>
        </w:tc>
      </w:tr>
      <w:tr w:rsidR="004F1D1A" w:rsidRPr="004F1D1A" w14:paraId="0F7441DD" w14:textId="77777777" w:rsidTr="00441967">
        <w:trPr>
          <w:trHeight w:val="380"/>
        </w:trPr>
        <w:tc>
          <w:tcPr>
            <w:tcW w:w="3020" w:type="dxa"/>
            <w:tcBorders>
              <w:top w:val="nil"/>
              <w:left w:val="nil"/>
              <w:bottom w:val="nil"/>
              <w:right w:val="nil"/>
            </w:tcBorders>
            <w:shd w:val="clear" w:color="auto" w:fill="auto"/>
            <w:vAlign w:val="center"/>
            <w:hideMark/>
          </w:tcPr>
          <w:p w14:paraId="6BB246BA"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Stage</w:t>
            </w:r>
          </w:p>
        </w:tc>
        <w:tc>
          <w:tcPr>
            <w:tcW w:w="3020" w:type="dxa"/>
            <w:tcBorders>
              <w:top w:val="nil"/>
              <w:left w:val="nil"/>
              <w:bottom w:val="nil"/>
              <w:right w:val="nil"/>
            </w:tcBorders>
            <w:shd w:val="clear" w:color="auto" w:fill="auto"/>
            <w:vAlign w:val="center"/>
            <w:hideMark/>
          </w:tcPr>
          <w:p w14:paraId="315031D3"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6C9446FD"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2DE86CEE" w14:textId="77777777" w:rsidTr="00441967">
        <w:trPr>
          <w:trHeight w:val="380"/>
        </w:trPr>
        <w:tc>
          <w:tcPr>
            <w:tcW w:w="3020" w:type="dxa"/>
            <w:tcBorders>
              <w:top w:val="nil"/>
              <w:left w:val="nil"/>
              <w:bottom w:val="nil"/>
              <w:right w:val="nil"/>
            </w:tcBorders>
            <w:shd w:val="clear" w:color="auto" w:fill="auto"/>
            <w:vAlign w:val="center"/>
            <w:hideMark/>
          </w:tcPr>
          <w:p w14:paraId="7A0F68C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Ⅰ</w:t>
            </w:r>
          </w:p>
        </w:tc>
        <w:tc>
          <w:tcPr>
            <w:tcW w:w="3020" w:type="dxa"/>
            <w:tcBorders>
              <w:top w:val="nil"/>
              <w:left w:val="nil"/>
              <w:bottom w:val="nil"/>
              <w:right w:val="nil"/>
            </w:tcBorders>
            <w:shd w:val="clear" w:color="auto" w:fill="auto"/>
            <w:vAlign w:val="center"/>
            <w:hideMark/>
          </w:tcPr>
          <w:p w14:paraId="3C330AD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w:t>
            </w:r>
          </w:p>
        </w:tc>
        <w:tc>
          <w:tcPr>
            <w:tcW w:w="3020" w:type="dxa"/>
            <w:tcBorders>
              <w:top w:val="nil"/>
              <w:left w:val="nil"/>
              <w:bottom w:val="nil"/>
              <w:right w:val="nil"/>
            </w:tcBorders>
            <w:shd w:val="clear" w:color="auto" w:fill="auto"/>
            <w:vAlign w:val="center"/>
            <w:hideMark/>
          </w:tcPr>
          <w:p w14:paraId="0D3463E1"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1.64 </w:t>
            </w:r>
          </w:p>
        </w:tc>
      </w:tr>
      <w:tr w:rsidR="004F1D1A" w:rsidRPr="004F1D1A" w14:paraId="58C8EC5E" w14:textId="77777777" w:rsidTr="00441967">
        <w:trPr>
          <w:trHeight w:val="380"/>
        </w:trPr>
        <w:tc>
          <w:tcPr>
            <w:tcW w:w="3020" w:type="dxa"/>
            <w:tcBorders>
              <w:top w:val="nil"/>
              <w:left w:val="nil"/>
              <w:bottom w:val="nil"/>
              <w:right w:val="nil"/>
            </w:tcBorders>
            <w:shd w:val="clear" w:color="auto" w:fill="auto"/>
            <w:vAlign w:val="center"/>
            <w:hideMark/>
          </w:tcPr>
          <w:p w14:paraId="48A7B729"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Ⅱ</w:t>
            </w:r>
          </w:p>
        </w:tc>
        <w:tc>
          <w:tcPr>
            <w:tcW w:w="3020" w:type="dxa"/>
            <w:tcBorders>
              <w:top w:val="nil"/>
              <w:left w:val="nil"/>
              <w:bottom w:val="nil"/>
              <w:right w:val="nil"/>
            </w:tcBorders>
            <w:shd w:val="clear" w:color="auto" w:fill="auto"/>
            <w:vAlign w:val="center"/>
            <w:hideMark/>
          </w:tcPr>
          <w:p w14:paraId="652A6B6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9</w:t>
            </w:r>
          </w:p>
        </w:tc>
        <w:tc>
          <w:tcPr>
            <w:tcW w:w="3020" w:type="dxa"/>
            <w:tcBorders>
              <w:top w:val="nil"/>
              <w:left w:val="nil"/>
              <w:bottom w:val="nil"/>
              <w:right w:val="nil"/>
            </w:tcBorders>
            <w:shd w:val="clear" w:color="auto" w:fill="auto"/>
            <w:vAlign w:val="center"/>
            <w:hideMark/>
          </w:tcPr>
          <w:p w14:paraId="2767EBA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14.75 </w:t>
            </w:r>
          </w:p>
        </w:tc>
      </w:tr>
      <w:tr w:rsidR="004F1D1A" w:rsidRPr="004F1D1A" w14:paraId="4A124E1A" w14:textId="77777777" w:rsidTr="00441967">
        <w:trPr>
          <w:trHeight w:val="380"/>
        </w:trPr>
        <w:tc>
          <w:tcPr>
            <w:tcW w:w="3020" w:type="dxa"/>
            <w:tcBorders>
              <w:top w:val="nil"/>
              <w:left w:val="nil"/>
              <w:bottom w:val="nil"/>
              <w:right w:val="nil"/>
            </w:tcBorders>
            <w:shd w:val="clear" w:color="auto" w:fill="auto"/>
            <w:vAlign w:val="center"/>
            <w:hideMark/>
          </w:tcPr>
          <w:p w14:paraId="2F20A58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Ⅲ</w:t>
            </w:r>
          </w:p>
        </w:tc>
        <w:tc>
          <w:tcPr>
            <w:tcW w:w="3020" w:type="dxa"/>
            <w:tcBorders>
              <w:top w:val="nil"/>
              <w:left w:val="nil"/>
              <w:bottom w:val="nil"/>
              <w:right w:val="nil"/>
            </w:tcBorders>
            <w:shd w:val="clear" w:color="auto" w:fill="auto"/>
            <w:vAlign w:val="center"/>
            <w:hideMark/>
          </w:tcPr>
          <w:p w14:paraId="127BA5B5"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28</w:t>
            </w:r>
          </w:p>
        </w:tc>
        <w:tc>
          <w:tcPr>
            <w:tcW w:w="3020" w:type="dxa"/>
            <w:tcBorders>
              <w:top w:val="nil"/>
              <w:left w:val="nil"/>
              <w:bottom w:val="nil"/>
              <w:right w:val="nil"/>
            </w:tcBorders>
            <w:shd w:val="clear" w:color="auto" w:fill="auto"/>
            <w:vAlign w:val="center"/>
            <w:hideMark/>
          </w:tcPr>
          <w:p w14:paraId="2C90CCEC"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45.90 </w:t>
            </w:r>
          </w:p>
        </w:tc>
      </w:tr>
      <w:tr w:rsidR="004F1D1A" w:rsidRPr="004F1D1A" w14:paraId="18ED44C7" w14:textId="77777777" w:rsidTr="00441967">
        <w:trPr>
          <w:trHeight w:val="380"/>
        </w:trPr>
        <w:tc>
          <w:tcPr>
            <w:tcW w:w="3020" w:type="dxa"/>
            <w:tcBorders>
              <w:top w:val="nil"/>
              <w:left w:val="nil"/>
              <w:bottom w:val="nil"/>
              <w:right w:val="nil"/>
            </w:tcBorders>
            <w:shd w:val="clear" w:color="auto" w:fill="auto"/>
            <w:vAlign w:val="center"/>
            <w:hideMark/>
          </w:tcPr>
          <w:p w14:paraId="3B4B2984"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Ⅳ</w:t>
            </w:r>
          </w:p>
        </w:tc>
        <w:tc>
          <w:tcPr>
            <w:tcW w:w="3020" w:type="dxa"/>
            <w:tcBorders>
              <w:top w:val="nil"/>
              <w:left w:val="nil"/>
              <w:bottom w:val="nil"/>
              <w:right w:val="nil"/>
            </w:tcBorders>
            <w:shd w:val="clear" w:color="auto" w:fill="auto"/>
            <w:vAlign w:val="center"/>
            <w:hideMark/>
          </w:tcPr>
          <w:p w14:paraId="4D848046" w14:textId="39068204"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w:t>
            </w:r>
            <w:r w:rsidR="0033099A" w:rsidRPr="004F1D1A">
              <w:rPr>
                <w:rFonts w:ascii="Times New Roman" w:eastAsia="DengXian" w:hAnsi="Times New Roman" w:cs="Times New Roman"/>
                <w:color w:val="000000" w:themeColor="text1"/>
              </w:rPr>
              <w:t>3</w:t>
            </w:r>
          </w:p>
        </w:tc>
        <w:tc>
          <w:tcPr>
            <w:tcW w:w="3020" w:type="dxa"/>
            <w:tcBorders>
              <w:top w:val="nil"/>
              <w:left w:val="nil"/>
              <w:bottom w:val="nil"/>
              <w:right w:val="nil"/>
            </w:tcBorders>
            <w:shd w:val="clear" w:color="auto" w:fill="auto"/>
            <w:vAlign w:val="center"/>
            <w:hideMark/>
          </w:tcPr>
          <w:p w14:paraId="6F39D6AB" w14:textId="38887060"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3</w:t>
            </w:r>
            <w:r w:rsidR="0033099A" w:rsidRPr="004F1D1A">
              <w:rPr>
                <w:rFonts w:ascii="Times New Roman" w:eastAsia="DengXian" w:hAnsi="Times New Roman" w:cs="Times New Roman"/>
                <w:color w:val="000000" w:themeColor="text1"/>
              </w:rPr>
              <w:t>7</w:t>
            </w:r>
            <w:r w:rsidRPr="004F1D1A">
              <w:rPr>
                <w:rFonts w:ascii="Times New Roman" w:eastAsia="DengXian" w:hAnsi="Times New Roman" w:cs="Times New Roman"/>
                <w:color w:val="000000" w:themeColor="text1"/>
              </w:rPr>
              <w:t>.</w:t>
            </w:r>
            <w:r w:rsidR="0033099A" w:rsidRPr="004F1D1A">
              <w:rPr>
                <w:rFonts w:ascii="Times New Roman" w:eastAsia="DengXian" w:hAnsi="Times New Roman" w:cs="Times New Roman"/>
                <w:color w:val="000000" w:themeColor="text1"/>
              </w:rPr>
              <w:t>70</w:t>
            </w:r>
            <w:r w:rsidRPr="004F1D1A">
              <w:rPr>
                <w:rFonts w:ascii="Times New Roman" w:eastAsia="DengXian" w:hAnsi="Times New Roman" w:cs="Times New Roman"/>
                <w:color w:val="000000" w:themeColor="text1"/>
              </w:rPr>
              <w:t xml:space="preserve"> </w:t>
            </w:r>
          </w:p>
        </w:tc>
      </w:tr>
      <w:tr w:rsidR="004F1D1A" w:rsidRPr="004F1D1A" w14:paraId="694B7509" w14:textId="77777777" w:rsidTr="00441967">
        <w:trPr>
          <w:trHeight w:val="380"/>
        </w:trPr>
        <w:tc>
          <w:tcPr>
            <w:tcW w:w="3020" w:type="dxa"/>
            <w:tcBorders>
              <w:top w:val="nil"/>
              <w:left w:val="nil"/>
              <w:bottom w:val="nil"/>
              <w:right w:val="nil"/>
            </w:tcBorders>
            <w:shd w:val="clear" w:color="auto" w:fill="auto"/>
            <w:vAlign w:val="center"/>
            <w:hideMark/>
          </w:tcPr>
          <w:p w14:paraId="61743413"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Treatment status</w:t>
            </w:r>
          </w:p>
        </w:tc>
        <w:tc>
          <w:tcPr>
            <w:tcW w:w="3020" w:type="dxa"/>
            <w:tcBorders>
              <w:top w:val="nil"/>
              <w:left w:val="nil"/>
              <w:bottom w:val="nil"/>
              <w:right w:val="nil"/>
            </w:tcBorders>
            <w:shd w:val="clear" w:color="auto" w:fill="auto"/>
            <w:vAlign w:val="center"/>
            <w:hideMark/>
          </w:tcPr>
          <w:p w14:paraId="41FE9611" w14:textId="77777777" w:rsidR="001A4F9A" w:rsidRPr="004F1D1A" w:rsidRDefault="001A4F9A" w:rsidP="00441967">
            <w:pPr>
              <w:jc w:val="both"/>
              <w:rPr>
                <w:rFonts w:ascii="Times New Roman" w:eastAsia="DengXian" w:hAnsi="Times New Roman" w:cs="Times New Roman"/>
                <w:color w:val="000000" w:themeColor="text1"/>
              </w:rPr>
            </w:pPr>
          </w:p>
        </w:tc>
        <w:tc>
          <w:tcPr>
            <w:tcW w:w="3020" w:type="dxa"/>
            <w:tcBorders>
              <w:top w:val="nil"/>
              <w:left w:val="nil"/>
              <w:bottom w:val="nil"/>
              <w:right w:val="nil"/>
            </w:tcBorders>
            <w:shd w:val="clear" w:color="auto" w:fill="auto"/>
            <w:vAlign w:val="center"/>
            <w:hideMark/>
          </w:tcPr>
          <w:p w14:paraId="5ECFE9DC" w14:textId="77777777" w:rsidR="001A4F9A" w:rsidRPr="004F1D1A" w:rsidRDefault="001A4F9A" w:rsidP="00441967">
            <w:pPr>
              <w:jc w:val="both"/>
              <w:rPr>
                <w:rFonts w:ascii="Times New Roman" w:eastAsia="Times New Roman" w:hAnsi="Times New Roman" w:cs="Times New Roman"/>
                <w:color w:val="000000" w:themeColor="text1"/>
              </w:rPr>
            </w:pPr>
          </w:p>
        </w:tc>
      </w:tr>
      <w:tr w:rsidR="004F1D1A" w:rsidRPr="004F1D1A" w14:paraId="5D255F69" w14:textId="77777777" w:rsidTr="00441967">
        <w:trPr>
          <w:trHeight w:val="380"/>
        </w:trPr>
        <w:tc>
          <w:tcPr>
            <w:tcW w:w="3020" w:type="dxa"/>
            <w:tcBorders>
              <w:top w:val="nil"/>
              <w:left w:val="nil"/>
              <w:bottom w:val="nil"/>
              <w:right w:val="nil"/>
            </w:tcBorders>
            <w:shd w:val="clear" w:color="auto" w:fill="auto"/>
            <w:vAlign w:val="center"/>
            <w:hideMark/>
          </w:tcPr>
          <w:p w14:paraId="0ED5CB7D"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Treatment-naïve</w:t>
            </w:r>
          </w:p>
        </w:tc>
        <w:tc>
          <w:tcPr>
            <w:tcW w:w="3020" w:type="dxa"/>
            <w:tcBorders>
              <w:top w:val="nil"/>
              <w:left w:val="nil"/>
              <w:bottom w:val="nil"/>
              <w:right w:val="nil"/>
            </w:tcBorders>
            <w:shd w:val="clear" w:color="auto" w:fill="auto"/>
            <w:vAlign w:val="center"/>
            <w:hideMark/>
          </w:tcPr>
          <w:p w14:paraId="3AEC3F7F"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44</w:t>
            </w:r>
          </w:p>
        </w:tc>
        <w:tc>
          <w:tcPr>
            <w:tcW w:w="3020" w:type="dxa"/>
            <w:tcBorders>
              <w:top w:val="nil"/>
              <w:left w:val="nil"/>
              <w:bottom w:val="nil"/>
              <w:right w:val="nil"/>
            </w:tcBorders>
            <w:shd w:val="clear" w:color="auto" w:fill="auto"/>
            <w:vAlign w:val="center"/>
            <w:hideMark/>
          </w:tcPr>
          <w:p w14:paraId="144CB0C0" w14:textId="77777777" w:rsidR="001A4F9A" w:rsidRPr="004F1D1A" w:rsidRDefault="001A4F9A"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72.13 </w:t>
            </w:r>
          </w:p>
        </w:tc>
      </w:tr>
      <w:tr w:rsidR="004F1D1A" w:rsidRPr="004F1D1A" w14:paraId="29AAAB3B" w14:textId="77777777" w:rsidTr="00441967">
        <w:trPr>
          <w:trHeight w:val="380"/>
        </w:trPr>
        <w:tc>
          <w:tcPr>
            <w:tcW w:w="3020" w:type="dxa"/>
            <w:tcBorders>
              <w:top w:val="nil"/>
              <w:left w:val="nil"/>
              <w:bottom w:val="single" w:sz="4" w:space="0" w:color="auto"/>
              <w:right w:val="nil"/>
            </w:tcBorders>
            <w:shd w:val="clear" w:color="auto" w:fill="auto"/>
            <w:vAlign w:val="center"/>
            <w:hideMark/>
          </w:tcPr>
          <w:p w14:paraId="0F383D72" w14:textId="36CFC3B4" w:rsidR="001A4F9A" w:rsidRPr="004F1D1A" w:rsidRDefault="00B42C1C"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Post-treatment</w:t>
            </w:r>
          </w:p>
        </w:tc>
        <w:tc>
          <w:tcPr>
            <w:tcW w:w="3020" w:type="dxa"/>
            <w:tcBorders>
              <w:top w:val="nil"/>
              <w:left w:val="nil"/>
              <w:bottom w:val="single" w:sz="4" w:space="0" w:color="auto"/>
              <w:right w:val="nil"/>
            </w:tcBorders>
            <w:shd w:val="clear" w:color="auto" w:fill="auto"/>
            <w:vAlign w:val="center"/>
            <w:hideMark/>
          </w:tcPr>
          <w:p w14:paraId="7B99EEF7" w14:textId="4F5AD6E0" w:rsidR="001A4F9A" w:rsidRPr="004F1D1A" w:rsidRDefault="00B42C1C"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17</w:t>
            </w:r>
          </w:p>
        </w:tc>
        <w:tc>
          <w:tcPr>
            <w:tcW w:w="3020" w:type="dxa"/>
            <w:tcBorders>
              <w:top w:val="nil"/>
              <w:left w:val="nil"/>
              <w:bottom w:val="single" w:sz="4" w:space="0" w:color="auto"/>
              <w:right w:val="nil"/>
            </w:tcBorders>
            <w:shd w:val="clear" w:color="auto" w:fill="auto"/>
            <w:vAlign w:val="center"/>
            <w:hideMark/>
          </w:tcPr>
          <w:p w14:paraId="5B716E8B" w14:textId="3BCEE510" w:rsidR="001A4F9A" w:rsidRPr="004F1D1A" w:rsidRDefault="00B42C1C" w:rsidP="00441967">
            <w:pPr>
              <w:jc w:val="both"/>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27.87</w:t>
            </w:r>
          </w:p>
        </w:tc>
      </w:tr>
    </w:tbl>
    <w:p w14:paraId="1377BD05" w14:textId="77777777" w:rsidR="001A4F9A" w:rsidRPr="004F1D1A" w:rsidRDefault="001A4F9A" w:rsidP="001A4F9A">
      <w:pPr>
        <w:pStyle w:val="SMHeading"/>
        <w:rPr>
          <w:b w:val="0"/>
          <w:bCs w:val="0"/>
          <w:color w:val="000000" w:themeColor="text1"/>
          <w:kern w:val="0"/>
          <w:szCs w:val="20"/>
        </w:rPr>
      </w:pPr>
      <w:r w:rsidRPr="004F1D1A">
        <w:rPr>
          <w:color w:val="000000" w:themeColor="text1"/>
        </w:rPr>
        <w:lastRenderedPageBreak/>
        <w:t>Table S4.</w:t>
      </w:r>
      <w:r w:rsidRPr="004F1D1A">
        <w:rPr>
          <w:b w:val="0"/>
          <w:bCs w:val="0"/>
          <w:color w:val="000000" w:themeColor="text1"/>
          <w:kern w:val="0"/>
          <w:szCs w:val="20"/>
        </w:rPr>
        <w:t xml:space="preserve"> </w:t>
      </w:r>
    </w:p>
    <w:p w14:paraId="739B2056" w14:textId="77777777" w:rsidR="001A4F9A" w:rsidRPr="004F1D1A" w:rsidRDefault="001A4F9A" w:rsidP="001A4F9A">
      <w:pPr>
        <w:pStyle w:val="SMHeading"/>
        <w:adjustRightInd w:val="0"/>
        <w:snapToGrid w:val="0"/>
        <w:spacing w:after="240"/>
        <w:rPr>
          <w:color w:val="000000" w:themeColor="text1"/>
          <w:lang w:eastAsia="zh-CN"/>
        </w:rPr>
      </w:pPr>
      <w:r w:rsidRPr="004F1D1A">
        <w:rPr>
          <w:color w:val="000000" w:themeColor="text1"/>
        </w:rPr>
        <w:t>Percentage change of tumor volume in each case in the biomarker validation PCT</w:t>
      </w:r>
      <w:r w:rsidRPr="004F1D1A">
        <w:rPr>
          <w:color w:val="000000" w:themeColor="text1"/>
          <w:lang w:eastAsia="zh-CN"/>
        </w:rPr>
        <w:t>.</w:t>
      </w:r>
    </w:p>
    <w:tbl>
      <w:tblPr>
        <w:tblW w:w="8380" w:type="dxa"/>
        <w:tblLook w:val="04A0" w:firstRow="1" w:lastRow="0" w:firstColumn="1" w:lastColumn="0" w:noHBand="0" w:noVBand="1"/>
      </w:tblPr>
      <w:tblGrid>
        <w:gridCol w:w="1500"/>
        <w:gridCol w:w="1840"/>
        <w:gridCol w:w="2600"/>
        <w:gridCol w:w="2440"/>
      </w:tblGrid>
      <w:tr w:rsidR="004F1D1A" w:rsidRPr="004F1D1A" w14:paraId="2CB33D6D" w14:textId="77777777" w:rsidTr="00BB34B1">
        <w:trPr>
          <w:trHeight w:val="375"/>
        </w:trPr>
        <w:tc>
          <w:tcPr>
            <w:tcW w:w="1500" w:type="dxa"/>
            <w:tcBorders>
              <w:top w:val="single" w:sz="4" w:space="0" w:color="auto"/>
              <w:left w:val="nil"/>
              <w:bottom w:val="single" w:sz="4" w:space="0" w:color="auto"/>
              <w:right w:val="nil"/>
            </w:tcBorders>
            <w:shd w:val="clear" w:color="auto" w:fill="auto"/>
            <w:noWrap/>
            <w:vAlign w:val="center"/>
            <w:hideMark/>
          </w:tcPr>
          <w:p w14:paraId="3397962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ID</w:t>
            </w:r>
          </w:p>
        </w:tc>
        <w:tc>
          <w:tcPr>
            <w:tcW w:w="1840" w:type="dxa"/>
            <w:tcBorders>
              <w:top w:val="single" w:sz="4" w:space="0" w:color="auto"/>
              <w:left w:val="nil"/>
              <w:bottom w:val="single" w:sz="4" w:space="0" w:color="auto"/>
              <w:right w:val="nil"/>
            </w:tcBorders>
            <w:shd w:val="clear" w:color="auto" w:fill="auto"/>
            <w:noWrap/>
            <w:vAlign w:val="center"/>
            <w:hideMark/>
          </w:tcPr>
          <w:p w14:paraId="596761B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Response (%)</w:t>
            </w:r>
          </w:p>
        </w:tc>
        <w:tc>
          <w:tcPr>
            <w:tcW w:w="2600" w:type="dxa"/>
            <w:tcBorders>
              <w:top w:val="single" w:sz="4" w:space="0" w:color="auto"/>
              <w:left w:val="nil"/>
              <w:bottom w:val="single" w:sz="4" w:space="0" w:color="auto"/>
              <w:right w:val="nil"/>
            </w:tcBorders>
            <w:shd w:val="clear" w:color="auto" w:fill="auto"/>
            <w:noWrap/>
            <w:vAlign w:val="center"/>
            <w:hideMark/>
          </w:tcPr>
          <w:p w14:paraId="6E1D126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Efficacy assessment</w:t>
            </w:r>
          </w:p>
        </w:tc>
        <w:tc>
          <w:tcPr>
            <w:tcW w:w="2440" w:type="dxa"/>
            <w:tcBorders>
              <w:top w:val="single" w:sz="4" w:space="0" w:color="auto"/>
              <w:left w:val="nil"/>
              <w:bottom w:val="single" w:sz="4" w:space="0" w:color="auto"/>
              <w:right w:val="nil"/>
            </w:tcBorders>
            <w:shd w:val="clear" w:color="auto" w:fill="auto"/>
            <w:noWrap/>
            <w:vAlign w:val="center"/>
            <w:hideMark/>
          </w:tcPr>
          <w:p w14:paraId="6C58FB7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Group</w:t>
            </w:r>
          </w:p>
        </w:tc>
      </w:tr>
      <w:tr w:rsidR="004F1D1A" w:rsidRPr="004F1D1A" w14:paraId="63EF178F" w14:textId="77777777" w:rsidTr="00BB34B1">
        <w:trPr>
          <w:trHeight w:val="375"/>
        </w:trPr>
        <w:tc>
          <w:tcPr>
            <w:tcW w:w="1500" w:type="dxa"/>
            <w:tcBorders>
              <w:top w:val="nil"/>
              <w:left w:val="nil"/>
              <w:bottom w:val="nil"/>
              <w:right w:val="nil"/>
            </w:tcBorders>
            <w:shd w:val="clear" w:color="auto" w:fill="auto"/>
            <w:noWrap/>
            <w:vAlign w:val="center"/>
            <w:hideMark/>
          </w:tcPr>
          <w:p w14:paraId="73483F8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PDX_2479</w:t>
            </w:r>
          </w:p>
        </w:tc>
        <w:tc>
          <w:tcPr>
            <w:tcW w:w="1840" w:type="dxa"/>
            <w:tcBorders>
              <w:top w:val="nil"/>
              <w:left w:val="nil"/>
              <w:bottom w:val="nil"/>
              <w:right w:val="nil"/>
            </w:tcBorders>
            <w:shd w:val="clear" w:color="auto" w:fill="auto"/>
            <w:noWrap/>
            <w:vAlign w:val="center"/>
            <w:hideMark/>
          </w:tcPr>
          <w:p w14:paraId="35BB3D4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680.32 </w:t>
            </w:r>
          </w:p>
        </w:tc>
        <w:tc>
          <w:tcPr>
            <w:tcW w:w="2600" w:type="dxa"/>
            <w:tcBorders>
              <w:top w:val="nil"/>
              <w:left w:val="nil"/>
              <w:bottom w:val="nil"/>
              <w:right w:val="nil"/>
            </w:tcBorders>
            <w:shd w:val="clear" w:color="auto" w:fill="auto"/>
            <w:noWrap/>
            <w:vAlign w:val="center"/>
            <w:hideMark/>
          </w:tcPr>
          <w:p w14:paraId="6B2B594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790C323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A438C8F" w14:textId="77777777" w:rsidTr="00BB34B1">
        <w:trPr>
          <w:trHeight w:val="375"/>
        </w:trPr>
        <w:tc>
          <w:tcPr>
            <w:tcW w:w="1500" w:type="dxa"/>
            <w:tcBorders>
              <w:top w:val="nil"/>
              <w:left w:val="nil"/>
              <w:bottom w:val="nil"/>
              <w:right w:val="nil"/>
            </w:tcBorders>
            <w:shd w:val="clear" w:color="auto" w:fill="auto"/>
            <w:noWrap/>
            <w:vAlign w:val="center"/>
            <w:hideMark/>
          </w:tcPr>
          <w:p w14:paraId="6667AFF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PDX_2235</w:t>
            </w:r>
          </w:p>
        </w:tc>
        <w:tc>
          <w:tcPr>
            <w:tcW w:w="1840" w:type="dxa"/>
            <w:tcBorders>
              <w:top w:val="nil"/>
              <w:left w:val="nil"/>
              <w:bottom w:val="nil"/>
              <w:right w:val="nil"/>
            </w:tcBorders>
            <w:shd w:val="clear" w:color="auto" w:fill="auto"/>
            <w:noWrap/>
            <w:vAlign w:val="center"/>
            <w:hideMark/>
          </w:tcPr>
          <w:p w14:paraId="32D6DA4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632.78 </w:t>
            </w:r>
          </w:p>
        </w:tc>
        <w:tc>
          <w:tcPr>
            <w:tcW w:w="2600" w:type="dxa"/>
            <w:tcBorders>
              <w:top w:val="nil"/>
              <w:left w:val="nil"/>
              <w:bottom w:val="nil"/>
              <w:right w:val="nil"/>
            </w:tcBorders>
            <w:shd w:val="clear" w:color="auto" w:fill="auto"/>
            <w:noWrap/>
            <w:vAlign w:val="center"/>
            <w:hideMark/>
          </w:tcPr>
          <w:p w14:paraId="77814C3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36565D3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5CF1BEDF" w14:textId="77777777" w:rsidTr="00BB34B1">
        <w:trPr>
          <w:trHeight w:val="375"/>
        </w:trPr>
        <w:tc>
          <w:tcPr>
            <w:tcW w:w="1500" w:type="dxa"/>
            <w:tcBorders>
              <w:top w:val="nil"/>
              <w:left w:val="nil"/>
              <w:bottom w:val="nil"/>
              <w:right w:val="nil"/>
            </w:tcBorders>
            <w:shd w:val="clear" w:color="auto" w:fill="auto"/>
            <w:noWrap/>
            <w:vAlign w:val="center"/>
            <w:hideMark/>
          </w:tcPr>
          <w:p w14:paraId="7C74018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PDX_2086</w:t>
            </w:r>
          </w:p>
        </w:tc>
        <w:tc>
          <w:tcPr>
            <w:tcW w:w="1840" w:type="dxa"/>
            <w:tcBorders>
              <w:top w:val="nil"/>
              <w:left w:val="nil"/>
              <w:bottom w:val="nil"/>
              <w:right w:val="nil"/>
            </w:tcBorders>
            <w:shd w:val="clear" w:color="auto" w:fill="auto"/>
            <w:noWrap/>
            <w:vAlign w:val="center"/>
            <w:hideMark/>
          </w:tcPr>
          <w:p w14:paraId="096C292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571.73 </w:t>
            </w:r>
          </w:p>
        </w:tc>
        <w:tc>
          <w:tcPr>
            <w:tcW w:w="2600" w:type="dxa"/>
            <w:tcBorders>
              <w:top w:val="nil"/>
              <w:left w:val="nil"/>
              <w:bottom w:val="nil"/>
              <w:right w:val="nil"/>
            </w:tcBorders>
            <w:shd w:val="clear" w:color="auto" w:fill="auto"/>
            <w:noWrap/>
            <w:vAlign w:val="center"/>
            <w:hideMark/>
          </w:tcPr>
          <w:p w14:paraId="1573C08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14AD71C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AF1660C" w14:textId="77777777" w:rsidTr="00BB34B1">
        <w:trPr>
          <w:trHeight w:val="375"/>
        </w:trPr>
        <w:tc>
          <w:tcPr>
            <w:tcW w:w="1500" w:type="dxa"/>
            <w:tcBorders>
              <w:top w:val="nil"/>
              <w:left w:val="nil"/>
              <w:bottom w:val="nil"/>
              <w:right w:val="nil"/>
            </w:tcBorders>
            <w:shd w:val="clear" w:color="auto" w:fill="auto"/>
            <w:noWrap/>
            <w:vAlign w:val="center"/>
            <w:hideMark/>
          </w:tcPr>
          <w:p w14:paraId="41344EF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PDX_2467</w:t>
            </w:r>
          </w:p>
        </w:tc>
        <w:tc>
          <w:tcPr>
            <w:tcW w:w="1840" w:type="dxa"/>
            <w:tcBorders>
              <w:top w:val="nil"/>
              <w:left w:val="nil"/>
              <w:bottom w:val="nil"/>
              <w:right w:val="nil"/>
            </w:tcBorders>
            <w:shd w:val="clear" w:color="auto" w:fill="auto"/>
            <w:noWrap/>
            <w:vAlign w:val="center"/>
            <w:hideMark/>
          </w:tcPr>
          <w:p w14:paraId="0EC677C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564.15 </w:t>
            </w:r>
          </w:p>
        </w:tc>
        <w:tc>
          <w:tcPr>
            <w:tcW w:w="2600" w:type="dxa"/>
            <w:tcBorders>
              <w:top w:val="nil"/>
              <w:left w:val="nil"/>
              <w:bottom w:val="nil"/>
              <w:right w:val="nil"/>
            </w:tcBorders>
            <w:shd w:val="clear" w:color="auto" w:fill="auto"/>
            <w:noWrap/>
            <w:vAlign w:val="center"/>
            <w:hideMark/>
          </w:tcPr>
          <w:p w14:paraId="6EED040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15C03D0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7295992D" w14:textId="77777777" w:rsidTr="00BB34B1">
        <w:trPr>
          <w:trHeight w:val="375"/>
        </w:trPr>
        <w:tc>
          <w:tcPr>
            <w:tcW w:w="1500" w:type="dxa"/>
            <w:tcBorders>
              <w:top w:val="nil"/>
              <w:left w:val="nil"/>
              <w:bottom w:val="nil"/>
              <w:right w:val="nil"/>
            </w:tcBorders>
            <w:shd w:val="clear" w:color="auto" w:fill="auto"/>
            <w:noWrap/>
            <w:vAlign w:val="center"/>
            <w:hideMark/>
          </w:tcPr>
          <w:p w14:paraId="69E4988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PDX_2110</w:t>
            </w:r>
          </w:p>
        </w:tc>
        <w:tc>
          <w:tcPr>
            <w:tcW w:w="1840" w:type="dxa"/>
            <w:tcBorders>
              <w:top w:val="nil"/>
              <w:left w:val="nil"/>
              <w:bottom w:val="nil"/>
              <w:right w:val="nil"/>
            </w:tcBorders>
            <w:shd w:val="clear" w:color="auto" w:fill="auto"/>
            <w:noWrap/>
            <w:vAlign w:val="center"/>
            <w:hideMark/>
          </w:tcPr>
          <w:p w14:paraId="01BD29E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509.44 </w:t>
            </w:r>
          </w:p>
        </w:tc>
        <w:tc>
          <w:tcPr>
            <w:tcW w:w="2600" w:type="dxa"/>
            <w:tcBorders>
              <w:top w:val="nil"/>
              <w:left w:val="nil"/>
              <w:bottom w:val="nil"/>
              <w:right w:val="nil"/>
            </w:tcBorders>
            <w:shd w:val="clear" w:color="auto" w:fill="auto"/>
            <w:noWrap/>
            <w:vAlign w:val="center"/>
            <w:hideMark/>
          </w:tcPr>
          <w:p w14:paraId="50FE0E4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3D75FDC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7E536430" w14:textId="77777777" w:rsidTr="00BB34B1">
        <w:trPr>
          <w:trHeight w:val="375"/>
        </w:trPr>
        <w:tc>
          <w:tcPr>
            <w:tcW w:w="1500" w:type="dxa"/>
            <w:tcBorders>
              <w:top w:val="nil"/>
              <w:left w:val="nil"/>
              <w:bottom w:val="nil"/>
              <w:right w:val="nil"/>
            </w:tcBorders>
            <w:shd w:val="clear" w:color="auto" w:fill="auto"/>
            <w:noWrap/>
            <w:vAlign w:val="center"/>
            <w:hideMark/>
          </w:tcPr>
          <w:p w14:paraId="7022440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PDX_2463</w:t>
            </w:r>
          </w:p>
        </w:tc>
        <w:tc>
          <w:tcPr>
            <w:tcW w:w="1840" w:type="dxa"/>
            <w:tcBorders>
              <w:top w:val="nil"/>
              <w:left w:val="nil"/>
              <w:bottom w:val="nil"/>
              <w:right w:val="nil"/>
            </w:tcBorders>
            <w:shd w:val="clear" w:color="auto" w:fill="auto"/>
            <w:noWrap/>
            <w:vAlign w:val="center"/>
            <w:hideMark/>
          </w:tcPr>
          <w:p w14:paraId="6D9914A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456.69 </w:t>
            </w:r>
          </w:p>
        </w:tc>
        <w:tc>
          <w:tcPr>
            <w:tcW w:w="2600" w:type="dxa"/>
            <w:tcBorders>
              <w:top w:val="nil"/>
              <w:left w:val="nil"/>
              <w:bottom w:val="nil"/>
              <w:right w:val="nil"/>
            </w:tcBorders>
            <w:shd w:val="clear" w:color="auto" w:fill="auto"/>
            <w:noWrap/>
            <w:vAlign w:val="center"/>
            <w:hideMark/>
          </w:tcPr>
          <w:p w14:paraId="24BAA04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6A40B5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41023F65" w14:textId="77777777" w:rsidTr="00BB34B1">
        <w:trPr>
          <w:trHeight w:val="375"/>
        </w:trPr>
        <w:tc>
          <w:tcPr>
            <w:tcW w:w="1500" w:type="dxa"/>
            <w:tcBorders>
              <w:top w:val="nil"/>
              <w:left w:val="nil"/>
              <w:bottom w:val="nil"/>
              <w:right w:val="nil"/>
            </w:tcBorders>
            <w:shd w:val="clear" w:color="auto" w:fill="auto"/>
            <w:noWrap/>
            <w:vAlign w:val="center"/>
            <w:hideMark/>
          </w:tcPr>
          <w:p w14:paraId="60377B0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PDX_2345</w:t>
            </w:r>
          </w:p>
        </w:tc>
        <w:tc>
          <w:tcPr>
            <w:tcW w:w="1840" w:type="dxa"/>
            <w:tcBorders>
              <w:top w:val="nil"/>
              <w:left w:val="nil"/>
              <w:bottom w:val="nil"/>
              <w:right w:val="nil"/>
            </w:tcBorders>
            <w:shd w:val="clear" w:color="auto" w:fill="auto"/>
            <w:noWrap/>
            <w:vAlign w:val="center"/>
            <w:hideMark/>
          </w:tcPr>
          <w:p w14:paraId="4B7688B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453.12 </w:t>
            </w:r>
          </w:p>
        </w:tc>
        <w:tc>
          <w:tcPr>
            <w:tcW w:w="2600" w:type="dxa"/>
            <w:tcBorders>
              <w:top w:val="nil"/>
              <w:left w:val="nil"/>
              <w:bottom w:val="nil"/>
              <w:right w:val="nil"/>
            </w:tcBorders>
            <w:shd w:val="clear" w:color="auto" w:fill="auto"/>
            <w:noWrap/>
            <w:vAlign w:val="center"/>
            <w:hideMark/>
          </w:tcPr>
          <w:p w14:paraId="1D66B20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07C8E4E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5211700B" w14:textId="77777777" w:rsidTr="00BB34B1">
        <w:trPr>
          <w:trHeight w:val="375"/>
        </w:trPr>
        <w:tc>
          <w:tcPr>
            <w:tcW w:w="1500" w:type="dxa"/>
            <w:tcBorders>
              <w:top w:val="nil"/>
              <w:left w:val="nil"/>
              <w:bottom w:val="nil"/>
              <w:right w:val="nil"/>
            </w:tcBorders>
            <w:shd w:val="clear" w:color="auto" w:fill="auto"/>
            <w:noWrap/>
            <w:vAlign w:val="center"/>
            <w:hideMark/>
          </w:tcPr>
          <w:p w14:paraId="0E46D87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PDX_2123</w:t>
            </w:r>
          </w:p>
        </w:tc>
        <w:tc>
          <w:tcPr>
            <w:tcW w:w="1840" w:type="dxa"/>
            <w:tcBorders>
              <w:top w:val="nil"/>
              <w:left w:val="nil"/>
              <w:bottom w:val="nil"/>
              <w:right w:val="nil"/>
            </w:tcBorders>
            <w:shd w:val="clear" w:color="auto" w:fill="auto"/>
            <w:noWrap/>
            <w:vAlign w:val="center"/>
            <w:hideMark/>
          </w:tcPr>
          <w:p w14:paraId="4EEC023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363.71 </w:t>
            </w:r>
          </w:p>
        </w:tc>
        <w:tc>
          <w:tcPr>
            <w:tcW w:w="2600" w:type="dxa"/>
            <w:tcBorders>
              <w:top w:val="nil"/>
              <w:left w:val="nil"/>
              <w:bottom w:val="nil"/>
              <w:right w:val="nil"/>
            </w:tcBorders>
            <w:shd w:val="clear" w:color="auto" w:fill="auto"/>
            <w:noWrap/>
            <w:vAlign w:val="center"/>
            <w:hideMark/>
          </w:tcPr>
          <w:p w14:paraId="4F1E94E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6344663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1D0A7D90" w14:textId="77777777" w:rsidTr="00BB34B1">
        <w:trPr>
          <w:trHeight w:val="375"/>
        </w:trPr>
        <w:tc>
          <w:tcPr>
            <w:tcW w:w="1500" w:type="dxa"/>
            <w:tcBorders>
              <w:top w:val="nil"/>
              <w:left w:val="nil"/>
              <w:bottom w:val="nil"/>
              <w:right w:val="nil"/>
            </w:tcBorders>
            <w:shd w:val="clear" w:color="auto" w:fill="auto"/>
            <w:noWrap/>
            <w:vAlign w:val="center"/>
            <w:hideMark/>
          </w:tcPr>
          <w:p w14:paraId="020434B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PDX_2103</w:t>
            </w:r>
          </w:p>
        </w:tc>
        <w:tc>
          <w:tcPr>
            <w:tcW w:w="1840" w:type="dxa"/>
            <w:tcBorders>
              <w:top w:val="nil"/>
              <w:left w:val="nil"/>
              <w:bottom w:val="nil"/>
              <w:right w:val="nil"/>
            </w:tcBorders>
            <w:shd w:val="clear" w:color="auto" w:fill="auto"/>
            <w:noWrap/>
            <w:vAlign w:val="center"/>
            <w:hideMark/>
          </w:tcPr>
          <w:p w14:paraId="7666CE0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359.75 </w:t>
            </w:r>
          </w:p>
        </w:tc>
        <w:tc>
          <w:tcPr>
            <w:tcW w:w="2600" w:type="dxa"/>
            <w:tcBorders>
              <w:top w:val="nil"/>
              <w:left w:val="nil"/>
              <w:bottom w:val="nil"/>
              <w:right w:val="nil"/>
            </w:tcBorders>
            <w:shd w:val="clear" w:color="auto" w:fill="auto"/>
            <w:noWrap/>
            <w:vAlign w:val="center"/>
            <w:hideMark/>
          </w:tcPr>
          <w:p w14:paraId="60F9FCC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7163CF0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B08DAA4" w14:textId="77777777" w:rsidTr="00BB34B1">
        <w:trPr>
          <w:trHeight w:val="375"/>
        </w:trPr>
        <w:tc>
          <w:tcPr>
            <w:tcW w:w="1500" w:type="dxa"/>
            <w:tcBorders>
              <w:top w:val="nil"/>
              <w:left w:val="nil"/>
              <w:bottom w:val="nil"/>
              <w:right w:val="nil"/>
            </w:tcBorders>
            <w:shd w:val="clear" w:color="auto" w:fill="auto"/>
            <w:noWrap/>
            <w:vAlign w:val="center"/>
            <w:hideMark/>
          </w:tcPr>
          <w:p w14:paraId="367FC95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PDX_2636</w:t>
            </w:r>
          </w:p>
        </w:tc>
        <w:tc>
          <w:tcPr>
            <w:tcW w:w="1840" w:type="dxa"/>
            <w:tcBorders>
              <w:top w:val="nil"/>
              <w:left w:val="nil"/>
              <w:bottom w:val="nil"/>
              <w:right w:val="nil"/>
            </w:tcBorders>
            <w:shd w:val="clear" w:color="auto" w:fill="auto"/>
            <w:noWrap/>
            <w:vAlign w:val="center"/>
            <w:hideMark/>
          </w:tcPr>
          <w:p w14:paraId="5F5CDCA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359.24 </w:t>
            </w:r>
          </w:p>
        </w:tc>
        <w:tc>
          <w:tcPr>
            <w:tcW w:w="2600" w:type="dxa"/>
            <w:tcBorders>
              <w:top w:val="nil"/>
              <w:left w:val="nil"/>
              <w:bottom w:val="nil"/>
              <w:right w:val="nil"/>
            </w:tcBorders>
            <w:shd w:val="clear" w:color="auto" w:fill="auto"/>
            <w:noWrap/>
            <w:vAlign w:val="center"/>
            <w:hideMark/>
          </w:tcPr>
          <w:p w14:paraId="0889299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110E420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3DD433A6" w14:textId="77777777" w:rsidTr="00BB34B1">
        <w:trPr>
          <w:trHeight w:val="375"/>
        </w:trPr>
        <w:tc>
          <w:tcPr>
            <w:tcW w:w="1500" w:type="dxa"/>
            <w:tcBorders>
              <w:top w:val="nil"/>
              <w:left w:val="nil"/>
              <w:bottom w:val="nil"/>
              <w:right w:val="nil"/>
            </w:tcBorders>
            <w:shd w:val="clear" w:color="auto" w:fill="auto"/>
            <w:noWrap/>
            <w:vAlign w:val="center"/>
            <w:hideMark/>
          </w:tcPr>
          <w:p w14:paraId="4DB8B15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PDX_2543</w:t>
            </w:r>
          </w:p>
        </w:tc>
        <w:tc>
          <w:tcPr>
            <w:tcW w:w="1840" w:type="dxa"/>
            <w:tcBorders>
              <w:top w:val="nil"/>
              <w:left w:val="nil"/>
              <w:bottom w:val="nil"/>
              <w:right w:val="nil"/>
            </w:tcBorders>
            <w:shd w:val="clear" w:color="auto" w:fill="auto"/>
            <w:noWrap/>
            <w:vAlign w:val="center"/>
            <w:hideMark/>
          </w:tcPr>
          <w:p w14:paraId="41779EC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327.47 </w:t>
            </w:r>
          </w:p>
        </w:tc>
        <w:tc>
          <w:tcPr>
            <w:tcW w:w="2600" w:type="dxa"/>
            <w:tcBorders>
              <w:top w:val="nil"/>
              <w:left w:val="nil"/>
              <w:bottom w:val="nil"/>
              <w:right w:val="nil"/>
            </w:tcBorders>
            <w:shd w:val="clear" w:color="auto" w:fill="auto"/>
            <w:noWrap/>
            <w:vAlign w:val="center"/>
            <w:hideMark/>
          </w:tcPr>
          <w:p w14:paraId="2513527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7150A4E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7B26524" w14:textId="77777777" w:rsidTr="00BB34B1">
        <w:trPr>
          <w:trHeight w:val="375"/>
        </w:trPr>
        <w:tc>
          <w:tcPr>
            <w:tcW w:w="1500" w:type="dxa"/>
            <w:tcBorders>
              <w:top w:val="nil"/>
              <w:left w:val="nil"/>
              <w:bottom w:val="nil"/>
              <w:right w:val="nil"/>
            </w:tcBorders>
            <w:shd w:val="clear" w:color="auto" w:fill="auto"/>
            <w:noWrap/>
            <w:vAlign w:val="center"/>
            <w:hideMark/>
          </w:tcPr>
          <w:p w14:paraId="10CE447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PDX_2634</w:t>
            </w:r>
          </w:p>
        </w:tc>
        <w:tc>
          <w:tcPr>
            <w:tcW w:w="1840" w:type="dxa"/>
            <w:tcBorders>
              <w:top w:val="nil"/>
              <w:left w:val="nil"/>
              <w:bottom w:val="nil"/>
              <w:right w:val="nil"/>
            </w:tcBorders>
            <w:shd w:val="clear" w:color="auto" w:fill="auto"/>
            <w:noWrap/>
            <w:vAlign w:val="center"/>
            <w:hideMark/>
          </w:tcPr>
          <w:p w14:paraId="5424746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302.75 </w:t>
            </w:r>
          </w:p>
        </w:tc>
        <w:tc>
          <w:tcPr>
            <w:tcW w:w="2600" w:type="dxa"/>
            <w:tcBorders>
              <w:top w:val="nil"/>
              <w:left w:val="nil"/>
              <w:bottom w:val="nil"/>
              <w:right w:val="nil"/>
            </w:tcBorders>
            <w:shd w:val="clear" w:color="auto" w:fill="auto"/>
            <w:noWrap/>
            <w:vAlign w:val="center"/>
            <w:hideMark/>
          </w:tcPr>
          <w:p w14:paraId="1593371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4BB6323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C12B8F4" w14:textId="77777777" w:rsidTr="00BB34B1">
        <w:trPr>
          <w:trHeight w:val="375"/>
        </w:trPr>
        <w:tc>
          <w:tcPr>
            <w:tcW w:w="1500" w:type="dxa"/>
            <w:tcBorders>
              <w:top w:val="nil"/>
              <w:left w:val="nil"/>
              <w:bottom w:val="nil"/>
              <w:right w:val="nil"/>
            </w:tcBorders>
            <w:shd w:val="clear" w:color="auto" w:fill="auto"/>
            <w:noWrap/>
            <w:vAlign w:val="center"/>
            <w:hideMark/>
          </w:tcPr>
          <w:p w14:paraId="01DEF02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PDX_2121</w:t>
            </w:r>
          </w:p>
        </w:tc>
        <w:tc>
          <w:tcPr>
            <w:tcW w:w="1840" w:type="dxa"/>
            <w:tcBorders>
              <w:top w:val="nil"/>
              <w:left w:val="nil"/>
              <w:bottom w:val="nil"/>
              <w:right w:val="nil"/>
            </w:tcBorders>
            <w:shd w:val="clear" w:color="auto" w:fill="auto"/>
            <w:noWrap/>
            <w:vAlign w:val="center"/>
            <w:hideMark/>
          </w:tcPr>
          <w:p w14:paraId="60AF7BA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288.91 </w:t>
            </w:r>
          </w:p>
        </w:tc>
        <w:tc>
          <w:tcPr>
            <w:tcW w:w="2600" w:type="dxa"/>
            <w:tcBorders>
              <w:top w:val="nil"/>
              <w:left w:val="nil"/>
              <w:bottom w:val="nil"/>
              <w:right w:val="nil"/>
            </w:tcBorders>
            <w:shd w:val="clear" w:color="auto" w:fill="auto"/>
            <w:noWrap/>
            <w:vAlign w:val="center"/>
            <w:hideMark/>
          </w:tcPr>
          <w:p w14:paraId="4727A90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578D8AC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E3BD745" w14:textId="77777777" w:rsidTr="00BB34B1">
        <w:trPr>
          <w:trHeight w:val="375"/>
        </w:trPr>
        <w:tc>
          <w:tcPr>
            <w:tcW w:w="1500" w:type="dxa"/>
            <w:tcBorders>
              <w:top w:val="nil"/>
              <w:left w:val="nil"/>
              <w:bottom w:val="nil"/>
              <w:right w:val="nil"/>
            </w:tcBorders>
            <w:shd w:val="clear" w:color="auto" w:fill="auto"/>
            <w:noWrap/>
            <w:vAlign w:val="center"/>
            <w:hideMark/>
          </w:tcPr>
          <w:p w14:paraId="254E6AB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PDX_2388</w:t>
            </w:r>
          </w:p>
        </w:tc>
        <w:tc>
          <w:tcPr>
            <w:tcW w:w="1840" w:type="dxa"/>
            <w:tcBorders>
              <w:top w:val="nil"/>
              <w:left w:val="nil"/>
              <w:bottom w:val="nil"/>
              <w:right w:val="nil"/>
            </w:tcBorders>
            <w:shd w:val="clear" w:color="auto" w:fill="auto"/>
            <w:noWrap/>
            <w:vAlign w:val="center"/>
            <w:hideMark/>
          </w:tcPr>
          <w:p w14:paraId="4C60D4E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245.33 </w:t>
            </w:r>
          </w:p>
        </w:tc>
        <w:tc>
          <w:tcPr>
            <w:tcW w:w="2600" w:type="dxa"/>
            <w:tcBorders>
              <w:top w:val="nil"/>
              <w:left w:val="nil"/>
              <w:bottom w:val="nil"/>
              <w:right w:val="nil"/>
            </w:tcBorders>
            <w:shd w:val="clear" w:color="auto" w:fill="auto"/>
            <w:noWrap/>
            <w:vAlign w:val="center"/>
            <w:hideMark/>
          </w:tcPr>
          <w:p w14:paraId="39D4ADB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F19DCE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F66BE08" w14:textId="77777777" w:rsidTr="00BB34B1">
        <w:trPr>
          <w:trHeight w:val="375"/>
        </w:trPr>
        <w:tc>
          <w:tcPr>
            <w:tcW w:w="1500" w:type="dxa"/>
            <w:tcBorders>
              <w:top w:val="nil"/>
              <w:left w:val="nil"/>
              <w:bottom w:val="nil"/>
              <w:right w:val="nil"/>
            </w:tcBorders>
            <w:shd w:val="clear" w:color="auto" w:fill="auto"/>
            <w:noWrap/>
            <w:vAlign w:val="center"/>
            <w:hideMark/>
          </w:tcPr>
          <w:p w14:paraId="28BE2DA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PDX_2324</w:t>
            </w:r>
          </w:p>
        </w:tc>
        <w:tc>
          <w:tcPr>
            <w:tcW w:w="1840" w:type="dxa"/>
            <w:tcBorders>
              <w:top w:val="nil"/>
              <w:left w:val="nil"/>
              <w:bottom w:val="nil"/>
              <w:right w:val="nil"/>
            </w:tcBorders>
            <w:shd w:val="clear" w:color="auto" w:fill="auto"/>
            <w:noWrap/>
            <w:vAlign w:val="center"/>
            <w:hideMark/>
          </w:tcPr>
          <w:p w14:paraId="22E9893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229.88 </w:t>
            </w:r>
          </w:p>
        </w:tc>
        <w:tc>
          <w:tcPr>
            <w:tcW w:w="2600" w:type="dxa"/>
            <w:tcBorders>
              <w:top w:val="nil"/>
              <w:left w:val="nil"/>
              <w:bottom w:val="nil"/>
              <w:right w:val="nil"/>
            </w:tcBorders>
            <w:shd w:val="clear" w:color="auto" w:fill="auto"/>
            <w:noWrap/>
            <w:vAlign w:val="center"/>
            <w:hideMark/>
          </w:tcPr>
          <w:p w14:paraId="7441523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08FB653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523474E4" w14:textId="77777777" w:rsidTr="00BB34B1">
        <w:trPr>
          <w:trHeight w:val="375"/>
        </w:trPr>
        <w:tc>
          <w:tcPr>
            <w:tcW w:w="1500" w:type="dxa"/>
            <w:tcBorders>
              <w:top w:val="nil"/>
              <w:left w:val="nil"/>
              <w:bottom w:val="nil"/>
              <w:right w:val="nil"/>
            </w:tcBorders>
            <w:shd w:val="clear" w:color="auto" w:fill="auto"/>
            <w:noWrap/>
            <w:vAlign w:val="center"/>
            <w:hideMark/>
          </w:tcPr>
          <w:p w14:paraId="1395049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PDX_2036</w:t>
            </w:r>
          </w:p>
        </w:tc>
        <w:tc>
          <w:tcPr>
            <w:tcW w:w="1840" w:type="dxa"/>
            <w:tcBorders>
              <w:top w:val="nil"/>
              <w:left w:val="nil"/>
              <w:bottom w:val="nil"/>
              <w:right w:val="nil"/>
            </w:tcBorders>
            <w:shd w:val="clear" w:color="auto" w:fill="auto"/>
            <w:noWrap/>
            <w:vAlign w:val="center"/>
            <w:hideMark/>
          </w:tcPr>
          <w:p w14:paraId="56DDB38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229.02 </w:t>
            </w:r>
          </w:p>
        </w:tc>
        <w:tc>
          <w:tcPr>
            <w:tcW w:w="2600" w:type="dxa"/>
            <w:tcBorders>
              <w:top w:val="nil"/>
              <w:left w:val="nil"/>
              <w:bottom w:val="nil"/>
              <w:right w:val="nil"/>
            </w:tcBorders>
            <w:shd w:val="clear" w:color="auto" w:fill="auto"/>
            <w:noWrap/>
            <w:vAlign w:val="center"/>
            <w:hideMark/>
          </w:tcPr>
          <w:p w14:paraId="123C1A8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6D19B0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C38EE17" w14:textId="77777777" w:rsidTr="00BB34B1">
        <w:trPr>
          <w:trHeight w:val="375"/>
        </w:trPr>
        <w:tc>
          <w:tcPr>
            <w:tcW w:w="1500" w:type="dxa"/>
            <w:tcBorders>
              <w:top w:val="nil"/>
              <w:left w:val="nil"/>
              <w:bottom w:val="nil"/>
              <w:right w:val="nil"/>
            </w:tcBorders>
            <w:shd w:val="clear" w:color="auto" w:fill="auto"/>
            <w:noWrap/>
            <w:vAlign w:val="center"/>
            <w:hideMark/>
          </w:tcPr>
          <w:p w14:paraId="41752E8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PDX_2154</w:t>
            </w:r>
          </w:p>
        </w:tc>
        <w:tc>
          <w:tcPr>
            <w:tcW w:w="1840" w:type="dxa"/>
            <w:tcBorders>
              <w:top w:val="nil"/>
              <w:left w:val="nil"/>
              <w:bottom w:val="nil"/>
              <w:right w:val="nil"/>
            </w:tcBorders>
            <w:shd w:val="clear" w:color="auto" w:fill="auto"/>
            <w:noWrap/>
            <w:vAlign w:val="center"/>
            <w:hideMark/>
          </w:tcPr>
          <w:p w14:paraId="47862FB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206.75 </w:t>
            </w:r>
          </w:p>
        </w:tc>
        <w:tc>
          <w:tcPr>
            <w:tcW w:w="2600" w:type="dxa"/>
            <w:tcBorders>
              <w:top w:val="nil"/>
              <w:left w:val="nil"/>
              <w:bottom w:val="nil"/>
              <w:right w:val="nil"/>
            </w:tcBorders>
            <w:shd w:val="clear" w:color="auto" w:fill="auto"/>
            <w:noWrap/>
            <w:vAlign w:val="center"/>
            <w:hideMark/>
          </w:tcPr>
          <w:p w14:paraId="01E0FD9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F6E0EC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66EC4B89" w14:textId="77777777" w:rsidTr="00BB34B1">
        <w:trPr>
          <w:trHeight w:val="375"/>
        </w:trPr>
        <w:tc>
          <w:tcPr>
            <w:tcW w:w="1500" w:type="dxa"/>
            <w:tcBorders>
              <w:top w:val="nil"/>
              <w:left w:val="nil"/>
              <w:bottom w:val="nil"/>
              <w:right w:val="nil"/>
            </w:tcBorders>
            <w:shd w:val="clear" w:color="auto" w:fill="auto"/>
            <w:noWrap/>
            <w:vAlign w:val="center"/>
            <w:hideMark/>
          </w:tcPr>
          <w:p w14:paraId="1F12A90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PDX_2410</w:t>
            </w:r>
          </w:p>
        </w:tc>
        <w:tc>
          <w:tcPr>
            <w:tcW w:w="1840" w:type="dxa"/>
            <w:tcBorders>
              <w:top w:val="nil"/>
              <w:left w:val="nil"/>
              <w:bottom w:val="nil"/>
              <w:right w:val="nil"/>
            </w:tcBorders>
            <w:shd w:val="clear" w:color="auto" w:fill="auto"/>
            <w:noWrap/>
            <w:vAlign w:val="center"/>
            <w:hideMark/>
          </w:tcPr>
          <w:p w14:paraId="29EAF54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201.73 </w:t>
            </w:r>
          </w:p>
        </w:tc>
        <w:tc>
          <w:tcPr>
            <w:tcW w:w="2600" w:type="dxa"/>
            <w:tcBorders>
              <w:top w:val="nil"/>
              <w:left w:val="nil"/>
              <w:bottom w:val="nil"/>
              <w:right w:val="nil"/>
            </w:tcBorders>
            <w:shd w:val="clear" w:color="auto" w:fill="auto"/>
            <w:noWrap/>
            <w:vAlign w:val="center"/>
            <w:hideMark/>
          </w:tcPr>
          <w:p w14:paraId="35D0F4D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C4ED27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CBE775B" w14:textId="77777777" w:rsidTr="00BB34B1">
        <w:trPr>
          <w:trHeight w:val="375"/>
        </w:trPr>
        <w:tc>
          <w:tcPr>
            <w:tcW w:w="1500" w:type="dxa"/>
            <w:tcBorders>
              <w:top w:val="nil"/>
              <w:left w:val="nil"/>
              <w:bottom w:val="nil"/>
              <w:right w:val="nil"/>
            </w:tcBorders>
            <w:shd w:val="clear" w:color="auto" w:fill="auto"/>
            <w:noWrap/>
            <w:vAlign w:val="center"/>
            <w:hideMark/>
          </w:tcPr>
          <w:p w14:paraId="121AA4B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PDX_2195</w:t>
            </w:r>
          </w:p>
        </w:tc>
        <w:tc>
          <w:tcPr>
            <w:tcW w:w="1840" w:type="dxa"/>
            <w:tcBorders>
              <w:top w:val="nil"/>
              <w:left w:val="nil"/>
              <w:bottom w:val="nil"/>
              <w:right w:val="nil"/>
            </w:tcBorders>
            <w:shd w:val="clear" w:color="auto" w:fill="auto"/>
            <w:noWrap/>
            <w:vAlign w:val="center"/>
            <w:hideMark/>
          </w:tcPr>
          <w:p w14:paraId="232E6B3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163.89 </w:t>
            </w:r>
          </w:p>
        </w:tc>
        <w:tc>
          <w:tcPr>
            <w:tcW w:w="2600" w:type="dxa"/>
            <w:tcBorders>
              <w:top w:val="nil"/>
              <w:left w:val="nil"/>
              <w:bottom w:val="nil"/>
              <w:right w:val="nil"/>
            </w:tcBorders>
            <w:shd w:val="clear" w:color="auto" w:fill="auto"/>
            <w:noWrap/>
            <w:vAlign w:val="center"/>
            <w:hideMark/>
          </w:tcPr>
          <w:p w14:paraId="46D4935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642579C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3DAC75F" w14:textId="77777777" w:rsidTr="00BB34B1">
        <w:trPr>
          <w:trHeight w:val="375"/>
        </w:trPr>
        <w:tc>
          <w:tcPr>
            <w:tcW w:w="1500" w:type="dxa"/>
            <w:tcBorders>
              <w:top w:val="nil"/>
              <w:left w:val="nil"/>
              <w:bottom w:val="nil"/>
              <w:right w:val="nil"/>
            </w:tcBorders>
            <w:shd w:val="clear" w:color="auto" w:fill="auto"/>
            <w:noWrap/>
            <w:vAlign w:val="center"/>
            <w:hideMark/>
          </w:tcPr>
          <w:p w14:paraId="01F5954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PDX_2115</w:t>
            </w:r>
          </w:p>
        </w:tc>
        <w:tc>
          <w:tcPr>
            <w:tcW w:w="1840" w:type="dxa"/>
            <w:tcBorders>
              <w:top w:val="nil"/>
              <w:left w:val="nil"/>
              <w:bottom w:val="nil"/>
              <w:right w:val="nil"/>
            </w:tcBorders>
            <w:shd w:val="clear" w:color="auto" w:fill="auto"/>
            <w:noWrap/>
            <w:vAlign w:val="center"/>
            <w:hideMark/>
          </w:tcPr>
          <w:p w14:paraId="456CBFF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158.67 </w:t>
            </w:r>
          </w:p>
        </w:tc>
        <w:tc>
          <w:tcPr>
            <w:tcW w:w="2600" w:type="dxa"/>
            <w:tcBorders>
              <w:top w:val="nil"/>
              <w:left w:val="nil"/>
              <w:bottom w:val="nil"/>
              <w:right w:val="nil"/>
            </w:tcBorders>
            <w:shd w:val="clear" w:color="auto" w:fill="auto"/>
            <w:noWrap/>
            <w:vAlign w:val="center"/>
            <w:hideMark/>
          </w:tcPr>
          <w:p w14:paraId="780DA4F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3E7EDC6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3D495EAB" w14:textId="77777777" w:rsidTr="00BB34B1">
        <w:trPr>
          <w:trHeight w:val="375"/>
        </w:trPr>
        <w:tc>
          <w:tcPr>
            <w:tcW w:w="1500" w:type="dxa"/>
            <w:tcBorders>
              <w:top w:val="nil"/>
              <w:left w:val="nil"/>
              <w:bottom w:val="nil"/>
              <w:right w:val="nil"/>
            </w:tcBorders>
            <w:shd w:val="clear" w:color="auto" w:fill="auto"/>
            <w:noWrap/>
            <w:vAlign w:val="center"/>
            <w:hideMark/>
          </w:tcPr>
          <w:p w14:paraId="1B1F3A7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PDX_2148</w:t>
            </w:r>
          </w:p>
        </w:tc>
        <w:tc>
          <w:tcPr>
            <w:tcW w:w="1840" w:type="dxa"/>
            <w:tcBorders>
              <w:top w:val="nil"/>
              <w:left w:val="nil"/>
              <w:bottom w:val="nil"/>
              <w:right w:val="nil"/>
            </w:tcBorders>
            <w:shd w:val="clear" w:color="auto" w:fill="auto"/>
            <w:noWrap/>
            <w:vAlign w:val="center"/>
            <w:hideMark/>
          </w:tcPr>
          <w:p w14:paraId="1812AE7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150.63 </w:t>
            </w:r>
          </w:p>
        </w:tc>
        <w:tc>
          <w:tcPr>
            <w:tcW w:w="2600" w:type="dxa"/>
            <w:tcBorders>
              <w:top w:val="nil"/>
              <w:left w:val="nil"/>
              <w:bottom w:val="nil"/>
              <w:right w:val="nil"/>
            </w:tcBorders>
            <w:shd w:val="clear" w:color="auto" w:fill="auto"/>
            <w:noWrap/>
            <w:vAlign w:val="center"/>
            <w:hideMark/>
          </w:tcPr>
          <w:p w14:paraId="1FBCC14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74FD92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1800C2E3" w14:textId="77777777" w:rsidTr="00BB34B1">
        <w:trPr>
          <w:trHeight w:val="375"/>
        </w:trPr>
        <w:tc>
          <w:tcPr>
            <w:tcW w:w="1500" w:type="dxa"/>
            <w:tcBorders>
              <w:top w:val="nil"/>
              <w:left w:val="nil"/>
              <w:bottom w:val="nil"/>
              <w:right w:val="nil"/>
            </w:tcBorders>
            <w:shd w:val="clear" w:color="auto" w:fill="auto"/>
            <w:noWrap/>
            <w:vAlign w:val="center"/>
            <w:hideMark/>
          </w:tcPr>
          <w:p w14:paraId="42C188E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PDX_2451</w:t>
            </w:r>
          </w:p>
        </w:tc>
        <w:tc>
          <w:tcPr>
            <w:tcW w:w="1840" w:type="dxa"/>
            <w:tcBorders>
              <w:top w:val="nil"/>
              <w:left w:val="nil"/>
              <w:bottom w:val="nil"/>
              <w:right w:val="nil"/>
            </w:tcBorders>
            <w:shd w:val="clear" w:color="auto" w:fill="auto"/>
            <w:noWrap/>
            <w:vAlign w:val="center"/>
            <w:hideMark/>
          </w:tcPr>
          <w:p w14:paraId="15AD19E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148.27 </w:t>
            </w:r>
          </w:p>
        </w:tc>
        <w:tc>
          <w:tcPr>
            <w:tcW w:w="2600" w:type="dxa"/>
            <w:tcBorders>
              <w:top w:val="nil"/>
              <w:left w:val="nil"/>
              <w:bottom w:val="nil"/>
              <w:right w:val="nil"/>
            </w:tcBorders>
            <w:shd w:val="clear" w:color="auto" w:fill="auto"/>
            <w:noWrap/>
            <w:vAlign w:val="center"/>
            <w:hideMark/>
          </w:tcPr>
          <w:p w14:paraId="2CC65CB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50DF0CF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589E742" w14:textId="77777777" w:rsidTr="00BB34B1">
        <w:trPr>
          <w:trHeight w:val="375"/>
        </w:trPr>
        <w:tc>
          <w:tcPr>
            <w:tcW w:w="1500" w:type="dxa"/>
            <w:tcBorders>
              <w:top w:val="nil"/>
              <w:left w:val="nil"/>
              <w:bottom w:val="nil"/>
              <w:right w:val="nil"/>
            </w:tcBorders>
            <w:shd w:val="clear" w:color="auto" w:fill="auto"/>
            <w:noWrap/>
            <w:vAlign w:val="center"/>
            <w:hideMark/>
          </w:tcPr>
          <w:p w14:paraId="7041348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PDX_2119</w:t>
            </w:r>
          </w:p>
        </w:tc>
        <w:tc>
          <w:tcPr>
            <w:tcW w:w="1840" w:type="dxa"/>
            <w:tcBorders>
              <w:top w:val="nil"/>
              <w:left w:val="nil"/>
              <w:bottom w:val="nil"/>
              <w:right w:val="nil"/>
            </w:tcBorders>
            <w:shd w:val="clear" w:color="auto" w:fill="auto"/>
            <w:noWrap/>
            <w:vAlign w:val="center"/>
            <w:hideMark/>
          </w:tcPr>
          <w:p w14:paraId="108A57B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130.01 </w:t>
            </w:r>
          </w:p>
        </w:tc>
        <w:tc>
          <w:tcPr>
            <w:tcW w:w="2600" w:type="dxa"/>
            <w:tcBorders>
              <w:top w:val="nil"/>
              <w:left w:val="nil"/>
              <w:bottom w:val="nil"/>
              <w:right w:val="nil"/>
            </w:tcBorders>
            <w:shd w:val="clear" w:color="auto" w:fill="auto"/>
            <w:noWrap/>
            <w:vAlign w:val="center"/>
            <w:hideMark/>
          </w:tcPr>
          <w:p w14:paraId="26532A5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5F8C544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8D270EA" w14:textId="77777777" w:rsidTr="00BB34B1">
        <w:trPr>
          <w:trHeight w:val="375"/>
        </w:trPr>
        <w:tc>
          <w:tcPr>
            <w:tcW w:w="1500" w:type="dxa"/>
            <w:tcBorders>
              <w:top w:val="nil"/>
              <w:left w:val="nil"/>
              <w:bottom w:val="nil"/>
              <w:right w:val="nil"/>
            </w:tcBorders>
            <w:shd w:val="clear" w:color="auto" w:fill="auto"/>
            <w:noWrap/>
            <w:vAlign w:val="center"/>
            <w:hideMark/>
          </w:tcPr>
          <w:p w14:paraId="3679A30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PDX_2497</w:t>
            </w:r>
          </w:p>
        </w:tc>
        <w:tc>
          <w:tcPr>
            <w:tcW w:w="1840" w:type="dxa"/>
            <w:tcBorders>
              <w:top w:val="nil"/>
              <w:left w:val="nil"/>
              <w:bottom w:val="nil"/>
              <w:right w:val="nil"/>
            </w:tcBorders>
            <w:shd w:val="clear" w:color="auto" w:fill="auto"/>
            <w:noWrap/>
            <w:vAlign w:val="center"/>
            <w:hideMark/>
          </w:tcPr>
          <w:p w14:paraId="7370D58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117.32 </w:t>
            </w:r>
          </w:p>
        </w:tc>
        <w:tc>
          <w:tcPr>
            <w:tcW w:w="2600" w:type="dxa"/>
            <w:tcBorders>
              <w:top w:val="nil"/>
              <w:left w:val="nil"/>
              <w:bottom w:val="nil"/>
              <w:right w:val="nil"/>
            </w:tcBorders>
            <w:shd w:val="clear" w:color="auto" w:fill="auto"/>
            <w:noWrap/>
            <w:vAlign w:val="center"/>
            <w:hideMark/>
          </w:tcPr>
          <w:p w14:paraId="4ABD8C6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64BFB01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1605A1F" w14:textId="77777777" w:rsidTr="00BB34B1">
        <w:trPr>
          <w:trHeight w:val="375"/>
        </w:trPr>
        <w:tc>
          <w:tcPr>
            <w:tcW w:w="1500" w:type="dxa"/>
            <w:tcBorders>
              <w:top w:val="nil"/>
              <w:left w:val="nil"/>
              <w:bottom w:val="nil"/>
              <w:right w:val="nil"/>
            </w:tcBorders>
            <w:shd w:val="clear" w:color="auto" w:fill="auto"/>
            <w:noWrap/>
            <w:vAlign w:val="center"/>
            <w:hideMark/>
          </w:tcPr>
          <w:p w14:paraId="2C429AB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PDX_2055</w:t>
            </w:r>
          </w:p>
        </w:tc>
        <w:tc>
          <w:tcPr>
            <w:tcW w:w="1840" w:type="dxa"/>
            <w:tcBorders>
              <w:top w:val="nil"/>
              <w:left w:val="nil"/>
              <w:bottom w:val="nil"/>
              <w:right w:val="nil"/>
            </w:tcBorders>
            <w:shd w:val="clear" w:color="auto" w:fill="auto"/>
            <w:noWrap/>
            <w:vAlign w:val="center"/>
            <w:hideMark/>
          </w:tcPr>
          <w:p w14:paraId="123588C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111.78 </w:t>
            </w:r>
          </w:p>
        </w:tc>
        <w:tc>
          <w:tcPr>
            <w:tcW w:w="2600" w:type="dxa"/>
            <w:tcBorders>
              <w:top w:val="nil"/>
              <w:left w:val="nil"/>
              <w:bottom w:val="nil"/>
              <w:right w:val="nil"/>
            </w:tcBorders>
            <w:shd w:val="clear" w:color="auto" w:fill="auto"/>
            <w:noWrap/>
            <w:vAlign w:val="center"/>
            <w:hideMark/>
          </w:tcPr>
          <w:p w14:paraId="2ACC827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02B6297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1E745DEF" w14:textId="77777777" w:rsidTr="00BB34B1">
        <w:trPr>
          <w:trHeight w:val="375"/>
        </w:trPr>
        <w:tc>
          <w:tcPr>
            <w:tcW w:w="1500" w:type="dxa"/>
            <w:tcBorders>
              <w:top w:val="nil"/>
              <w:left w:val="nil"/>
              <w:bottom w:val="nil"/>
              <w:right w:val="nil"/>
            </w:tcBorders>
            <w:shd w:val="clear" w:color="auto" w:fill="auto"/>
            <w:noWrap/>
            <w:vAlign w:val="center"/>
            <w:hideMark/>
          </w:tcPr>
          <w:p w14:paraId="086E261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PDX_2372</w:t>
            </w:r>
          </w:p>
        </w:tc>
        <w:tc>
          <w:tcPr>
            <w:tcW w:w="1840" w:type="dxa"/>
            <w:tcBorders>
              <w:top w:val="nil"/>
              <w:left w:val="nil"/>
              <w:bottom w:val="nil"/>
              <w:right w:val="nil"/>
            </w:tcBorders>
            <w:shd w:val="clear" w:color="auto" w:fill="auto"/>
            <w:noWrap/>
            <w:vAlign w:val="center"/>
            <w:hideMark/>
          </w:tcPr>
          <w:p w14:paraId="04B80E2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111.62 </w:t>
            </w:r>
          </w:p>
        </w:tc>
        <w:tc>
          <w:tcPr>
            <w:tcW w:w="2600" w:type="dxa"/>
            <w:tcBorders>
              <w:top w:val="nil"/>
              <w:left w:val="nil"/>
              <w:bottom w:val="nil"/>
              <w:right w:val="nil"/>
            </w:tcBorders>
            <w:shd w:val="clear" w:color="auto" w:fill="auto"/>
            <w:noWrap/>
            <w:vAlign w:val="center"/>
            <w:hideMark/>
          </w:tcPr>
          <w:p w14:paraId="2402F6A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20BD6FB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01295250" w14:textId="77777777" w:rsidTr="00BB34B1">
        <w:trPr>
          <w:trHeight w:val="375"/>
        </w:trPr>
        <w:tc>
          <w:tcPr>
            <w:tcW w:w="1500" w:type="dxa"/>
            <w:tcBorders>
              <w:top w:val="nil"/>
              <w:left w:val="nil"/>
              <w:bottom w:val="nil"/>
              <w:right w:val="nil"/>
            </w:tcBorders>
            <w:shd w:val="clear" w:color="auto" w:fill="auto"/>
            <w:noWrap/>
            <w:vAlign w:val="center"/>
            <w:hideMark/>
          </w:tcPr>
          <w:p w14:paraId="71445D1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PDX_2548</w:t>
            </w:r>
          </w:p>
        </w:tc>
        <w:tc>
          <w:tcPr>
            <w:tcW w:w="1840" w:type="dxa"/>
            <w:tcBorders>
              <w:top w:val="nil"/>
              <w:left w:val="nil"/>
              <w:bottom w:val="nil"/>
              <w:right w:val="nil"/>
            </w:tcBorders>
            <w:shd w:val="clear" w:color="auto" w:fill="auto"/>
            <w:noWrap/>
            <w:vAlign w:val="center"/>
            <w:hideMark/>
          </w:tcPr>
          <w:p w14:paraId="66B4D95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101.78 </w:t>
            </w:r>
          </w:p>
        </w:tc>
        <w:tc>
          <w:tcPr>
            <w:tcW w:w="2600" w:type="dxa"/>
            <w:tcBorders>
              <w:top w:val="nil"/>
              <w:left w:val="nil"/>
              <w:bottom w:val="nil"/>
              <w:right w:val="nil"/>
            </w:tcBorders>
            <w:shd w:val="clear" w:color="auto" w:fill="auto"/>
            <w:noWrap/>
            <w:vAlign w:val="center"/>
            <w:hideMark/>
          </w:tcPr>
          <w:p w14:paraId="43035E5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7346E0C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7A80C607" w14:textId="77777777" w:rsidTr="00BB34B1">
        <w:trPr>
          <w:trHeight w:val="375"/>
        </w:trPr>
        <w:tc>
          <w:tcPr>
            <w:tcW w:w="1500" w:type="dxa"/>
            <w:tcBorders>
              <w:top w:val="nil"/>
              <w:left w:val="nil"/>
              <w:bottom w:val="nil"/>
              <w:right w:val="nil"/>
            </w:tcBorders>
            <w:shd w:val="clear" w:color="auto" w:fill="auto"/>
            <w:noWrap/>
            <w:vAlign w:val="center"/>
            <w:hideMark/>
          </w:tcPr>
          <w:p w14:paraId="294786D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PDX_2417</w:t>
            </w:r>
          </w:p>
        </w:tc>
        <w:tc>
          <w:tcPr>
            <w:tcW w:w="1840" w:type="dxa"/>
            <w:tcBorders>
              <w:top w:val="nil"/>
              <w:left w:val="nil"/>
              <w:bottom w:val="nil"/>
              <w:right w:val="nil"/>
            </w:tcBorders>
            <w:shd w:val="clear" w:color="auto" w:fill="auto"/>
            <w:noWrap/>
            <w:vAlign w:val="center"/>
            <w:hideMark/>
          </w:tcPr>
          <w:p w14:paraId="380C3C9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68.66 </w:t>
            </w:r>
          </w:p>
        </w:tc>
        <w:tc>
          <w:tcPr>
            <w:tcW w:w="2600" w:type="dxa"/>
            <w:tcBorders>
              <w:top w:val="nil"/>
              <w:left w:val="nil"/>
              <w:bottom w:val="nil"/>
              <w:right w:val="nil"/>
            </w:tcBorders>
            <w:shd w:val="clear" w:color="auto" w:fill="auto"/>
            <w:noWrap/>
            <w:vAlign w:val="center"/>
            <w:hideMark/>
          </w:tcPr>
          <w:p w14:paraId="487D86C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mPD</w:t>
            </w:r>
          </w:p>
        </w:tc>
        <w:tc>
          <w:tcPr>
            <w:tcW w:w="2440" w:type="dxa"/>
            <w:tcBorders>
              <w:top w:val="nil"/>
              <w:left w:val="nil"/>
              <w:bottom w:val="nil"/>
              <w:right w:val="nil"/>
            </w:tcBorders>
            <w:shd w:val="clear" w:color="auto" w:fill="auto"/>
            <w:noWrap/>
            <w:vAlign w:val="center"/>
            <w:hideMark/>
          </w:tcPr>
          <w:p w14:paraId="12A90DB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intrinsic resistance</w:t>
            </w:r>
          </w:p>
        </w:tc>
      </w:tr>
      <w:tr w:rsidR="004F1D1A" w:rsidRPr="004F1D1A" w14:paraId="2B1307F3" w14:textId="77777777" w:rsidTr="00BB34B1">
        <w:trPr>
          <w:trHeight w:val="375"/>
        </w:trPr>
        <w:tc>
          <w:tcPr>
            <w:tcW w:w="1500" w:type="dxa"/>
            <w:tcBorders>
              <w:top w:val="nil"/>
              <w:left w:val="nil"/>
              <w:bottom w:val="nil"/>
              <w:right w:val="nil"/>
            </w:tcBorders>
            <w:shd w:val="clear" w:color="auto" w:fill="auto"/>
            <w:noWrap/>
            <w:vAlign w:val="center"/>
            <w:hideMark/>
          </w:tcPr>
          <w:p w14:paraId="3939E77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PDX_2375</w:t>
            </w:r>
          </w:p>
        </w:tc>
        <w:tc>
          <w:tcPr>
            <w:tcW w:w="1840" w:type="dxa"/>
            <w:tcBorders>
              <w:top w:val="nil"/>
              <w:left w:val="nil"/>
              <w:bottom w:val="nil"/>
              <w:right w:val="nil"/>
            </w:tcBorders>
            <w:shd w:val="clear" w:color="auto" w:fill="auto"/>
            <w:noWrap/>
            <w:vAlign w:val="center"/>
            <w:hideMark/>
          </w:tcPr>
          <w:p w14:paraId="7D72847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29.23 </w:t>
            </w:r>
          </w:p>
        </w:tc>
        <w:tc>
          <w:tcPr>
            <w:tcW w:w="2600" w:type="dxa"/>
            <w:tcBorders>
              <w:top w:val="nil"/>
              <w:left w:val="nil"/>
              <w:bottom w:val="nil"/>
              <w:right w:val="nil"/>
            </w:tcBorders>
            <w:shd w:val="clear" w:color="auto" w:fill="auto"/>
            <w:noWrap/>
            <w:vAlign w:val="center"/>
            <w:hideMark/>
          </w:tcPr>
          <w:p w14:paraId="2D4FE1A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6C91A92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1D40E067" w14:textId="77777777" w:rsidTr="00BB34B1">
        <w:trPr>
          <w:trHeight w:val="375"/>
        </w:trPr>
        <w:tc>
          <w:tcPr>
            <w:tcW w:w="1500" w:type="dxa"/>
            <w:tcBorders>
              <w:top w:val="nil"/>
              <w:left w:val="nil"/>
              <w:bottom w:val="nil"/>
              <w:right w:val="nil"/>
            </w:tcBorders>
            <w:shd w:val="clear" w:color="auto" w:fill="auto"/>
            <w:noWrap/>
            <w:vAlign w:val="center"/>
            <w:hideMark/>
          </w:tcPr>
          <w:p w14:paraId="1424B38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PDX_2231</w:t>
            </w:r>
          </w:p>
        </w:tc>
        <w:tc>
          <w:tcPr>
            <w:tcW w:w="1840" w:type="dxa"/>
            <w:tcBorders>
              <w:top w:val="nil"/>
              <w:left w:val="nil"/>
              <w:bottom w:val="nil"/>
              <w:right w:val="nil"/>
            </w:tcBorders>
            <w:shd w:val="clear" w:color="auto" w:fill="auto"/>
            <w:noWrap/>
            <w:vAlign w:val="center"/>
            <w:hideMark/>
          </w:tcPr>
          <w:p w14:paraId="5F08B32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15.77 </w:t>
            </w:r>
          </w:p>
        </w:tc>
        <w:tc>
          <w:tcPr>
            <w:tcW w:w="2600" w:type="dxa"/>
            <w:tcBorders>
              <w:top w:val="nil"/>
              <w:left w:val="nil"/>
              <w:bottom w:val="nil"/>
              <w:right w:val="nil"/>
            </w:tcBorders>
            <w:shd w:val="clear" w:color="auto" w:fill="auto"/>
            <w:noWrap/>
            <w:vAlign w:val="center"/>
            <w:hideMark/>
          </w:tcPr>
          <w:p w14:paraId="6BCE19A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5CBB6C9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3DE55760" w14:textId="77777777" w:rsidTr="00BB34B1">
        <w:trPr>
          <w:trHeight w:val="375"/>
        </w:trPr>
        <w:tc>
          <w:tcPr>
            <w:tcW w:w="1500" w:type="dxa"/>
            <w:tcBorders>
              <w:top w:val="nil"/>
              <w:left w:val="nil"/>
              <w:bottom w:val="nil"/>
              <w:right w:val="nil"/>
            </w:tcBorders>
            <w:shd w:val="clear" w:color="auto" w:fill="auto"/>
            <w:noWrap/>
            <w:vAlign w:val="center"/>
            <w:hideMark/>
          </w:tcPr>
          <w:p w14:paraId="5CED8E3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lastRenderedPageBreak/>
              <w:t>PDX_2309</w:t>
            </w:r>
          </w:p>
        </w:tc>
        <w:tc>
          <w:tcPr>
            <w:tcW w:w="1840" w:type="dxa"/>
            <w:tcBorders>
              <w:top w:val="nil"/>
              <w:left w:val="nil"/>
              <w:bottom w:val="nil"/>
              <w:right w:val="nil"/>
            </w:tcBorders>
            <w:shd w:val="clear" w:color="auto" w:fill="auto"/>
            <w:noWrap/>
            <w:vAlign w:val="center"/>
            <w:hideMark/>
          </w:tcPr>
          <w:p w14:paraId="2075695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-1.49 </w:t>
            </w:r>
          </w:p>
        </w:tc>
        <w:tc>
          <w:tcPr>
            <w:tcW w:w="2600" w:type="dxa"/>
            <w:tcBorders>
              <w:top w:val="nil"/>
              <w:left w:val="nil"/>
              <w:bottom w:val="nil"/>
              <w:right w:val="nil"/>
            </w:tcBorders>
            <w:shd w:val="clear" w:color="auto" w:fill="auto"/>
            <w:noWrap/>
            <w:vAlign w:val="center"/>
            <w:hideMark/>
          </w:tcPr>
          <w:p w14:paraId="5356D92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45D600B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030BD249" w14:textId="77777777" w:rsidTr="00BB34B1">
        <w:trPr>
          <w:trHeight w:val="375"/>
        </w:trPr>
        <w:tc>
          <w:tcPr>
            <w:tcW w:w="1500" w:type="dxa"/>
            <w:tcBorders>
              <w:top w:val="nil"/>
              <w:left w:val="nil"/>
              <w:bottom w:val="nil"/>
              <w:right w:val="nil"/>
            </w:tcBorders>
            <w:shd w:val="clear" w:color="auto" w:fill="auto"/>
            <w:noWrap/>
            <w:vAlign w:val="center"/>
            <w:hideMark/>
          </w:tcPr>
          <w:p w14:paraId="2255C5E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PDX_2319</w:t>
            </w:r>
          </w:p>
        </w:tc>
        <w:tc>
          <w:tcPr>
            <w:tcW w:w="1840" w:type="dxa"/>
            <w:tcBorders>
              <w:top w:val="nil"/>
              <w:left w:val="nil"/>
              <w:bottom w:val="nil"/>
              <w:right w:val="nil"/>
            </w:tcBorders>
            <w:shd w:val="clear" w:color="auto" w:fill="auto"/>
            <w:noWrap/>
            <w:vAlign w:val="center"/>
            <w:hideMark/>
          </w:tcPr>
          <w:p w14:paraId="4F9537E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-3.85 </w:t>
            </w:r>
          </w:p>
        </w:tc>
        <w:tc>
          <w:tcPr>
            <w:tcW w:w="2600" w:type="dxa"/>
            <w:tcBorders>
              <w:top w:val="nil"/>
              <w:left w:val="nil"/>
              <w:bottom w:val="nil"/>
              <w:right w:val="nil"/>
            </w:tcBorders>
            <w:shd w:val="clear" w:color="auto" w:fill="auto"/>
            <w:noWrap/>
            <w:vAlign w:val="center"/>
            <w:hideMark/>
          </w:tcPr>
          <w:p w14:paraId="2A8F949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6143D9E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1F533452" w14:textId="77777777" w:rsidTr="00BB34B1">
        <w:trPr>
          <w:trHeight w:val="375"/>
        </w:trPr>
        <w:tc>
          <w:tcPr>
            <w:tcW w:w="1500" w:type="dxa"/>
            <w:tcBorders>
              <w:top w:val="nil"/>
              <w:left w:val="nil"/>
              <w:bottom w:val="nil"/>
              <w:right w:val="nil"/>
            </w:tcBorders>
            <w:shd w:val="clear" w:color="auto" w:fill="auto"/>
            <w:noWrap/>
            <w:vAlign w:val="center"/>
            <w:hideMark/>
          </w:tcPr>
          <w:p w14:paraId="778ED9B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PDX_2426</w:t>
            </w:r>
          </w:p>
        </w:tc>
        <w:tc>
          <w:tcPr>
            <w:tcW w:w="1840" w:type="dxa"/>
            <w:tcBorders>
              <w:top w:val="nil"/>
              <w:left w:val="nil"/>
              <w:bottom w:val="nil"/>
              <w:right w:val="nil"/>
            </w:tcBorders>
            <w:shd w:val="clear" w:color="auto" w:fill="auto"/>
            <w:noWrap/>
            <w:vAlign w:val="center"/>
            <w:hideMark/>
          </w:tcPr>
          <w:p w14:paraId="3E42245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-4.59 </w:t>
            </w:r>
          </w:p>
        </w:tc>
        <w:tc>
          <w:tcPr>
            <w:tcW w:w="2600" w:type="dxa"/>
            <w:tcBorders>
              <w:top w:val="nil"/>
              <w:left w:val="nil"/>
              <w:bottom w:val="nil"/>
              <w:right w:val="nil"/>
            </w:tcBorders>
            <w:shd w:val="clear" w:color="auto" w:fill="auto"/>
            <w:noWrap/>
            <w:vAlign w:val="center"/>
            <w:hideMark/>
          </w:tcPr>
          <w:p w14:paraId="0A79ABB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78BDAAE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012F93FD" w14:textId="77777777" w:rsidTr="00BB34B1">
        <w:trPr>
          <w:trHeight w:val="375"/>
        </w:trPr>
        <w:tc>
          <w:tcPr>
            <w:tcW w:w="1500" w:type="dxa"/>
            <w:tcBorders>
              <w:top w:val="nil"/>
              <w:left w:val="nil"/>
              <w:bottom w:val="nil"/>
              <w:right w:val="nil"/>
            </w:tcBorders>
            <w:shd w:val="clear" w:color="auto" w:fill="auto"/>
            <w:noWrap/>
            <w:vAlign w:val="center"/>
            <w:hideMark/>
          </w:tcPr>
          <w:p w14:paraId="560AE8C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PDX_2553</w:t>
            </w:r>
          </w:p>
        </w:tc>
        <w:tc>
          <w:tcPr>
            <w:tcW w:w="1840" w:type="dxa"/>
            <w:tcBorders>
              <w:top w:val="nil"/>
              <w:left w:val="nil"/>
              <w:bottom w:val="nil"/>
              <w:right w:val="nil"/>
            </w:tcBorders>
            <w:shd w:val="clear" w:color="auto" w:fill="auto"/>
            <w:noWrap/>
            <w:vAlign w:val="center"/>
            <w:hideMark/>
          </w:tcPr>
          <w:p w14:paraId="7B90327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-6.09 </w:t>
            </w:r>
          </w:p>
        </w:tc>
        <w:tc>
          <w:tcPr>
            <w:tcW w:w="2600" w:type="dxa"/>
            <w:tcBorders>
              <w:top w:val="nil"/>
              <w:left w:val="nil"/>
              <w:bottom w:val="nil"/>
              <w:right w:val="nil"/>
            </w:tcBorders>
            <w:shd w:val="clear" w:color="auto" w:fill="auto"/>
            <w:noWrap/>
            <w:vAlign w:val="center"/>
            <w:hideMark/>
          </w:tcPr>
          <w:p w14:paraId="65EBFC5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293C164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084540BB" w14:textId="77777777" w:rsidTr="00BB34B1">
        <w:trPr>
          <w:trHeight w:val="375"/>
        </w:trPr>
        <w:tc>
          <w:tcPr>
            <w:tcW w:w="1500" w:type="dxa"/>
            <w:tcBorders>
              <w:top w:val="nil"/>
              <w:left w:val="nil"/>
              <w:bottom w:val="nil"/>
              <w:right w:val="nil"/>
            </w:tcBorders>
            <w:shd w:val="clear" w:color="auto" w:fill="auto"/>
            <w:noWrap/>
            <w:vAlign w:val="center"/>
            <w:hideMark/>
          </w:tcPr>
          <w:p w14:paraId="194CFD7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PDX_2111</w:t>
            </w:r>
          </w:p>
        </w:tc>
        <w:tc>
          <w:tcPr>
            <w:tcW w:w="1840" w:type="dxa"/>
            <w:tcBorders>
              <w:top w:val="nil"/>
              <w:left w:val="nil"/>
              <w:bottom w:val="nil"/>
              <w:right w:val="nil"/>
            </w:tcBorders>
            <w:shd w:val="clear" w:color="auto" w:fill="auto"/>
            <w:noWrap/>
            <w:vAlign w:val="center"/>
            <w:hideMark/>
          </w:tcPr>
          <w:p w14:paraId="39A5A78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-7.99 </w:t>
            </w:r>
          </w:p>
        </w:tc>
        <w:tc>
          <w:tcPr>
            <w:tcW w:w="2600" w:type="dxa"/>
            <w:tcBorders>
              <w:top w:val="nil"/>
              <w:left w:val="nil"/>
              <w:bottom w:val="nil"/>
              <w:right w:val="nil"/>
            </w:tcBorders>
            <w:shd w:val="clear" w:color="auto" w:fill="auto"/>
            <w:noWrap/>
            <w:vAlign w:val="center"/>
            <w:hideMark/>
          </w:tcPr>
          <w:p w14:paraId="2319132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1401131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6548550D" w14:textId="77777777" w:rsidTr="00BB34B1">
        <w:trPr>
          <w:trHeight w:val="375"/>
        </w:trPr>
        <w:tc>
          <w:tcPr>
            <w:tcW w:w="1500" w:type="dxa"/>
            <w:tcBorders>
              <w:top w:val="nil"/>
              <w:left w:val="nil"/>
              <w:bottom w:val="nil"/>
              <w:right w:val="nil"/>
            </w:tcBorders>
            <w:shd w:val="clear" w:color="auto" w:fill="auto"/>
            <w:noWrap/>
            <w:vAlign w:val="center"/>
            <w:hideMark/>
          </w:tcPr>
          <w:p w14:paraId="63D0F95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PDX_2439</w:t>
            </w:r>
          </w:p>
        </w:tc>
        <w:tc>
          <w:tcPr>
            <w:tcW w:w="1840" w:type="dxa"/>
            <w:tcBorders>
              <w:top w:val="nil"/>
              <w:left w:val="nil"/>
              <w:bottom w:val="nil"/>
              <w:right w:val="nil"/>
            </w:tcBorders>
            <w:shd w:val="clear" w:color="auto" w:fill="auto"/>
            <w:noWrap/>
            <w:vAlign w:val="center"/>
            <w:hideMark/>
          </w:tcPr>
          <w:p w14:paraId="62FA22F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-8.30 </w:t>
            </w:r>
          </w:p>
        </w:tc>
        <w:tc>
          <w:tcPr>
            <w:tcW w:w="2600" w:type="dxa"/>
            <w:tcBorders>
              <w:top w:val="nil"/>
              <w:left w:val="nil"/>
              <w:bottom w:val="nil"/>
              <w:right w:val="nil"/>
            </w:tcBorders>
            <w:shd w:val="clear" w:color="auto" w:fill="auto"/>
            <w:noWrap/>
            <w:vAlign w:val="center"/>
            <w:hideMark/>
          </w:tcPr>
          <w:p w14:paraId="311B7B6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065AD27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02A88858" w14:textId="77777777" w:rsidTr="00BB34B1">
        <w:trPr>
          <w:trHeight w:val="375"/>
        </w:trPr>
        <w:tc>
          <w:tcPr>
            <w:tcW w:w="1500" w:type="dxa"/>
            <w:tcBorders>
              <w:top w:val="nil"/>
              <w:left w:val="nil"/>
              <w:bottom w:val="nil"/>
              <w:right w:val="nil"/>
            </w:tcBorders>
            <w:shd w:val="clear" w:color="auto" w:fill="auto"/>
            <w:noWrap/>
            <w:vAlign w:val="center"/>
            <w:hideMark/>
          </w:tcPr>
          <w:p w14:paraId="22F3B44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PDX_2084</w:t>
            </w:r>
          </w:p>
        </w:tc>
        <w:tc>
          <w:tcPr>
            <w:tcW w:w="1840" w:type="dxa"/>
            <w:tcBorders>
              <w:top w:val="nil"/>
              <w:left w:val="nil"/>
              <w:bottom w:val="nil"/>
              <w:right w:val="nil"/>
            </w:tcBorders>
            <w:shd w:val="clear" w:color="auto" w:fill="auto"/>
            <w:noWrap/>
            <w:vAlign w:val="center"/>
            <w:hideMark/>
          </w:tcPr>
          <w:p w14:paraId="7A58F35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-11.31 </w:t>
            </w:r>
          </w:p>
        </w:tc>
        <w:tc>
          <w:tcPr>
            <w:tcW w:w="2600" w:type="dxa"/>
            <w:tcBorders>
              <w:top w:val="nil"/>
              <w:left w:val="nil"/>
              <w:bottom w:val="nil"/>
              <w:right w:val="nil"/>
            </w:tcBorders>
            <w:shd w:val="clear" w:color="auto" w:fill="auto"/>
            <w:noWrap/>
            <w:vAlign w:val="center"/>
            <w:hideMark/>
          </w:tcPr>
          <w:p w14:paraId="417C5D1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5B0C51B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7423335C" w14:textId="77777777" w:rsidTr="00BB34B1">
        <w:trPr>
          <w:trHeight w:val="375"/>
        </w:trPr>
        <w:tc>
          <w:tcPr>
            <w:tcW w:w="1500" w:type="dxa"/>
            <w:tcBorders>
              <w:top w:val="nil"/>
              <w:left w:val="nil"/>
              <w:bottom w:val="nil"/>
              <w:right w:val="nil"/>
            </w:tcBorders>
            <w:shd w:val="clear" w:color="auto" w:fill="auto"/>
            <w:noWrap/>
            <w:vAlign w:val="center"/>
            <w:hideMark/>
          </w:tcPr>
          <w:p w14:paraId="168352C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PDX_2391</w:t>
            </w:r>
          </w:p>
        </w:tc>
        <w:tc>
          <w:tcPr>
            <w:tcW w:w="1840" w:type="dxa"/>
            <w:tcBorders>
              <w:top w:val="nil"/>
              <w:left w:val="nil"/>
              <w:bottom w:val="nil"/>
              <w:right w:val="nil"/>
            </w:tcBorders>
            <w:shd w:val="clear" w:color="auto" w:fill="auto"/>
            <w:noWrap/>
            <w:vAlign w:val="center"/>
            <w:hideMark/>
          </w:tcPr>
          <w:p w14:paraId="470BD96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-13.66 </w:t>
            </w:r>
          </w:p>
        </w:tc>
        <w:tc>
          <w:tcPr>
            <w:tcW w:w="2600" w:type="dxa"/>
            <w:tcBorders>
              <w:top w:val="nil"/>
              <w:left w:val="nil"/>
              <w:bottom w:val="nil"/>
              <w:right w:val="nil"/>
            </w:tcBorders>
            <w:shd w:val="clear" w:color="auto" w:fill="auto"/>
            <w:noWrap/>
            <w:vAlign w:val="center"/>
            <w:hideMark/>
          </w:tcPr>
          <w:p w14:paraId="2CA093A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274DF0F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17A8D187" w14:textId="77777777" w:rsidTr="00BB34B1">
        <w:trPr>
          <w:trHeight w:val="375"/>
        </w:trPr>
        <w:tc>
          <w:tcPr>
            <w:tcW w:w="1500" w:type="dxa"/>
            <w:tcBorders>
              <w:top w:val="nil"/>
              <w:left w:val="nil"/>
              <w:bottom w:val="nil"/>
              <w:right w:val="nil"/>
            </w:tcBorders>
            <w:shd w:val="clear" w:color="auto" w:fill="auto"/>
            <w:noWrap/>
            <w:vAlign w:val="center"/>
            <w:hideMark/>
          </w:tcPr>
          <w:p w14:paraId="057650A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PDX_2232</w:t>
            </w:r>
          </w:p>
        </w:tc>
        <w:tc>
          <w:tcPr>
            <w:tcW w:w="1840" w:type="dxa"/>
            <w:tcBorders>
              <w:top w:val="nil"/>
              <w:left w:val="nil"/>
              <w:bottom w:val="nil"/>
              <w:right w:val="nil"/>
            </w:tcBorders>
            <w:shd w:val="clear" w:color="auto" w:fill="auto"/>
            <w:noWrap/>
            <w:vAlign w:val="center"/>
            <w:hideMark/>
          </w:tcPr>
          <w:p w14:paraId="26FFDBE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-18.27 </w:t>
            </w:r>
          </w:p>
        </w:tc>
        <w:tc>
          <w:tcPr>
            <w:tcW w:w="2600" w:type="dxa"/>
            <w:tcBorders>
              <w:top w:val="nil"/>
              <w:left w:val="nil"/>
              <w:bottom w:val="nil"/>
              <w:right w:val="nil"/>
            </w:tcBorders>
            <w:shd w:val="clear" w:color="auto" w:fill="auto"/>
            <w:noWrap/>
            <w:vAlign w:val="center"/>
            <w:hideMark/>
          </w:tcPr>
          <w:p w14:paraId="40A2DA5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42A0389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3FFFA410" w14:textId="77777777" w:rsidTr="00BB34B1">
        <w:trPr>
          <w:trHeight w:val="375"/>
        </w:trPr>
        <w:tc>
          <w:tcPr>
            <w:tcW w:w="1500" w:type="dxa"/>
            <w:tcBorders>
              <w:top w:val="nil"/>
              <w:left w:val="nil"/>
              <w:bottom w:val="nil"/>
              <w:right w:val="nil"/>
            </w:tcBorders>
            <w:shd w:val="clear" w:color="auto" w:fill="auto"/>
            <w:noWrap/>
            <w:vAlign w:val="center"/>
            <w:hideMark/>
          </w:tcPr>
          <w:p w14:paraId="427AF08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PDX_2642</w:t>
            </w:r>
          </w:p>
        </w:tc>
        <w:tc>
          <w:tcPr>
            <w:tcW w:w="1840" w:type="dxa"/>
            <w:tcBorders>
              <w:top w:val="nil"/>
              <w:left w:val="nil"/>
              <w:bottom w:val="nil"/>
              <w:right w:val="nil"/>
            </w:tcBorders>
            <w:shd w:val="clear" w:color="auto" w:fill="auto"/>
            <w:noWrap/>
            <w:vAlign w:val="center"/>
            <w:hideMark/>
          </w:tcPr>
          <w:p w14:paraId="01692AC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-18.37 </w:t>
            </w:r>
          </w:p>
        </w:tc>
        <w:tc>
          <w:tcPr>
            <w:tcW w:w="2600" w:type="dxa"/>
            <w:tcBorders>
              <w:top w:val="nil"/>
              <w:left w:val="nil"/>
              <w:bottom w:val="nil"/>
              <w:right w:val="nil"/>
            </w:tcBorders>
            <w:shd w:val="clear" w:color="auto" w:fill="auto"/>
            <w:noWrap/>
            <w:vAlign w:val="center"/>
            <w:hideMark/>
          </w:tcPr>
          <w:p w14:paraId="3A9AEAB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642A25F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436F1E6B" w14:textId="77777777" w:rsidTr="00BB34B1">
        <w:trPr>
          <w:trHeight w:val="375"/>
        </w:trPr>
        <w:tc>
          <w:tcPr>
            <w:tcW w:w="1500" w:type="dxa"/>
            <w:tcBorders>
              <w:top w:val="nil"/>
              <w:left w:val="nil"/>
              <w:bottom w:val="nil"/>
              <w:right w:val="nil"/>
            </w:tcBorders>
            <w:shd w:val="clear" w:color="auto" w:fill="auto"/>
            <w:noWrap/>
            <w:vAlign w:val="center"/>
            <w:hideMark/>
          </w:tcPr>
          <w:p w14:paraId="4D45D52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PDX_2090</w:t>
            </w:r>
          </w:p>
        </w:tc>
        <w:tc>
          <w:tcPr>
            <w:tcW w:w="1840" w:type="dxa"/>
            <w:tcBorders>
              <w:top w:val="nil"/>
              <w:left w:val="nil"/>
              <w:bottom w:val="nil"/>
              <w:right w:val="nil"/>
            </w:tcBorders>
            <w:shd w:val="clear" w:color="auto" w:fill="auto"/>
            <w:noWrap/>
            <w:vAlign w:val="center"/>
            <w:hideMark/>
          </w:tcPr>
          <w:p w14:paraId="0B0EFCC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-18.92 </w:t>
            </w:r>
          </w:p>
        </w:tc>
        <w:tc>
          <w:tcPr>
            <w:tcW w:w="2600" w:type="dxa"/>
            <w:tcBorders>
              <w:top w:val="nil"/>
              <w:left w:val="nil"/>
              <w:bottom w:val="nil"/>
              <w:right w:val="nil"/>
            </w:tcBorders>
            <w:shd w:val="clear" w:color="auto" w:fill="auto"/>
            <w:noWrap/>
            <w:vAlign w:val="center"/>
            <w:hideMark/>
          </w:tcPr>
          <w:p w14:paraId="59034BC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mSD</w:t>
            </w:r>
          </w:p>
        </w:tc>
        <w:tc>
          <w:tcPr>
            <w:tcW w:w="2440" w:type="dxa"/>
            <w:tcBorders>
              <w:top w:val="nil"/>
              <w:left w:val="nil"/>
              <w:bottom w:val="nil"/>
              <w:right w:val="nil"/>
            </w:tcBorders>
            <w:shd w:val="clear" w:color="auto" w:fill="auto"/>
            <w:noWrap/>
            <w:vAlign w:val="center"/>
            <w:hideMark/>
          </w:tcPr>
          <w:p w14:paraId="6E8019E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stable</w:t>
            </w:r>
          </w:p>
        </w:tc>
      </w:tr>
      <w:tr w:rsidR="004F1D1A" w:rsidRPr="004F1D1A" w14:paraId="371BA619" w14:textId="77777777" w:rsidTr="00BB34B1">
        <w:trPr>
          <w:trHeight w:val="375"/>
        </w:trPr>
        <w:tc>
          <w:tcPr>
            <w:tcW w:w="1500" w:type="dxa"/>
            <w:tcBorders>
              <w:top w:val="nil"/>
              <w:left w:val="nil"/>
              <w:bottom w:val="nil"/>
              <w:right w:val="nil"/>
            </w:tcBorders>
            <w:shd w:val="clear" w:color="auto" w:fill="auto"/>
            <w:noWrap/>
            <w:vAlign w:val="center"/>
            <w:hideMark/>
          </w:tcPr>
          <w:p w14:paraId="18EEC4D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PDX_2105</w:t>
            </w:r>
          </w:p>
        </w:tc>
        <w:tc>
          <w:tcPr>
            <w:tcW w:w="1840" w:type="dxa"/>
            <w:tcBorders>
              <w:top w:val="nil"/>
              <w:left w:val="nil"/>
              <w:bottom w:val="nil"/>
              <w:right w:val="nil"/>
            </w:tcBorders>
            <w:shd w:val="clear" w:color="auto" w:fill="auto"/>
            <w:noWrap/>
            <w:vAlign w:val="center"/>
            <w:hideMark/>
          </w:tcPr>
          <w:p w14:paraId="1B01468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-21.03 </w:t>
            </w:r>
          </w:p>
        </w:tc>
        <w:tc>
          <w:tcPr>
            <w:tcW w:w="2600" w:type="dxa"/>
            <w:tcBorders>
              <w:top w:val="nil"/>
              <w:left w:val="nil"/>
              <w:bottom w:val="nil"/>
              <w:right w:val="nil"/>
            </w:tcBorders>
            <w:shd w:val="clear" w:color="auto" w:fill="auto"/>
            <w:noWrap/>
            <w:vAlign w:val="center"/>
            <w:hideMark/>
          </w:tcPr>
          <w:p w14:paraId="1AFAFF7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2A270C9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78EDCD3" w14:textId="77777777" w:rsidTr="00BB34B1">
        <w:trPr>
          <w:trHeight w:val="375"/>
        </w:trPr>
        <w:tc>
          <w:tcPr>
            <w:tcW w:w="1500" w:type="dxa"/>
            <w:tcBorders>
              <w:top w:val="nil"/>
              <w:left w:val="nil"/>
              <w:bottom w:val="nil"/>
              <w:right w:val="nil"/>
            </w:tcBorders>
            <w:shd w:val="clear" w:color="auto" w:fill="auto"/>
            <w:noWrap/>
            <w:vAlign w:val="center"/>
            <w:hideMark/>
          </w:tcPr>
          <w:p w14:paraId="3ABFD65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PDX_2178</w:t>
            </w:r>
          </w:p>
        </w:tc>
        <w:tc>
          <w:tcPr>
            <w:tcW w:w="1840" w:type="dxa"/>
            <w:tcBorders>
              <w:top w:val="nil"/>
              <w:left w:val="nil"/>
              <w:bottom w:val="nil"/>
              <w:right w:val="nil"/>
            </w:tcBorders>
            <w:shd w:val="clear" w:color="auto" w:fill="auto"/>
            <w:noWrap/>
            <w:vAlign w:val="center"/>
            <w:hideMark/>
          </w:tcPr>
          <w:p w14:paraId="6C8F79F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-22.25 </w:t>
            </w:r>
          </w:p>
        </w:tc>
        <w:tc>
          <w:tcPr>
            <w:tcW w:w="2600" w:type="dxa"/>
            <w:tcBorders>
              <w:top w:val="nil"/>
              <w:left w:val="nil"/>
              <w:bottom w:val="nil"/>
              <w:right w:val="nil"/>
            </w:tcBorders>
            <w:shd w:val="clear" w:color="auto" w:fill="auto"/>
            <w:noWrap/>
            <w:vAlign w:val="center"/>
            <w:hideMark/>
          </w:tcPr>
          <w:p w14:paraId="5747AE5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73F7E16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10945F96" w14:textId="77777777" w:rsidTr="00BB34B1">
        <w:trPr>
          <w:trHeight w:val="375"/>
        </w:trPr>
        <w:tc>
          <w:tcPr>
            <w:tcW w:w="1500" w:type="dxa"/>
            <w:tcBorders>
              <w:top w:val="nil"/>
              <w:left w:val="nil"/>
              <w:bottom w:val="nil"/>
              <w:right w:val="nil"/>
            </w:tcBorders>
            <w:shd w:val="clear" w:color="auto" w:fill="auto"/>
            <w:noWrap/>
            <w:vAlign w:val="center"/>
            <w:hideMark/>
          </w:tcPr>
          <w:p w14:paraId="0EBA4B5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PDX_2104</w:t>
            </w:r>
          </w:p>
        </w:tc>
        <w:tc>
          <w:tcPr>
            <w:tcW w:w="1840" w:type="dxa"/>
            <w:tcBorders>
              <w:top w:val="nil"/>
              <w:left w:val="nil"/>
              <w:bottom w:val="nil"/>
              <w:right w:val="nil"/>
            </w:tcBorders>
            <w:shd w:val="clear" w:color="auto" w:fill="auto"/>
            <w:noWrap/>
            <w:vAlign w:val="center"/>
            <w:hideMark/>
          </w:tcPr>
          <w:p w14:paraId="1BE832E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-24.66 </w:t>
            </w:r>
          </w:p>
        </w:tc>
        <w:tc>
          <w:tcPr>
            <w:tcW w:w="2600" w:type="dxa"/>
            <w:tcBorders>
              <w:top w:val="nil"/>
              <w:left w:val="nil"/>
              <w:bottom w:val="nil"/>
              <w:right w:val="nil"/>
            </w:tcBorders>
            <w:shd w:val="clear" w:color="auto" w:fill="auto"/>
            <w:noWrap/>
            <w:vAlign w:val="center"/>
            <w:hideMark/>
          </w:tcPr>
          <w:p w14:paraId="35F57E8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26045DE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3839D689" w14:textId="77777777" w:rsidTr="00BB34B1">
        <w:trPr>
          <w:trHeight w:val="375"/>
        </w:trPr>
        <w:tc>
          <w:tcPr>
            <w:tcW w:w="1500" w:type="dxa"/>
            <w:tcBorders>
              <w:top w:val="nil"/>
              <w:left w:val="nil"/>
              <w:bottom w:val="nil"/>
              <w:right w:val="nil"/>
            </w:tcBorders>
            <w:shd w:val="clear" w:color="auto" w:fill="auto"/>
            <w:noWrap/>
            <w:vAlign w:val="center"/>
            <w:hideMark/>
          </w:tcPr>
          <w:p w14:paraId="2723B51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PDX_2603</w:t>
            </w:r>
          </w:p>
        </w:tc>
        <w:tc>
          <w:tcPr>
            <w:tcW w:w="1840" w:type="dxa"/>
            <w:tcBorders>
              <w:top w:val="nil"/>
              <w:left w:val="nil"/>
              <w:bottom w:val="nil"/>
              <w:right w:val="nil"/>
            </w:tcBorders>
            <w:shd w:val="clear" w:color="auto" w:fill="auto"/>
            <w:noWrap/>
            <w:hideMark/>
          </w:tcPr>
          <w:p w14:paraId="1FE704A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-26.91 </w:t>
            </w:r>
          </w:p>
        </w:tc>
        <w:tc>
          <w:tcPr>
            <w:tcW w:w="2600" w:type="dxa"/>
            <w:tcBorders>
              <w:top w:val="nil"/>
              <w:left w:val="nil"/>
              <w:bottom w:val="nil"/>
              <w:right w:val="nil"/>
            </w:tcBorders>
            <w:shd w:val="clear" w:color="auto" w:fill="auto"/>
            <w:noWrap/>
            <w:vAlign w:val="center"/>
            <w:hideMark/>
          </w:tcPr>
          <w:p w14:paraId="7CAA579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2DEEAB9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4E62EE7" w14:textId="77777777" w:rsidTr="00BB34B1">
        <w:trPr>
          <w:trHeight w:val="375"/>
        </w:trPr>
        <w:tc>
          <w:tcPr>
            <w:tcW w:w="1500" w:type="dxa"/>
            <w:tcBorders>
              <w:top w:val="nil"/>
              <w:left w:val="nil"/>
              <w:bottom w:val="nil"/>
              <w:right w:val="nil"/>
            </w:tcBorders>
            <w:shd w:val="clear" w:color="auto" w:fill="auto"/>
            <w:noWrap/>
            <w:vAlign w:val="center"/>
            <w:hideMark/>
          </w:tcPr>
          <w:p w14:paraId="1DE82A5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PDX_2491</w:t>
            </w:r>
          </w:p>
        </w:tc>
        <w:tc>
          <w:tcPr>
            <w:tcW w:w="1840" w:type="dxa"/>
            <w:tcBorders>
              <w:top w:val="nil"/>
              <w:left w:val="nil"/>
              <w:bottom w:val="nil"/>
              <w:right w:val="nil"/>
            </w:tcBorders>
            <w:shd w:val="clear" w:color="auto" w:fill="auto"/>
            <w:noWrap/>
            <w:vAlign w:val="center"/>
            <w:hideMark/>
          </w:tcPr>
          <w:p w14:paraId="6EAC82D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-28.65 </w:t>
            </w:r>
          </w:p>
        </w:tc>
        <w:tc>
          <w:tcPr>
            <w:tcW w:w="2600" w:type="dxa"/>
            <w:tcBorders>
              <w:top w:val="nil"/>
              <w:left w:val="nil"/>
              <w:bottom w:val="nil"/>
              <w:right w:val="nil"/>
            </w:tcBorders>
            <w:shd w:val="clear" w:color="auto" w:fill="auto"/>
            <w:noWrap/>
            <w:vAlign w:val="center"/>
            <w:hideMark/>
          </w:tcPr>
          <w:p w14:paraId="6B24B0B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799C86A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3EBCB61B" w14:textId="77777777" w:rsidTr="00BB34B1">
        <w:trPr>
          <w:trHeight w:val="375"/>
        </w:trPr>
        <w:tc>
          <w:tcPr>
            <w:tcW w:w="1500" w:type="dxa"/>
            <w:tcBorders>
              <w:top w:val="nil"/>
              <w:left w:val="nil"/>
              <w:bottom w:val="nil"/>
              <w:right w:val="nil"/>
            </w:tcBorders>
            <w:shd w:val="clear" w:color="auto" w:fill="auto"/>
            <w:noWrap/>
            <w:vAlign w:val="center"/>
            <w:hideMark/>
          </w:tcPr>
          <w:p w14:paraId="0DA207F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PDX_2352</w:t>
            </w:r>
          </w:p>
        </w:tc>
        <w:tc>
          <w:tcPr>
            <w:tcW w:w="1840" w:type="dxa"/>
            <w:tcBorders>
              <w:top w:val="nil"/>
              <w:left w:val="nil"/>
              <w:bottom w:val="nil"/>
              <w:right w:val="nil"/>
            </w:tcBorders>
            <w:shd w:val="clear" w:color="auto" w:fill="auto"/>
            <w:noWrap/>
            <w:vAlign w:val="center"/>
            <w:hideMark/>
          </w:tcPr>
          <w:p w14:paraId="1C197E5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-28.89 </w:t>
            </w:r>
          </w:p>
        </w:tc>
        <w:tc>
          <w:tcPr>
            <w:tcW w:w="2600" w:type="dxa"/>
            <w:tcBorders>
              <w:top w:val="nil"/>
              <w:left w:val="nil"/>
              <w:bottom w:val="nil"/>
              <w:right w:val="nil"/>
            </w:tcBorders>
            <w:shd w:val="clear" w:color="auto" w:fill="auto"/>
            <w:noWrap/>
            <w:vAlign w:val="center"/>
            <w:hideMark/>
          </w:tcPr>
          <w:p w14:paraId="19103B4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1EBFCA3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3954CCD" w14:textId="77777777" w:rsidTr="00BB34B1">
        <w:trPr>
          <w:trHeight w:val="375"/>
        </w:trPr>
        <w:tc>
          <w:tcPr>
            <w:tcW w:w="1500" w:type="dxa"/>
            <w:tcBorders>
              <w:top w:val="nil"/>
              <w:left w:val="nil"/>
              <w:bottom w:val="nil"/>
              <w:right w:val="nil"/>
            </w:tcBorders>
            <w:shd w:val="clear" w:color="auto" w:fill="auto"/>
            <w:noWrap/>
            <w:vAlign w:val="center"/>
            <w:hideMark/>
          </w:tcPr>
          <w:p w14:paraId="68A310C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PDX_2452</w:t>
            </w:r>
          </w:p>
        </w:tc>
        <w:tc>
          <w:tcPr>
            <w:tcW w:w="1840" w:type="dxa"/>
            <w:tcBorders>
              <w:top w:val="nil"/>
              <w:left w:val="nil"/>
              <w:bottom w:val="nil"/>
              <w:right w:val="nil"/>
            </w:tcBorders>
            <w:shd w:val="clear" w:color="auto" w:fill="auto"/>
            <w:noWrap/>
            <w:vAlign w:val="center"/>
            <w:hideMark/>
          </w:tcPr>
          <w:p w14:paraId="52C6D25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-29.12 </w:t>
            </w:r>
          </w:p>
        </w:tc>
        <w:tc>
          <w:tcPr>
            <w:tcW w:w="2600" w:type="dxa"/>
            <w:tcBorders>
              <w:top w:val="nil"/>
              <w:left w:val="nil"/>
              <w:bottom w:val="nil"/>
              <w:right w:val="nil"/>
            </w:tcBorders>
            <w:shd w:val="clear" w:color="auto" w:fill="auto"/>
            <w:noWrap/>
            <w:vAlign w:val="center"/>
            <w:hideMark/>
          </w:tcPr>
          <w:p w14:paraId="30805B1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4732D15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6DC47413" w14:textId="77777777" w:rsidTr="00BB34B1">
        <w:trPr>
          <w:trHeight w:val="375"/>
        </w:trPr>
        <w:tc>
          <w:tcPr>
            <w:tcW w:w="1500" w:type="dxa"/>
            <w:tcBorders>
              <w:top w:val="nil"/>
              <w:left w:val="nil"/>
              <w:bottom w:val="nil"/>
              <w:right w:val="nil"/>
            </w:tcBorders>
            <w:shd w:val="clear" w:color="auto" w:fill="auto"/>
            <w:noWrap/>
            <w:vAlign w:val="center"/>
            <w:hideMark/>
          </w:tcPr>
          <w:p w14:paraId="11AFFA5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PDX_2539</w:t>
            </w:r>
          </w:p>
        </w:tc>
        <w:tc>
          <w:tcPr>
            <w:tcW w:w="1840" w:type="dxa"/>
            <w:tcBorders>
              <w:top w:val="nil"/>
              <w:left w:val="nil"/>
              <w:bottom w:val="nil"/>
              <w:right w:val="nil"/>
            </w:tcBorders>
            <w:shd w:val="clear" w:color="auto" w:fill="auto"/>
            <w:noWrap/>
            <w:vAlign w:val="center"/>
            <w:hideMark/>
          </w:tcPr>
          <w:p w14:paraId="27229E7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-32.67 </w:t>
            </w:r>
          </w:p>
        </w:tc>
        <w:tc>
          <w:tcPr>
            <w:tcW w:w="2600" w:type="dxa"/>
            <w:tcBorders>
              <w:top w:val="nil"/>
              <w:left w:val="nil"/>
              <w:bottom w:val="nil"/>
              <w:right w:val="nil"/>
            </w:tcBorders>
            <w:shd w:val="clear" w:color="auto" w:fill="auto"/>
            <w:noWrap/>
            <w:vAlign w:val="center"/>
            <w:hideMark/>
          </w:tcPr>
          <w:p w14:paraId="7626E99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4DDB367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579D4605" w14:textId="77777777" w:rsidTr="00BB34B1">
        <w:trPr>
          <w:trHeight w:val="375"/>
        </w:trPr>
        <w:tc>
          <w:tcPr>
            <w:tcW w:w="1500" w:type="dxa"/>
            <w:tcBorders>
              <w:top w:val="nil"/>
              <w:left w:val="nil"/>
              <w:bottom w:val="nil"/>
              <w:right w:val="nil"/>
            </w:tcBorders>
            <w:shd w:val="clear" w:color="auto" w:fill="auto"/>
            <w:noWrap/>
            <w:vAlign w:val="center"/>
            <w:hideMark/>
          </w:tcPr>
          <w:p w14:paraId="24A5F3B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PDX_2540</w:t>
            </w:r>
          </w:p>
        </w:tc>
        <w:tc>
          <w:tcPr>
            <w:tcW w:w="1840" w:type="dxa"/>
            <w:tcBorders>
              <w:top w:val="nil"/>
              <w:left w:val="nil"/>
              <w:bottom w:val="nil"/>
              <w:right w:val="nil"/>
            </w:tcBorders>
            <w:shd w:val="clear" w:color="auto" w:fill="auto"/>
            <w:noWrap/>
            <w:vAlign w:val="center"/>
            <w:hideMark/>
          </w:tcPr>
          <w:p w14:paraId="0D8476C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-35.17 </w:t>
            </w:r>
          </w:p>
        </w:tc>
        <w:tc>
          <w:tcPr>
            <w:tcW w:w="2600" w:type="dxa"/>
            <w:tcBorders>
              <w:top w:val="nil"/>
              <w:left w:val="nil"/>
              <w:bottom w:val="nil"/>
              <w:right w:val="nil"/>
            </w:tcBorders>
            <w:shd w:val="clear" w:color="auto" w:fill="auto"/>
            <w:noWrap/>
            <w:vAlign w:val="center"/>
            <w:hideMark/>
          </w:tcPr>
          <w:p w14:paraId="2DCE417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5CB2EF9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742E708" w14:textId="77777777" w:rsidTr="00BB34B1">
        <w:trPr>
          <w:trHeight w:val="375"/>
        </w:trPr>
        <w:tc>
          <w:tcPr>
            <w:tcW w:w="1500" w:type="dxa"/>
            <w:tcBorders>
              <w:top w:val="nil"/>
              <w:left w:val="nil"/>
              <w:bottom w:val="nil"/>
              <w:right w:val="nil"/>
            </w:tcBorders>
            <w:shd w:val="clear" w:color="auto" w:fill="auto"/>
            <w:noWrap/>
            <w:vAlign w:val="center"/>
            <w:hideMark/>
          </w:tcPr>
          <w:p w14:paraId="47941E6F"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PDX_2556</w:t>
            </w:r>
          </w:p>
        </w:tc>
        <w:tc>
          <w:tcPr>
            <w:tcW w:w="1840" w:type="dxa"/>
            <w:tcBorders>
              <w:top w:val="nil"/>
              <w:left w:val="nil"/>
              <w:bottom w:val="nil"/>
              <w:right w:val="nil"/>
            </w:tcBorders>
            <w:shd w:val="clear" w:color="auto" w:fill="auto"/>
            <w:noWrap/>
            <w:vAlign w:val="center"/>
            <w:hideMark/>
          </w:tcPr>
          <w:p w14:paraId="1860626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-36.47 </w:t>
            </w:r>
          </w:p>
        </w:tc>
        <w:tc>
          <w:tcPr>
            <w:tcW w:w="2600" w:type="dxa"/>
            <w:tcBorders>
              <w:top w:val="nil"/>
              <w:left w:val="nil"/>
              <w:bottom w:val="nil"/>
              <w:right w:val="nil"/>
            </w:tcBorders>
            <w:shd w:val="clear" w:color="auto" w:fill="auto"/>
            <w:noWrap/>
            <w:vAlign w:val="center"/>
            <w:hideMark/>
          </w:tcPr>
          <w:p w14:paraId="44AB568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7C23DF8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1BD05979" w14:textId="77777777" w:rsidTr="00BB34B1">
        <w:trPr>
          <w:trHeight w:val="375"/>
        </w:trPr>
        <w:tc>
          <w:tcPr>
            <w:tcW w:w="1500" w:type="dxa"/>
            <w:tcBorders>
              <w:top w:val="nil"/>
              <w:left w:val="nil"/>
              <w:bottom w:val="nil"/>
              <w:right w:val="nil"/>
            </w:tcBorders>
            <w:shd w:val="clear" w:color="auto" w:fill="auto"/>
            <w:noWrap/>
            <w:vAlign w:val="center"/>
            <w:hideMark/>
          </w:tcPr>
          <w:p w14:paraId="2CA5DF2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PDX_2205</w:t>
            </w:r>
          </w:p>
        </w:tc>
        <w:tc>
          <w:tcPr>
            <w:tcW w:w="1840" w:type="dxa"/>
            <w:tcBorders>
              <w:top w:val="nil"/>
              <w:left w:val="nil"/>
              <w:bottom w:val="nil"/>
              <w:right w:val="nil"/>
            </w:tcBorders>
            <w:shd w:val="clear" w:color="auto" w:fill="auto"/>
            <w:noWrap/>
            <w:vAlign w:val="center"/>
            <w:hideMark/>
          </w:tcPr>
          <w:p w14:paraId="726F567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-37.20 </w:t>
            </w:r>
          </w:p>
        </w:tc>
        <w:tc>
          <w:tcPr>
            <w:tcW w:w="2600" w:type="dxa"/>
            <w:tcBorders>
              <w:top w:val="nil"/>
              <w:left w:val="nil"/>
              <w:bottom w:val="nil"/>
              <w:right w:val="nil"/>
            </w:tcBorders>
            <w:shd w:val="clear" w:color="auto" w:fill="auto"/>
            <w:noWrap/>
            <w:vAlign w:val="center"/>
            <w:hideMark/>
          </w:tcPr>
          <w:p w14:paraId="345568B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4B9E87E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B2D7929" w14:textId="77777777" w:rsidTr="00BB34B1">
        <w:trPr>
          <w:trHeight w:val="375"/>
        </w:trPr>
        <w:tc>
          <w:tcPr>
            <w:tcW w:w="1500" w:type="dxa"/>
            <w:tcBorders>
              <w:top w:val="nil"/>
              <w:left w:val="nil"/>
              <w:bottom w:val="nil"/>
              <w:right w:val="nil"/>
            </w:tcBorders>
            <w:shd w:val="clear" w:color="auto" w:fill="auto"/>
            <w:noWrap/>
            <w:vAlign w:val="center"/>
            <w:hideMark/>
          </w:tcPr>
          <w:p w14:paraId="2305456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PDX_2459</w:t>
            </w:r>
          </w:p>
        </w:tc>
        <w:tc>
          <w:tcPr>
            <w:tcW w:w="1840" w:type="dxa"/>
            <w:tcBorders>
              <w:top w:val="nil"/>
              <w:left w:val="nil"/>
              <w:bottom w:val="nil"/>
              <w:right w:val="nil"/>
            </w:tcBorders>
            <w:shd w:val="clear" w:color="auto" w:fill="auto"/>
            <w:noWrap/>
            <w:vAlign w:val="center"/>
            <w:hideMark/>
          </w:tcPr>
          <w:p w14:paraId="1C44877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-38.72 </w:t>
            </w:r>
          </w:p>
        </w:tc>
        <w:tc>
          <w:tcPr>
            <w:tcW w:w="2600" w:type="dxa"/>
            <w:tcBorders>
              <w:top w:val="nil"/>
              <w:left w:val="nil"/>
              <w:bottom w:val="nil"/>
              <w:right w:val="nil"/>
            </w:tcBorders>
            <w:shd w:val="clear" w:color="auto" w:fill="auto"/>
            <w:noWrap/>
            <w:vAlign w:val="center"/>
            <w:hideMark/>
          </w:tcPr>
          <w:p w14:paraId="0C0CB9A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5F3B90C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22F28006" w14:textId="77777777" w:rsidTr="00BB34B1">
        <w:trPr>
          <w:trHeight w:val="375"/>
        </w:trPr>
        <w:tc>
          <w:tcPr>
            <w:tcW w:w="1500" w:type="dxa"/>
            <w:tcBorders>
              <w:top w:val="nil"/>
              <w:left w:val="nil"/>
              <w:bottom w:val="nil"/>
              <w:right w:val="nil"/>
            </w:tcBorders>
            <w:shd w:val="clear" w:color="auto" w:fill="auto"/>
            <w:noWrap/>
            <w:vAlign w:val="center"/>
            <w:hideMark/>
          </w:tcPr>
          <w:p w14:paraId="6A8DD81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PDX_2532</w:t>
            </w:r>
          </w:p>
        </w:tc>
        <w:tc>
          <w:tcPr>
            <w:tcW w:w="1840" w:type="dxa"/>
            <w:tcBorders>
              <w:top w:val="nil"/>
              <w:left w:val="nil"/>
              <w:bottom w:val="nil"/>
              <w:right w:val="nil"/>
            </w:tcBorders>
            <w:shd w:val="clear" w:color="auto" w:fill="auto"/>
            <w:noWrap/>
            <w:vAlign w:val="center"/>
            <w:hideMark/>
          </w:tcPr>
          <w:p w14:paraId="5EA794B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-38.82 </w:t>
            </w:r>
          </w:p>
        </w:tc>
        <w:tc>
          <w:tcPr>
            <w:tcW w:w="2600" w:type="dxa"/>
            <w:tcBorders>
              <w:top w:val="nil"/>
              <w:left w:val="nil"/>
              <w:bottom w:val="nil"/>
              <w:right w:val="nil"/>
            </w:tcBorders>
            <w:shd w:val="clear" w:color="auto" w:fill="auto"/>
            <w:noWrap/>
            <w:vAlign w:val="center"/>
            <w:hideMark/>
          </w:tcPr>
          <w:p w14:paraId="5E0015D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4452437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706B1BEA" w14:textId="77777777" w:rsidTr="00BB34B1">
        <w:trPr>
          <w:trHeight w:val="375"/>
        </w:trPr>
        <w:tc>
          <w:tcPr>
            <w:tcW w:w="1500" w:type="dxa"/>
            <w:tcBorders>
              <w:top w:val="nil"/>
              <w:left w:val="nil"/>
              <w:bottom w:val="nil"/>
              <w:right w:val="nil"/>
            </w:tcBorders>
            <w:shd w:val="clear" w:color="auto" w:fill="auto"/>
            <w:noWrap/>
            <w:vAlign w:val="center"/>
            <w:hideMark/>
          </w:tcPr>
          <w:p w14:paraId="4C263993"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PDX_2332</w:t>
            </w:r>
          </w:p>
        </w:tc>
        <w:tc>
          <w:tcPr>
            <w:tcW w:w="1840" w:type="dxa"/>
            <w:tcBorders>
              <w:top w:val="nil"/>
              <w:left w:val="nil"/>
              <w:bottom w:val="nil"/>
              <w:right w:val="nil"/>
            </w:tcBorders>
            <w:shd w:val="clear" w:color="auto" w:fill="auto"/>
            <w:noWrap/>
            <w:vAlign w:val="center"/>
            <w:hideMark/>
          </w:tcPr>
          <w:p w14:paraId="717B9C9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-39.21 </w:t>
            </w:r>
          </w:p>
        </w:tc>
        <w:tc>
          <w:tcPr>
            <w:tcW w:w="2600" w:type="dxa"/>
            <w:tcBorders>
              <w:top w:val="nil"/>
              <w:left w:val="nil"/>
              <w:bottom w:val="nil"/>
              <w:right w:val="nil"/>
            </w:tcBorders>
            <w:shd w:val="clear" w:color="auto" w:fill="auto"/>
            <w:noWrap/>
            <w:vAlign w:val="center"/>
            <w:hideMark/>
          </w:tcPr>
          <w:p w14:paraId="2E33EF3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mPR</w:t>
            </w:r>
          </w:p>
        </w:tc>
        <w:tc>
          <w:tcPr>
            <w:tcW w:w="2440" w:type="dxa"/>
            <w:tcBorders>
              <w:top w:val="nil"/>
              <w:left w:val="nil"/>
              <w:bottom w:val="nil"/>
              <w:right w:val="nil"/>
            </w:tcBorders>
            <w:shd w:val="clear" w:color="auto" w:fill="auto"/>
            <w:noWrap/>
            <w:vAlign w:val="center"/>
            <w:hideMark/>
          </w:tcPr>
          <w:p w14:paraId="196C725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664FEE96" w14:textId="77777777" w:rsidTr="00BB34B1">
        <w:trPr>
          <w:trHeight w:val="375"/>
        </w:trPr>
        <w:tc>
          <w:tcPr>
            <w:tcW w:w="1500" w:type="dxa"/>
            <w:tcBorders>
              <w:top w:val="nil"/>
              <w:left w:val="nil"/>
              <w:bottom w:val="nil"/>
              <w:right w:val="nil"/>
            </w:tcBorders>
            <w:shd w:val="clear" w:color="auto" w:fill="auto"/>
            <w:noWrap/>
            <w:vAlign w:val="center"/>
            <w:hideMark/>
          </w:tcPr>
          <w:p w14:paraId="581AD592"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PDX_2283</w:t>
            </w:r>
          </w:p>
        </w:tc>
        <w:tc>
          <w:tcPr>
            <w:tcW w:w="1840" w:type="dxa"/>
            <w:tcBorders>
              <w:top w:val="nil"/>
              <w:left w:val="nil"/>
              <w:bottom w:val="nil"/>
              <w:right w:val="nil"/>
            </w:tcBorders>
            <w:shd w:val="clear" w:color="auto" w:fill="auto"/>
            <w:noWrap/>
            <w:vAlign w:val="center"/>
            <w:hideMark/>
          </w:tcPr>
          <w:p w14:paraId="18801BBB"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-47.47 </w:t>
            </w:r>
          </w:p>
        </w:tc>
        <w:tc>
          <w:tcPr>
            <w:tcW w:w="2600" w:type="dxa"/>
            <w:tcBorders>
              <w:top w:val="nil"/>
              <w:left w:val="nil"/>
              <w:bottom w:val="nil"/>
              <w:right w:val="nil"/>
            </w:tcBorders>
            <w:shd w:val="clear" w:color="auto" w:fill="auto"/>
            <w:noWrap/>
            <w:vAlign w:val="center"/>
            <w:hideMark/>
          </w:tcPr>
          <w:p w14:paraId="05B498A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440" w:type="dxa"/>
            <w:tcBorders>
              <w:top w:val="nil"/>
              <w:left w:val="nil"/>
              <w:bottom w:val="nil"/>
              <w:right w:val="nil"/>
            </w:tcBorders>
            <w:shd w:val="clear" w:color="auto" w:fill="auto"/>
            <w:noWrap/>
            <w:vAlign w:val="center"/>
            <w:hideMark/>
          </w:tcPr>
          <w:p w14:paraId="7C51B9C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3AE30812" w14:textId="77777777" w:rsidTr="00BB34B1">
        <w:trPr>
          <w:trHeight w:val="375"/>
        </w:trPr>
        <w:tc>
          <w:tcPr>
            <w:tcW w:w="1500" w:type="dxa"/>
            <w:tcBorders>
              <w:top w:val="nil"/>
              <w:left w:val="nil"/>
              <w:bottom w:val="nil"/>
              <w:right w:val="nil"/>
            </w:tcBorders>
            <w:shd w:val="clear" w:color="auto" w:fill="auto"/>
            <w:noWrap/>
            <w:vAlign w:val="center"/>
            <w:hideMark/>
          </w:tcPr>
          <w:p w14:paraId="2380E9CE"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PDX_2120</w:t>
            </w:r>
          </w:p>
        </w:tc>
        <w:tc>
          <w:tcPr>
            <w:tcW w:w="1840" w:type="dxa"/>
            <w:tcBorders>
              <w:top w:val="nil"/>
              <w:left w:val="nil"/>
              <w:bottom w:val="nil"/>
              <w:right w:val="nil"/>
            </w:tcBorders>
            <w:shd w:val="clear" w:color="auto" w:fill="auto"/>
            <w:noWrap/>
            <w:vAlign w:val="center"/>
            <w:hideMark/>
          </w:tcPr>
          <w:p w14:paraId="23963A3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-76.67 </w:t>
            </w:r>
          </w:p>
        </w:tc>
        <w:tc>
          <w:tcPr>
            <w:tcW w:w="2600" w:type="dxa"/>
            <w:tcBorders>
              <w:top w:val="nil"/>
              <w:left w:val="nil"/>
              <w:bottom w:val="nil"/>
              <w:right w:val="nil"/>
            </w:tcBorders>
            <w:shd w:val="clear" w:color="auto" w:fill="auto"/>
            <w:noWrap/>
            <w:vAlign w:val="center"/>
            <w:hideMark/>
          </w:tcPr>
          <w:p w14:paraId="5544E4B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440" w:type="dxa"/>
            <w:tcBorders>
              <w:top w:val="nil"/>
              <w:left w:val="nil"/>
              <w:bottom w:val="nil"/>
              <w:right w:val="nil"/>
            </w:tcBorders>
            <w:shd w:val="clear" w:color="auto" w:fill="auto"/>
            <w:noWrap/>
            <w:vAlign w:val="center"/>
            <w:hideMark/>
          </w:tcPr>
          <w:p w14:paraId="4F062C6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2F260FEE" w14:textId="77777777" w:rsidTr="00BB34B1">
        <w:trPr>
          <w:trHeight w:val="375"/>
        </w:trPr>
        <w:tc>
          <w:tcPr>
            <w:tcW w:w="1500" w:type="dxa"/>
            <w:tcBorders>
              <w:top w:val="nil"/>
              <w:left w:val="nil"/>
              <w:bottom w:val="nil"/>
              <w:right w:val="nil"/>
            </w:tcBorders>
            <w:shd w:val="clear" w:color="auto" w:fill="auto"/>
            <w:noWrap/>
            <w:vAlign w:val="center"/>
            <w:hideMark/>
          </w:tcPr>
          <w:p w14:paraId="32B9766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PDX_2419</w:t>
            </w:r>
          </w:p>
        </w:tc>
        <w:tc>
          <w:tcPr>
            <w:tcW w:w="1840" w:type="dxa"/>
            <w:tcBorders>
              <w:top w:val="nil"/>
              <w:left w:val="nil"/>
              <w:bottom w:val="nil"/>
              <w:right w:val="nil"/>
            </w:tcBorders>
            <w:shd w:val="clear" w:color="auto" w:fill="auto"/>
            <w:noWrap/>
            <w:vAlign w:val="center"/>
            <w:hideMark/>
          </w:tcPr>
          <w:p w14:paraId="10001B6C"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-97.09 </w:t>
            </w:r>
          </w:p>
        </w:tc>
        <w:tc>
          <w:tcPr>
            <w:tcW w:w="2600" w:type="dxa"/>
            <w:tcBorders>
              <w:top w:val="nil"/>
              <w:left w:val="nil"/>
              <w:bottom w:val="nil"/>
              <w:right w:val="nil"/>
            </w:tcBorders>
            <w:shd w:val="clear" w:color="auto" w:fill="auto"/>
            <w:noWrap/>
            <w:vAlign w:val="center"/>
            <w:hideMark/>
          </w:tcPr>
          <w:p w14:paraId="6F28B514"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440" w:type="dxa"/>
            <w:tcBorders>
              <w:top w:val="nil"/>
              <w:left w:val="nil"/>
              <w:bottom w:val="nil"/>
              <w:right w:val="nil"/>
            </w:tcBorders>
            <w:shd w:val="clear" w:color="auto" w:fill="auto"/>
            <w:noWrap/>
            <w:vAlign w:val="center"/>
            <w:hideMark/>
          </w:tcPr>
          <w:p w14:paraId="07B7BEF9"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24593C9" w14:textId="77777777" w:rsidTr="00BB34B1">
        <w:trPr>
          <w:trHeight w:val="375"/>
        </w:trPr>
        <w:tc>
          <w:tcPr>
            <w:tcW w:w="1500" w:type="dxa"/>
            <w:tcBorders>
              <w:top w:val="nil"/>
              <w:left w:val="nil"/>
              <w:bottom w:val="nil"/>
              <w:right w:val="nil"/>
            </w:tcBorders>
            <w:shd w:val="clear" w:color="auto" w:fill="auto"/>
            <w:noWrap/>
            <w:vAlign w:val="center"/>
            <w:hideMark/>
          </w:tcPr>
          <w:p w14:paraId="623DDD2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PDX_2445</w:t>
            </w:r>
          </w:p>
        </w:tc>
        <w:tc>
          <w:tcPr>
            <w:tcW w:w="1840" w:type="dxa"/>
            <w:tcBorders>
              <w:top w:val="nil"/>
              <w:left w:val="nil"/>
              <w:bottom w:val="nil"/>
              <w:right w:val="nil"/>
            </w:tcBorders>
            <w:shd w:val="clear" w:color="auto" w:fill="auto"/>
            <w:noWrap/>
            <w:vAlign w:val="center"/>
            <w:hideMark/>
          </w:tcPr>
          <w:p w14:paraId="7A59E3C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-97.44 </w:t>
            </w:r>
          </w:p>
        </w:tc>
        <w:tc>
          <w:tcPr>
            <w:tcW w:w="2600" w:type="dxa"/>
            <w:tcBorders>
              <w:top w:val="nil"/>
              <w:left w:val="nil"/>
              <w:bottom w:val="nil"/>
              <w:right w:val="nil"/>
            </w:tcBorders>
            <w:shd w:val="clear" w:color="auto" w:fill="auto"/>
            <w:noWrap/>
            <w:vAlign w:val="center"/>
            <w:hideMark/>
          </w:tcPr>
          <w:p w14:paraId="6584357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440" w:type="dxa"/>
            <w:tcBorders>
              <w:top w:val="nil"/>
              <w:left w:val="nil"/>
              <w:bottom w:val="nil"/>
              <w:right w:val="nil"/>
            </w:tcBorders>
            <w:shd w:val="clear" w:color="auto" w:fill="auto"/>
            <w:noWrap/>
            <w:vAlign w:val="center"/>
            <w:hideMark/>
          </w:tcPr>
          <w:p w14:paraId="1C04E157"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0C1007CB" w14:textId="77777777" w:rsidTr="00BB34B1">
        <w:trPr>
          <w:trHeight w:val="375"/>
        </w:trPr>
        <w:tc>
          <w:tcPr>
            <w:tcW w:w="1500" w:type="dxa"/>
            <w:tcBorders>
              <w:top w:val="nil"/>
              <w:left w:val="nil"/>
              <w:bottom w:val="nil"/>
              <w:right w:val="nil"/>
            </w:tcBorders>
            <w:shd w:val="clear" w:color="auto" w:fill="auto"/>
            <w:noWrap/>
            <w:vAlign w:val="center"/>
            <w:hideMark/>
          </w:tcPr>
          <w:p w14:paraId="42433CF1"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PDX_2601</w:t>
            </w:r>
          </w:p>
        </w:tc>
        <w:tc>
          <w:tcPr>
            <w:tcW w:w="1840" w:type="dxa"/>
            <w:tcBorders>
              <w:top w:val="nil"/>
              <w:left w:val="nil"/>
              <w:bottom w:val="nil"/>
              <w:right w:val="nil"/>
            </w:tcBorders>
            <w:shd w:val="clear" w:color="auto" w:fill="auto"/>
            <w:noWrap/>
            <w:vAlign w:val="center"/>
            <w:hideMark/>
          </w:tcPr>
          <w:p w14:paraId="2885C8DD"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2600" w:type="dxa"/>
            <w:tcBorders>
              <w:top w:val="nil"/>
              <w:left w:val="nil"/>
              <w:bottom w:val="nil"/>
              <w:right w:val="nil"/>
            </w:tcBorders>
            <w:shd w:val="clear" w:color="auto" w:fill="auto"/>
            <w:noWrap/>
            <w:vAlign w:val="center"/>
            <w:hideMark/>
          </w:tcPr>
          <w:p w14:paraId="2F77929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440" w:type="dxa"/>
            <w:tcBorders>
              <w:top w:val="nil"/>
              <w:left w:val="nil"/>
              <w:bottom w:val="nil"/>
              <w:right w:val="nil"/>
            </w:tcBorders>
            <w:shd w:val="clear" w:color="auto" w:fill="auto"/>
            <w:noWrap/>
            <w:vAlign w:val="center"/>
            <w:hideMark/>
          </w:tcPr>
          <w:p w14:paraId="193E74B5"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r w:rsidR="004F1D1A" w:rsidRPr="004F1D1A" w14:paraId="4714ECF3" w14:textId="77777777" w:rsidTr="00BB34B1">
        <w:trPr>
          <w:trHeight w:val="375"/>
        </w:trPr>
        <w:tc>
          <w:tcPr>
            <w:tcW w:w="1500" w:type="dxa"/>
            <w:tcBorders>
              <w:top w:val="nil"/>
              <w:left w:val="nil"/>
              <w:bottom w:val="single" w:sz="4" w:space="0" w:color="auto"/>
              <w:right w:val="nil"/>
            </w:tcBorders>
            <w:shd w:val="clear" w:color="auto" w:fill="auto"/>
            <w:noWrap/>
            <w:vAlign w:val="center"/>
            <w:hideMark/>
          </w:tcPr>
          <w:p w14:paraId="5E07A786"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PDX_2122</w:t>
            </w:r>
          </w:p>
        </w:tc>
        <w:tc>
          <w:tcPr>
            <w:tcW w:w="1840" w:type="dxa"/>
            <w:tcBorders>
              <w:top w:val="nil"/>
              <w:left w:val="nil"/>
              <w:bottom w:val="single" w:sz="4" w:space="0" w:color="auto"/>
              <w:right w:val="nil"/>
            </w:tcBorders>
            <w:shd w:val="clear" w:color="auto" w:fill="auto"/>
            <w:noWrap/>
            <w:vAlign w:val="center"/>
            <w:hideMark/>
          </w:tcPr>
          <w:p w14:paraId="66B2A308"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-100.00 </w:t>
            </w:r>
          </w:p>
        </w:tc>
        <w:tc>
          <w:tcPr>
            <w:tcW w:w="2600" w:type="dxa"/>
            <w:tcBorders>
              <w:top w:val="nil"/>
              <w:left w:val="nil"/>
              <w:bottom w:val="single" w:sz="4" w:space="0" w:color="auto"/>
              <w:right w:val="nil"/>
            </w:tcBorders>
            <w:shd w:val="clear" w:color="auto" w:fill="auto"/>
            <w:noWrap/>
            <w:vAlign w:val="center"/>
            <w:hideMark/>
          </w:tcPr>
          <w:p w14:paraId="6E256490"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mCR</w:t>
            </w:r>
          </w:p>
        </w:tc>
        <w:tc>
          <w:tcPr>
            <w:tcW w:w="2440" w:type="dxa"/>
            <w:tcBorders>
              <w:top w:val="nil"/>
              <w:left w:val="nil"/>
              <w:bottom w:val="single" w:sz="4" w:space="0" w:color="auto"/>
              <w:right w:val="nil"/>
            </w:tcBorders>
            <w:shd w:val="clear" w:color="auto" w:fill="auto"/>
            <w:noWrap/>
            <w:vAlign w:val="center"/>
            <w:hideMark/>
          </w:tcPr>
          <w:p w14:paraId="2B8FCF6A" w14:textId="77777777" w:rsidR="00BB34B1" w:rsidRPr="004F1D1A" w:rsidRDefault="00BB34B1">
            <w:pPr>
              <w:jc w:val="cente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relatively sensitive</w:t>
            </w:r>
          </w:p>
        </w:tc>
      </w:tr>
    </w:tbl>
    <w:p w14:paraId="70F795D0" w14:textId="258A24E1"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 xml:space="preserve">CR: </w:t>
      </w:r>
      <w:r w:rsidRPr="004F1D1A">
        <w:rPr>
          <w:rFonts w:ascii="Times New Roman" w:eastAsia="DengXian" w:hAnsi="Times New Roman" w:cs="Times New Roman" w:hint="eastAsia"/>
          <w:color w:val="000000" w:themeColor="text1"/>
        </w:rPr>
        <w:t>c</w:t>
      </w:r>
      <w:r w:rsidRPr="004F1D1A">
        <w:rPr>
          <w:rFonts w:ascii="Times New Roman" w:eastAsia="DengXian" w:hAnsi="Times New Roman" w:cs="Times New Roman"/>
          <w:color w:val="000000" w:themeColor="text1"/>
        </w:rPr>
        <w:t>omplete response</w:t>
      </w:r>
    </w:p>
    <w:p w14:paraId="653B2E91" w14:textId="77777777"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PR: partial response</w:t>
      </w:r>
    </w:p>
    <w:p w14:paraId="2A7660FF" w14:textId="6E01B433"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SD: stabilization</w:t>
      </w:r>
    </w:p>
    <w:p w14:paraId="68B899B6" w14:textId="08F04880" w:rsidR="001A4F9A" w:rsidRPr="004F1D1A" w:rsidRDefault="001A4F9A" w:rsidP="001A4F9A">
      <w:pPr>
        <w:rPr>
          <w:rFonts w:ascii="Times New Roman" w:eastAsia="DengXian" w:hAnsi="Times New Roman" w:cs="Times New Roman"/>
          <w:color w:val="000000" w:themeColor="text1"/>
        </w:rPr>
      </w:pPr>
      <w:r w:rsidRPr="004F1D1A">
        <w:rPr>
          <w:rFonts w:ascii="Times New Roman" w:eastAsia="DengXian" w:hAnsi="Times New Roman" w:cs="Times New Roman" w:hint="eastAsia"/>
          <w:color w:val="000000" w:themeColor="text1"/>
        </w:rPr>
        <w:t>m</w:t>
      </w:r>
      <w:r w:rsidRPr="004F1D1A">
        <w:rPr>
          <w:rFonts w:ascii="Times New Roman" w:eastAsia="DengXian" w:hAnsi="Times New Roman" w:cs="Times New Roman"/>
          <w:color w:val="000000" w:themeColor="text1"/>
        </w:rPr>
        <w:t>PD: progressive disease</w:t>
      </w:r>
    </w:p>
    <w:p w14:paraId="19DEA32A" w14:textId="77777777" w:rsidR="001A4F9A" w:rsidRPr="004F1D1A" w:rsidRDefault="001A4F9A" w:rsidP="001A4F9A">
      <w:pPr>
        <w:pStyle w:val="SMHeading"/>
        <w:rPr>
          <w:b w:val="0"/>
          <w:bCs w:val="0"/>
          <w:color w:val="000000" w:themeColor="text1"/>
          <w:kern w:val="0"/>
          <w:szCs w:val="20"/>
        </w:rPr>
      </w:pPr>
      <w:r w:rsidRPr="004F1D1A">
        <w:rPr>
          <w:color w:val="000000" w:themeColor="text1"/>
        </w:rPr>
        <w:lastRenderedPageBreak/>
        <w:t>Table S5.</w:t>
      </w:r>
      <w:r w:rsidRPr="004F1D1A">
        <w:rPr>
          <w:b w:val="0"/>
          <w:bCs w:val="0"/>
          <w:color w:val="000000" w:themeColor="text1"/>
          <w:kern w:val="0"/>
          <w:szCs w:val="20"/>
        </w:rPr>
        <w:t xml:space="preserve"> </w:t>
      </w:r>
    </w:p>
    <w:p w14:paraId="0D264925" w14:textId="77777777" w:rsidR="001A4F9A" w:rsidRPr="004F1D1A" w:rsidRDefault="001A4F9A" w:rsidP="001A4F9A">
      <w:pPr>
        <w:pStyle w:val="SMHeading"/>
        <w:adjustRightInd w:val="0"/>
        <w:snapToGrid w:val="0"/>
        <w:spacing w:after="240"/>
        <w:rPr>
          <w:color w:val="000000" w:themeColor="text1"/>
          <w:lang w:eastAsia="zh-CN"/>
        </w:rPr>
      </w:pPr>
      <w:r w:rsidRPr="004F1D1A">
        <w:rPr>
          <w:color w:val="000000" w:themeColor="text1"/>
        </w:rPr>
        <w:t>Primers</w:t>
      </w:r>
      <w:r w:rsidRPr="004F1D1A">
        <w:rPr>
          <w:b w:val="0"/>
          <w:color w:val="000000" w:themeColor="text1"/>
        </w:rPr>
        <w:t xml:space="preserve"> </w:t>
      </w:r>
      <w:r w:rsidRPr="004F1D1A">
        <w:rPr>
          <w:color w:val="000000" w:themeColor="text1"/>
        </w:rPr>
        <w:t>used in this study.</w:t>
      </w:r>
    </w:p>
    <w:tbl>
      <w:tblPr>
        <w:tblW w:w="9072" w:type="dxa"/>
        <w:tblLook w:val="04A0" w:firstRow="1" w:lastRow="0" w:firstColumn="1" w:lastColumn="0" w:noHBand="0" w:noVBand="1"/>
      </w:tblPr>
      <w:tblGrid>
        <w:gridCol w:w="2127"/>
        <w:gridCol w:w="1701"/>
        <w:gridCol w:w="1134"/>
        <w:gridCol w:w="4177"/>
      </w:tblGrid>
      <w:tr w:rsidR="004F1D1A" w:rsidRPr="004F1D1A" w14:paraId="265EB5C1" w14:textId="77777777" w:rsidTr="00441967">
        <w:trPr>
          <w:trHeight w:val="360"/>
        </w:trPr>
        <w:tc>
          <w:tcPr>
            <w:tcW w:w="2127" w:type="dxa"/>
            <w:tcBorders>
              <w:top w:val="single" w:sz="4" w:space="0" w:color="auto"/>
              <w:left w:val="nil"/>
              <w:bottom w:val="single" w:sz="4" w:space="0" w:color="auto"/>
              <w:right w:val="nil"/>
            </w:tcBorders>
            <w:shd w:val="clear" w:color="auto" w:fill="auto"/>
            <w:noWrap/>
            <w:vAlign w:val="center"/>
            <w:hideMark/>
          </w:tcPr>
          <w:p w14:paraId="10D0BD7A" w14:textId="77777777" w:rsidR="001A4F9A" w:rsidRPr="004F1D1A" w:rsidRDefault="001A4F9A" w:rsidP="00441967">
            <w:pPr>
              <w:rPr>
                <w:rFonts w:ascii="Times New Roman" w:eastAsia="DengXian" w:hAnsi="Times New Roman" w:cs="Times New Roman"/>
                <w:b/>
                <w:bCs/>
                <w:color w:val="000000" w:themeColor="text1"/>
              </w:rPr>
            </w:pPr>
            <w:r w:rsidRPr="004F1D1A">
              <w:rPr>
                <w:rFonts w:ascii="Times New Roman" w:eastAsia="DengXian" w:hAnsi="Times New Roman" w:cs="Times New Roman"/>
                <w:b/>
                <w:bCs/>
                <w:color w:val="000000" w:themeColor="text1"/>
              </w:rPr>
              <w:t>Purpose</w:t>
            </w:r>
          </w:p>
        </w:tc>
        <w:tc>
          <w:tcPr>
            <w:tcW w:w="2835" w:type="dxa"/>
            <w:gridSpan w:val="2"/>
            <w:tcBorders>
              <w:top w:val="single" w:sz="4" w:space="0" w:color="auto"/>
              <w:left w:val="nil"/>
              <w:bottom w:val="single" w:sz="4" w:space="0" w:color="auto"/>
              <w:right w:val="nil"/>
            </w:tcBorders>
            <w:shd w:val="clear" w:color="auto" w:fill="auto"/>
            <w:noWrap/>
            <w:vAlign w:val="center"/>
            <w:hideMark/>
          </w:tcPr>
          <w:p w14:paraId="3301AB2B" w14:textId="77777777" w:rsidR="001A4F9A" w:rsidRPr="004F1D1A" w:rsidRDefault="001A4F9A" w:rsidP="00441967">
            <w:pPr>
              <w:rPr>
                <w:rFonts w:ascii="Times New Roman" w:eastAsia="DengXian" w:hAnsi="Times New Roman" w:cs="Times New Roman"/>
                <w:b/>
                <w:bCs/>
                <w:color w:val="000000" w:themeColor="text1"/>
              </w:rPr>
            </w:pPr>
            <w:r w:rsidRPr="004F1D1A">
              <w:rPr>
                <w:rFonts w:ascii="Times New Roman" w:eastAsia="DengXian" w:hAnsi="Times New Roman" w:cs="Times New Roman"/>
                <w:b/>
                <w:bCs/>
                <w:color w:val="000000" w:themeColor="text1"/>
              </w:rPr>
              <w:t>Gene</w:t>
            </w:r>
          </w:p>
        </w:tc>
        <w:tc>
          <w:tcPr>
            <w:tcW w:w="4110" w:type="dxa"/>
            <w:tcBorders>
              <w:top w:val="single" w:sz="4" w:space="0" w:color="auto"/>
              <w:left w:val="nil"/>
              <w:bottom w:val="single" w:sz="4" w:space="0" w:color="auto"/>
              <w:right w:val="nil"/>
            </w:tcBorders>
            <w:shd w:val="clear" w:color="auto" w:fill="auto"/>
            <w:noWrap/>
            <w:vAlign w:val="center"/>
            <w:hideMark/>
          </w:tcPr>
          <w:p w14:paraId="62104CC9" w14:textId="77777777" w:rsidR="001A4F9A" w:rsidRPr="004F1D1A" w:rsidRDefault="001A4F9A" w:rsidP="00441967">
            <w:pPr>
              <w:rPr>
                <w:rFonts w:ascii="Times New Roman" w:eastAsia="DengXian" w:hAnsi="Times New Roman" w:cs="Times New Roman"/>
                <w:b/>
                <w:bCs/>
                <w:color w:val="000000" w:themeColor="text1"/>
              </w:rPr>
            </w:pPr>
            <w:r w:rsidRPr="004F1D1A">
              <w:rPr>
                <w:rFonts w:ascii="Times New Roman" w:eastAsia="DengXian" w:hAnsi="Times New Roman" w:cs="Times New Roman"/>
                <w:b/>
                <w:bCs/>
                <w:color w:val="000000" w:themeColor="text1"/>
              </w:rPr>
              <w:t>Sequence (5'-&gt;3')</w:t>
            </w:r>
          </w:p>
        </w:tc>
      </w:tr>
      <w:tr w:rsidR="004F1D1A" w:rsidRPr="004F1D1A" w14:paraId="0922109C" w14:textId="77777777" w:rsidTr="00441967">
        <w:trPr>
          <w:trHeight w:val="360"/>
        </w:trPr>
        <w:tc>
          <w:tcPr>
            <w:tcW w:w="2127" w:type="dxa"/>
            <w:tcBorders>
              <w:top w:val="nil"/>
              <w:left w:val="nil"/>
              <w:bottom w:val="nil"/>
              <w:right w:val="nil"/>
            </w:tcBorders>
            <w:shd w:val="clear" w:color="auto" w:fill="auto"/>
            <w:noWrap/>
            <w:vAlign w:val="center"/>
            <w:hideMark/>
          </w:tcPr>
          <w:p w14:paraId="1A6F74D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Mutation validation</w:t>
            </w:r>
          </w:p>
        </w:tc>
        <w:tc>
          <w:tcPr>
            <w:tcW w:w="1701" w:type="dxa"/>
            <w:tcBorders>
              <w:top w:val="nil"/>
              <w:left w:val="nil"/>
              <w:bottom w:val="nil"/>
              <w:right w:val="nil"/>
            </w:tcBorders>
            <w:shd w:val="clear" w:color="auto" w:fill="auto"/>
            <w:noWrap/>
            <w:vAlign w:val="center"/>
            <w:hideMark/>
          </w:tcPr>
          <w:p w14:paraId="40E16F9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TP53 </w:t>
            </w:r>
            <w:r w:rsidRPr="004F1D1A">
              <w:rPr>
                <w:rFonts w:ascii="Times New Roman" w:eastAsia="DengXian" w:hAnsi="Times New Roman" w:cs="Times New Roman"/>
                <w:color w:val="000000" w:themeColor="text1"/>
                <w:vertAlign w:val="superscript"/>
              </w:rPr>
              <w:t>R150_R174</w:t>
            </w:r>
          </w:p>
        </w:tc>
        <w:tc>
          <w:tcPr>
            <w:tcW w:w="1134" w:type="dxa"/>
            <w:tcBorders>
              <w:top w:val="nil"/>
              <w:left w:val="nil"/>
              <w:bottom w:val="nil"/>
              <w:right w:val="nil"/>
            </w:tcBorders>
            <w:shd w:val="clear" w:color="auto" w:fill="auto"/>
            <w:noWrap/>
            <w:vAlign w:val="center"/>
            <w:hideMark/>
          </w:tcPr>
          <w:p w14:paraId="23838CE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08C1AD4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GACCTCTTAACCTGTGGCTTCTCC</w:t>
            </w:r>
          </w:p>
        </w:tc>
      </w:tr>
      <w:tr w:rsidR="004F1D1A" w:rsidRPr="004F1D1A" w14:paraId="2EAF38A9" w14:textId="77777777" w:rsidTr="00441967">
        <w:trPr>
          <w:trHeight w:val="360"/>
        </w:trPr>
        <w:tc>
          <w:tcPr>
            <w:tcW w:w="2127" w:type="dxa"/>
            <w:tcBorders>
              <w:top w:val="nil"/>
              <w:left w:val="nil"/>
              <w:bottom w:val="nil"/>
              <w:right w:val="nil"/>
            </w:tcBorders>
            <w:shd w:val="clear" w:color="auto" w:fill="auto"/>
            <w:noWrap/>
            <w:vAlign w:val="center"/>
            <w:hideMark/>
          </w:tcPr>
          <w:p w14:paraId="7AE3D58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Mutation validation</w:t>
            </w:r>
          </w:p>
        </w:tc>
        <w:tc>
          <w:tcPr>
            <w:tcW w:w="1701" w:type="dxa"/>
            <w:tcBorders>
              <w:top w:val="nil"/>
              <w:left w:val="nil"/>
              <w:bottom w:val="nil"/>
              <w:right w:val="nil"/>
            </w:tcBorders>
            <w:shd w:val="clear" w:color="auto" w:fill="auto"/>
            <w:noWrap/>
            <w:vAlign w:val="center"/>
            <w:hideMark/>
          </w:tcPr>
          <w:p w14:paraId="1183D0B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 xml:space="preserve">TP53 </w:t>
            </w:r>
            <w:r w:rsidRPr="004F1D1A">
              <w:rPr>
                <w:rFonts w:ascii="Times New Roman" w:eastAsia="DengXian" w:hAnsi="Times New Roman" w:cs="Times New Roman"/>
                <w:color w:val="000000" w:themeColor="text1"/>
                <w:vertAlign w:val="superscript"/>
              </w:rPr>
              <w:t>R150_R174</w:t>
            </w:r>
          </w:p>
        </w:tc>
        <w:tc>
          <w:tcPr>
            <w:tcW w:w="1134" w:type="dxa"/>
            <w:tcBorders>
              <w:top w:val="nil"/>
              <w:left w:val="nil"/>
              <w:bottom w:val="nil"/>
              <w:right w:val="nil"/>
            </w:tcBorders>
            <w:shd w:val="clear" w:color="auto" w:fill="auto"/>
            <w:noWrap/>
            <w:vAlign w:val="center"/>
            <w:hideMark/>
          </w:tcPr>
          <w:p w14:paraId="08EA141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171228A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CCCCAATTGCAGGTAAAACAGTCA</w:t>
            </w:r>
          </w:p>
        </w:tc>
      </w:tr>
      <w:tr w:rsidR="004F1D1A" w:rsidRPr="004F1D1A" w14:paraId="59A5F730" w14:textId="77777777" w:rsidTr="00441967">
        <w:trPr>
          <w:trHeight w:val="360"/>
        </w:trPr>
        <w:tc>
          <w:tcPr>
            <w:tcW w:w="2127" w:type="dxa"/>
            <w:tcBorders>
              <w:top w:val="nil"/>
              <w:left w:val="nil"/>
              <w:bottom w:val="nil"/>
              <w:right w:val="nil"/>
            </w:tcBorders>
            <w:shd w:val="clear" w:color="auto" w:fill="auto"/>
            <w:noWrap/>
            <w:vAlign w:val="center"/>
            <w:hideMark/>
          </w:tcPr>
          <w:p w14:paraId="131D6DA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6B03A93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CDK1</w:t>
            </w:r>
          </w:p>
        </w:tc>
        <w:tc>
          <w:tcPr>
            <w:tcW w:w="1134" w:type="dxa"/>
            <w:tcBorders>
              <w:top w:val="nil"/>
              <w:left w:val="nil"/>
              <w:bottom w:val="nil"/>
              <w:right w:val="nil"/>
            </w:tcBorders>
            <w:shd w:val="clear" w:color="auto" w:fill="auto"/>
            <w:noWrap/>
            <w:vAlign w:val="center"/>
            <w:hideMark/>
          </w:tcPr>
          <w:p w14:paraId="067F296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5765060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TGTCTCCTGATGGGCAAAGT</w:t>
            </w:r>
          </w:p>
        </w:tc>
      </w:tr>
      <w:tr w:rsidR="004F1D1A" w:rsidRPr="004F1D1A" w14:paraId="63ECE9AD" w14:textId="77777777" w:rsidTr="00441967">
        <w:trPr>
          <w:trHeight w:val="360"/>
        </w:trPr>
        <w:tc>
          <w:tcPr>
            <w:tcW w:w="2127" w:type="dxa"/>
            <w:tcBorders>
              <w:top w:val="nil"/>
              <w:left w:val="nil"/>
              <w:bottom w:val="nil"/>
              <w:right w:val="nil"/>
            </w:tcBorders>
            <w:shd w:val="clear" w:color="auto" w:fill="auto"/>
            <w:noWrap/>
            <w:vAlign w:val="center"/>
            <w:hideMark/>
          </w:tcPr>
          <w:p w14:paraId="4F08DDC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2231FAD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CDK1</w:t>
            </w:r>
          </w:p>
        </w:tc>
        <w:tc>
          <w:tcPr>
            <w:tcW w:w="1134" w:type="dxa"/>
            <w:tcBorders>
              <w:top w:val="nil"/>
              <w:left w:val="nil"/>
              <w:bottom w:val="nil"/>
              <w:right w:val="nil"/>
            </w:tcBorders>
            <w:shd w:val="clear" w:color="auto" w:fill="auto"/>
            <w:noWrap/>
            <w:vAlign w:val="center"/>
            <w:hideMark/>
          </w:tcPr>
          <w:p w14:paraId="7271874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085FF2A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ACATTGAGGCTCGAAGGGAA</w:t>
            </w:r>
          </w:p>
        </w:tc>
      </w:tr>
      <w:tr w:rsidR="004F1D1A" w:rsidRPr="004F1D1A" w14:paraId="10D3A070" w14:textId="77777777" w:rsidTr="00441967">
        <w:trPr>
          <w:trHeight w:val="360"/>
        </w:trPr>
        <w:tc>
          <w:tcPr>
            <w:tcW w:w="2127" w:type="dxa"/>
            <w:tcBorders>
              <w:top w:val="nil"/>
              <w:left w:val="nil"/>
              <w:bottom w:val="nil"/>
              <w:right w:val="nil"/>
            </w:tcBorders>
            <w:shd w:val="clear" w:color="auto" w:fill="auto"/>
            <w:noWrap/>
            <w:vAlign w:val="center"/>
            <w:hideMark/>
          </w:tcPr>
          <w:p w14:paraId="12CD791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6FAB997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ERBB2</w:t>
            </w:r>
          </w:p>
        </w:tc>
        <w:tc>
          <w:tcPr>
            <w:tcW w:w="1134" w:type="dxa"/>
            <w:tcBorders>
              <w:top w:val="nil"/>
              <w:left w:val="nil"/>
              <w:bottom w:val="nil"/>
              <w:right w:val="nil"/>
            </w:tcBorders>
            <w:shd w:val="clear" w:color="auto" w:fill="auto"/>
            <w:noWrap/>
            <w:vAlign w:val="center"/>
            <w:hideMark/>
          </w:tcPr>
          <w:p w14:paraId="252B147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00BDEA5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TGATGCGTGGTAGGGCATTT</w:t>
            </w:r>
          </w:p>
        </w:tc>
      </w:tr>
      <w:tr w:rsidR="004F1D1A" w:rsidRPr="004F1D1A" w14:paraId="35DE79CD" w14:textId="77777777" w:rsidTr="00441967">
        <w:trPr>
          <w:trHeight w:val="360"/>
        </w:trPr>
        <w:tc>
          <w:tcPr>
            <w:tcW w:w="2127" w:type="dxa"/>
            <w:tcBorders>
              <w:top w:val="nil"/>
              <w:left w:val="nil"/>
              <w:bottom w:val="nil"/>
              <w:right w:val="nil"/>
            </w:tcBorders>
            <w:shd w:val="clear" w:color="auto" w:fill="auto"/>
            <w:noWrap/>
            <w:vAlign w:val="center"/>
            <w:hideMark/>
          </w:tcPr>
          <w:p w14:paraId="21BEAF3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2B53F39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ERBB2</w:t>
            </w:r>
          </w:p>
        </w:tc>
        <w:tc>
          <w:tcPr>
            <w:tcW w:w="1134" w:type="dxa"/>
            <w:tcBorders>
              <w:top w:val="nil"/>
              <w:left w:val="nil"/>
              <w:bottom w:val="nil"/>
              <w:right w:val="nil"/>
            </w:tcBorders>
            <w:shd w:val="clear" w:color="auto" w:fill="auto"/>
            <w:noWrap/>
            <w:vAlign w:val="center"/>
            <w:hideMark/>
          </w:tcPr>
          <w:p w14:paraId="4EB4783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7C752A2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CATGAGCAGCATTACCGTGC</w:t>
            </w:r>
          </w:p>
        </w:tc>
      </w:tr>
      <w:tr w:rsidR="004F1D1A" w:rsidRPr="004F1D1A" w14:paraId="0FCD0E74" w14:textId="77777777" w:rsidTr="00441967">
        <w:trPr>
          <w:trHeight w:val="360"/>
        </w:trPr>
        <w:tc>
          <w:tcPr>
            <w:tcW w:w="2127" w:type="dxa"/>
            <w:tcBorders>
              <w:top w:val="nil"/>
              <w:left w:val="nil"/>
              <w:bottom w:val="nil"/>
              <w:right w:val="nil"/>
            </w:tcBorders>
            <w:shd w:val="clear" w:color="auto" w:fill="auto"/>
            <w:noWrap/>
            <w:vAlign w:val="center"/>
            <w:hideMark/>
          </w:tcPr>
          <w:p w14:paraId="32F3755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40E8F8C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ANKH</w:t>
            </w:r>
          </w:p>
        </w:tc>
        <w:tc>
          <w:tcPr>
            <w:tcW w:w="1134" w:type="dxa"/>
            <w:tcBorders>
              <w:top w:val="nil"/>
              <w:left w:val="nil"/>
              <w:bottom w:val="nil"/>
              <w:right w:val="nil"/>
            </w:tcBorders>
            <w:shd w:val="clear" w:color="auto" w:fill="auto"/>
            <w:noWrap/>
            <w:vAlign w:val="center"/>
            <w:hideMark/>
          </w:tcPr>
          <w:p w14:paraId="449C94E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460A2F8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AGAACTAGACGAGGCTTGCG</w:t>
            </w:r>
          </w:p>
        </w:tc>
      </w:tr>
      <w:tr w:rsidR="004F1D1A" w:rsidRPr="004F1D1A" w14:paraId="25BF34A4" w14:textId="77777777" w:rsidTr="00441967">
        <w:trPr>
          <w:trHeight w:val="360"/>
        </w:trPr>
        <w:tc>
          <w:tcPr>
            <w:tcW w:w="2127" w:type="dxa"/>
            <w:tcBorders>
              <w:top w:val="nil"/>
              <w:left w:val="nil"/>
              <w:bottom w:val="nil"/>
              <w:right w:val="nil"/>
            </w:tcBorders>
            <w:shd w:val="clear" w:color="auto" w:fill="auto"/>
            <w:noWrap/>
            <w:vAlign w:val="center"/>
            <w:hideMark/>
          </w:tcPr>
          <w:p w14:paraId="48B0408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2CA819F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ANKH</w:t>
            </w:r>
          </w:p>
        </w:tc>
        <w:tc>
          <w:tcPr>
            <w:tcW w:w="1134" w:type="dxa"/>
            <w:tcBorders>
              <w:top w:val="nil"/>
              <w:left w:val="nil"/>
              <w:bottom w:val="nil"/>
              <w:right w:val="nil"/>
            </w:tcBorders>
            <w:shd w:val="clear" w:color="auto" w:fill="auto"/>
            <w:noWrap/>
            <w:vAlign w:val="center"/>
            <w:hideMark/>
          </w:tcPr>
          <w:p w14:paraId="47F9D96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5716EE4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TGGCACAAGACAAACCCGAT</w:t>
            </w:r>
          </w:p>
        </w:tc>
      </w:tr>
      <w:tr w:rsidR="004F1D1A" w:rsidRPr="004F1D1A" w14:paraId="1EDF4977" w14:textId="77777777" w:rsidTr="00441967">
        <w:trPr>
          <w:trHeight w:val="360"/>
        </w:trPr>
        <w:tc>
          <w:tcPr>
            <w:tcW w:w="2127" w:type="dxa"/>
            <w:tcBorders>
              <w:top w:val="nil"/>
              <w:left w:val="nil"/>
              <w:bottom w:val="nil"/>
              <w:right w:val="nil"/>
            </w:tcBorders>
            <w:shd w:val="clear" w:color="auto" w:fill="auto"/>
            <w:noWrap/>
            <w:vAlign w:val="center"/>
            <w:hideMark/>
          </w:tcPr>
          <w:p w14:paraId="3353492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1D2B15C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HEPHL1</w:t>
            </w:r>
          </w:p>
        </w:tc>
        <w:tc>
          <w:tcPr>
            <w:tcW w:w="1134" w:type="dxa"/>
            <w:tcBorders>
              <w:top w:val="nil"/>
              <w:left w:val="nil"/>
              <w:bottom w:val="nil"/>
              <w:right w:val="nil"/>
            </w:tcBorders>
            <w:shd w:val="clear" w:color="auto" w:fill="auto"/>
            <w:noWrap/>
            <w:vAlign w:val="center"/>
            <w:hideMark/>
          </w:tcPr>
          <w:p w14:paraId="18EEF8E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22CFF46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ATTTCTCGAAAGAGGGCCCAA</w:t>
            </w:r>
          </w:p>
        </w:tc>
      </w:tr>
      <w:tr w:rsidR="004F1D1A" w:rsidRPr="004F1D1A" w14:paraId="1ED22B85" w14:textId="77777777" w:rsidTr="00441967">
        <w:trPr>
          <w:trHeight w:val="360"/>
        </w:trPr>
        <w:tc>
          <w:tcPr>
            <w:tcW w:w="2127" w:type="dxa"/>
            <w:tcBorders>
              <w:top w:val="nil"/>
              <w:left w:val="nil"/>
              <w:bottom w:val="nil"/>
              <w:right w:val="nil"/>
            </w:tcBorders>
            <w:shd w:val="clear" w:color="auto" w:fill="auto"/>
            <w:noWrap/>
            <w:vAlign w:val="center"/>
            <w:hideMark/>
          </w:tcPr>
          <w:p w14:paraId="7712295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0EC95AB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HEPHL1</w:t>
            </w:r>
          </w:p>
        </w:tc>
        <w:tc>
          <w:tcPr>
            <w:tcW w:w="1134" w:type="dxa"/>
            <w:tcBorders>
              <w:top w:val="nil"/>
              <w:left w:val="nil"/>
              <w:bottom w:val="nil"/>
              <w:right w:val="nil"/>
            </w:tcBorders>
            <w:shd w:val="clear" w:color="auto" w:fill="auto"/>
            <w:noWrap/>
            <w:vAlign w:val="center"/>
            <w:hideMark/>
          </w:tcPr>
          <w:p w14:paraId="5DA992B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4D6E62D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GTTCCATCCGTGAAGCGTCT</w:t>
            </w:r>
          </w:p>
        </w:tc>
      </w:tr>
      <w:tr w:rsidR="004F1D1A" w:rsidRPr="004F1D1A" w14:paraId="1EC1504D" w14:textId="77777777" w:rsidTr="00441967">
        <w:trPr>
          <w:trHeight w:val="360"/>
        </w:trPr>
        <w:tc>
          <w:tcPr>
            <w:tcW w:w="2127" w:type="dxa"/>
            <w:tcBorders>
              <w:top w:val="nil"/>
              <w:left w:val="nil"/>
              <w:bottom w:val="nil"/>
              <w:right w:val="nil"/>
            </w:tcBorders>
            <w:shd w:val="clear" w:color="auto" w:fill="auto"/>
            <w:noWrap/>
            <w:vAlign w:val="center"/>
            <w:hideMark/>
          </w:tcPr>
          <w:p w14:paraId="7FDC523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424C3F4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SLC6A3</w:t>
            </w:r>
          </w:p>
        </w:tc>
        <w:tc>
          <w:tcPr>
            <w:tcW w:w="1134" w:type="dxa"/>
            <w:tcBorders>
              <w:top w:val="nil"/>
              <w:left w:val="nil"/>
              <w:bottom w:val="nil"/>
              <w:right w:val="nil"/>
            </w:tcBorders>
            <w:shd w:val="clear" w:color="auto" w:fill="auto"/>
            <w:noWrap/>
            <w:vAlign w:val="center"/>
            <w:hideMark/>
          </w:tcPr>
          <w:p w14:paraId="0224ABD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53E1F6A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GTTTACACCTTTCCGTGCCG</w:t>
            </w:r>
          </w:p>
        </w:tc>
      </w:tr>
      <w:tr w:rsidR="004F1D1A" w:rsidRPr="004F1D1A" w14:paraId="34A7618E" w14:textId="77777777" w:rsidTr="00441967">
        <w:trPr>
          <w:trHeight w:val="360"/>
        </w:trPr>
        <w:tc>
          <w:tcPr>
            <w:tcW w:w="2127" w:type="dxa"/>
            <w:tcBorders>
              <w:top w:val="nil"/>
              <w:left w:val="nil"/>
              <w:bottom w:val="nil"/>
              <w:right w:val="nil"/>
            </w:tcBorders>
            <w:shd w:val="clear" w:color="auto" w:fill="auto"/>
            <w:noWrap/>
            <w:vAlign w:val="center"/>
            <w:hideMark/>
          </w:tcPr>
          <w:p w14:paraId="7932515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1A677FB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SLC6A3</w:t>
            </w:r>
          </w:p>
        </w:tc>
        <w:tc>
          <w:tcPr>
            <w:tcW w:w="1134" w:type="dxa"/>
            <w:tcBorders>
              <w:top w:val="nil"/>
              <w:left w:val="nil"/>
              <w:bottom w:val="nil"/>
              <w:right w:val="nil"/>
            </w:tcBorders>
            <w:shd w:val="clear" w:color="auto" w:fill="auto"/>
            <w:noWrap/>
            <w:vAlign w:val="center"/>
            <w:hideMark/>
          </w:tcPr>
          <w:p w14:paraId="0F9BC5A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65F9A12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TCGCTGCACAGATCTACGTC</w:t>
            </w:r>
          </w:p>
        </w:tc>
      </w:tr>
      <w:tr w:rsidR="004F1D1A" w:rsidRPr="004F1D1A" w14:paraId="1DA05066" w14:textId="77777777" w:rsidTr="00441967">
        <w:trPr>
          <w:trHeight w:val="360"/>
        </w:trPr>
        <w:tc>
          <w:tcPr>
            <w:tcW w:w="2127" w:type="dxa"/>
            <w:tcBorders>
              <w:top w:val="nil"/>
              <w:left w:val="nil"/>
              <w:bottom w:val="nil"/>
              <w:right w:val="nil"/>
            </w:tcBorders>
            <w:shd w:val="clear" w:color="auto" w:fill="auto"/>
            <w:noWrap/>
            <w:vAlign w:val="center"/>
            <w:hideMark/>
          </w:tcPr>
          <w:p w14:paraId="1456540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4EE1BF3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ANK3</w:t>
            </w:r>
          </w:p>
        </w:tc>
        <w:tc>
          <w:tcPr>
            <w:tcW w:w="1134" w:type="dxa"/>
            <w:tcBorders>
              <w:top w:val="nil"/>
              <w:left w:val="nil"/>
              <w:bottom w:val="nil"/>
              <w:right w:val="nil"/>
            </w:tcBorders>
            <w:shd w:val="clear" w:color="auto" w:fill="auto"/>
            <w:noWrap/>
            <w:vAlign w:val="center"/>
            <w:hideMark/>
          </w:tcPr>
          <w:p w14:paraId="4572AAA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5B09AF8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GAGCAACAAGATCCCTCCCC</w:t>
            </w:r>
          </w:p>
        </w:tc>
      </w:tr>
      <w:tr w:rsidR="004F1D1A" w:rsidRPr="004F1D1A" w14:paraId="117501B1" w14:textId="77777777" w:rsidTr="00441967">
        <w:trPr>
          <w:trHeight w:val="360"/>
        </w:trPr>
        <w:tc>
          <w:tcPr>
            <w:tcW w:w="2127" w:type="dxa"/>
            <w:tcBorders>
              <w:top w:val="nil"/>
              <w:left w:val="nil"/>
              <w:bottom w:val="nil"/>
              <w:right w:val="nil"/>
            </w:tcBorders>
            <w:shd w:val="clear" w:color="auto" w:fill="auto"/>
            <w:noWrap/>
            <w:vAlign w:val="center"/>
            <w:hideMark/>
          </w:tcPr>
          <w:p w14:paraId="2A3917E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CNV validation</w:t>
            </w:r>
          </w:p>
        </w:tc>
        <w:tc>
          <w:tcPr>
            <w:tcW w:w="1701" w:type="dxa"/>
            <w:tcBorders>
              <w:top w:val="nil"/>
              <w:left w:val="nil"/>
              <w:bottom w:val="nil"/>
              <w:right w:val="nil"/>
            </w:tcBorders>
            <w:shd w:val="clear" w:color="auto" w:fill="auto"/>
            <w:noWrap/>
            <w:vAlign w:val="center"/>
            <w:hideMark/>
          </w:tcPr>
          <w:p w14:paraId="6B577B6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ANK3</w:t>
            </w:r>
          </w:p>
        </w:tc>
        <w:tc>
          <w:tcPr>
            <w:tcW w:w="1134" w:type="dxa"/>
            <w:tcBorders>
              <w:top w:val="nil"/>
              <w:left w:val="nil"/>
              <w:bottom w:val="nil"/>
              <w:right w:val="nil"/>
            </w:tcBorders>
            <w:shd w:val="clear" w:color="auto" w:fill="auto"/>
            <w:noWrap/>
            <w:vAlign w:val="center"/>
            <w:hideMark/>
          </w:tcPr>
          <w:p w14:paraId="1626AB0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647C592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AATCGGAGCTGTTGTCCAGG</w:t>
            </w:r>
          </w:p>
        </w:tc>
      </w:tr>
      <w:tr w:rsidR="004F1D1A" w:rsidRPr="004F1D1A" w14:paraId="28D85B80" w14:textId="77777777" w:rsidTr="00441967">
        <w:trPr>
          <w:trHeight w:val="360"/>
        </w:trPr>
        <w:tc>
          <w:tcPr>
            <w:tcW w:w="2127" w:type="dxa"/>
            <w:tcBorders>
              <w:top w:val="nil"/>
              <w:left w:val="nil"/>
              <w:bottom w:val="nil"/>
              <w:right w:val="nil"/>
            </w:tcBorders>
            <w:shd w:val="clear" w:color="auto" w:fill="auto"/>
            <w:noWrap/>
            <w:vAlign w:val="center"/>
            <w:hideMark/>
          </w:tcPr>
          <w:p w14:paraId="50CE929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1FDA293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GAPDH</w:t>
            </w:r>
          </w:p>
        </w:tc>
        <w:tc>
          <w:tcPr>
            <w:tcW w:w="1134" w:type="dxa"/>
            <w:tcBorders>
              <w:top w:val="nil"/>
              <w:left w:val="nil"/>
              <w:bottom w:val="nil"/>
              <w:right w:val="nil"/>
            </w:tcBorders>
            <w:shd w:val="clear" w:color="auto" w:fill="auto"/>
            <w:noWrap/>
            <w:vAlign w:val="center"/>
            <w:hideMark/>
          </w:tcPr>
          <w:p w14:paraId="0F6BB03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31551A2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ATGACATCAAGAAGGTGGTG</w:t>
            </w:r>
          </w:p>
        </w:tc>
      </w:tr>
      <w:tr w:rsidR="004F1D1A" w:rsidRPr="004F1D1A" w14:paraId="533C6138" w14:textId="77777777" w:rsidTr="00441967">
        <w:trPr>
          <w:trHeight w:val="360"/>
        </w:trPr>
        <w:tc>
          <w:tcPr>
            <w:tcW w:w="2127" w:type="dxa"/>
            <w:tcBorders>
              <w:top w:val="nil"/>
              <w:left w:val="nil"/>
              <w:bottom w:val="nil"/>
              <w:right w:val="nil"/>
            </w:tcBorders>
            <w:shd w:val="clear" w:color="auto" w:fill="auto"/>
            <w:noWrap/>
            <w:vAlign w:val="center"/>
            <w:hideMark/>
          </w:tcPr>
          <w:p w14:paraId="0F3B0C7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675A690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GAPDH</w:t>
            </w:r>
          </w:p>
        </w:tc>
        <w:tc>
          <w:tcPr>
            <w:tcW w:w="1134" w:type="dxa"/>
            <w:tcBorders>
              <w:top w:val="nil"/>
              <w:left w:val="nil"/>
              <w:bottom w:val="nil"/>
              <w:right w:val="nil"/>
            </w:tcBorders>
            <w:shd w:val="clear" w:color="auto" w:fill="auto"/>
            <w:noWrap/>
            <w:vAlign w:val="center"/>
            <w:hideMark/>
          </w:tcPr>
          <w:p w14:paraId="127C210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3F0C3AE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CATACCAGGAAATGAGCTTG</w:t>
            </w:r>
          </w:p>
        </w:tc>
      </w:tr>
      <w:tr w:rsidR="004F1D1A" w:rsidRPr="004F1D1A" w14:paraId="4552915F" w14:textId="77777777" w:rsidTr="00441967">
        <w:trPr>
          <w:trHeight w:val="360"/>
        </w:trPr>
        <w:tc>
          <w:tcPr>
            <w:tcW w:w="2127" w:type="dxa"/>
            <w:tcBorders>
              <w:top w:val="nil"/>
              <w:left w:val="nil"/>
              <w:bottom w:val="nil"/>
              <w:right w:val="nil"/>
            </w:tcBorders>
            <w:shd w:val="clear" w:color="auto" w:fill="auto"/>
            <w:noWrap/>
            <w:vAlign w:val="center"/>
            <w:hideMark/>
          </w:tcPr>
          <w:p w14:paraId="4E6A8F1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6901295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β-actin</w:t>
            </w:r>
          </w:p>
        </w:tc>
        <w:tc>
          <w:tcPr>
            <w:tcW w:w="1134" w:type="dxa"/>
            <w:tcBorders>
              <w:top w:val="nil"/>
              <w:left w:val="nil"/>
              <w:bottom w:val="nil"/>
              <w:right w:val="nil"/>
            </w:tcBorders>
            <w:shd w:val="clear" w:color="auto" w:fill="auto"/>
            <w:noWrap/>
            <w:vAlign w:val="center"/>
            <w:hideMark/>
          </w:tcPr>
          <w:p w14:paraId="6C9BFEB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3786B17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GAGAAAATCTGGCACCACACC</w:t>
            </w:r>
          </w:p>
        </w:tc>
      </w:tr>
      <w:tr w:rsidR="004F1D1A" w:rsidRPr="004F1D1A" w14:paraId="29B45EE6" w14:textId="77777777" w:rsidTr="00441967">
        <w:trPr>
          <w:trHeight w:val="360"/>
        </w:trPr>
        <w:tc>
          <w:tcPr>
            <w:tcW w:w="2127" w:type="dxa"/>
            <w:tcBorders>
              <w:top w:val="nil"/>
              <w:left w:val="nil"/>
              <w:bottom w:val="nil"/>
              <w:right w:val="nil"/>
            </w:tcBorders>
            <w:shd w:val="clear" w:color="auto" w:fill="auto"/>
            <w:noWrap/>
            <w:vAlign w:val="center"/>
            <w:hideMark/>
          </w:tcPr>
          <w:p w14:paraId="0B9FC86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BD6BCB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β-actin</w:t>
            </w:r>
          </w:p>
        </w:tc>
        <w:tc>
          <w:tcPr>
            <w:tcW w:w="1134" w:type="dxa"/>
            <w:tcBorders>
              <w:top w:val="nil"/>
              <w:left w:val="nil"/>
              <w:bottom w:val="nil"/>
              <w:right w:val="nil"/>
            </w:tcBorders>
            <w:shd w:val="clear" w:color="auto" w:fill="auto"/>
            <w:noWrap/>
            <w:vAlign w:val="center"/>
            <w:hideMark/>
          </w:tcPr>
          <w:p w14:paraId="4812173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791159F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GGATAGCACAGCCTGGATAGCAA</w:t>
            </w:r>
          </w:p>
        </w:tc>
      </w:tr>
      <w:tr w:rsidR="004F1D1A" w:rsidRPr="004F1D1A" w14:paraId="19445A37" w14:textId="77777777" w:rsidTr="00441967">
        <w:trPr>
          <w:trHeight w:val="360"/>
        </w:trPr>
        <w:tc>
          <w:tcPr>
            <w:tcW w:w="2127" w:type="dxa"/>
            <w:tcBorders>
              <w:top w:val="nil"/>
              <w:left w:val="nil"/>
              <w:bottom w:val="nil"/>
              <w:right w:val="nil"/>
            </w:tcBorders>
            <w:shd w:val="clear" w:color="auto" w:fill="auto"/>
            <w:noWrap/>
            <w:vAlign w:val="center"/>
            <w:hideMark/>
          </w:tcPr>
          <w:p w14:paraId="07A96A3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95C462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PBX1</w:t>
            </w:r>
          </w:p>
        </w:tc>
        <w:tc>
          <w:tcPr>
            <w:tcW w:w="1134" w:type="dxa"/>
            <w:tcBorders>
              <w:top w:val="nil"/>
              <w:left w:val="nil"/>
              <w:bottom w:val="nil"/>
              <w:right w:val="nil"/>
            </w:tcBorders>
            <w:shd w:val="clear" w:color="auto" w:fill="auto"/>
            <w:noWrap/>
            <w:vAlign w:val="center"/>
            <w:hideMark/>
          </w:tcPr>
          <w:p w14:paraId="33FB0F6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418B54E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TTCCCATCTCAGCAACCCTT</w:t>
            </w:r>
          </w:p>
        </w:tc>
      </w:tr>
      <w:tr w:rsidR="004F1D1A" w:rsidRPr="004F1D1A" w14:paraId="7C027AB5" w14:textId="77777777" w:rsidTr="00441967">
        <w:trPr>
          <w:trHeight w:val="360"/>
        </w:trPr>
        <w:tc>
          <w:tcPr>
            <w:tcW w:w="2127" w:type="dxa"/>
            <w:tcBorders>
              <w:top w:val="nil"/>
              <w:left w:val="nil"/>
              <w:bottom w:val="nil"/>
              <w:right w:val="nil"/>
            </w:tcBorders>
            <w:shd w:val="clear" w:color="auto" w:fill="auto"/>
            <w:noWrap/>
            <w:vAlign w:val="center"/>
            <w:hideMark/>
          </w:tcPr>
          <w:p w14:paraId="6E45A9F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196A5E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PBX1</w:t>
            </w:r>
          </w:p>
        </w:tc>
        <w:tc>
          <w:tcPr>
            <w:tcW w:w="1134" w:type="dxa"/>
            <w:tcBorders>
              <w:top w:val="nil"/>
              <w:left w:val="nil"/>
              <w:bottom w:val="nil"/>
              <w:right w:val="nil"/>
            </w:tcBorders>
            <w:shd w:val="clear" w:color="auto" w:fill="auto"/>
            <w:noWrap/>
            <w:vAlign w:val="center"/>
            <w:hideMark/>
          </w:tcPr>
          <w:p w14:paraId="0B68414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399DF66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GGCTGACACATTGGTAGCAG</w:t>
            </w:r>
          </w:p>
        </w:tc>
      </w:tr>
      <w:tr w:rsidR="004F1D1A" w:rsidRPr="004F1D1A" w14:paraId="77EFF150" w14:textId="77777777" w:rsidTr="00441967">
        <w:trPr>
          <w:trHeight w:val="360"/>
        </w:trPr>
        <w:tc>
          <w:tcPr>
            <w:tcW w:w="2127" w:type="dxa"/>
            <w:tcBorders>
              <w:top w:val="nil"/>
              <w:left w:val="nil"/>
              <w:bottom w:val="nil"/>
              <w:right w:val="nil"/>
            </w:tcBorders>
            <w:shd w:val="clear" w:color="auto" w:fill="auto"/>
            <w:noWrap/>
            <w:vAlign w:val="center"/>
            <w:hideMark/>
          </w:tcPr>
          <w:p w14:paraId="062A7D9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272021C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PODXL2</w:t>
            </w:r>
          </w:p>
        </w:tc>
        <w:tc>
          <w:tcPr>
            <w:tcW w:w="1134" w:type="dxa"/>
            <w:tcBorders>
              <w:top w:val="nil"/>
              <w:left w:val="nil"/>
              <w:bottom w:val="nil"/>
              <w:right w:val="nil"/>
            </w:tcBorders>
            <w:shd w:val="clear" w:color="auto" w:fill="auto"/>
            <w:noWrap/>
            <w:vAlign w:val="center"/>
            <w:hideMark/>
          </w:tcPr>
          <w:p w14:paraId="16BCC40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62B9409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CCTCTGCTACCTTGGGACAA</w:t>
            </w:r>
          </w:p>
        </w:tc>
      </w:tr>
      <w:tr w:rsidR="004F1D1A" w:rsidRPr="004F1D1A" w14:paraId="38E35ACB" w14:textId="77777777" w:rsidTr="00441967">
        <w:trPr>
          <w:trHeight w:val="360"/>
        </w:trPr>
        <w:tc>
          <w:tcPr>
            <w:tcW w:w="2127" w:type="dxa"/>
            <w:tcBorders>
              <w:top w:val="nil"/>
              <w:left w:val="nil"/>
              <w:bottom w:val="nil"/>
              <w:right w:val="nil"/>
            </w:tcBorders>
            <w:shd w:val="clear" w:color="auto" w:fill="auto"/>
            <w:noWrap/>
            <w:vAlign w:val="center"/>
            <w:hideMark/>
          </w:tcPr>
          <w:p w14:paraId="4B09920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4935170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PODXL2</w:t>
            </w:r>
          </w:p>
        </w:tc>
        <w:tc>
          <w:tcPr>
            <w:tcW w:w="1134" w:type="dxa"/>
            <w:tcBorders>
              <w:top w:val="nil"/>
              <w:left w:val="nil"/>
              <w:bottom w:val="nil"/>
              <w:right w:val="nil"/>
            </w:tcBorders>
            <w:shd w:val="clear" w:color="auto" w:fill="auto"/>
            <w:noWrap/>
            <w:vAlign w:val="center"/>
            <w:hideMark/>
          </w:tcPr>
          <w:p w14:paraId="14C034C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2CB50DE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CAGATTGCTCCAGTCCTTGC</w:t>
            </w:r>
          </w:p>
        </w:tc>
      </w:tr>
      <w:tr w:rsidR="004F1D1A" w:rsidRPr="004F1D1A" w14:paraId="6D732F1E" w14:textId="77777777" w:rsidTr="00441967">
        <w:trPr>
          <w:trHeight w:val="360"/>
        </w:trPr>
        <w:tc>
          <w:tcPr>
            <w:tcW w:w="2127" w:type="dxa"/>
            <w:tcBorders>
              <w:top w:val="nil"/>
              <w:left w:val="nil"/>
              <w:bottom w:val="nil"/>
              <w:right w:val="nil"/>
            </w:tcBorders>
            <w:shd w:val="clear" w:color="auto" w:fill="auto"/>
            <w:noWrap/>
            <w:vAlign w:val="center"/>
            <w:hideMark/>
          </w:tcPr>
          <w:p w14:paraId="051EEB9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E411BD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SIX2</w:t>
            </w:r>
          </w:p>
        </w:tc>
        <w:tc>
          <w:tcPr>
            <w:tcW w:w="1134" w:type="dxa"/>
            <w:tcBorders>
              <w:top w:val="nil"/>
              <w:left w:val="nil"/>
              <w:bottom w:val="nil"/>
              <w:right w:val="nil"/>
            </w:tcBorders>
            <w:shd w:val="clear" w:color="auto" w:fill="auto"/>
            <w:noWrap/>
            <w:vAlign w:val="center"/>
            <w:hideMark/>
          </w:tcPr>
          <w:p w14:paraId="72D6812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2A25211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TTCCGCGAGCTCTACAAGAT</w:t>
            </w:r>
          </w:p>
        </w:tc>
      </w:tr>
      <w:tr w:rsidR="004F1D1A" w:rsidRPr="004F1D1A" w14:paraId="56AF8726" w14:textId="77777777" w:rsidTr="00441967">
        <w:trPr>
          <w:trHeight w:val="360"/>
        </w:trPr>
        <w:tc>
          <w:tcPr>
            <w:tcW w:w="2127" w:type="dxa"/>
            <w:tcBorders>
              <w:top w:val="nil"/>
              <w:left w:val="nil"/>
              <w:bottom w:val="nil"/>
              <w:right w:val="nil"/>
            </w:tcBorders>
            <w:shd w:val="clear" w:color="auto" w:fill="auto"/>
            <w:noWrap/>
            <w:vAlign w:val="center"/>
            <w:hideMark/>
          </w:tcPr>
          <w:p w14:paraId="76E381D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10F8FD5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SIX2</w:t>
            </w:r>
          </w:p>
        </w:tc>
        <w:tc>
          <w:tcPr>
            <w:tcW w:w="1134" w:type="dxa"/>
            <w:tcBorders>
              <w:top w:val="nil"/>
              <w:left w:val="nil"/>
              <w:bottom w:val="nil"/>
              <w:right w:val="nil"/>
            </w:tcBorders>
            <w:shd w:val="clear" w:color="auto" w:fill="auto"/>
            <w:noWrap/>
            <w:vAlign w:val="center"/>
            <w:hideMark/>
          </w:tcPr>
          <w:p w14:paraId="3B1B72D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27111DC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CTTCTCCGCCTCGATGTAGT</w:t>
            </w:r>
          </w:p>
        </w:tc>
      </w:tr>
      <w:tr w:rsidR="004F1D1A" w:rsidRPr="004F1D1A" w14:paraId="151340BB" w14:textId="77777777" w:rsidTr="00441967">
        <w:trPr>
          <w:trHeight w:val="360"/>
        </w:trPr>
        <w:tc>
          <w:tcPr>
            <w:tcW w:w="2127" w:type="dxa"/>
            <w:tcBorders>
              <w:top w:val="nil"/>
              <w:left w:val="nil"/>
              <w:bottom w:val="nil"/>
              <w:right w:val="nil"/>
            </w:tcBorders>
            <w:shd w:val="clear" w:color="auto" w:fill="auto"/>
            <w:noWrap/>
            <w:vAlign w:val="center"/>
            <w:hideMark/>
          </w:tcPr>
          <w:p w14:paraId="26E0975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1119E87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GDF11</w:t>
            </w:r>
          </w:p>
        </w:tc>
        <w:tc>
          <w:tcPr>
            <w:tcW w:w="1134" w:type="dxa"/>
            <w:tcBorders>
              <w:top w:val="nil"/>
              <w:left w:val="nil"/>
              <w:bottom w:val="nil"/>
              <w:right w:val="nil"/>
            </w:tcBorders>
            <w:shd w:val="clear" w:color="auto" w:fill="auto"/>
            <w:noWrap/>
            <w:vAlign w:val="center"/>
            <w:hideMark/>
          </w:tcPr>
          <w:p w14:paraId="29F75E7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11EEE6A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CAACCCTGACCCATTCTCCT</w:t>
            </w:r>
          </w:p>
        </w:tc>
      </w:tr>
      <w:tr w:rsidR="004F1D1A" w:rsidRPr="004F1D1A" w14:paraId="77CB0B85" w14:textId="77777777" w:rsidTr="00441967">
        <w:trPr>
          <w:trHeight w:val="360"/>
        </w:trPr>
        <w:tc>
          <w:tcPr>
            <w:tcW w:w="2127" w:type="dxa"/>
            <w:tcBorders>
              <w:top w:val="nil"/>
              <w:left w:val="nil"/>
              <w:bottom w:val="nil"/>
              <w:right w:val="nil"/>
            </w:tcBorders>
            <w:shd w:val="clear" w:color="auto" w:fill="auto"/>
            <w:noWrap/>
            <w:vAlign w:val="center"/>
            <w:hideMark/>
          </w:tcPr>
          <w:p w14:paraId="1EA6F1E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59B8FC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GDF11</w:t>
            </w:r>
          </w:p>
        </w:tc>
        <w:tc>
          <w:tcPr>
            <w:tcW w:w="1134" w:type="dxa"/>
            <w:tcBorders>
              <w:top w:val="nil"/>
              <w:left w:val="nil"/>
              <w:bottom w:val="nil"/>
              <w:right w:val="nil"/>
            </w:tcBorders>
            <w:shd w:val="clear" w:color="auto" w:fill="auto"/>
            <w:noWrap/>
            <w:vAlign w:val="center"/>
            <w:hideMark/>
          </w:tcPr>
          <w:p w14:paraId="3BE6884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1605CE6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ACTCTGGTGCCCTGGTTATC</w:t>
            </w:r>
          </w:p>
        </w:tc>
      </w:tr>
      <w:tr w:rsidR="004F1D1A" w:rsidRPr="004F1D1A" w14:paraId="75BC442D" w14:textId="77777777" w:rsidTr="00441967">
        <w:trPr>
          <w:trHeight w:val="360"/>
        </w:trPr>
        <w:tc>
          <w:tcPr>
            <w:tcW w:w="2127" w:type="dxa"/>
            <w:tcBorders>
              <w:top w:val="nil"/>
              <w:left w:val="nil"/>
              <w:bottom w:val="nil"/>
              <w:right w:val="nil"/>
            </w:tcBorders>
            <w:shd w:val="clear" w:color="auto" w:fill="auto"/>
            <w:noWrap/>
            <w:vAlign w:val="center"/>
            <w:hideMark/>
          </w:tcPr>
          <w:p w14:paraId="4385D49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038A43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MAPK8IP1</w:t>
            </w:r>
          </w:p>
        </w:tc>
        <w:tc>
          <w:tcPr>
            <w:tcW w:w="1134" w:type="dxa"/>
            <w:tcBorders>
              <w:top w:val="nil"/>
              <w:left w:val="nil"/>
              <w:bottom w:val="nil"/>
              <w:right w:val="nil"/>
            </w:tcBorders>
            <w:shd w:val="clear" w:color="auto" w:fill="auto"/>
            <w:noWrap/>
            <w:vAlign w:val="center"/>
            <w:hideMark/>
          </w:tcPr>
          <w:p w14:paraId="18003D7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5C42477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CTGTCAAGTACACGCTGGTG</w:t>
            </w:r>
          </w:p>
        </w:tc>
      </w:tr>
      <w:tr w:rsidR="004F1D1A" w:rsidRPr="004F1D1A" w14:paraId="6912EB0D" w14:textId="77777777" w:rsidTr="00441967">
        <w:trPr>
          <w:trHeight w:val="360"/>
        </w:trPr>
        <w:tc>
          <w:tcPr>
            <w:tcW w:w="2127" w:type="dxa"/>
            <w:tcBorders>
              <w:top w:val="nil"/>
              <w:left w:val="nil"/>
              <w:bottom w:val="nil"/>
              <w:right w:val="nil"/>
            </w:tcBorders>
            <w:shd w:val="clear" w:color="auto" w:fill="auto"/>
            <w:noWrap/>
            <w:vAlign w:val="center"/>
            <w:hideMark/>
          </w:tcPr>
          <w:p w14:paraId="52905B3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709651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MAPK8IP1</w:t>
            </w:r>
          </w:p>
        </w:tc>
        <w:tc>
          <w:tcPr>
            <w:tcW w:w="1134" w:type="dxa"/>
            <w:tcBorders>
              <w:top w:val="nil"/>
              <w:left w:val="nil"/>
              <w:bottom w:val="nil"/>
              <w:right w:val="nil"/>
            </w:tcBorders>
            <w:shd w:val="clear" w:color="auto" w:fill="auto"/>
            <w:noWrap/>
            <w:vAlign w:val="center"/>
            <w:hideMark/>
          </w:tcPr>
          <w:p w14:paraId="0E78F29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50FF314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ACGGAGGCACAGTTGTCATA</w:t>
            </w:r>
          </w:p>
        </w:tc>
      </w:tr>
      <w:tr w:rsidR="004F1D1A" w:rsidRPr="004F1D1A" w14:paraId="6D76738A" w14:textId="77777777" w:rsidTr="00441967">
        <w:trPr>
          <w:trHeight w:val="360"/>
        </w:trPr>
        <w:tc>
          <w:tcPr>
            <w:tcW w:w="2127" w:type="dxa"/>
            <w:tcBorders>
              <w:top w:val="nil"/>
              <w:left w:val="nil"/>
              <w:bottom w:val="nil"/>
              <w:right w:val="nil"/>
            </w:tcBorders>
            <w:shd w:val="clear" w:color="auto" w:fill="auto"/>
            <w:noWrap/>
            <w:vAlign w:val="center"/>
            <w:hideMark/>
          </w:tcPr>
          <w:p w14:paraId="15D045A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720C57F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SCARA3</w:t>
            </w:r>
          </w:p>
        </w:tc>
        <w:tc>
          <w:tcPr>
            <w:tcW w:w="1134" w:type="dxa"/>
            <w:tcBorders>
              <w:top w:val="nil"/>
              <w:left w:val="nil"/>
              <w:bottom w:val="nil"/>
              <w:right w:val="nil"/>
            </w:tcBorders>
            <w:shd w:val="clear" w:color="auto" w:fill="auto"/>
            <w:noWrap/>
            <w:vAlign w:val="center"/>
            <w:hideMark/>
          </w:tcPr>
          <w:p w14:paraId="5E9802E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08B39C0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TGCCTTGTGCGTTACAGAAG</w:t>
            </w:r>
          </w:p>
        </w:tc>
      </w:tr>
      <w:tr w:rsidR="004F1D1A" w:rsidRPr="004F1D1A" w14:paraId="354289AE" w14:textId="77777777" w:rsidTr="00441967">
        <w:trPr>
          <w:trHeight w:val="360"/>
        </w:trPr>
        <w:tc>
          <w:tcPr>
            <w:tcW w:w="2127" w:type="dxa"/>
            <w:tcBorders>
              <w:top w:val="nil"/>
              <w:left w:val="nil"/>
              <w:bottom w:val="nil"/>
              <w:right w:val="nil"/>
            </w:tcBorders>
            <w:shd w:val="clear" w:color="auto" w:fill="auto"/>
            <w:noWrap/>
            <w:vAlign w:val="center"/>
            <w:hideMark/>
          </w:tcPr>
          <w:p w14:paraId="743B66A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25DDCF5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SCARA3</w:t>
            </w:r>
          </w:p>
        </w:tc>
        <w:tc>
          <w:tcPr>
            <w:tcW w:w="1134" w:type="dxa"/>
            <w:tcBorders>
              <w:top w:val="nil"/>
              <w:left w:val="nil"/>
              <w:bottom w:val="nil"/>
              <w:right w:val="nil"/>
            </w:tcBorders>
            <w:shd w:val="clear" w:color="auto" w:fill="auto"/>
            <w:noWrap/>
            <w:vAlign w:val="center"/>
            <w:hideMark/>
          </w:tcPr>
          <w:p w14:paraId="4967F8C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34BF984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CAGGGCCAGGAAGAGGTAAA</w:t>
            </w:r>
          </w:p>
        </w:tc>
      </w:tr>
      <w:tr w:rsidR="004F1D1A" w:rsidRPr="004F1D1A" w14:paraId="5D27B548" w14:textId="77777777" w:rsidTr="00441967">
        <w:trPr>
          <w:trHeight w:val="360"/>
        </w:trPr>
        <w:tc>
          <w:tcPr>
            <w:tcW w:w="2127" w:type="dxa"/>
            <w:tcBorders>
              <w:top w:val="nil"/>
              <w:left w:val="nil"/>
              <w:bottom w:val="nil"/>
              <w:right w:val="nil"/>
            </w:tcBorders>
            <w:shd w:val="clear" w:color="auto" w:fill="auto"/>
            <w:noWrap/>
            <w:vAlign w:val="center"/>
            <w:hideMark/>
          </w:tcPr>
          <w:p w14:paraId="54A8AB8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65C959A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CBX2</w:t>
            </w:r>
          </w:p>
        </w:tc>
        <w:tc>
          <w:tcPr>
            <w:tcW w:w="1134" w:type="dxa"/>
            <w:tcBorders>
              <w:top w:val="nil"/>
              <w:left w:val="nil"/>
              <w:bottom w:val="nil"/>
              <w:right w:val="nil"/>
            </w:tcBorders>
            <w:shd w:val="clear" w:color="auto" w:fill="auto"/>
            <w:noWrap/>
            <w:vAlign w:val="center"/>
            <w:hideMark/>
          </w:tcPr>
          <w:p w14:paraId="7880F59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065A9C3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TCCCAGATAGCTAGGCCAGA</w:t>
            </w:r>
          </w:p>
        </w:tc>
      </w:tr>
      <w:tr w:rsidR="004F1D1A" w:rsidRPr="004F1D1A" w14:paraId="5C3D8262" w14:textId="77777777" w:rsidTr="00441967">
        <w:trPr>
          <w:trHeight w:val="360"/>
        </w:trPr>
        <w:tc>
          <w:tcPr>
            <w:tcW w:w="2127" w:type="dxa"/>
            <w:tcBorders>
              <w:top w:val="nil"/>
              <w:left w:val="nil"/>
              <w:bottom w:val="nil"/>
              <w:right w:val="nil"/>
            </w:tcBorders>
            <w:shd w:val="clear" w:color="auto" w:fill="auto"/>
            <w:noWrap/>
            <w:vAlign w:val="center"/>
            <w:hideMark/>
          </w:tcPr>
          <w:p w14:paraId="57627A0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lastRenderedPageBreak/>
              <w:t>Gene expression</w:t>
            </w:r>
          </w:p>
        </w:tc>
        <w:tc>
          <w:tcPr>
            <w:tcW w:w="1701" w:type="dxa"/>
            <w:tcBorders>
              <w:top w:val="nil"/>
              <w:left w:val="nil"/>
              <w:bottom w:val="nil"/>
              <w:right w:val="nil"/>
            </w:tcBorders>
            <w:shd w:val="clear" w:color="auto" w:fill="auto"/>
            <w:noWrap/>
            <w:vAlign w:val="center"/>
            <w:hideMark/>
          </w:tcPr>
          <w:p w14:paraId="77F117F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CBX2</w:t>
            </w:r>
          </w:p>
        </w:tc>
        <w:tc>
          <w:tcPr>
            <w:tcW w:w="1134" w:type="dxa"/>
            <w:tcBorders>
              <w:top w:val="nil"/>
              <w:left w:val="nil"/>
              <w:bottom w:val="nil"/>
              <w:right w:val="nil"/>
            </w:tcBorders>
            <w:shd w:val="clear" w:color="auto" w:fill="auto"/>
            <w:noWrap/>
            <w:vAlign w:val="center"/>
            <w:hideMark/>
          </w:tcPr>
          <w:p w14:paraId="7731575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3AF175B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AGCAGTGAAGGTAGCACAGT</w:t>
            </w:r>
          </w:p>
        </w:tc>
      </w:tr>
      <w:tr w:rsidR="004F1D1A" w:rsidRPr="004F1D1A" w14:paraId="3D2941FE" w14:textId="77777777" w:rsidTr="00441967">
        <w:trPr>
          <w:trHeight w:val="360"/>
        </w:trPr>
        <w:tc>
          <w:tcPr>
            <w:tcW w:w="2127" w:type="dxa"/>
            <w:tcBorders>
              <w:top w:val="nil"/>
              <w:left w:val="nil"/>
              <w:bottom w:val="nil"/>
              <w:right w:val="nil"/>
            </w:tcBorders>
            <w:shd w:val="clear" w:color="auto" w:fill="auto"/>
            <w:noWrap/>
            <w:vAlign w:val="center"/>
            <w:hideMark/>
          </w:tcPr>
          <w:p w14:paraId="3EBFDD7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619F0AD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PARP3</w:t>
            </w:r>
          </w:p>
        </w:tc>
        <w:tc>
          <w:tcPr>
            <w:tcW w:w="1134" w:type="dxa"/>
            <w:tcBorders>
              <w:top w:val="nil"/>
              <w:left w:val="nil"/>
              <w:bottom w:val="nil"/>
              <w:right w:val="nil"/>
            </w:tcBorders>
            <w:shd w:val="clear" w:color="auto" w:fill="auto"/>
            <w:noWrap/>
            <w:vAlign w:val="center"/>
            <w:hideMark/>
          </w:tcPr>
          <w:p w14:paraId="2D6FF5A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3B300B2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GCATCATGCCACATTCTGGT</w:t>
            </w:r>
          </w:p>
        </w:tc>
      </w:tr>
      <w:tr w:rsidR="004F1D1A" w:rsidRPr="004F1D1A" w14:paraId="6C5503D1" w14:textId="77777777" w:rsidTr="00441967">
        <w:trPr>
          <w:trHeight w:val="360"/>
        </w:trPr>
        <w:tc>
          <w:tcPr>
            <w:tcW w:w="2127" w:type="dxa"/>
            <w:tcBorders>
              <w:top w:val="nil"/>
              <w:left w:val="nil"/>
              <w:bottom w:val="nil"/>
              <w:right w:val="nil"/>
            </w:tcBorders>
            <w:shd w:val="clear" w:color="auto" w:fill="auto"/>
            <w:noWrap/>
            <w:vAlign w:val="center"/>
            <w:hideMark/>
          </w:tcPr>
          <w:p w14:paraId="72D5912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062E63E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PARP3</w:t>
            </w:r>
          </w:p>
        </w:tc>
        <w:tc>
          <w:tcPr>
            <w:tcW w:w="1134" w:type="dxa"/>
            <w:tcBorders>
              <w:top w:val="nil"/>
              <w:left w:val="nil"/>
              <w:bottom w:val="nil"/>
              <w:right w:val="nil"/>
            </w:tcBorders>
            <w:shd w:val="clear" w:color="auto" w:fill="auto"/>
            <w:noWrap/>
            <w:vAlign w:val="center"/>
            <w:hideMark/>
          </w:tcPr>
          <w:p w14:paraId="3CBA78F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58C0825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CCAGCTGACTTGCTGTTCTC</w:t>
            </w:r>
          </w:p>
        </w:tc>
      </w:tr>
      <w:tr w:rsidR="004F1D1A" w:rsidRPr="004F1D1A" w14:paraId="66A68D8A" w14:textId="77777777" w:rsidTr="00441967">
        <w:trPr>
          <w:trHeight w:val="360"/>
        </w:trPr>
        <w:tc>
          <w:tcPr>
            <w:tcW w:w="2127" w:type="dxa"/>
            <w:tcBorders>
              <w:top w:val="nil"/>
              <w:left w:val="nil"/>
              <w:bottom w:val="nil"/>
              <w:right w:val="nil"/>
            </w:tcBorders>
            <w:shd w:val="clear" w:color="auto" w:fill="auto"/>
            <w:noWrap/>
            <w:vAlign w:val="center"/>
            <w:hideMark/>
          </w:tcPr>
          <w:p w14:paraId="14805C5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1B625EC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ATF3</w:t>
            </w:r>
          </w:p>
        </w:tc>
        <w:tc>
          <w:tcPr>
            <w:tcW w:w="1134" w:type="dxa"/>
            <w:tcBorders>
              <w:top w:val="nil"/>
              <w:left w:val="nil"/>
              <w:bottom w:val="nil"/>
              <w:right w:val="nil"/>
            </w:tcBorders>
            <w:shd w:val="clear" w:color="auto" w:fill="auto"/>
            <w:noWrap/>
            <w:vAlign w:val="center"/>
            <w:hideMark/>
          </w:tcPr>
          <w:p w14:paraId="27DAB97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0D0A7E9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AGCCATTGGAGAGCTGTCTT</w:t>
            </w:r>
          </w:p>
        </w:tc>
      </w:tr>
      <w:tr w:rsidR="004F1D1A" w:rsidRPr="004F1D1A" w14:paraId="3196AC7F" w14:textId="77777777" w:rsidTr="00441967">
        <w:trPr>
          <w:trHeight w:val="360"/>
        </w:trPr>
        <w:tc>
          <w:tcPr>
            <w:tcW w:w="2127" w:type="dxa"/>
            <w:tcBorders>
              <w:top w:val="nil"/>
              <w:left w:val="nil"/>
              <w:bottom w:val="nil"/>
              <w:right w:val="nil"/>
            </w:tcBorders>
            <w:shd w:val="clear" w:color="auto" w:fill="auto"/>
            <w:noWrap/>
            <w:vAlign w:val="center"/>
            <w:hideMark/>
          </w:tcPr>
          <w:p w14:paraId="1E90D38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3510C20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ATF3</w:t>
            </w:r>
          </w:p>
        </w:tc>
        <w:tc>
          <w:tcPr>
            <w:tcW w:w="1134" w:type="dxa"/>
            <w:tcBorders>
              <w:top w:val="nil"/>
              <w:left w:val="nil"/>
              <w:bottom w:val="nil"/>
              <w:right w:val="nil"/>
            </w:tcBorders>
            <w:shd w:val="clear" w:color="auto" w:fill="auto"/>
            <w:noWrap/>
            <w:vAlign w:val="center"/>
            <w:hideMark/>
          </w:tcPr>
          <w:p w14:paraId="5EF17A4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70EC3AB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AATGGCCAGTGTGTTAAGGC</w:t>
            </w:r>
          </w:p>
        </w:tc>
      </w:tr>
      <w:tr w:rsidR="004F1D1A" w:rsidRPr="004F1D1A" w14:paraId="23EF2750" w14:textId="77777777" w:rsidTr="00441967">
        <w:trPr>
          <w:trHeight w:val="360"/>
        </w:trPr>
        <w:tc>
          <w:tcPr>
            <w:tcW w:w="2127" w:type="dxa"/>
            <w:tcBorders>
              <w:top w:val="nil"/>
              <w:left w:val="nil"/>
              <w:bottom w:val="nil"/>
              <w:right w:val="nil"/>
            </w:tcBorders>
            <w:shd w:val="clear" w:color="auto" w:fill="auto"/>
            <w:noWrap/>
            <w:vAlign w:val="center"/>
            <w:hideMark/>
          </w:tcPr>
          <w:p w14:paraId="7C64486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2E3A36B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KLF9</w:t>
            </w:r>
          </w:p>
        </w:tc>
        <w:tc>
          <w:tcPr>
            <w:tcW w:w="1134" w:type="dxa"/>
            <w:tcBorders>
              <w:top w:val="nil"/>
              <w:left w:val="nil"/>
              <w:bottom w:val="nil"/>
              <w:right w:val="nil"/>
            </w:tcBorders>
            <w:shd w:val="clear" w:color="auto" w:fill="auto"/>
            <w:noWrap/>
            <w:vAlign w:val="center"/>
            <w:hideMark/>
          </w:tcPr>
          <w:p w14:paraId="0A52C7C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24C7E6D4"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TCAGTGTTCGAGGCTGTAGG</w:t>
            </w:r>
          </w:p>
        </w:tc>
      </w:tr>
      <w:tr w:rsidR="004F1D1A" w:rsidRPr="004F1D1A" w14:paraId="7109B86A" w14:textId="77777777" w:rsidTr="00441967">
        <w:trPr>
          <w:trHeight w:val="360"/>
        </w:trPr>
        <w:tc>
          <w:tcPr>
            <w:tcW w:w="2127" w:type="dxa"/>
            <w:tcBorders>
              <w:top w:val="nil"/>
              <w:left w:val="nil"/>
              <w:bottom w:val="nil"/>
              <w:right w:val="nil"/>
            </w:tcBorders>
            <w:shd w:val="clear" w:color="auto" w:fill="auto"/>
            <w:noWrap/>
            <w:vAlign w:val="center"/>
            <w:hideMark/>
          </w:tcPr>
          <w:p w14:paraId="28C3E8C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7EC6D7E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KLF9</w:t>
            </w:r>
          </w:p>
        </w:tc>
        <w:tc>
          <w:tcPr>
            <w:tcW w:w="1134" w:type="dxa"/>
            <w:tcBorders>
              <w:top w:val="nil"/>
              <w:left w:val="nil"/>
              <w:bottom w:val="nil"/>
              <w:right w:val="nil"/>
            </w:tcBorders>
            <w:shd w:val="clear" w:color="auto" w:fill="auto"/>
            <w:noWrap/>
            <w:vAlign w:val="center"/>
            <w:hideMark/>
          </w:tcPr>
          <w:p w14:paraId="2D5604E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5805C95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AGGTGCGTCTAGAACTGAGG</w:t>
            </w:r>
          </w:p>
        </w:tc>
      </w:tr>
      <w:tr w:rsidR="004F1D1A" w:rsidRPr="004F1D1A" w14:paraId="74F6A7CA" w14:textId="77777777" w:rsidTr="00441967">
        <w:trPr>
          <w:trHeight w:val="360"/>
        </w:trPr>
        <w:tc>
          <w:tcPr>
            <w:tcW w:w="2127" w:type="dxa"/>
            <w:tcBorders>
              <w:top w:val="nil"/>
              <w:left w:val="nil"/>
              <w:bottom w:val="nil"/>
              <w:right w:val="nil"/>
            </w:tcBorders>
            <w:shd w:val="clear" w:color="auto" w:fill="auto"/>
            <w:noWrap/>
            <w:vAlign w:val="center"/>
            <w:hideMark/>
          </w:tcPr>
          <w:p w14:paraId="1CF4A1FC"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6FF7148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MAPK15</w:t>
            </w:r>
          </w:p>
        </w:tc>
        <w:tc>
          <w:tcPr>
            <w:tcW w:w="1134" w:type="dxa"/>
            <w:tcBorders>
              <w:top w:val="nil"/>
              <w:left w:val="nil"/>
              <w:bottom w:val="nil"/>
              <w:right w:val="nil"/>
            </w:tcBorders>
            <w:shd w:val="clear" w:color="auto" w:fill="auto"/>
            <w:noWrap/>
            <w:vAlign w:val="center"/>
            <w:hideMark/>
          </w:tcPr>
          <w:p w14:paraId="74DBE3B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32BC182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GAGGCCTTGGACCTCCTTAG</w:t>
            </w:r>
          </w:p>
        </w:tc>
      </w:tr>
      <w:tr w:rsidR="004F1D1A" w:rsidRPr="004F1D1A" w14:paraId="62D78395" w14:textId="77777777" w:rsidTr="00441967">
        <w:trPr>
          <w:trHeight w:val="360"/>
        </w:trPr>
        <w:tc>
          <w:tcPr>
            <w:tcW w:w="2127" w:type="dxa"/>
            <w:tcBorders>
              <w:top w:val="nil"/>
              <w:left w:val="nil"/>
              <w:bottom w:val="nil"/>
              <w:right w:val="nil"/>
            </w:tcBorders>
            <w:shd w:val="clear" w:color="auto" w:fill="auto"/>
            <w:noWrap/>
            <w:vAlign w:val="center"/>
            <w:hideMark/>
          </w:tcPr>
          <w:p w14:paraId="358FEF9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6DE81DF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MAPK15</w:t>
            </w:r>
          </w:p>
        </w:tc>
        <w:tc>
          <w:tcPr>
            <w:tcW w:w="1134" w:type="dxa"/>
            <w:tcBorders>
              <w:top w:val="nil"/>
              <w:left w:val="nil"/>
              <w:bottom w:val="nil"/>
              <w:right w:val="nil"/>
            </w:tcBorders>
            <w:shd w:val="clear" w:color="auto" w:fill="auto"/>
            <w:noWrap/>
            <w:vAlign w:val="center"/>
            <w:hideMark/>
          </w:tcPr>
          <w:p w14:paraId="7CD38FCE"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nil"/>
              <w:right w:val="nil"/>
            </w:tcBorders>
            <w:shd w:val="clear" w:color="auto" w:fill="auto"/>
            <w:noWrap/>
            <w:vAlign w:val="center"/>
            <w:hideMark/>
          </w:tcPr>
          <w:p w14:paraId="5B40DFD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TACTCAGGCACAGAGAGCTG</w:t>
            </w:r>
          </w:p>
        </w:tc>
      </w:tr>
      <w:tr w:rsidR="004F1D1A" w:rsidRPr="004F1D1A" w14:paraId="180B46B3" w14:textId="77777777" w:rsidTr="00441967">
        <w:trPr>
          <w:trHeight w:val="360"/>
        </w:trPr>
        <w:tc>
          <w:tcPr>
            <w:tcW w:w="2127" w:type="dxa"/>
            <w:tcBorders>
              <w:top w:val="nil"/>
              <w:left w:val="nil"/>
              <w:bottom w:val="nil"/>
              <w:right w:val="nil"/>
            </w:tcBorders>
            <w:shd w:val="clear" w:color="auto" w:fill="auto"/>
            <w:noWrap/>
            <w:vAlign w:val="center"/>
            <w:hideMark/>
          </w:tcPr>
          <w:p w14:paraId="00DFD47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nil"/>
              <w:right w:val="nil"/>
            </w:tcBorders>
            <w:shd w:val="clear" w:color="auto" w:fill="auto"/>
            <w:noWrap/>
            <w:vAlign w:val="center"/>
            <w:hideMark/>
          </w:tcPr>
          <w:p w14:paraId="25E734F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PTPN18</w:t>
            </w:r>
          </w:p>
        </w:tc>
        <w:tc>
          <w:tcPr>
            <w:tcW w:w="1134" w:type="dxa"/>
            <w:tcBorders>
              <w:top w:val="nil"/>
              <w:left w:val="nil"/>
              <w:bottom w:val="nil"/>
              <w:right w:val="nil"/>
            </w:tcBorders>
            <w:shd w:val="clear" w:color="auto" w:fill="auto"/>
            <w:noWrap/>
            <w:vAlign w:val="center"/>
            <w:hideMark/>
          </w:tcPr>
          <w:p w14:paraId="31E8EAF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Forward</w:t>
            </w:r>
          </w:p>
        </w:tc>
        <w:tc>
          <w:tcPr>
            <w:tcW w:w="4110" w:type="dxa"/>
            <w:tcBorders>
              <w:top w:val="nil"/>
              <w:left w:val="nil"/>
              <w:bottom w:val="nil"/>
              <w:right w:val="nil"/>
            </w:tcBorders>
            <w:shd w:val="clear" w:color="auto" w:fill="auto"/>
            <w:noWrap/>
            <w:vAlign w:val="center"/>
            <w:hideMark/>
          </w:tcPr>
          <w:p w14:paraId="4F8AB9EB"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CTGATGGCCTGTCGAGAGAT</w:t>
            </w:r>
          </w:p>
        </w:tc>
      </w:tr>
      <w:tr w:rsidR="001A4F9A" w:rsidRPr="004F1D1A" w14:paraId="2957E435" w14:textId="77777777" w:rsidTr="00441967">
        <w:trPr>
          <w:trHeight w:val="360"/>
        </w:trPr>
        <w:tc>
          <w:tcPr>
            <w:tcW w:w="2127" w:type="dxa"/>
            <w:tcBorders>
              <w:top w:val="nil"/>
              <w:left w:val="nil"/>
              <w:bottom w:val="single" w:sz="4" w:space="0" w:color="auto"/>
              <w:right w:val="nil"/>
            </w:tcBorders>
            <w:shd w:val="clear" w:color="auto" w:fill="auto"/>
            <w:noWrap/>
            <w:vAlign w:val="center"/>
            <w:hideMark/>
          </w:tcPr>
          <w:p w14:paraId="03A4066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Gene expression</w:t>
            </w:r>
          </w:p>
        </w:tc>
        <w:tc>
          <w:tcPr>
            <w:tcW w:w="1701" w:type="dxa"/>
            <w:tcBorders>
              <w:top w:val="nil"/>
              <w:left w:val="nil"/>
              <w:bottom w:val="single" w:sz="4" w:space="0" w:color="auto"/>
              <w:right w:val="nil"/>
            </w:tcBorders>
            <w:shd w:val="clear" w:color="auto" w:fill="auto"/>
            <w:noWrap/>
            <w:vAlign w:val="center"/>
            <w:hideMark/>
          </w:tcPr>
          <w:p w14:paraId="4696CBA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PTPN18</w:t>
            </w:r>
          </w:p>
        </w:tc>
        <w:tc>
          <w:tcPr>
            <w:tcW w:w="1134" w:type="dxa"/>
            <w:tcBorders>
              <w:top w:val="nil"/>
              <w:left w:val="nil"/>
              <w:bottom w:val="single" w:sz="4" w:space="0" w:color="auto"/>
              <w:right w:val="nil"/>
            </w:tcBorders>
            <w:shd w:val="clear" w:color="auto" w:fill="auto"/>
            <w:noWrap/>
            <w:vAlign w:val="center"/>
            <w:hideMark/>
          </w:tcPr>
          <w:p w14:paraId="220E9F08"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Reverse</w:t>
            </w:r>
          </w:p>
        </w:tc>
        <w:tc>
          <w:tcPr>
            <w:tcW w:w="4110" w:type="dxa"/>
            <w:tcBorders>
              <w:top w:val="nil"/>
              <w:left w:val="nil"/>
              <w:bottom w:val="single" w:sz="4" w:space="0" w:color="auto"/>
              <w:right w:val="nil"/>
            </w:tcBorders>
            <w:shd w:val="clear" w:color="auto" w:fill="auto"/>
            <w:noWrap/>
            <w:vAlign w:val="center"/>
            <w:hideMark/>
          </w:tcPr>
          <w:p w14:paraId="25F7AA9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ATGTGACCTTGAGGGTCCTG</w:t>
            </w:r>
          </w:p>
        </w:tc>
      </w:tr>
    </w:tbl>
    <w:p w14:paraId="2BDA8312" w14:textId="77777777" w:rsidR="001A4F9A" w:rsidRPr="004F1D1A" w:rsidRDefault="001A4F9A" w:rsidP="001A4F9A">
      <w:pPr>
        <w:rPr>
          <w:rFonts w:ascii="Times New Roman" w:eastAsia="Times New Roman" w:hAnsi="Times New Roman" w:cs="Times New Roman"/>
          <w:color w:val="000000" w:themeColor="text1"/>
        </w:rPr>
      </w:pPr>
    </w:p>
    <w:p w14:paraId="78E31DC1" w14:textId="77777777" w:rsidR="001A4F9A" w:rsidRPr="004F1D1A" w:rsidRDefault="001A4F9A" w:rsidP="001A4F9A">
      <w:pPr>
        <w:rPr>
          <w:rFonts w:ascii="Times New Roman" w:eastAsia="Times New Roman" w:hAnsi="Times New Roman" w:cs="Times New Roman"/>
          <w:color w:val="000000" w:themeColor="text1"/>
        </w:rPr>
      </w:pPr>
      <w:r w:rsidRPr="004F1D1A">
        <w:rPr>
          <w:rFonts w:ascii="Times New Roman" w:eastAsia="Times New Roman" w:hAnsi="Times New Roman" w:cs="Times New Roman"/>
          <w:color w:val="000000" w:themeColor="text1"/>
        </w:rPr>
        <w:br w:type="page"/>
      </w:r>
    </w:p>
    <w:p w14:paraId="3BF97B9C" w14:textId="77777777" w:rsidR="001A4F9A" w:rsidRPr="004F1D1A" w:rsidRDefault="001A4F9A" w:rsidP="001A4F9A">
      <w:pPr>
        <w:pStyle w:val="SMHeading"/>
        <w:rPr>
          <w:b w:val="0"/>
          <w:bCs w:val="0"/>
          <w:color w:val="000000" w:themeColor="text1"/>
          <w:kern w:val="0"/>
          <w:szCs w:val="20"/>
        </w:rPr>
      </w:pPr>
      <w:r w:rsidRPr="004F1D1A">
        <w:rPr>
          <w:color w:val="000000" w:themeColor="text1"/>
        </w:rPr>
        <w:lastRenderedPageBreak/>
        <w:t>Table S6.</w:t>
      </w:r>
      <w:r w:rsidRPr="004F1D1A">
        <w:rPr>
          <w:b w:val="0"/>
          <w:bCs w:val="0"/>
          <w:color w:val="000000" w:themeColor="text1"/>
          <w:kern w:val="0"/>
          <w:szCs w:val="20"/>
        </w:rPr>
        <w:t xml:space="preserve"> </w:t>
      </w:r>
    </w:p>
    <w:p w14:paraId="6D07EB4F" w14:textId="77777777" w:rsidR="001A4F9A" w:rsidRPr="004F1D1A" w:rsidRDefault="001A4F9A" w:rsidP="001A4F9A">
      <w:pPr>
        <w:pStyle w:val="SMHeading"/>
        <w:adjustRightInd w:val="0"/>
        <w:snapToGrid w:val="0"/>
        <w:spacing w:after="240"/>
        <w:rPr>
          <w:color w:val="000000" w:themeColor="text1"/>
          <w:lang w:eastAsia="zh-CN"/>
        </w:rPr>
      </w:pPr>
      <w:r w:rsidRPr="004F1D1A">
        <w:rPr>
          <w:color w:val="000000" w:themeColor="text1"/>
        </w:rPr>
        <w:t>shRNA sequences used in this study.</w:t>
      </w:r>
    </w:p>
    <w:tbl>
      <w:tblPr>
        <w:tblW w:w="8796" w:type="dxa"/>
        <w:tblLook w:val="04A0" w:firstRow="1" w:lastRow="0" w:firstColumn="1" w:lastColumn="0" w:noHBand="0" w:noVBand="1"/>
      </w:tblPr>
      <w:tblGrid>
        <w:gridCol w:w="1843"/>
        <w:gridCol w:w="2126"/>
        <w:gridCol w:w="4827"/>
      </w:tblGrid>
      <w:tr w:rsidR="004F1D1A" w:rsidRPr="004F1D1A" w14:paraId="083EAC4A" w14:textId="77777777" w:rsidTr="00441967">
        <w:trPr>
          <w:trHeight w:val="360"/>
        </w:trPr>
        <w:tc>
          <w:tcPr>
            <w:tcW w:w="1843" w:type="dxa"/>
            <w:tcBorders>
              <w:top w:val="single" w:sz="4" w:space="0" w:color="auto"/>
              <w:left w:val="nil"/>
              <w:bottom w:val="single" w:sz="4" w:space="0" w:color="auto"/>
              <w:right w:val="nil"/>
            </w:tcBorders>
            <w:shd w:val="clear" w:color="auto" w:fill="auto"/>
            <w:noWrap/>
            <w:vAlign w:val="center"/>
            <w:hideMark/>
          </w:tcPr>
          <w:p w14:paraId="63DB1528" w14:textId="77777777" w:rsidR="001A4F9A" w:rsidRPr="004F1D1A" w:rsidRDefault="001A4F9A" w:rsidP="00441967">
            <w:pPr>
              <w:rPr>
                <w:rFonts w:ascii="Times New Roman" w:eastAsia="DengXian" w:hAnsi="Times New Roman" w:cs="Times New Roman"/>
                <w:b/>
                <w:bCs/>
                <w:color w:val="000000" w:themeColor="text1"/>
              </w:rPr>
            </w:pPr>
            <w:r w:rsidRPr="004F1D1A">
              <w:rPr>
                <w:rFonts w:ascii="Times New Roman" w:eastAsia="DengXian" w:hAnsi="Times New Roman" w:cs="Times New Roman"/>
                <w:b/>
                <w:bCs/>
                <w:color w:val="000000" w:themeColor="text1"/>
              </w:rPr>
              <w:t>Gene</w:t>
            </w:r>
          </w:p>
        </w:tc>
        <w:tc>
          <w:tcPr>
            <w:tcW w:w="2126" w:type="dxa"/>
            <w:tcBorders>
              <w:top w:val="single" w:sz="4" w:space="0" w:color="auto"/>
              <w:left w:val="nil"/>
              <w:bottom w:val="single" w:sz="4" w:space="0" w:color="auto"/>
              <w:right w:val="nil"/>
            </w:tcBorders>
            <w:shd w:val="clear" w:color="auto" w:fill="auto"/>
            <w:noWrap/>
            <w:vAlign w:val="center"/>
            <w:hideMark/>
          </w:tcPr>
          <w:p w14:paraId="66C78941" w14:textId="77777777" w:rsidR="001A4F9A" w:rsidRPr="004F1D1A" w:rsidRDefault="001A4F9A" w:rsidP="00441967">
            <w:pPr>
              <w:rPr>
                <w:rFonts w:ascii="Times New Roman" w:eastAsia="DengXian" w:hAnsi="Times New Roman" w:cs="Times New Roman"/>
                <w:b/>
                <w:bCs/>
                <w:color w:val="000000" w:themeColor="text1"/>
              </w:rPr>
            </w:pPr>
            <w:r w:rsidRPr="004F1D1A">
              <w:rPr>
                <w:rFonts w:ascii="Times New Roman" w:eastAsia="DengXian" w:hAnsi="Times New Roman" w:cs="Times New Roman"/>
                <w:b/>
                <w:bCs/>
                <w:color w:val="000000" w:themeColor="text1"/>
              </w:rPr>
              <w:t>Name</w:t>
            </w:r>
          </w:p>
        </w:tc>
        <w:tc>
          <w:tcPr>
            <w:tcW w:w="4827" w:type="dxa"/>
            <w:tcBorders>
              <w:top w:val="single" w:sz="4" w:space="0" w:color="auto"/>
              <w:left w:val="nil"/>
              <w:bottom w:val="single" w:sz="4" w:space="0" w:color="auto"/>
              <w:right w:val="nil"/>
            </w:tcBorders>
            <w:shd w:val="clear" w:color="auto" w:fill="auto"/>
            <w:noWrap/>
            <w:vAlign w:val="center"/>
            <w:hideMark/>
          </w:tcPr>
          <w:p w14:paraId="0FE967C5" w14:textId="77777777" w:rsidR="001A4F9A" w:rsidRPr="004F1D1A" w:rsidRDefault="001A4F9A" w:rsidP="00441967">
            <w:pPr>
              <w:rPr>
                <w:rFonts w:ascii="Times New Roman" w:eastAsia="DengXian" w:hAnsi="Times New Roman" w:cs="Times New Roman"/>
                <w:b/>
                <w:bCs/>
                <w:color w:val="000000" w:themeColor="text1"/>
              </w:rPr>
            </w:pPr>
            <w:r w:rsidRPr="004F1D1A">
              <w:rPr>
                <w:rFonts w:ascii="Times New Roman" w:eastAsia="DengXian" w:hAnsi="Times New Roman" w:cs="Times New Roman"/>
                <w:b/>
                <w:bCs/>
                <w:color w:val="000000" w:themeColor="text1"/>
              </w:rPr>
              <w:t>Target Sequence (5'-&gt;3')</w:t>
            </w:r>
          </w:p>
        </w:tc>
      </w:tr>
      <w:tr w:rsidR="004F1D1A" w:rsidRPr="004F1D1A" w14:paraId="77753344" w14:textId="77777777" w:rsidTr="00441967">
        <w:trPr>
          <w:trHeight w:val="360"/>
        </w:trPr>
        <w:tc>
          <w:tcPr>
            <w:tcW w:w="1843" w:type="dxa"/>
            <w:tcBorders>
              <w:top w:val="nil"/>
              <w:left w:val="nil"/>
              <w:bottom w:val="nil"/>
              <w:right w:val="nil"/>
            </w:tcBorders>
            <w:shd w:val="clear" w:color="auto" w:fill="auto"/>
            <w:noWrap/>
            <w:vAlign w:val="center"/>
            <w:hideMark/>
          </w:tcPr>
          <w:p w14:paraId="67643D71"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RAC1</w:t>
            </w:r>
          </w:p>
        </w:tc>
        <w:tc>
          <w:tcPr>
            <w:tcW w:w="2126" w:type="dxa"/>
            <w:tcBorders>
              <w:top w:val="nil"/>
              <w:left w:val="nil"/>
              <w:bottom w:val="nil"/>
              <w:right w:val="nil"/>
            </w:tcBorders>
            <w:shd w:val="clear" w:color="auto" w:fill="auto"/>
            <w:noWrap/>
            <w:vAlign w:val="center"/>
            <w:hideMark/>
          </w:tcPr>
          <w:p w14:paraId="0B95F87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shRAC1_1</w:t>
            </w:r>
          </w:p>
        </w:tc>
        <w:tc>
          <w:tcPr>
            <w:tcW w:w="4827" w:type="dxa"/>
            <w:tcBorders>
              <w:top w:val="nil"/>
              <w:left w:val="nil"/>
              <w:bottom w:val="nil"/>
              <w:right w:val="nil"/>
            </w:tcBorders>
            <w:shd w:val="clear" w:color="auto" w:fill="auto"/>
            <w:noWrap/>
            <w:vAlign w:val="center"/>
            <w:hideMark/>
          </w:tcPr>
          <w:p w14:paraId="136A7E1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CAGCTGGACAAGAAGATTATG</w:t>
            </w:r>
          </w:p>
        </w:tc>
      </w:tr>
      <w:tr w:rsidR="004F1D1A" w:rsidRPr="004F1D1A" w14:paraId="4C96F51A" w14:textId="77777777" w:rsidTr="00441967">
        <w:trPr>
          <w:trHeight w:val="360"/>
        </w:trPr>
        <w:tc>
          <w:tcPr>
            <w:tcW w:w="1843" w:type="dxa"/>
            <w:tcBorders>
              <w:top w:val="nil"/>
              <w:left w:val="nil"/>
              <w:bottom w:val="nil"/>
              <w:right w:val="nil"/>
            </w:tcBorders>
            <w:shd w:val="clear" w:color="auto" w:fill="auto"/>
            <w:noWrap/>
            <w:vAlign w:val="center"/>
            <w:hideMark/>
          </w:tcPr>
          <w:p w14:paraId="663CA6E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RAC1</w:t>
            </w:r>
          </w:p>
        </w:tc>
        <w:tc>
          <w:tcPr>
            <w:tcW w:w="2126" w:type="dxa"/>
            <w:tcBorders>
              <w:top w:val="nil"/>
              <w:left w:val="nil"/>
              <w:bottom w:val="nil"/>
              <w:right w:val="nil"/>
            </w:tcBorders>
            <w:shd w:val="clear" w:color="auto" w:fill="auto"/>
            <w:noWrap/>
            <w:vAlign w:val="center"/>
            <w:hideMark/>
          </w:tcPr>
          <w:p w14:paraId="3FDB8E4F"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shRAC1_2</w:t>
            </w:r>
          </w:p>
        </w:tc>
        <w:tc>
          <w:tcPr>
            <w:tcW w:w="4827" w:type="dxa"/>
            <w:tcBorders>
              <w:top w:val="nil"/>
              <w:left w:val="nil"/>
              <w:bottom w:val="nil"/>
              <w:right w:val="nil"/>
            </w:tcBorders>
            <w:shd w:val="clear" w:color="auto" w:fill="auto"/>
            <w:noWrap/>
            <w:vAlign w:val="center"/>
            <w:hideMark/>
          </w:tcPr>
          <w:p w14:paraId="64EF54D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GAGTCCTGCATCATTTGAAAA</w:t>
            </w:r>
          </w:p>
        </w:tc>
      </w:tr>
      <w:tr w:rsidR="004F1D1A" w:rsidRPr="004F1D1A" w14:paraId="06C585E5" w14:textId="77777777" w:rsidTr="00441967">
        <w:trPr>
          <w:trHeight w:val="360"/>
        </w:trPr>
        <w:tc>
          <w:tcPr>
            <w:tcW w:w="1843" w:type="dxa"/>
            <w:tcBorders>
              <w:top w:val="nil"/>
              <w:left w:val="nil"/>
              <w:bottom w:val="nil"/>
              <w:right w:val="nil"/>
            </w:tcBorders>
            <w:shd w:val="clear" w:color="auto" w:fill="auto"/>
            <w:noWrap/>
            <w:vAlign w:val="center"/>
            <w:hideMark/>
          </w:tcPr>
          <w:p w14:paraId="5645D25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RAC1</w:t>
            </w:r>
          </w:p>
        </w:tc>
        <w:tc>
          <w:tcPr>
            <w:tcW w:w="2126" w:type="dxa"/>
            <w:tcBorders>
              <w:top w:val="nil"/>
              <w:left w:val="nil"/>
              <w:bottom w:val="nil"/>
              <w:right w:val="nil"/>
            </w:tcBorders>
            <w:shd w:val="clear" w:color="auto" w:fill="auto"/>
            <w:noWrap/>
            <w:vAlign w:val="center"/>
            <w:hideMark/>
          </w:tcPr>
          <w:p w14:paraId="4FA34306"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shRAC1_3</w:t>
            </w:r>
          </w:p>
        </w:tc>
        <w:tc>
          <w:tcPr>
            <w:tcW w:w="4827" w:type="dxa"/>
            <w:tcBorders>
              <w:top w:val="nil"/>
              <w:left w:val="nil"/>
              <w:bottom w:val="nil"/>
              <w:right w:val="nil"/>
            </w:tcBorders>
            <w:shd w:val="clear" w:color="auto" w:fill="auto"/>
            <w:noWrap/>
            <w:vAlign w:val="center"/>
            <w:hideMark/>
          </w:tcPr>
          <w:p w14:paraId="454F1AD7"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GTCCCTTGGAACCTTTGTACG</w:t>
            </w:r>
          </w:p>
        </w:tc>
      </w:tr>
      <w:tr w:rsidR="004F1D1A" w:rsidRPr="004F1D1A" w14:paraId="734144DC" w14:textId="77777777" w:rsidTr="00441967">
        <w:trPr>
          <w:trHeight w:val="360"/>
        </w:trPr>
        <w:tc>
          <w:tcPr>
            <w:tcW w:w="1843" w:type="dxa"/>
            <w:tcBorders>
              <w:top w:val="nil"/>
              <w:left w:val="nil"/>
              <w:bottom w:val="nil"/>
              <w:right w:val="nil"/>
            </w:tcBorders>
            <w:shd w:val="clear" w:color="auto" w:fill="auto"/>
            <w:noWrap/>
            <w:vAlign w:val="center"/>
            <w:hideMark/>
          </w:tcPr>
          <w:p w14:paraId="62AE693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RAC3</w:t>
            </w:r>
          </w:p>
        </w:tc>
        <w:tc>
          <w:tcPr>
            <w:tcW w:w="2126" w:type="dxa"/>
            <w:tcBorders>
              <w:top w:val="nil"/>
              <w:left w:val="nil"/>
              <w:bottom w:val="nil"/>
              <w:right w:val="nil"/>
            </w:tcBorders>
            <w:shd w:val="clear" w:color="auto" w:fill="auto"/>
            <w:noWrap/>
            <w:vAlign w:val="center"/>
            <w:hideMark/>
          </w:tcPr>
          <w:p w14:paraId="5807910A"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shRAC3_1</w:t>
            </w:r>
          </w:p>
        </w:tc>
        <w:tc>
          <w:tcPr>
            <w:tcW w:w="4827" w:type="dxa"/>
            <w:tcBorders>
              <w:top w:val="nil"/>
              <w:left w:val="nil"/>
              <w:bottom w:val="nil"/>
              <w:right w:val="nil"/>
            </w:tcBorders>
            <w:shd w:val="clear" w:color="auto" w:fill="auto"/>
            <w:noWrap/>
            <w:vAlign w:val="center"/>
            <w:hideMark/>
          </w:tcPr>
          <w:p w14:paraId="35540499"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GCTTGCTGATCAGCTACACGA</w:t>
            </w:r>
          </w:p>
        </w:tc>
      </w:tr>
      <w:tr w:rsidR="004F1D1A" w:rsidRPr="004F1D1A" w14:paraId="7E28465C" w14:textId="77777777" w:rsidTr="00441967">
        <w:trPr>
          <w:trHeight w:val="360"/>
        </w:trPr>
        <w:tc>
          <w:tcPr>
            <w:tcW w:w="1843" w:type="dxa"/>
            <w:tcBorders>
              <w:top w:val="nil"/>
              <w:left w:val="nil"/>
              <w:bottom w:val="nil"/>
              <w:right w:val="nil"/>
            </w:tcBorders>
            <w:shd w:val="clear" w:color="auto" w:fill="auto"/>
            <w:noWrap/>
            <w:vAlign w:val="center"/>
            <w:hideMark/>
          </w:tcPr>
          <w:p w14:paraId="29FB9F9D"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RAC3</w:t>
            </w:r>
          </w:p>
        </w:tc>
        <w:tc>
          <w:tcPr>
            <w:tcW w:w="2126" w:type="dxa"/>
            <w:tcBorders>
              <w:top w:val="nil"/>
              <w:left w:val="nil"/>
              <w:bottom w:val="nil"/>
              <w:right w:val="nil"/>
            </w:tcBorders>
            <w:shd w:val="clear" w:color="auto" w:fill="auto"/>
            <w:noWrap/>
            <w:vAlign w:val="center"/>
            <w:hideMark/>
          </w:tcPr>
          <w:p w14:paraId="35270EE5"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shRAC3_2</w:t>
            </w:r>
          </w:p>
        </w:tc>
        <w:tc>
          <w:tcPr>
            <w:tcW w:w="4827" w:type="dxa"/>
            <w:tcBorders>
              <w:top w:val="nil"/>
              <w:left w:val="nil"/>
              <w:bottom w:val="nil"/>
              <w:right w:val="nil"/>
            </w:tcBorders>
            <w:shd w:val="clear" w:color="auto" w:fill="auto"/>
            <w:noWrap/>
            <w:vAlign w:val="center"/>
            <w:hideMark/>
          </w:tcPr>
          <w:p w14:paraId="36733E42"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GACGGGAAACCAGTCAACTTG</w:t>
            </w:r>
          </w:p>
        </w:tc>
      </w:tr>
      <w:tr w:rsidR="001A4F9A" w:rsidRPr="004F1D1A" w14:paraId="2E795E06" w14:textId="77777777" w:rsidTr="00441967">
        <w:trPr>
          <w:trHeight w:val="360"/>
        </w:trPr>
        <w:tc>
          <w:tcPr>
            <w:tcW w:w="1843" w:type="dxa"/>
            <w:tcBorders>
              <w:top w:val="nil"/>
              <w:left w:val="nil"/>
              <w:bottom w:val="single" w:sz="4" w:space="0" w:color="auto"/>
              <w:right w:val="nil"/>
            </w:tcBorders>
            <w:shd w:val="clear" w:color="auto" w:fill="auto"/>
            <w:noWrap/>
            <w:vAlign w:val="center"/>
            <w:hideMark/>
          </w:tcPr>
          <w:p w14:paraId="6A20363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RAC3</w:t>
            </w:r>
          </w:p>
        </w:tc>
        <w:tc>
          <w:tcPr>
            <w:tcW w:w="2126" w:type="dxa"/>
            <w:tcBorders>
              <w:top w:val="nil"/>
              <w:left w:val="nil"/>
              <w:bottom w:val="single" w:sz="4" w:space="0" w:color="auto"/>
              <w:right w:val="nil"/>
            </w:tcBorders>
            <w:shd w:val="clear" w:color="auto" w:fill="auto"/>
            <w:noWrap/>
            <w:vAlign w:val="center"/>
            <w:hideMark/>
          </w:tcPr>
          <w:p w14:paraId="70CC2940"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shRAC3_3</w:t>
            </w:r>
          </w:p>
        </w:tc>
        <w:tc>
          <w:tcPr>
            <w:tcW w:w="4827" w:type="dxa"/>
            <w:tcBorders>
              <w:top w:val="nil"/>
              <w:left w:val="nil"/>
              <w:bottom w:val="single" w:sz="4" w:space="0" w:color="auto"/>
              <w:right w:val="nil"/>
            </w:tcBorders>
            <w:shd w:val="clear" w:color="auto" w:fill="auto"/>
            <w:noWrap/>
            <w:vAlign w:val="center"/>
            <w:hideMark/>
          </w:tcPr>
          <w:p w14:paraId="63577D93" w14:textId="77777777" w:rsidR="001A4F9A" w:rsidRPr="004F1D1A" w:rsidRDefault="001A4F9A" w:rsidP="00441967">
            <w:pPr>
              <w:rPr>
                <w:rFonts w:ascii="Times New Roman" w:eastAsia="DengXian" w:hAnsi="Times New Roman" w:cs="Times New Roman"/>
                <w:color w:val="000000" w:themeColor="text1"/>
              </w:rPr>
            </w:pPr>
            <w:r w:rsidRPr="004F1D1A">
              <w:rPr>
                <w:rFonts w:ascii="Times New Roman" w:eastAsia="DengXian" w:hAnsi="Times New Roman" w:cs="Times New Roman"/>
                <w:color w:val="000000" w:themeColor="text1"/>
              </w:rPr>
              <w:t>GAGAATGTTCGTGCCAAGTGG</w:t>
            </w:r>
          </w:p>
        </w:tc>
      </w:tr>
    </w:tbl>
    <w:p w14:paraId="7CF85E62" w14:textId="5A862BBB" w:rsidR="00B9440A" w:rsidRPr="004F1D1A" w:rsidRDefault="00B9440A" w:rsidP="00D01739">
      <w:pPr>
        <w:rPr>
          <w:rFonts w:ascii="Times New Roman" w:eastAsia="Times New Roman" w:hAnsi="Times New Roman" w:cs="Times New Roman"/>
          <w:color w:val="000000" w:themeColor="text1"/>
        </w:rPr>
      </w:pPr>
    </w:p>
    <w:sectPr w:rsidR="00B9440A" w:rsidRPr="004F1D1A" w:rsidSect="00E853D5">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92B48" w14:textId="77777777" w:rsidR="0091483F" w:rsidRDefault="0091483F">
      <w:r>
        <w:separator/>
      </w:r>
    </w:p>
  </w:endnote>
  <w:endnote w:type="continuationSeparator" w:id="0">
    <w:p w14:paraId="404483CE" w14:textId="77777777" w:rsidR="0091483F" w:rsidRDefault="0091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dvOT1ef757c0">
    <w:altName w:val="Cambria"/>
    <w:panose1 w:val="00000000000000000000"/>
    <w:charset w:val="00"/>
    <w:family w:val="auto"/>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8EA3E" w14:textId="32DFF1A6" w:rsidR="00F125EE" w:rsidRDefault="00114193">
    <w:pPr>
      <w:pStyle w:val="Footer"/>
      <w:jc w:val="right"/>
    </w:pPr>
    <w:r>
      <w:fldChar w:fldCharType="begin"/>
    </w:r>
    <w:r>
      <w:instrText xml:space="preserve"> PAGE   \* MERGEFORMAT </w:instrText>
    </w:r>
    <w:r>
      <w:fldChar w:fldCharType="separate"/>
    </w:r>
    <w:r w:rsidR="004F1D1A">
      <w:rPr>
        <w:noProof/>
      </w:rPr>
      <w:t>20</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2E2C8" w14:textId="77777777" w:rsidR="0091483F" w:rsidRDefault="0091483F">
      <w:r>
        <w:separator/>
      </w:r>
    </w:p>
  </w:footnote>
  <w:footnote w:type="continuationSeparator" w:id="0">
    <w:p w14:paraId="24454720" w14:textId="77777777" w:rsidR="0091483F" w:rsidRDefault="00914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TTT&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rpstsrozsrs7ef9aavz22g5v5pxrtrxf9e&quot;&gt;My EndNote Library&lt;record-ids&gt;&lt;item&gt;128&lt;/item&gt;&lt;item&gt;138&lt;/item&gt;&lt;item&gt;144&lt;/item&gt;&lt;item&gt;161&lt;/item&gt;&lt;/record-ids&gt;&lt;/item&gt;&lt;/Libraries&gt;"/>
  </w:docVars>
  <w:rsids>
    <w:rsidRoot w:val="002C030F"/>
    <w:rsid w:val="00010F98"/>
    <w:rsid w:val="00015F74"/>
    <w:rsid w:val="00035296"/>
    <w:rsid w:val="00050DE6"/>
    <w:rsid w:val="00056547"/>
    <w:rsid w:val="00065EBD"/>
    <w:rsid w:val="00083B44"/>
    <w:rsid w:val="000850DC"/>
    <w:rsid w:val="000A4FAB"/>
    <w:rsid w:val="000B74C5"/>
    <w:rsid w:val="000C2771"/>
    <w:rsid w:val="000D46F4"/>
    <w:rsid w:val="000F0DCE"/>
    <w:rsid w:val="000F4F28"/>
    <w:rsid w:val="000F6BE3"/>
    <w:rsid w:val="00112C5B"/>
    <w:rsid w:val="00114193"/>
    <w:rsid w:val="00115A38"/>
    <w:rsid w:val="0011687B"/>
    <w:rsid w:val="00124F82"/>
    <w:rsid w:val="0016337A"/>
    <w:rsid w:val="00164269"/>
    <w:rsid w:val="001A1BDE"/>
    <w:rsid w:val="001A4F9A"/>
    <w:rsid w:val="001D3298"/>
    <w:rsid w:val="001F0876"/>
    <w:rsid w:val="001F167C"/>
    <w:rsid w:val="001F5E91"/>
    <w:rsid w:val="001F687F"/>
    <w:rsid w:val="002077B9"/>
    <w:rsid w:val="00235CC5"/>
    <w:rsid w:val="00262D72"/>
    <w:rsid w:val="00294FBB"/>
    <w:rsid w:val="002B3205"/>
    <w:rsid w:val="002B6B99"/>
    <w:rsid w:val="002C030F"/>
    <w:rsid w:val="002C7FC0"/>
    <w:rsid w:val="0033099A"/>
    <w:rsid w:val="00331D75"/>
    <w:rsid w:val="00355362"/>
    <w:rsid w:val="00363E44"/>
    <w:rsid w:val="00395E86"/>
    <w:rsid w:val="003A2FD8"/>
    <w:rsid w:val="003B40E6"/>
    <w:rsid w:val="003D2226"/>
    <w:rsid w:val="003E74FB"/>
    <w:rsid w:val="003F6E14"/>
    <w:rsid w:val="00405336"/>
    <w:rsid w:val="004571D5"/>
    <w:rsid w:val="00461D81"/>
    <w:rsid w:val="0046356B"/>
    <w:rsid w:val="004738B3"/>
    <w:rsid w:val="00477182"/>
    <w:rsid w:val="004779CB"/>
    <w:rsid w:val="00484425"/>
    <w:rsid w:val="004C7790"/>
    <w:rsid w:val="004E42D8"/>
    <w:rsid w:val="004E7BA2"/>
    <w:rsid w:val="004F1D1A"/>
    <w:rsid w:val="004F7EDF"/>
    <w:rsid w:val="005001AC"/>
    <w:rsid w:val="00515009"/>
    <w:rsid w:val="00527D71"/>
    <w:rsid w:val="00535C20"/>
    <w:rsid w:val="005520A8"/>
    <w:rsid w:val="00555669"/>
    <w:rsid w:val="005607DD"/>
    <w:rsid w:val="005A558C"/>
    <w:rsid w:val="005B7C15"/>
    <w:rsid w:val="005E28F8"/>
    <w:rsid w:val="005E6513"/>
    <w:rsid w:val="00651114"/>
    <w:rsid w:val="00652503"/>
    <w:rsid w:val="00664560"/>
    <w:rsid w:val="00670299"/>
    <w:rsid w:val="00691985"/>
    <w:rsid w:val="006A1B64"/>
    <w:rsid w:val="006C6A51"/>
    <w:rsid w:val="006E45CA"/>
    <w:rsid w:val="007108F5"/>
    <w:rsid w:val="00713E5B"/>
    <w:rsid w:val="007402FC"/>
    <w:rsid w:val="007411A1"/>
    <w:rsid w:val="0075469B"/>
    <w:rsid w:val="00793072"/>
    <w:rsid w:val="00807D35"/>
    <w:rsid w:val="008218C4"/>
    <w:rsid w:val="00821F38"/>
    <w:rsid w:val="00867A98"/>
    <w:rsid w:val="00870867"/>
    <w:rsid w:val="00885C9B"/>
    <w:rsid w:val="008D5D2A"/>
    <w:rsid w:val="009034F1"/>
    <w:rsid w:val="0091483F"/>
    <w:rsid w:val="00914B63"/>
    <w:rsid w:val="009354F3"/>
    <w:rsid w:val="009447DC"/>
    <w:rsid w:val="00961BA5"/>
    <w:rsid w:val="009657F4"/>
    <w:rsid w:val="009743A9"/>
    <w:rsid w:val="009A5287"/>
    <w:rsid w:val="009B011A"/>
    <w:rsid w:val="009B2AC5"/>
    <w:rsid w:val="009B7984"/>
    <w:rsid w:val="009D0859"/>
    <w:rsid w:val="009F4BED"/>
    <w:rsid w:val="009F7D93"/>
    <w:rsid w:val="00A27D4A"/>
    <w:rsid w:val="00A3403B"/>
    <w:rsid w:val="00A45DBF"/>
    <w:rsid w:val="00A51A12"/>
    <w:rsid w:val="00A627D4"/>
    <w:rsid w:val="00A74DA2"/>
    <w:rsid w:val="00A948F5"/>
    <w:rsid w:val="00AB399E"/>
    <w:rsid w:val="00AC59D0"/>
    <w:rsid w:val="00AD16B1"/>
    <w:rsid w:val="00AD499C"/>
    <w:rsid w:val="00B14064"/>
    <w:rsid w:val="00B36869"/>
    <w:rsid w:val="00B42C1C"/>
    <w:rsid w:val="00B43B31"/>
    <w:rsid w:val="00B47CFA"/>
    <w:rsid w:val="00B57F00"/>
    <w:rsid w:val="00B77B2A"/>
    <w:rsid w:val="00B82C22"/>
    <w:rsid w:val="00B93DBA"/>
    <w:rsid w:val="00B9440A"/>
    <w:rsid w:val="00B974F8"/>
    <w:rsid w:val="00BB2D2A"/>
    <w:rsid w:val="00BB34B1"/>
    <w:rsid w:val="00BC3E04"/>
    <w:rsid w:val="00BD58CF"/>
    <w:rsid w:val="00BF0C92"/>
    <w:rsid w:val="00C04CC1"/>
    <w:rsid w:val="00C4096C"/>
    <w:rsid w:val="00C50C6D"/>
    <w:rsid w:val="00C600D9"/>
    <w:rsid w:val="00C92B22"/>
    <w:rsid w:val="00CC1384"/>
    <w:rsid w:val="00CC743F"/>
    <w:rsid w:val="00CD3720"/>
    <w:rsid w:val="00CE77B3"/>
    <w:rsid w:val="00CF1848"/>
    <w:rsid w:val="00CF5C2F"/>
    <w:rsid w:val="00D01739"/>
    <w:rsid w:val="00D04BCF"/>
    <w:rsid w:val="00D143D9"/>
    <w:rsid w:val="00D5511B"/>
    <w:rsid w:val="00D766F1"/>
    <w:rsid w:val="00D90FCD"/>
    <w:rsid w:val="00DB5F48"/>
    <w:rsid w:val="00E257C8"/>
    <w:rsid w:val="00E37788"/>
    <w:rsid w:val="00E41512"/>
    <w:rsid w:val="00E4519A"/>
    <w:rsid w:val="00E57B01"/>
    <w:rsid w:val="00E721AF"/>
    <w:rsid w:val="00E853D5"/>
    <w:rsid w:val="00E9773B"/>
    <w:rsid w:val="00EA271A"/>
    <w:rsid w:val="00EA6F42"/>
    <w:rsid w:val="00EB1DB8"/>
    <w:rsid w:val="00EC13A3"/>
    <w:rsid w:val="00EC7C85"/>
    <w:rsid w:val="00F125EE"/>
    <w:rsid w:val="00F12E98"/>
    <w:rsid w:val="00F22029"/>
    <w:rsid w:val="00F515FB"/>
    <w:rsid w:val="00F630EA"/>
    <w:rsid w:val="00F7007E"/>
    <w:rsid w:val="00F73193"/>
    <w:rsid w:val="00F74F95"/>
    <w:rsid w:val="00F80705"/>
    <w:rsid w:val="00F94489"/>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unhideWhenUsed="0" w:qFormat="1"/>
    <w:lsdException w:name="Emphasis"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84425"/>
    <w:rPr>
      <w:rFonts w:ascii="SimSun" w:eastAsia="SimSun" w:hAnsi="SimSun" w:cs="SimSun"/>
      <w:sz w:val="24"/>
      <w:szCs w:val="24"/>
      <w:lang w:eastAsia="zh-CN"/>
    </w:rPr>
  </w:style>
  <w:style w:type="paragraph" w:styleId="Heading1">
    <w:name w:val="heading 1"/>
    <w:basedOn w:val="Normal"/>
    <w:next w:val="Normal"/>
    <w:link w:val="Heading1Char"/>
    <w:semiHidden/>
    <w:qFormat/>
    <w:rsid w:val="00B43B31"/>
    <w:pPr>
      <w:keepNext/>
      <w:spacing w:before="240" w:after="60"/>
      <w:outlineLvl w:val="0"/>
    </w:pPr>
    <w:rPr>
      <w:rFonts w:ascii="Times New Roman" w:eastAsiaTheme="minorEastAsia" w:hAnsi="Times New Roman" w:cs="Times New Roman"/>
      <w:b/>
      <w:bCs/>
      <w:kern w:val="32"/>
      <w:lang w:eastAsia="en-US"/>
    </w:rPr>
  </w:style>
  <w:style w:type="paragraph" w:styleId="Heading2">
    <w:name w:val="heading 2"/>
    <w:basedOn w:val="Normal"/>
    <w:next w:val="Normal"/>
    <w:link w:val="Heading2Char"/>
    <w:semiHidden/>
    <w:qFormat/>
    <w:rsid w:val="007411A1"/>
    <w:pPr>
      <w:keepNext/>
      <w:spacing w:before="240" w:after="60"/>
      <w:outlineLvl w:val="1"/>
    </w:pPr>
    <w:rPr>
      <w:rFonts w:ascii="Cambria" w:eastAsiaTheme="minorEastAsia" w:hAnsi="Cambria" w:cs="Times New Roman"/>
      <w:b/>
      <w:bCs/>
      <w:i/>
      <w:iCs/>
      <w:sz w:val="28"/>
      <w:szCs w:val="28"/>
      <w:lang w:eastAsia="en-US"/>
    </w:rPr>
  </w:style>
  <w:style w:type="paragraph" w:styleId="Heading3">
    <w:name w:val="heading 3"/>
    <w:basedOn w:val="Normal"/>
    <w:next w:val="Normal"/>
    <w:semiHidden/>
    <w:qFormat/>
    <w:rsid w:val="00C600D9"/>
    <w:pPr>
      <w:keepNext/>
      <w:spacing w:line="480" w:lineRule="auto"/>
      <w:outlineLvl w:val="2"/>
    </w:pPr>
    <w:rPr>
      <w:rFonts w:ascii="Times" w:eastAsia="Times" w:hAnsi="Times" w:cs="Times New Roman"/>
      <w:b/>
      <w:szCs w:val="20"/>
      <w:lang w:eastAsia="en-US"/>
    </w:rPr>
  </w:style>
  <w:style w:type="paragraph" w:styleId="Heading4">
    <w:name w:val="heading 4"/>
    <w:basedOn w:val="Normal"/>
    <w:next w:val="Normal"/>
    <w:semiHidden/>
    <w:qFormat/>
    <w:rsid w:val="00C600D9"/>
    <w:pPr>
      <w:keepNext/>
      <w:spacing w:line="480" w:lineRule="auto"/>
      <w:outlineLvl w:val="3"/>
    </w:pPr>
    <w:rPr>
      <w:rFonts w:ascii="Times" w:eastAsiaTheme="minorEastAsia" w:hAnsi="Times" w:cs="Times New Roman"/>
      <w:b/>
      <w:color w:val="0000FF"/>
      <w:sz w:val="44"/>
      <w:szCs w:val="20"/>
      <w:lang w:eastAsia="en-US"/>
    </w:rPr>
  </w:style>
  <w:style w:type="paragraph" w:styleId="Heading5">
    <w:name w:val="heading 5"/>
    <w:basedOn w:val="Normal"/>
    <w:next w:val="Normal"/>
    <w:link w:val="Heading5Char"/>
    <w:semiHidden/>
    <w:qFormat/>
    <w:rsid w:val="007411A1"/>
    <w:pPr>
      <w:spacing w:before="240" w:after="60"/>
      <w:outlineLvl w:val="4"/>
    </w:pPr>
    <w:rPr>
      <w:rFonts w:ascii="Calibri" w:eastAsiaTheme="minorEastAsia" w:hAnsi="Calibri" w:cs="Times New Roman"/>
      <w:b/>
      <w:bCs/>
      <w:i/>
      <w:iCs/>
      <w:sz w:val="26"/>
      <w:szCs w:val="26"/>
      <w:lang w:eastAsia="en-US"/>
    </w:rPr>
  </w:style>
  <w:style w:type="paragraph" w:styleId="Heading6">
    <w:name w:val="heading 6"/>
    <w:basedOn w:val="Normal"/>
    <w:next w:val="Normal"/>
    <w:link w:val="Heading6Char"/>
    <w:semiHidden/>
    <w:qFormat/>
    <w:rsid w:val="007411A1"/>
    <w:pPr>
      <w:spacing w:before="240" w:after="60"/>
      <w:outlineLvl w:val="5"/>
    </w:pPr>
    <w:rPr>
      <w:rFonts w:ascii="Calibri" w:eastAsiaTheme="minorEastAsia" w:hAnsi="Calibri" w:cs="Times New Roman"/>
      <w:b/>
      <w:bCs/>
      <w:sz w:val="22"/>
      <w:szCs w:val="22"/>
      <w:lang w:eastAsia="en-US"/>
    </w:rPr>
  </w:style>
  <w:style w:type="paragraph" w:styleId="Heading7">
    <w:name w:val="heading 7"/>
    <w:basedOn w:val="Normal"/>
    <w:next w:val="Normal"/>
    <w:link w:val="Heading7Char"/>
    <w:semiHidden/>
    <w:qFormat/>
    <w:rsid w:val="007411A1"/>
    <w:pPr>
      <w:spacing w:before="240" w:after="60"/>
      <w:outlineLvl w:val="6"/>
    </w:pPr>
    <w:rPr>
      <w:rFonts w:ascii="Calibri" w:eastAsiaTheme="minorEastAsia" w:hAnsi="Calibri" w:cs="Times New Roman"/>
      <w:lang w:eastAsia="en-US"/>
    </w:rPr>
  </w:style>
  <w:style w:type="paragraph" w:styleId="Heading8">
    <w:name w:val="heading 8"/>
    <w:basedOn w:val="Normal"/>
    <w:next w:val="Normal"/>
    <w:link w:val="Heading8Char"/>
    <w:semiHidden/>
    <w:qFormat/>
    <w:rsid w:val="007411A1"/>
    <w:pPr>
      <w:spacing w:before="240" w:after="60"/>
      <w:outlineLvl w:val="7"/>
    </w:pPr>
    <w:rPr>
      <w:rFonts w:ascii="Calibri" w:eastAsiaTheme="minorEastAsia" w:hAnsi="Calibri" w:cs="Times New Roman"/>
      <w:i/>
      <w:iCs/>
      <w:lang w:eastAsia="en-US"/>
    </w:rPr>
  </w:style>
  <w:style w:type="paragraph" w:styleId="Heading9">
    <w:name w:val="heading 9"/>
    <w:basedOn w:val="Normal"/>
    <w:next w:val="Normal"/>
    <w:link w:val="Heading9Char"/>
    <w:semiHidden/>
    <w:qFormat/>
    <w:rsid w:val="007411A1"/>
    <w:pPr>
      <w:spacing w:before="240" w:after="60"/>
      <w:outlineLvl w:val="8"/>
    </w:pPr>
    <w:rPr>
      <w:rFonts w:ascii="Cambria" w:eastAsiaTheme="minorEastAsia" w:hAnsi="Cambria"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rFonts w:ascii="Times New Roman" w:eastAsiaTheme="minorEastAsia" w:hAnsi="Times New Roman" w:cs="Times New Roman"/>
      <w:szCs w:val="20"/>
      <w:u w:val="words"/>
      <w:lang w:eastAsia="en-US"/>
    </w:rPr>
  </w:style>
  <w:style w:type="paragraph" w:customStyle="1" w:styleId="SMText">
    <w:name w:val="SM Text"/>
    <w:basedOn w:val="Normal"/>
    <w:qFormat/>
    <w:rsid w:val="00B9440A"/>
    <w:pPr>
      <w:ind w:firstLine="480"/>
    </w:pPr>
    <w:rPr>
      <w:rFonts w:ascii="Times New Roman" w:eastAsiaTheme="minorEastAsia" w:hAnsi="Times New Roman" w:cs="Times New Roman"/>
      <w:szCs w:val="20"/>
      <w:lang w:eastAsia="en-US"/>
    </w:r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eastAsiaTheme="minorEastAsia" w:hAnsi="Tahoma" w:cs="Tahoma"/>
      <w:sz w:val="16"/>
      <w:szCs w:val="16"/>
      <w:lang w:eastAsia="en-US"/>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rPr>
      <w:rFonts w:ascii="Times New Roman" w:eastAsiaTheme="minorEastAsia" w:hAnsi="Times New Roman" w:cs="Times New Roman"/>
      <w:szCs w:val="20"/>
      <w:lang w:eastAsia="en-US"/>
    </w:rPr>
  </w:style>
  <w:style w:type="paragraph" w:styleId="BlockText">
    <w:name w:val="Block Text"/>
    <w:basedOn w:val="Normal"/>
    <w:semiHidden/>
    <w:rsid w:val="00405336"/>
    <w:pPr>
      <w:spacing w:after="120"/>
      <w:ind w:left="1440" w:right="1440"/>
    </w:pPr>
    <w:rPr>
      <w:rFonts w:ascii="Times New Roman" w:eastAsiaTheme="minorEastAsia" w:hAnsi="Times New Roman" w:cs="Times New Roman"/>
      <w:szCs w:val="20"/>
      <w:lang w:eastAsia="en-US"/>
    </w:rPr>
  </w:style>
  <w:style w:type="paragraph" w:styleId="BodyText">
    <w:name w:val="Body Text"/>
    <w:basedOn w:val="Normal"/>
    <w:link w:val="BodyTextChar"/>
    <w:semiHidden/>
    <w:rsid w:val="00405336"/>
    <w:pPr>
      <w:spacing w:after="120"/>
    </w:pPr>
    <w:rPr>
      <w:rFonts w:ascii="Times New Roman" w:eastAsiaTheme="minorEastAsia" w:hAnsi="Times New Roman" w:cs="Times New Roman"/>
      <w:szCs w:val="20"/>
      <w:lang w:eastAsia="en-US"/>
    </w:r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rPr>
      <w:rFonts w:ascii="Times New Roman" w:eastAsiaTheme="minorEastAsia" w:hAnsi="Times New Roman" w:cs="Times New Roman"/>
      <w:szCs w:val="20"/>
      <w:lang w:eastAsia="en-US"/>
    </w:r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rFonts w:ascii="Times New Roman" w:eastAsiaTheme="minorEastAsia" w:hAnsi="Times New Roman" w:cs="Times New Roman"/>
      <w:sz w:val="16"/>
      <w:szCs w:val="16"/>
      <w:lang w:eastAsia="en-US"/>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rPr>
      <w:rFonts w:ascii="Times New Roman" w:eastAsiaTheme="minorEastAsia" w:hAnsi="Times New Roman" w:cs="Times New Roman"/>
      <w:szCs w:val="20"/>
      <w:lang w:eastAsia="en-US"/>
    </w:r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rPr>
      <w:rFonts w:ascii="Times New Roman" w:eastAsiaTheme="minorEastAsia" w:hAnsi="Times New Roman" w:cs="Times New Roman"/>
      <w:szCs w:val="20"/>
      <w:lang w:eastAsia="en-US"/>
    </w:r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rFonts w:ascii="Times New Roman" w:eastAsiaTheme="minorEastAsia" w:hAnsi="Times New Roman" w:cs="Times New Roman"/>
      <w:sz w:val="16"/>
      <w:szCs w:val="16"/>
      <w:lang w:eastAsia="en-US"/>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rFonts w:ascii="Times New Roman" w:eastAsiaTheme="minorEastAsia" w:hAnsi="Times New Roman" w:cs="Times New Roman"/>
      <w:b/>
      <w:bCs/>
      <w:sz w:val="20"/>
      <w:szCs w:val="20"/>
      <w:lang w:eastAsia="en-US"/>
    </w:rPr>
  </w:style>
  <w:style w:type="paragraph" w:styleId="Closing">
    <w:name w:val="Closing"/>
    <w:basedOn w:val="Normal"/>
    <w:link w:val="ClosingChar"/>
    <w:semiHidden/>
    <w:rsid w:val="00405336"/>
    <w:pPr>
      <w:ind w:left="4320"/>
    </w:pPr>
    <w:rPr>
      <w:rFonts w:ascii="Times New Roman" w:eastAsiaTheme="minorEastAsia" w:hAnsi="Times New Roman" w:cs="Times New Roman"/>
      <w:szCs w:val="20"/>
      <w:lang w:eastAsia="en-US"/>
    </w:r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rFonts w:ascii="Times New Roman" w:eastAsiaTheme="minorEastAsia" w:hAnsi="Times New Roman" w:cs="Times New Roman"/>
      <w:sz w:val="20"/>
      <w:szCs w:val="20"/>
      <w:lang w:eastAsia="en-US"/>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rPr>
      <w:rFonts w:ascii="Times New Roman" w:eastAsiaTheme="minorEastAsia" w:hAnsi="Times New Roman" w:cs="Times New Roman"/>
      <w:szCs w:val="20"/>
      <w:lang w:eastAsia="en-US"/>
    </w:rPr>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eastAsiaTheme="minorEastAsia" w:hAnsi="Tahoma" w:cs="Tahoma"/>
      <w:sz w:val="16"/>
      <w:szCs w:val="16"/>
      <w:lang w:eastAsia="en-US"/>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rPr>
      <w:rFonts w:ascii="Times New Roman" w:eastAsiaTheme="minorEastAsia" w:hAnsi="Times New Roman" w:cs="Times New Roman"/>
      <w:szCs w:val="20"/>
      <w:lang w:eastAsia="en-US"/>
    </w:rPr>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rFonts w:ascii="Times New Roman" w:eastAsiaTheme="minorEastAsia" w:hAnsi="Times New Roman" w:cs="Times New Roman"/>
      <w:sz w:val="20"/>
      <w:szCs w:val="20"/>
      <w:lang w:eastAsia="en-US"/>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eastAsiaTheme="minorEastAsia" w:hAnsi="Cambria" w:cs="Times New Roman"/>
      <w:lang w:eastAsia="en-US"/>
    </w:rPr>
  </w:style>
  <w:style w:type="paragraph" w:styleId="EnvelopeReturn">
    <w:name w:val="envelope return"/>
    <w:basedOn w:val="Normal"/>
    <w:semiHidden/>
    <w:rsid w:val="00405336"/>
    <w:rPr>
      <w:rFonts w:ascii="Cambria" w:eastAsiaTheme="minorEastAsia" w:hAnsi="Cambria" w:cs="Times New Roman"/>
      <w:sz w:val="20"/>
      <w:szCs w:val="20"/>
      <w:lang w:eastAsia="en-US"/>
    </w:rPr>
  </w:style>
  <w:style w:type="paragraph" w:styleId="Footer">
    <w:name w:val="footer"/>
    <w:basedOn w:val="Normal"/>
    <w:link w:val="FooterChar"/>
    <w:semiHidden/>
    <w:rsid w:val="00405336"/>
    <w:pPr>
      <w:tabs>
        <w:tab w:val="center" w:pos="4680"/>
        <w:tab w:val="right" w:pos="9360"/>
      </w:tabs>
    </w:pPr>
    <w:rPr>
      <w:rFonts w:ascii="Times New Roman" w:eastAsiaTheme="minorEastAsia" w:hAnsi="Times New Roman" w:cs="Times New Roman"/>
      <w:szCs w:val="20"/>
      <w:lang w:eastAsia="en-US"/>
    </w:r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rFonts w:ascii="Times New Roman" w:eastAsiaTheme="minorEastAsia" w:hAnsi="Times New Roman" w:cs="Times New Roman"/>
      <w:sz w:val="20"/>
      <w:szCs w:val="20"/>
      <w:lang w:eastAsia="en-US"/>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rPr>
      <w:rFonts w:ascii="Times New Roman" w:eastAsiaTheme="minorEastAsia" w:hAnsi="Times New Roman" w:cs="Times New Roman"/>
      <w:szCs w:val="20"/>
      <w:lang w:eastAsia="en-US"/>
    </w:r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rFonts w:ascii="Times New Roman" w:eastAsiaTheme="minorEastAsia" w:hAnsi="Times New Roman" w:cs="Times New Roman"/>
      <w:i/>
      <w:iCs/>
      <w:szCs w:val="20"/>
      <w:lang w:eastAsia="en-U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eastAsiaTheme="minorEastAsia" w:hAnsi="Courier New" w:cs="Courier New"/>
      <w:sz w:val="20"/>
      <w:szCs w:val="20"/>
      <w:lang w:eastAsia="en-US"/>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rPr>
      <w:rFonts w:ascii="Times New Roman" w:eastAsiaTheme="minorEastAsia" w:hAnsi="Times New Roman" w:cs="Times New Roman"/>
      <w:szCs w:val="20"/>
      <w:lang w:eastAsia="en-US"/>
    </w:rPr>
  </w:style>
  <w:style w:type="paragraph" w:styleId="Index2">
    <w:name w:val="index 2"/>
    <w:basedOn w:val="Normal"/>
    <w:next w:val="Normal"/>
    <w:autoRedefine/>
    <w:semiHidden/>
    <w:rsid w:val="00405336"/>
    <w:pPr>
      <w:ind w:left="480" w:hanging="240"/>
    </w:pPr>
    <w:rPr>
      <w:rFonts w:ascii="Times New Roman" w:eastAsiaTheme="minorEastAsia" w:hAnsi="Times New Roman" w:cs="Times New Roman"/>
      <w:szCs w:val="20"/>
      <w:lang w:eastAsia="en-US"/>
    </w:rPr>
  </w:style>
  <w:style w:type="paragraph" w:styleId="Index3">
    <w:name w:val="index 3"/>
    <w:basedOn w:val="Normal"/>
    <w:next w:val="Normal"/>
    <w:autoRedefine/>
    <w:semiHidden/>
    <w:rsid w:val="00405336"/>
    <w:pPr>
      <w:ind w:left="720" w:hanging="240"/>
    </w:pPr>
    <w:rPr>
      <w:rFonts w:ascii="Times New Roman" w:eastAsiaTheme="minorEastAsia" w:hAnsi="Times New Roman" w:cs="Times New Roman"/>
      <w:szCs w:val="20"/>
      <w:lang w:eastAsia="en-US"/>
    </w:rPr>
  </w:style>
  <w:style w:type="paragraph" w:styleId="Index4">
    <w:name w:val="index 4"/>
    <w:basedOn w:val="Normal"/>
    <w:next w:val="Normal"/>
    <w:autoRedefine/>
    <w:semiHidden/>
    <w:rsid w:val="00405336"/>
    <w:pPr>
      <w:ind w:left="960" w:hanging="240"/>
    </w:pPr>
    <w:rPr>
      <w:rFonts w:ascii="Times New Roman" w:eastAsiaTheme="minorEastAsia" w:hAnsi="Times New Roman" w:cs="Times New Roman"/>
      <w:szCs w:val="20"/>
      <w:lang w:eastAsia="en-US"/>
    </w:rPr>
  </w:style>
  <w:style w:type="paragraph" w:styleId="Index5">
    <w:name w:val="index 5"/>
    <w:basedOn w:val="Normal"/>
    <w:next w:val="Normal"/>
    <w:autoRedefine/>
    <w:semiHidden/>
    <w:rsid w:val="00405336"/>
    <w:pPr>
      <w:ind w:left="1200" w:hanging="240"/>
    </w:pPr>
    <w:rPr>
      <w:rFonts w:ascii="Times New Roman" w:eastAsiaTheme="minorEastAsia" w:hAnsi="Times New Roman" w:cs="Times New Roman"/>
      <w:szCs w:val="20"/>
      <w:lang w:eastAsia="en-US"/>
    </w:rPr>
  </w:style>
  <w:style w:type="paragraph" w:styleId="Index6">
    <w:name w:val="index 6"/>
    <w:basedOn w:val="Normal"/>
    <w:next w:val="Normal"/>
    <w:autoRedefine/>
    <w:semiHidden/>
    <w:rsid w:val="00405336"/>
    <w:pPr>
      <w:ind w:left="1440" w:hanging="240"/>
    </w:pPr>
    <w:rPr>
      <w:rFonts w:ascii="Times New Roman" w:eastAsiaTheme="minorEastAsia" w:hAnsi="Times New Roman" w:cs="Times New Roman"/>
      <w:szCs w:val="20"/>
      <w:lang w:eastAsia="en-US"/>
    </w:rPr>
  </w:style>
  <w:style w:type="paragraph" w:styleId="Index7">
    <w:name w:val="index 7"/>
    <w:basedOn w:val="Normal"/>
    <w:next w:val="Normal"/>
    <w:autoRedefine/>
    <w:semiHidden/>
    <w:rsid w:val="00405336"/>
    <w:pPr>
      <w:ind w:left="1680" w:hanging="240"/>
    </w:pPr>
    <w:rPr>
      <w:rFonts w:ascii="Times New Roman" w:eastAsiaTheme="minorEastAsia" w:hAnsi="Times New Roman" w:cs="Times New Roman"/>
      <w:szCs w:val="20"/>
      <w:lang w:eastAsia="en-US"/>
    </w:rPr>
  </w:style>
  <w:style w:type="paragraph" w:styleId="Index8">
    <w:name w:val="index 8"/>
    <w:basedOn w:val="Normal"/>
    <w:next w:val="Normal"/>
    <w:autoRedefine/>
    <w:semiHidden/>
    <w:rsid w:val="00405336"/>
    <w:pPr>
      <w:ind w:left="1920" w:hanging="240"/>
    </w:pPr>
    <w:rPr>
      <w:rFonts w:ascii="Times New Roman" w:eastAsiaTheme="minorEastAsia" w:hAnsi="Times New Roman" w:cs="Times New Roman"/>
      <w:szCs w:val="20"/>
      <w:lang w:eastAsia="en-US"/>
    </w:rPr>
  </w:style>
  <w:style w:type="paragraph" w:styleId="Index9">
    <w:name w:val="index 9"/>
    <w:basedOn w:val="Normal"/>
    <w:next w:val="Normal"/>
    <w:autoRedefine/>
    <w:semiHidden/>
    <w:rsid w:val="00405336"/>
    <w:pPr>
      <w:ind w:left="2160" w:hanging="240"/>
    </w:pPr>
    <w:rPr>
      <w:rFonts w:ascii="Times New Roman" w:eastAsiaTheme="minorEastAsia" w:hAnsi="Times New Roman" w:cs="Times New Roman"/>
      <w:szCs w:val="20"/>
      <w:lang w:eastAsia="en-US"/>
    </w:rPr>
  </w:style>
  <w:style w:type="paragraph" w:styleId="IndexHeading">
    <w:name w:val="index heading"/>
    <w:basedOn w:val="Normal"/>
    <w:next w:val="Index1"/>
    <w:semiHidden/>
    <w:rsid w:val="00405336"/>
    <w:rPr>
      <w:rFonts w:ascii="Cambria" w:eastAsiaTheme="minorEastAsia" w:hAnsi="Cambria" w:cs="Times New Roman"/>
      <w:b/>
      <w:bCs/>
      <w:szCs w:val="20"/>
      <w:lang w:eastAsia="en-U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rFonts w:ascii="Times New Roman" w:eastAsiaTheme="minorEastAsia" w:hAnsi="Times New Roman" w:cs="Times New Roman"/>
      <w:b/>
      <w:bCs/>
      <w:i/>
      <w:iCs/>
      <w:color w:val="4F81BD"/>
      <w:szCs w:val="20"/>
      <w:lang w:eastAsia="en-US"/>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rPr>
      <w:rFonts w:ascii="Times New Roman" w:eastAsiaTheme="minorEastAsia" w:hAnsi="Times New Roman" w:cs="Times New Roman"/>
      <w:szCs w:val="20"/>
      <w:lang w:eastAsia="en-US"/>
    </w:rPr>
  </w:style>
  <w:style w:type="paragraph" w:styleId="List2">
    <w:name w:val="List 2"/>
    <w:basedOn w:val="Normal"/>
    <w:semiHidden/>
    <w:rsid w:val="00405336"/>
    <w:pPr>
      <w:ind w:left="720" w:hanging="360"/>
      <w:contextualSpacing/>
    </w:pPr>
    <w:rPr>
      <w:rFonts w:ascii="Times New Roman" w:eastAsiaTheme="minorEastAsia" w:hAnsi="Times New Roman" w:cs="Times New Roman"/>
      <w:szCs w:val="20"/>
      <w:lang w:eastAsia="en-US"/>
    </w:rPr>
  </w:style>
  <w:style w:type="paragraph" w:styleId="List3">
    <w:name w:val="List 3"/>
    <w:basedOn w:val="Normal"/>
    <w:semiHidden/>
    <w:rsid w:val="00405336"/>
    <w:pPr>
      <w:ind w:left="1080" w:hanging="360"/>
      <w:contextualSpacing/>
    </w:pPr>
    <w:rPr>
      <w:rFonts w:ascii="Times New Roman" w:eastAsiaTheme="minorEastAsia" w:hAnsi="Times New Roman" w:cs="Times New Roman"/>
      <w:szCs w:val="20"/>
      <w:lang w:eastAsia="en-US"/>
    </w:rPr>
  </w:style>
  <w:style w:type="paragraph" w:styleId="List4">
    <w:name w:val="List 4"/>
    <w:basedOn w:val="Normal"/>
    <w:semiHidden/>
    <w:rsid w:val="00405336"/>
    <w:pPr>
      <w:ind w:left="1440" w:hanging="360"/>
      <w:contextualSpacing/>
    </w:pPr>
    <w:rPr>
      <w:rFonts w:ascii="Times New Roman" w:eastAsiaTheme="minorEastAsia" w:hAnsi="Times New Roman" w:cs="Times New Roman"/>
      <w:szCs w:val="20"/>
      <w:lang w:eastAsia="en-US"/>
    </w:rPr>
  </w:style>
  <w:style w:type="paragraph" w:styleId="List5">
    <w:name w:val="List 5"/>
    <w:basedOn w:val="Normal"/>
    <w:semiHidden/>
    <w:rsid w:val="00405336"/>
    <w:pPr>
      <w:ind w:left="1800" w:hanging="360"/>
      <w:contextualSpacing/>
    </w:pPr>
    <w:rPr>
      <w:rFonts w:ascii="Times New Roman" w:eastAsiaTheme="minorEastAsia" w:hAnsi="Times New Roman" w:cs="Times New Roman"/>
      <w:szCs w:val="20"/>
      <w:lang w:eastAsia="en-US"/>
    </w:rPr>
  </w:style>
  <w:style w:type="paragraph" w:styleId="ListBullet">
    <w:name w:val="List Bullet"/>
    <w:basedOn w:val="Normal"/>
    <w:semiHidden/>
    <w:rsid w:val="00405336"/>
    <w:pPr>
      <w:numPr>
        <w:numId w:val="1"/>
      </w:numPr>
      <w:contextualSpacing/>
    </w:pPr>
    <w:rPr>
      <w:rFonts w:ascii="Times New Roman" w:eastAsiaTheme="minorEastAsia" w:hAnsi="Times New Roman" w:cs="Times New Roman"/>
      <w:szCs w:val="20"/>
      <w:lang w:eastAsia="en-US"/>
    </w:rPr>
  </w:style>
  <w:style w:type="paragraph" w:styleId="ListBullet2">
    <w:name w:val="List Bullet 2"/>
    <w:basedOn w:val="Normal"/>
    <w:semiHidden/>
    <w:rsid w:val="00405336"/>
    <w:pPr>
      <w:numPr>
        <w:numId w:val="2"/>
      </w:numPr>
      <w:contextualSpacing/>
    </w:pPr>
    <w:rPr>
      <w:rFonts w:ascii="Times New Roman" w:eastAsiaTheme="minorEastAsia" w:hAnsi="Times New Roman" w:cs="Times New Roman"/>
      <w:szCs w:val="20"/>
      <w:lang w:eastAsia="en-US"/>
    </w:rPr>
  </w:style>
  <w:style w:type="paragraph" w:styleId="ListBullet3">
    <w:name w:val="List Bullet 3"/>
    <w:basedOn w:val="Normal"/>
    <w:semiHidden/>
    <w:rsid w:val="00405336"/>
    <w:pPr>
      <w:numPr>
        <w:numId w:val="3"/>
      </w:numPr>
      <w:contextualSpacing/>
    </w:pPr>
    <w:rPr>
      <w:rFonts w:ascii="Times New Roman" w:eastAsiaTheme="minorEastAsia" w:hAnsi="Times New Roman" w:cs="Times New Roman"/>
      <w:szCs w:val="20"/>
      <w:lang w:eastAsia="en-US"/>
    </w:rPr>
  </w:style>
  <w:style w:type="paragraph" w:styleId="ListBullet4">
    <w:name w:val="List Bullet 4"/>
    <w:basedOn w:val="Normal"/>
    <w:semiHidden/>
    <w:rsid w:val="00405336"/>
    <w:pPr>
      <w:numPr>
        <w:numId w:val="4"/>
      </w:numPr>
      <w:contextualSpacing/>
    </w:pPr>
    <w:rPr>
      <w:rFonts w:ascii="Times New Roman" w:eastAsiaTheme="minorEastAsia" w:hAnsi="Times New Roman" w:cs="Times New Roman"/>
      <w:szCs w:val="20"/>
      <w:lang w:eastAsia="en-US"/>
    </w:rPr>
  </w:style>
  <w:style w:type="paragraph" w:styleId="ListBullet5">
    <w:name w:val="List Bullet 5"/>
    <w:basedOn w:val="Normal"/>
    <w:semiHidden/>
    <w:rsid w:val="00405336"/>
    <w:pPr>
      <w:numPr>
        <w:numId w:val="5"/>
      </w:numPr>
      <w:contextualSpacing/>
    </w:pPr>
    <w:rPr>
      <w:rFonts w:ascii="Times New Roman" w:eastAsiaTheme="minorEastAsia" w:hAnsi="Times New Roman" w:cs="Times New Roman"/>
      <w:szCs w:val="20"/>
      <w:lang w:eastAsia="en-US"/>
    </w:rPr>
  </w:style>
  <w:style w:type="paragraph" w:styleId="ListContinue">
    <w:name w:val="List Continue"/>
    <w:basedOn w:val="Normal"/>
    <w:semiHidden/>
    <w:rsid w:val="00405336"/>
    <w:pPr>
      <w:spacing w:after="120"/>
      <w:ind w:left="360"/>
      <w:contextualSpacing/>
    </w:pPr>
    <w:rPr>
      <w:rFonts w:ascii="Times New Roman" w:eastAsiaTheme="minorEastAsia" w:hAnsi="Times New Roman" w:cs="Times New Roman"/>
      <w:szCs w:val="20"/>
      <w:lang w:eastAsia="en-US"/>
    </w:rPr>
  </w:style>
  <w:style w:type="paragraph" w:styleId="ListContinue2">
    <w:name w:val="List Continue 2"/>
    <w:basedOn w:val="Normal"/>
    <w:semiHidden/>
    <w:rsid w:val="00405336"/>
    <w:pPr>
      <w:spacing w:after="120"/>
      <w:ind w:left="720"/>
      <w:contextualSpacing/>
    </w:pPr>
    <w:rPr>
      <w:rFonts w:ascii="Times New Roman" w:eastAsiaTheme="minorEastAsia" w:hAnsi="Times New Roman" w:cs="Times New Roman"/>
      <w:szCs w:val="20"/>
      <w:lang w:eastAsia="en-US"/>
    </w:rPr>
  </w:style>
  <w:style w:type="paragraph" w:styleId="ListContinue3">
    <w:name w:val="List Continue 3"/>
    <w:basedOn w:val="Normal"/>
    <w:semiHidden/>
    <w:rsid w:val="00405336"/>
    <w:pPr>
      <w:spacing w:after="120"/>
      <w:ind w:left="1080"/>
      <w:contextualSpacing/>
    </w:pPr>
    <w:rPr>
      <w:rFonts w:ascii="Times New Roman" w:eastAsiaTheme="minorEastAsia" w:hAnsi="Times New Roman" w:cs="Times New Roman"/>
      <w:szCs w:val="20"/>
      <w:lang w:eastAsia="en-US"/>
    </w:rPr>
  </w:style>
  <w:style w:type="paragraph" w:styleId="ListContinue4">
    <w:name w:val="List Continue 4"/>
    <w:basedOn w:val="Normal"/>
    <w:semiHidden/>
    <w:rsid w:val="00405336"/>
    <w:pPr>
      <w:spacing w:after="120"/>
      <w:ind w:left="1440"/>
      <w:contextualSpacing/>
    </w:pPr>
    <w:rPr>
      <w:rFonts w:ascii="Times New Roman" w:eastAsiaTheme="minorEastAsia" w:hAnsi="Times New Roman" w:cs="Times New Roman"/>
      <w:szCs w:val="20"/>
      <w:lang w:eastAsia="en-US"/>
    </w:rPr>
  </w:style>
  <w:style w:type="paragraph" w:styleId="ListContinue5">
    <w:name w:val="List Continue 5"/>
    <w:basedOn w:val="Normal"/>
    <w:semiHidden/>
    <w:rsid w:val="00405336"/>
    <w:pPr>
      <w:spacing w:after="120"/>
      <w:ind w:left="1800"/>
      <w:contextualSpacing/>
    </w:pPr>
    <w:rPr>
      <w:rFonts w:ascii="Times New Roman" w:eastAsiaTheme="minorEastAsia" w:hAnsi="Times New Roman" w:cs="Times New Roman"/>
      <w:szCs w:val="20"/>
      <w:lang w:eastAsia="en-US"/>
    </w:rPr>
  </w:style>
  <w:style w:type="paragraph" w:styleId="ListNumber">
    <w:name w:val="List Number"/>
    <w:basedOn w:val="Normal"/>
    <w:semiHidden/>
    <w:rsid w:val="00405336"/>
    <w:pPr>
      <w:numPr>
        <w:numId w:val="6"/>
      </w:numPr>
      <w:contextualSpacing/>
    </w:pPr>
    <w:rPr>
      <w:rFonts w:ascii="Times New Roman" w:eastAsiaTheme="minorEastAsia" w:hAnsi="Times New Roman" w:cs="Times New Roman"/>
      <w:szCs w:val="20"/>
      <w:lang w:eastAsia="en-US"/>
    </w:rPr>
  </w:style>
  <w:style w:type="paragraph" w:styleId="ListNumber2">
    <w:name w:val="List Number 2"/>
    <w:basedOn w:val="Normal"/>
    <w:semiHidden/>
    <w:rsid w:val="00405336"/>
    <w:pPr>
      <w:numPr>
        <w:numId w:val="7"/>
      </w:numPr>
      <w:contextualSpacing/>
    </w:pPr>
    <w:rPr>
      <w:rFonts w:ascii="Times New Roman" w:eastAsiaTheme="minorEastAsia" w:hAnsi="Times New Roman" w:cs="Times New Roman"/>
      <w:szCs w:val="20"/>
      <w:lang w:eastAsia="en-US"/>
    </w:rPr>
  </w:style>
  <w:style w:type="paragraph" w:styleId="ListNumber3">
    <w:name w:val="List Number 3"/>
    <w:basedOn w:val="Normal"/>
    <w:semiHidden/>
    <w:rsid w:val="00405336"/>
    <w:pPr>
      <w:numPr>
        <w:numId w:val="8"/>
      </w:numPr>
      <w:contextualSpacing/>
    </w:pPr>
    <w:rPr>
      <w:rFonts w:ascii="Times New Roman" w:eastAsiaTheme="minorEastAsia" w:hAnsi="Times New Roman" w:cs="Times New Roman"/>
      <w:szCs w:val="20"/>
      <w:lang w:eastAsia="en-US"/>
    </w:rPr>
  </w:style>
  <w:style w:type="paragraph" w:styleId="ListNumber4">
    <w:name w:val="List Number 4"/>
    <w:basedOn w:val="Normal"/>
    <w:semiHidden/>
    <w:rsid w:val="00405336"/>
    <w:pPr>
      <w:numPr>
        <w:numId w:val="9"/>
      </w:numPr>
      <w:contextualSpacing/>
    </w:pPr>
    <w:rPr>
      <w:rFonts w:ascii="Times New Roman" w:eastAsiaTheme="minorEastAsia" w:hAnsi="Times New Roman" w:cs="Times New Roman"/>
      <w:szCs w:val="20"/>
      <w:lang w:eastAsia="en-US"/>
    </w:rPr>
  </w:style>
  <w:style w:type="paragraph" w:styleId="ListNumber5">
    <w:name w:val="List Number 5"/>
    <w:basedOn w:val="Normal"/>
    <w:semiHidden/>
    <w:rsid w:val="00405336"/>
    <w:pPr>
      <w:numPr>
        <w:numId w:val="10"/>
      </w:numPr>
      <w:contextualSpacing/>
    </w:pPr>
    <w:rPr>
      <w:rFonts w:ascii="Times New Roman" w:eastAsiaTheme="minorEastAsia" w:hAnsi="Times New Roman" w:cs="Times New Roman"/>
      <w:szCs w:val="20"/>
      <w:lang w:eastAsia="en-US"/>
    </w:rPr>
  </w:style>
  <w:style w:type="paragraph" w:styleId="ListParagraph">
    <w:name w:val="List Paragraph"/>
    <w:basedOn w:val="Normal"/>
    <w:uiPriority w:val="34"/>
    <w:semiHidden/>
    <w:qFormat/>
    <w:rsid w:val="00405336"/>
    <w:pPr>
      <w:ind w:left="720"/>
    </w:pPr>
    <w:rPr>
      <w:rFonts w:ascii="Times New Roman" w:eastAsiaTheme="minorEastAsia" w:hAnsi="Times New Roman" w:cs="Times New Roman"/>
      <w:szCs w:val="20"/>
      <w:lang w:eastAsia="en-US"/>
    </w:r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heme="minorEastAsia" w:hAnsi="Cambria" w:cs="Times New Roman"/>
      <w:lang w:eastAsia="en-US"/>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rFonts w:ascii="Times New Roman" w:eastAsiaTheme="minorEastAsia" w:hAnsi="Times New Roman" w:cs="Times New Roman"/>
      <w:lang w:eastAsia="en-US"/>
    </w:rPr>
  </w:style>
  <w:style w:type="paragraph" w:styleId="NormalIndent">
    <w:name w:val="Normal Indent"/>
    <w:basedOn w:val="Normal"/>
    <w:semiHidden/>
    <w:rsid w:val="00405336"/>
    <w:pPr>
      <w:ind w:left="720"/>
    </w:pPr>
    <w:rPr>
      <w:rFonts w:ascii="Times New Roman" w:eastAsiaTheme="minorEastAsia" w:hAnsi="Times New Roman" w:cs="Times New Roman"/>
      <w:szCs w:val="20"/>
      <w:lang w:eastAsia="en-US"/>
    </w:rPr>
  </w:style>
  <w:style w:type="paragraph" w:styleId="NoteHeading">
    <w:name w:val="Note Heading"/>
    <w:basedOn w:val="Normal"/>
    <w:next w:val="Normal"/>
    <w:link w:val="NoteHeadingChar"/>
    <w:semiHidden/>
    <w:rsid w:val="00405336"/>
    <w:rPr>
      <w:rFonts w:ascii="Times New Roman" w:eastAsiaTheme="minorEastAsia" w:hAnsi="Times New Roman" w:cs="Times New Roman"/>
      <w:szCs w:val="20"/>
      <w:lang w:eastAsia="en-US"/>
    </w:rPr>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eastAsiaTheme="minorEastAsia" w:hAnsi="Courier New" w:cs="Courier New"/>
      <w:sz w:val="20"/>
      <w:szCs w:val="20"/>
      <w:lang w:eastAsia="en-US"/>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rFonts w:ascii="Times New Roman" w:eastAsiaTheme="minorEastAsia" w:hAnsi="Times New Roman" w:cs="Times New Roman"/>
      <w:i/>
      <w:iCs/>
      <w:color w:val="000000"/>
      <w:szCs w:val="20"/>
      <w:lang w:eastAsia="en-US"/>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rPr>
      <w:rFonts w:ascii="Times New Roman" w:eastAsiaTheme="minorEastAsia" w:hAnsi="Times New Roman" w:cs="Times New Roman"/>
      <w:szCs w:val="20"/>
      <w:lang w:eastAsia="en-US"/>
    </w:rPr>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rPr>
      <w:rFonts w:ascii="Times New Roman" w:eastAsiaTheme="minorEastAsia" w:hAnsi="Times New Roman" w:cs="Times New Roman"/>
      <w:szCs w:val="20"/>
      <w:lang w:eastAsia="en-US"/>
    </w:r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eastAsiaTheme="minorEastAsia" w:hAnsi="Cambria" w:cs="Times New Roman"/>
      <w:lang w:eastAsia="en-US"/>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rPr>
      <w:rFonts w:ascii="Times New Roman" w:eastAsiaTheme="minorEastAsia" w:hAnsi="Times New Roman" w:cs="Times New Roman"/>
      <w:szCs w:val="20"/>
      <w:lang w:eastAsia="en-US"/>
    </w:rPr>
  </w:style>
  <w:style w:type="paragraph" w:styleId="TableofFigures">
    <w:name w:val="table of figures"/>
    <w:basedOn w:val="Normal"/>
    <w:next w:val="Normal"/>
    <w:semiHidden/>
    <w:rsid w:val="00405336"/>
    <w:rPr>
      <w:rFonts w:ascii="Times New Roman" w:eastAsiaTheme="minorEastAsia" w:hAnsi="Times New Roman" w:cs="Times New Roman"/>
      <w:szCs w:val="20"/>
      <w:lang w:eastAsia="en-US"/>
    </w:rPr>
  </w:style>
  <w:style w:type="paragraph" w:styleId="Title">
    <w:name w:val="Title"/>
    <w:basedOn w:val="Normal"/>
    <w:next w:val="Normal"/>
    <w:link w:val="TitleChar"/>
    <w:semiHidden/>
    <w:qFormat/>
    <w:rsid w:val="00405336"/>
    <w:pPr>
      <w:spacing w:before="240" w:after="60"/>
      <w:jc w:val="center"/>
      <w:outlineLvl w:val="0"/>
    </w:pPr>
    <w:rPr>
      <w:rFonts w:ascii="Cambria" w:eastAsiaTheme="minorEastAsia" w:hAnsi="Cambria" w:cs="Times New Roman"/>
      <w:b/>
      <w:bCs/>
      <w:kern w:val="28"/>
      <w:sz w:val="32"/>
      <w:szCs w:val="32"/>
      <w:lang w:eastAsia="en-US"/>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eastAsiaTheme="minorEastAsia" w:hAnsi="Cambria" w:cs="Times New Roman"/>
      <w:b/>
      <w:bCs/>
      <w:lang w:eastAsia="en-US"/>
    </w:rPr>
  </w:style>
  <w:style w:type="paragraph" w:styleId="TOC1">
    <w:name w:val="toc 1"/>
    <w:basedOn w:val="Normal"/>
    <w:next w:val="Normal"/>
    <w:autoRedefine/>
    <w:semiHidden/>
    <w:rsid w:val="00405336"/>
    <w:rPr>
      <w:rFonts w:ascii="Times New Roman" w:eastAsiaTheme="minorEastAsia" w:hAnsi="Times New Roman" w:cs="Times New Roman"/>
      <w:szCs w:val="20"/>
      <w:lang w:eastAsia="en-US"/>
    </w:rPr>
  </w:style>
  <w:style w:type="paragraph" w:styleId="TOC2">
    <w:name w:val="toc 2"/>
    <w:basedOn w:val="Normal"/>
    <w:next w:val="Normal"/>
    <w:autoRedefine/>
    <w:semiHidden/>
    <w:rsid w:val="00405336"/>
    <w:pPr>
      <w:ind w:left="240"/>
    </w:pPr>
    <w:rPr>
      <w:rFonts w:ascii="Times New Roman" w:eastAsiaTheme="minorEastAsia" w:hAnsi="Times New Roman" w:cs="Times New Roman"/>
      <w:szCs w:val="20"/>
      <w:lang w:eastAsia="en-US"/>
    </w:rPr>
  </w:style>
  <w:style w:type="paragraph" w:styleId="TOC3">
    <w:name w:val="toc 3"/>
    <w:basedOn w:val="Normal"/>
    <w:next w:val="Normal"/>
    <w:autoRedefine/>
    <w:semiHidden/>
    <w:rsid w:val="00405336"/>
    <w:pPr>
      <w:ind w:left="480"/>
    </w:pPr>
    <w:rPr>
      <w:rFonts w:ascii="Times New Roman" w:eastAsiaTheme="minorEastAsia" w:hAnsi="Times New Roman" w:cs="Times New Roman"/>
      <w:szCs w:val="20"/>
      <w:lang w:eastAsia="en-US"/>
    </w:rPr>
  </w:style>
  <w:style w:type="paragraph" w:styleId="TOC4">
    <w:name w:val="toc 4"/>
    <w:basedOn w:val="Normal"/>
    <w:next w:val="Normal"/>
    <w:autoRedefine/>
    <w:semiHidden/>
    <w:rsid w:val="00405336"/>
    <w:pPr>
      <w:ind w:left="720"/>
    </w:pPr>
    <w:rPr>
      <w:rFonts w:ascii="Times New Roman" w:eastAsiaTheme="minorEastAsia" w:hAnsi="Times New Roman" w:cs="Times New Roman"/>
      <w:szCs w:val="20"/>
      <w:lang w:eastAsia="en-US"/>
    </w:rPr>
  </w:style>
  <w:style w:type="paragraph" w:styleId="TOC5">
    <w:name w:val="toc 5"/>
    <w:basedOn w:val="Normal"/>
    <w:next w:val="Normal"/>
    <w:autoRedefine/>
    <w:semiHidden/>
    <w:rsid w:val="00405336"/>
    <w:pPr>
      <w:ind w:left="960"/>
    </w:pPr>
    <w:rPr>
      <w:rFonts w:ascii="Times New Roman" w:eastAsiaTheme="minorEastAsia" w:hAnsi="Times New Roman" w:cs="Times New Roman"/>
      <w:szCs w:val="20"/>
      <w:lang w:eastAsia="en-US"/>
    </w:rPr>
  </w:style>
  <w:style w:type="paragraph" w:styleId="TOC6">
    <w:name w:val="toc 6"/>
    <w:basedOn w:val="Normal"/>
    <w:next w:val="Normal"/>
    <w:autoRedefine/>
    <w:semiHidden/>
    <w:rsid w:val="00405336"/>
    <w:pPr>
      <w:ind w:left="1200"/>
    </w:pPr>
    <w:rPr>
      <w:rFonts w:ascii="Times New Roman" w:eastAsiaTheme="minorEastAsia" w:hAnsi="Times New Roman" w:cs="Times New Roman"/>
      <w:szCs w:val="20"/>
      <w:lang w:eastAsia="en-US"/>
    </w:rPr>
  </w:style>
  <w:style w:type="paragraph" w:styleId="TOC7">
    <w:name w:val="toc 7"/>
    <w:basedOn w:val="Normal"/>
    <w:next w:val="Normal"/>
    <w:autoRedefine/>
    <w:semiHidden/>
    <w:rsid w:val="00405336"/>
    <w:pPr>
      <w:ind w:left="1440"/>
    </w:pPr>
    <w:rPr>
      <w:rFonts w:ascii="Times New Roman" w:eastAsiaTheme="minorEastAsia" w:hAnsi="Times New Roman" w:cs="Times New Roman"/>
      <w:szCs w:val="20"/>
      <w:lang w:eastAsia="en-US"/>
    </w:rPr>
  </w:style>
  <w:style w:type="paragraph" w:styleId="TOC8">
    <w:name w:val="toc 8"/>
    <w:basedOn w:val="Normal"/>
    <w:next w:val="Normal"/>
    <w:autoRedefine/>
    <w:semiHidden/>
    <w:rsid w:val="00405336"/>
    <w:pPr>
      <w:ind w:left="1680"/>
    </w:pPr>
    <w:rPr>
      <w:rFonts w:ascii="Times New Roman" w:eastAsiaTheme="minorEastAsia" w:hAnsi="Times New Roman" w:cs="Times New Roman"/>
      <w:szCs w:val="20"/>
      <w:lang w:eastAsia="en-US"/>
    </w:rPr>
  </w:style>
  <w:style w:type="paragraph" w:styleId="TOC9">
    <w:name w:val="toc 9"/>
    <w:basedOn w:val="Normal"/>
    <w:next w:val="Normal"/>
    <w:autoRedefine/>
    <w:semiHidden/>
    <w:rsid w:val="00405336"/>
    <w:pPr>
      <w:ind w:left="1920"/>
    </w:pPr>
    <w:rPr>
      <w:rFonts w:ascii="Times New Roman" w:eastAsiaTheme="minorEastAsia" w:hAnsi="Times New Roman" w:cs="Times New Roman"/>
      <w:szCs w:val="20"/>
      <w:lang w:eastAsia="en-US"/>
    </w:r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
    <w:name w:val="Unresolved Mention"/>
    <w:basedOn w:val="DefaultParagraphFont"/>
    <w:uiPriority w:val="99"/>
    <w:semiHidden/>
    <w:unhideWhenUsed/>
    <w:rsid w:val="008218C4"/>
    <w:rPr>
      <w:color w:val="808080"/>
      <w:shd w:val="clear" w:color="auto" w:fill="E6E6E6"/>
    </w:rPr>
  </w:style>
  <w:style w:type="paragraph" w:customStyle="1" w:styleId="EndNoteBibliographyTitle">
    <w:name w:val="EndNote Bibliography Title"/>
    <w:basedOn w:val="Normal"/>
    <w:link w:val="EndNoteBibliographyTitle0"/>
    <w:rsid w:val="001A4F9A"/>
    <w:pPr>
      <w:jc w:val="center"/>
    </w:pPr>
    <w:rPr>
      <w:noProof/>
    </w:rPr>
  </w:style>
  <w:style w:type="character" w:customStyle="1" w:styleId="EndNoteBibliographyTitle0">
    <w:name w:val="EndNote Bibliography Title 字符"/>
    <w:basedOn w:val="DefaultParagraphFont"/>
    <w:link w:val="EndNoteBibliographyTitle"/>
    <w:rsid w:val="001A4F9A"/>
    <w:rPr>
      <w:rFonts w:ascii="SimSun" w:eastAsia="SimSun" w:hAnsi="SimSun" w:cs="SimSun"/>
      <w:noProof/>
      <w:sz w:val="24"/>
      <w:szCs w:val="24"/>
      <w:lang w:eastAsia="zh-CN"/>
    </w:rPr>
  </w:style>
  <w:style w:type="paragraph" w:customStyle="1" w:styleId="EndNoteBibliography">
    <w:name w:val="EndNote Bibliography"/>
    <w:basedOn w:val="Normal"/>
    <w:link w:val="EndNoteBibliography0"/>
    <w:rsid w:val="001A4F9A"/>
    <w:rPr>
      <w:noProof/>
    </w:rPr>
  </w:style>
  <w:style w:type="character" w:customStyle="1" w:styleId="EndNoteBibliography0">
    <w:name w:val="EndNote Bibliography 字符"/>
    <w:basedOn w:val="DefaultParagraphFont"/>
    <w:link w:val="EndNoteBibliography"/>
    <w:rsid w:val="001A4F9A"/>
    <w:rPr>
      <w:rFonts w:ascii="SimSun" w:eastAsia="SimSun" w:hAnsi="SimSun" w:cs="SimSun"/>
      <w:noProof/>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unhideWhenUsed="0" w:qFormat="1"/>
    <w:lsdException w:name="Emphasis"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84425"/>
    <w:rPr>
      <w:rFonts w:ascii="SimSun" w:eastAsia="SimSun" w:hAnsi="SimSun" w:cs="SimSun"/>
      <w:sz w:val="24"/>
      <w:szCs w:val="24"/>
      <w:lang w:eastAsia="zh-CN"/>
    </w:rPr>
  </w:style>
  <w:style w:type="paragraph" w:styleId="Heading1">
    <w:name w:val="heading 1"/>
    <w:basedOn w:val="Normal"/>
    <w:next w:val="Normal"/>
    <w:link w:val="Heading1Char"/>
    <w:semiHidden/>
    <w:qFormat/>
    <w:rsid w:val="00B43B31"/>
    <w:pPr>
      <w:keepNext/>
      <w:spacing w:before="240" w:after="60"/>
      <w:outlineLvl w:val="0"/>
    </w:pPr>
    <w:rPr>
      <w:rFonts w:ascii="Times New Roman" w:eastAsiaTheme="minorEastAsia" w:hAnsi="Times New Roman" w:cs="Times New Roman"/>
      <w:b/>
      <w:bCs/>
      <w:kern w:val="32"/>
      <w:lang w:eastAsia="en-US"/>
    </w:rPr>
  </w:style>
  <w:style w:type="paragraph" w:styleId="Heading2">
    <w:name w:val="heading 2"/>
    <w:basedOn w:val="Normal"/>
    <w:next w:val="Normal"/>
    <w:link w:val="Heading2Char"/>
    <w:semiHidden/>
    <w:qFormat/>
    <w:rsid w:val="007411A1"/>
    <w:pPr>
      <w:keepNext/>
      <w:spacing w:before="240" w:after="60"/>
      <w:outlineLvl w:val="1"/>
    </w:pPr>
    <w:rPr>
      <w:rFonts w:ascii="Cambria" w:eastAsiaTheme="minorEastAsia" w:hAnsi="Cambria" w:cs="Times New Roman"/>
      <w:b/>
      <w:bCs/>
      <w:i/>
      <w:iCs/>
      <w:sz w:val="28"/>
      <w:szCs w:val="28"/>
      <w:lang w:eastAsia="en-US"/>
    </w:rPr>
  </w:style>
  <w:style w:type="paragraph" w:styleId="Heading3">
    <w:name w:val="heading 3"/>
    <w:basedOn w:val="Normal"/>
    <w:next w:val="Normal"/>
    <w:semiHidden/>
    <w:qFormat/>
    <w:rsid w:val="00C600D9"/>
    <w:pPr>
      <w:keepNext/>
      <w:spacing w:line="480" w:lineRule="auto"/>
      <w:outlineLvl w:val="2"/>
    </w:pPr>
    <w:rPr>
      <w:rFonts w:ascii="Times" w:eastAsia="Times" w:hAnsi="Times" w:cs="Times New Roman"/>
      <w:b/>
      <w:szCs w:val="20"/>
      <w:lang w:eastAsia="en-US"/>
    </w:rPr>
  </w:style>
  <w:style w:type="paragraph" w:styleId="Heading4">
    <w:name w:val="heading 4"/>
    <w:basedOn w:val="Normal"/>
    <w:next w:val="Normal"/>
    <w:semiHidden/>
    <w:qFormat/>
    <w:rsid w:val="00C600D9"/>
    <w:pPr>
      <w:keepNext/>
      <w:spacing w:line="480" w:lineRule="auto"/>
      <w:outlineLvl w:val="3"/>
    </w:pPr>
    <w:rPr>
      <w:rFonts w:ascii="Times" w:eastAsiaTheme="minorEastAsia" w:hAnsi="Times" w:cs="Times New Roman"/>
      <w:b/>
      <w:color w:val="0000FF"/>
      <w:sz w:val="44"/>
      <w:szCs w:val="20"/>
      <w:lang w:eastAsia="en-US"/>
    </w:rPr>
  </w:style>
  <w:style w:type="paragraph" w:styleId="Heading5">
    <w:name w:val="heading 5"/>
    <w:basedOn w:val="Normal"/>
    <w:next w:val="Normal"/>
    <w:link w:val="Heading5Char"/>
    <w:semiHidden/>
    <w:qFormat/>
    <w:rsid w:val="007411A1"/>
    <w:pPr>
      <w:spacing w:before="240" w:after="60"/>
      <w:outlineLvl w:val="4"/>
    </w:pPr>
    <w:rPr>
      <w:rFonts w:ascii="Calibri" w:eastAsiaTheme="minorEastAsia" w:hAnsi="Calibri" w:cs="Times New Roman"/>
      <w:b/>
      <w:bCs/>
      <w:i/>
      <w:iCs/>
      <w:sz w:val="26"/>
      <w:szCs w:val="26"/>
      <w:lang w:eastAsia="en-US"/>
    </w:rPr>
  </w:style>
  <w:style w:type="paragraph" w:styleId="Heading6">
    <w:name w:val="heading 6"/>
    <w:basedOn w:val="Normal"/>
    <w:next w:val="Normal"/>
    <w:link w:val="Heading6Char"/>
    <w:semiHidden/>
    <w:qFormat/>
    <w:rsid w:val="007411A1"/>
    <w:pPr>
      <w:spacing w:before="240" w:after="60"/>
      <w:outlineLvl w:val="5"/>
    </w:pPr>
    <w:rPr>
      <w:rFonts w:ascii="Calibri" w:eastAsiaTheme="minorEastAsia" w:hAnsi="Calibri" w:cs="Times New Roman"/>
      <w:b/>
      <w:bCs/>
      <w:sz w:val="22"/>
      <w:szCs w:val="22"/>
      <w:lang w:eastAsia="en-US"/>
    </w:rPr>
  </w:style>
  <w:style w:type="paragraph" w:styleId="Heading7">
    <w:name w:val="heading 7"/>
    <w:basedOn w:val="Normal"/>
    <w:next w:val="Normal"/>
    <w:link w:val="Heading7Char"/>
    <w:semiHidden/>
    <w:qFormat/>
    <w:rsid w:val="007411A1"/>
    <w:pPr>
      <w:spacing w:before="240" w:after="60"/>
      <w:outlineLvl w:val="6"/>
    </w:pPr>
    <w:rPr>
      <w:rFonts w:ascii="Calibri" w:eastAsiaTheme="minorEastAsia" w:hAnsi="Calibri" w:cs="Times New Roman"/>
      <w:lang w:eastAsia="en-US"/>
    </w:rPr>
  </w:style>
  <w:style w:type="paragraph" w:styleId="Heading8">
    <w:name w:val="heading 8"/>
    <w:basedOn w:val="Normal"/>
    <w:next w:val="Normal"/>
    <w:link w:val="Heading8Char"/>
    <w:semiHidden/>
    <w:qFormat/>
    <w:rsid w:val="007411A1"/>
    <w:pPr>
      <w:spacing w:before="240" w:after="60"/>
      <w:outlineLvl w:val="7"/>
    </w:pPr>
    <w:rPr>
      <w:rFonts w:ascii="Calibri" w:eastAsiaTheme="minorEastAsia" w:hAnsi="Calibri" w:cs="Times New Roman"/>
      <w:i/>
      <w:iCs/>
      <w:lang w:eastAsia="en-US"/>
    </w:rPr>
  </w:style>
  <w:style w:type="paragraph" w:styleId="Heading9">
    <w:name w:val="heading 9"/>
    <w:basedOn w:val="Normal"/>
    <w:next w:val="Normal"/>
    <w:link w:val="Heading9Char"/>
    <w:semiHidden/>
    <w:qFormat/>
    <w:rsid w:val="007411A1"/>
    <w:pPr>
      <w:spacing w:before="240" w:after="60"/>
      <w:outlineLvl w:val="8"/>
    </w:pPr>
    <w:rPr>
      <w:rFonts w:ascii="Cambria" w:eastAsiaTheme="minorEastAsia" w:hAnsi="Cambria"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rFonts w:ascii="Times New Roman" w:eastAsiaTheme="minorEastAsia" w:hAnsi="Times New Roman" w:cs="Times New Roman"/>
      <w:szCs w:val="20"/>
      <w:u w:val="words"/>
      <w:lang w:eastAsia="en-US"/>
    </w:rPr>
  </w:style>
  <w:style w:type="paragraph" w:customStyle="1" w:styleId="SMText">
    <w:name w:val="SM Text"/>
    <w:basedOn w:val="Normal"/>
    <w:qFormat/>
    <w:rsid w:val="00B9440A"/>
    <w:pPr>
      <w:ind w:firstLine="480"/>
    </w:pPr>
    <w:rPr>
      <w:rFonts w:ascii="Times New Roman" w:eastAsiaTheme="minorEastAsia" w:hAnsi="Times New Roman" w:cs="Times New Roman"/>
      <w:szCs w:val="20"/>
      <w:lang w:eastAsia="en-US"/>
    </w:r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eastAsiaTheme="minorEastAsia" w:hAnsi="Tahoma" w:cs="Tahoma"/>
      <w:sz w:val="16"/>
      <w:szCs w:val="16"/>
      <w:lang w:eastAsia="en-US"/>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rPr>
      <w:rFonts w:ascii="Times New Roman" w:eastAsiaTheme="minorEastAsia" w:hAnsi="Times New Roman" w:cs="Times New Roman"/>
      <w:szCs w:val="20"/>
      <w:lang w:eastAsia="en-US"/>
    </w:rPr>
  </w:style>
  <w:style w:type="paragraph" w:styleId="BlockText">
    <w:name w:val="Block Text"/>
    <w:basedOn w:val="Normal"/>
    <w:semiHidden/>
    <w:rsid w:val="00405336"/>
    <w:pPr>
      <w:spacing w:after="120"/>
      <w:ind w:left="1440" w:right="1440"/>
    </w:pPr>
    <w:rPr>
      <w:rFonts w:ascii="Times New Roman" w:eastAsiaTheme="minorEastAsia" w:hAnsi="Times New Roman" w:cs="Times New Roman"/>
      <w:szCs w:val="20"/>
      <w:lang w:eastAsia="en-US"/>
    </w:rPr>
  </w:style>
  <w:style w:type="paragraph" w:styleId="BodyText">
    <w:name w:val="Body Text"/>
    <w:basedOn w:val="Normal"/>
    <w:link w:val="BodyTextChar"/>
    <w:semiHidden/>
    <w:rsid w:val="00405336"/>
    <w:pPr>
      <w:spacing w:after="120"/>
    </w:pPr>
    <w:rPr>
      <w:rFonts w:ascii="Times New Roman" w:eastAsiaTheme="minorEastAsia" w:hAnsi="Times New Roman" w:cs="Times New Roman"/>
      <w:szCs w:val="20"/>
      <w:lang w:eastAsia="en-US"/>
    </w:r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rPr>
      <w:rFonts w:ascii="Times New Roman" w:eastAsiaTheme="minorEastAsia" w:hAnsi="Times New Roman" w:cs="Times New Roman"/>
      <w:szCs w:val="20"/>
      <w:lang w:eastAsia="en-US"/>
    </w:r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rFonts w:ascii="Times New Roman" w:eastAsiaTheme="minorEastAsia" w:hAnsi="Times New Roman" w:cs="Times New Roman"/>
      <w:sz w:val="16"/>
      <w:szCs w:val="16"/>
      <w:lang w:eastAsia="en-US"/>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rPr>
      <w:rFonts w:ascii="Times New Roman" w:eastAsiaTheme="minorEastAsia" w:hAnsi="Times New Roman" w:cs="Times New Roman"/>
      <w:szCs w:val="20"/>
      <w:lang w:eastAsia="en-US"/>
    </w:r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rPr>
      <w:rFonts w:ascii="Times New Roman" w:eastAsiaTheme="minorEastAsia" w:hAnsi="Times New Roman" w:cs="Times New Roman"/>
      <w:szCs w:val="20"/>
      <w:lang w:eastAsia="en-US"/>
    </w:r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rFonts w:ascii="Times New Roman" w:eastAsiaTheme="minorEastAsia" w:hAnsi="Times New Roman" w:cs="Times New Roman"/>
      <w:sz w:val="16"/>
      <w:szCs w:val="16"/>
      <w:lang w:eastAsia="en-US"/>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rFonts w:ascii="Times New Roman" w:eastAsiaTheme="minorEastAsia" w:hAnsi="Times New Roman" w:cs="Times New Roman"/>
      <w:b/>
      <w:bCs/>
      <w:sz w:val="20"/>
      <w:szCs w:val="20"/>
      <w:lang w:eastAsia="en-US"/>
    </w:rPr>
  </w:style>
  <w:style w:type="paragraph" w:styleId="Closing">
    <w:name w:val="Closing"/>
    <w:basedOn w:val="Normal"/>
    <w:link w:val="ClosingChar"/>
    <w:semiHidden/>
    <w:rsid w:val="00405336"/>
    <w:pPr>
      <w:ind w:left="4320"/>
    </w:pPr>
    <w:rPr>
      <w:rFonts w:ascii="Times New Roman" w:eastAsiaTheme="minorEastAsia" w:hAnsi="Times New Roman" w:cs="Times New Roman"/>
      <w:szCs w:val="20"/>
      <w:lang w:eastAsia="en-US"/>
    </w:r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rFonts w:ascii="Times New Roman" w:eastAsiaTheme="minorEastAsia" w:hAnsi="Times New Roman" w:cs="Times New Roman"/>
      <w:sz w:val="20"/>
      <w:szCs w:val="20"/>
      <w:lang w:eastAsia="en-US"/>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rPr>
      <w:rFonts w:ascii="Times New Roman" w:eastAsiaTheme="minorEastAsia" w:hAnsi="Times New Roman" w:cs="Times New Roman"/>
      <w:szCs w:val="20"/>
      <w:lang w:eastAsia="en-US"/>
    </w:rPr>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eastAsiaTheme="minorEastAsia" w:hAnsi="Tahoma" w:cs="Tahoma"/>
      <w:sz w:val="16"/>
      <w:szCs w:val="16"/>
      <w:lang w:eastAsia="en-US"/>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rPr>
      <w:rFonts w:ascii="Times New Roman" w:eastAsiaTheme="minorEastAsia" w:hAnsi="Times New Roman" w:cs="Times New Roman"/>
      <w:szCs w:val="20"/>
      <w:lang w:eastAsia="en-US"/>
    </w:rPr>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rFonts w:ascii="Times New Roman" w:eastAsiaTheme="minorEastAsia" w:hAnsi="Times New Roman" w:cs="Times New Roman"/>
      <w:sz w:val="20"/>
      <w:szCs w:val="20"/>
      <w:lang w:eastAsia="en-US"/>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eastAsiaTheme="minorEastAsia" w:hAnsi="Cambria" w:cs="Times New Roman"/>
      <w:lang w:eastAsia="en-US"/>
    </w:rPr>
  </w:style>
  <w:style w:type="paragraph" w:styleId="EnvelopeReturn">
    <w:name w:val="envelope return"/>
    <w:basedOn w:val="Normal"/>
    <w:semiHidden/>
    <w:rsid w:val="00405336"/>
    <w:rPr>
      <w:rFonts w:ascii="Cambria" w:eastAsiaTheme="minorEastAsia" w:hAnsi="Cambria" w:cs="Times New Roman"/>
      <w:sz w:val="20"/>
      <w:szCs w:val="20"/>
      <w:lang w:eastAsia="en-US"/>
    </w:rPr>
  </w:style>
  <w:style w:type="paragraph" w:styleId="Footer">
    <w:name w:val="footer"/>
    <w:basedOn w:val="Normal"/>
    <w:link w:val="FooterChar"/>
    <w:semiHidden/>
    <w:rsid w:val="00405336"/>
    <w:pPr>
      <w:tabs>
        <w:tab w:val="center" w:pos="4680"/>
        <w:tab w:val="right" w:pos="9360"/>
      </w:tabs>
    </w:pPr>
    <w:rPr>
      <w:rFonts w:ascii="Times New Roman" w:eastAsiaTheme="minorEastAsia" w:hAnsi="Times New Roman" w:cs="Times New Roman"/>
      <w:szCs w:val="20"/>
      <w:lang w:eastAsia="en-US"/>
    </w:r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rFonts w:ascii="Times New Roman" w:eastAsiaTheme="minorEastAsia" w:hAnsi="Times New Roman" w:cs="Times New Roman"/>
      <w:sz w:val="20"/>
      <w:szCs w:val="20"/>
      <w:lang w:eastAsia="en-US"/>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rPr>
      <w:rFonts w:ascii="Times New Roman" w:eastAsiaTheme="minorEastAsia" w:hAnsi="Times New Roman" w:cs="Times New Roman"/>
      <w:szCs w:val="20"/>
      <w:lang w:eastAsia="en-US"/>
    </w:r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rFonts w:ascii="Times New Roman" w:eastAsiaTheme="minorEastAsia" w:hAnsi="Times New Roman" w:cs="Times New Roman"/>
      <w:i/>
      <w:iCs/>
      <w:szCs w:val="20"/>
      <w:lang w:eastAsia="en-U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eastAsiaTheme="minorEastAsia" w:hAnsi="Courier New" w:cs="Courier New"/>
      <w:sz w:val="20"/>
      <w:szCs w:val="20"/>
      <w:lang w:eastAsia="en-US"/>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rPr>
      <w:rFonts w:ascii="Times New Roman" w:eastAsiaTheme="minorEastAsia" w:hAnsi="Times New Roman" w:cs="Times New Roman"/>
      <w:szCs w:val="20"/>
      <w:lang w:eastAsia="en-US"/>
    </w:rPr>
  </w:style>
  <w:style w:type="paragraph" w:styleId="Index2">
    <w:name w:val="index 2"/>
    <w:basedOn w:val="Normal"/>
    <w:next w:val="Normal"/>
    <w:autoRedefine/>
    <w:semiHidden/>
    <w:rsid w:val="00405336"/>
    <w:pPr>
      <w:ind w:left="480" w:hanging="240"/>
    </w:pPr>
    <w:rPr>
      <w:rFonts w:ascii="Times New Roman" w:eastAsiaTheme="minorEastAsia" w:hAnsi="Times New Roman" w:cs="Times New Roman"/>
      <w:szCs w:val="20"/>
      <w:lang w:eastAsia="en-US"/>
    </w:rPr>
  </w:style>
  <w:style w:type="paragraph" w:styleId="Index3">
    <w:name w:val="index 3"/>
    <w:basedOn w:val="Normal"/>
    <w:next w:val="Normal"/>
    <w:autoRedefine/>
    <w:semiHidden/>
    <w:rsid w:val="00405336"/>
    <w:pPr>
      <w:ind w:left="720" w:hanging="240"/>
    </w:pPr>
    <w:rPr>
      <w:rFonts w:ascii="Times New Roman" w:eastAsiaTheme="minorEastAsia" w:hAnsi="Times New Roman" w:cs="Times New Roman"/>
      <w:szCs w:val="20"/>
      <w:lang w:eastAsia="en-US"/>
    </w:rPr>
  </w:style>
  <w:style w:type="paragraph" w:styleId="Index4">
    <w:name w:val="index 4"/>
    <w:basedOn w:val="Normal"/>
    <w:next w:val="Normal"/>
    <w:autoRedefine/>
    <w:semiHidden/>
    <w:rsid w:val="00405336"/>
    <w:pPr>
      <w:ind w:left="960" w:hanging="240"/>
    </w:pPr>
    <w:rPr>
      <w:rFonts w:ascii="Times New Roman" w:eastAsiaTheme="minorEastAsia" w:hAnsi="Times New Roman" w:cs="Times New Roman"/>
      <w:szCs w:val="20"/>
      <w:lang w:eastAsia="en-US"/>
    </w:rPr>
  </w:style>
  <w:style w:type="paragraph" w:styleId="Index5">
    <w:name w:val="index 5"/>
    <w:basedOn w:val="Normal"/>
    <w:next w:val="Normal"/>
    <w:autoRedefine/>
    <w:semiHidden/>
    <w:rsid w:val="00405336"/>
    <w:pPr>
      <w:ind w:left="1200" w:hanging="240"/>
    </w:pPr>
    <w:rPr>
      <w:rFonts w:ascii="Times New Roman" w:eastAsiaTheme="minorEastAsia" w:hAnsi="Times New Roman" w:cs="Times New Roman"/>
      <w:szCs w:val="20"/>
      <w:lang w:eastAsia="en-US"/>
    </w:rPr>
  </w:style>
  <w:style w:type="paragraph" w:styleId="Index6">
    <w:name w:val="index 6"/>
    <w:basedOn w:val="Normal"/>
    <w:next w:val="Normal"/>
    <w:autoRedefine/>
    <w:semiHidden/>
    <w:rsid w:val="00405336"/>
    <w:pPr>
      <w:ind w:left="1440" w:hanging="240"/>
    </w:pPr>
    <w:rPr>
      <w:rFonts w:ascii="Times New Roman" w:eastAsiaTheme="minorEastAsia" w:hAnsi="Times New Roman" w:cs="Times New Roman"/>
      <w:szCs w:val="20"/>
      <w:lang w:eastAsia="en-US"/>
    </w:rPr>
  </w:style>
  <w:style w:type="paragraph" w:styleId="Index7">
    <w:name w:val="index 7"/>
    <w:basedOn w:val="Normal"/>
    <w:next w:val="Normal"/>
    <w:autoRedefine/>
    <w:semiHidden/>
    <w:rsid w:val="00405336"/>
    <w:pPr>
      <w:ind w:left="1680" w:hanging="240"/>
    </w:pPr>
    <w:rPr>
      <w:rFonts w:ascii="Times New Roman" w:eastAsiaTheme="minorEastAsia" w:hAnsi="Times New Roman" w:cs="Times New Roman"/>
      <w:szCs w:val="20"/>
      <w:lang w:eastAsia="en-US"/>
    </w:rPr>
  </w:style>
  <w:style w:type="paragraph" w:styleId="Index8">
    <w:name w:val="index 8"/>
    <w:basedOn w:val="Normal"/>
    <w:next w:val="Normal"/>
    <w:autoRedefine/>
    <w:semiHidden/>
    <w:rsid w:val="00405336"/>
    <w:pPr>
      <w:ind w:left="1920" w:hanging="240"/>
    </w:pPr>
    <w:rPr>
      <w:rFonts w:ascii="Times New Roman" w:eastAsiaTheme="minorEastAsia" w:hAnsi="Times New Roman" w:cs="Times New Roman"/>
      <w:szCs w:val="20"/>
      <w:lang w:eastAsia="en-US"/>
    </w:rPr>
  </w:style>
  <w:style w:type="paragraph" w:styleId="Index9">
    <w:name w:val="index 9"/>
    <w:basedOn w:val="Normal"/>
    <w:next w:val="Normal"/>
    <w:autoRedefine/>
    <w:semiHidden/>
    <w:rsid w:val="00405336"/>
    <w:pPr>
      <w:ind w:left="2160" w:hanging="240"/>
    </w:pPr>
    <w:rPr>
      <w:rFonts w:ascii="Times New Roman" w:eastAsiaTheme="minorEastAsia" w:hAnsi="Times New Roman" w:cs="Times New Roman"/>
      <w:szCs w:val="20"/>
      <w:lang w:eastAsia="en-US"/>
    </w:rPr>
  </w:style>
  <w:style w:type="paragraph" w:styleId="IndexHeading">
    <w:name w:val="index heading"/>
    <w:basedOn w:val="Normal"/>
    <w:next w:val="Index1"/>
    <w:semiHidden/>
    <w:rsid w:val="00405336"/>
    <w:rPr>
      <w:rFonts w:ascii="Cambria" w:eastAsiaTheme="minorEastAsia" w:hAnsi="Cambria" w:cs="Times New Roman"/>
      <w:b/>
      <w:bCs/>
      <w:szCs w:val="20"/>
      <w:lang w:eastAsia="en-U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rFonts w:ascii="Times New Roman" w:eastAsiaTheme="minorEastAsia" w:hAnsi="Times New Roman" w:cs="Times New Roman"/>
      <w:b/>
      <w:bCs/>
      <w:i/>
      <w:iCs/>
      <w:color w:val="4F81BD"/>
      <w:szCs w:val="20"/>
      <w:lang w:eastAsia="en-US"/>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rPr>
      <w:rFonts w:ascii="Times New Roman" w:eastAsiaTheme="minorEastAsia" w:hAnsi="Times New Roman" w:cs="Times New Roman"/>
      <w:szCs w:val="20"/>
      <w:lang w:eastAsia="en-US"/>
    </w:rPr>
  </w:style>
  <w:style w:type="paragraph" w:styleId="List2">
    <w:name w:val="List 2"/>
    <w:basedOn w:val="Normal"/>
    <w:semiHidden/>
    <w:rsid w:val="00405336"/>
    <w:pPr>
      <w:ind w:left="720" w:hanging="360"/>
      <w:contextualSpacing/>
    </w:pPr>
    <w:rPr>
      <w:rFonts w:ascii="Times New Roman" w:eastAsiaTheme="minorEastAsia" w:hAnsi="Times New Roman" w:cs="Times New Roman"/>
      <w:szCs w:val="20"/>
      <w:lang w:eastAsia="en-US"/>
    </w:rPr>
  </w:style>
  <w:style w:type="paragraph" w:styleId="List3">
    <w:name w:val="List 3"/>
    <w:basedOn w:val="Normal"/>
    <w:semiHidden/>
    <w:rsid w:val="00405336"/>
    <w:pPr>
      <w:ind w:left="1080" w:hanging="360"/>
      <w:contextualSpacing/>
    </w:pPr>
    <w:rPr>
      <w:rFonts w:ascii="Times New Roman" w:eastAsiaTheme="minorEastAsia" w:hAnsi="Times New Roman" w:cs="Times New Roman"/>
      <w:szCs w:val="20"/>
      <w:lang w:eastAsia="en-US"/>
    </w:rPr>
  </w:style>
  <w:style w:type="paragraph" w:styleId="List4">
    <w:name w:val="List 4"/>
    <w:basedOn w:val="Normal"/>
    <w:semiHidden/>
    <w:rsid w:val="00405336"/>
    <w:pPr>
      <w:ind w:left="1440" w:hanging="360"/>
      <w:contextualSpacing/>
    </w:pPr>
    <w:rPr>
      <w:rFonts w:ascii="Times New Roman" w:eastAsiaTheme="minorEastAsia" w:hAnsi="Times New Roman" w:cs="Times New Roman"/>
      <w:szCs w:val="20"/>
      <w:lang w:eastAsia="en-US"/>
    </w:rPr>
  </w:style>
  <w:style w:type="paragraph" w:styleId="List5">
    <w:name w:val="List 5"/>
    <w:basedOn w:val="Normal"/>
    <w:semiHidden/>
    <w:rsid w:val="00405336"/>
    <w:pPr>
      <w:ind w:left="1800" w:hanging="360"/>
      <w:contextualSpacing/>
    </w:pPr>
    <w:rPr>
      <w:rFonts w:ascii="Times New Roman" w:eastAsiaTheme="minorEastAsia" w:hAnsi="Times New Roman" w:cs="Times New Roman"/>
      <w:szCs w:val="20"/>
      <w:lang w:eastAsia="en-US"/>
    </w:rPr>
  </w:style>
  <w:style w:type="paragraph" w:styleId="ListBullet">
    <w:name w:val="List Bullet"/>
    <w:basedOn w:val="Normal"/>
    <w:semiHidden/>
    <w:rsid w:val="00405336"/>
    <w:pPr>
      <w:numPr>
        <w:numId w:val="1"/>
      </w:numPr>
      <w:contextualSpacing/>
    </w:pPr>
    <w:rPr>
      <w:rFonts w:ascii="Times New Roman" w:eastAsiaTheme="minorEastAsia" w:hAnsi="Times New Roman" w:cs="Times New Roman"/>
      <w:szCs w:val="20"/>
      <w:lang w:eastAsia="en-US"/>
    </w:rPr>
  </w:style>
  <w:style w:type="paragraph" w:styleId="ListBullet2">
    <w:name w:val="List Bullet 2"/>
    <w:basedOn w:val="Normal"/>
    <w:semiHidden/>
    <w:rsid w:val="00405336"/>
    <w:pPr>
      <w:numPr>
        <w:numId w:val="2"/>
      </w:numPr>
      <w:contextualSpacing/>
    </w:pPr>
    <w:rPr>
      <w:rFonts w:ascii="Times New Roman" w:eastAsiaTheme="minorEastAsia" w:hAnsi="Times New Roman" w:cs="Times New Roman"/>
      <w:szCs w:val="20"/>
      <w:lang w:eastAsia="en-US"/>
    </w:rPr>
  </w:style>
  <w:style w:type="paragraph" w:styleId="ListBullet3">
    <w:name w:val="List Bullet 3"/>
    <w:basedOn w:val="Normal"/>
    <w:semiHidden/>
    <w:rsid w:val="00405336"/>
    <w:pPr>
      <w:numPr>
        <w:numId w:val="3"/>
      </w:numPr>
      <w:contextualSpacing/>
    </w:pPr>
    <w:rPr>
      <w:rFonts w:ascii="Times New Roman" w:eastAsiaTheme="minorEastAsia" w:hAnsi="Times New Roman" w:cs="Times New Roman"/>
      <w:szCs w:val="20"/>
      <w:lang w:eastAsia="en-US"/>
    </w:rPr>
  </w:style>
  <w:style w:type="paragraph" w:styleId="ListBullet4">
    <w:name w:val="List Bullet 4"/>
    <w:basedOn w:val="Normal"/>
    <w:semiHidden/>
    <w:rsid w:val="00405336"/>
    <w:pPr>
      <w:numPr>
        <w:numId w:val="4"/>
      </w:numPr>
      <w:contextualSpacing/>
    </w:pPr>
    <w:rPr>
      <w:rFonts w:ascii="Times New Roman" w:eastAsiaTheme="minorEastAsia" w:hAnsi="Times New Roman" w:cs="Times New Roman"/>
      <w:szCs w:val="20"/>
      <w:lang w:eastAsia="en-US"/>
    </w:rPr>
  </w:style>
  <w:style w:type="paragraph" w:styleId="ListBullet5">
    <w:name w:val="List Bullet 5"/>
    <w:basedOn w:val="Normal"/>
    <w:semiHidden/>
    <w:rsid w:val="00405336"/>
    <w:pPr>
      <w:numPr>
        <w:numId w:val="5"/>
      </w:numPr>
      <w:contextualSpacing/>
    </w:pPr>
    <w:rPr>
      <w:rFonts w:ascii="Times New Roman" w:eastAsiaTheme="minorEastAsia" w:hAnsi="Times New Roman" w:cs="Times New Roman"/>
      <w:szCs w:val="20"/>
      <w:lang w:eastAsia="en-US"/>
    </w:rPr>
  </w:style>
  <w:style w:type="paragraph" w:styleId="ListContinue">
    <w:name w:val="List Continue"/>
    <w:basedOn w:val="Normal"/>
    <w:semiHidden/>
    <w:rsid w:val="00405336"/>
    <w:pPr>
      <w:spacing w:after="120"/>
      <w:ind w:left="360"/>
      <w:contextualSpacing/>
    </w:pPr>
    <w:rPr>
      <w:rFonts w:ascii="Times New Roman" w:eastAsiaTheme="minorEastAsia" w:hAnsi="Times New Roman" w:cs="Times New Roman"/>
      <w:szCs w:val="20"/>
      <w:lang w:eastAsia="en-US"/>
    </w:rPr>
  </w:style>
  <w:style w:type="paragraph" w:styleId="ListContinue2">
    <w:name w:val="List Continue 2"/>
    <w:basedOn w:val="Normal"/>
    <w:semiHidden/>
    <w:rsid w:val="00405336"/>
    <w:pPr>
      <w:spacing w:after="120"/>
      <w:ind w:left="720"/>
      <w:contextualSpacing/>
    </w:pPr>
    <w:rPr>
      <w:rFonts w:ascii="Times New Roman" w:eastAsiaTheme="minorEastAsia" w:hAnsi="Times New Roman" w:cs="Times New Roman"/>
      <w:szCs w:val="20"/>
      <w:lang w:eastAsia="en-US"/>
    </w:rPr>
  </w:style>
  <w:style w:type="paragraph" w:styleId="ListContinue3">
    <w:name w:val="List Continue 3"/>
    <w:basedOn w:val="Normal"/>
    <w:semiHidden/>
    <w:rsid w:val="00405336"/>
    <w:pPr>
      <w:spacing w:after="120"/>
      <w:ind w:left="1080"/>
      <w:contextualSpacing/>
    </w:pPr>
    <w:rPr>
      <w:rFonts w:ascii="Times New Roman" w:eastAsiaTheme="minorEastAsia" w:hAnsi="Times New Roman" w:cs="Times New Roman"/>
      <w:szCs w:val="20"/>
      <w:lang w:eastAsia="en-US"/>
    </w:rPr>
  </w:style>
  <w:style w:type="paragraph" w:styleId="ListContinue4">
    <w:name w:val="List Continue 4"/>
    <w:basedOn w:val="Normal"/>
    <w:semiHidden/>
    <w:rsid w:val="00405336"/>
    <w:pPr>
      <w:spacing w:after="120"/>
      <w:ind w:left="1440"/>
      <w:contextualSpacing/>
    </w:pPr>
    <w:rPr>
      <w:rFonts w:ascii="Times New Roman" w:eastAsiaTheme="minorEastAsia" w:hAnsi="Times New Roman" w:cs="Times New Roman"/>
      <w:szCs w:val="20"/>
      <w:lang w:eastAsia="en-US"/>
    </w:rPr>
  </w:style>
  <w:style w:type="paragraph" w:styleId="ListContinue5">
    <w:name w:val="List Continue 5"/>
    <w:basedOn w:val="Normal"/>
    <w:semiHidden/>
    <w:rsid w:val="00405336"/>
    <w:pPr>
      <w:spacing w:after="120"/>
      <w:ind w:left="1800"/>
      <w:contextualSpacing/>
    </w:pPr>
    <w:rPr>
      <w:rFonts w:ascii="Times New Roman" w:eastAsiaTheme="minorEastAsia" w:hAnsi="Times New Roman" w:cs="Times New Roman"/>
      <w:szCs w:val="20"/>
      <w:lang w:eastAsia="en-US"/>
    </w:rPr>
  </w:style>
  <w:style w:type="paragraph" w:styleId="ListNumber">
    <w:name w:val="List Number"/>
    <w:basedOn w:val="Normal"/>
    <w:semiHidden/>
    <w:rsid w:val="00405336"/>
    <w:pPr>
      <w:numPr>
        <w:numId w:val="6"/>
      </w:numPr>
      <w:contextualSpacing/>
    </w:pPr>
    <w:rPr>
      <w:rFonts w:ascii="Times New Roman" w:eastAsiaTheme="minorEastAsia" w:hAnsi="Times New Roman" w:cs="Times New Roman"/>
      <w:szCs w:val="20"/>
      <w:lang w:eastAsia="en-US"/>
    </w:rPr>
  </w:style>
  <w:style w:type="paragraph" w:styleId="ListNumber2">
    <w:name w:val="List Number 2"/>
    <w:basedOn w:val="Normal"/>
    <w:semiHidden/>
    <w:rsid w:val="00405336"/>
    <w:pPr>
      <w:numPr>
        <w:numId w:val="7"/>
      </w:numPr>
      <w:contextualSpacing/>
    </w:pPr>
    <w:rPr>
      <w:rFonts w:ascii="Times New Roman" w:eastAsiaTheme="minorEastAsia" w:hAnsi="Times New Roman" w:cs="Times New Roman"/>
      <w:szCs w:val="20"/>
      <w:lang w:eastAsia="en-US"/>
    </w:rPr>
  </w:style>
  <w:style w:type="paragraph" w:styleId="ListNumber3">
    <w:name w:val="List Number 3"/>
    <w:basedOn w:val="Normal"/>
    <w:semiHidden/>
    <w:rsid w:val="00405336"/>
    <w:pPr>
      <w:numPr>
        <w:numId w:val="8"/>
      </w:numPr>
      <w:contextualSpacing/>
    </w:pPr>
    <w:rPr>
      <w:rFonts w:ascii="Times New Roman" w:eastAsiaTheme="minorEastAsia" w:hAnsi="Times New Roman" w:cs="Times New Roman"/>
      <w:szCs w:val="20"/>
      <w:lang w:eastAsia="en-US"/>
    </w:rPr>
  </w:style>
  <w:style w:type="paragraph" w:styleId="ListNumber4">
    <w:name w:val="List Number 4"/>
    <w:basedOn w:val="Normal"/>
    <w:semiHidden/>
    <w:rsid w:val="00405336"/>
    <w:pPr>
      <w:numPr>
        <w:numId w:val="9"/>
      </w:numPr>
      <w:contextualSpacing/>
    </w:pPr>
    <w:rPr>
      <w:rFonts w:ascii="Times New Roman" w:eastAsiaTheme="minorEastAsia" w:hAnsi="Times New Roman" w:cs="Times New Roman"/>
      <w:szCs w:val="20"/>
      <w:lang w:eastAsia="en-US"/>
    </w:rPr>
  </w:style>
  <w:style w:type="paragraph" w:styleId="ListNumber5">
    <w:name w:val="List Number 5"/>
    <w:basedOn w:val="Normal"/>
    <w:semiHidden/>
    <w:rsid w:val="00405336"/>
    <w:pPr>
      <w:numPr>
        <w:numId w:val="10"/>
      </w:numPr>
      <w:contextualSpacing/>
    </w:pPr>
    <w:rPr>
      <w:rFonts w:ascii="Times New Roman" w:eastAsiaTheme="minorEastAsia" w:hAnsi="Times New Roman" w:cs="Times New Roman"/>
      <w:szCs w:val="20"/>
      <w:lang w:eastAsia="en-US"/>
    </w:rPr>
  </w:style>
  <w:style w:type="paragraph" w:styleId="ListParagraph">
    <w:name w:val="List Paragraph"/>
    <w:basedOn w:val="Normal"/>
    <w:uiPriority w:val="34"/>
    <w:semiHidden/>
    <w:qFormat/>
    <w:rsid w:val="00405336"/>
    <w:pPr>
      <w:ind w:left="720"/>
    </w:pPr>
    <w:rPr>
      <w:rFonts w:ascii="Times New Roman" w:eastAsiaTheme="minorEastAsia" w:hAnsi="Times New Roman" w:cs="Times New Roman"/>
      <w:szCs w:val="20"/>
      <w:lang w:eastAsia="en-US"/>
    </w:r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heme="minorEastAsia" w:hAnsi="Cambria" w:cs="Times New Roman"/>
      <w:lang w:eastAsia="en-US"/>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rFonts w:ascii="Times New Roman" w:eastAsiaTheme="minorEastAsia" w:hAnsi="Times New Roman" w:cs="Times New Roman"/>
      <w:lang w:eastAsia="en-US"/>
    </w:rPr>
  </w:style>
  <w:style w:type="paragraph" w:styleId="NormalIndent">
    <w:name w:val="Normal Indent"/>
    <w:basedOn w:val="Normal"/>
    <w:semiHidden/>
    <w:rsid w:val="00405336"/>
    <w:pPr>
      <w:ind w:left="720"/>
    </w:pPr>
    <w:rPr>
      <w:rFonts w:ascii="Times New Roman" w:eastAsiaTheme="minorEastAsia" w:hAnsi="Times New Roman" w:cs="Times New Roman"/>
      <w:szCs w:val="20"/>
      <w:lang w:eastAsia="en-US"/>
    </w:rPr>
  </w:style>
  <w:style w:type="paragraph" w:styleId="NoteHeading">
    <w:name w:val="Note Heading"/>
    <w:basedOn w:val="Normal"/>
    <w:next w:val="Normal"/>
    <w:link w:val="NoteHeadingChar"/>
    <w:semiHidden/>
    <w:rsid w:val="00405336"/>
    <w:rPr>
      <w:rFonts w:ascii="Times New Roman" w:eastAsiaTheme="minorEastAsia" w:hAnsi="Times New Roman" w:cs="Times New Roman"/>
      <w:szCs w:val="20"/>
      <w:lang w:eastAsia="en-US"/>
    </w:rPr>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eastAsiaTheme="minorEastAsia" w:hAnsi="Courier New" w:cs="Courier New"/>
      <w:sz w:val="20"/>
      <w:szCs w:val="20"/>
      <w:lang w:eastAsia="en-US"/>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rFonts w:ascii="Times New Roman" w:eastAsiaTheme="minorEastAsia" w:hAnsi="Times New Roman" w:cs="Times New Roman"/>
      <w:i/>
      <w:iCs/>
      <w:color w:val="000000"/>
      <w:szCs w:val="20"/>
      <w:lang w:eastAsia="en-US"/>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rPr>
      <w:rFonts w:ascii="Times New Roman" w:eastAsiaTheme="minorEastAsia" w:hAnsi="Times New Roman" w:cs="Times New Roman"/>
      <w:szCs w:val="20"/>
      <w:lang w:eastAsia="en-US"/>
    </w:rPr>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rPr>
      <w:rFonts w:ascii="Times New Roman" w:eastAsiaTheme="minorEastAsia" w:hAnsi="Times New Roman" w:cs="Times New Roman"/>
      <w:szCs w:val="20"/>
      <w:lang w:eastAsia="en-US"/>
    </w:r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eastAsiaTheme="minorEastAsia" w:hAnsi="Cambria" w:cs="Times New Roman"/>
      <w:lang w:eastAsia="en-US"/>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rPr>
      <w:rFonts w:ascii="Times New Roman" w:eastAsiaTheme="minorEastAsia" w:hAnsi="Times New Roman" w:cs="Times New Roman"/>
      <w:szCs w:val="20"/>
      <w:lang w:eastAsia="en-US"/>
    </w:rPr>
  </w:style>
  <w:style w:type="paragraph" w:styleId="TableofFigures">
    <w:name w:val="table of figures"/>
    <w:basedOn w:val="Normal"/>
    <w:next w:val="Normal"/>
    <w:semiHidden/>
    <w:rsid w:val="00405336"/>
    <w:rPr>
      <w:rFonts w:ascii="Times New Roman" w:eastAsiaTheme="minorEastAsia" w:hAnsi="Times New Roman" w:cs="Times New Roman"/>
      <w:szCs w:val="20"/>
      <w:lang w:eastAsia="en-US"/>
    </w:rPr>
  </w:style>
  <w:style w:type="paragraph" w:styleId="Title">
    <w:name w:val="Title"/>
    <w:basedOn w:val="Normal"/>
    <w:next w:val="Normal"/>
    <w:link w:val="TitleChar"/>
    <w:semiHidden/>
    <w:qFormat/>
    <w:rsid w:val="00405336"/>
    <w:pPr>
      <w:spacing w:before="240" w:after="60"/>
      <w:jc w:val="center"/>
      <w:outlineLvl w:val="0"/>
    </w:pPr>
    <w:rPr>
      <w:rFonts w:ascii="Cambria" w:eastAsiaTheme="minorEastAsia" w:hAnsi="Cambria" w:cs="Times New Roman"/>
      <w:b/>
      <w:bCs/>
      <w:kern w:val="28"/>
      <w:sz w:val="32"/>
      <w:szCs w:val="32"/>
      <w:lang w:eastAsia="en-US"/>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eastAsiaTheme="minorEastAsia" w:hAnsi="Cambria" w:cs="Times New Roman"/>
      <w:b/>
      <w:bCs/>
      <w:lang w:eastAsia="en-US"/>
    </w:rPr>
  </w:style>
  <w:style w:type="paragraph" w:styleId="TOC1">
    <w:name w:val="toc 1"/>
    <w:basedOn w:val="Normal"/>
    <w:next w:val="Normal"/>
    <w:autoRedefine/>
    <w:semiHidden/>
    <w:rsid w:val="00405336"/>
    <w:rPr>
      <w:rFonts w:ascii="Times New Roman" w:eastAsiaTheme="minorEastAsia" w:hAnsi="Times New Roman" w:cs="Times New Roman"/>
      <w:szCs w:val="20"/>
      <w:lang w:eastAsia="en-US"/>
    </w:rPr>
  </w:style>
  <w:style w:type="paragraph" w:styleId="TOC2">
    <w:name w:val="toc 2"/>
    <w:basedOn w:val="Normal"/>
    <w:next w:val="Normal"/>
    <w:autoRedefine/>
    <w:semiHidden/>
    <w:rsid w:val="00405336"/>
    <w:pPr>
      <w:ind w:left="240"/>
    </w:pPr>
    <w:rPr>
      <w:rFonts w:ascii="Times New Roman" w:eastAsiaTheme="minorEastAsia" w:hAnsi="Times New Roman" w:cs="Times New Roman"/>
      <w:szCs w:val="20"/>
      <w:lang w:eastAsia="en-US"/>
    </w:rPr>
  </w:style>
  <w:style w:type="paragraph" w:styleId="TOC3">
    <w:name w:val="toc 3"/>
    <w:basedOn w:val="Normal"/>
    <w:next w:val="Normal"/>
    <w:autoRedefine/>
    <w:semiHidden/>
    <w:rsid w:val="00405336"/>
    <w:pPr>
      <w:ind w:left="480"/>
    </w:pPr>
    <w:rPr>
      <w:rFonts w:ascii="Times New Roman" w:eastAsiaTheme="minorEastAsia" w:hAnsi="Times New Roman" w:cs="Times New Roman"/>
      <w:szCs w:val="20"/>
      <w:lang w:eastAsia="en-US"/>
    </w:rPr>
  </w:style>
  <w:style w:type="paragraph" w:styleId="TOC4">
    <w:name w:val="toc 4"/>
    <w:basedOn w:val="Normal"/>
    <w:next w:val="Normal"/>
    <w:autoRedefine/>
    <w:semiHidden/>
    <w:rsid w:val="00405336"/>
    <w:pPr>
      <w:ind w:left="720"/>
    </w:pPr>
    <w:rPr>
      <w:rFonts w:ascii="Times New Roman" w:eastAsiaTheme="minorEastAsia" w:hAnsi="Times New Roman" w:cs="Times New Roman"/>
      <w:szCs w:val="20"/>
      <w:lang w:eastAsia="en-US"/>
    </w:rPr>
  </w:style>
  <w:style w:type="paragraph" w:styleId="TOC5">
    <w:name w:val="toc 5"/>
    <w:basedOn w:val="Normal"/>
    <w:next w:val="Normal"/>
    <w:autoRedefine/>
    <w:semiHidden/>
    <w:rsid w:val="00405336"/>
    <w:pPr>
      <w:ind w:left="960"/>
    </w:pPr>
    <w:rPr>
      <w:rFonts w:ascii="Times New Roman" w:eastAsiaTheme="minorEastAsia" w:hAnsi="Times New Roman" w:cs="Times New Roman"/>
      <w:szCs w:val="20"/>
      <w:lang w:eastAsia="en-US"/>
    </w:rPr>
  </w:style>
  <w:style w:type="paragraph" w:styleId="TOC6">
    <w:name w:val="toc 6"/>
    <w:basedOn w:val="Normal"/>
    <w:next w:val="Normal"/>
    <w:autoRedefine/>
    <w:semiHidden/>
    <w:rsid w:val="00405336"/>
    <w:pPr>
      <w:ind w:left="1200"/>
    </w:pPr>
    <w:rPr>
      <w:rFonts w:ascii="Times New Roman" w:eastAsiaTheme="minorEastAsia" w:hAnsi="Times New Roman" w:cs="Times New Roman"/>
      <w:szCs w:val="20"/>
      <w:lang w:eastAsia="en-US"/>
    </w:rPr>
  </w:style>
  <w:style w:type="paragraph" w:styleId="TOC7">
    <w:name w:val="toc 7"/>
    <w:basedOn w:val="Normal"/>
    <w:next w:val="Normal"/>
    <w:autoRedefine/>
    <w:semiHidden/>
    <w:rsid w:val="00405336"/>
    <w:pPr>
      <w:ind w:left="1440"/>
    </w:pPr>
    <w:rPr>
      <w:rFonts w:ascii="Times New Roman" w:eastAsiaTheme="minorEastAsia" w:hAnsi="Times New Roman" w:cs="Times New Roman"/>
      <w:szCs w:val="20"/>
      <w:lang w:eastAsia="en-US"/>
    </w:rPr>
  </w:style>
  <w:style w:type="paragraph" w:styleId="TOC8">
    <w:name w:val="toc 8"/>
    <w:basedOn w:val="Normal"/>
    <w:next w:val="Normal"/>
    <w:autoRedefine/>
    <w:semiHidden/>
    <w:rsid w:val="00405336"/>
    <w:pPr>
      <w:ind w:left="1680"/>
    </w:pPr>
    <w:rPr>
      <w:rFonts w:ascii="Times New Roman" w:eastAsiaTheme="minorEastAsia" w:hAnsi="Times New Roman" w:cs="Times New Roman"/>
      <w:szCs w:val="20"/>
      <w:lang w:eastAsia="en-US"/>
    </w:rPr>
  </w:style>
  <w:style w:type="paragraph" w:styleId="TOC9">
    <w:name w:val="toc 9"/>
    <w:basedOn w:val="Normal"/>
    <w:next w:val="Normal"/>
    <w:autoRedefine/>
    <w:semiHidden/>
    <w:rsid w:val="00405336"/>
    <w:pPr>
      <w:ind w:left="1920"/>
    </w:pPr>
    <w:rPr>
      <w:rFonts w:ascii="Times New Roman" w:eastAsiaTheme="minorEastAsia" w:hAnsi="Times New Roman" w:cs="Times New Roman"/>
      <w:szCs w:val="20"/>
      <w:lang w:eastAsia="en-US"/>
    </w:r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
    <w:name w:val="Unresolved Mention"/>
    <w:basedOn w:val="DefaultParagraphFont"/>
    <w:uiPriority w:val="99"/>
    <w:semiHidden/>
    <w:unhideWhenUsed/>
    <w:rsid w:val="008218C4"/>
    <w:rPr>
      <w:color w:val="808080"/>
      <w:shd w:val="clear" w:color="auto" w:fill="E6E6E6"/>
    </w:rPr>
  </w:style>
  <w:style w:type="paragraph" w:customStyle="1" w:styleId="EndNoteBibliographyTitle">
    <w:name w:val="EndNote Bibliography Title"/>
    <w:basedOn w:val="Normal"/>
    <w:link w:val="EndNoteBibliographyTitle0"/>
    <w:rsid w:val="001A4F9A"/>
    <w:pPr>
      <w:jc w:val="center"/>
    </w:pPr>
    <w:rPr>
      <w:noProof/>
    </w:rPr>
  </w:style>
  <w:style w:type="character" w:customStyle="1" w:styleId="EndNoteBibliographyTitle0">
    <w:name w:val="EndNote Bibliography Title 字符"/>
    <w:basedOn w:val="DefaultParagraphFont"/>
    <w:link w:val="EndNoteBibliographyTitle"/>
    <w:rsid w:val="001A4F9A"/>
    <w:rPr>
      <w:rFonts w:ascii="SimSun" w:eastAsia="SimSun" w:hAnsi="SimSun" w:cs="SimSun"/>
      <w:noProof/>
      <w:sz w:val="24"/>
      <w:szCs w:val="24"/>
      <w:lang w:eastAsia="zh-CN"/>
    </w:rPr>
  </w:style>
  <w:style w:type="paragraph" w:customStyle="1" w:styleId="EndNoteBibliography">
    <w:name w:val="EndNote Bibliography"/>
    <w:basedOn w:val="Normal"/>
    <w:link w:val="EndNoteBibliography0"/>
    <w:rsid w:val="001A4F9A"/>
    <w:rPr>
      <w:noProof/>
    </w:rPr>
  </w:style>
  <w:style w:type="character" w:customStyle="1" w:styleId="EndNoteBibliography0">
    <w:name w:val="EndNote Bibliography 字符"/>
    <w:basedOn w:val="DefaultParagraphFont"/>
    <w:link w:val="EndNoteBibliography"/>
    <w:rsid w:val="001A4F9A"/>
    <w:rPr>
      <w:rFonts w:ascii="SimSun" w:eastAsia="SimSun" w:hAnsi="SimSun" w:cs="SimSun"/>
      <w:noProo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7931">
      <w:bodyDiv w:val="1"/>
      <w:marLeft w:val="0"/>
      <w:marRight w:val="0"/>
      <w:marTop w:val="0"/>
      <w:marBottom w:val="0"/>
      <w:divBdr>
        <w:top w:val="none" w:sz="0" w:space="0" w:color="auto"/>
        <w:left w:val="none" w:sz="0" w:space="0" w:color="auto"/>
        <w:bottom w:val="none" w:sz="0" w:space="0" w:color="auto"/>
        <w:right w:val="none" w:sz="0" w:space="0" w:color="auto"/>
      </w:divBdr>
    </w:div>
    <w:div w:id="211040805">
      <w:bodyDiv w:val="1"/>
      <w:marLeft w:val="0"/>
      <w:marRight w:val="0"/>
      <w:marTop w:val="0"/>
      <w:marBottom w:val="0"/>
      <w:divBdr>
        <w:top w:val="none" w:sz="0" w:space="0" w:color="auto"/>
        <w:left w:val="none" w:sz="0" w:space="0" w:color="auto"/>
        <w:bottom w:val="none" w:sz="0" w:space="0" w:color="auto"/>
        <w:right w:val="none" w:sz="0" w:space="0" w:color="auto"/>
      </w:divBdr>
    </w:div>
    <w:div w:id="652416527">
      <w:bodyDiv w:val="1"/>
      <w:marLeft w:val="0"/>
      <w:marRight w:val="0"/>
      <w:marTop w:val="0"/>
      <w:marBottom w:val="0"/>
      <w:divBdr>
        <w:top w:val="none" w:sz="0" w:space="0" w:color="auto"/>
        <w:left w:val="none" w:sz="0" w:space="0" w:color="auto"/>
        <w:bottom w:val="none" w:sz="0" w:space="0" w:color="auto"/>
        <w:right w:val="none" w:sz="0" w:space="0" w:color="auto"/>
      </w:divBdr>
    </w:div>
    <w:div w:id="1032339069">
      <w:bodyDiv w:val="1"/>
      <w:marLeft w:val="0"/>
      <w:marRight w:val="0"/>
      <w:marTop w:val="0"/>
      <w:marBottom w:val="0"/>
      <w:divBdr>
        <w:top w:val="none" w:sz="0" w:space="0" w:color="auto"/>
        <w:left w:val="none" w:sz="0" w:space="0" w:color="auto"/>
        <w:bottom w:val="none" w:sz="0" w:space="0" w:color="auto"/>
        <w:right w:val="none" w:sz="0" w:space="0" w:color="auto"/>
      </w:divBdr>
    </w:div>
    <w:div w:id="1109275269">
      <w:bodyDiv w:val="1"/>
      <w:marLeft w:val="0"/>
      <w:marRight w:val="0"/>
      <w:marTop w:val="0"/>
      <w:marBottom w:val="0"/>
      <w:divBdr>
        <w:top w:val="none" w:sz="0" w:space="0" w:color="auto"/>
        <w:left w:val="none" w:sz="0" w:space="0" w:color="auto"/>
        <w:bottom w:val="none" w:sz="0" w:space="0" w:color="auto"/>
        <w:right w:val="none" w:sz="0" w:space="0" w:color="auto"/>
      </w:divBdr>
    </w:div>
    <w:div w:id="1281186513">
      <w:bodyDiv w:val="1"/>
      <w:marLeft w:val="0"/>
      <w:marRight w:val="0"/>
      <w:marTop w:val="0"/>
      <w:marBottom w:val="0"/>
      <w:divBdr>
        <w:top w:val="none" w:sz="0" w:space="0" w:color="auto"/>
        <w:left w:val="none" w:sz="0" w:space="0" w:color="auto"/>
        <w:bottom w:val="none" w:sz="0" w:space="0" w:color="auto"/>
        <w:right w:val="none" w:sz="0" w:space="0" w:color="auto"/>
      </w:divBdr>
    </w:div>
    <w:div w:id="1372724186">
      <w:bodyDiv w:val="1"/>
      <w:marLeft w:val="0"/>
      <w:marRight w:val="0"/>
      <w:marTop w:val="0"/>
      <w:marBottom w:val="0"/>
      <w:divBdr>
        <w:top w:val="none" w:sz="0" w:space="0" w:color="auto"/>
        <w:left w:val="none" w:sz="0" w:space="0" w:color="auto"/>
        <w:bottom w:val="none" w:sz="0" w:space="0" w:color="auto"/>
        <w:right w:val="none" w:sz="0" w:space="0" w:color="auto"/>
      </w:divBdr>
    </w:div>
    <w:div w:id="1452818921">
      <w:bodyDiv w:val="1"/>
      <w:marLeft w:val="0"/>
      <w:marRight w:val="0"/>
      <w:marTop w:val="0"/>
      <w:marBottom w:val="0"/>
      <w:divBdr>
        <w:top w:val="none" w:sz="0" w:space="0" w:color="auto"/>
        <w:left w:val="none" w:sz="0" w:space="0" w:color="auto"/>
        <w:bottom w:val="none" w:sz="0" w:space="0" w:color="auto"/>
        <w:right w:val="none" w:sz="0" w:space="0" w:color="auto"/>
      </w:divBdr>
    </w:div>
    <w:div w:id="1452937558">
      <w:bodyDiv w:val="1"/>
      <w:marLeft w:val="0"/>
      <w:marRight w:val="0"/>
      <w:marTop w:val="0"/>
      <w:marBottom w:val="0"/>
      <w:divBdr>
        <w:top w:val="none" w:sz="0" w:space="0" w:color="auto"/>
        <w:left w:val="none" w:sz="0" w:space="0" w:color="auto"/>
        <w:bottom w:val="none" w:sz="0" w:space="0" w:color="auto"/>
        <w:right w:val="none" w:sz="0" w:space="0" w:color="auto"/>
      </w:divBdr>
    </w:div>
    <w:div w:id="1479807761">
      <w:bodyDiv w:val="1"/>
      <w:marLeft w:val="0"/>
      <w:marRight w:val="0"/>
      <w:marTop w:val="0"/>
      <w:marBottom w:val="0"/>
      <w:divBdr>
        <w:top w:val="none" w:sz="0" w:space="0" w:color="auto"/>
        <w:left w:val="none" w:sz="0" w:space="0" w:color="auto"/>
        <w:bottom w:val="none" w:sz="0" w:space="0" w:color="auto"/>
        <w:right w:val="none" w:sz="0" w:space="0" w:color="auto"/>
      </w:divBdr>
    </w:div>
    <w:div w:id="1590041294">
      <w:bodyDiv w:val="1"/>
      <w:marLeft w:val="0"/>
      <w:marRight w:val="0"/>
      <w:marTop w:val="0"/>
      <w:marBottom w:val="0"/>
      <w:divBdr>
        <w:top w:val="none" w:sz="0" w:space="0" w:color="auto"/>
        <w:left w:val="none" w:sz="0" w:space="0" w:color="auto"/>
        <w:bottom w:val="none" w:sz="0" w:space="0" w:color="auto"/>
        <w:right w:val="none" w:sz="0" w:space="0" w:color="auto"/>
      </w:divBdr>
    </w:div>
    <w:div w:id="1833325854">
      <w:bodyDiv w:val="1"/>
      <w:marLeft w:val="0"/>
      <w:marRight w:val="0"/>
      <w:marTop w:val="0"/>
      <w:marBottom w:val="0"/>
      <w:divBdr>
        <w:top w:val="none" w:sz="0" w:space="0" w:color="auto"/>
        <w:left w:val="none" w:sz="0" w:space="0" w:color="auto"/>
        <w:bottom w:val="none" w:sz="0" w:space="0" w:color="auto"/>
        <w:right w:val="none" w:sz="0" w:space="0" w:color="auto"/>
      </w:divBdr>
    </w:div>
    <w:div w:id="184366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4472</Words>
  <Characters>25496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29909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npgrjuser14</cp:lastModifiedBy>
  <cp:revision>3</cp:revision>
  <cp:lastPrinted>2018-01-11T19:53:00Z</cp:lastPrinted>
  <dcterms:created xsi:type="dcterms:W3CDTF">2022-02-17T06:09:00Z</dcterms:created>
  <dcterms:modified xsi:type="dcterms:W3CDTF">2022-02-17T06:11:00Z</dcterms:modified>
</cp:coreProperties>
</file>