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66746C">
      <w:pPr>
        <w:rPr>
          <w:sz w:val="36"/>
          <w:szCs w:val="36"/>
        </w:rPr>
      </w:pPr>
    </w:p>
    <w:p w14:paraId="33788641" w14:textId="77777777" w:rsidR="00F125EE" w:rsidRDefault="00F125EE" w:rsidP="0066746C">
      <w:pPr>
        <w:jc w:val="center"/>
        <w:rPr>
          <w:sz w:val="36"/>
          <w:szCs w:val="36"/>
        </w:rPr>
      </w:pPr>
    </w:p>
    <w:p w14:paraId="31C337D1" w14:textId="77777777" w:rsidR="00D04BCF" w:rsidRPr="003B40E6" w:rsidRDefault="00BB2D2A" w:rsidP="0066746C">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rsidP="0066746C"/>
    <w:p w14:paraId="41E970DA" w14:textId="6F875BF9" w:rsidR="002C030F" w:rsidRDefault="005A49CB" w:rsidP="0066746C">
      <w:pPr>
        <w:jc w:val="center"/>
        <w:rPr>
          <w:sz w:val="28"/>
          <w:szCs w:val="28"/>
        </w:rPr>
      </w:pPr>
      <w:r w:rsidRPr="005A49CB">
        <w:rPr>
          <w:sz w:val="28"/>
          <w:szCs w:val="28"/>
        </w:rPr>
        <w:t>Deciphering transcriptome alterations in bone marrow hematopoiesis at single-cell resolution in immune thrombocytopenia</w:t>
      </w:r>
    </w:p>
    <w:p w14:paraId="339B31F7" w14:textId="77777777" w:rsidR="00015F74" w:rsidRPr="007108F5" w:rsidRDefault="00015F74" w:rsidP="0066746C">
      <w:pPr>
        <w:jc w:val="center"/>
        <w:rPr>
          <w:sz w:val="28"/>
          <w:szCs w:val="28"/>
        </w:rPr>
      </w:pPr>
    </w:p>
    <w:p w14:paraId="63D8913E" w14:textId="518C26C7" w:rsidR="002C030F" w:rsidRPr="00035F8D" w:rsidRDefault="00035F8D" w:rsidP="0066746C">
      <w:pPr>
        <w:snapToGrid w:val="0"/>
        <w:jc w:val="center"/>
        <w:rPr>
          <w:rFonts w:eastAsia="微软雅黑"/>
          <w:szCs w:val="24"/>
          <w:vertAlign w:val="superscript"/>
        </w:rPr>
      </w:pPr>
      <w:r w:rsidRPr="00035F8D">
        <w:rPr>
          <w:rFonts w:eastAsia="微软雅黑"/>
          <w:szCs w:val="24"/>
        </w:rPr>
        <w:t>Yan Liu</w:t>
      </w:r>
      <w:r w:rsidRPr="00035F8D">
        <w:rPr>
          <w:rFonts w:eastAsia="微软雅黑"/>
          <w:szCs w:val="24"/>
          <w:vertAlign w:val="superscript"/>
        </w:rPr>
        <w:t>1,</w:t>
      </w:r>
      <w:proofErr w:type="gramStart"/>
      <w:r w:rsidRPr="00035F8D">
        <w:rPr>
          <w:rFonts w:eastAsia="微软雅黑"/>
          <w:szCs w:val="24"/>
          <w:vertAlign w:val="superscript"/>
        </w:rPr>
        <w:t>2,*</w:t>
      </w:r>
      <w:proofErr w:type="gramEnd"/>
      <w:r w:rsidRPr="00035F8D">
        <w:rPr>
          <w:rFonts w:eastAsia="微软雅黑"/>
          <w:szCs w:val="24"/>
        </w:rPr>
        <w:t>, Xinyi Zuo</w:t>
      </w:r>
      <w:r w:rsidRPr="00035F8D">
        <w:rPr>
          <w:rFonts w:eastAsia="微软雅黑"/>
          <w:szCs w:val="24"/>
          <w:vertAlign w:val="superscript"/>
        </w:rPr>
        <w:t>1,3,*</w:t>
      </w:r>
      <w:r w:rsidRPr="00035F8D">
        <w:rPr>
          <w:rFonts w:eastAsia="微软雅黑"/>
          <w:szCs w:val="24"/>
        </w:rPr>
        <w:t>, Peng Chen</w:t>
      </w:r>
      <w:r w:rsidRPr="00035F8D">
        <w:rPr>
          <w:rFonts w:eastAsia="微软雅黑"/>
          <w:szCs w:val="24"/>
          <w:vertAlign w:val="superscript"/>
        </w:rPr>
        <w:t>1,2,*</w:t>
      </w:r>
      <w:r w:rsidRPr="00035F8D">
        <w:rPr>
          <w:rFonts w:eastAsia="微软雅黑"/>
          <w:szCs w:val="24"/>
        </w:rPr>
        <w:t>, Xiang Hu</w:t>
      </w:r>
      <w:r w:rsidRPr="00035F8D">
        <w:rPr>
          <w:rFonts w:eastAsia="微软雅黑"/>
          <w:szCs w:val="24"/>
          <w:vertAlign w:val="superscript"/>
        </w:rPr>
        <w:t>1</w:t>
      </w:r>
      <w:r w:rsidRPr="00035F8D">
        <w:rPr>
          <w:rFonts w:eastAsia="微软雅黑"/>
          <w:szCs w:val="24"/>
        </w:rPr>
        <w:t>, Zi Sheng</w:t>
      </w:r>
      <w:r w:rsidRPr="00035F8D">
        <w:rPr>
          <w:rFonts w:eastAsia="微软雅黑"/>
          <w:szCs w:val="24"/>
          <w:vertAlign w:val="superscript"/>
        </w:rPr>
        <w:t>1</w:t>
      </w:r>
      <w:r w:rsidRPr="00035F8D">
        <w:rPr>
          <w:rFonts w:eastAsia="微软雅黑"/>
          <w:szCs w:val="24"/>
        </w:rPr>
        <w:t xml:space="preserve">, </w:t>
      </w:r>
      <w:proofErr w:type="spellStart"/>
      <w:r w:rsidRPr="00035F8D">
        <w:rPr>
          <w:rFonts w:eastAsia="微软雅黑"/>
          <w:szCs w:val="24"/>
        </w:rPr>
        <w:t>Anli</w:t>
      </w:r>
      <w:proofErr w:type="spellEnd"/>
      <w:r w:rsidRPr="00035F8D">
        <w:rPr>
          <w:rFonts w:eastAsia="微软雅黑"/>
          <w:szCs w:val="24"/>
        </w:rPr>
        <w:t xml:space="preserve"> Liu</w:t>
      </w:r>
      <w:r w:rsidRPr="00035F8D">
        <w:rPr>
          <w:rFonts w:eastAsia="微软雅黑"/>
          <w:szCs w:val="24"/>
          <w:vertAlign w:val="superscript"/>
        </w:rPr>
        <w:t>1</w:t>
      </w:r>
      <w:r w:rsidRPr="00035F8D">
        <w:rPr>
          <w:rFonts w:eastAsia="微软雅黑"/>
          <w:szCs w:val="24"/>
        </w:rPr>
        <w:t xml:space="preserve">, </w:t>
      </w:r>
      <w:proofErr w:type="spellStart"/>
      <w:r w:rsidRPr="00035F8D">
        <w:rPr>
          <w:rFonts w:eastAsia="微软雅黑"/>
          <w:szCs w:val="24"/>
        </w:rPr>
        <w:t>Qiang</w:t>
      </w:r>
      <w:proofErr w:type="spellEnd"/>
      <w:r w:rsidRPr="00035F8D">
        <w:rPr>
          <w:rFonts w:eastAsia="微软雅黑"/>
          <w:szCs w:val="24"/>
        </w:rPr>
        <w:t xml:space="preserve"> Liu</w:t>
      </w:r>
      <w:r w:rsidRPr="00035F8D">
        <w:rPr>
          <w:rFonts w:eastAsia="微软雅黑"/>
          <w:szCs w:val="24"/>
          <w:vertAlign w:val="superscript"/>
        </w:rPr>
        <w:t>1</w:t>
      </w:r>
      <w:r w:rsidRPr="00035F8D">
        <w:rPr>
          <w:rFonts w:eastAsia="微软雅黑"/>
          <w:szCs w:val="24"/>
        </w:rPr>
        <w:t xml:space="preserve">, </w:t>
      </w:r>
      <w:proofErr w:type="spellStart"/>
      <w:r w:rsidRPr="00035F8D">
        <w:rPr>
          <w:rFonts w:eastAsia="微软雅黑"/>
          <w:szCs w:val="24"/>
        </w:rPr>
        <w:t>Shaoqiu</w:t>
      </w:r>
      <w:proofErr w:type="spellEnd"/>
      <w:r w:rsidRPr="00035F8D">
        <w:rPr>
          <w:rFonts w:eastAsia="微软雅黑"/>
          <w:szCs w:val="24"/>
        </w:rPr>
        <w:t xml:space="preserve"> Leng</w:t>
      </w:r>
      <w:r w:rsidRPr="00035F8D">
        <w:rPr>
          <w:rFonts w:eastAsia="微软雅黑"/>
          <w:szCs w:val="24"/>
          <w:vertAlign w:val="superscript"/>
        </w:rPr>
        <w:t>1</w:t>
      </w:r>
      <w:r w:rsidRPr="00035F8D">
        <w:rPr>
          <w:rFonts w:eastAsia="微软雅黑"/>
          <w:szCs w:val="24"/>
        </w:rPr>
        <w:t xml:space="preserve">, </w:t>
      </w:r>
      <w:proofErr w:type="spellStart"/>
      <w:r w:rsidRPr="00035F8D">
        <w:rPr>
          <w:rFonts w:eastAsia="微软雅黑"/>
          <w:szCs w:val="24"/>
        </w:rPr>
        <w:t>Xiaoyu</w:t>
      </w:r>
      <w:proofErr w:type="spellEnd"/>
      <w:r w:rsidRPr="00035F8D">
        <w:rPr>
          <w:rFonts w:eastAsia="微软雅黑"/>
          <w:szCs w:val="24"/>
        </w:rPr>
        <w:t xml:space="preserve"> Zhang</w:t>
      </w:r>
      <w:r w:rsidRPr="00035F8D">
        <w:rPr>
          <w:rFonts w:eastAsia="微软雅黑"/>
          <w:szCs w:val="24"/>
          <w:vertAlign w:val="superscript"/>
        </w:rPr>
        <w:t>1</w:t>
      </w:r>
      <w:r w:rsidRPr="00035F8D">
        <w:rPr>
          <w:rFonts w:eastAsia="微软雅黑"/>
          <w:szCs w:val="24"/>
        </w:rPr>
        <w:t>, Xin Li</w:t>
      </w:r>
      <w:r w:rsidRPr="00035F8D">
        <w:rPr>
          <w:rFonts w:eastAsia="微软雅黑"/>
          <w:szCs w:val="24"/>
          <w:vertAlign w:val="superscript"/>
        </w:rPr>
        <w:t>1</w:t>
      </w:r>
      <w:r w:rsidRPr="00035F8D">
        <w:rPr>
          <w:rFonts w:eastAsia="微软雅黑"/>
          <w:szCs w:val="24"/>
        </w:rPr>
        <w:t>, Limei Wang</w:t>
      </w:r>
      <w:r w:rsidRPr="00035F8D">
        <w:rPr>
          <w:rFonts w:eastAsia="微软雅黑"/>
          <w:szCs w:val="24"/>
          <w:vertAlign w:val="superscript"/>
        </w:rPr>
        <w:t>4</w:t>
      </w:r>
      <w:r w:rsidRPr="00035F8D">
        <w:rPr>
          <w:rFonts w:eastAsia="微软雅黑"/>
          <w:szCs w:val="24"/>
        </w:rPr>
        <w:t>, Qi Feng</w:t>
      </w:r>
      <w:r w:rsidRPr="00035F8D">
        <w:rPr>
          <w:rFonts w:eastAsia="微软雅黑"/>
          <w:szCs w:val="24"/>
          <w:vertAlign w:val="superscript"/>
        </w:rPr>
        <w:t>1,5</w:t>
      </w:r>
      <w:r w:rsidRPr="00035F8D">
        <w:rPr>
          <w:rFonts w:eastAsia="微软雅黑"/>
          <w:szCs w:val="24"/>
        </w:rPr>
        <w:t>, Chaoyang Li</w:t>
      </w:r>
      <w:r w:rsidRPr="00035F8D">
        <w:rPr>
          <w:rFonts w:eastAsia="微软雅黑"/>
          <w:szCs w:val="24"/>
          <w:vertAlign w:val="superscript"/>
        </w:rPr>
        <w:t>5</w:t>
      </w:r>
      <w:r w:rsidRPr="00035F8D">
        <w:rPr>
          <w:rFonts w:eastAsia="微软雅黑"/>
          <w:szCs w:val="24"/>
        </w:rPr>
        <w:t>, Ming Hou</w:t>
      </w:r>
      <w:r w:rsidRPr="00035F8D">
        <w:rPr>
          <w:rFonts w:eastAsia="微软雅黑"/>
          <w:szCs w:val="24"/>
          <w:vertAlign w:val="superscript"/>
        </w:rPr>
        <w:t>1,5,6</w:t>
      </w:r>
      <w:r w:rsidRPr="00035F8D">
        <w:rPr>
          <w:rFonts w:eastAsia="微软雅黑"/>
          <w:szCs w:val="24"/>
        </w:rPr>
        <w:t>, Chong Chu</w:t>
      </w:r>
      <w:r w:rsidRPr="00035F8D">
        <w:rPr>
          <w:rFonts w:eastAsia="微软雅黑"/>
          <w:szCs w:val="24"/>
          <w:vertAlign w:val="superscript"/>
        </w:rPr>
        <w:t>7</w:t>
      </w:r>
      <w:r w:rsidRPr="00035F8D">
        <w:rPr>
          <w:rFonts w:eastAsia="微软雅黑"/>
          <w:szCs w:val="24"/>
        </w:rPr>
        <w:t xml:space="preserve">, </w:t>
      </w:r>
      <w:proofErr w:type="spellStart"/>
      <w:r w:rsidRPr="00035F8D">
        <w:rPr>
          <w:rFonts w:eastAsia="微软雅黑"/>
          <w:szCs w:val="24"/>
        </w:rPr>
        <w:t>Shihui</w:t>
      </w:r>
      <w:proofErr w:type="spellEnd"/>
      <w:r w:rsidRPr="00035F8D">
        <w:rPr>
          <w:rFonts w:eastAsia="微软雅黑"/>
          <w:szCs w:val="24"/>
        </w:rPr>
        <w:t xml:space="preserve"> Ma</w:t>
      </w:r>
      <w:r w:rsidRPr="00035F8D">
        <w:rPr>
          <w:rFonts w:eastAsia="微软雅黑"/>
          <w:szCs w:val="24"/>
          <w:vertAlign w:val="superscript"/>
        </w:rPr>
        <w:t>2</w:t>
      </w:r>
      <w:r w:rsidRPr="00035F8D">
        <w:rPr>
          <w:rFonts w:eastAsia="微软雅黑"/>
          <w:szCs w:val="24"/>
        </w:rPr>
        <w:t xml:space="preserve">, </w:t>
      </w:r>
      <w:proofErr w:type="spellStart"/>
      <w:r w:rsidRPr="00035F8D">
        <w:rPr>
          <w:rFonts w:eastAsia="微软雅黑"/>
          <w:szCs w:val="24"/>
        </w:rPr>
        <w:t>Shuwen</w:t>
      </w:r>
      <w:proofErr w:type="spellEnd"/>
      <w:r w:rsidRPr="00035F8D">
        <w:rPr>
          <w:rFonts w:eastAsia="微软雅黑"/>
          <w:szCs w:val="24"/>
        </w:rPr>
        <w:t xml:space="preserve"> Wang</w:t>
      </w:r>
      <w:r w:rsidRPr="00035F8D">
        <w:rPr>
          <w:rFonts w:eastAsia="微软雅黑"/>
          <w:szCs w:val="24"/>
          <w:vertAlign w:val="superscript"/>
        </w:rPr>
        <w:t>1,5</w:t>
      </w:r>
      <w:r w:rsidRPr="00035F8D">
        <w:rPr>
          <w:rFonts w:eastAsia="微软雅黑"/>
          <w:szCs w:val="24"/>
        </w:rPr>
        <w:t>, and Jun Peng</w:t>
      </w:r>
      <w:r w:rsidRPr="00035F8D">
        <w:rPr>
          <w:rFonts w:eastAsia="微软雅黑"/>
          <w:szCs w:val="24"/>
          <w:vertAlign w:val="superscript"/>
        </w:rPr>
        <w:t>1,2,4</w:t>
      </w:r>
    </w:p>
    <w:p w14:paraId="0648E06D" w14:textId="77777777" w:rsidR="000F0DCE" w:rsidRDefault="000F0DCE" w:rsidP="0066746C">
      <w:pPr>
        <w:jc w:val="center"/>
        <w:rPr>
          <w:szCs w:val="24"/>
        </w:rPr>
      </w:pPr>
    </w:p>
    <w:p w14:paraId="34D67477" w14:textId="3160CBCC" w:rsidR="004779CB" w:rsidRDefault="00E4519A" w:rsidP="0066746C">
      <w:pPr>
        <w:jc w:val="center"/>
        <w:rPr>
          <w:szCs w:val="24"/>
        </w:rPr>
      </w:pPr>
      <w:r>
        <w:rPr>
          <w:szCs w:val="24"/>
        </w:rPr>
        <w:t xml:space="preserve">Correspondence </w:t>
      </w:r>
      <w:r w:rsidR="004779CB">
        <w:rPr>
          <w:szCs w:val="24"/>
        </w:rPr>
        <w:t>to:</w:t>
      </w:r>
      <w:r w:rsidR="00BC3E04">
        <w:rPr>
          <w:szCs w:val="24"/>
        </w:rPr>
        <w:t xml:space="preserve"> </w:t>
      </w:r>
      <w:r w:rsidR="00CF413A" w:rsidRPr="00CF413A">
        <w:rPr>
          <w:szCs w:val="24"/>
        </w:rPr>
        <w:t>junpeng88@sina.com.cn</w:t>
      </w:r>
    </w:p>
    <w:p w14:paraId="223EBBEB" w14:textId="77777777" w:rsidR="002C030F" w:rsidRDefault="002C030F" w:rsidP="0066746C"/>
    <w:p w14:paraId="5BBBF32C" w14:textId="77777777" w:rsidR="00015F74" w:rsidRDefault="00015F74" w:rsidP="0066746C">
      <w:pPr>
        <w:rPr>
          <w:b/>
        </w:rPr>
      </w:pPr>
    </w:p>
    <w:p w14:paraId="546CBFCA" w14:textId="3652202B" w:rsidR="002C030F" w:rsidRPr="00262D72" w:rsidRDefault="009743A9" w:rsidP="0066746C">
      <w:pPr>
        <w:rPr>
          <w:b/>
        </w:rPr>
      </w:pPr>
      <w:r>
        <w:rPr>
          <w:b/>
        </w:rPr>
        <w:t>This</w:t>
      </w:r>
      <w:r w:rsidR="00F73373">
        <w:rPr>
          <w:b/>
        </w:rPr>
        <w:t xml:space="preserve"> </w:t>
      </w:r>
      <w:r>
        <w:rPr>
          <w:b/>
        </w:rPr>
        <w:t xml:space="preserve">file </w:t>
      </w:r>
      <w:r w:rsidR="002C030F" w:rsidRPr="00262D72">
        <w:rPr>
          <w:b/>
        </w:rPr>
        <w:t>includes:</w:t>
      </w:r>
    </w:p>
    <w:p w14:paraId="6B069C4B" w14:textId="77777777" w:rsidR="002C030F" w:rsidRDefault="002C030F" w:rsidP="0066746C"/>
    <w:p w14:paraId="5E71B549" w14:textId="0BBB2C6A" w:rsidR="00F74F95" w:rsidRDefault="00103019" w:rsidP="0066746C">
      <w:pPr>
        <w:ind w:left="720"/>
      </w:pPr>
      <w:r w:rsidRPr="00103019">
        <w:t>Supplemental Fig. 1</w:t>
      </w:r>
      <w:r>
        <w:t xml:space="preserve"> to 14</w:t>
      </w:r>
    </w:p>
    <w:p w14:paraId="4B448789" w14:textId="77777777" w:rsidR="002C030F" w:rsidRDefault="002C030F" w:rsidP="0066746C"/>
    <w:p w14:paraId="1F1080B1" w14:textId="64A22570" w:rsidR="00065EBD" w:rsidRPr="00B57F00" w:rsidRDefault="002C030F" w:rsidP="0066746C">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77777777" w:rsidR="002C030F" w:rsidRDefault="002C030F" w:rsidP="0066746C"/>
    <w:p w14:paraId="25711F0A" w14:textId="2C3415EC" w:rsidR="005049B0" w:rsidRDefault="00103019" w:rsidP="0066746C">
      <w:pPr>
        <w:ind w:left="720"/>
      </w:pPr>
      <w:r w:rsidRPr="00103019">
        <w:t xml:space="preserve">Supplemental Table </w:t>
      </w:r>
      <w:r>
        <w:t>1 to 8</w:t>
      </w:r>
    </w:p>
    <w:p w14:paraId="6539D679" w14:textId="77777777" w:rsidR="0023188C" w:rsidRDefault="0023188C" w:rsidP="0066746C">
      <w:pPr>
        <w:ind w:left="720"/>
      </w:pPr>
    </w:p>
    <w:p w14:paraId="788EB095" w14:textId="77777777" w:rsidR="0023188C" w:rsidRDefault="0023188C" w:rsidP="0023188C">
      <w:pPr>
        <w:ind w:left="720"/>
      </w:pPr>
      <w:r>
        <w:t>Supplemental Table 1. Detailed information of the human BM samples used in this study.</w:t>
      </w:r>
    </w:p>
    <w:p w14:paraId="15193845" w14:textId="1B510DF4" w:rsidR="0023188C" w:rsidRDefault="0023188C" w:rsidP="0023188C">
      <w:pPr>
        <w:ind w:left="720"/>
      </w:pPr>
      <w:r>
        <w:t>Supplemental Table 2. Cluster-specifically expressed genes in BM CD34</w:t>
      </w:r>
      <w:r w:rsidR="00702A0A" w:rsidRPr="00702A0A">
        <w:rPr>
          <w:vertAlign w:val="superscript"/>
        </w:rPr>
        <w:t>+</w:t>
      </w:r>
      <w:r w:rsidR="00702A0A">
        <w:t xml:space="preserve"> </w:t>
      </w:r>
      <w:r>
        <w:t>HSPCs.</w:t>
      </w:r>
    </w:p>
    <w:p w14:paraId="03907787" w14:textId="77777777" w:rsidR="0023188C" w:rsidRDefault="0023188C" w:rsidP="0023188C">
      <w:pPr>
        <w:ind w:left="720"/>
      </w:pPr>
      <w:r>
        <w:t>Supplemental Table 3. DEGs between ITP and HC in HSPC subsets.</w:t>
      </w:r>
    </w:p>
    <w:p w14:paraId="58461BF5" w14:textId="77777777" w:rsidR="0023188C" w:rsidRDefault="0023188C" w:rsidP="0023188C">
      <w:pPr>
        <w:ind w:left="720"/>
      </w:pPr>
      <w:r>
        <w:t>Supplemental Table 4. Significant interacting pairs between preB3 or preB1 or NK/</w:t>
      </w:r>
      <w:proofErr w:type="spellStart"/>
      <w:r>
        <w:t>Tp</w:t>
      </w:r>
      <w:proofErr w:type="spellEnd"/>
      <w:r>
        <w:t xml:space="preserve"> and Mk/</w:t>
      </w:r>
      <w:proofErr w:type="spellStart"/>
      <w:r>
        <w:t>Ery</w:t>
      </w:r>
      <w:proofErr w:type="spellEnd"/>
      <w:r>
        <w:t xml:space="preserve">-lineage cells (HSCs, MkP1, MkP2, MEP, and </w:t>
      </w:r>
      <w:proofErr w:type="spellStart"/>
      <w:r>
        <w:t>EryP</w:t>
      </w:r>
      <w:proofErr w:type="spellEnd"/>
      <w:r>
        <w:t>).</w:t>
      </w:r>
    </w:p>
    <w:p w14:paraId="14AB5C66" w14:textId="77777777" w:rsidR="0023188C" w:rsidRDefault="0023188C" w:rsidP="0023188C">
      <w:pPr>
        <w:ind w:left="720"/>
      </w:pPr>
      <w:r>
        <w:t>Supplemental Table 5. Cluster-specifically expressed genes in cells came from 4 BM samples, 2 YS samples, and 2 FL samples.</w:t>
      </w:r>
    </w:p>
    <w:p w14:paraId="0D047918" w14:textId="77777777" w:rsidR="0023188C" w:rsidRDefault="0023188C" w:rsidP="0023188C">
      <w:pPr>
        <w:ind w:left="720"/>
      </w:pPr>
      <w:r>
        <w:t xml:space="preserve">Supplemental Table 6. Cluster-specifically expressed genes in </w:t>
      </w:r>
      <w:proofErr w:type="spellStart"/>
      <w:r>
        <w:t>MkP</w:t>
      </w:r>
      <w:proofErr w:type="spellEnd"/>
      <w:r>
        <w:t>/Mk sub-clusters from 4 BM samples, 2 YS samples, and 2 FL samples.</w:t>
      </w:r>
    </w:p>
    <w:p w14:paraId="7FA63E7E" w14:textId="77777777" w:rsidR="0023188C" w:rsidRDefault="0023188C" w:rsidP="0023188C">
      <w:pPr>
        <w:ind w:left="720"/>
      </w:pPr>
      <w:r>
        <w:t xml:space="preserve">Supplemental Table 7. Cluster-specifically expressed genes in </w:t>
      </w:r>
      <w:proofErr w:type="spellStart"/>
      <w:r>
        <w:t>MkP</w:t>
      </w:r>
      <w:proofErr w:type="spellEnd"/>
      <w:r>
        <w:t xml:space="preserve"> sub-clusters from ITP and HC BM samples.</w:t>
      </w:r>
    </w:p>
    <w:p w14:paraId="68691C5A" w14:textId="27B8717E" w:rsidR="00065EBD" w:rsidRDefault="0023188C" w:rsidP="0023188C">
      <w:pPr>
        <w:ind w:left="720"/>
      </w:pPr>
      <w:r>
        <w:t xml:space="preserve">Supplemental Table 8. DEGs between ITP and HC samples in each </w:t>
      </w:r>
      <w:proofErr w:type="spellStart"/>
      <w:r>
        <w:t>MkP</w:t>
      </w:r>
      <w:proofErr w:type="spellEnd"/>
      <w:r>
        <w:t xml:space="preserve"> sub-cluster.</w:t>
      </w:r>
    </w:p>
    <w:p w14:paraId="23718CE0" w14:textId="77777777" w:rsidR="00015F74" w:rsidRDefault="00015F74" w:rsidP="0066746C">
      <w:pPr>
        <w:ind w:left="720"/>
      </w:pPr>
      <w:r>
        <w:br/>
      </w:r>
    </w:p>
    <w:p w14:paraId="5199005C" w14:textId="23EE6796" w:rsidR="009A5287" w:rsidRDefault="00015F74" w:rsidP="0066746C">
      <w:pPr>
        <w:pStyle w:val="SMHeading"/>
      </w:pPr>
      <w:r>
        <w:br w:type="page"/>
      </w:r>
      <w:bookmarkStart w:id="0" w:name="Tables"/>
      <w:bookmarkStart w:id="1" w:name="MaterialsMethods"/>
      <w:bookmarkEnd w:id="0"/>
      <w:bookmarkEnd w:id="1"/>
    </w:p>
    <w:p w14:paraId="6D50BBEF" w14:textId="53925F04" w:rsidR="00015F74" w:rsidRPr="00355362" w:rsidRDefault="007411A1" w:rsidP="0066746C">
      <w:pPr>
        <w:pStyle w:val="SMHeading"/>
      </w:pPr>
      <w:r w:rsidRPr="00355362">
        <w:lastRenderedPageBreak/>
        <w:t>Fig</w:t>
      </w:r>
      <w:r w:rsidR="00821F38">
        <w:rPr>
          <w:rFonts w:hint="eastAsia"/>
          <w:lang w:eastAsia="zh-CN"/>
        </w:rPr>
        <w:t>ure</w:t>
      </w:r>
      <w:r w:rsidRPr="00355362">
        <w:t>. S1.</w:t>
      </w:r>
    </w:p>
    <w:p w14:paraId="4AEDF64E" w14:textId="3BF28F65" w:rsidR="002A0FF6" w:rsidRDefault="002A0FF6" w:rsidP="0066746C">
      <w:pPr>
        <w:pStyle w:val="SMcaption"/>
        <w:jc w:val="center"/>
      </w:pPr>
      <w:r>
        <w:rPr>
          <w:noProof/>
        </w:rPr>
        <w:drawing>
          <wp:inline distT="0" distB="0" distL="0" distR="0" wp14:anchorId="7019A6FC" wp14:editId="5FB73170">
            <wp:extent cx="5883728" cy="7946804"/>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88427" cy="7953151"/>
                    </a:xfrm>
                    <a:prstGeom prst="rect">
                      <a:avLst/>
                    </a:prstGeom>
                  </pic:spPr>
                </pic:pic>
              </a:graphicData>
            </a:graphic>
          </wp:inline>
        </w:drawing>
      </w:r>
    </w:p>
    <w:p w14:paraId="6F4C2203" w14:textId="77777777" w:rsidR="004A32D8" w:rsidRDefault="004A32D8" w:rsidP="0066746C">
      <w:pPr>
        <w:pStyle w:val="SMcaption"/>
        <w:jc w:val="center"/>
      </w:pPr>
    </w:p>
    <w:p w14:paraId="0824277C" w14:textId="775495EB" w:rsidR="0066746C" w:rsidRDefault="0066746C" w:rsidP="0066746C">
      <w:pPr>
        <w:snapToGrid w:val="0"/>
        <w:rPr>
          <w:rFonts w:eastAsia="微软雅黑"/>
          <w:szCs w:val="24"/>
        </w:rPr>
      </w:pPr>
      <w:r w:rsidRPr="0066746C">
        <w:rPr>
          <w:rFonts w:eastAsia="微软雅黑"/>
          <w:b/>
          <w:bCs/>
          <w:szCs w:val="24"/>
        </w:rPr>
        <w:t>Supplemental Fig. 1</w:t>
      </w:r>
      <w:r w:rsidRPr="0066746C">
        <w:rPr>
          <w:szCs w:val="24"/>
        </w:rPr>
        <w:t xml:space="preserve"> </w:t>
      </w:r>
      <w:r w:rsidRPr="0066746C">
        <w:rPr>
          <w:rFonts w:eastAsia="微软雅黑"/>
          <w:b/>
          <w:bCs/>
          <w:szCs w:val="24"/>
        </w:rPr>
        <w:t xml:space="preserve">Detailed characterization of HSPCs from ITP and HC bone marrows, related to Fig. 1. </w:t>
      </w:r>
      <w:r w:rsidRPr="0066746C">
        <w:rPr>
          <w:rFonts w:eastAsia="微软雅黑"/>
          <w:szCs w:val="24"/>
        </w:rPr>
        <w:t xml:space="preserve">(a) Distribution of number of genes and UMIs detected per cell after filtering in ITP (red) and HC (blue) groups. (b) Scatter plot showing the linear correlation between the number of genes and the number of UMIs detected in HSPCs. Colors indicate groups (left) and cell types (right). (c) UMAP plot of </w:t>
      </w:r>
      <w:proofErr w:type="spellStart"/>
      <w:r w:rsidRPr="0066746C">
        <w:rPr>
          <w:rFonts w:eastAsia="微软雅黑"/>
          <w:szCs w:val="24"/>
        </w:rPr>
        <w:t>scRNA</w:t>
      </w:r>
      <w:proofErr w:type="spellEnd"/>
      <w:r w:rsidRPr="0066746C">
        <w:rPr>
          <w:rFonts w:eastAsia="微软雅黑"/>
          <w:szCs w:val="24"/>
        </w:rPr>
        <w:t>-seq profiles. Each dot represents a cell and is colored based on the cell-cycle phase predicted by Seurat. (d) UMAP plot showing cell clusters. Colors indicate cell types. ITP and HC samples are shown separately. (e) Cell clusters visualized using t-SNE. Colors indicate cell types. Each dot represents one cell. (f) Histogram showing the cell number of sample contributions per annotated cell type (upper) and the cell number of annotated cell type contributions per sample (lower). (g) UMAP plots displaying the expression of canonical marker genes during hematopoietic development.</w:t>
      </w:r>
    </w:p>
    <w:p w14:paraId="795AE0FD" w14:textId="2E76459E" w:rsidR="0066746C" w:rsidRDefault="0066746C" w:rsidP="0066746C">
      <w:pPr>
        <w:snapToGrid w:val="0"/>
        <w:rPr>
          <w:rFonts w:eastAsia="微软雅黑"/>
          <w:szCs w:val="24"/>
        </w:rPr>
      </w:pPr>
      <w:r>
        <w:rPr>
          <w:rFonts w:eastAsia="微软雅黑"/>
          <w:szCs w:val="24"/>
        </w:rPr>
        <w:br w:type="page"/>
      </w:r>
    </w:p>
    <w:p w14:paraId="3567FF95" w14:textId="350BD889" w:rsidR="00112C5B" w:rsidRPr="00355362" w:rsidRDefault="00112C5B" w:rsidP="0066746C">
      <w:pPr>
        <w:pStyle w:val="SMHeading"/>
      </w:pPr>
      <w:r w:rsidRPr="00355362">
        <w:lastRenderedPageBreak/>
        <w:t>Fig</w:t>
      </w:r>
      <w:r w:rsidR="00821F38">
        <w:rPr>
          <w:rFonts w:hint="eastAsia"/>
          <w:lang w:eastAsia="zh-CN"/>
        </w:rPr>
        <w:t>ure</w:t>
      </w:r>
      <w:r w:rsidRPr="00355362">
        <w:t>. S2</w:t>
      </w:r>
      <w:r w:rsidR="008218C4">
        <w:t>.</w:t>
      </w:r>
    </w:p>
    <w:p w14:paraId="29913513" w14:textId="26725170" w:rsidR="0066746C" w:rsidRDefault="0066746C" w:rsidP="0066746C">
      <w:pPr>
        <w:pStyle w:val="SMcaption"/>
        <w:jc w:val="center"/>
      </w:pPr>
      <w:r>
        <w:rPr>
          <w:noProof/>
        </w:rPr>
        <w:drawing>
          <wp:inline distT="0" distB="0" distL="0" distR="0" wp14:anchorId="0AAB06D7" wp14:editId="5535ADB1">
            <wp:extent cx="5929848" cy="7041061"/>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1528" cy="7043056"/>
                    </a:xfrm>
                    <a:prstGeom prst="rect">
                      <a:avLst/>
                    </a:prstGeom>
                  </pic:spPr>
                </pic:pic>
              </a:graphicData>
            </a:graphic>
          </wp:inline>
        </w:drawing>
      </w:r>
    </w:p>
    <w:p w14:paraId="31D60994" w14:textId="4863B6A2" w:rsidR="0066746C" w:rsidRDefault="0066746C" w:rsidP="0066746C">
      <w:pPr>
        <w:snapToGrid w:val="0"/>
        <w:rPr>
          <w:rFonts w:eastAsia="微软雅黑"/>
          <w:szCs w:val="24"/>
        </w:rPr>
      </w:pPr>
      <w:r w:rsidRPr="0066746C">
        <w:rPr>
          <w:rFonts w:eastAsia="微软雅黑"/>
          <w:b/>
          <w:bCs/>
          <w:szCs w:val="24"/>
        </w:rPr>
        <w:t>Supplemental Fig. 2 Analysis of HSPC transition states in ITP and HC samples, related to Fig. 2.</w:t>
      </w:r>
      <w:r w:rsidRPr="0066746C">
        <w:rPr>
          <w:rFonts w:eastAsia="微软雅黑"/>
          <w:szCs w:val="24"/>
        </w:rPr>
        <w:t xml:space="preserve"> (a) The distribution of HSPC types along the </w:t>
      </w:r>
      <w:proofErr w:type="spellStart"/>
      <w:r w:rsidRPr="0066746C">
        <w:rPr>
          <w:rFonts w:eastAsia="微软雅黑"/>
          <w:szCs w:val="24"/>
        </w:rPr>
        <w:t>pseudotime</w:t>
      </w:r>
      <w:proofErr w:type="spellEnd"/>
      <w:r w:rsidRPr="0066746C">
        <w:rPr>
          <w:rFonts w:eastAsia="微软雅黑"/>
          <w:szCs w:val="24"/>
        </w:rPr>
        <w:t xml:space="preserve">. Colors represent the cell clusters shown in Fig. 1c. (b) Heat map depicting the expression of the branch-dependent genes over </w:t>
      </w:r>
      <w:proofErr w:type="spellStart"/>
      <w:r w:rsidRPr="0066746C">
        <w:rPr>
          <w:rFonts w:eastAsia="微软雅黑"/>
          <w:szCs w:val="24"/>
        </w:rPr>
        <w:t>pseudotime</w:t>
      </w:r>
      <w:proofErr w:type="spellEnd"/>
      <w:r w:rsidRPr="0066746C">
        <w:rPr>
          <w:rFonts w:eastAsia="微软雅黑"/>
          <w:szCs w:val="24"/>
        </w:rPr>
        <w:t xml:space="preserve">. Genes are clustered to six modules based on expression patterns across </w:t>
      </w:r>
      <w:proofErr w:type="spellStart"/>
      <w:r w:rsidRPr="0066746C">
        <w:rPr>
          <w:rFonts w:eastAsia="微软雅黑"/>
          <w:szCs w:val="24"/>
        </w:rPr>
        <w:t>pseudotime</w:t>
      </w:r>
      <w:proofErr w:type="spellEnd"/>
      <w:r w:rsidRPr="0066746C">
        <w:rPr>
          <w:rFonts w:eastAsia="微软雅黑"/>
          <w:szCs w:val="24"/>
        </w:rPr>
        <w:t xml:space="preserve">. The branch point shown in the middle of heat map is the beginning of </w:t>
      </w:r>
      <w:proofErr w:type="spellStart"/>
      <w:r w:rsidRPr="0066746C">
        <w:rPr>
          <w:rFonts w:eastAsia="微软雅黑"/>
          <w:szCs w:val="24"/>
        </w:rPr>
        <w:t>pseudotime</w:t>
      </w:r>
      <w:proofErr w:type="spellEnd"/>
      <w:r w:rsidRPr="0066746C">
        <w:rPr>
          <w:rFonts w:eastAsia="微软雅黑"/>
          <w:szCs w:val="24"/>
        </w:rPr>
        <w:t xml:space="preserve">. </w:t>
      </w:r>
      <w:r w:rsidRPr="0066746C">
        <w:rPr>
          <w:rFonts w:eastAsia="微软雅黑"/>
          <w:szCs w:val="24"/>
        </w:rPr>
        <w:lastRenderedPageBreak/>
        <w:t xml:space="preserve">Both sides of heat map are the ends of </w:t>
      </w:r>
      <w:proofErr w:type="spellStart"/>
      <w:r w:rsidRPr="0066746C">
        <w:rPr>
          <w:rFonts w:eastAsia="微软雅黑"/>
          <w:szCs w:val="24"/>
        </w:rPr>
        <w:t>pseudotime</w:t>
      </w:r>
      <w:proofErr w:type="spellEnd"/>
      <w:r w:rsidRPr="0066746C">
        <w:rPr>
          <w:rFonts w:eastAsia="微软雅黑"/>
          <w:szCs w:val="24"/>
        </w:rPr>
        <w:t>. Color bar indicates the relative expression level. Directon1 matches the left branch and Directon2 matches the right branch in Fig</w:t>
      </w:r>
      <w:r w:rsidRPr="0066746C">
        <w:rPr>
          <w:rFonts w:eastAsia="微软雅黑" w:hint="eastAsia"/>
          <w:szCs w:val="24"/>
        </w:rPr>
        <w:t>.</w:t>
      </w:r>
      <w:r w:rsidRPr="0066746C">
        <w:rPr>
          <w:rFonts w:eastAsia="微软雅黑"/>
          <w:szCs w:val="24"/>
        </w:rPr>
        <w:t xml:space="preserve"> 2b. (c) Top 4 enriched GO: BP terms and p value of each module.</w:t>
      </w:r>
    </w:p>
    <w:p w14:paraId="56A89C71" w14:textId="1D868C92" w:rsidR="0066746C" w:rsidRPr="0066746C" w:rsidRDefault="0066746C" w:rsidP="0066746C">
      <w:pPr>
        <w:snapToGrid w:val="0"/>
        <w:rPr>
          <w:rFonts w:eastAsia="微软雅黑"/>
          <w:szCs w:val="24"/>
        </w:rPr>
      </w:pPr>
      <w:r>
        <w:rPr>
          <w:rFonts w:eastAsia="微软雅黑"/>
          <w:szCs w:val="24"/>
        </w:rPr>
        <w:br w:type="page"/>
      </w:r>
    </w:p>
    <w:p w14:paraId="6F49D981" w14:textId="074B18BF" w:rsidR="00112C5B" w:rsidRPr="00355362" w:rsidRDefault="00112C5B" w:rsidP="0066746C">
      <w:pPr>
        <w:pStyle w:val="SMHeading"/>
      </w:pPr>
      <w:r w:rsidRPr="00355362">
        <w:lastRenderedPageBreak/>
        <w:t>Fig</w:t>
      </w:r>
      <w:r w:rsidR="00821F38">
        <w:rPr>
          <w:rFonts w:hint="eastAsia"/>
          <w:lang w:eastAsia="zh-CN"/>
        </w:rPr>
        <w:t>ure</w:t>
      </w:r>
      <w:r w:rsidRPr="00355362">
        <w:t>. S</w:t>
      </w:r>
      <w:r w:rsidR="00355362">
        <w:t>3</w:t>
      </w:r>
      <w:r w:rsidR="008218C4">
        <w:t>.</w:t>
      </w:r>
    </w:p>
    <w:p w14:paraId="7F3260EB" w14:textId="52020260" w:rsidR="0066746C" w:rsidRDefault="0066746C" w:rsidP="0066746C">
      <w:pPr>
        <w:pStyle w:val="SMcaption"/>
        <w:jc w:val="center"/>
      </w:pPr>
      <w:r>
        <w:rPr>
          <w:noProof/>
        </w:rPr>
        <w:drawing>
          <wp:inline distT="0" distB="0" distL="0" distR="0" wp14:anchorId="3221F631" wp14:editId="2F54D3C2">
            <wp:extent cx="5943600" cy="45161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516120"/>
                    </a:xfrm>
                    <a:prstGeom prst="rect">
                      <a:avLst/>
                    </a:prstGeom>
                  </pic:spPr>
                </pic:pic>
              </a:graphicData>
            </a:graphic>
          </wp:inline>
        </w:drawing>
      </w:r>
    </w:p>
    <w:p w14:paraId="0D973364" w14:textId="77777777" w:rsidR="0066746C" w:rsidRPr="0066746C" w:rsidRDefault="0066746C" w:rsidP="0066746C">
      <w:pPr>
        <w:snapToGrid w:val="0"/>
        <w:rPr>
          <w:rFonts w:eastAsia="微软雅黑"/>
          <w:b/>
          <w:bCs/>
          <w:szCs w:val="24"/>
        </w:rPr>
      </w:pPr>
      <w:r w:rsidRPr="0066746C">
        <w:rPr>
          <w:rFonts w:eastAsia="微软雅黑"/>
          <w:b/>
          <w:bCs/>
          <w:szCs w:val="24"/>
        </w:rPr>
        <w:t>Supplemental Fig</w:t>
      </w:r>
      <w:r w:rsidRPr="0066746C">
        <w:rPr>
          <w:rFonts w:eastAsia="微软雅黑" w:hint="eastAsia"/>
          <w:b/>
          <w:bCs/>
          <w:szCs w:val="24"/>
        </w:rPr>
        <w:t>.</w:t>
      </w:r>
      <w:r w:rsidRPr="0066746C">
        <w:rPr>
          <w:rFonts w:eastAsia="微软雅黑"/>
          <w:b/>
          <w:bCs/>
          <w:szCs w:val="24"/>
        </w:rPr>
        <w:t xml:space="preserve"> 3 Transition state analysis of Mk/</w:t>
      </w:r>
      <w:proofErr w:type="spellStart"/>
      <w:r w:rsidRPr="0066746C">
        <w:rPr>
          <w:rFonts w:eastAsia="微软雅黑"/>
          <w:b/>
          <w:bCs/>
          <w:szCs w:val="24"/>
        </w:rPr>
        <w:t>Ery</w:t>
      </w:r>
      <w:proofErr w:type="spellEnd"/>
      <w:r w:rsidRPr="0066746C">
        <w:rPr>
          <w:rFonts w:eastAsia="微软雅黑"/>
          <w:b/>
          <w:bCs/>
          <w:szCs w:val="24"/>
        </w:rPr>
        <w:t xml:space="preserve"> lineages in ITP and HC samples, related to Fig. 3.</w:t>
      </w:r>
      <w:r w:rsidRPr="0066746C">
        <w:rPr>
          <w:rFonts w:eastAsia="微软雅黑"/>
          <w:szCs w:val="24"/>
        </w:rPr>
        <w:t xml:space="preserve"> </w:t>
      </w:r>
      <w:r w:rsidRPr="0066746C">
        <w:rPr>
          <w:rFonts w:eastAsia="微软雅黑"/>
          <w:bCs/>
          <w:szCs w:val="24"/>
        </w:rPr>
        <w:t xml:space="preserve">Heat map showing dynamic changes in gene expression along the </w:t>
      </w:r>
      <w:proofErr w:type="spellStart"/>
      <w:r w:rsidRPr="0066746C">
        <w:rPr>
          <w:rFonts w:eastAsia="微软雅黑"/>
          <w:bCs/>
          <w:szCs w:val="24"/>
        </w:rPr>
        <w:t>pseudotime</w:t>
      </w:r>
      <w:proofErr w:type="spellEnd"/>
      <w:r w:rsidRPr="0066746C">
        <w:rPr>
          <w:rFonts w:eastAsia="微软雅黑"/>
          <w:bCs/>
          <w:szCs w:val="24"/>
        </w:rPr>
        <w:t xml:space="preserve"> (left). Representative GO: BP terms of each module (right). Adjusted p value less than 0.05 was considered statistically significant for GO enrichment analysis.</w:t>
      </w:r>
    </w:p>
    <w:p w14:paraId="3FF03D25" w14:textId="35AA71D7" w:rsidR="0066746C" w:rsidRDefault="0066746C" w:rsidP="0066746C">
      <w:pPr>
        <w:pStyle w:val="SMcaption"/>
      </w:pPr>
      <w:r>
        <w:br w:type="page"/>
      </w:r>
    </w:p>
    <w:p w14:paraId="0B0F5EEF" w14:textId="0C4ABA11" w:rsidR="0066746C" w:rsidRPr="00355362" w:rsidRDefault="0066746C" w:rsidP="0066746C">
      <w:pPr>
        <w:pStyle w:val="SMHeading"/>
      </w:pPr>
      <w:r w:rsidRPr="00355362">
        <w:lastRenderedPageBreak/>
        <w:t>Fig</w:t>
      </w:r>
      <w:r>
        <w:rPr>
          <w:rFonts w:hint="eastAsia"/>
          <w:lang w:eastAsia="zh-CN"/>
        </w:rPr>
        <w:t>ure</w:t>
      </w:r>
      <w:r w:rsidRPr="00355362">
        <w:t>. S</w:t>
      </w:r>
      <w:r>
        <w:t>4.</w:t>
      </w:r>
    </w:p>
    <w:p w14:paraId="66DE2563" w14:textId="4E38209C" w:rsidR="008218C4" w:rsidRDefault="0066746C" w:rsidP="0066746C">
      <w:pPr>
        <w:pStyle w:val="SMcaption"/>
        <w:jc w:val="center"/>
      </w:pPr>
      <w:r>
        <w:rPr>
          <w:noProof/>
        </w:rPr>
        <w:drawing>
          <wp:inline distT="0" distB="0" distL="0" distR="0" wp14:anchorId="5A47ECF1" wp14:editId="1F78AC46">
            <wp:extent cx="5796643" cy="7897307"/>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0125" cy="7902051"/>
                    </a:xfrm>
                    <a:prstGeom prst="rect">
                      <a:avLst/>
                    </a:prstGeom>
                  </pic:spPr>
                </pic:pic>
              </a:graphicData>
            </a:graphic>
          </wp:inline>
        </w:drawing>
      </w:r>
    </w:p>
    <w:p w14:paraId="5BE91990" w14:textId="0642FD44" w:rsidR="0066746C" w:rsidRDefault="0066746C" w:rsidP="0066746C">
      <w:pPr>
        <w:pStyle w:val="SMcaption"/>
        <w:jc w:val="center"/>
      </w:pPr>
      <w:r>
        <w:rPr>
          <w:noProof/>
        </w:rPr>
        <w:lastRenderedPageBreak/>
        <w:drawing>
          <wp:inline distT="0" distB="0" distL="0" distR="0" wp14:anchorId="52FAC5AF" wp14:editId="458EBEF8">
            <wp:extent cx="5943600" cy="8246339"/>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5093" cy="8248410"/>
                    </a:xfrm>
                    <a:prstGeom prst="rect">
                      <a:avLst/>
                    </a:prstGeom>
                  </pic:spPr>
                </pic:pic>
              </a:graphicData>
            </a:graphic>
          </wp:inline>
        </w:drawing>
      </w:r>
    </w:p>
    <w:p w14:paraId="7B7C1FAC" w14:textId="275B27B3" w:rsidR="0066746C" w:rsidRDefault="0066746C" w:rsidP="0066746C">
      <w:pPr>
        <w:pStyle w:val="SMcaption"/>
        <w:jc w:val="center"/>
      </w:pPr>
      <w:r>
        <w:rPr>
          <w:noProof/>
        </w:rPr>
        <w:lastRenderedPageBreak/>
        <w:drawing>
          <wp:inline distT="0" distB="0" distL="0" distR="0" wp14:anchorId="6F0ECDC0" wp14:editId="31E77893">
            <wp:extent cx="5937250" cy="4788494"/>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886" cy="4793846"/>
                    </a:xfrm>
                    <a:prstGeom prst="rect">
                      <a:avLst/>
                    </a:prstGeom>
                  </pic:spPr>
                </pic:pic>
              </a:graphicData>
            </a:graphic>
          </wp:inline>
        </w:drawing>
      </w:r>
    </w:p>
    <w:p w14:paraId="72181555" w14:textId="20F7649A" w:rsidR="0066746C" w:rsidRDefault="0066746C" w:rsidP="0066746C">
      <w:pPr>
        <w:pStyle w:val="SMcaption"/>
      </w:pPr>
    </w:p>
    <w:p w14:paraId="4DDB3233" w14:textId="0E335568" w:rsidR="0066746C" w:rsidRDefault="00EE3EA4" w:rsidP="00EE3EA4">
      <w:pPr>
        <w:pStyle w:val="SMcaption"/>
        <w:jc w:val="center"/>
      </w:pPr>
      <w:r>
        <w:rPr>
          <w:noProof/>
        </w:rPr>
        <w:lastRenderedPageBreak/>
        <w:drawing>
          <wp:inline distT="0" distB="0" distL="0" distR="0" wp14:anchorId="626037BE" wp14:editId="40737B6A">
            <wp:extent cx="5958359" cy="4394926"/>
            <wp:effectExtent l="0" t="0" r="4445"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58513" cy="4395040"/>
                    </a:xfrm>
                    <a:prstGeom prst="rect">
                      <a:avLst/>
                    </a:prstGeom>
                  </pic:spPr>
                </pic:pic>
              </a:graphicData>
            </a:graphic>
          </wp:inline>
        </w:drawing>
      </w:r>
    </w:p>
    <w:p w14:paraId="3F4D8F6F" w14:textId="1D84626E" w:rsidR="0066746C" w:rsidRDefault="0066746C" w:rsidP="0066746C">
      <w:pPr>
        <w:pStyle w:val="SMcaption"/>
      </w:pPr>
    </w:p>
    <w:p w14:paraId="7AC0C5E9" w14:textId="58816766" w:rsidR="0066746C" w:rsidRDefault="00EE3EA4" w:rsidP="00EE3EA4">
      <w:pPr>
        <w:pStyle w:val="SMcaption"/>
        <w:jc w:val="center"/>
      </w:pPr>
      <w:r>
        <w:rPr>
          <w:noProof/>
        </w:rPr>
        <w:lastRenderedPageBreak/>
        <w:drawing>
          <wp:inline distT="0" distB="0" distL="0" distR="0" wp14:anchorId="7768A784" wp14:editId="7C4B2FFA">
            <wp:extent cx="5928538" cy="4284889"/>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0044" cy="4285977"/>
                    </a:xfrm>
                    <a:prstGeom prst="rect">
                      <a:avLst/>
                    </a:prstGeom>
                  </pic:spPr>
                </pic:pic>
              </a:graphicData>
            </a:graphic>
          </wp:inline>
        </w:drawing>
      </w:r>
    </w:p>
    <w:p w14:paraId="78F90928" w14:textId="77777777" w:rsidR="00EE3EA4" w:rsidRPr="00EE3EA4" w:rsidRDefault="00EE3EA4" w:rsidP="00EE3EA4">
      <w:pPr>
        <w:snapToGrid w:val="0"/>
        <w:rPr>
          <w:rFonts w:eastAsia="微软雅黑"/>
          <w:szCs w:val="24"/>
        </w:rPr>
      </w:pPr>
      <w:r w:rsidRPr="00EE3EA4">
        <w:rPr>
          <w:rFonts w:eastAsia="微软雅黑"/>
          <w:b/>
          <w:bCs/>
          <w:szCs w:val="24"/>
        </w:rPr>
        <w:t>Supplemental Fig</w:t>
      </w:r>
      <w:r w:rsidRPr="00EE3EA4">
        <w:rPr>
          <w:rFonts w:eastAsia="微软雅黑" w:hint="eastAsia"/>
          <w:b/>
          <w:bCs/>
          <w:szCs w:val="24"/>
        </w:rPr>
        <w:t>.</w:t>
      </w:r>
      <w:r w:rsidRPr="00EE3EA4">
        <w:rPr>
          <w:rFonts w:eastAsia="微软雅黑"/>
          <w:b/>
          <w:bCs/>
          <w:szCs w:val="24"/>
        </w:rPr>
        <w:t xml:space="preserve"> 4 Transcriptional changes </w:t>
      </w:r>
      <w:r w:rsidRPr="00EE3EA4">
        <w:rPr>
          <w:rFonts w:eastAsia="微软雅黑" w:hint="eastAsia"/>
          <w:b/>
          <w:bCs/>
          <w:szCs w:val="24"/>
        </w:rPr>
        <w:t>of</w:t>
      </w:r>
      <w:r w:rsidRPr="00EE3EA4">
        <w:rPr>
          <w:rFonts w:eastAsia="微软雅黑"/>
          <w:b/>
          <w:bCs/>
          <w:szCs w:val="24"/>
        </w:rPr>
        <w:t xml:space="preserve"> preB1 and NK/</w:t>
      </w:r>
      <w:proofErr w:type="spellStart"/>
      <w:r w:rsidRPr="00EE3EA4">
        <w:rPr>
          <w:rFonts w:eastAsia="微软雅黑"/>
          <w:b/>
          <w:bCs/>
          <w:szCs w:val="24"/>
        </w:rPr>
        <w:t>Tp</w:t>
      </w:r>
      <w:proofErr w:type="spellEnd"/>
      <w:r w:rsidRPr="00EE3EA4">
        <w:rPr>
          <w:rFonts w:eastAsia="微软雅黑"/>
          <w:b/>
          <w:bCs/>
          <w:szCs w:val="24"/>
        </w:rPr>
        <w:t xml:space="preserve"> in ITP and molecular interactions among HSPC subsets, related to Fig. 4. </w:t>
      </w:r>
      <w:r w:rsidRPr="00EE3EA4">
        <w:rPr>
          <w:rFonts w:eastAsia="微软雅黑"/>
          <w:szCs w:val="24"/>
        </w:rPr>
        <w:t>(a) Correlation between ITP and HC transcriptomes in preB1 (left). Each axis represents the mean expression level in the HSPC subset and each point represent a single gene. Red points represent significantly upregulated genes in ITP, blue points represent significantly downregulated genes in ITP, and grey points represent non-DEGs. A log-transformed fold change</w:t>
      </w:r>
      <w:r w:rsidRPr="00EE3EA4">
        <w:rPr>
          <w:szCs w:val="24"/>
        </w:rPr>
        <w:t xml:space="preserve"> </w:t>
      </w:r>
      <w:r w:rsidRPr="00EE3EA4">
        <w:rPr>
          <w:rFonts w:eastAsia="微软雅黑"/>
          <w:szCs w:val="24"/>
        </w:rPr>
        <w:t>absolute value greater than 0.25, the minimum percentage greater than 0.25, and adjusted p value less than 0.05 were used to define significance. Representative GO: BP terms were relatively enriched in preB1 from ITP versus HC (right). (b) Correlation between ITP and HC transcriptomes in NK/</w:t>
      </w:r>
      <w:proofErr w:type="spellStart"/>
      <w:r w:rsidRPr="00EE3EA4">
        <w:rPr>
          <w:rFonts w:eastAsia="微软雅黑"/>
          <w:szCs w:val="24"/>
        </w:rPr>
        <w:t>Tp</w:t>
      </w:r>
      <w:proofErr w:type="spellEnd"/>
      <w:r w:rsidRPr="00EE3EA4">
        <w:rPr>
          <w:rFonts w:eastAsia="微软雅黑"/>
          <w:szCs w:val="24"/>
        </w:rPr>
        <w:t xml:space="preserve"> (left). Each axis represents the mean expression level in the HSPC subset and each point represent a single gene. Red points represent significantly upregulated genes in ITP, blue points represent significantly downregulated genes in ITP, and grey points represent non-DEGs. A log-transformed fold change</w:t>
      </w:r>
      <w:r w:rsidRPr="00EE3EA4">
        <w:rPr>
          <w:szCs w:val="24"/>
        </w:rPr>
        <w:t xml:space="preserve"> </w:t>
      </w:r>
      <w:r w:rsidRPr="00EE3EA4">
        <w:rPr>
          <w:rFonts w:eastAsia="微软雅黑"/>
          <w:szCs w:val="24"/>
        </w:rPr>
        <w:t>absolute value greater than 0.25, the minimum percentage greater than 0.25, and adjusted p value less than 0.05 were used to define significance. Representative GO: BP terms were relatively enriched in NK/</w:t>
      </w:r>
      <w:proofErr w:type="spellStart"/>
      <w:r w:rsidRPr="00EE3EA4">
        <w:rPr>
          <w:rFonts w:eastAsia="微软雅黑"/>
          <w:szCs w:val="24"/>
        </w:rPr>
        <w:t>Tp</w:t>
      </w:r>
      <w:proofErr w:type="spellEnd"/>
      <w:r w:rsidRPr="00EE3EA4">
        <w:rPr>
          <w:rFonts w:eastAsia="微软雅黑"/>
          <w:szCs w:val="24"/>
        </w:rPr>
        <w:t xml:space="preserve"> from ITP versus HC (right).</w:t>
      </w:r>
      <w:r w:rsidRPr="00EE3EA4">
        <w:rPr>
          <w:rFonts w:eastAsia="微软雅黑" w:hint="eastAsia"/>
          <w:szCs w:val="24"/>
        </w:rPr>
        <w:t xml:space="preserve"> </w:t>
      </w:r>
      <w:r w:rsidRPr="00EE3EA4">
        <w:rPr>
          <w:rFonts w:eastAsia="微软雅黑"/>
          <w:szCs w:val="24"/>
        </w:rPr>
        <w:t>(c) GSEA plots showing pathways enriched in preB1 from ITP versus HC. NES, normalized enrichment score; NOM p-value, nominal p-value; FDR q-value, false discovery rate q-value. (d) GSEA plots showing pathways enriched in NK/</w:t>
      </w:r>
      <w:proofErr w:type="spellStart"/>
      <w:r w:rsidRPr="00EE3EA4">
        <w:rPr>
          <w:rFonts w:eastAsia="微软雅黑"/>
          <w:szCs w:val="24"/>
        </w:rPr>
        <w:t>Tp</w:t>
      </w:r>
      <w:proofErr w:type="spellEnd"/>
      <w:r w:rsidRPr="00EE3EA4">
        <w:rPr>
          <w:rFonts w:eastAsia="微软雅黑"/>
          <w:szCs w:val="24"/>
        </w:rPr>
        <w:t xml:space="preserve"> from ITP versus HC. NES, normalized enrichment score; NOM p-value, nominal p-value; FDR q-value, false discovery rate q-value. (e) Bubble heat map of ligand-receptor interactions between preB1 and Mk/</w:t>
      </w:r>
      <w:proofErr w:type="spellStart"/>
      <w:r w:rsidRPr="00EE3EA4">
        <w:rPr>
          <w:rFonts w:eastAsia="微软雅黑"/>
          <w:szCs w:val="24"/>
        </w:rPr>
        <w:t>Ery</w:t>
      </w:r>
      <w:proofErr w:type="spellEnd"/>
      <w:r w:rsidRPr="00EE3EA4">
        <w:rPr>
          <w:rFonts w:eastAsia="微软雅黑"/>
          <w:szCs w:val="24"/>
        </w:rPr>
        <w:t>-lineage cells</w:t>
      </w:r>
      <w:r w:rsidRPr="00EE3EA4">
        <w:rPr>
          <w:rFonts w:eastAsia="微软雅黑"/>
          <w:color w:val="000000" w:themeColor="text1"/>
          <w:szCs w:val="24"/>
        </w:rPr>
        <w:t xml:space="preserve">. Interaction pairs with </w:t>
      </w:r>
      <w:r w:rsidRPr="00EE3EA4">
        <w:rPr>
          <w:rFonts w:eastAsia="微软雅黑"/>
          <w:color w:val="000000"/>
          <w:szCs w:val="24"/>
        </w:rPr>
        <w:t>ITP (p &lt; 0.05</w:t>
      </w:r>
      <w:r w:rsidRPr="00EE3EA4">
        <w:rPr>
          <w:rFonts w:eastAsia="微软雅黑"/>
          <w:color w:val="000000" w:themeColor="text1"/>
          <w:szCs w:val="24"/>
        </w:rPr>
        <w:t xml:space="preserve">) were selected. ITP and HC are presented separately. Dot size indicates logarithmic transformed p values (permutation test). Color indicates the scaled mean expression levels of </w:t>
      </w:r>
      <w:r w:rsidRPr="00EE3EA4">
        <w:rPr>
          <w:rFonts w:eastAsia="微软雅黑"/>
          <w:color w:val="000000" w:themeColor="text1"/>
          <w:szCs w:val="24"/>
        </w:rPr>
        <w:lastRenderedPageBreak/>
        <w:t xml:space="preserve">ligand and receptor molecules in the corresponding cell subpopulations. </w:t>
      </w:r>
      <w:r w:rsidRPr="00EE3EA4">
        <w:rPr>
          <w:rFonts w:eastAsia="微软雅黑"/>
          <w:color w:val="000000"/>
          <w:szCs w:val="24"/>
        </w:rPr>
        <w:t xml:space="preserve">The </w:t>
      </w:r>
      <w:r w:rsidRPr="00EE3EA4">
        <w:rPr>
          <w:rFonts w:eastAsia="微软雅黑"/>
          <w:color w:val="000000" w:themeColor="text1"/>
          <w:szCs w:val="24"/>
        </w:rPr>
        <w:t xml:space="preserve">upper panels represent interaction pairs specifically in ITP (p ≥ 0.05 in HC). </w:t>
      </w:r>
      <w:r w:rsidRPr="00EE3EA4">
        <w:rPr>
          <w:rFonts w:eastAsia="微软雅黑"/>
          <w:color w:val="000000"/>
          <w:szCs w:val="24"/>
        </w:rPr>
        <w:t xml:space="preserve">The </w:t>
      </w:r>
      <w:r w:rsidRPr="00EE3EA4">
        <w:rPr>
          <w:rFonts w:eastAsia="微软雅黑"/>
          <w:color w:val="000000" w:themeColor="text1"/>
          <w:szCs w:val="24"/>
        </w:rPr>
        <w:t>lower panel represents interaction pairs specific for both ITP and HC (p &lt; 0.05 in HC).</w:t>
      </w:r>
      <w:r w:rsidRPr="00EE3EA4">
        <w:rPr>
          <w:rFonts w:eastAsia="微软雅黑" w:hint="eastAsia"/>
          <w:szCs w:val="24"/>
        </w:rPr>
        <w:t xml:space="preserve"> (</w:t>
      </w:r>
      <w:r w:rsidRPr="00EE3EA4">
        <w:rPr>
          <w:rFonts w:eastAsia="微软雅黑"/>
          <w:szCs w:val="24"/>
        </w:rPr>
        <w:t>f) Heat map of the area under the curve (AUC) scores of TF motifs estimated per sample in preB1 using SCENIC. A log-transformed fold change value greater than 0.25, and adjusted p value less than 0.05 were used to define significantly differential expression TFs. Significant TF motifs shared by at least two ITP samples would be selected for visualization.</w:t>
      </w:r>
      <w:r w:rsidRPr="00EE3EA4">
        <w:rPr>
          <w:rFonts w:eastAsia="微软雅黑" w:hint="eastAsia"/>
          <w:szCs w:val="24"/>
        </w:rPr>
        <w:t xml:space="preserve"> </w:t>
      </w:r>
      <w:r w:rsidRPr="00EE3EA4">
        <w:rPr>
          <w:rFonts w:eastAsia="微软雅黑"/>
          <w:szCs w:val="24"/>
        </w:rPr>
        <w:t>(g) Bubble heat map of ligand-receptor interactions between NK/</w:t>
      </w:r>
      <w:proofErr w:type="spellStart"/>
      <w:r w:rsidRPr="00EE3EA4">
        <w:rPr>
          <w:rFonts w:eastAsia="微软雅黑"/>
          <w:szCs w:val="24"/>
        </w:rPr>
        <w:t>Tp</w:t>
      </w:r>
      <w:proofErr w:type="spellEnd"/>
      <w:r w:rsidRPr="00EE3EA4">
        <w:rPr>
          <w:rFonts w:eastAsia="微软雅黑"/>
          <w:szCs w:val="24"/>
        </w:rPr>
        <w:t xml:space="preserve"> and Mk/</w:t>
      </w:r>
      <w:proofErr w:type="spellStart"/>
      <w:r w:rsidRPr="00EE3EA4">
        <w:rPr>
          <w:rFonts w:eastAsia="微软雅黑"/>
          <w:szCs w:val="24"/>
        </w:rPr>
        <w:t>Ery</w:t>
      </w:r>
      <w:proofErr w:type="spellEnd"/>
      <w:r w:rsidRPr="00EE3EA4">
        <w:rPr>
          <w:rFonts w:eastAsia="微软雅黑"/>
          <w:szCs w:val="24"/>
        </w:rPr>
        <w:t>-lineage cells</w:t>
      </w:r>
      <w:r w:rsidRPr="00EE3EA4">
        <w:rPr>
          <w:rFonts w:eastAsia="微软雅黑"/>
          <w:color w:val="000000" w:themeColor="text1"/>
          <w:szCs w:val="24"/>
        </w:rPr>
        <w:t xml:space="preserve">. Interaction pairs with </w:t>
      </w:r>
      <w:r w:rsidRPr="00EE3EA4">
        <w:rPr>
          <w:rFonts w:eastAsia="微软雅黑"/>
          <w:color w:val="000000"/>
          <w:szCs w:val="24"/>
        </w:rPr>
        <w:t>ITP (p &lt; 0.05</w:t>
      </w:r>
      <w:r w:rsidRPr="00EE3EA4">
        <w:rPr>
          <w:rFonts w:eastAsia="微软雅黑"/>
          <w:color w:val="000000" w:themeColor="text1"/>
          <w:szCs w:val="24"/>
        </w:rPr>
        <w:t xml:space="preserve">) were selected. ITP and HC are presented separately. Dot size indicates logarithmic transformed p values (permutation test). Color indicates the scaled mean expression levels of ligand and receptor molecules in the corresponding cell subpopulations. </w:t>
      </w:r>
      <w:r w:rsidRPr="00EE3EA4">
        <w:rPr>
          <w:rFonts w:eastAsia="微软雅黑"/>
          <w:color w:val="000000"/>
          <w:szCs w:val="24"/>
        </w:rPr>
        <w:t xml:space="preserve">The </w:t>
      </w:r>
      <w:r w:rsidRPr="00EE3EA4">
        <w:rPr>
          <w:rFonts w:eastAsia="微软雅黑"/>
          <w:color w:val="000000" w:themeColor="text1"/>
          <w:szCs w:val="24"/>
        </w:rPr>
        <w:t xml:space="preserve">upper panels represent interaction pairs specifically in ITP (p ≥ 0.05 in HC). </w:t>
      </w:r>
      <w:r w:rsidRPr="00EE3EA4">
        <w:rPr>
          <w:rFonts w:eastAsia="微软雅黑"/>
          <w:color w:val="000000"/>
          <w:szCs w:val="24"/>
        </w:rPr>
        <w:t xml:space="preserve">The </w:t>
      </w:r>
      <w:r w:rsidRPr="00EE3EA4">
        <w:rPr>
          <w:rFonts w:eastAsia="微软雅黑"/>
          <w:color w:val="000000" w:themeColor="text1"/>
          <w:szCs w:val="24"/>
        </w:rPr>
        <w:t>lower panel represents interaction pairs specific for both ITP and HC (p &lt; 0.05 in HC).</w:t>
      </w:r>
      <w:r w:rsidRPr="00EE3EA4">
        <w:rPr>
          <w:rFonts w:eastAsia="微软雅黑" w:hint="eastAsia"/>
          <w:szCs w:val="24"/>
        </w:rPr>
        <w:t xml:space="preserve"> (</w:t>
      </w:r>
      <w:r w:rsidRPr="00EE3EA4">
        <w:rPr>
          <w:rFonts w:eastAsia="微软雅黑"/>
          <w:szCs w:val="24"/>
        </w:rPr>
        <w:t>h) Heat map of the area under the curve (AUC) scores of TF motifs estimated per sample in NK/</w:t>
      </w:r>
      <w:proofErr w:type="spellStart"/>
      <w:r w:rsidRPr="00EE3EA4">
        <w:rPr>
          <w:rFonts w:eastAsia="微软雅黑"/>
          <w:szCs w:val="24"/>
        </w:rPr>
        <w:t>Tp</w:t>
      </w:r>
      <w:proofErr w:type="spellEnd"/>
      <w:r w:rsidRPr="00EE3EA4">
        <w:rPr>
          <w:rFonts w:eastAsia="微软雅黑"/>
          <w:szCs w:val="24"/>
        </w:rPr>
        <w:t xml:space="preserve"> using SCENIC. A log-transformed fold change value greater than 0.25, and adjusted p value less than 0.05 were used to define significantly differential expression TFs. Significant TF motifs shared by at least two ITP samples would be selected for visualization.</w:t>
      </w:r>
      <w:r w:rsidRPr="00EE3EA4">
        <w:rPr>
          <w:rFonts w:eastAsia="微软雅黑" w:hint="eastAsia"/>
          <w:szCs w:val="24"/>
        </w:rPr>
        <w:t xml:space="preserve"> </w:t>
      </w:r>
      <w:r w:rsidRPr="00EE3EA4">
        <w:rPr>
          <w:rFonts w:eastAsia="微软雅黑"/>
          <w:szCs w:val="24"/>
        </w:rPr>
        <w:t>(</w:t>
      </w:r>
      <w:proofErr w:type="spellStart"/>
      <w:r w:rsidRPr="00EE3EA4">
        <w:rPr>
          <w:rFonts w:eastAsia="微软雅黑"/>
          <w:szCs w:val="24"/>
        </w:rPr>
        <w:t>i</w:t>
      </w:r>
      <w:proofErr w:type="spellEnd"/>
      <w:r w:rsidRPr="00EE3EA4">
        <w:rPr>
          <w:rFonts w:eastAsia="微软雅黑"/>
          <w:szCs w:val="24"/>
        </w:rPr>
        <w:t xml:space="preserve">) Bubble heat map of ligand-receptor interactions between six immune-related progenitor subsets (GMP, </w:t>
      </w:r>
      <w:proofErr w:type="spellStart"/>
      <w:r w:rsidRPr="00EE3EA4">
        <w:rPr>
          <w:rFonts w:eastAsia="微软雅黑"/>
          <w:szCs w:val="24"/>
        </w:rPr>
        <w:t>NeuP</w:t>
      </w:r>
      <w:proofErr w:type="spellEnd"/>
      <w:r w:rsidRPr="00EE3EA4">
        <w:rPr>
          <w:rFonts w:eastAsia="微软雅黑"/>
          <w:szCs w:val="24"/>
        </w:rPr>
        <w:t>, MDP, EBMP, CLP, and preB2) and Mk/</w:t>
      </w:r>
      <w:proofErr w:type="spellStart"/>
      <w:r w:rsidRPr="00EE3EA4">
        <w:rPr>
          <w:rFonts w:eastAsia="微软雅黑"/>
          <w:szCs w:val="24"/>
        </w:rPr>
        <w:t>Ery</w:t>
      </w:r>
      <w:proofErr w:type="spellEnd"/>
      <w:r w:rsidRPr="00EE3EA4">
        <w:rPr>
          <w:rFonts w:eastAsia="微软雅黑"/>
          <w:szCs w:val="24"/>
        </w:rPr>
        <w:t>-lineage cells</w:t>
      </w:r>
      <w:r w:rsidRPr="00EE3EA4">
        <w:rPr>
          <w:rFonts w:eastAsia="微软雅黑"/>
          <w:color w:val="000000" w:themeColor="text1"/>
          <w:szCs w:val="24"/>
        </w:rPr>
        <w:t>.</w:t>
      </w:r>
      <w:r w:rsidRPr="00EE3EA4">
        <w:rPr>
          <w:rFonts w:eastAsia="微软雅黑"/>
          <w:szCs w:val="24"/>
        </w:rPr>
        <w:t xml:space="preserve"> </w:t>
      </w:r>
      <w:r w:rsidRPr="00EE3EA4">
        <w:rPr>
          <w:rFonts w:eastAsia="微软雅黑"/>
          <w:color w:val="000000" w:themeColor="text1"/>
          <w:szCs w:val="24"/>
        </w:rPr>
        <w:t xml:space="preserve">Interaction pairs with </w:t>
      </w:r>
      <w:r w:rsidRPr="00EE3EA4">
        <w:rPr>
          <w:rFonts w:eastAsia="微软雅黑"/>
          <w:color w:val="000000"/>
          <w:szCs w:val="24"/>
        </w:rPr>
        <w:t>ITP (p &lt; 0.05</w:t>
      </w:r>
      <w:r w:rsidRPr="00EE3EA4">
        <w:rPr>
          <w:rFonts w:eastAsia="微软雅黑"/>
          <w:color w:val="000000" w:themeColor="text1"/>
          <w:szCs w:val="24"/>
        </w:rPr>
        <w:t xml:space="preserve">) were selected. ITP and HC are presented separately. Dot size indicates logarithmic transformed p values (permutation test). Color indicates the scaled mean expression levels of ligand and receptor molecules in the corresponding cell subpopulations. </w:t>
      </w:r>
      <w:r w:rsidRPr="00EE3EA4">
        <w:rPr>
          <w:rFonts w:eastAsia="微软雅黑"/>
          <w:color w:val="000000"/>
          <w:szCs w:val="24"/>
        </w:rPr>
        <w:t xml:space="preserve">The </w:t>
      </w:r>
      <w:r w:rsidRPr="00EE3EA4">
        <w:rPr>
          <w:rFonts w:eastAsia="微软雅黑"/>
          <w:color w:val="000000" w:themeColor="text1"/>
          <w:szCs w:val="24"/>
        </w:rPr>
        <w:t xml:space="preserve">upper panel represents interaction pairs specifically in ITP (p ≥ 0.05 in HC). </w:t>
      </w:r>
      <w:r w:rsidRPr="00EE3EA4">
        <w:rPr>
          <w:rFonts w:eastAsia="微软雅黑"/>
          <w:color w:val="000000"/>
          <w:szCs w:val="24"/>
        </w:rPr>
        <w:t xml:space="preserve">The </w:t>
      </w:r>
      <w:r w:rsidRPr="00EE3EA4">
        <w:rPr>
          <w:rFonts w:eastAsia="微软雅黑"/>
          <w:color w:val="000000" w:themeColor="text1"/>
          <w:szCs w:val="24"/>
        </w:rPr>
        <w:t xml:space="preserve">lower panel represents interaction pairs specific for both ITP and HC (p &lt; 0.05 in HC). </w:t>
      </w:r>
      <w:r w:rsidRPr="00EE3EA4">
        <w:rPr>
          <w:rFonts w:eastAsia="微软雅黑"/>
          <w:szCs w:val="24"/>
        </w:rPr>
        <w:t xml:space="preserve">Venn diagrams </w:t>
      </w:r>
      <w:r w:rsidRPr="00EE3EA4">
        <w:rPr>
          <w:rFonts w:eastAsia="微软雅黑"/>
          <w:color w:val="000000" w:themeColor="text1"/>
          <w:szCs w:val="24"/>
        </w:rPr>
        <w:t>showing overlap of ligand-receptor interactions</w:t>
      </w:r>
      <w:r w:rsidRPr="00EE3EA4">
        <w:rPr>
          <w:rFonts w:eastAsia="微软雅黑"/>
          <w:szCs w:val="24"/>
        </w:rPr>
        <w:t>.</w:t>
      </w:r>
    </w:p>
    <w:p w14:paraId="478CF506" w14:textId="0BC64BA7" w:rsidR="00EE3EA4" w:rsidRDefault="00EE3EA4" w:rsidP="00EE3EA4">
      <w:pPr>
        <w:pStyle w:val="SMcaption"/>
        <w:rPr>
          <w:szCs w:val="24"/>
        </w:rPr>
      </w:pPr>
      <w:r>
        <w:rPr>
          <w:szCs w:val="24"/>
        </w:rPr>
        <w:br w:type="page"/>
      </w:r>
    </w:p>
    <w:p w14:paraId="484E1F27" w14:textId="4B9112FC" w:rsidR="00EE3EA4" w:rsidRPr="00355362" w:rsidRDefault="00EE3EA4" w:rsidP="00EE3EA4">
      <w:pPr>
        <w:pStyle w:val="SMHeading"/>
      </w:pPr>
      <w:r w:rsidRPr="00355362">
        <w:lastRenderedPageBreak/>
        <w:t>Fig</w:t>
      </w:r>
      <w:r>
        <w:rPr>
          <w:rFonts w:hint="eastAsia"/>
          <w:lang w:eastAsia="zh-CN"/>
        </w:rPr>
        <w:t>ure</w:t>
      </w:r>
      <w:r w:rsidRPr="00355362">
        <w:t>. S</w:t>
      </w:r>
      <w:r>
        <w:t>5.</w:t>
      </w:r>
    </w:p>
    <w:p w14:paraId="515104D6" w14:textId="5B2667D8" w:rsidR="0066746C" w:rsidRPr="00EE3EA4" w:rsidRDefault="00EE3EA4" w:rsidP="00EE3EA4">
      <w:pPr>
        <w:pStyle w:val="SMcaption"/>
        <w:jc w:val="center"/>
        <w:rPr>
          <w:szCs w:val="24"/>
        </w:rPr>
      </w:pPr>
      <w:r>
        <w:rPr>
          <w:noProof/>
          <w:szCs w:val="24"/>
        </w:rPr>
        <w:drawing>
          <wp:inline distT="0" distB="0" distL="0" distR="0" wp14:anchorId="6B6ABA89" wp14:editId="0B5E4314">
            <wp:extent cx="5943600" cy="69189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918960"/>
                    </a:xfrm>
                    <a:prstGeom prst="rect">
                      <a:avLst/>
                    </a:prstGeom>
                  </pic:spPr>
                </pic:pic>
              </a:graphicData>
            </a:graphic>
          </wp:inline>
        </w:drawing>
      </w:r>
    </w:p>
    <w:p w14:paraId="4BBE5510" w14:textId="77777777" w:rsidR="00EE3EA4" w:rsidRPr="00EE3EA4" w:rsidRDefault="00EE3EA4" w:rsidP="00EE3EA4">
      <w:pPr>
        <w:snapToGrid w:val="0"/>
        <w:rPr>
          <w:rFonts w:eastAsia="微软雅黑"/>
          <w:szCs w:val="24"/>
        </w:rPr>
      </w:pPr>
      <w:r w:rsidRPr="00EE3EA4">
        <w:rPr>
          <w:rFonts w:eastAsia="微软雅黑"/>
          <w:b/>
          <w:bCs/>
          <w:szCs w:val="24"/>
        </w:rPr>
        <w:t xml:space="preserve">Supplemental Fig. 5 Transcriptomic alterations of HSC, MEP, MkP1, MkP2, and </w:t>
      </w:r>
      <w:proofErr w:type="spellStart"/>
      <w:r w:rsidRPr="00EE3EA4">
        <w:rPr>
          <w:rFonts w:eastAsia="微软雅黑"/>
          <w:b/>
          <w:bCs/>
          <w:szCs w:val="24"/>
        </w:rPr>
        <w:t>EryP</w:t>
      </w:r>
      <w:proofErr w:type="spellEnd"/>
      <w:r w:rsidRPr="00EE3EA4">
        <w:rPr>
          <w:rFonts w:eastAsia="微软雅黑"/>
          <w:b/>
          <w:bCs/>
          <w:szCs w:val="24"/>
        </w:rPr>
        <w:t xml:space="preserve"> subsets in ITP, related to Fig. 5. </w:t>
      </w:r>
      <w:r w:rsidRPr="00EE3EA4">
        <w:rPr>
          <w:rFonts w:eastAsia="微软雅黑"/>
          <w:szCs w:val="24"/>
        </w:rPr>
        <w:t>(a) Venn diagram showing the overlap of downregulated (left) and upregulated (right) DEGs in HSCs, MkP1, and MkP2 in ITP. Genes with an adjusted p value &lt; 0.05, log-transformed fold change</w:t>
      </w:r>
      <w:r w:rsidRPr="00EE3EA4">
        <w:rPr>
          <w:szCs w:val="24"/>
        </w:rPr>
        <w:t xml:space="preserve"> </w:t>
      </w:r>
      <w:r w:rsidRPr="00EE3EA4">
        <w:rPr>
          <w:rFonts w:eastAsia="微软雅黑"/>
          <w:szCs w:val="24"/>
        </w:rPr>
        <w:t xml:space="preserve">absolute value </w:t>
      </w:r>
      <w:r w:rsidRPr="00EE3EA4">
        <w:rPr>
          <w:rFonts w:eastAsia="微软雅黑"/>
          <w:szCs w:val="24"/>
        </w:rPr>
        <w:sym w:font="Symbol" w:char="F03E"/>
      </w:r>
      <w:r w:rsidRPr="00EE3EA4">
        <w:rPr>
          <w:rFonts w:eastAsia="微软雅黑"/>
          <w:szCs w:val="24"/>
        </w:rPr>
        <w:t xml:space="preserve"> 0.25, and minimum percentage </w:t>
      </w:r>
      <w:r w:rsidRPr="00EE3EA4">
        <w:rPr>
          <w:rFonts w:eastAsia="微软雅黑"/>
          <w:szCs w:val="24"/>
        </w:rPr>
        <w:sym w:font="Symbol" w:char="F03E"/>
      </w:r>
      <w:r w:rsidRPr="00EE3EA4">
        <w:rPr>
          <w:rFonts w:eastAsia="微软雅黑"/>
          <w:szCs w:val="24"/>
        </w:rPr>
        <w:t xml:space="preserve"> 0.25 were considered as DEGs. (b) GSEA plots showing pathways enriched in HSC, MkP1, and MkP2 from ITP versus HC. NES, normalized enrichment score; NOM p-value, nominal p-value; FDR </w:t>
      </w:r>
      <w:r w:rsidRPr="00EE3EA4">
        <w:rPr>
          <w:rFonts w:eastAsia="微软雅黑"/>
          <w:szCs w:val="24"/>
        </w:rPr>
        <w:lastRenderedPageBreak/>
        <w:t xml:space="preserve">q-value, false discovery rate q-value. (c) Volcano plots highlighting significant differences in gene expression between ITP and HC in MEP (upper) and </w:t>
      </w:r>
      <w:proofErr w:type="spellStart"/>
      <w:r w:rsidRPr="00EE3EA4">
        <w:rPr>
          <w:rFonts w:eastAsia="微软雅黑"/>
          <w:szCs w:val="24"/>
        </w:rPr>
        <w:t>EryP</w:t>
      </w:r>
      <w:proofErr w:type="spellEnd"/>
      <w:r w:rsidRPr="00EE3EA4">
        <w:rPr>
          <w:rFonts w:eastAsia="微软雅黑"/>
          <w:szCs w:val="24"/>
        </w:rPr>
        <w:t xml:space="preserve"> (lower). Red points represent significantly upregulated genes, blue points represent significantly downregulated genes, and grey points represent non-DEGs. Genes with an adjusted p value &lt; 0.05, log-transformed fold change</w:t>
      </w:r>
      <w:r w:rsidRPr="00EE3EA4">
        <w:rPr>
          <w:szCs w:val="24"/>
        </w:rPr>
        <w:t xml:space="preserve"> </w:t>
      </w:r>
      <w:r w:rsidRPr="00EE3EA4">
        <w:rPr>
          <w:rFonts w:eastAsia="微软雅黑"/>
          <w:szCs w:val="24"/>
        </w:rPr>
        <w:t xml:space="preserve">absolute value </w:t>
      </w:r>
      <w:r w:rsidRPr="00EE3EA4">
        <w:rPr>
          <w:rFonts w:eastAsia="微软雅黑"/>
          <w:szCs w:val="24"/>
        </w:rPr>
        <w:sym w:font="Symbol" w:char="F03E"/>
      </w:r>
      <w:r w:rsidRPr="00EE3EA4">
        <w:rPr>
          <w:rFonts w:eastAsia="微软雅黑"/>
          <w:szCs w:val="24"/>
        </w:rPr>
        <w:t xml:space="preserve"> 0.25, and minimum percentage </w:t>
      </w:r>
      <w:r w:rsidRPr="00EE3EA4">
        <w:rPr>
          <w:rFonts w:eastAsia="微软雅黑"/>
          <w:szCs w:val="24"/>
        </w:rPr>
        <w:sym w:font="Symbol" w:char="F03E"/>
      </w:r>
      <w:r w:rsidRPr="00EE3EA4">
        <w:rPr>
          <w:rFonts w:eastAsia="微软雅黑"/>
          <w:szCs w:val="24"/>
        </w:rPr>
        <w:t xml:space="preserve"> 0.25 were considered as DEGs. (d) GSEA plots showing pathways enriched in MEP and </w:t>
      </w:r>
      <w:proofErr w:type="spellStart"/>
      <w:r w:rsidRPr="00EE3EA4">
        <w:rPr>
          <w:rFonts w:eastAsia="微软雅黑"/>
          <w:szCs w:val="24"/>
        </w:rPr>
        <w:t>EryP</w:t>
      </w:r>
      <w:proofErr w:type="spellEnd"/>
      <w:r w:rsidRPr="00EE3EA4">
        <w:rPr>
          <w:rFonts w:eastAsia="微软雅黑"/>
          <w:szCs w:val="24"/>
        </w:rPr>
        <w:t xml:space="preserve"> from ITP versus HC. NES, normalized enrichment score; NOM p-value, nominal p-value; FDR q-value, false discovery rate q-value.</w:t>
      </w:r>
    </w:p>
    <w:p w14:paraId="3B8ED301" w14:textId="1512FA4F" w:rsidR="0066746C" w:rsidRPr="00EE3EA4" w:rsidRDefault="00EE3EA4" w:rsidP="0066746C">
      <w:pPr>
        <w:pStyle w:val="SMcaption"/>
        <w:rPr>
          <w:szCs w:val="24"/>
        </w:rPr>
      </w:pPr>
      <w:r>
        <w:rPr>
          <w:szCs w:val="24"/>
        </w:rPr>
        <w:br w:type="page"/>
      </w:r>
    </w:p>
    <w:p w14:paraId="7D33C936" w14:textId="2EC37B8F" w:rsidR="0066746C" w:rsidRPr="00355362" w:rsidRDefault="0066746C" w:rsidP="0066746C">
      <w:pPr>
        <w:pStyle w:val="SMHeading"/>
      </w:pPr>
      <w:r w:rsidRPr="00355362">
        <w:lastRenderedPageBreak/>
        <w:t>Fig</w:t>
      </w:r>
      <w:r>
        <w:rPr>
          <w:rFonts w:hint="eastAsia"/>
          <w:lang w:eastAsia="zh-CN"/>
        </w:rPr>
        <w:t>ure</w:t>
      </w:r>
      <w:r w:rsidRPr="00355362">
        <w:t>. S</w:t>
      </w:r>
      <w:r w:rsidR="00EE3EA4">
        <w:t>6</w:t>
      </w:r>
      <w:r>
        <w:t>.</w:t>
      </w:r>
    </w:p>
    <w:p w14:paraId="7B656DD7" w14:textId="5B98D35F" w:rsidR="0066746C" w:rsidRDefault="00EE3EA4" w:rsidP="00EE3EA4">
      <w:pPr>
        <w:pStyle w:val="SMcaption"/>
        <w:jc w:val="center"/>
      </w:pPr>
      <w:r>
        <w:rPr>
          <w:noProof/>
        </w:rPr>
        <w:drawing>
          <wp:inline distT="0" distB="0" distL="0" distR="0" wp14:anchorId="10F1D40F" wp14:editId="387E525F">
            <wp:extent cx="5835650" cy="7987857"/>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38190" cy="7991333"/>
                    </a:xfrm>
                    <a:prstGeom prst="rect">
                      <a:avLst/>
                    </a:prstGeom>
                  </pic:spPr>
                </pic:pic>
              </a:graphicData>
            </a:graphic>
          </wp:inline>
        </w:drawing>
      </w:r>
    </w:p>
    <w:p w14:paraId="10760DA6" w14:textId="77777777" w:rsidR="00EE3EA4" w:rsidRPr="00EE3EA4" w:rsidRDefault="00EE3EA4" w:rsidP="00EE3EA4">
      <w:pPr>
        <w:snapToGrid w:val="0"/>
        <w:rPr>
          <w:rFonts w:eastAsia="微软雅黑"/>
          <w:szCs w:val="24"/>
        </w:rPr>
      </w:pPr>
      <w:r w:rsidRPr="00EE3EA4">
        <w:rPr>
          <w:rFonts w:eastAsia="微软雅黑"/>
          <w:b/>
          <w:bCs/>
          <w:szCs w:val="24"/>
        </w:rPr>
        <w:lastRenderedPageBreak/>
        <w:t xml:space="preserve">Supplemental Fig. 6 Further investigation of </w:t>
      </w:r>
      <w:r w:rsidRPr="00EE3EA4">
        <w:rPr>
          <w:rFonts w:eastAsia="微软雅黑"/>
          <w:b/>
          <w:szCs w:val="24"/>
        </w:rPr>
        <w:t>CD9</w:t>
      </w:r>
      <w:r w:rsidRPr="00EE3EA4">
        <w:rPr>
          <w:rFonts w:eastAsia="微软雅黑"/>
          <w:b/>
          <w:szCs w:val="24"/>
          <w:vertAlign w:val="superscript"/>
        </w:rPr>
        <w:t>+</w:t>
      </w:r>
      <w:r w:rsidRPr="00EE3EA4">
        <w:rPr>
          <w:rFonts w:eastAsia="微软雅黑"/>
          <w:b/>
          <w:szCs w:val="24"/>
        </w:rPr>
        <w:t>Lin</w:t>
      </w:r>
      <w:r w:rsidRPr="00EE3EA4">
        <w:rPr>
          <w:b/>
          <w:szCs w:val="24"/>
          <w:vertAlign w:val="superscript"/>
        </w:rPr>
        <w:sym w:font="Symbol" w:char="F02D"/>
      </w:r>
      <w:r w:rsidRPr="00EE3EA4">
        <w:rPr>
          <w:rFonts w:eastAsia="微软雅黑"/>
          <w:b/>
          <w:szCs w:val="24"/>
        </w:rPr>
        <w:t>CD34</w:t>
      </w:r>
      <w:r w:rsidRPr="00EE3EA4">
        <w:rPr>
          <w:b/>
          <w:szCs w:val="24"/>
          <w:vertAlign w:val="superscript"/>
        </w:rPr>
        <w:sym w:font="Symbol" w:char="F02B"/>
      </w:r>
      <w:r w:rsidRPr="00EE3EA4">
        <w:rPr>
          <w:rFonts w:eastAsia="微软雅黑"/>
          <w:b/>
          <w:szCs w:val="24"/>
        </w:rPr>
        <w:t>CD45RA</w:t>
      </w:r>
      <w:r w:rsidRPr="00EE3EA4">
        <w:rPr>
          <w:b/>
          <w:szCs w:val="24"/>
          <w:vertAlign w:val="superscript"/>
        </w:rPr>
        <w:sym w:font="Symbol" w:char="F02D"/>
      </w:r>
      <w:r w:rsidRPr="00EE3EA4">
        <w:rPr>
          <w:rFonts w:eastAsia="微软雅黑"/>
          <w:b/>
          <w:szCs w:val="24"/>
        </w:rPr>
        <w:t xml:space="preserve"> HSPCs</w:t>
      </w:r>
      <w:r w:rsidRPr="00EE3EA4">
        <w:rPr>
          <w:rFonts w:eastAsia="微软雅黑"/>
          <w:b/>
          <w:bCs/>
          <w:szCs w:val="24"/>
        </w:rPr>
        <w:t xml:space="preserve">, related to Fig. 5, 6. </w:t>
      </w:r>
      <w:r w:rsidRPr="00EE3EA4">
        <w:rPr>
          <w:rFonts w:eastAsia="微软雅黑"/>
          <w:szCs w:val="24"/>
        </w:rPr>
        <w:t>(a) Stacked bar plot showing the proportion of CD41</w:t>
      </w:r>
      <w:r w:rsidRPr="00EE3EA4">
        <w:rPr>
          <w:szCs w:val="24"/>
          <w:vertAlign w:val="superscript"/>
        </w:rPr>
        <w:sym w:font="Symbol" w:char="F02B"/>
      </w:r>
      <w:r w:rsidRPr="00EE3EA4">
        <w:rPr>
          <w:rFonts w:eastAsia="微软雅黑"/>
          <w:szCs w:val="24"/>
        </w:rPr>
        <w:t>CD235a</w:t>
      </w:r>
      <w:r w:rsidRPr="00EE3EA4">
        <w:rPr>
          <w:szCs w:val="24"/>
          <w:vertAlign w:val="superscript"/>
        </w:rPr>
        <w:sym w:font="Symbol" w:char="F02D"/>
      </w:r>
      <w:r w:rsidRPr="00EE3EA4">
        <w:rPr>
          <w:rFonts w:eastAsia="微软雅黑"/>
          <w:szCs w:val="24"/>
        </w:rPr>
        <w:t xml:space="preserve"> and CD235a</w:t>
      </w:r>
      <w:r w:rsidRPr="00EE3EA4">
        <w:rPr>
          <w:szCs w:val="24"/>
          <w:vertAlign w:val="superscript"/>
        </w:rPr>
        <w:sym w:font="Symbol" w:char="F02B"/>
      </w:r>
      <w:r w:rsidRPr="00EE3EA4">
        <w:rPr>
          <w:rFonts w:eastAsia="微软雅黑"/>
          <w:szCs w:val="24"/>
        </w:rPr>
        <w:t>CD41</w:t>
      </w:r>
      <w:r w:rsidRPr="00EE3EA4">
        <w:rPr>
          <w:szCs w:val="24"/>
          <w:vertAlign w:val="superscript"/>
        </w:rPr>
        <w:sym w:font="Symbol" w:char="F02D"/>
      </w:r>
      <w:r w:rsidRPr="00EE3EA4">
        <w:rPr>
          <w:rFonts w:eastAsia="微软雅黑"/>
          <w:szCs w:val="24"/>
        </w:rPr>
        <w:t xml:space="preserve"> cells on days 22, 26, and 28 after culturing flow-sorted CD9</w:t>
      </w:r>
      <w:r w:rsidRPr="00EE3EA4">
        <w:rPr>
          <w:rFonts w:eastAsia="微软雅黑"/>
          <w:szCs w:val="24"/>
          <w:vertAlign w:val="superscript"/>
        </w:rPr>
        <w:t>+</w:t>
      </w:r>
      <w:r w:rsidRPr="00EE3EA4">
        <w:rPr>
          <w:rFonts w:eastAsia="微软雅黑"/>
          <w:szCs w:val="24"/>
        </w:rPr>
        <w:t>Lin</w:t>
      </w:r>
      <w:r w:rsidRPr="00EE3EA4">
        <w:rPr>
          <w:szCs w:val="24"/>
          <w:vertAlign w:val="superscript"/>
        </w:rPr>
        <w:sym w:font="Symbol" w:char="F02D"/>
      </w:r>
      <w:r w:rsidRPr="00EE3EA4">
        <w:rPr>
          <w:rFonts w:eastAsia="微软雅黑"/>
          <w:szCs w:val="24"/>
        </w:rPr>
        <w:t>CD34</w:t>
      </w:r>
      <w:r w:rsidRPr="00EE3EA4">
        <w:rPr>
          <w:szCs w:val="24"/>
          <w:vertAlign w:val="superscript"/>
        </w:rPr>
        <w:sym w:font="Symbol" w:char="F02B"/>
      </w:r>
      <w:r w:rsidRPr="00EE3EA4">
        <w:rPr>
          <w:rFonts w:eastAsia="微软雅黑"/>
          <w:szCs w:val="24"/>
        </w:rPr>
        <w:t>CD45RA</w:t>
      </w:r>
      <w:r w:rsidRPr="00EE3EA4">
        <w:rPr>
          <w:szCs w:val="24"/>
          <w:vertAlign w:val="superscript"/>
        </w:rPr>
        <w:sym w:font="Symbol" w:char="F02D"/>
      </w:r>
      <w:r w:rsidRPr="00EE3EA4">
        <w:rPr>
          <w:rFonts w:eastAsia="微软雅黑"/>
          <w:szCs w:val="24"/>
        </w:rPr>
        <w:t xml:space="preserve"> HSPCs and CD9</w:t>
      </w:r>
      <w:r w:rsidRPr="00EE3EA4">
        <w:rPr>
          <w:szCs w:val="24"/>
          <w:vertAlign w:val="superscript"/>
        </w:rPr>
        <w:sym w:font="Symbol" w:char="F02D"/>
      </w:r>
      <w:r w:rsidRPr="00EE3EA4">
        <w:rPr>
          <w:rFonts w:eastAsia="微软雅黑"/>
          <w:szCs w:val="24"/>
        </w:rPr>
        <w:t>Lin</w:t>
      </w:r>
      <w:r w:rsidRPr="00EE3EA4">
        <w:rPr>
          <w:szCs w:val="24"/>
          <w:vertAlign w:val="superscript"/>
        </w:rPr>
        <w:sym w:font="Symbol" w:char="F02D"/>
      </w:r>
      <w:r w:rsidRPr="00EE3EA4">
        <w:rPr>
          <w:rFonts w:eastAsia="微软雅黑"/>
          <w:szCs w:val="24"/>
        </w:rPr>
        <w:t>CD34</w:t>
      </w:r>
      <w:r w:rsidRPr="00EE3EA4">
        <w:rPr>
          <w:szCs w:val="24"/>
          <w:vertAlign w:val="superscript"/>
        </w:rPr>
        <w:sym w:font="Symbol" w:char="F02B"/>
      </w:r>
      <w:r w:rsidRPr="00EE3EA4">
        <w:rPr>
          <w:rFonts w:eastAsia="微软雅黑"/>
          <w:szCs w:val="24"/>
        </w:rPr>
        <w:t>CD45RA</w:t>
      </w:r>
      <w:r w:rsidRPr="00EE3EA4">
        <w:rPr>
          <w:szCs w:val="24"/>
          <w:vertAlign w:val="superscript"/>
        </w:rPr>
        <w:sym w:font="Symbol" w:char="F02D"/>
      </w:r>
      <w:r w:rsidRPr="00EE3EA4">
        <w:rPr>
          <w:rFonts w:eastAsia="微软雅黑"/>
          <w:szCs w:val="24"/>
        </w:rPr>
        <w:t xml:space="preserve"> HSPCs. Error bars, mean ± S.E. ITP, n =5; HC, n = 4. (b) Ploidy analysis of CD41a</w:t>
      </w:r>
      <w:r w:rsidRPr="00EE3EA4">
        <w:rPr>
          <w:szCs w:val="24"/>
          <w:vertAlign w:val="superscript"/>
        </w:rPr>
        <w:sym w:font="Symbol" w:char="F02B"/>
      </w:r>
      <w:r w:rsidRPr="00EE3EA4">
        <w:rPr>
          <w:rFonts w:eastAsia="微软雅黑"/>
          <w:szCs w:val="24"/>
        </w:rPr>
        <w:t>CD61</w:t>
      </w:r>
      <w:r w:rsidRPr="00EE3EA4">
        <w:rPr>
          <w:szCs w:val="24"/>
          <w:vertAlign w:val="superscript"/>
        </w:rPr>
        <w:sym w:font="Symbol" w:char="F02B"/>
      </w:r>
      <w:r w:rsidRPr="00EE3EA4">
        <w:rPr>
          <w:rFonts w:eastAsia="微软雅黑"/>
          <w:szCs w:val="24"/>
        </w:rPr>
        <w:t xml:space="preserve"> cells cultured from CD9</w:t>
      </w:r>
      <w:r w:rsidRPr="00EE3EA4">
        <w:rPr>
          <w:rFonts w:eastAsia="微软雅黑"/>
          <w:szCs w:val="24"/>
          <w:vertAlign w:val="superscript"/>
        </w:rPr>
        <w:t>+</w:t>
      </w:r>
      <w:r w:rsidRPr="00EE3EA4">
        <w:rPr>
          <w:rFonts w:eastAsia="微软雅黑"/>
          <w:szCs w:val="24"/>
        </w:rPr>
        <w:t>Lin</w:t>
      </w:r>
      <w:r w:rsidRPr="00EE3EA4">
        <w:rPr>
          <w:szCs w:val="24"/>
          <w:vertAlign w:val="superscript"/>
        </w:rPr>
        <w:sym w:font="Symbol" w:char="F02D"/>
      </w:r>
      <w:r w:rsidRPr="00EE3EA4">
        <w:rPr>
          <w:rFonts w:eastAsia="微软雅黑"/>
          <w:szCs w:val="24"/>
        </w:rPr>
        <w:t>CD34</w:t>
      </w:r>
      <w:r w:rsidRPr="00EE3EA4">
        <w:rPr>
          <w:szCs w:val="24"/>
          <w:vertAlign w:val="superscript"/>
        </w:rPr>
        <w:sym w:font="Symbol" w:char="F02B"/>
      </w:r>
      <w:r w:rsidRPr="00EE3EA4">
        <w:rPr>
          <w:rFonts w:eastAsia="微软雅黑"/>
          <w:szCs w:val="24"/>
        </w:rPr>
        <w:t>CD45RA</w:t>
      </w:r>
      <w:r w:rsidRPr="00EE3EA4">
        <w:rPr>
          <w:szCs w:val="24"/>
          <w:vertAlign w:val="superscript"/>
        </w:rPr>
        <w:sym w:font="Symbol" w:char="F02D"/>
      </w:r>
      <w:r w:rsidRPr="00EE3EA4">
        <w:rPr>
          <w:rFonts w:eastAsia="微软雅黑"/>
          <w:szCs w:val="24"/>
        </w:rPr>
        <w:t xml:space="preserve"> HSPCs. (c) The expression of CD41a, CD42a, and CD61 in cultures of CD9</w:t>
      </w:r>
      <w:r w:rsidRPr="00EE3EA4">
        <w:rPr>
          <w:rFonts w:eastAsia="微软雅黑"/>
          <w:szCs w:val="24"/>
          <w:vertAlign w:val="superscript"/>
        </w:rPr>
        <w:t>+</w:t>
      </w:r>
      <w:r w:rsidRPr="00EE3EA4">
        <w:rPr>
          <w:rFonts w:eastAsia="微软雅黑"/>
          <w:szCs w:val="24"/>
        </w:rPr>
        <w:t>Lin</w:t>
      </w:r>
      <w:r w:rsidRPr="00EE3EA4">
        <w:rPr>
          <w:szCs w:val="24"/>
          <w:vertAlign w:val="superscript"/>
        </w:rPr>
        <w:sym w:font="Symbol" w:char="F02D"/>
      </w:r>
      <w:r w:rsidRPr="00EE3EA4">
        <w:rPr>
          <w:rFonts w:eastAsia="微软雅黑"/>
          <w:szCs w:val="24"/>
        </w:rPr>
        <w:t>CD34</w:t>
      </w:r>
      <w:r w:rsidRPr="00EE3EA4">
        <w:rPr>
          <w:szCs w:val="24"/>
          <w:vertAlign w:val="superscript"/>
        </w:rPr>
        <w:sym w:font="Symbol" w:char="F02B"/>
      </w:r>
      <w:r w:rsidRPr="00EE3EA4">
        <w:rPr>
          <w:rFonts w:eastAsia="微软雅黑"/>
          <w:szCs w:val="24"/>
        </w:rPr>
        <w:t>CD45RA</w:t>
      </w:r>
      <w:r w:rsidRPr="00EE3EA4">
        <w:rPr>
          <w:szCs w:val="24"/>
          <w:vertAlign w:val="superscript"/>
        </w:rPr>
        <w:sym w:font="Symbol" w:char="F02D"/>
      </w:r>
      <w:r w:rsidRPr="00EE3EA4">
        <w:rPr>
          <w:rFonts w:eastAsia="微软雅黑"/>
          <w:szCs w:val="24"/>
        </w:rPr>
        <w:t xml:space="preserve"> HSPCs from HC. (d)</w:t>
      </w:r>
      <w:r w:rsidRPr="00EE3EA4">
        <w:rPr>
          <w:rFonts w:eastAsia="微软雅黑"/>
          <w:bCs/>
          <w:szCs w:val="24"/>
        </w:rPr>
        <w:t xml:space="preserve"> Schematic illustration of sample preparation for </w:t>
      </w:r>
      <w:proofErr w:type="spellStart"/>
      <w:r w:rsidRPr="00EE3EA4">
        <w:rPr>
          <w:rFonts w:eastAsia="微软雅黑"/>
          <w:bCs/>
          <w:szCs w:val="24"/>
        </w:rPr>
        <w:t>transwell</w:t>
      </w:r>
      <w:proofErr w:type="spellEnd"/>
      <w:r w:rsidRPr="00EE3EA4">
        <w:rPr>
          <w:rFonts w:eastAsia="微软雅黑"/>
          <w:bCs/>
          <w:szCs w:val="24"/>
        </w:rPr>
        <w:t xml:space="preserve"> co-culture systems. </w:t>
      </w:r>
      <w:r w:rsidRPr="00EE3EA4">
        <w:rPr>
          <w:rFonts w:eastAsia="微软雅黑"/>
          <w:szCs w:val="24"/>
        </w:rPr>
        <w:t>Related to Fig.6.</w:t>
      </w:r>
    </w:p>
    <w:p w14:paraId="144A6AA8" w14:textId="5404E29E" w:rsidR="00EE3EA4" w:rsidRDefault="00EE3EA4" w:rsidP="0066746C">
      <w:pPr>
        <w:pStyle w:val="SMcaption"/>
      </w:pPr>
      <w:r>
        <w:br w:type="page"/>
      </w:r>
    </w:p>
    <w:p w14:paraId="79CD179E" w14:textId="057F2D16" w:rsidR="0066746C" w:rsidRPr="00355362" w:rsidRDefault="0066746C" w:rsidP="0066746C">
      <w:pPr>
        <w:pStyle w:val="SMHeading"/>
      </w:pPr>
      <w:r w:rsidRPr="00355362">
        <w:lastRenderedPageBreak/>
        <w:t>Fig</w:t>
      </w:r>
      <w:r>
        <w:rPr>
          <w:rFonts w:hint="eastAsia"/>
          <w:lang w:eastAsia="zh-CN"/>
        </w:rPr>
        <w:t>ure</w:t>
      </w:r>
      <w:r w:rsidRPr="00355362">
        <w:t>. S</w:t>
      </w:r>
      <w:r w:rsidR="00EE3EA4">
        <w:t>7</w:t>
      </w:r>
      <w:r>
        <w:t>.</w:t>
      </w:r>
    </w:p>
    <w:p w14:paraId="54C08C24" w14:textId="16914B22" w:rsidR="0066746C" w:rsidRDefault="00EE3EA4" w:rsidP="00EE3EA4">
      <w:pPr>
        <w:pStyle w:val="SMcaption"/>
        <w:jc w:val="center"/>
      </w:pPr>
      <w:r>
        <w:rPr>
          <w:noProof/>
        </w:rPr>
        <w:drawing>
          <wp:inline distT="0" distB="0" distL="0" distR="0" wp14:anchorId="5EFC261A" wp14:editId="2F8463D1">
            <wp:extent cx="5808771" cy="7960995"/>
            <wp:effectExtent l="0" t="0" r="190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1049" cy="7964117"/>
                    </a:xfrm>
                    <a:prstGeom prst="rect">
                      <a:avLst/>
                    </a:prstGeom>
                  </pic:spPr>
                </pic:pic>
              </a:graphicData>
            </a:graphic>
          </wp:inline>
        </w:drawing>
      </w:r>
    </w:p>
    <w:p w14:paraId="1CF8FB59" w14:textId="712D900C" w:rsidR="0066746C" w:rsidRDefault="00EE3EA4" w:rsidP="00EE3EA4">
      <w:pPr>
        <w:pStyle w:val="SMcaption"/>
        <w:jc w:val="center"/>
      </w:pPr>
      <w:r>
        <w:rPr>
          <w:noProof/>
        </w:rPr>
        <w:lastRenderedPageBreak/>
        <w:drawing>
          <wp:inline distT="0" distB="0" distL="0" distR="0" wp14:anchorId="7BFC0122" wp14:editId="3A48E9F6">
            <wp:extent cx="5943600" cy="790829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908290"/>
                    </a:xfrm>
                    <a:prstGeom prst="rect">
                      <a:avLst/>
                    </a:prstGeom>
                  </pic:spPr>
                </pic:pic>
              </a:graphicData>
            </a:graphic>
          </wp:inline>
        </w:drawing>
      </w:r>
    </w:p>
    <w:p w14:paraId="5F8B258C" w14:textId="77777777" w:rsidR="00EE3EA4" w:rsidRPr="00EE3EA4" w:rsidRDefault="00EE3EA4" w:rsidP="00EE3EA4">
      <w:pPr>
        <w:snapToGrid w:val="0"/>
        <w:rPr>
          <w:rFonts w:eastAsia="微软雅黑"/>
          <w:szCs w:val="24"/>
        </w:rPr>
      </w:pPr>
      <w:r w:rsidRPr="00EE3EA4">
        <w:rPr>
          <w:rFonts w:eastAsia="微软雅黑"/>
          <w:b/>
          <w:bCs/>
          <w:szCs w:val="24"/>
        </w:rPr>
        <w:lastRenderedPageBreak/>
        <w:t xml:space="preserve">Supplemental Fig. 7 Detailed characterization of cells came from 4 BM samples, 2 YS samples, and 2 FL samples, related to Fig. 7. </w:t>
      </w:r>
      <w:r w:rsidRPr="00EE3EA4">
        <w:rPr>
          <w:rFonts w:eastAsia="微软雅黑"/>
          <w:bCs/>
          <w:szCs w:val="24"/>
        </w:rPr>
        <w:t>(a)</w:t>
      </w:r>
      <w:r w:rsidRPr="00EE3EA4">
        <w:rPr>
          <w:rFonts w:eastAsia="微软雅黑"/>
          <w:b/>
          <w:bCs/>
          <w:szCs w:val="24"/>
        </w:rPr>
        <w:t xml:space="preserve"> </w:t>
      </w:r>
      <w:r w:rsidRPr="00EE3EA4">
        <w:rPr>
          <w:rFonts w:eastAsia="微软雅黑"/>
          <w:szCs w:val="24"/>
        </w:rPr>
        <w:t xml:space="preserve">Distribution of number of genes and UMIs detected per cell after filtering. (b) Scatter plot showing the linear correlation between the number of genes and the number of UMIs detected. Colors indicate groups (left) and cell types (right). (c) UMAP plot of </w:t>
      </w:r>
      <w:proofErr w:type="spellStart"/>
      <w:r w:rsidRPr="00EE3EA4">
        <w:rPr>
          <w:rFonts w:eastAsia="微软雅黑"/>
          <w:szCs w:val="24"/>
        </w:rPr>
        <w:t>scRNA</w:t>
      </w:r>
      <w:proofErr w:type="spellEnd"/>
      <w:r w:rsidRPr="00EE3EA4">
        <w:rPr>
          <w:rFonts w:eastAsia="微软雅黑"/>
          <w:szCs w:val="24"/>
        </w:rPr>
        <w:t>-seq profiles. Each dot represents a cell and is colored based on the cell-cycle phase predicted by Seurat. (d) Cell clusters visualized using t-SNE. Colors indicate cell types. Each dot represents one cell. (e) UMAP plot showing cell clusters. Colors indicate cell types. Three sample sources are shown separately. (f) Violin plots showing the expression of specific marker genes in each cell cluster. Colors represent the cell clusters. (g) Heat map showing the scaled expression of top 10 marker genes in each cell cluster. Vital marker genes are highlighted on the right. (h) Top 10 differentially expressed TFs in each cell cluster. The vital TFs related to differentiation are listed on the right. (</w:t>
      </w:r>
      <w:proofErr w:type="spellStart"/>
      <w:r w:rsidRPr="00EE3EA4">
        <w:rPr>
          <w:rFonts w:eastAsia="微软雅黑"/>
          <w:szCs w:val="24"/>
        </w:rPr>
        <w:t>i</w:t>
      </w:r>
      <w:proofErr w:type="spellEnd"/>
      <w:r w:rsidRPr="00EE3EA4">
        <w:rPr>
          <w:rFonts w:eastAsia="微软雅黑"/>
          <w:szCs w:val="24"/>
        </w:rPr>
        <w:t xml:space="preserve">) UMAP plots displaying the expression of canonical marker genes during hematopoietic development. (j) Stacked </w:t>
      </w:r>
      <w:proofErr w:type="spellStart"/>
      <w:r w:rsidRPr="00EE3EA4">
        <w:rPr>
          <w:rFonts w:eastAsia="微软雅黑"/>
          <w:szCs w:val="24"/>
        </w:rPr>
        <w:t>barplots</w:t>
      </w:r>
      <w:proofErr w:type="spellEnd"/>
      <w:r w:rsidRPr="00EE3EA4">
        <w:rPr>
          <w:rFonts w:eastAsia="微软雅黑"/>
          <w:szCs w:val="24"/>
        </w:rPr>
        <w:t xml:space="preserve"> show the proportions and numbers of cells from different sample sources in each cell cluster (left), and the proportions and numbers of annotated cell types in different sample sources (right).</w:t>
      </w:r>
    </w:p>
    <w:p w14:paraId="2A63A51A" w14:textId="5A3C01E7" w:rsidR="00EE3EA4" w:rsidRDefault="00EE3EA4" w:rsidP="0066746C">
      <w:pPr>
        <w:pStyle w:val="SMcaption"/>
      </w:pPr>
      <w:r>
        <w:br w:type="page"/>
      </w:r>
    </w:p>
    <w:p w14:paraId="614AF1F0" w14:textId="642CCE63" w:rsidR="0066746C" w:rsidRPr="00355362" w:rsidRDefault="0066746C" w:rsidP="0066746C">
      <w:pPr>
        <w:pStyle w:val="SMHeading"/>
      </w:pPr>
      <w:r w:rsidRPr="00355362">
        <w:lastRenderedPageBreak/>
        <w:t>Fig</w:t>
      </w:r>
      <w:r>
        <w:rPr>
          <w:rFonts w:hint="eastAsia"/>
          <w:lang w:eastAsia="zh-CN"/>
        </w:rPr>
        <w:t>ure</w:t>
      </w:r>
      <w:r w:rsidRPr="00355362">
        <w:t>. S</w:t>
      </w:r>
      <w:r w:rsidR="00EE3EA4">
        <w:t>8</w:t>
      </w:r>
      <w:r>
        <w:t>.</w:t>
      </w:r>
    </w:p>
    <w:p w14:paraId="7000946C" w14:textId="33D79546" w:rsidR="0066746C" w:rsidRDefault="00EE3EA4" w:rsidP="00EE3EA4">
      <w:pPr>
        <w:pStyle w:val="SMcaption"/>
        <w:jc w:val="center"/>
      </w:pPr>
      <w:r>
        <w:rPr>
          <w:noProof/>
        </w:rPr>
        <w:drawing>
          <wp:inline distT="0" distB="0" distL="0" distR="0" wp14:anchorId="70865B1F" wp14:editId="433A3453">
            <wp:extent cx="5850520" cy="798258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1033" cy="7983285"/>
                    </a:xfrm>
                    <a:prstGeom prst="rect">
                      <a:avLst/>
                    </a:prstGeom>
                  </pic:spPr>
                </pic:pic>
              </a:graphicData>
            </a:graphic>
          </wp:inline>
        </w:drawing>
      </w:r>
    </w:p>
    <w:p w14:paraId="4279F9DE" w14:textId="41635A0A" w:rsidR="0066746C" w:rsidRDefault="00EE3EA4" w:rsidP="00EE3EA4">
      <w:pPr>
        <w:pStyle w:val="SMcaption"/>
        <w:jc w:val="center"/>
      </w:pPr>
      <w:r>
        <w:rPr>
          <w:noProof/>
        </w:rPr>
        <w:lastRenderedPageBreak/>
        <w:drawing>
          <wp:inline distT="0" distB="0" distL="0" distR="0" wp14:anchorId="1B82148A" wp14:editId="0DC32736">
            <wp:extent cx="5943600" cy="7936865"/>
            <wp:effectExtent l="0" t="0" r="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936865"/>
                    </a:xfrm>
                    <a:prstGeom prst="rect">
                      <a:avLst/>
                    </a:prstGeom>
                  </pic:spPr>
                </pic:pic>
              </a:graphicData>
            </a:graphic>
          </wp:inline>
        </w:drawing>
      </w:r>
    </w:p>
    <w:p w14:paraId="2DDCB7A7" w14:textId="77777777" w:rsidR="00EE3EA4" w:rsidRPr="00EE3EA4" w:rsidRDefault="00EE3EA4" w:rsidP="00EE3EA4">
      <w:pPr>
        <w:snapToGrid w:val="0"/>
        <w:rPr>
          <w:rFonts w:eastAsia="微软雅黑"/>
          <w:szCs w:val="24"/>
        </w:rPr>
      </w:pPr>
      <w:r w:rsidRPr="00EE3EA4">
        <w:rPr>
          <w:rFonts w:eastAsia="微软雅黑"/>
          <w:b/>
          <w:bCs/>
          <w:szCs w:val="24"/>
        </w:rPr>
        <w:lastRenderedPageBreak/>
        <w:t xml:space="preserve">Supplemental Fig. 8 Detailed analysis of </w:t>
      </w:r>
      <w:proofErr w:type="spellStart"/>
      <w:r w:rsidRPr="00EE3EA4">
        <w:rPr>
          <w:rFonts w:eastAsia="微软雅黑"/>
          <w:b/>
          <w:bCs/>
          <w:szCs w:val="24"/>
        </w:rPr>
        <w:t>MkP</w:t>
      </w:r>
      <w:proofErr w:type="spellEnd"/>
      <w:r w:rsidRPr="00EE3EA4">
        <w:rPr>
          <w:rFonts w:eastAsia="微软雅黑"/>
          <w:b/>
          <w:bCs/>
          <w:szCs w:val="24"/>
        </w:rPr>
        <w:t xml:space="preserve">/Mk populations, related to Fig. 7. </w:t>
      </w:r>
      <w:r w:rsidRPr="00EE3EA4">
        <w:rPr>
          <w:rFonts w:eastAsia="微软雅黑"/>
          <w:bCs/>
          <w:szCs w:val="24"/>
        </w:rPr>
        <w:t>(a)</w:t>
      </w:r>
      <w:r w:rsidRPr="00EE3EA4">
        <w:rPr>
          <w:rFonts w:eastAsia="微软雅黑"/>
          <w:b/>
          <w:bCs/>
          <w:szCs w:val="24"/>
        </w:rPr>
        <w:t xml:space="preserve"> </w:t>
      </w:r>
      <w:r w:rsidRPr="00EE3EA4">
        <w:rPr>
          <w:rFonts w:eastAsia="微软雅黑"/>
          <w:color w:val="000000" w:themeColor="text1"/>
          <w:szCs w:val="24"/>
        </w:rPr>
        <w:t xml:space="preserve">Left: </w:t>
      </w:r>
      <w:r w:rsidRPr="00EE3EA4">
        <w:rPr>
          <w:rFonts w:eastAsia="微软雅黑"/>
          <w:szCs w:val="24"/>
        </w:rPr>
        <w:t xml:space="preserve">Heat map showing the expression of DEGs in distinct sources of </w:t>
      </w:r>
      <w:proofErr w:type="spellStart"/>
      <w:r w:rsidRPr="00EE3EA4">
        <w:rPr>
          <w:rFonts w:eastAsia="微软雅黑"/>
          <w:szCs w:val="24"/>
        </w:rPr>
        <w:t>MkP</w:t>
      </w:r>
      <w:proofErr w:type="spellEnd"/>
      <w:r w:rsidRPr="00EE3EA4">
        <w:rPr>
          <w:rFonts w:eastAsia="微软雅黑"/>
          <w:szCs w:val="24"/>
        </w:rPr>
        <w:t>/Mk1 (</w:t>
      </w:r>
      <w:r w:rsidRPr="00EE3EA4">
        <w:rPr>
          <w:rFonts w:eastAsia="微软雅黑"/>
          <w:color w:val="000000" w:themeColor="text1"/>
          <w:szCs w:val="24"/>
        </w:rPr>
        <w:t>upper</w:t>
      </w:r>
      <w:r w:rsidRPr="00EE3EA4">
        <w:rPr>
          <w:rFonts w:eastAsia="微软雅黑"/>
          <w:szCs w:val="24"/>
        </w:rPr>
        <w:t xml:space="preserve">) and </w:t>
      </w:r>
      <w:proofErr w:type="spellStart"/>
      <w:r w:rsidRPr="00EE3EA4">
        <w:rPr>
          <w:rFonts w:eastAsia="微软雅黑"/>
          <w:szCs w:val="24"/>
        </w:rPr>
        <w:t>MkP</w:t>
      </w:r>
      <w:proofErr w:type="spellEnd"/>
      <w:r w:rsidRPr="00EE3EA4">
        <w:rPr>
          <w:rFonts w:eastAsia="微软雅黑"/>
          <w:szCs w:val="24"/>
        </w:rPr>
        <w:t>/Mk2 (</w:t>
      </w:r>
      <w:r w:rsidRPr="00EE3EA4">
        <w:rPr>
          <w:rFonts w:eastAsia="微软雅黑"/>
          <w:color w:val="000000" w:themeColor="text1"/>
          <w:szCs w:val="24"/>
        </w:rPr>
        <w:t>lower</w:t>
      </w:r>
      <w:r w:rsidRPr="00EE3EA4">
        <w:rPr>
          <w:rFonts w:eastAsia="微软雅黑"/>
          <w:szCs w:val="24"/>
        </w:rPr>
        <w:t xml:space="preserve">). </w:t>
      </w:r>
      <w:r w:rsidRPr="00EE3EA4">
        <w:rPr>
          <w:rFonts w:eastAsia="微软雅黑"/>
          <w:color w:val="000000" w:themeColor="text1"/>
          <w:szCs w:val="24"/>
        </w:rPr>
        <w:t xml:space="preserve">Right: </w:t>
      </w:r>
      <w:r w:rsidRPr="00EE3EA4">
        <w:rPr>
          <w:rFonts w:eastAsia="微软雅黑"/>
          <w:szCs w:val="24"/>
        </w:rPr>
        <w:t xml:space="preserve">representative </w:t>
      </w:r>
      <w:r w:rsidRPr="00EE3EA4">
        <w:rPr>
          <w:rFonts w:eastAsia="微软雅黑"/>
          <w:color w:val="000000" w:themeColor="text1"/>
          <w:szCs w:val="24"/>
        </w:rPr>
        <w:t>GO: BP terms</w:t>
      </w:r>
      <w:r w:rsidRPr="00EE3EA4">
        <w:rPr>
          <w:rFonts w:eastAsia="微软雅黑"/>
          <w:szCs w:val="24"/>
        </w:rPr>
        <w:t>. (b) Heat map</w:t>
      </w:r>
      <w:r w:rsidRPr="00EE3EA4">
        <w:rPr>
          <w:rFonts w:eastAsia="微软雅黑"/>
          <w:color w:val="000000" w:themeColor="text1"/>
          <w:szCs w:val="24"/>
        </w:rPr>
        <w:t xml:space="preserve"> of </w:t>
      </w:r>
      <w:r w:rsidRPr="00EE3EA4">
        <w:rPr>
          <w:rFonts w:eastAsia="微软雅黑"/>
          <w:bCs/>
          <w:szCs w:val="24"/>
        </w:rPr>
        <w:t>the top 10 significantly</w:t>
      </w:r>
      <w:r w:rsidRPr="00EE3EA4">
        <w:rPr>
          <w:rFonts w:eastAsia="微软雅黑"/>
          <w:color w:val="000000" w:themeColor="text1"/>
          <w:szCs w:val="24"/>
        </w:rPr>
        <w:t xml:space="preserve"> DEGs in</w:t>
      </w:r>
      <w:r w:rsidRPr="00EE3EA4">
        <w:rPr>
          <w:rFonts w:eastAsia="微软雅黑"/>
          <w:szCs w:val="24"/>
        </w:rPr>
        <w:t xml:space="preserve"> distinct sources of </w:t>
      </w:r>
      <w:proofErr w:type="spellStart"/>
      <w:r w:rsidRPr="00EE3EA4">
        <w:rPr>
          <w:rFonts w:eastAsia="微软雅黑"/>
          <w:szCs w:val="24"/>
        </w:rPr>
        <w:t>MkP</w:t>
      </w:r>
      <w:proofErr w:type="spellEnd"/>
      <w:r w:rsidRPr="00EE3EA4">
        <w:rPr>
          <w:rFonts w:eastAsia="微软雅黑"/>
          <w:szCs w:val="24"/>
        </w:rPr>
        <w:t>/Mk1 (</w:t>
      </w:r>
      <w:r w:rsidRPr="00EE3EA4">
        <w:rPr>
          <w:rFonts w:eastAsia="微软雅黑"/>
          <w:color w:val="000000" w:themeColor="text1"/>
          <w:szCs w:val="24"/>
        </w:rPr>
        <w:t>left</w:t>
      </w:r>
      <w:r w:rsidRPr="00EE3EA4">
        <w:rPr>
          <w:rFonts w:eastAsia="微软雅黑"/>
          <w:szCs w:val="24"/>
        </w:rPr>
        <w:t xml:space="preserve">) and </w:t>
      </w:r>
      <w:proofErr w:type="spellStart"/>
      <w:r w:rsidRPr="00EE3EA4">
        <w:rPr>
          <w:rFonts w:eastAsia="微软雅黑"/>
          <w:szCs w:val="24"/>
        </w:rPr>
        <w:t>MkP</w:t>
      </w:r>
      <w:proofErr w:type="spellEnd"/>
      <w:r w:rsidRPr="00EE3EA4">
        <w:rPr>
          <w:rFonts w:eastAsia="微软雅黑"/>
          <w:szCs w:val="24"/>
        </w:rPr>
        <w:t>/Mk2 (</w:t>
      </w:r>
      <w:r w:rsidRPr="00EE3EA4">
        <w:rPr>
          <w:rFonts w:eastAsia="微软雅黑"/>
          <w:color w:val="000000" w:themeColor="text1"/>
          <w:szCs w:val="24"/>
        </w:rPr>
        <w:t>right</w:t>
      </w:r>
      <w:r w:rsidRPr="00EE3EA4">
        <w:rPr>
          <w:rFonts w:eastAsia="微软雅黑"/>
          <w:szCs w:val="24"/>
        </w:rPr>
        <w:t>)</w:t>
      </w:r>
      <w:r w:rsidRPr="00EE3EA4">
        <w:rPr>
          <w:rFonts w:eastAsia="微软雅黑"/>
          <w:color w:val="000000" w:themeColor="text1"/>
          <w:szCs w:val="24"/>
        </w:rPr>
        <w:t xml:space="preserve">. (c) </w:t>
      </w:r>
      <w:r w:rsidRPr="00EE3EA4">
        <w:rPr>
          <w:rFonts w:eastAsia="微软雅黑"/>
          <w:szCs w:val="24"/>
        </w:rPr>
        <w:t xml:space="preserve">UMAP plot showing cell distribution. Each dot represents one cell. Colors indicate groups (left) and cell-cycle phases (right). (d) Stacked </w:t>
      </w:r>
      <w:proofErr w:type="spellStart"/>
      <w:r w:rsidRPr="00EE3EA4">
        <w:rPr>
          <w:rFonts w:eastAsia="微软雅黑"/>
          <w:szCs w:val="24"/>
        </w:rPr>
        <w:t>barplots</w:t>
      </w:r>
      <w:proofErr w:type="spellEnd"/>
      <w:r w:rsidRPr="00EE3EA4">
        <w:rPr>
          <w:rFonts w:eastAsia="微软雅黑"/>
          <w:szCs w:val="24"/>
        </w:rPr>
        <w:t xml:space="preserve"> show the proportions and numbers of cells from different sample sources in each cell cluster (upper), and the proportions and numbers of annotated cell types in different sample sources (lower). </w:t>
      </w:r>
      <w:r w:rsidRPr="00EE3EA4">
        <w:rPr>
          <w:rFonts w:eastAsia="微软雅黑"/>
          <w:bCs/>
          <w:szCs w:val="24"/>
        </w:rPr>
        <w:t xml:space="preserve">(e) Comparative analysis of </w:t>
      </w:r>
      <w:r w:rsidRPr="00EE3EA4">
        <w:rPr>
          <w:rFonts w:eastAsia="微软雅黑"/>
          <w:szCs w:val="24"/>
        </w:rPr>
        <w:t>marker genes</w:t>
      </w:r>
      <w:r w:rsidRPr="00EE3EA4">
        <w:rPr>
          <w:rFonts w:eastAsia="微软雅黑"/>
          <w:bCs/>
          <w:szCs w:val="24"/>
        </w:rPr>
        <w:t xml:space="preserve"> in </w:t>
      </w:r>
      <w:r w:rsidRPr="00EE3EA4">
        <w:rPr>
          <w:rFonts w:eastAsia="微软雅黑"/>
          <w:szCs w:val="24"/>
        </w:rPr>
        <w:t>each</w:t>
      </w:r>
      <w:r w:rsidRPr="00EE3EA4">
        <w:rPr>
          <w:rFonts w:eastAsia="微软雅黑"/>
          <w:bCs/>
          <w:szCs w:val="24"/>
        </w:rPr>
        <w:t xml:space="preserve"> </w:t>
      </w:r>
      <w:proofErr w:type="spellStart"/>
      <w:r w:rsidRPr="00EE3EA4">
        <w:rPr>
          <w:rFonts w:eastAsia="微软雅黑"/>
          <w:bCs/>
          <w:szCs w:val="24"/>
        </w:rPr>
        <w:t>MkP</w:t>
      </w:r>
      <w:proofErr w:type="spellEnd"/>
      <w:r w:rsidRPr="00EE3EA4">
        <w:rPr>
          <w:rFonts w:eastAsia="微软雅黑"/>
          <w:bCs/>
          <w:szCs w:val="24"/>
        </w:rPr>
        <w:t xml:space="preserve">/Mk sub-cluster. The horizontal bars represent the total number of </w:t>
      </w:r>
      <w:r w:rsidRPr="00EE3EA4">
        <w:rPr>
          <w:rFonts w:eastAsia="微软雅黑"/>
          <w:szCs w:val="24"/>
        </w:rPr>
        <w:t>marker genes</w:t>
      </w:r>
      <w:r w:rsidRPr="00EE3EA4">
        <w:rPr>
          <w:rFonts w:eastAsia="微软雅黑"/>
          <w:bCs/>
          <w:szCs w:val="24"/>
        </w:rPr>
        <w:t xml:space="preserve"> per sub-cluster. The vertical bars or intersections represent the number of genes that </w:t>
      </w:r>
      <w:r w:rsidRPr="00EE3EA4">
        <w:rPr>
          <w:rFonts w:eastAsia="微软雅黑"/>
          <w:szCs w:val="24"/>
        </w:rPr>
        <w:t>were significantly upregulated in one or more sub-clusters. The top 20 intersections are shown. Genes with an adjusted p value &lt; 0.05, log-transformed fold change</w:t>
      </w:r>
      <w:r w:rsidRPr="00EE3EA4">
        <w:rPr>
          <w:szCs w:val="24"/>
        </w:rPr>
        <w:t xml:space="preserve"> </w:t>
      </w:r>
      <w:r w:rsidRPr="00EE3EA4">
        <w:rPr>
          <w:rFonts w:eastAsia="微软雅黑"/>
          <w:szCs w:val="24"/>
        </w:rPr>
        <w:t xml:space="preserve">value </w:t>
      </w:r>
      <w:r w:rsidRPr="00EE3EA4">
        <w:rPr>
          <w:rFonts w:eastAsia="微软雅黑"/>
          <w:szCs w:val="24"/>
        </w:rPr>
        <w:sym w:font="Symbol" w:char="F03E"/>
      </w:r>
      <w:r w:rsidRPr="00EE3EA4">
        <w:rPr>
          <w:rFonts w:eastAsia="微软雅黑"/>
          <w:szCs w:val="24"/>
        </w:rPr>
        <w:t xml:space="preserve"> 0.25, and minimum percentage </w:t>
      </w:r>
      <w:r w:rsidRPr="00EE3EA4">
        <w:rPr>
          <w:rFonts w:eastAsia="微软雅黑"/>
          <w:szCs w:val="24"/>
        </w:rPr>
        <w:sym w:font="Symbol" w:char="F03E"/>
      </w:r>
      <w:r w:rsidRPr="00EE3EA4">
        <w:rPr>
          <w:rFonts w:eastAsia="微软雅黑"/>
          <w:szCs w:val="24"/>
        </w:rPr>
        <w:t xml:space="preserve"> 0.25 were considered as significantly upregulated genes. (</w:t>
      </w:r>
      <w:r w:rsidRPr="00EE3EA4">
        <w:rPr>
          <w:rFonts w:eastAsia="微软雅黑" w:hint="eastAsia"/>
          <w:szCs w:val="24"/>
        </w:rPr>
        <w:t>f</w:t>
      </w:r>
      <w:r w:rsidRPr="00EE3EA4">
        <w:rPr>
          <w:rFonts w:eastAsia="微软雅黑"/>
          <w:szCs w:val="24"/>
        </w:rPr>
        <w:t xml:space="preserve">) </w:t>
      </w:r>
      <w:r w:rsidRPr="00EE3EA4">
        <w:rPr>
          <w:rFonts w:eastAsia="微软雅黑"/>
          <w:bCs/>
          <w:szCs w:val="24"/>
        </w:rPr>
        <w:t xml:space="preserve">Dot plots showing the scaled expression level of the top 10 significantly </w:t>
      </w:r>
      <w:r w:rsidRPr="00EE3EA4">
        <w:rPr>
          <w:rFonts w:eastAsia="微软雅黑"/>
          <w:color w:val="000000" w:themeColor="text1"/>
          <w:szCs w:val="24"/>
        </w:rPr>
        <w:t>DEGs</w:t>
      </w:r>
      <w:r w:rsidRPr="00EE3EA4">
        <w:rPr>
          <w:rFonts w:eastAsia="微软雅黑"/>
          <w:bCs/>
          <w:szCs w:val="24"/>
        </w:rPr>
        <w:t xml:space="preserve"> in the </w:t>
      </w:r>
      <w:proofErr w:type="spellStart"/>
      <w:r w:rsidRPr="00EE3EA4">
        <w:rPr>
          <w:rFonts w:eastAsia="微软雅黑"/>
          <w:bCs/>
          <w:szCs w:val="24"/>
        </w:rPr>
        <w:t>MkP</w:t>
      </w:r>
      <w:proofErr w:type="spellEnd"/>
      <w:r w:rsidRPr="00EE3EA4">
        <w:rPr>
          <w:rFonts w:eastAsia="微软雅黑"/>
          <w:bCs/>
          <w:szCs w:val="24"/>
        </w:rPr>
        <w:t xml:space="preserve">/Mk sub-clusters. Colors represent the scaled expression and size indicates the proportion of gene-expressing cells. </w:t>
      </w:r>
    </w:p>
    <w:p w14:paraId="5B3299F5" w14:textId="5307BC4F" w:rsidR="00EE3EA4" w:rsidRDefault="00EE3EA4" w:rsidP="0066746C">
      <w:pPr>
        <w:pStyle w:val="SMcaption"/>
      </w:pPr>
      <w:r>
        <w:br w:type="page"/>
      </w:r>
    </w:p>
    <w:p w14:paraId="3FFF5EC4" w14:textId="572BDD53" w:rsidR="0066746C" w:rsidRPr="00355362" w:rsidRDefault="0066746C" w:rsidP="0066746C">
      <w:pPr>
        <w:pStyle w:val="SMHeading"/>
      </w:pPr>
      <w:r w:rsidRPr="00355362">
        <w:lastRenderedPageBreak/>
        <w:t>Fig</w:t>
      </w:r>
      <w:r>
        <w:rPr>
          <w:rFonts w:hint="eastAsia"/>
          <w:lang w:eastAsia="zh-CN"/>
        </w:rPr>
        <w:t>ure</w:t>
      </w:r>
      <w:r w:rsidRPr="00355362">
        <w:t>. S</w:t>
      </w:r>
      <w:r w:rsidR="00EE3EA4">
        <w:t>9</w:t>
      </w:r>
      <w:r>
        <w:t>.</w:t>
      </w:r>
    </w:p>
    <w:p w14:paraId="28C245E0" w14:textId="6D52EF1A" w:rsidR="0066746C" w:rsidRDefault="00EE3EA4" w:rsidP="00EE3EA4">
      <w:pPr>
        <w:pStyle w:val="SMcaption"/>
        <w:jc w:val="center"/>
      </w:pPr>
      <w:r>
        <w:rPr>
          <w:noProof/>
        </w:rPr>
        <w:drawing>
          <wp:inline distT="0" distB="0" distL="0" distR="0" wp14:anchorId="21ABB9EC" wp14:editId="3348B381">
            <wp:extent cx="5859181" cy="7933055"/>
            <wp:effectExtent l="0" t="0" r="825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9685" cy="7933737"/>
                    </a:xfrm>
                    <a:prstGeom prst="rect">
                      <a:avLst/>
                    </a:prstGeom>
                  </pic:spPr>
                </pic:pic>
              </a:graphicData>
            </a:graphic>
          </wp:inline>
        </w:drawing>
      </w:r>
    </w:p>
    <w:p w14:paraId="2A721293" w14:textId="77777777" w:rsidR="00EE3EA4" w:rsidRPr="00EE3EA4" w:rsidRDefault="00EE3EA4" w:rsidP="00EE3EA4">
      <w:pPr>
        <w:snapToGrid w:val="0"/>
        <w:rPr>
          <w:rFonts w:eastAsia="微软雅黑"/>
          <w:szCs w:val="24"/>
        </w:rPr>
      </w:pPr>
      <w:r w:rsidRPr="00EE3EA4">
        <w:rPr>
          <w:rFonts w:eastAsia="微软雅黑"/>
          <w:b/>
          <w:bCs/>
          <w:szCs w:val="24"/>
        </w:rPr>
        <w:lastRenderedPageBreak/>
        <w:t xml:space="preserve">Supplemental Fig. 9. Detailed analysis of </w:t>
      </w:r>
      <w:proofErr w:type="spellStart"/>
      <w:r w:rsidRPr="00EE3EA4">
        <w:rPr>
          <w:rFonts w:eastAsia="微软雅黑"/>
          <w:b/>
          <w:bCs/>
          <w:szCs w:val="24"/>
        </w:rPr>
        <w:t>MkP</w:t>
      </w:r>
      <w:proofErr w:type="spellEnd"/>
      <w:r w:rsidRPr="00EE3EA4">
        <w:rPr>
          <w:rFonts w:eastAsia="微软雅黑"/>
          <w:b/>
          <w:bCs/>
          <w:szCs w:val="24"/>
        </w:rPr>
        <w:t xml:space="preserve"> populations in BM, related to Fig. 8, 9.</w:t>
      </w:r>
      <w:r w:rsidRPr="00EE3EA4">
        <w:rPr>
          <w:rFonts w:eastAsia="微软雅黑"/>
          <w:szCs w:val="24"/>
        </w:rPr>
        <w:t xml:space="preserve"> (a) Boxplot showing the fraction of each </w:t>
      </w:r>
      <w:proofErr w:type="spellStart"/>
      <w:r w:rsidRPr="00EE3EA4">
        <w:rPr>
          <w:rFonts w:eastAsia="微软雅黑"/>
          <w:szCs w:val="24"/>
        </w:rPr>
        <w:t>MkP</w:t>
      </w:r>
      <w:proofErr w:type="spellEnd"/>
      <w:r w:rsidRPr="00EE3EA4">
        <w:rPr>
          <w:rFonts w:eastAsia="微软雅黑"/>
          <w:szCs w:val="24"/>
        </w:rPr>
        <w:t xml:space="preserve"> sub-cluster in ITP (blue) and HC (red) samples. The p values were calculated using two-tailed Student’s t-test; ns, not significant. (b) UMAP plot of </w:t>
      </w:r>
      <w:proofErr w:type="spellStart"/>
      <w:r w:rsidRPr="00EE3EA4">
        <w:rPr>
          <w:rFonts w:eastAsia="微软雅黑"/>
          <w:szCs w:val="24"/>
        </w:rPr>
        <w:t>scRNA</w:t>
      </w:r>
      <w:proofErr w:type="spellEnd"/>
      <w:r w:rsidRPr="00EE3EA4">
        <w:rPr>
          <w:rFonts w:eastAsia="微软雅黑"/>
          <w:szCs w:val="24"/>
        </w:rPr>
        <w:t xml:space="preserve">-seq profiles. Each dot represents a cell and is colored based on the cell-cycle phase predicted by Seurat. (c) Stacked </w:t>
      </w:r>
      <w:proofErr w:type="spellStart"/>
      <w:r w:rsidRPr="00EE3EA4">
        <w:rPr>
          <w:rFonts w:eastAsia="微软雅黑"/>
          <w:szCs w:val="24"/>
        </w:rPr>
        <w:t>barplots</w:t>
      </w:r>
      <w:proofErr w:type="spellEnd"/>
      <w:r w:rsidRPr="00EE3EA4">
        <w:rPr>
          <w:rFonts w:eastAsia="微软雅黑"/>
          <w:szCs w:val="24"/>
        </w:rPr>
        <w:t xml:space="preserve"> show the proportions of annotated sub-clusters in different sample sources (left), and the numbers of annotated sub-clusters in different sample sources (right).</w:t>
      </w:r>
      <w:r w:rsidRPr="00EE3EA4">
        <w:rPr>
          <w:rFonts w:eastAsia="微软雅黑" w:hint="eastAsia"/>
          <w:szCs w:val="24"/>
        </w:rPr>
        <w:t xml:space="preserve"> </w:t>
      </w:r>
      <w:r w:rsidRPr="00EE3EA4">
        <w:rPr>
          <w:rFonts w:eastAsia="微软雅黑"/>
          <w:szCs w:val="24"/>
        </w:rPr>
        <w:t xml:space="preserve">(d) Dot plots showing the scaled expression level of the top 10 significantly DEGs in the </w:t>
      </w:r>
      <w:proofErr w:type="spellStart"/>
      <w:r w:rsidRPr="00EE3EA4">
        <w:rPr>
          <w:rFonts w:eastAsia="微软雅黑"/>
          <w:szCs w:val="24"/>
        </w:rPr>
        <w:t>MkP</w:t>
      </w:r>
      <w:proofErr w:type="spellEnd"/>
      <w:r w:rsidRPr="00EE3EA4">
        <w:rPr>
          <w:rFonts w:eastAsia="微软雅黑"/>
          <w:szCs w:val="24"/>
        </w:rPr>
        <w:t xml:space="preserve"> sub-clusters. Colors represent the scaled expression and size indicates the proportion of gene-expressing cells. (e) Two-sided bar graph showing the top 10 enriched upregulated and downregulated GO terms in </w:t>
      </w:r>
      <w:proofErr w:type="spellStart"/>
      <w:r w:rsidRPr="00EE3EA4">
        <w:rPr>
          <w:rFonts w:eastAsia="微软雅黑"/>
          <w:szCs w:val="24"/>
        </w:rPr>
        <w:t>MkP</w:t>
      </w:r>
      <w:proofErr w:type="spellEnd"/>
      <w:r w:rsidRPr="00EE3EA4">
        <w:rPr>
          <w:rFonts w:eastAsia="微软雅黑"/>
          <w:szCs w:val="24"/>
        </w:rPr>
        <w:t>-Ⅳ in ITP. (f) Comparative analysis of marker genes in each sub-cluster. The horizontal bars represent the total number of marker genes per sub-cluster. The vertical bars or intersections represent the number of genes that were significantly upregulated in one or more sub-clusters. The top ten intersections are shown. Genes with an adjusted p value &lt; 0.05, log-transformed fold change value &gt; 0.25, and minimum percentage &gt; 0.25 were considered as significantly upregulated genes.</w:t>
      </w:r>
    </w:p>
    <w:p w14:paraId="2A122007" w14:textId="7BE3B044" w:rsidR="00EE3EA4" w:rsidRDefault="00EE3EA4" w:rsidP="0066746C">
      <w:pPr>
        <w:pStyle w:val="SMcaption"/>
      </w:pPr>
      <w:r>
        <w:br w:type="page"/>
      </w:r>
    </w:p>
    <w:p w14:paraId="5DD584B9" w14:textId="7534A359" w:rsidR="0066746C" w:rsidRPr="00355362" w:rsidRDefault="0066746C" w:rsidP="0066746C">
      <w:pPr>
        <w:pStyle w:val="SMHeading"/>
      </w:pPr>
      <w:r w:rsidRPr="00355362">
        <w:lastRenderedPageBreak/>
        <w:t>Fig</w:t>
      </w:r>
      <w:r>
        <w:rPr>
          <w:rFonts w:hint="eastAsia"/>
          <w:lang w:eastAsia="zh-CN"/>
        </w:rPr>
        <w:t>ure</w:t>
      </w:r>
      <w:r w:rsidRPr="00355362">
        <w:t>. S</w:t>
      </w:r>
      <w:r w:rsidR="00EE3EA4">
        <w:t>10</w:t>
      </w:r>
      <w:r>
        <w:t>.</w:t>
      </w:r>
    </w:p>
    <w:p w14:paraId="4795EDED" w14:textId="5C8BEDA8" w:rsidR="0066746C" w:rsidRDefault="00EE3EA4" w:rsidP="00EE3EA4">
      <w:pPr>
        <w:pStyle w:val="SMcaption"/>
        <w:jc w:val="center"/>
      </w:pPr>
      <w:r>
        <w:rPr>
          <w:noProof/>
        </w:rPr>
        <w:drawing>
          <wp:inline distT="0" distB="0" distL="0" distR="0" wp14:anchorId="7F292077" wp14:editId="46165452">
            <wp:extent cx="5943600" cy="78295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829550"/>
                    </a:xfrm>
                    <a:prstGeom prst="rect">
                      <a:avLst/>
                    </a:prstGeom>
                  </pic:spPr>
                </pic:pic>
              </a:graphicData>
            </a:graphic>
          </wp:inline>
        </w:drawing>
      </w:r>
    </w:p>
    <w:p w14:paraId="10B20448" w14:textId="7D5C5BF4" w:rsidR="00EE3EA4" w:rsidRDefault="00EE3EA4" w:rsidP="00EE3EA4">
      <w:pPr>
        <w:snapToGrid w:val="0"/>
        <w:rPr>
          <w:rFonts w:eastAsia="微软雅黑"/>
          <w:b/>
          <w:bCs/>
          <w:szCs w:val="24"/>
        </w:rPr>
      </w:pPr>
      <w:r w:rsidRPr="00EE3EA4">
        <w:rPr>
          <w:rFonts w:eastAsia="微软雅黑"/>
          <w:b/>
          <w:bCs/>
          <w:szCs w:val="24"/>
        </w:rPr>
        <w:t>Supplemental Fig. 10. The enlarged version of Fig. 4</w:t>
      </w:r>
      <w:r w:rsidRPr="00EE3EA4">
        <w:rPr>
          <w:rFonts w:eastAsia="微软雅黑" w:hint="eastAsia"/>
          <w:b/>
          <w:bCs/>
          <w:szCs w:val="24"/>
        </w:rPr>
        <w:t>f</w:t>
      </w:r>
      <w:r w:rsidRPr="00EE3EA4">
        <w:rPr>
          <w:rFonts w:eastAsia="微软雅黑"/>
          <w:b/>
          <w:bCs/>
          <w:szCs w:val="24"/>
        </w:rPr>
        <w:t>.</w:t>
      </w:r>
      <w:r>
        <w:rPr>
          <w:rFonts w:eastAsia="微软雅黑"/>
          <w:b/>
          <w:bCs/>
          <w:szCs w:val="24"/>
        </w:rPr>
        <w:br w:type="page"/>
      </w:r>
    </w:p>
    <w:p w14:paraId="7DB838C7" w14:textId="6AF1C2BB" w:rsidR="0066746C" w:rsidRPr="00355362" w:rsidRDefault="0066746C" w:rsidP="0066746C">
      <w:pPr>
        <w:pStyle w:val="SMHeading"/>
      </w:pPr>
      <w:r w:rsidRPr="00355362">
        <w:lastRenderedPageBreak/>
        <w:t>Fig</w:t>
      </w:r>
      <w:r>
        <w:rPr>
          <w:rFonts w:hint="eastAsia"/>
          <w:lang w:eastAsia="zh-CN"/>
        </w:rPr>
        <w:t>ure</w:t>
      </w:r>
      <w:r w:rsidRPr="00355362">
        <w:t>. S</w:t>
      </w:r>
      <w:r w:rsidR="00EE3EA4">
        <w:t>11</w:t>
      </w:r>
      <w:r>
        <w:t>.</w:t>
      </w:r>
    </w:p>
    <w:p w14:paraId="497A8E77" w14:textId="3CE96A16" w:rsidR="0066746C" w:rsidRDefault="00EE3EA4" w:rsidP="00EE3EA4">
      <w:pPr>
        <w:pStyle w:val="SMcaption"/>
        <w:jc w:val="center"/>
      </w:pPr>
      <w:r>
        <w:rPr>
          <w:noProof/>
        </w:rPr>
        <w:drawing>
          <wp:inline distT="0" distB="0" distL="0" distR="0" wp14:anchorId="6197ADC0" wp14:editId="3A6D7CBE">
            <wp:extent cx="5943600" cy="7668895"/>
            <wp:effectExtent l="0" t="0" r="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68895"/>
                    </a:xfrm>
                    <a:prstGeom prst="rect">
                      <a:avLst/>
                    </a:prstGeom>
                  </pic:spPr>
                </pic:pic>
              </a:graphicData>
            </a:graphic>
          </wp:inline>
        </w:drawing>
      </w:r>
    </w:p>
    <w:p w14:paraId="550FC83F" w14:textId="5D16F1A1" w:rsidR="00EE3EA4" w:rsidRDefault="00EE3EA4" w:rsidP="00EE3EA4">
      <w:pPr>
        <w:snapToGrid w:val="0"/>
        <w:rPr>
          <w:rFonts w:eastAsia="微软雅黑"/>
          <w:b/>
          <w:bCs/>
          <w:szCs w:val="24"/>
        </w:rPr>
      </w:pPr>
      <w:r w:rsidRPr="00EE3EA4">
        <w:rPr>
          <w:rFonts w:eastAsia="微软雅黑"/>
          <w:b/>
          <w:bCs/>
          <w:szCs w:val="24"/>
        </w:rPr>
        <w:t>Supplemental Fig. 11. The enlarged version of Fig. 4g.</w:t>
      </w:r>
      <w:r>
        <w:rPr>
          <w:rFonts w:eastAsia="微软雅黑"/>
          <w:b/>
          <w:bCs/>
          <w:szCs w:val="24"/>
        </w:rPr>
        <w:br w:type="page"/>
      </w:r>
    </w:p>
    <w:p w14:paraId="41977F09" w14:textId="432E4C4F" w:rsidR="0066746C" w:rsidRPr="00355362" w:rsidRDefault="0066746C" w:rsidP="0066746C">
      <w:pPr>
        <w:pStyle w:val="SMHeading"/>
      </w:pPr>
      <w:r w:rsidRPr="00355362">
        <w:lastRenderedPageBreak/>
        <w:t>Fig</w:t>
      </w:r>
      <w:r>
        <w:rPr>
          <w:rFonts w:hint="eastAsia"/>
          <w:lang w:eastAsia="zh-CN"/>
        </w:rPr>
        <w:t>ure</w:t>
      </w:r>
      <w:r w:rsidRPr="00355362">
        <w:t>. S</w:t>
      </w:r>
      <w:r w:rsidR="00EE3EA4">
        <w:t>12</w:t>
      </w:r>
      <w:r>
        <w:t>.</w:t>
      </w:r>
    </w:p>
    <w:p w14:paraId="22D43239" w14:textId="3D8FA8BD" w:rsidR="0066746C" w:rsidRDefault="00EE3EA4" w:rsidP="00EE3EA4">
      <w:pPr>
        <w:pStyle w:val="SMcaption"/>
        <w:jc w:val="center"/>
      </w:pPr>
      <w:r>
        <w:rPr>
          <w:noProof/>
        </w:rPr>
        <w:drawing>
          <wp:inline distT="0" distB="0" distL="0" distR="0" wp14:anchorId="4B492A29" wp14:editId="4236F101">
            <wp:extent cx="5753100" cy="7731650"/>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4895" cy="7734062"/>
                    </a:xfrm>
                    <a:prstGeom prst="rect">
                      <a:avLst/>
                    </a:prstGeom>
                  </pic:spPr>
                </pic:pic>
              </a:graphicData>
            </a:graphic>
          </wp:inline>
        </w:drawing>
      </w:r>
    </w:p>
    <w:p w14:paraId="52095800" w14:textId="354890AE" w:rsidR="00EE3EA4" w:rsidRDefault="00EE3EA4" w:rsidP="00EE3EA4">
      <w:pPr>
        <w:snapToGrid w:val="0"/>
        <w:rPr>
          <w:rFonts w:eastAsia="微软雅黑"/>
          <w:b/>
          <w:bCs/>
          <w:szCs w:val="24"/>
        </w:rPr>
      </w:pPr>
      <w:r w:rsidRPr="00EE3EA4">
        <w:rPr>
          <w:rFonts w:eastAsia="微软雅黑"/>
          <w:b/>
          <w:bCs/>
          <w:szCs w:val="24"/>
        </w:rPr>
        <w:t>Supplemental Fig. 12. The enlarged version of Fig. 7f.</w:t>
      </w:r>
      <w:r>
        <w:rPr>
          <w:rFonts w:eastAsia="微软雅黑"/>
          <w:b/>
          <w:bCs/>
          <w:szCs w:val="24"/>
        </w:rPr>
        <w:br w:type="page"/>
      </w:r>
    </w:p>
    <w:p w14:paraId="61E8D65F" w14:textId="1EAE43A3" w:rsidR="0066746C" w:rsidRPr="00355362" w:rsidRDefault="0066746C" w:rsidP="0066746C">
      <w:pPr>
        <w:pStyle w:val="SMHeading"/>
      </w:pPr>
      <w:r w:rsidRPr="00355362">
        <w:lastRenderedPageBreak/>
        <w:t>Fig</w:t>
      </w:r>
      <w:r>
        <w:rPr>
          <w:rFonts w:hint="eastAsia"/>
          <w:lang w:eastAsia="zh-CN"/>
        </w:rPr>
        <w:t>ure</w:t>
      </w:r>
      <w:r w:rsidRPr="00355362">
        <w:t>. S</w:t>
      </w:r>
      <w:r w:rsidR="00EE3EA4">
        <w:t>13</w:t>
      </w:r>
      <w:r>
        <w:t>.</w:t>
      </w:r>
    </w:p>
    <w:p w14:paraId="0F4840C1" w14:textId="35D0116C" w:rsidR="0066746C" w:rsidRDefault="00EE3EA4" w:rsidP="00EE3EA4">
      <w:pPr>
        <w:pStyle w:val="SMcaption"/>
        <w:jc w:val="center"/>
      </w:pPr>
      <w:r>
        <w:rPr>
          <w:noProof/>
        </w:rPr>
        <w:drawing>
          <wp:inline distT="0" distB="0" distL="0" distR="0" wp14:anchorId="0A392A8A" wp14:editId="7CFB00D8">
            <wp:extent cx="5790093" cy="7664450"/>
            <wp:effectExtent l="0" t="0" r="127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91102" cy="7665786"/>
                    </a:xfrm>
                    <a:prstGeom prst="rect">
                      <a:avLst/>
                    </a:prstGeom>
                  </pic:spPr>
                </pic:pic>
              </a:graphicData>
            </a:graphic>
          </wp:inline>
        </w:drawing>
      </w:r>
    </w:p>
    <w:p w14:paraId="23DF8152" w14:textId="1BC54EC9" w:rsidR="00EE3EA4" w:rsidRDefault="00EE3EA4" w:rsidP="00EE3EA4">
      <w:pPr>
        <w:snapToGrid w:val="0"/>
        <w:rPr>
          <w:rFonts w:eastAsia="微软雅黑"/>
          <w:b/>
          <w:bCs/>
          <w:szCs w:val="24"/>
        </w:rPr>
      </w:pPr>
      <w:r w:rsidRPr="00EE3EA4">
        <w:rPr>
          <w:rFonts w:eastAsia="微软雅黑"/>
          <w:b/>
          <w:bCs/>
          <w:szCs w:val="24"/>
        </w:rPr>
        <w:t>Supplemental Fig. 13. The enlarged version of Fig. 8e.</w:t>
      </w:r>
      <w:r>
        <w:rPr>
          <w:rFonts w:eastAsia="微软雅黑"/>
          <w:b/>
          <w:bCs/>
          <w:szCs w:val="24"/>
        </w:rPr>
        <w:br w:type="page"/>
      </w:r>
    </w:p>
    <w:p w14:paraId="22DC07A3" w14:textId="0CEEF488" w:rsidR="0066746C" w:rsidRPr="00355362" w:rsidRDefault="0066746C" w:rsidP="0066746C">
      <w:pPr>
        <w:pStyle w:val="SMHeading"/>
      </w:pPr>
      <w:r w:rsidRPr="00355362">
        <w:lastRenderedPageBreak/>
        <w:t>Fig</w:t>
      </w:r>
      <w:r>
        <w:rPr>
          <w:rFonts w:hint="eastAsia"/>
          <w:lang w:eastAsia="zh-CN"/>
        </w:rPr>
        <w:t>ure</w:t>
      </w:r>
      <w:r w:rsidRPr="00355362">
        <w:t>. S</w:t>
      </w:r>
      <w:r w:rsidR="00EE3EA4">
        <w:t>14</w:t>
      </w:r>
      <w:r>
        <w:t>.</w:t>
      </w:r>
    </w:p>
    <w:p w14:paraId="1AA40EE4" w14:textId="7ABEE0DC" w:rsidR="0066746C" w:rsidRDefault="00EE3EA4" w:rsidP="00EE3EA4">
      <w:pPr>
        <w:pStyle w:val="SMcaption"/>
        <w:jc w:val="center"/>
      </w:pPr>
      <w:r>
        <w:rPr>
          <w:noProof/>
        </w:rPr>
        <w:drawing>
          <wp:inline distT="0" distB="0" distL="0" distR="0" wp14:anchorId="07C55189" wp14:editId="338C312A">
            <wp:extent cx="5746968" cy="7683500"/>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47351" cy="7684012"/>
                    </a:xfrm>
                    <a:prstGeom prst="rect">
                      <a:avLst/>
                    </a:prstGeom>
                  </pic:spPr>
                </pic:pic>
              </a:graphicData>
            </a:graphic>
          </wp:inline>
        </w:drawing>
      </w:r>
    </w:p>
    <w:p w14:paraId="10BF7DE9" w14:textId="52E0A250" w:rsidR="00B9440A" w:rsidRPr="00150BDC" w:rsidRDefault="00EE3EA4" w:rsidP="00150BDC">
      <w:pPr>
        <w:snapToGrid w:val="0"/>
        <w:rPr>
          <w:rFonts w:eastAsia="微软雅黑"/>
          <w:b/>
          <w:bCs/>
          <w:szCs w:val="24"/>
        </w:rPr>
      </w:pPr>
      <w:r w:rsidRPr="00EE3EA4">
        <w:rPr>
          <w:rFonts w:eastAsia="微软雅黑"/>
          <w:b/>
          <w:bCs/>
          <w:szCs w:val="24"/>
        </w:rPr>
        <w:t>Supplemental Fig. 14. The enlarged version of Fig. 8f.</w:t>
      </w:r>
    </w:p>
    <w:sectPr w:rsidR="00B9440A" w:rsidRPr="00150BDC" w:rsidSect="00E853D5">
      <w:headerReference w:type="default" r:id="rId27"/>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75B8D" w14:textId="77777777" w:rsidR="00CE199D" w:rsidRDefault="00CE199D">
      <w:r>
        <w:separator/>
      </w:r>
    </w:p>
  </w:endnote>
  <w:endnote w:type="continuationSeparator" w:id="0">
    <w:p w14:paraId="5F7EB873" w14:textId="77777777" w:rsidR="00CE199D" w:rsidRDefault="00CE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8CB6" w14:textId="77777777" w:rsidR="00CE199D" w:rsidRDefault="00CE199D">
      <w:r>
        <w:separator/>
      </w:r>
    </w:p>
  </w:footnote>
  <w:footnote w:type="continuationSeparator" w:id="0">
    <w:p w14:paraId="00472FEC" w14:textId="77777777" w:rsidR="00CE199D" w:rsidRDefault="00CE1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5F8D"/>
    <w:rsid w:val="00065EBD"/>
    <w:rsid w:val="00083B44"/>
    <w:rsid w:val="000850DC"/>
    <w:rsid w:val="000C2771"/>
    <w:rsid w:val="000D46F4"/>
    <w:rsid w:val="000F0DCE"/>
    <w:rsid w:val="000F6BE3"/>
    <w:rsid w:val="00103019"/>
    <w:rsid w:val="00112C5B"/>
    <w:rsid w:val="00114193"/>
    <w:rsid w:val="00115A38"/>
    <w:rsid w:val="0011687B"/>
    <w:rsid w:val="00124F82"/>
    <w:rsid w:val="00150BDC"/>
    <w:rsid w:val="0016337A"/>
    <w:rsid w:val="00164269"/>
    <w:rsid w:val="001A1BDE"/>
    <w:rsid w:val="001F0876"/>
    <w:rsid w:val="001F167C"/>
    <w:rsid w:val="001F5E91"/>
    <w:rsid w:val="002077B9"/>
    <w:rsid w:val="0023188C"/>
    <w:rsid w:val="00262D72"/>
    <w:rsid w:val="00294FBB"/>
    <w:rsid w:val="002A0FF6"/>
    <w:rsid w:val="002B3205"/>
    <w:rsid w:val="002C030F"/>
    <w:rsid w:val="00331D75"/>
    <w:rsid w:val="00355362"/>
    <w:rsid w:val="00363E44"/>
    <w:rsid w:val="00395E86"/>
    <w:rsid w:val="003A2FD8"/>
    <w:rsid w:val="003B40E6"/>
    <w:rsid w:val="003E74FB"/>
    <w:rsid w:val="003F6E14"/>
    <w:rsid w:val="00405336"/>
    <w:rsid w:val="004571D5"/>
    <w:rsid w:val="00461D81"/>
    <w:rsid w:val="0046356B"/>
    <w:rsid w:val="00477182"/>
    <w:rsid w:val="004779CB"/>
    <w:rsid w:val="004A32D8"/>
    <w:rsid w:val="004E42D8"/>
    <w:rsid w:val="004E7BA2"/>
    <w:rsid w:val="004F7EDF"/>
    <w:rsid w:val="005001AC"/>
    <w:rsid w:val="005049B0"/>
    <w:rsid w:val="00527D71"/>
    <w:rsid w:val="005520A8"/>
    <w:rsid w:val="005607DD"/>
    <w:rsid w:val="005A49CB"/>
    <w:rsid w:val="005A558C"/>
    <w:rsid w:val="005E28F8"/>
    <w:rsid w:val="005E6513"/>
    <w:rsid w:val="00651114"/>
    <w:rsid w:val="00664560"/>
    <w:rsid w:val="0066746C"/>
    <w:rsid w:val="00670299"/>
    <w:rsid w:val="00691985"/>
    <w:rsid w:val="006A1B64"/>
    <w:rsid w:val="00702A0A"/>
    <w:rsid w:val="00704054"/>
    <w:rsid w:val="007108F5"/>
    <w:rsid w:val="00713E5B"/>
    <w:rsid w:val="007402FC"/>
    <w:rsid w:val="007411A1"/>
    <w:rsid w:val="00793072"/>
    <w:rsid w:val="00807D35"/>
    <w:rsid w:val="008218C4"/>
    <w:rsid w:val="00821F38"/>
    <w:rsid w:val="00867A98"/>
    <w:rsid w:val="00870867"/>
    <w:rsid w:val="00885C9B"/>
    <w:rsid w:val="008D5D2A"/>
    <w:rsid w:val="00914B63"/>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92B22"/>
    <w:rsid w:val="00CC1384"/>
    <w:rsid w:val="00CC743F"/>
    <w:rsid w:val="00CD3720"/>
    <w:rsid w:val="00CE199D"/>
    <w:rsid w:val="00CF1848"/>
    <w:rsid w:val="00CF413A"/>
    <w:rsid w:val="00CF5C2F"/>
    <w:rsid w:val="00D04BCF"/>
    <w:rsid w:val="00D143D9"/>
    <w:rsid w:val="00D5511B"/>
    <w:rsid w:val="00D766F1"/>
    <w:rsid w:val="00E257C8"/>
    <w:rsid w:val="00E41512"/>
    <w:rsid w:val="00E4519A"/>
    <w:rsid w:val="00E853D5"/>
    <w:rsid w:val="00E9773B"/>
    <w:rsid w:val="00EA6F42"/>
    <w:rsid w:val="00EC13A3"/>
    <w:rsid w:val="00EC7C85"/>
    <w:rsid w:val="00EE3EA4"/>
    <w:rsid w:val="00F00AC6"/>
    <w:rsid w:val="00F125EE"/>
    <w:rsid w:val="00F12E98"/>
    <w:rsid w:val="00F22029"/>
    <w:rsid w:val="00F515FB"/>
    <w:rsid w:val="00F630EA"/>
    <w:rsid w:val="00F7007E"/>
    <w:rsid w:val="00F73193"/>
    <w:rsid w:val="00F7337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29</Pages>
  <Words>2105</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14076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liu yan</cp:lastModifiedBy>
  <cp:revision>31</cp:revision>
  <cp:lastPrinted>2018-01-11T19:53:00Z</cp:lastPrinted>
  <dcterms:created xsi:type="dcterms:W3CDTF">2019-07-16T09:29:00Z</dcterms:created>
  <dcterms:modified xsi:type="dcterms:W3CDTF">2022-08-18T10:50:00Z</dcterms:modified>
</cp:coreProperties>
</file>