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77777777" w:rsidR="00EC7C85" w:rsidRDefault="00EC7C85" w:rsidP="00BD60B7">
      <w:pPr>
        <w:spacing w:line="360" w:lineRule="auto"/>
        <w:rPr>
          <w:sz w:val="36"/>
          <w:szCs w:val="36"/>
        </w:rPr>
      </w:pPr>
    </w:p>
    <w:p w14:paraId="33788641" w14:textId="77777777" w:rsidR="00F125EE" w:rsidRDefault="00F125EE" w:rsidP="00BD60B7">
      <w:pPr>
        <w:spacing w:line="360" w:lineRule="auto"/>
        <w:jc w:val="center"/>
        <w:rPr>
          <w:sz w:val="36"/>
          <w:szCs w:val="36"/>
        </w:rPr>
      </w:pPr>
    </w:p>
    <w:p w14:paraId="31C337D1" w14:textId="77777777" w:rsidR="00D04BCF" w:rsidRPr="003B40E6" w:rsidRDefault="00BB2D2A" w:rsidP="00BD60B7">
      <w:pPr>
        <w:spacing w:line="360" w:lineRule="auto"/>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rsidP="00BD60B7">
      <w:pPr>
        <w:spacing w:line="360" w:lineRule="auto"/>
      </w:pPr>
    </w:p>
    <w:p w14:paraId="0A60AF09" w14:textId="77777777" w:rsidR="002A29EE" w:rsidRPr="00171BB8" w:rsidRDefault="002A29EE" w:rsidP="00BD60B7">
      <w:pPr>
        <w:spacing w:line="360" w:lineRule="auto"/>
        <w:jc w:val="center"/>
        <w:rPr>
          <w:b/>
          <w:bCs/>
        </w:rPr>
      </w:pPr>
      <w:r w:rsidRPr="00171BB8">
        <w:rPr>
          <w:b/>
          <w:bCs/>
        </w:rPr>
        <w:t>Characteriz</w:t>
      </w:r>
      <w:r w:rsidRPr="00171BB8">
        <w:rPr>
          <w:rFonts w:hint="eastAsia"/>
          <w:b/>
          <w:bCs/>
        </w:rPr>
        <w:t>ation</w:t>
      </w:r>
      <w:r w:rsidRPr="00171BB8">
        <w:rPr>
          <w:b/>
          <w:bCs/>
        </w:rPr>
        <w:t xml:space="preserve"> of mesenchymal stem cells in human fetal bone marrow by single-cell transcriptomic </w:t>
      </w:r>
      <w:r w:rsidRPr="00171BB8">
        <w:rPr>
          <w:rFonts w:hint="eastAsia"/>
          <w:b/>
          <w:bCs/>
        </w:rPr>
        <w:t xml:space="preserve">and </w:t>
      </w:r>
      <w:r w:rsidRPr="00171BB8">
        <w:rPr>
          <w:b/>
          <w:bCs/>
        </w:rPr>
        <w:t>functional</w:t>
      </w:r>
      <w:r w:rsidRPr="00171BB8">
        <w:rPr>
          <w:rFonts w:hint="eastAsia"/>
          <w:b/>
          <w:bCs/>
        </w:rPr>
        <w:t xml:space="preserve"> analysis</w:t>
      </w:r>
    </w:p>
    <w:p w14:paraId="339B31F7" w14:textId="77777777" w:rsidR="00015F74" w:rsidRPr="007108F5" w:rsidRDefault="00015F74" w:rsidP="00BD60B7">
      <w:pPr>
        <w:spacing w:line="360" w:lineRule="auto"/>
        <w:jc w:val="center"/>
        <w:rPr>
          <w:sz w:val="28"/>
          <w:szCs w:val="28"/>
        </w:rPr>
      </w:pPr>
    </w:p>
    <w:p w14:paraId="224CD081" w14:textId="2FC8F89A" w:rsidR="00BB2F3E" w:rsidRPr="00052F5A" w:rsidRDefault="00BB2F3E" w:rsidP="00BD60B7">
      <w:pPr>
        <w:autoSpaceDE w:val="0"/>
        <w:autoSpaceDN w:val="0"/>
        <w:adjustRightInd w:val="0"/>
        <w:spacing w:line="360" w:lineRule="auto"/>
        <w:rPr>
          <w:color w:val="000000"/>
          <w:szCs w:val="24"/>
          <w:lang w:val="de-DE"/>
        </w:rPr>
      </w:pPr>
      <w:r w:rsidRPr="00052F5A">
        <w:rPr>
          <w:color w:val="000000"/>
          <w:szCs w:val="24"/>
          <w:lang w:val="de-DE"/>
        </w:rPr>
        <w:t>Ping Zhang</w:t>
      </w:r>
      <w:r w:rsidRPr="00052F5A">
        <w:rPr>
          <w:color w:val="000000"/>
          <w:szCs w:val="24"/>
          <w:vertAlign w:val="superscript"/>
          <w:lang w:val="de-DE"/>
        </w:rPr>
        <w:t>1,3,8</w:t>
      </w:r>
      <w:r w:rsidRPr="00052F5A">
        <w:rPr>
          <w:color w:val="000000"/>
          <w:szCs w:val="24"/>
          <w:lang w:val="de-DE"/>
        </w:rPr>
        <w:t>, Ji Dong</w:t>
      </w:r>
      <w:r w:rsidRPr="00052F5A">
        <w:rPr>
          <w:color w:val="000000"/>
          <w:szCs w:val="24"/>
          <w:vertAlign w:val="superscript"/>
          <w:lang w:val="de-DE"/>
        </w:rPr>
        <w:t>4,8</w:t>
      </w:r>
      <w:r w:rsidRPr="00052F5A">
        <w:rPr>
          <w:color w:val="000000"/>
          <w:szCs w:val="24"/>
          <w:lang w:val="de-DE"/>
        </w:rPr>
        <w:t>, Xiaoying Fan</w:t>
      </w:r>
      <w:r w:rsidRPr="00052F5A">
        <w:rPr>
          <w:color w:val="000000"/>
          <w:szCs w:val="24"/>
          <w:vertAlign w:val="superscript"/>
          <w:lang w:val="de-DE"/>
        </w:rPr>
        <w:t>4,8</w:t>
      </w:r>
      <w:r w:rsidRPr="00052F5A">
        <w:rPr>
          <w:color w:val="000000"/>
          <w:szCs w:val="24"/>
          <w:lang w:val="de-DE"/>
        </w:rPr>
        <w:t>, Jun Yong</w:t>
      </w:r>
      <w:r w:rsidRPr="00052F5A">
        <w:rPr>
          <w:color w:val="000000"/>
          <w:szCs w:val="24"/>
          <w:vertAlign w:val="superscript"/>
          <w:lang w:val="de-DE"/>
        </w:rPr>
        <w:t>2,6</w:t>
      </w:r>
      <w:r w:rsidRPr="00052F5A">
        <w:rPr>
          <w:color w:val="000000"/>
          <w:szCs w:val="24"/>
          <w:lang w:val="de-DE"/>
        </w:rPr>
        <w:t>, Ming Yang</w:t>
      </w:r>
      <w:r w:rsidRPr="00052F5A">
        <w:rPr>
          <w:color w:val="000000"/>
          <w:szCs w:val="24"/>
          <w:vertAlign w:val="superscript"/>
          <w:lang w:val="de-DE"/>
        </w:rPr>
        <w:t>2,6</w:t>
      </w:r>
      <w:r w:rsidRPr="00052F5A">
        <w:rPr>
          <w:color w:val="000000"/>
          <w:szCs w:val="24"/>
          <w:lang w:val="de-DE"/>
        </w:rPr>
        <w:t>, Yunsong Liu</w:t>
      </w:r>
      <w:r w:rsidRPr="00052F5A">
        <w:rPr>
          <w:color w:val="000000"/>
          <w:szCs w:val="24"/>
          <w:vertAlign w:val="superscript"/>
          <w:lang w:val="de-DE"/>
        </w:rPr>
        <w:t>1,3</w:t>
      </w:r>
      <w:r w:rsidRPr="00052F5A">
        <w:rPr>
          <w:color w:val="000000"/>
          <w:szCs w:val="24"/>
          <w:lang w:val="de-DE"/>
        </w:rPr>
        <w:t>, Xiao Zhang</w:t>
      </w:r>
      <w:r w:rsidRPr="00052F5A">
        <w:rPr>
          <w:color w:val="000000"/>
          <w:szCs w:val="24"/>
          <w:vertAlign w:val="superscript"/>
          <w:lang w:val="de-DE"/>
        </w:rPr>
        <w:t>1,3</w:t>
      </w:r>
      <w:r w:rsidRPr="00052F5A">
        <w:rPr>
          <w:color w:val="000000"/>
          <w:szCs w:val="24"/>
          <w:lang w:val="de-DE"/>
        </w:rPr>
        <w:t>, Longwei Lv</w:t>
      </w:r>
      <w:r w:rsidRPr="00052F5A">
        <w:rPr>
          <w:color w:val="000000"/>
          <w:szCs w:val="24"/>
          <w:vertAlign w:val="superscript"/>
          <w:lang w:val="de-DE"/>
        </w:rPr>
        <w:t>1,3</w:t>
      </w:r>
      <w:r w:rsidRPr="00052F5A">
        <w:rPr>
          <w:color w:val="000000"/>
          <w:szCs w:val="24"/>
          <w:lang w:val="de-DE"/>
        </w:rPr>
        <w:t>, Lu Wen</w:t>
      </w:r>
      <w:r w:rsidRPr="00052F5A">
        <w:rPr>
          <w:color w:val="000000"/>
          <w:szCs w:val="24"/>
          <w:vertAlign w:val="superscript"/>
          <w:lang w:val="de-DE"/>
        </w:rPr>
        <w:t>1,4</w:t>
      </w:r>
      <w:r w:rsidRPr="00052F5A">
        <w:rPr>
          <w:color w:val="000000"/>
          <w:szCs w:val="24"/>
          <w:lang w:val="de-DE"/>
        </w:rPr>
        <w:t>, Jie Qiao</w:t>
      </w:r>
      <w:r w:rsidRPr="00052F5A">
        <w:rPr>
          <w:color w:val="000000"/>
          <w:szCs w:val="24"/>
          <w:vertAlign w:val="superscript"/>
          <w:lang w:val="de-DE"/>
        </w:rPr>
        <w:t>2,6,7</w:t>
      </w:r>
      <w:r w:rsidRPr="00052F5A">
        <w:rPr>
          <w:color w:val="000000"/>
          <w:szCs w:val="24"/>
          <w:lang w:val="de-DE"/>
        </w:rPr>
        <w:t>*, Fuchou Tang</w:t>
      </w:r>
      <w:r w:rsidRPr="00052F5A">
        <w:rPr>
          <w:color w:val="000000"/>
          <w:szCs w:val="24"/>
          <w:vertAlign w:val="superscript"/>
          <w:lang w:val="de-DE"/>
        </w:rPr>
        <w:t>2,5,7,</w:t>
      </w:r>
      <w:r w:rsidRPr="00052F5A">
        <w:rPr>
          <w:color w:val="000000"/>
          <w:szCs w:val="24"/>
          <w:lang w:val="de-DE"/>
        </w:rPr>
        <w:t>*, Yongsheng Zhou</w:t>
      </w:r>
      <w:r w:rsidRPr="00052F5A">
        <w:rPr>
          <w:color w:val="000000"/>
          <w:szCs w:val="24"/>
          <w:vertAlign w:val="superscript"/>
          <w:lang w:val="de-DE"/>
        </w:rPr>
        <w:t>1,3,</w:t>
      </w:r>
      <w:r w:rsidRPr="00052F5A">
        <w:rPr>
          <w:color w:val="000000"/>
          <w:szCs w:val="24"/>
          <w:lang w:val="de-DE"/>
        </w:rPr>
        <w:t>*</w:t>
      </w:r>
    </w:p>
    <w:p w14:paraId="0648E06D" w14:textId="77777777" w:rsidR="000F0DCE" w:rsidRPr="002A29EE" w:rsidRDefault="000F0DCE" w:rsidP="00BD60B7">
      <w:pPr>
        <w:spacing w:line="360" w:lineRule="auto"/>
        <w:jc w:val="center"/>
        <w:rPr>
          <w:szCs w:val="24"/>
          <w:lang w:val="de-DE"/>
        </w:rPr>
      </w:pPr>
    </w:p>
    <w:p w14:paraId="34D67477" w14:textId="7C259059" w:rsidR="004779CB" w:rsidRDefault="00E4519A" w:rsidP="00BD60B7">
      <w:pPr>
        <w:spacing w:line="360" w:lineRule="auto"/>
        <w:jc w:val="center"/>
        <w:rPr>
          <w:szCs w:val="24"/>
        </w:rPr>
      </w:pPr>
      <w:r>
        <w:rPr>
          <w:szCs w:val="24"/>
        </w:rPr>
        <w:t xml:space="preserve">Correspondence </w:t>
      </w:r>
      <w:r w:rsidR="004779CB">
        <w:rPr>
          <w:szCs w:val="24"/>
        </w:rPr>
        <w:t>to:</w:t>
      </w:r>
      <w:r w:rsidR="00BC3E04">
        <w:rPr>
          <w:szCs w:val="24"/>
        </w:rPr>
        <w:t xml:space="preserve"> </w:t>
      </w:r>
      <w:hyperlink r:id="rId7" w:history="1">
        <w:r w:rsidR="00E95D70" w:rsidRPr="00052F5A">
          <w:rPr>
            <w:color w:val="000000"/>
            <w:szCs w:val="24"/>
          </w:rPr>
          <w:t>kqzhouysh@hsc.pku.edu.cn</w:t>
        </w:r>
      </w:hyperlink>
      <w:r w:rsidR="00E95D70" w:rsidRPr="00052F5A">
        <w:rPr>
          <w:color w:val="000000"/>
          <w:szCs w:val="24"/>
        </w:rPr>
        <w:t xml:space="preserve"> (Y.Z.), tangfuchou@pku.edu.cn (F.T.), jie.qiao@263.net (J.Q.)</w:t>
      </w:r>
    </w:p>
    <w:p w14:paraId="223EBBEB" w14:textId="77777777" w:rsidR="002C030F" w:rsidRDefault="002C030F" w:rsidP="00BD60B7">
      <w:pPr>
        <w:spacing w:line="360" w:lineRule="auto"/>
      </w:pPr>
    </w:p>
    <w:p w14:paraId="5BBBF32C" w14:textId="77777777" w:rsidR="00015F74" w:rsidRDefault="00015F74" w:rsidP="00BD60B7">
      <w:pPr>
        <w:spacing w:line="360" w:lineRule="auto"/>
        <w:rPr>
          <w:b/>
        </w:rPr>
      </w:pPr>
    </w:p>
    <w:p w14:paraId="546CBFCA" w14:textId="77777777" w:rsidR="002C030F" w:rsidRPr="00262D72" w:rsidRDefault="009743A9" w:rsidP="00BD60B7">
      <w:pPr>
        <w:spacing w:line="360" w:lineRule="auto"/>
        <w:rPr>
          <w:b/>
        </w:rPr>
      </w:pPr>
      <w:r>
        <w:rPr>
          <w:b/>
        </w:rPr>
        <w:t xml:space="preserve">This PDF file </w:t>
      </w:r>
      <w:r w:rsidR="002C030F" w:rsidRPr="00262D72">
        <w:rPr>
          <w:b/>
        </w:rPr>
        <w:t>includes:</w:t>
      </w:r>
    </w:p>
    <w:p w14:paraId="7FC81517" w14:textId="3832E600" w:rsidR="002C030F" w:rsidRDefault="002A2E33" w:rsidP="00BD60B7">
      <w:pPr>
        <w:spacing w:line="360" w:lineRule="auto"/>
        <w:ind w:left="720"/>
      </w:pPr>
      <w:r>
        <w:t xml:space="preserve">Supplementary </w:t>
      </w:r>
      <w:r w:rsidR="002C030F">
        <w:t>Fig</w:t>
      </w:r>
      <w:r>
        <w:t xml:space="preserve">. </w:t>
      </w:r>
      <w:r w:rsidR="002C030F">
        <w:t>1</w:t>
      </w:r>
      <w:r w:rsidR="00A3403B">
        <w:t xml:space="preserve"> to </w:t>
      </w:r>
      <w:r>
        <w:t>7</w:t>
      </w:r>
    </w:p>
    <w:p w14:paraId="39DE064C" w14:textId="139878EF" w:rsidR="002C030F" w:rsidRDefault="00F00FE2" w:rsidP="00BD60B7">
      <w:pPr>
        <w:spacing w:line="360" w:lineRule="auto"/>
        <w:ind w:left="720"/>
      </w:pPr>
      <w:r>
        <w:t xml:space="preserve">Supplementary </w:t>
      </w:r>
      <w:r w:rsidR="002C030F">
        <w:t>Table 1</w:t>
      </w:r>
      <w:r w:rsidR="00A3403B">
        <w:t xml:space="preserve"> to </w:t>
      </w:r>
      <w:r>
        <w:t>4</w:t>
      </w:r>
    </w:p>
    <w:p w14:paraId="7F6E0C41" w14:textId="067678FA" w:rsidR="00355362" w:rsidRDefault="00015F74" w:rsidP="00BD60B7">
      <w:pPr>
        <w:spacing w:line="360" w:lineRule="auto"/>
        <w:ind w:left="720"/>
      </w:pPr>
      <w:r>
        <w:br w:type="page"/>
      </w:r>
      <w:bookmarkStart w:id="0" w:name="Tables"/>
      <w:bookmarkStart w:id="1" w:name="MaterialsMethods"/>
      <w:bookmarkEnd w:id="0"/>
      <w:bookmarkEnd w:id="1"/>
    </w:p>
    <w:p w14:paraId="29D453A1" w14:textId="20C82FF6" w:rsidR="009A5287" w:rsidRDefault="001B26E5" w:rsidP="002A5B33">
      <w:pPr>
        <w:pStyle w:val="SMText"/>
        <w:spacing w:line="360" w:lineRule="auto"/>
        <w:ind w:firstLine="0"/>
        <w:jc w:val="center"/>
      </w:pPr>
      <w:r>
        <w:rPr>
          <w:noProof/>
        </w:rPr>
        <w:lastRenderedPageBreak/>
        <w:drawing>
          <wp:inline distT="0" distB="0" distL="0" distR="0" wp14:anchorId="3A72FD74" wp14:editId="1E2F89DA">
            <wp:extent cx="5080000" cy="82232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0000" cy="8223250"/>
                    </a:xfrm>
                    <a:prstGeom prst="rect">
                      <a:avLst/>
                    </a:prstGeom>
                    <a:noFill/>
                    <a:ln>
                      <a:noFill/>
                    </a:ln>
                  </pic:spPr>
                </pic:pic>
              </a:graphicData>
            </a:graphic>
          </wp:inline>
        </w:drawing>
      </w:r>
    </w:p>
    <w:p w14:paraId="6D50BBEF" w14:textId="2F0CC769" w:rsidR="00015F74" w:rsidRPr="00355362" w:rsidRDefault="001B26E5" w:rsidP="00BD60B7">
      <w:pPr>
        <w:pStyle w:val="SMHeading"/>
        <w:spacing w:line="360" w:lineRule="auto"/>
      </w:pPr>
      <w:r>
        <w:lastRenderedPageBreak/>
        <w:t xml:space="preserve">Supplementary </w:t>
      </w:r>
      <w:r w:rsidR="007411A1" w:rsidRPr="00355362">
        <w:t>Fig. 1.</w:t>
      </w:r>
      <w:r w:rsidR="00421912" w:rsidRPr="00421912">
        <w:rPr>
          <w:rFonts w:eastAsia="Whitney-Semibold"/>
          <w:kern w:val="0"/>
        </w:rPr>
        <w:t xml:space="preserve"> </w:t>
      </w:r>
      <w:r w:rsidR="00421912" w:rsidRPr="00052F5A">
        <w:rPr>
          <w:rFonts w:eastAsia="Whitney-Semibold"/>
          <w:kern w:val="0"/>
        </w:rPr>
        <w:t>Expression landscape of human fetal BMNCs</w:t>
      </w:r>
      <w:r w:rsidR="00A22F66">
        <w:rPr>
          <w:rFonts w:eastAsia="Whitney-Semibold"/>
          <w:kern w:val="0"/>
        </w:rPr>
        <w:t>.</w:t>
      </w:r>
    </w:p>
    <w:p w14:paraId="6C454C85" w14:textId="77777777" w:rsidR="00AE1725" w:rsidRPr="00052F5A" w:rsidRDefault="00AE1725" w:rsidP="00BD60B7">
      <w:pPr>
        <w:pStyle w:val="affc"/>
        <w:widowControl w:val="0"/>
        <w:numPr>
          <w:ilvl w:val="0"/>
          <w:numId w:val="11"/>
        </w:numPr>
        <w:autoSpaceDE w:val="0"/>
        <w:autoSpaceDN w:val="0"/>
        <w:adjustRightInd w:val="0"/>
        <w:spacing w:line="360" w:lineRule="auto"/>
        <w:jc w:val="both"/>
        <w:rPr>
          <w:szCs w:val="24"/>
        </w:rPr>
      </w:pPr>
      <w:r w:rsidRPr="00052F5A">
        <w:rPr>
          <w:szCs w:val="24"/>
        </w:rPr>
        <w:t>UMAP showing the clustering (left) and week information (right) of human fetal BMNCs without FAC</w:t>
      </w:r>
      <w:r w:rsidRPr="00052F5A">
        <w:rPr>
          <w:rFonts w:hint="eastAsia"/>
          <w:szCs w:val="24"/>
        </w:rPr>
        <w:t>S</w:t>
      </w:r>
      <w:r w:rsidRPr="00052F5A">
        <w:rPr>
          <w:szCs w:val="24"/>
        </w:rPr>
        <w:t xml:space="preserve"> sorting, which were sequenced by 10X Genomics </w:t>
      </w:r>
      <w:proofErr w:type="spellStart"/>
      <w:r w:rsidRPr="00052F5A">
        <w:rPr>
          <w:szCs w:val="24"/>
        </w:rPr>
        <w:t>scRNA</w:t>
      </w:r>
      <w:proofErr w:type="spellEnd"/>
      <w:r w:rsidRPr="00052F5A">
        <w:rPr>
          <w:szCs w:val="24"/>
        </w:rPr>
        <w:t xml:space="preserve">-seq technique. </w:t>
      </w:r>
    </w:p>
    <w:p w14:paraId="39957251" w14:textId="77777777" w:rsidR="00AE1725" w:rsidRPr="00052F5A" w:rsidRDefault="00AE1725" w:rsidP="00BD60B7">
      <w:pPr>
        <w:pStyle w:val="affc"/>
        <w:widowControl w:val="0"/>
        <w:numPr>
          <w:ilvl w:val="0"/>
          <w:numId w:val="11"/>
        </w:numPr>
        <w:autoSpaceDE w:val="0"/>
        <w:autoSpaceDN w:val="0"/>
        <w:adjustRightInd w:val="0"/>
        <w:spacing w:line="360" w:lineRule="auto"/>
        <w:jc w:val="both"/>
        <w:rPr>
          <w:szCs w:val="24"/>
        </w:rPr>
      </w:pPr>
      <w:proofErr w:type="spellStart"/>
      <w:r w:rsidRPr="00052F5A">
        <w:rPr>
          <w:szCs w:val="24"/>
        </w:rPr>
        <w:t>Dotplot</w:t>
      </w:r>
      <w:proofErr w:type="spellEnd"/>
      <w:r w:rsidRPr="00052F5A">
        <w:rPr>
          <w:szCs w:val="24"/>
        </w:rPr>
        <w:t xml:space="preserve"> showing the expression patterns of representative marker genes in each major cluster identified in Fig. S1a. The color key from blue to red indicates low to high expression levels, respectively. Dot size indicates the percent of cells expressing a certain gene.</w:t>
      </w:r>
    </w:p>
    <w:p w14:paraId="354F6BC3" w14:textId="77777777" w:rsidR="00AE1725" w:rsidRPr="00052F5A" w:rsidRDefault="00AE1725" w:rsidP="00BD60B7">
      <w:pPr>
        <w:pStyle w:val="affc"/>
        <w:widowControl w:val="0"/>
        <w:numPr>
          <w:ilvl w:val="0"/>
          <w:numId w:val="11"/>
        </w:numPr>
        <w:autoSpaceDE w:val="0"/>
        <w:autoSpaceDN w:val="0"/>
        <w:adjustRightInd w:val="0"/>
        <w:spacing w:line="360" w:lineRule="auto"/>
        <w:jc w:val="both"/>
        <w:rPr>
          <w:szCs w:val="24"/>
        </w:rPr>
      </w:pPr>
      <w:r w:rsidRPr="00052F5A">
        <w:rPr>
          <w:szCs w:val="24"/>
        </w:rPr>
        <w:t>Flow cytometry analysis showed that CD45</w:t>
      </w:r>
      <w:r w:rsidRPr="00052F5A">
        <w:rPr>
          <w:szCs w:val="24"/>
          <w:vertAlign w:val="superscript"/>
        </w:rPr>
        <w:t>-</w:t>
      </w:r>
      <w:r w:rsidRPr="00052F5A">
        <w:rPr>
          <w:szCs w:val="24"/>
        </w:rPr>
        <w:t>CD43</w:t>
      </w:r>
      <w:r w:rsidRPr="00052F5A">
        <w:rPr>
          <w:szCs w:val="24"/>
          <w:vertAlign w:val="superscript"/>
        </w:rPr>
        <w:t>-</w:t>
      </w:r>
      <w:r w:rsidRPr="00052F5A">
        <w:rPr>
          <w:szCs w:val="24"/>
        </w:rPr>
        <w:t>CD235a</w:t>
      </w:r>
      <w:r w:rsidRPr="00052F5A">
        <w:rPr>
          <w:szCs w:val="24"/>
          <w:vertAlign w:val="superscript"/>
        </w:rPr>
        <w:t xml:space="preserve">- </w:t>
      </w:r>
      <w:r w:rsidRPr="00052F5A">
        <w:rPr>
          <w:szCs w:val="24"/>
        </w:rPr>
        <w:t>bone marrow nucleated cells using a 20-week-old embryo as an example.</w:t>
      </w:r>
    </w:p>
    <w:p w14:paraId="42E5E59E" w14:textId="77777777" w:rsidR="00AE1725" w:rsidRPr="00052F5A" w:rsidRDefault="00AE1725" w:rsidP="00BD60B7">
      <w:pPr>
        <w:pStyle w:val="affc"/>
        <w:widowControl w:val="0"/>
        <w:numPr>
          <w:ilvl w:val="0"/>
          <w:numId w:val="11"/>
        </w:numPr>
        <w:autoSpaceDE w:val="0"/>
        <w:autoSpaceDN w:val="0"/>
        <w:adjustRightInd w:val="0"/>
        <w:spacing w:line="360" w:lineRule="auto"/>
        <w:jc w:val="both"/>
        <w:rPr>
          <w:b/>
          <w:szCs w:val="24"/>
        </w:rPr>
      </w:pPr>
      <w:r w:rsidRPr="00052F5A">
        <w:rPr>
          <w:rFonts w:hint="eastAsia"/>
          <w:szCs w:val="24"/>
        </w:rPr>
        <w:t xml:space="preserve">Heatmap showing </w:t>
      </w:r>
      <w:r w:rsidRPr="00052F5A">
        <w:rPr>
          <w:szCs w:val="24"/>
        </w:rPr>
        <w:t>the DEGs of clusters identified in Fig. 1b. The color key from purple to yellow indicates low to high expression levels, respectively.</w:t>
      </w:r>
    </w:p>
    <w:p w14:paraId="08A6A6B5" w14:textId="77777777" w:rsidR="00AE1725" w:rsidRPr="00052F5A" w:rsidRDefault="00AE1725" w:rsidP="00BD60B7">
      <w:pPr>
        <w:pStyle w:val="affc"/>
        <w:widowControl w:val="0"/>
        <w:numPr>
          <w:ilvl w:val="0"/>
          <w:numId w:val="11"/>
        </w:numPr>
        <w:autoSpaceDE w:val="0"/>
        <w:autoSpaceDN w:val="0"/>
        <w:adjustRightInd w:val="0"/>
        <w:spacing w:line="360" w:lineRule="auto"/>
        <w:jc w:val="both"/>
        <w:rPr>
          <w:szCs w:val="24"/>
        </w:rPr>
      </w:pPr>
      <w:r w:rsidRPr="00052F5A">
        <w:rPr>
          <w:szCs w:val="24"/>
        </w:rPr>
        <w:t>GO terms based on the DEGs of clusters identified in Fig. S1d.</w:t>
      </w:r>
    </w:p>
    <w:p w14:paraId="7C562C17" w14:textId="77777777" w:rsidR="00AE1725" w:rsidRPr="00052F5A" w:rsidRDefault="00AE1725" w:rsidP="00BD60B7">
      <w:pPr>
        <w:pStyle w:val="affc"/>
        <w:widowControl w:val="0"/>
        <w:numPr>
          <w:ilvl w:val="0"/>
          <w:numId w:val="11"/>
        </w:numPr>
        <w:autoSpaceDE w:val="0"/>
        <w:autoSpaceDN w:val="0"/>
        <w:adjustRightInd w:val="0"/>
        <w:spacing w:line="360" w:lineRule="auto"/>
        <w:jc w:val="both"/>
        <w:rPr>
          <w:szCs w:val="24"/>
        </w:rPr>
      </w:pPr>
      <w:r w:rsidRPr="00052F5A">
        <w:rPr>
          <w:szCs w:val="24"/>
        </w:rPr>
        <w:t>Oil-red-O staining of femur sections from different embryonic stages.</w:t>
      </w:r>
    </w:p>
    <w:p w14:paraId="2AD205DD" w14:textId="764B7806" w:rsidR="0085191A" w:rsidRDefault="0085191A">
      <w:r>
        <w:br w:type="page"/>
      </w:r>
    </w:p>
    <w:p w14:paraId="48487A30" w14:textId="1DDCDA22" w:rsidR="009A5287" w:rsidRDefault="0085191A" w:rsidP="0085191A">
      <w:pPr>
        <w:pStyle w:val="SMcaption"/>
        <w:spacing w:line="360" w:lineRule="auto"/>
        <w:jc w:val="center"/>
      </w:pPr>
      <w:r>
        <w:rPr>
          <w:noProof/>
        </w:rPr>
        <w:lastRenderedPageBreak/>
        <w:drawing>
          <wp:inline distT="0" distB="0" distL="0" distR="0" wp14:anchorId="74D60436" wp14:editId="2E90D167">
            <wp:extent cx="3845004" cy="5918200"/>
            <wp:effectExtent l="0" t="0" r="317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62666" cy="5945386"/>
                    </a:xfrm>
                    <a:prstGeom prst="rect">
                      <a:avLst/>
                    </a:prstGeom>
                    <a:noFill/>
                    <a:ln>
                      <a:noFill/>
                    </a:ln>
                  </pic:spPr>
                </pic:pic>
              </a:graphicData>
            </a:graphic>
          </wp:inline>
        </w:drawing>
      </w:r>
    </w:p>
    <w:p w14:paraId="3567FF95" w14:textId="46E3DFC8" w:rsidR="00112C5B" w:rsidRPr="00355362" w:rsidRDefault="00D36F3E" w:rsidP="00976087">
      <w:pPr>
        <w:pStyle w:val="SMHeading"/>
        <w:spacing w:line="360" w:lineRule="auto"/>
      </w:pPr>
      <w:r>
        <w:t xml:space="preserve">Supplementary </w:t>
      </w:r>
      <w:r w:rsidR="00112C5B" w:rsidRPr="00355362">
        <w:t>Fig. 2</w:t>
      </w:r>
      <w:r w:rsidR="008218C4">
        <w:t>.</w:t>
      </w:r>
      <w:r w:rsidR="006501C0" w:rsidRPr="006501C0">
        <w:rPr>
          <w:rFonts w:eastAsia="Whitney-Semibold"/>
          <w:kern w:val="0"/>
        </w:rPr>
        <w:t xml:space="preserve"> </w:t>
      </w:r>
      <w:r w:rsidR="006501C0" w:rsidRPr="00052F5A">
        <w:rPr>
          <w:rFonts w:eastAsia="Whitney-Semibold"/>
          <w:kern w:val="0"/>
        </w:rPr>
        <w:t>FACS sorting human fetal BM</w:t>
      </w:r>
      <w:r w:rsidR="006501C0" w:rsidRPr="00052F5A">
        <w:rPr>
          <w:lang w:val="en"/>
        </w:rPr>
        <w:t xml:space="preserve"> derived stem cells</w:t>
      </w:r>
      <w:r w:rsidR="00A22F66">
        <w:rPr>
          <w:lang w:val="en"/>
        </w:rPr>
        <w:t>.</w:t>
      </w:r>
    </w:p>
    <w:p w14:paraId="002FB127" w14:textId="77777777" w:rsidR="00B311A1" w:rsidRPr="00052F5A" w:rsidRDefault="00B311A1" w:rsidP="00976087">
      <w:pPr>
        <w:pStyle w:val="affc"/>
        <w:widowControl w:val="0"/>
        <w:numPr>
          <w:ilvl w:val="0"/>
          <w:numId w:val="12"/>
        </w:numPr>
        <w:spacing w:line="360" w:lineRule="auto"/>
        <w:jc w:val="both"/>
        <w:rPr>
          <w:szCs w:val="24"/>
        </w:rPr>
      </w:pPr>
      <w:r w:rsidRPr="00052F5A">
        <w:rPr>
          <w:szCs w:val="24"/>
        </w:rPr>
        <w:t>Flow cytometry analysis of TM4SF1</w:t>
      </w:r>
      <w:r w:rsidRPr="00052F5A">
        <w:rPr>
          <w:szCs w:val="24"/>
          <w:vertAlign w:val="superscript"/>
        </w:rPr>
        <w:t>+</w:t>
      </w:r>
      <w:r w:rsidRPr="00052F5A">
        <w:rPr>
          <w:szCs w:val="24"/>
        </w:rPr>
        <w:t>CD44</w:t>
      </w:r>
      <w:r w:rsidRPr="00052F5A">
        <w:rPr>
          <w:szCs w:val="24"/>
          <w:vertAlign w:val="superscript"/>
        </w:rPr>
        <w:t>+</w:t>
      </w:r>
      <w:r w:rsidRPr="00052F5A">
        <w:rPr>
          <w:szCs w:val="24"/>
        </w:rPr>
        <w:t>CD73</w:t>
      </w:r>
      <w:r w:rsidRPr="00052F5A">
        <w:rPr>
          <w:szCs w:val="24"/>
          <w:vertAlign w:val="superscript"/>
        </w:rPr>
        <w:t>+</w:t>
      </w:r>
      <w:r w:rsidRPr="00052F5A">
        <w:rPr>
          <w:szCs w:val="24"/>
        </w:rPr>
        <w:t>/CD45</w:t>
      </w:r>
      <w:r w:rsidRPr="00052F5A">
        <w:rPr>
          <w:szCs w:val="24"/>
          <w:vertAlign w:val="superscript"/>
        </w:rPr>
        <w:t>-</w:t>
      </w:r>
      <w:r w:rsidRPr="00052F5A">
        <w:rPr>
          <w:szCs w:val="24"/>
        </w:rPr>
        <w:t>CD31</w:t>
      </w:r>
      <w:r w:rsidRPr="00052F5A">
        <w:rPr>
          <w:szCs w:val="24"/>
          <w:vertAlign w:val="superscript"/>
        </w:rPr>
        <w:t>-</w:t>
      </w:r>
      <w:r w:rsidRPr="00052F5A">
        <w:rPr>
          <w:szCs w:val="24"/>
        </w:rPr>
        <w:t>CD235a</w:t>
      </w:r>
      <w:r w:rsidRPr="00052F5A">
        <w:rPr>
          <w:szCs w:val="24"/>
          <w:vertAlign w:val="superscript"/>
        </w:rPr>
        <w:t xml:space="preserve">- </w:t>
      </w:r>
      <w:r w:rsidRPr="00052F5A">
        <w:rPr>
          <w:szCs w:val="24"/>
        </w:rPr>
        <w:t xml:space="preserve">BMNCs. </w:t>
      </w:r>
    </w:p>
    <w:p w14:paraId="40ABCD68" w14:textId="77777777" w:rsidR="00B311A1" w:rsidRPr="00052F5A" w:rsidRDefault="00B311A1" w:rsidP="00976087">
      <w:pPr>
        <w:pStyle w:val="affc"/>
        <w:widowControl w:val="0"/>
        <w:numPr>
          <w:ilvl w:val="0"/>
          <w:numId w:val="12"/>
        </w:numPr>
        <w:spacing w:line="360" w:lineRule="auto"/>
        <w:jc w:val="both"/>
        <w:rPr>
          <w:szCs w:val="24"/>
        </w:rPr>
      </w:pPr>
      <w:proofErr w:type="spellStart"/>
      <w:r w:rsidRPr="00052F5A">
        <w:rPr>
          <w:szCs w:val="24"/>
        </w:rPr>
        <w:t>Barplot</w:t>
      </w:r>
      <w:proofErr w:type="spellEnd"/>
      <w:r w:rsidRPr="00052F5A">
        <w:rPr>
          <w:szCs w:val="24"/>
        </w:rPr>
        <w:t xml:space="preserve"> showing expression levels of representative marker genes of chondrocytes in TM4SF1</w:t>
      </w:r>
      <w:r w:rsidRPr="00052F5A">
        <w:rPr>
          <w:szCs w:val="24"/>
          <w:vertAlign w:val="superscript"/>
        </w:rPr>
        <w:t>+</w:t>
      </w:r>
      <w:r w:rsidRPr="00052F5A">
        <w:rPr>
          <w:szCs w:val="24"/>
        </w:rPr>
        <w:t>CD44</w:t>
      </w:r>
      <w:r w:rsidRPr="00052F5A">
        <w:rPr>
          <w:szCs w:val="24"/>
          <w:vertAlign w:val="superscript"/>
        </w:rPr>
        <w:t>+</w:t>
      </w:r>
      <w:r w:rsidRPr="00052F5A">
        <w:rPr>
          <w:szCs w:val="24"/>
        </w:rPr>
        <w:t>CD73</w:t>
      </w:r>
      <w:r w:rsidRPr="00052F5A">
        <w:rPr>
          <w:szCs w:val="24"/>
          <w:vertAlign w:val="superscript"/>
        </w:rPr>
        <w:t>+</w:t>
      </w:r>
      <w:r w:rsidRPr="00052F5A">
        <w:rPr>
          <w:szCs w:val="24"/>
        </w:rPr>
        <w:t>/CD45</w:t>
      </w:r>
      <w:r w:rsidRPr="00052F5A">
        <w:rPr>
          <w:szCs w:val="24"/>
          <w:vertAlign w:val="superscript"/>
        </w:rPr>
        <w:t>-</w:t>
      </w:r>
      <w:r w:rsidRPr="00052F5A">
        <w:rPr>
          <w:szCs w:val="24"/>
        </w:rPr>
        <w:t>CD31</w:t>
      </w:r>
      <w:r w:rsidRPr="00052F5A">
        <w:rPr>
          <w:szCs w:val="24"/>
          <w:vertAlign w:val="superscript"/>
        </w:rPr>
        <w:t>-</w:t>
      </w:r>
      <w:r w:rsidRPr="00052F5A">
        <w:rPr>
          <w:szCs w:val="24"/>
        </w:rPr>
        <w:t>CD235a</w:t>
      </w:r>
      <w:r w:rsidRPr="00052F5A">
        <w:rPr>
          <w:szCs w:val="24"/>
          <w:vertAlign w:val="superscript"/>
        </w:rPr>
        <w:t xml:space="preserve">- </w:t>
      </w:r>
      <w:r w:rsidRPr="00052F5A">
        <w:rPr>
          <w:szCs w:val="24"/>
        </w:rPr>
        <w:t>BMNCs.</w:t>
      </w:r>
    </w:p>
    <w:p w14:paraId="19F3D704" w14:textId="77777777" w:rsidR="00B311A1" w:rsidRPr="00052F5A" w:rsidRDefault="00B311A1" w:rsidP="00976087">
      <w:pPr>
        <w:pStyle w:val="affc"/>
        <w:widowControl w:val="0"/>
        <w:numPr>
          <w:ilvl w:val="0"/>
          <w:numId w:val="12"/>
        </w:numPr>
        <w:spacing w:line="360" w:lineRule="auto"/>
        <w:jc w:val="both"/>
        <w:rPr>
          <w:szCs w:val="24"/>
        </w:rPr>
      </w:pPr>
      <w:r w:rsidRPr="00052F5A">
        <w:rPr>
          <w:szCs w:val="24"/>
        </w:rPr>
        <w:t>Flow cytometry analysis of LIFR</w:t>
      </w:r>
      <w:r w:rsidRPr="00052F5A">
        <w:rPr>
          <w:szCs w:val="24"/>
          <w:vertAlign w:val="superscript"/>
        </w:rPr>
        <w:t>+</w:t>
      </w:r>
      <w:r w:rsidRPr="00052F5A">
        <w:rPr>
          <w:szCs w:val="24"/>
        </w:rPr>
        <w:t>PDGFRB</w:t>
      </w:r>
      <w:r w:rsidRPr="00052F5A">
        <w:rPr>
          <w:szCs w:val="24"/>
          <w:vertAlign w:val="superscript"/>
        </w:rPr>
        <w:t>+</w:t>
      </w:r>
      <w:r w:rsidRPr="00052F5A">
        <w:rPr>
          <w:szCs w:val="24"/>
        </w:rPr>
        <w:t>/CD45</w:t>
      </w:r>
      <w:r w:rsidRPr="00052F5A">
        <w:rPr>
          <w:szCs w:val="24"/>
          <w:vertAlign w:val="superscript"/>
        </w:rPr>
        <w:t>-</w:t>
      </w:r>
      <w:r w:rsidRPr="00052F5A">
        <w:rPr>
          <w:szCs w:val="24"/>
        </w:rPr>
        <w:t>CD31</w:t>
      </w:r>
      <w:r w:rsidRPr="00052F5A">
        <w:rPr>
          <w:szCs w:val="24"/>
          <w:vertAlign w:val="superscript"/>
        </w:rPr>
        <w:t>-</w:t>
      </w:r>
      <w:r w:rsidRPr="00052F5A">
        <w:rPr>
          <w:szCs w:val="24"/>
        </w:rPr>
        <w:t>CD235a</w:t>
      </w:r>
      <w:r w:rsidRPr="00052F5A">
        <w:rPr>
          <w:szCs w:val="24"/>
          <w:vertAlign w:val="superscript"/>
        </w:rPr>
        <w:t xml:space="preserve">- </w:t>
      </w:r>
      <w:r w:rsidRPr="00052F5A">
        <w:rPr>
          <w:szCs w:val="24"/>
        </w:rPr>
        <w:t>BMNCs.</w:t>
      </w:r>
    </w:p>
    <w:p w14:paraId="3A8C7A36" w14:textId="77777777" w:rsidR="00B311A1" w:rsidRPr="00052F5A" w:rsidRDefault="00B311A1" w:rsidP="00976087">
      <w:pPr>
        <w:pStyle w:val="affc"/>
        <w:widowControl w:val="0"/>
        <w:numPr>
          <w:ilvl w:val="0"/>
          <w:numId w:val="12"/>
        </w:numPr>
        <w:spacing w:line="360" w:lineRule="auto"/>
        <w:jc w:val="both"/>
        <w:rPr>
          <w:szCs w:val="24"/>
        </w:rPr>
      </w:pPr>
      <w:r w:rsidRPr="00052F5A">
        <w:rPr>
          <w:szCs w:val="24"/>
        </w:rPr>
        <w:t>Violin plots showing expression levels of representative marker genes of MSCs in LIFR</w:t>
      </w:r>
      <w:r w:rsidRPr="00052F5A">
        <w:rPr>
          <w:szCs w:val="24"/>
          <w:vertAlign w:val="superscript"/>
        </w:rPr>
        <w:t>+</w:t>
      </w:r>
      <w:r w:rsidRPr="00052F5A">
        <w:rPr>
          <w:szCs w:val="24"/>
        </w:rPr>
        <w:t>PDGFRB</w:t>
      </w:r>
      <w:r w:rsidRPr="00052F5A">
        <w:rPr>
          <w:szCs w:val="24"/>
          <w:vertAlign w:val="superscript"/>
        </w:rPr>
        <w:t>+</w:t>
      </w:r>
      <w:r w:rsidRPr="00052F5A">
        <w:rPr>
          <w:szCs w:val="24"/>
        </w:rPr>
        <w:t>/CD45</w:t>
      </w:r>
      <w:r w:rsidRPr="00052F5A">
        <w:rPr>
          <w:szCs w:val="24"/>
          <w:vertAlign w:val="superscript"/>
        </w:rPr>
        <w:t>-</w:t>
      </w:r>
      <w:r w:rsidRPr="00052F5A">
        <w:rPr>
          <w:szCs w:val="24"/>
        </w:rPr>
        <w:t>CD31</w:t>
      </w:r>
      <w:r w:rsidRPr="00052F5A">
        <w:rPr>
          <w:szCs w:val="24"/>
          <w:vertAlign w:val="superscript"/>
        </w:rPr>
        <w:t>-</w:t>
      </w:r>
      <w:r w:rsidRPr="00052F5A">
        <w:rPr>
          <w:szCs w:val="24"/>
        </w:rPr>
        <w:t>CD235a</w:t>
      </w:r>
      <w:r w:rsidRPr="00052F5A">
        <w:rPr>
          <w:szCs w:val="24"/>
          <w:vertAlign w:val="superscript"/>
        </w:rPr>
        <w:t xml:space="preserve">- </w:t>
      </w:r>
      <w:r w:rsidRPr="00052F5A">
        <w:rPr>
          <w:szCs w:val="24"/>
        </w:rPr>
        <w:t>BMNCs.</w:t>
      </w:r>
    </w:p>
    <w:p w14:paraId="2507BD7C" w14:textId="4173C6E7" w:rsidR="002108BF" w:rsidRDefault="002108BF">
      <w:r>
        <w:br w:type="page"/>
      </w:r>
    </w:p>
    <w:p w14:paraId="11A25859" w14:textId="28FD8CA6" w:rsidR="00670299" w:rsidRDefault="000528FD" w:rsidP="000528FD">
      <w:pPr>
        <w:pStyle w:val="SMcaption"/>
        <w:spacing w:line="360" w:lineRule="auto"/>
        <w:jc w:val="center"/>
      </w:pPr>
      <w:r>
        <w:rPr>
          <w:noProof/>
        </w:rPr>
        <w:lastRenderedPageBreak/>
        <w:drawing>
          <wp:inline distT="0" distB="0" distL="0" distR="0" wp14:anchorId="2C669469" wp14:editId="7900A66D">
            <wp:extent cx="5943600" cy="367030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670300"/>
                    </a:xfrm>
                    <a:prstGeom prst="rect">
                      <a:avLst/>
                    </a:prstGeom>
                    <a:noFill/>
                    <a:ln>
                      <a:noFill/>
                    </a:ln>
                  </pic:spPr>
                </pic:pic>
              </a:graphicData>
            </a:graphic>
          </wp:inline>
        </w:drawing>
      </w:r>
    </w:p>
    <w:p w14:paraId="3AACEB04" w14:textId="16C962E6" w:rsidR="00FD3BF6" w:rsidRPr="00052F5A" w:rsidRDefault="00FD3BF6" w:rsidP="00090879">
      <w:pPr>
        <w:pStyle w:val="SMHeading"/>
        <w:spacing w:line="360" w:lineRule="auto"/>
      </w:pPr>
      <w:r>
        <w:t xml:space="preserve">Supplementary </w:t>
      </w:r>
      <w:r w:rsidR="00112C5B" w:rsidRPr="00355362">
        <w:t xml:space="preserve">Fig. </w:t>
      </w:r>
      <w:r w:rsidR="00355362">
        <w:t>3</w:t>
      </w:r>
      <w:r w:rsidR="008218C4">
        <w:t>.</w:t>
      </w:r>
      <w:r>
        <w:t xml:space="preserve"> </w:t>
      </w:r>
      <w:r w:rsidRPr="00052F5A">
        <w:rPr>
          <w:rFonts w:eastAsia="Whitney-Semibold"/>
          <w:kern w:val="0"/>
        </w:rPr>
        <w:t>Expression landscape of human fetal BMNCs at early stages</w:t>
      </w:r>
      <w:r w:rsidR="00A22F66">
        <w:rPr>
          <w:rFonts w:eastAsia="Whitney-Semibold"/>
          <w:kern w:val="0"/>
        </w:rPr>
        <w:t>.</w:t>
      </w:r>
    </w:p>
    <w:p w14:paraId="16C0D9B6" w14:textId="77777777" w:rsidR="00FD3BF6" w:rsidRPr="00052F5A" w:rsidRDefault="00FD3BF6" w:rsidP="00090879">
      <w:pPr>
        <w:pStyle w:val="affc"/>
        <w:widowControl w:val="0"/>
        <w:numPr>
          <w:ilvl w:val="0"/>
          <w:numId w:val="13"/>
        </w:numPr>
        <w:spacing w:line="360" w:lineRule="auto"/>
        <w:jc w:val="both"/>
        <w:rPr>
          <w:szCs w:val="24"/>
        </w:rPr>
      </w:pPr>
      <w:r w:rsidRPr="00052F5A">
        <w:rPr>
          <w:szCs w:val="24"/>
        </w:rPr>
        <w:t xml:space="preserve">UMAP showing the marker genes of hematopoietic cells in human fetal BM by STRT </w:t>
      </w:r>
      <w:proofErr w:type="spellStart"/>
      <w:r w:rsidRPr="00052F5A">
        <w:rPr>
          <w:szCs w:val="24"/>
        </w:rPr>
        <w:t>scRNA</w:t>
      </w:r>
      <w:proofErr w:type="spellEnd"/>
      <w:r w:rsidRPr="00052F5A">
        <w:rPr>
          <w:szCs w:val="24"/>
        </w:rPr>
        <w:t>-seq technique</w:t>
      </w:r>
      <w:r w:rsidRPr="00052F5A">
        <w:rPr>
          <w:color w:val="000000" w:themeColor="text1"/>
          <w:szCs w:val="24"/>
        </w:rPr>
        <w:t>.</w:t>
      </w:r>
    </w:p>
    <w:p w14:paraId="7F6CEC1C" w14:textId="77777777" w:rsidR="00FD3BF6" w:rsidRPr="00052F5A" w:rsidRDefault="00FD3BF6" w:rsidP="00090879">
      <w:pPr>
        <w:pStyle w:val="affc"/>
        <w:widowControl w:val="0"/>
        <w:numPr>
          <w:ilvl w:val="0"/>
          <w:numId w:val="13"/>
        </w:numPr>
        <w:spacing w:line="360" w:lineRule="auto"/>
        <w:jc w:val="both"/>
        <w:rPr>
          <w:szCs w:val="24"/>
        </w:rPr>
      </w:pPr>
      <w:r w:rsidRPr="00052F5A">
        <w:rPr>
          <w:szCs w:val="24"/>
        </w:rPr>
        <w:t>UMAP showing the clustering of hematopoietic cells in human fetal BM (left). Representative marker genes of each cluster are shown on the right.</w:t>
      </w:r>
    </w:p>
    <w:p w14:paraId="10AAFBF0" w14:textId="77777777" w:rsidR="00FD3BF6" w:rsidRPr="00052F5A" w:rsidRDefault="00FD3BF6" w:rsidP="00090879">
      <w:pPr>
        <w:pStyle w:val="affc"/>
        <w:widowControl w:val="0"/>
        <w:numPr>
          <w:ilvl w:val="0"/>
          <w:numId w:val="13"/>
        </w:numPr>
        <w:spacing w:line="360" w:lineRule="auto"/>
        <w:jc w:val="both"/>
        <w:rPr>
          <w:szCs w:val="24"/>
        </w:rPr>
      </w:pPr>
      <w:r w:rsidRPr="00052F5A">
        <w:rPr>
          <w:szCs w:val="24"/>
        </w:rPr>
        <w:t>The cell type ratio from 11 to 22 weeks.</w:t>
      </w:r>
    </w:p>
    <w:p w14:paraId="0A8FF324" w14:textId="77777777" w:rsidR="00FD3BF6" w:rsidRPr="00052F5A" w:rsidRDefault="00FD3BF6" w:rsidP="00090879">
      <w:pPr>
        <w:pStyle w:val="affc"/>
        <w:widowControl w:val="0"/>
        <w:numPr>
          <w:ilvl w:val="0"/>
          <w:numId w:val="13"/>
        </w:numPr>
        <w:spacing w:line="360" w:lineRule="auto"/>
        <w:jc w:val="both"/>
        <w:rPr>
          <w:szCs w:val="24"/>
        </w:rPr>
      </w:pPr>
      <w:r w:rsidRPr="00052F5A">
        <w:rPr>
          <w:szCs w:val="24"/>
        </w:rPr>
        <w:t>Expression patterns along the development of MSCs. The gene number is in the bracket.</w:t>
      </w:r>
    </w:p>
    <w:p w14:paraId="3FF03D25" w14:textId="4BC1449C" w:rsidR="00F765DE" w:rsidRDefault="00F765DE">
      <w:r>
        <w:br w:type="page"/>
      </w:r>
    </w:p>
    <w:p w14:paraId="5071ED9C" w14:textId="2CC7745F" w:rsidR="008218C4" w:rsidRDefault="00F765DE" w:rsidP="00F765DE">
      <w:pPr>
        <w:pStyle w:val="SMcaption"/>
        <w:spacing w:line="360" w:lineRule="auto"/>
        <w:jc w:val="center"/>
      </w:pPr>
      <w:r>
        <w:rPr>
          <w:noProof/>
        </w:rPr>
        <w:lastRenderedPageBreak/>
        <w:drawing>
          <wp:inline distT="0" distB="0" distL="0" distR="0" wp14:anchorId="2EA4A438" wp14:editId="70A4B8F6">
            <wp:extent cx="4907884" cy="7327900"/>
            <wp:effectExtent l="0" t="0" r="762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1782" cy="7333721"/>
                    </a:xfrm>
                    <a:prstGeom prst="rect">
                      <a:avLst/>
                    </a:prstGeom>
                    <a:noFill/>
                    <a:ln>
                      <a:noFill/>
                    </a:ln>
                  </pic:spPr>
                </pic:pic>
              </a:graphicData>
            </a:graphic>
          </wp:inline>
        </w:drawing>
      </w:r>
    </w:p>
    <w:p w14:paraId="489014ED" w14:textId="61E6824B" w:rsidR="00F765DE" w:rsidRPr="00052F5A" w:rsidRDefault="00F765DE" w:rsidP="00F765DE">
      <w:pPr>
        <w:pStyle w:val="SMHeading"/>
        <w:spacing w:line="360" w:lineRule="auto"/>
      </w:pPr>
      <w:r>
        <w:t xml:space="preserve">Supplementary </w:t>
      </w:r>
      <w:r w:rsidRPr="00355362">
        <w:t xml:space="preserve">Fig. </w:t>
      </w:r>
      <w:r w:rsidR="00963CF7">
        <w:t>4</w:t>
      </w:r>
      <w:r>
        <w:t xml:space="preserve">. </w:t>
      </w:r>
      <w:r w:rsidR="00C6480F" w:rsidRPr="00052F5A">
        <w:t>Cellular interaction between MSCs and hematopoietic cells (HC).</w:t>
      </w:r>
    </w:p>
    <w:p w14:paraId="6F882253" w14:textId="4FF7459C" w:rsidR="00F765DE" w:rsidRDefault="00F765DE" w:rsidP="00A22F66">
      <w:pPr>
        <w:jc w:val="center"/>
        <w:rPr>
          <w:b/>
          <w:bCs/>
          <w:kern w:val="32"/>
          <w:szCs w:val="24"/>
        </w:rPr>
      </w:pPr>
      <w:r>
        <w:rPr>
          <w:b/>
          <w:bCs/>
          <w:kern w:val="32"/>
          <w:szCs w:val="24"/>
        </w:rPr>
        <w:br w:type="page"/>
      </w:r>
      <w:r w:rsidR="00A22F66">
        <w:rPr>
          <w:b/>
          <w:bCs/>
          <w:noProof/>
          <w:kern w:val="32"/>
          <w:szCs w:val="24"/>
        </w:rPr>
        <w:lastRenderedPageBreak/>
        <w:drawing>
          <wp:inline distT="0" distB="0" distL="0" distR="0" wp14:anchorId="6BA933F0" wp14:editId="2A32EAE7">
            <wp:extent cx="5943600" cy="24765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p w14:paraId="64A78E83" w14:textId="7D51CDCF" w:rsidR="003E330A" w:rsidRPr="00052F5A" w:rsidRDefault="00F765DE" w:rsidP="00AF0228">
      <w:pPr>
        <w:pStyle w:val="SMHeading"/>
        <w:spacing w:line="360" w:lineRule="auto"/>
        <w:rPr>
          <w:b w:val="0"/>
          <w:color w:val="000000" w:themeColor="text1"/>
        </w:rPr>
      </w:pPr>
      <w:r>
        <w:t xml:space="preserve">Supplementary </w:t>
      </w:r>
      <w:r w:rsidRPr="00355362">
        <w:t xml:space="preserve">Fig. </w:t>
      </w:r>
      <w:r w:rsidR="003E330A">
        <w:t xml:space="preserve">5. </w:t>
      </w:r>
      <w:r w:rsidR="003E330A" w:rsidRPr="00052F5A">
        <w:rPr>
          <w:color w:val="000000" w:themeColor="text1"/>
        </w:rPr>
        <w:t>Comparison between TCN clones and LP clones</w:t>
      </w:r>
      <w:r w:rsidR="003E330A">
        <w:rPr>
          <w:b w:val="0"/>
          <w:color w:val="000000" w:themeColor="text1"/>
        </w:rPr>
        <w:t>.</w:t>
      </w:r>
    </w:p>
    <w:p w14:paraId="0B131F38" w14:textId="77777777" w:rsidR="003E330A" w:rsidRPr="00052F5A" w:rsidRDefault="003E330A" w:rsidP="00AF0228">
      <w:pPr>
        <w:pStyle w:val="affc"/>
        <w:widowControl w:val="0"/>
        <w:numPr>
          <w:ilvl w:val="0"/>
          <w:numId w:val="14"/>
        </w:numPr>
        <w:spacing w:line="360" w:lineRule="auto"/>
        <w:jc w:val="both"/>
        <w:rPr>
          <w:szCs w:val="24"/>
          <w:lang w:val="en"/>
        </w:rPr>
      </w:pPr>
      <w:r w:rsidRPr="00052F5A">
        <w:rPr>
          <w:szCs w:val="24"/>
        </w:rPr>
        <w:t>PCA analysis exhibited distinct differences between TCN clones and LP clones</w:t>
      </w:r>
      <w:r w:rsidRPr="00052F5A">
        <w:rPr>
          <w:color w:val="000000" w:themeColor="text1"/>
          <w:szCs w:val="24"/>
        </w:rPr>
        <w:t>.</w:t>
      </w:r>
    </w:p>
    <w:p w14:paraId="77A162D5" w14:textId="77777777" w:rsidR="003E330A" w:rsidRPr="00052F5A" w:rsidRDefault="003E330A" w:rsidP="00AF0228">
      <w:pPr>
        <w:pStyle w:val="affc"/>
        <w:widowControl w:val="0"/>
        <w:numPr>
          <w:ilvl w:val="0"/>
          <w:numId w:val="14"/>
        </w:numPr>
        <w:spacing w:line="360" w:lineRule="auto"/>
        <w:jc w:val="both"/>
        <w:rPr>
          <w:szCs w:val="24"/>
          <w:lang w:val="en"/>
        </w:rPr>
      </w:pPr>
      <w:r w:rsidRPr="00052F5A">
        <w:rPr>
          <w:szCs w:val="24"/>
          <w:lang w:val="en"/>
        </w:rPr>
        <w:t>Enriched KEGG terms using DEGs of TCN clones and LP clones.</w:t>
      </w:r>
    </w:p>
    <w:p w14:paraId="26268E29" w14:textId="32A05D9D" w:rsidR="00A22F66" w:rsidRDefault="00A22F66">
      <w:pPr>
        <w:rPr>
          <w:b/>
          <w:bCs/>
          <w:kern w:val="32"/>
          <w:szCs w:val="24"/>
        </w:rPr>
      </w:pPr>
      <w:r>
        <w:rPr>
          <w:b/>
          <w:bCs/>
          <w:kern w:val="32"/>
          <w:szCs w:val="24"/>
        </w:rPr>
        <w:br w:type="page"/>
      </w:r>
    </w:p>
    <w:p w14:paraId="1E349DEA" w14:textId="5459A964" w:rsidR="00405DF4" w:rsidRDefault="00405DF4" w:rsidP="00A22F66">
      <w:pPr>
        <w:pStyle w:val="SMHeading"/>
        <w:spacing w:line="360" w:lineRule="auto"/>
        <w:rPr>
          <w:b w:val="0"/>
          <w:bCs w:val="0"/>
        </w:rPr>
      </w:pPr>
      <w:r>
        <w:rPr>
          <w:b w:val="0"/>
          <w:bCs w:val="0"/>
          <w:noProof/>
        </w:rPr>
        <w:lastRenderedPageBreak/>
        <w:drawing>
          <wp:inline distT="0" distB="0" distL="0" distR="0" wp14:anchorId="5BBB47CC" wp14:editId="13E5DEE0">
            <wp:extent cx="5943600" cy="549910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499100"/>
                    </a:xfrm>
                    <a:prstGeom prst="rect">
                      <a:avLst/>
                    </a:prstGeom>
                    <a:noFill/>
                    <a:ln>
                      <a:noFill/>
                    </a:ln>
                  </pic:spPr>
                </pic:pic>
              </a:graphicData>
            </a:graphic>
          </wp:inline>
        </w:drawing>
      </w:r>
    </w:p>
    <w:p w14:paraId="16E85677" w14:textId="51616A2F" w:rsidR="00423D7E" w:rsidRPr="00423D7E" w:rsidRDefault="00405DF4" w:rsidP="00F35467">
      <w:pPr>
        <w:pStyle w:val="SMHeading"/>
        <w:spacing w:line="360" w:lineRule="auto"/>
        <w:rPr>
          <w:b w:val="0"/>
          <w:color w:val="000000" w:themeColor="text1"/>
        </w:rPr>
      </w:pPr>
      <w:r>
        <w:t xml:space="preserve">Supplementary </w:t>
      </w:r>
      <w:r w:rsidRPr="00355362">
        <w:t xml:space="preserve">Fig. </w:t>
      </w:r>
      <w:r w:rsidR="00423D7E">
        <w:t>6</w:t>
      </w:r>
      <w:r>
        <w:t xml:space="preserve">. </w:t>
      </w:r>
      <w:r w:rsidR="00423D7E" w:rsidRPr="00052F5A">
        <w:rPr>
          <w:rFonts w:hint="eastAsia"/>
        </w:rPr>
        <w:t>Compa</w:t>
      </w:r>
      <w:r w:rsidR="00423D7E" w:rsidRPr="00052F5A">
        <w:t>rison between cultured and fresh embryonic MSCs</w:t>
      </w:r>
      <w:r w:rsidR="008150CF">
        <w:t>.</w:t>
      </w:r>
    </w:p>
    <w:p w14:paraId="6A49C8BA" w14:textId="77777777" w:rsidR="00423D7E" w:rsidRPr="00052F5A" w:rsidRDefault="00423D7E" w:rsidP="00F35467">
      <w:pPr>
        <w:pStyle w:val="affc"/>
        <w:widowControl w:val="0"/>
        <w:numPr>
          <w:ilvl w:val="0"/>
          <w:numId w:val="15"/>
        </w:numPr>
        <w:spacing w:line="360" w:lineRule="auto"/>
        <w:contextualSpacing/>
        <w:jc w:val="both"/>
        <w:rPr>
          <w:szCs w:val="24"/>
          <w:lang w:val="en"/>
        </w:rPr>
      </w:pPr>
      <w:r w:rsidRPr="00052F5A">
        <w:rPr>
          <w:szCs w:val="24"/>
          <w:lang w:val="en"/>
        </w:rPr>
        <w:t xml:space="preserve">Temporal information for cultured mesenchymal cells mapped in the plots of developmental </w:t>
      </w:r>
      <w:proofErr w:type="spellStart"/>
      <w:r w:rsidRPr="00052F5A">
        <w:rPr>
          <w:szCs w:val="24"/>
          <w:lang w:val="en"/>
        </w:rPr>
        <w:t>pseudotime</w:t>
      </w:r>
      <w:proofErr w:type="spellEnd"/>
      <w:r w:rsidRPr="00052F5A">
        <w:rPr>
          <w:szCs w:val="24"/>
          <w:lang w:val="en"/>
        </w:rPr>
        <w:t xml:space="preserve"> (right and middle). Information for split bins mapped in the plots of developmental </w:t>
      </w:r>
      <w:proofErr w:type="spellStart"/>
      <w:r w:rsidRPr="00052F5A">
        <w:rPr>
          <w:szCs w:val="24"/>
          <w:lang w:val="en"/>
        </w:rPr>
        <w:t>pseudotime</w:t>
      </w:r>
      <w:proofErr w:type="spellEnd"/>
      <w:r w:rsidRPr="00052F5A">
        <w:rPr>
          <w:szCs w:val="24"/>
          <w:lang w:val="en"/>
        </w:rPr>
        <w:t xml:space="preserve"> (left).</w:t>
      </w:r>
    </w:p>
    <w:p w14:paraId="2102EBA5" w14:textId="60F7ED00" w:rsidR="00622915" w:rsidRPr="00622915" w:rsidRDefault="00423D7E" w:rsidP="00622915">
      <w:pPr>
        <w:pStyle w:val="affc"/>
        <w:widowControl w:val="0"/>
        <w:numPr>
          <w:ilvl w:val="0"/>
          <w:numId w:val="15"/>
        </w:numPr>
        <w:spacing w:line="360" w:lineRule="auto"/>
        <w:contextualSpacing/>
        <w:jc w:val="both"/>
        <w:rPr>
          <w:szCs w:val="24"/>
          <w:lang w:val="en"/>
        </w:rPr>
      </w:pPr>
      <w:r w:rsidRPr="00052F5A">
        <w:rPr>
          <w:szCs w:val="24"/>
        </w:rPr>
        <w:t xml:space="preserve">The expression patterns of representative marker genes along the developmental </w:t>
      </w:r>
      <w:proofErr w:type="spellStart"/>
      <w:r w:rsidRPr="00052F5A">
        <w:rPr>
          <w:szCs w:val="24"/>
        </w:rPr>
        <w:t>pseudotime</w:t>
      </w:r>
      <w:proofErr w:type="spellEnd"/>
      <w:r w:rsidRPr="00052F5A">
        <w:rPr>
          <w:szCs w:val="24"/>
        </w:rPr>
        <w:t>.</w:t>
      </w:r>
    </w:p>
    <w:p w14:paraId="160C4F8B" w14:textId="051F8152" w:rsidR="00405DF4" w:rsidRDefault="00622915" w:rsidP="00622915">
      <w:pPr>
        <w:rPr>
          <w:b/>
          <w:color w:val="000000" w:themeColor="text1"/>
          <w:lang w:val="en"/>
        </w:rPr>
      </w:pPr>
      <w:r>
        <w:rPr>
          <w:b/>
          <w:color w:val="000000" w:themeColor="text1"/>
          <w:lang w:val="en"/>
        </w:rPr>
        <w:br w:type="page"/>
      </w:r>
    </w:p>
    <w:p w14:paraId="33B64B73" w14:textId="1EBEFFE6" w:rsidR="00622915" w:rsidRPr="00622915" w:rsidRDefault="00622915" w:rsidP="00622915">
      <w:pPr>
        <w:jc w:val="center"/>
        <w:rPr>
          <w:bCs/>
          <w:color w:val="000000" w:themeColor="text1"/>
          <w:kern w:val="32"/>
          <w:szCs w:val="24"/>
          <w:lang w:val="en"/>
        </w:rPr>
      </w:pPr>
      <w:r>
        <w:rPr>
          <w:bCs/>
          <w:noProof/>
          <w:color w:val="000000" w:themeColor="text1"/>
          <w:kern w:val="32"/>
          <w:szCs w:val="24"/>
          <w:lang w:val="en"/>
        </w:rPr>
        <w:lastRenderedPageBreak/>
        <w:drawing>
          <wp:inline distT="0" distB="0" distL="0" distR="0" wp14:anchorId="30E2191B" wp14:editId="558B2AB2">
            <wp:extent cx="4838700" cy="600701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1439" cy="6010419"/>
                    </a:xfrm>
                    <a:prstGeom prst="rect">
                      <a:avLst/>
                    </a:prstGeom>
                    <a:noFill/>
                    <a:ln>
                      <a:noFill/>
                    </a:ln>
                  </pic:spPr>
                </pic:pic>
              </a:graphicData>
            </a:graphic>
          </wp:inline>
        </w:drawing>
      </w:r>
    </w:p>
    <w:p w14:paraId="56F1D11E" w14:textId="7060129E" w:rsidR="00622915" w:rsidRPr="00622915" w:rsidRDefault="00405DF4" w:rsidP="00E92294">
      <w:pPr>
        <w:pStyle w:val="SMHeading"/>
        <w:spacing w:line="360" w:lineRule="auto"/>
        <w:rPr>
          <w:b w:val="0"/>
          <w:color w:val="000000" w:themeColor="text1"/>
        </w:rPr>
      </w:pPr>
      <w:r>
        <w:t xml:space="preserve">Supplementary </w:t>
      </w:r>
      <w:r w:rsidRPr="00355362">
        <w:t xml:space="preserve">Fig. </w:t>
      </w:r>
      <w:r w:rsidR="00622915">
        <w:t>7</w:t>
      </w:r>
      <w:r>
        <w:t xml:space="preserve">. </w:t>
      </w:r>
      <w:r w:rsidR="00622915" w:rsidRPr="00052F5A">
        <w:t>Comparison between BM mesenchymal cells and SSCs.</w:t>
      </w:r>
    </w:p>
    <w:p w14:paraId="15F05FAA" w14:textId="77777777" w:rsidR="00622915" w:rsidRPr="00052F5A" w:rsidRDefault="00622915" w:rsidP="00E92294">
      <w:pPr>
        <w:pStyle w:val="affc"/>
        <w:widowControl w:val="0"/>
        <w:numPr>
          <w:ilvl w:val="0"/>
          <w:numId w:val="16"/>
        </w:numPr>
        <w:autoSpaceDE w:val="0"/>
        <w:autoSpaceDN w:val="0"/>
        <w:adjustRightInd w:val="0"/>
        <w:spacing w:line="360" w:lineRule="auto"/>
        <w:jc w:val="both"/>
        <w:rPr>
          <w:szCs w:val="24"/>
        </w:rPr>
      </w:pPr>
      <w:r w:rsidRPr="00052F5A">
        <w:rPr>
          <w:szCs w:val="24"/>
        </w:rPr>
        <w:t xml:space="preserve">BM mesenchymal cells identified in our study were quite different from the human embryonic skeletal stem cells (SSCs) identified by </w:t>
      </w:r>
      <w:proofErr w:type="spellStart"/>
      <w:r w:rsidRPr="00052F5A">
        <w:rPr>
          <w:szCs w:val="24"/>
        </w:rPr>
        <w:t>Longaker</w:t>
      </w:r>
      <w:proofErr w:type="spellEnd"/>
      <w:r w:rsidRPr="00052F5A">
        <w:rPr>
          <w:szCs w:val="24"/>
        </w:rPr>
        <w:t xml:space="preserve"> group.</w:t>
      </w:r>
    </w:p>
    <w:p w14:paraId="4192C896" w14:textId="77777777" w:rsidR="00622915" w:rsidRPr="00052F5A" w:rsidRDefault="00622915" w:rsidP="00E92294">
      <w:pPr>
        <w:pStyle w:val="affc"/>
        <w:widowControl w:val="0"/>
        <w:numPr>
          <w:ilvl w:val="0"/>
          <w:numId w:val="16"/>
        </w:numPr>
        <w:spacing w:line="360" w:lineRule="auto"/>
        <w:jc w:val="both"/>
        <w:rPr>
          <w:szCs w:val="24"/>
          <w:lang w:val="en"/>
        </w:rPr>
      </w:pPr>
      <w:r w:rsidRPr="00052F5A">
        <w:rPr>
          <w:szCs w:val="24"/>
        </w:rPr>
        <w:t>Expression levels of representative marker genes mapped on the UMAP plots. Marker genes related cell types were circled and displayed.</w:t>
      </w:r>
    </w:p>
    <w:p w14:paraId="5D563936" w14:textId="77777777" w:rsidR="008E3900" w:rsidRDefault="00622915" w:rsidP="00126593">
      <w:pPr>
        <w:spacing w:line="360" w:lineRule="auto"/>
        <w:rPr>
          <w:szCs w:val="24"/>
        </w:rPr>
      </w:pPr>
      <w:r w:rsidRPr="00052F5A">
        <w:rPr>
          <w:rFonts w:hint="eastAsia"/>
          <w:szCs w:val="24"/>
        </w:rPr>
        <w:t>c</w:t>
      </w:r>
      <w:r w:rsidRPr="00052F5A">
        <w:rPr>
          <w:szCs w:val="24"/>
        </w:rPr>
        <w:t>-e. Distinct expression patterns among fetal, licensing+ and licensing- MSCs, as determined by UMAP, heatmap and Go term analysis.</w:t>
      </w:r>
      <w:r>
        <w:rPr>
          <w:szCs w:val="24"/>
        </w:rPr>
        <w:t xml:space="preserve"> </w:t>
      </w:r>
    </w:p>
    <w:p w14:paraId="0949DA03" w14:textId="77777777" w:rsidR="008E3900" w:rsidRDefault="008E3900">
      <w:pPr>
        <w:rPr>
          <w:szCs w:val="24"/>
        </w:rPr>
      </w:pPr>
      <w:r>
        <w:rPr>
          <w:szCs w:val="24"/>
        </w:rPr>
        <w:br w:type="page"/>
      </w:r>
    </w:p>
    <w:p w14:paraId="100FD31F" w14:textId="77777777" w:rsidR="003D7845" w:rsidRPr="003A2834" w:rsidRDefault="003D7845" w:rsidP="003A2834">
      <w:pPr>
        <w:autoSpaceDE w:val="0"/>
        <w:autoSpaceDN w:val="0"/>
        <w:adjustRightInd w:val="0"/>
        <w:spacing w:line="360" w:lineRule="auto"/>
        <w:rPr>
          <w:b/>
          <w:szCs w:val="24"/>
        </w:rPr>
      </w:pPr>
      <w:r w:rsidRPr="003A2834">
        <w:rPr>
          <w:b/>
          <w:szCs w:val="24"/>
        </w:rPr>
        <w:lastRenderedPageBreak/>
        <w:t>Supplementary Table</w:t>
      </w:r>
      <w:r w:rsidRPr="003A2834">
        <w:rPr>
          <w:rFonts w:hint="eastAsia"/>
          <w:b/>
          <w:szCs w:val="24"/>
        </w:rPr>
        <w:t xml:space="preserve"> Legends</w:t>
      </w:r>
    </w:p>
    <w:p w14:paraId="4A2309C7" w14:textId="77777777" w:rsidR="003D7845" w:rsidRPr="003A2834" w:rsidRDefault="003D7845" w:rsidP="003A2834">
      <w:pPr>
        <w:spacing w:line="360" w:lineRule="auto"/>
        <w:rPr>
          <w:b/>
          <w:szCs w:val="24"/>
        </w:rPr>
      </w:pPr>
      <w:r w:rsidRPr="003A2834">
        <w:rPr>
          <w:b/>
          <w:szCs w:val="24"/>
        </w:rPr>
        <w:t>Supplementary Table 1. Sample information</w:t>
      </w:r>
    </w:p>
    <w:p w14:paraId="3D3AF601" w14:textId="77777777" w:rsidR="003D7845" w:rsidRPr="003A2834" w:rsidRDefault="003D7845" w:rsidP="003A2834">
      <w:pPr>
        <w:spacing w:line="360" w:lineRule="auto"/>
        <w:rPr>
          <w:b/>
          <w:szCs w:val="24"/>
        </w:rPr>
      </w:pPr>
      <w:r w:rsidRPr="003A2834">
        <w:rPr>
          <w:b/>
          <w:szCs w:val="24"/>
        </w:rPr>
        <w:t xml:space="preserve">Supplementary Table 2. Differentially expressed </w:t>
      </w:r>
      <w:r w:rsidRPr="003A2834">
        <w:rPr>
          <w:rFonts w:hint="eastAsia"/>
          <w:b/>
          <w:szCs w:val="24"/>
          <w:lang w:eastAsia="zh-CN"/>
        </w:rPr>
        <w:t>ge</w:t>
      </w:r>
      <w:r w:rsidRPr="003A2834">
        <w:rPr>
          <w:b/>
          <w:szCs w:val="24"/>
        </w:rPr>
        <w:t>nes in 10X and STRT datasets.</w:t>
      </w:r>
    </w:p>
    <w:p w14:paraId="19FC4E9F" w14:textId="77777777" w:rsidR="003D7845" w:rsidRPr="003A2834" w:rsidRDefault="003D7845" w:rsidP="003A2834">
      <w:pPr>
        <w:spacing w:line="360" w:lineRule="auto"/>
        <w:rPr>
          <w:b/>
          <w:szCs w:val="24"/>
        </w:rPr>
      </w:pPr>
      <w:r w:rsidRPr="003A2834">
        <w:rPr>
          <w:b/>
          <w:szCs w:val="24"/>
        </w:rPr>
        <w:t>Supplementary Table 3. Cellular interactions between mesenchymal cells and hematopoietic cells.</w:t>
      </w:r>
    </w:p>
    <w:p w14:paraId="7F60DD75" w14:textId="77777777" w:rsidR="003D7845" w:rsidRPr="003A2834" w:rsidRDefault="003D7845" w:rsidP="003A2834">
      <w:pPr>
        <w:spacing w:line="360" w:lineRule="auto"/>
        <w:rPr>
          <w:b/>
          <w:szCs w:val="24"/>
        </w:rPr>
      </w:pPr>
      <w:r w:rsidRPr="003A2834">
        <w:rPr>
          <w:b/>
          <w:szCs w:val="24"/>
        </w:rPr>
        <w:t xml:space="preserve">Supplementary Table 4. Barcode information of STRT </w:t>
      </w:r>
      <w:proofErr w:type="spellStart"/>
      <w:r w:rsidRPr="003A2834">
        <w:rPr>
          <w:b/>
          <w:szCs w:val="24"/>
        </w:rPr>
        <w:t>scRNA</w:t>
      </w:r>
      <w:proofErr w:type="spellEnd"/>
      <w:r w:rsidRPr="003A2834">
        <w:rPr>
          <w:b/>
          <w:szCs w:val="24"/>
        </w:rPr>
        <w:t>-seq.</w:t>
      </w:r>
    </w:p>
    <w:p w14:paraId="08DC9151" w14:textId="77777777" w:rsidR="00C50C6D" w:rsidRDefault="00C50C6D" w:rsidP="00BD60B7">
      <w:pPr>
        <w:pStyle w:val="SMcaption"/>
        <w:spacing w:line="360" w:lineRule="auto"/>
      </w:pPr>
    </w:p>
    <w:p w14:paraId="10BF7DE9" w14:textId="77777777" w:rsidR="00B9440A" w:rsidRPr="00015F74" w:rsidRDefault="00B9440A" w:rsidP="00BD60B7">
      <w:pPr>
        <w:pStyle w:val="SMcaption"/>
        <w:spacing w:line="360" w:lineRule="auto"/>
      </w:pPr>
    </w:p>
    <w:sectPr w:rsidR="00B9440A" w:rsidRPr="00015F74" w:rsidSect="00E853D5">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D83B" w14:textId="77777777" w:rsidR="00C613C2" w:rsidRDefault="00C613C2">
      <w:r>
        <w:separator/>
      </w:r>
    </w:p>
  </w:endnote>
  <w:endnote w:type="continuationSeparator" w:id="0">
    <w:p w14:paraId="144E8A47" w14:textId="77777777" w:rsidR="00C613C2" w:rsidRDefault="00C6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hitney-Semibold">
    <w:altName w:val="微软雅黑"/>
    <w:panose1 w:val="00000000000000000000"/>
    <w:charset w:val="86"/>
    <w:family w:val="swiss"/>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7273F" w14:textId="77777777" w:rsidR="00C613C2" w:rsidRDefault="00C613C2">
      <w:r>
        <w:separator/>
      </w:r>
    </w:p>
  </w:footnote>
  <w:footnote w:type="continuationSeparator" w:id="0">
    <w:p w14:paraId="5246323E" w14:textId="77777777" w:rsidR="00C613C2" w:rsidRDefault="00C6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B223884"/>
    <w:multiLevelType w:val="hybridMultilevel"/>
    <w:tmpl w:val="E578CB72"/>
    <w:lvl w:ilvl="0" w:tplc="80F6DED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49B0248"/>
    <w:multiLevelType w:val="hybridMultilevel"/>
    <w:tmpl w:val="6F967068"/>
    <w:lvl w:ilvl="0" w:tplc="E332A800">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4956DB4"/>
    <w:multiLevelType w:val="hybridMultilevel"/>
    <w:tmpl w:val="D10EB5E6"/>
    <w:lvl w:ilvl="0" w:tplc="0E38EA2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6BB17DA"/>
    <w:multiLevelType w:val="hybridMultilevel"/>
    <w:tmpl w:val="D10EB5E6"/>
    <w:lvl w:ilvl="0" w:tplc="0E38EA2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D6E1D18"/>
    <w:multiLevelType w:val="hybridMultilevel"/>
    <w:tmpl w:val="D8C817EC"/>
    <w:lvl w:ilvl="0" w:tplc="C8F6061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D785991"/>
    <w:multiLevelType w:val="hybridMultilevel"/>
    <w:tmpl w:val="8322327A"/>
    <w:lvl w:ilvl="0" w:tplc="D6BEBE64">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99068543">
    <w:abstractNumId w:val="9"/>
  </w:num>
  <w:num w:numId="2" w16cid:durableId="1604387028">
    <w:abstractNumId w:val="7"/>
  </w:num>
  <w:num w:numId="3" w16cid:durableId="369964937">
    <w:abstractNumId w:val="6"/>
  </w:num>
  <w:num w:numId="4" w16cid:durableId="2128694042">
    <w:abstractNumId w:val="5"/>
  </w:num>
  <w:num w:numId="5" w16cid:durableId="607278357">
    <w:abstractNumId w:val="4"/>
  </w:num>
  <w:num w:numId="6" w16cid:durableId="1457331565">
    <w:abstractNumId w:val="8"/>
  </w:num>
  <w:num w:numId="7" w16cid:durableId="1572230715">
    <w:abstractNumId w:val="3"/>
  </w:num>
  <w:num w:numId="8" w16cid:durableId="1282111085">
    <w:abstractNumId w:val="2"/>
  </w:num>
  <w:num w:numId="9" w16cid:durableId="1835799524">
    <w:abstractNumId w:val="1"/>
  </w:num>
  <w:num w:numId="10" w16cid:durableId="508374452">
    <w:abstractNumId w:val="0"/>
  </w:num>
  <w:num w:numId="11" w16cid:durableId="1737825672">
    <w:abstractNumId w:val="11"/>
  </w:num>
  <w:num w:numId="12" w16cid:durableId="590309480">
    <w:abstractNumId w:val="14"/>
  </w:num>
  <w:num w:numId="13" w16cid:durableId="1662080908">
    <w:abstractNumId w:val="13"/>
  </w:num>
  <w:num w:numId="14" w16cid:durableId="516582437">
    <w:abstractNumId w:val="12"/>
  </w:num>
  <w:num w:numId="15" w16cid:durableId="872692283">
    <w:abstractNumId w:val="15"/>
  </w:num>
  <w:num w:numId="16" w16cid:durableId="789475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528FD"/>
    <w:rsid w:val="00065EBD"/>
    <w:rsid w:val="00083B44"/>
    <w:rsid w:val="000850DC"/>
    <w:rsid w:val="00090879"/>
    <w:rsid w:val="000C2771"/>
    <w:rsid w:val="000D46F4"/>
    <w:rsid w:val="000F0DCE"/>
    <w:rsid w:val="000F6BE3"/>
    <w:rsid w:val="00112C5B"/>
    <w:rsid w:val="00114193"/>
    <w:rsid w:val="00115A38"/>
    <w:rsid w:val="0011687B"/>
    <w:rsid w:val="00124F82"/>
    <w:rsid w:val="00126593"/>
    <w:rsid w:val="0016337A"/>
    <w:rsid w:val="00164269"/>
    <w:rsid w:val="00171BB8"/>
    <w:rsid w:val="001A1BDE"/>
    <w:rsid w:val="001B26E5"/>
    <w:rsid w:val="001F0876"/>
    <w:rsid w:val="001F167C"/>
    <w:rsid w:val="001F5E91"/>
    <w:rsid w:val="0020081F"/>
    <w:rsid w:val="002077B9"/>
    <w:rsid w:val="002108BF"/>
    <w:rsid w:val="002315BE"/>
    <w:rsid w:val="00262D72"/>
    <w:rsid w:val="00294FBB"/>
    <w:rsid w:val="002A29EE"/>
    <w:rsid w:val="002A2E33"/>
    <w:rsid w:val="002A5B33"/>
    <w:rsid w:val="002B3205"/>
    <w:rsid w:val="002C030F"/>
    <w:rsid w:val="00331D75"/>
    <w:rsid w:val="00355362"/>
    <w:rsid w:val="00363E44"/>
    <w:rsid w:val="00395E86"/>
    <w:rsid w:val="0039647B"/>
    <w:rsid w:val="003A2834"/>
    <w:rsid w:val="003A2FD8"/>
    <w:rsid w:val="003B40E6"/>
    <w:rsid w:val="003D7845"/>
    <w:rsid w:val="003E330A"/>
    <w:rsid w:val="003E74FB"/>
    <w:rsid w:val="003F6E14"/>
    <w:rsid w:val="00405336"/>
    <w:rsid w:val="00405DF4"/>
    <w:rsid w:val="00421912"/>
    <w:rsid w:val="00423D7E"/>
    <w:rsid w:val="004571D5"/>
    <w:rsid w:val="00461D81"/>
    <w:rsid w:val="0046356B"/>
    <w:rsid w:val="00477182"/>
    <w:rsid w:val="004779CB"/>
    <w:rsid w:val="004E42D8"/>
    <w:rsid w:val="004E7BA2"/>
    <w:rsid w:val="004F7EDF"/>
    <w:rsid w:val="005001AC"/>
    <w:rsid w:val="00527D71"/>
    <w:rsid w:val="0055072C"/>
    <w:rsid w:val="005520A8"/>
    <w:rsid w:val="005607DD"/>
    <w:rsid w:val="005A5144"/>
    <w:rsid w:val="005A558C"/>
    <w:rsid w:val="005E28F8"/>
    <w:rsid w:val="005E6513"/>
    <w:rsid w:val="00622915"/>
    <w:rsid w:val="00626A12"/>
    <w:rsid w:val="006501C0"/>
    <w:rsid w:val="00651114"/>
    <w:rsid w:val="00664560"/>
    <w:rsid w:val="00670299"/>
    <w:rsid w:val="00691985"/>
    <w:rsid w:val="006A1B64"/>
    <w:rsid w:val="007108F5"/>
    <w:rsid w:val="00713E5B"/>
    <w:rsid w:val="007402FC"/>
    <w:rsid w:val="007411A1"/>
    <w:rsid w:val="00793072"/>
    <w:rsid w:val="00807D35"/>
    <w:rsid w:val="008150CF"/>
    <w:rsid w:val="008218C4"/>
    <w:rsid w:val="00821F38"/>
    <w:rsid w:val="0085191A"/>
    <w:rsid w:val="00855A9D"/>
    <w:rsid w:val="00867A98"/>
    <w:rsid w:val="00870867"/>
    <w:rsid w:val="00885C9B"/>
    <w:rsid w:val="008D5D2A"/>
    <w:rsid w:val="008E3900"/>
    <w:rsid w:val="00914B63"/>
    <w:rsid w:val="009354F3"/>
    <w:rsid w:val="009447DC"/>
    <w:rsid w:val="00961BA5"/>
    <w:rsid w:val="00963CF7"/>
    <w:rsid w:val="009743A9"/>
    <w:rsid w:val="00976087"/>
    <w:rsid w:val="009A5287"/>
    <w:rsid w:val="009B2AC5"/>
    <w:rsid w:val="009B7984"/>
    <w:rsid w:val="009E3C4A"/>
    <w:rsid w:val="009F4BED"/>
    <w:rsid w:val="009F7D93"/>
    <w:rsid w:val="00A22F66"/>
    <w:rsid w:val="00A3403B"/>
    <w:rsid w:val="00A51A12"/>
    <w:rsid w:val="00A627D4"/>
    <w:rsid w:val="00A74DA2"/>
    <w:rsid w:val="00AB399E"/>
    <w:rsid w:val="00AC59D0"/>
    <w:rsid w:val="00AD16B1"/>
    <w:rsid w:val="00AD499C"/>
    <w:rsid w:val="00AE1725"/>
    <w:rsid w:val="00AE1FDA"/>
    <w:rsid w:val="00AF0228"/>
    <w:rsid w:val="00B311A1"/>
    <w:rsid w:val="00B36869"/>
    <w:rsid w:val="00B43B31"/>
    <w:rsid w:val="00B47CFA"/>
    <w:rsid w:val="00B57F00"/>
    <w:rsid w:val="00B77B2A"/>
    <w:rsid w:val="00B82C22"/>
    <w:rsid w:val="00B93DBA"/>
    <w:rsid w:val="00B9440A"/>
    <w:rsid w:val="00BB2D2A"/>
    <w:rsid w:val="00BB2F3E"/>
    <w:rsid w:val="00BC3E04"/>
    <w:rsid w:val="00BD58CF"/>
    <w:rsid w:val="00BD60B7"/>
    <w:rsid w:val="00BF0C92"/>
    <w:rsid w:val="00C04CC1"/>
    <w:rsid w:val="00C4096C"/>
    <w:rsid w:val="00C50C6D"/>
    <w:rsid w:val="00C600D9"/>
    <w:rsid w:val="00C613C2"/>
    <w:rsid w:val="00C6480F"/>
    <w:rsid w:val="00C86558"/>
    <w:rsid w:val="00C92B22"/>
    <w:rsid w:val="00CC1384"/>
    <w:rsid w:val="00CC743F"/>
    <w:rsid w:val="00CD3720"/>
    <w:rsid w:val="00CF1848"/>
    <w:rsid w:val="00CF5C2F"/>
    <w:rsid w:val="00D04BCF"/>
    <w:rsid w:val="00D143D9"/>
    <w:rsid w:val="00D36F3E"/>
    <w:rsid w:val="00D5511B"/>
    <w:rsid w:val="00D766F1"/>
    <w:rsid w:val="00E257C8"/>
    <w:rsid w:val="00E41512"/>
    <w:rsid w:val="00E4519A"/>
    <w:rsid w:val="00E853D5"/>
    <w:rsid w:val="00E92294"/>
    <w:rsid w:val="00E95D70"/>
    <w:rsid w:val="00E9773B"/>
    <w:rsid w:val="00EA6F42"/>
    <w:rsid w:val="00EA7E2E"/>
    <w:rsid w:val="00EC13A3"/>
    <w:rsid w:val="00EC7C85"/>
    <w:rsid w:val="00ED6F7A"/>
    <w:rsid w:val="00F00FE2"/>
    <w:rsid w:val="00F125EE"/>
    <w:rsid w:val="00F12E98"/>
    <w:rsid w:val="00F2034E"/>
    <w:rsid w:val="00F22029"/>
    <w:rsid w:val="00F35467"/>
    <w:rsid w:val="00F515FB"/>
    <w:rsid w:val="00F630EA"/>
    <w:rsid w:val="00F7007E"/>
    <w:rsid w:val="00F73193"/>
    <w:rsid w:val="00F74F95"/>
    <w:rsid w:val="00F765DE"/>
    <w:rsid w:val="00F80705"/>
    <w:rsid w:val="00FA1481"/>
    <w:rsid w:val="00FA71DA"/>
    <w:rsid w:val="00FD3BF6"/>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qzhouysh@hsc.pku.edu.cn" TargetMode="Externa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3870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zorro zorro</cp:lastModifiedBy>
  <cp:revision>56</cp:revision>
  <cp:lastPrinted>2018-01-11T19:53:00Z</cp:lastPrinted>
  <dcterms:created xsi:type="dcterms:W3CDTF">2019-07-16T09:29:00Z</dcterms:created>
  <dcterms:modified xsi:type="dcterms:W3CDTF">2023-01-18T06:37:00Z</dcterms:modified>
</cp:coreProperties>
</file>