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CBD38" w14:textId="08E695AD" w:rsidR="0011711B" w:rsidRPr="00B602CA" w:rsidRDefault="0011711B" w:rsidP="00E44B84">
      <w:pPr>
        <w:spacing w:line="360" w:lineRule="auto"/>
        <w:rPr>
          <w:rFonts w:ascii="Times New Roman" w:hAnsi="Times New Roman" w:cs="Times New Roman"/>
          <w:b/>
          <w:bCs/>
          <w:sz w:val="24"/>
          <w:szCs w:val="24"/>
        </w:rPr>
      </w:pPr>
      <w:r w:rsidRPr="00B602CA">
        <w:rPr>
          <w:rFonts w:ascii="Times New Roman" w:hAnsi="Times New Roman" w:cs="Times New Roman"/>
          <w:b/>
          <w:bCs/>
          <w:sz w:val="24"/>
          <w:szCs w:val="24"/>
        </w:rPr>
        <w:t>Supplemental Material</w:t>
      </w:r>
      <w:r w:rsidR="00B00338" w:rsidRPr="00B602CA">
        <w:rPr>
          <w:rFonts w:ascii="Times New Roman" w:hAnsi="Times New Roman" w:cs="Times New Roman"/>
          <w:b/>
          <w:bCs/>
          <w:sz w:val="24"/>
          <w:szCs w:val="24"/>
        </w:rPr>
        <w:t>s</w:t>
      </w:r>
      <w:r w:rsidRPr="00B602CA">
        <w:rPr>
          <w:rFonts w:ascii="Times New Roman" w:hAnsi="Times New Roman" w:cs="Times New Roman"/>
          <w:b/>
          <w:bCs/>
          <w:sz w:val="24"/>
          <w:szCs w:val="24"/>
        </w:rPr>
        <w:t xml:space="preserve"> and Figures for</w:t>
      </w:r>
    </w:p>
    <w:p w14:paraId="07C3F8F2" w14:textId="6FD2F67B" w:rsidR="0011711B" w:rsidRPr="00B602CA" w:rsidRDefault="0011711B" w:rsidP="00DB4ED8">
      <w:pPr>
        <w:spacing w:line="360" w:lineRule="auto"/>
        <w:contextualSpacing/>
        <w:jc w:val="center"/>
        <w:rPr>
          <w:rFonts w:ascii="Times New Roman" w:hAnsi="Times New Roman" w:cs="Times New Roman"/>
          <w:b/>
          <w:sz w:val="24"/>
          <w:szCs w:val="24"/>
        </w:rPr>
      </w:pPr>
      <w:bookmarkStart w:id="0" w:name="_Hlk117681700"/>
      <w:bookmarkStart w:id="1" w:name="_Hlk116974061"/>
      <w:r w:rsidRPr="00B602CA">
        <w:rPr>
          <w:rFonts w:ascii="Times New Roman" w:hAnsi="Times New Roman" w:cs="Times New Roman"/>
          <w:b/>
          <w:sz w:val="24"/>
          <w:szCs w:val="24"/>
        </w:rPr>
        <w:t>ALYREF Mediates RNA m</w:t>
      </w:r>
      <w:r w:rsidRPr="00B602CA">
        <w:rPr>
          <w:rFonts w:ascii="Times New Roman" w:hAnsi="Times New Roman" w:cs="Times New Roman"/>
          <w:b/>
          <w:sz w:val="24"/>
          <w:szCs w:val="24"/>
          <w:vertAlign w:val="superscript"/>
        </w:rPr>
        <w:t>5</w:t>
      </w:r>
      <w:r w:rsidRPr="00B602CA">
        <w:rPr>
          <w:rFonts w:ascii="Times New Roman" w:hAnsi="Times New Roman" w:cs="Times New Roman"/>
          <w:b/>
          <w:sz w:val="24"/>
          <w:szCs w:val="24"/>
        </w:rPr>
        <w:t>C Modification to Promote Hepatocellular Carcinoma Progression</w:t>
      </w:r>
      <w:bookmarkEnd w:id="0"/>
    </w:p>
    <w:bookmarkEnd w:id="1"/>
    <w:p w14:paraId="0E93CBDE" w14:textId="4E4B7028" w:rsidR="0011711B" w:rsidRPr="00B602CA" w:rsidRDefault="0011711B" w:rsidP="008A3CC3">
      <w:pPr>
        <w:spacing w:before="240" w:line="360" w:lineRule="auto"/>
        <w:rPr>
          <w:rFonts w:ascii="Times New Roman" w:hAnsi="Times New Roman" w:cs="Times New Roman"/>
          <w:sz w:val="24"/>
          <w:szCs w:val="24"/>
        </w:rPr>
      </w:pPr>
      <w:r w:rsidRPr="00B602CA">
        <w:rPr>
          <w:rFonts w:ascii="Times New Roman" w:hAnsi="Times New Roman" w:cs="Times New Roman"/>
          <w:sz w:val="24"/>
          <w:szCs w:val="24"/>
        </w:rPr>
        <w:t>Chen Xue</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Xinyu Gu</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Qiuxian Zheng</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xml:space="preserve">, </w:t>
      </w:r>
      <w:r w:rsidR="00E46F71" w:rsidRPr="00B602CA">
        <w:rPr>
          <w:rFonts w:ascii="Times New Roman" w:hAnsi="Times New Roman" w:cs="Times New Roman"/>
          <w:sz w:val="24"/>
          <w:szCs w:val="24"/>
        </w:rPr>
        <w:t>Qingmiao Shi</w:t>
      </w:r>
      <w:r w:rsidR="00E46F71" w:rsidRPr="00B602CA">
        <w:rPr>
          <w:rFonts w:ascii="Times New Roman" w:hAnsi="Times New Roman" w:cs="Times New Roman"/>
          <w:sz w:val="24"/>
          <w:szCs w:val="24"/>
          <w:vertAlign w:val="superscript"/>
        </w:rPr>
        <w:t>1</w:t>
      </w:r>
      <w:r w:rsidR="0082316A" w:rsidRPr="00B602CA">
        <w:rPr>
          <w:rFonts w:ascii="Times New Roman" w:hAnsi="Times New Roman" w:cs="Times New Roman"/>
          <w:sz w:val="24"/>
          <w:szCs w:val="24"/>
          <w:vertAlign w:val="superscript"/>
        </w:rPr>
        <w:t>#</w:t>
      </w:r>
      <w:r w:rsidR="00E46F71" w:rsidRPr="00B602CA">
        <w:rPr>
          <w:rFonts w:ascii="Times New Roman" w:hAnsi="Times New Roman" w:cs="Times New Roman"/>
          <w:sz w:val="24"/>
          <w:szCs w:val="24"/>
        </w:rPr>
        <w:t xml:space="preserve">, </w:t>
      </w:r>
      <w:r w:rsidRPr="00B602CA">
        <w:rPr>
          <w:rFonts w:ascii="Times New Roman" w:hAnsi="Times New Roman" w:cs="Times New Roman"/>
          <w:sz w:val="24"/>
          <w:szCs w:val="24"/>
        </w:rPr>
        <w:t>Xin Yuan</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Yuanshuai Su</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Junjun Jia</w:t>
      </w:r>
      <w:r w:rsidRPr="00B602CA">
        <w:rPr>
          <w:rFonts w:ascii="Times New Roman" w:hAnsi="Times New Roman" w:cs="Times New Roman"/>
          <w:sz w:val="24"/>
          <w:szCs w:val="24"/>
          <w:vertAlign w:val="superscript"/>
        </w:rPr>
        <w:t>2</w:t>
      </w:r>
      <w:r w:rsidRPr="00B602CA">
        <w:rPr>
          <w:rFonts w:ascii="Times New Roman" w:hAnsi="Times New Roman" w:cs="Times New Roman"/>
          <w:sz w:val="24"/>
          <w:szCs w:val="24"/>
        </w:rPr>
        <w:t>, Jianwen Jiang</w:t>
      </w:r>
      <w:r w:rsidRPr="00B602CA">
        <w:rPr>
          <w:rFonts w:ascii="Times New Roman" w:hAnsi="Times New Roman" w:cs="Times New Roman"/>
          <w:sz w:val="24"/>
          <w:szCs w:val="24"/>
          <w:vertAlign w:val="superscript"/>
        </w:rPr>
        <w:t>1</w:t>
      </w:r>
      <w:r w:rsidR="00D76E98" w:rsidRPr="00B602CA">
        <w:rPr>
          <w:rFonts w:ascii="Times New Roman" w:hAnsi="Times New Roman" w:cs="Times New Roman"/>
          <w:sz w:val="24"/>
          <w:szCs w:val="24"/>
        </w:rPr>
        <w:t>,</w:t>
      </w:r>
      <w:r w:rsidRPr="00B602CA">
        <w:rPr>
          <w:rFonts w:ascii="Times New Roman" w:hAnsi="Times New Roman" w:cs="Times New Roman"/>
          <w:sz w:val="24"/>
          <w:szCs w:val="24"/>
        </w:rPr>
        <w:t xml:space="preserve"> Juan Lu</w:t>
      </w: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Lanjuan Li</w:t>
      </w:r>
      <w:r w:rsidRPr="00B602CA">
        <w:rPr>
          <w:rFonts w:ascii="Times New Roman" w:hAnsi="Times New Roman" w:cs="Times New Roman"/>
          <w:sz w:val="24"/>
          <w:szCs w:val="24"/>
          <w:vertAlign w:val="superscript"/>
        </w:rPr>
        <w:t>1*</w:t>
      </w:r>
    </w:p>
    <w:p w14:paraId="5700B793" w14:textId="77777777" w:rsidR="0011711B" w:rsidRPr="00B602CA" w:rsidRDefault="0011711B" w:rsidP="003C12A7">
      <w:pPr>
        <w:spacing w:line="360" w:lineRule="auto"/>
        <w:rPr>
          <w:rFonts w:ascii="Times New Roman" w:hAnsi="Times New Roman" w:cs="Times New Roman"/>
          <w:sz w:val="24"/>
          <w:szCs w:val="24"/>
        </w:rPr>
      </w:pPr>
      <w:r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xml:space="preserve"> State Key Laboratory for Diagnosis and Treatment of Infectious Diseases, National Clinical Research Center for Infectious Diseases, National Medical Center for Infectious Diseases, Collaborative Innovation Center for Diagnosis and Treatment of Infectious Diseases, </w:t>
      </w:r>
      <w:bookmarkStart w:id="2" w:name="_Hlk105685360"/>
      <w:r w:rsidRPr="00B602CA">
        <w:rPr>
          <w:rFonts w:ascii="Times New Roman" w:hAnsi="Times New Roman" w:cs="Times New Roman"/>
          <w:sz w:val="24"/>
          <w:szCs w:val="24"/>
        </w:rPr>
        <w:t>The First Affiliated Hospital, Zhejiang University School of Medicine</w:t>
      </w:r>
      <w:bookmarkEnd w:id="2"/>
      <w:r w:rsidRPr="00B602CA">
        <w:rPr>
          <w:rFonts w:ascii="Times New Roman" w:hAnsi="Times New Roman" w:cs="Times New Roman"/>
          <w:sz w:val="24"/>
          <w:szCs w:val="24"/>
        </w:rPr>
        <w:t>, Hangzhou, Zhejiang, China.</w:t>
      </w:r>
    </w:p>
    <w:p w14:paraId="518F5785" w14:textId="77777777" w:rsidR="0011711B" w:rsidRPr="00B602CA" w:rsidRDefault="0011711B" w:rsidP="003C12A7">
      <w:pPr>
        <w:spacing w:line="360" w:lineRule="auto"/>
        <w:rPr>
          <w:rFonts w:ascii="Times New Roman" w:hAnsi="Times New Roman" w:cs="Times New Roman"/>
          <w:sz w:val="24"/>
          <w:szCs w:val="24"/>
        </w:rPr>
      </w:pPr>
      <w:r w:rsidRPr="00B602CA">
        <w:rPr>
          <w:rFonts w:ascii="Times New Roman" w:hAnsi="Times New Roman" w:cs="Times New Roman"/>
          <w:sz w:val="24"/>
          <w:szCs w:val="24"/>
          <w:vertAlign w:val="superscript"/>
        </w:rPr>
        <w:t>2</w:t>
      </w:r>
      <w:r w:rsidRPr="00B602CA">
        <w:rPr>
          <w:rFonts w:ascii="Times New Roman" w:hAnsi="Times New Roman" w:cs="Times New Roman"/>
          <w:sz w:val="24"/>
          <w:szCs w:val="24"/>
        </w:rPr>
        <w:t xml:space="preserve"> Division of Hepatobiliary and Pancreatic Surgery, Department of Surgery, The First Affiliated Hospital, Zhejiang University School of Medicine, Hangzhou, Zhejiang, China.</w:t>
      </w:r>
    </w:p>
    <w:p w14:paraId="1B6BB072" w14:textId="311D7C98" w:rsidR="0011711B" w:rsidRPr="00B602CA" w:rsidRDefault="0011711B" w:rsidP="003C12A7">
      <w:pPr>
        <w:spacing w:line="360" w:lineRule="auto"/>
        <w:rPr>
          <w:rFonts w:ascii="Times New Roman" w:hAnsi="Times New Roman" w:cs="Times New Roman"/>
          <w:sz w:val="24"/>
          <w:szCs w:val="24"/>
        </w:rPr>
      </w:pPr>
      <w:bookmarkStart w:id="3" w:name="_Hlk101283565"/>
      <w:r w:rsidRPr="00B602CA">
        <w:rPr>
          <w:rFonts w:ascii="Times New Roman" w:hAnsi="Times New Roman" w:cs="Times New Roman"/>
          <w:sz w:val="24"/>
          <w:szCs w:val="24"/>
          <w:vertAlign w:val="superscript"/>
        </w:rPr>
        <w:t>#</w:t>
      </w:r>
      <w:r w:rsidRPr="00B602CA">
        <w:rPr>
          <w:rFonts w:ascii="Times New Roman" w:hAnsi="Times New Roman" w:cs="Times New Roman"/>
          <w:sz w:val="24"/>
          <w:szCs w:val="24"/>
        </w:rPr>
        <w:t xml:space="preserve">These authors contributed equally: </w:t>
      </w:r>
      <w:r w:rsidR="004C6EA1" w:rsidRPr="00B602CA">
        <w:rPr>
          <w:rFonts w:ascii="Times New Roman" w:hAnsi="Times New Roman" w:cs="Times New Roman"/>
          <w:sz w:val="24"/>
          <w:szCs w:val="24"/>
        </w:rPr>
        <w:t>Chen Xue, Xinyu Gu, Qiuxian Zheng, and Qingmiao Shi</w:t>
      </w:r>
    </w:p>
    <w:bookmarkEnd w:id="3"/>
    <w:p w14:paraId="0D5CBC0B" w14:textId="77777777" w:rsidR="0011711B" w:rsidRPr="00B602CA" w:rsidRDefault="0011711B" w:rsidP="00A5525F">
      <w:pPr>
        <w:spacing w:before="240" w:line="360" w:lineRule="auto"/>
        <w:rPr>
          <w:rFonts w:ascii="Times New Roman" w:hAnsi="Times New Roman" w:cs="Times New Roman"/>
          <w:b/>
          <w:sz w:val="24"/>
          <w:szCs w:val="24"/>
        </w:rPr>
      </w:pPr>
      <w:r w:rsidRPr="00B602CA">
        <w:rPr>
          <w:rFonts w:ascii="Times New Roman" w:hAnsi="Times New Roman" w:cs="Times New Roman"/>
          <w:b/>
          <w:sz w:val="24"/>
          <w:szCs w:val="24"/>
        </w:rPr>
        <w:t>*Corresponding author</w:t>
      </w:r>
    </w:p>
    <w:p w14:paraId="39A6A612" w14:textId="77777777" w:rsidR="0011711B" w:rsidRPr="00B602CA" w:rsidRDefault="0011711B" w:rsidP="003C12A7">
      <w:pPr>
        <w:spacing w:line="360" w:lineRule="auto"/>
        <w:rPr>
          <w:rFonts w:ascii="Times New Roman" w:hAnsi="Times New Roman" w:cs="Times New Roman"/>
          <w:b/>
          <w:sz w:val="24"/>
          <w:szCs w:val="24"/>
        </w:rPr>
      </w:pPr>
      <w:r w:rsidRPr="00B602CA">
        <w:rPr>
          <w:rFonts w:ascii="Times New Roman" w:hAnsi="Times New Roman" w:cs="Times New Roman"/>
          <w:b/>
          <w:sz w:val="24"/>
          <w:szCs w:val="24"/>
        </w:rPr>
        <w:t>Lanjuan Li &amp; Juan Lu,</w:t>
      </w:r>
    </w:p>
    <w:p w14:paraId="02E575E5" w14:textId="77777777" w:rsidR="00000C36" w:rsidRDefault="00174344" w:rsidP="00000C36">
      <w:pPr>
        <w:spacing w:line="360" w:lineRule="auto"/>
        <w:rPr>
          <w:rFonts w:ascii="Times New Roman" w:hAnsi="Times New Roman" w:cs="Times New Roman"/>
          <w:sz w:val="24"/>
          <w:szCs w:val="24"/>
        </w:rPr>
        <w:sectPr w:rsidR="00000C36">
          <w:pgSz w:w="11906" w:h="16838"/>
          <w:pgMar w:top="1440" w:right="1800" w:bottom="1440" w:left="1800" w:header="851" w:footer="992" w:gutter="0"/>
          <w:cols w:space="425"/>
          <w:docGrid w:type="lines" w:linePitch="312"/>
        </w:sectPr>
      </w:pPr>
      <w:r w:rsidRPr="00B602CA">
        <w:rPr>
          <w:rFonts w:ascii="Times New Roman" w:hAnsi="Times New Roman" w:cs="Times New Roman"/>
          <w:sz w:val="24"/>
          <w:szCs w:val="24"/>
        </w:rPr>
        <w:t>State Key Laboratory for Diagnosis and Treatment of Infectious Diseases, The First Affiliated Hospital, Zhejiang University School of Medicine, No. 79 Qingchun Road, Shangcheng District, Hangzhou, Zhejiang 310003, China. Tel: 86 0571-87236459; Email: ljli@zju.edu.cn (Lanjuan Li), lujuanzju@zju.edu.cn (Juan Lu).</w:t>
      </w:r>
    </w:p>
    <w:p w14:paraId="50D28096" w14:textId="77777777" w:rsidR="003C12A7" w:rsidRPr="00B602CA" w:rsidRDefault="003C12A7" w:rsidP="003C12A7">
      <w:pPr>
        <w:spacing w:line="360" w:lineRule="auto"/>
        <w:rPr>
          <w:rFonts w:ascii="Times New Roman" w:hAnsi="Times New Roman" w:cs="Times New Roman"/>
          <w:b/>
          <w:sz w:val="24"/>
          <w:szCs w:val="24"/>
        </w:rPr>
      </w:pPr>
      <w:r w:rsidRPr="00B602CA">
        <w:rPr>
          <w:rFonts w:ascii="Times New Roman" w:hAnsi="Times New Roman" w:cs="Times New Roman"/>
          <w:b/>
          <w:sz w:val="24"/>
          <w:szCs w:val="24"/>
        </w:rPr>
        <w:lastRenderedPageBreak/>
        <w:t>This file includes:</w:t>
      </w:r>
    </w:p>
    <w:p w14:paraId="369BD070" w14:textId="77777777" w:rsidR="003C12A7" w:rsidRPr="00B602CA" w:rsidRDefault="003C12A7" w:rsidP="003C12A7">
      <w:pPr>
        <w:spacing w:line="360" w:lineRule="auto"/>
        <w:rPr>
          <w:rFonts w:ascii="Times New Roman" w:hAnsi="Times New Roman" w:cs="Times New Roman"/>
          <w:sz w:val="24"/>
          <w:szCs w:val="24"/>
        </w:rPr>
      </w:pPr>
      <w:r w:rsidRPr="00B602CA">
        <w:rPr>
          <w:rFonts w:ascii="Times New Roman" w:hAnsi="Times New Roman" w:cs="Times New Roman"/>
          <w:sz w:val="24"/>
          <w:szCs w:val="24"/>
        </w:rPr>
        <w:t>Materials and Methods</w:t>
      </w:r>
    </w:p>
    <w:p w14:paraId="12981947" w14:textId="0CA3901C" w:rsidR="003C12A7" w:rsidRPr="00B602CA" w:rsidRDefault="006B6EED" w:rsidP="003C12A7">
      <w:pPr>
        <w:spacing w:line="360" w:lineRule="auto"/>
        <w:rPr>
          <w:rFonts w:ascii="Times New Roman" w:hAnsi="Times New Roman" w:cs="Times New Roman"/>
          <w:sz w:val="24"/>
          <w:szCs w:val="24"/>
        </w:rPr>
      </w:pPr>
      <w:r w:rsidRPr="006B6EED">
        <w:rPr>
          <w:rFonts w:ascii="Times New Roman" w:hAnsi="Times New Roman" w:cs="Times New Roman"/>
          <w:sz w:val="24"/>
          <w:szCs w:val="24"/>
        </w:rPr>
        <w:t>Supplementary Figure</w:t>
      </w:r>
      <w:r w:rsidR="00F40DF5">
        <w:rPr>
          <w:rFonts w:ascii="Times New Roman" w:hAnsi="Times New Roman" w:cs="Times New Roman"/>
          <w:sz w:val="24"/>
          <w:szCs w:val="24"/>
        </w:rPr>
        <w:t>s</w:t>
      </w:r>
      <w:r w:rsidRPr="006B6EED">
        <w:rPr>
          <w:rFonts w:ascii="Times New Roman" w:hAnsi="Times New Roman" w:cs="Times New Roman"/>
          <w:sz w:val="24"/>
          <w:szCs w:val="24"/>
        </w:rPr>
        <w:t xml:space="preserve"> 1 to 8</w:t>
      </w:r>
    </w:p>
    <w:p w14:paraId="061637F8" w14:textId="77777777" w:rsidR="001433D2" w:rsidRDefault="003C12A7" w:rsidP="001433D2">
      <w:pPr>
        <w:spacing w:line="360" w:lineRule="auto"/>
        <w:rPr>
          <w:rFonts w:ascii="Times New Roman" w:hAnsi="Times New Roman" w:cs="Times New Roman"/>
          <w:sz w:val="24"/>
          <w:szCs w:val="24"/>
        </w:rPr>
        <w:sectPr w:rsidR="001433D2">
          <w:pgSz w:w="11906" w:h="16838"/>
          <w:pgMar w:top="1440" w:right="1800" w:bottom="1440" w:left="1800" w:header="851" w:footer="992" w:gutter="0"/>
          <w:cols w:space="425"/>
          <w:docGrid w:type="lines" w:linePitch="312"/>
        </w:sectPr>
      </w:pPr>
      <w:r w:rsidRPr="00B602CA">
        <w:rPr>
          <w:rFonts w:ascii="Times New Roman" w:hAnsi="Times New Roman" w:cs="Times New Roman"/>
          <w:sz w:val="24"/>
          <w:szCs w:val="24"/>
        </w:rPr>
        <w:t>References</w:t>
      </w:r>
    </w:p>
    <w:p w14:paraId="3C6F1BE8" w14:textId="77777777" w:rsidR="00667A0E" w:rsidRPr="00B602CA" w:rsidRDefault="00667A0E" w:rsidP="003C12A7">
      <w:pPr>
        <w:spacing w:line="360" w:lineRule="auto"/>
        <w:contextualSpacing/>
        <w:rPr>
          <w:rFonts w:ascii="Times New Roman" w:hAnsi="Times New Roman" w:cs="Times New Roman"/>
          <w:b/>
          <w:sz w:val="24"/>
          <w:szCs w:val="24"/>
        </w:rPr>
      </w:pPr>
      <w:r w:rsidRPr="00B602CA">
        <w:rPr>
          <w:rFonts w:ascii="Times New Roman" w:hAnsi="Times New Roman" w:cs="Times New Roman"/>
          <w:b/>
          <w:sz w:val="24"/>
          <w:szCs w:val="24"/>
        </w:rPr>
        <w:lastRenderedPageBreak/>
        <w:t>Materials and methods</w:t>
      </w:r>
    </w:p>
    <w:p w14:paraId="2984AC63" w14:textId="77777777" w:rsidR="00667A0E" w:rsidRPr="00B602CA" w:rsidRDefault="00667A0E" w:rsidP="00D87483">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Patient data</w:t>
      </w:r>
    </w:p>
    <w:p w14:paraId="5EC2FD44" w14:textId="23C0F6A6" w:rsidR="009A66F5" w:rsidRPr="00B602CA" w:rsidRDefault="00667A0E" w:rsidP="003C12A7">
      <w:pPr>
        <w:spacing w:line="360" w:lineRule="auto"/>
        <w:contextualSpacing/>
        <w:rPr>
          <w:rFonts w:ascii="Times New Roman" w:hAnsi="Times New Roman" w:cs="Times New Roman"/>
          <w:sz w:val="24"/>
          <w:szCs w:val="24"/>
        </w:rPr>
      </w:pPr>
      <w:r w:rsidRPr="00B602CA">
        <w:rPr>
          <w:rFonts w:ascii="Times New Roman" w:hAnsi="Times New Roman" w:cs="Times New Roman"/>
          <w:sz w:val="24"/>
          <w:szCs w:val="24"/>
        </w:rPr>
        <w:t>A total</w:t>
      </w:r>
      <w:r w:rsidRPr="00B602CA">
        <w:rPr>
          <w:rFonts w:ascii="Times New Roman" w:eastAsia="等线" w:hAnsi="Times New Roman" w:cs="Times New Roman"/>
          <w:sz w:val="24"/>
          <w:szCs w:val="24"/>
        </w:rPr>
        <w:t xml:space="preserve"> of</w:t>
      </w:r>
      <w:r w:rsidRPr="00B602CA">
        <w:rPr>
          <w:rFonts w:ascii="Times New Roman" w:hAnsi="Times New Roman" w:cs="Times New Roman"/>
          <w:sz w:val="24"/>
          <w:szCs w:val="24"/>
        </w:rPr>
        <w:t xml:space="preserve"> 34 paired human HCC tissues and adjacent tissues were obtained from patients of The First Affiliated Hospital, Zhejiang University School of Medicine. All patients </w:t>
      </w:r>
      <w:r w:rsidRPr="00B602CA">
        <w:rPr>
          <w:rFonts w:ascii="Times New Roman" w:eastAsia="等线" w:hAnsi="Times New Roman" w:cs="Times New Roman"/>
          <w:sz w:val="24"/>
          <w:szCs w:val="24"/>
        </w:rPr>
        <w:t>provided written</w:t>
      </w:r>
      <w:r w:rsidRPr="00B602CA">
        <w:rPr>
          <w:rFonts w:ascii="Times New Roman" w:hAnsi="Times New Roman" w:cs="Times New Roman"/>
          <w:sz w:val="24"/>
          <w:szCs w:val="24"/>
        </w:rPr>
        <w:t xml:space="preserve"> informed consent</w:t>
      </w:r>
      <w:r w:rsidRPr="00B602CA">
        <w:rPr>
          <w:rFonts w:ascii="Times New Roman" w:hAnsi="Times New Roman" w:cs="Times New Roman"/>
          <w:b/>
          <w:sz w:val="24"/>
          <w:szCs w:val="24"/>
        </w:rPr>
        <w:t>.</w:t>
      </w:r>
      <w:r w:rsidRPr="00B602CA">
        <w:rPr>
          <w:rFonts w:ascii="Times New Roman" w:eastAsia="等线" w:hAnsi="Times New Roman" w:cs="Times New Roman"/>
          <w:sz w:val="24"/>
          <w:szCs w:val="24"/>
        </w:rPr>
        <w:t xml:space="preserve"> The use</w:t>
      </w:r>
      <w:r w:rsidRPr="00B602CA">
        <w:rPr>
          <w:rFonts w:ascii="Times New Roman" w:hAnsi="Times New Roman" w:cs="Times New Roman"/>
          <w:sz w:val="24"/>
          <w:szCs w:val="24"/>
        </w:rPr>
        <w:t xml:space="preserve"> of human samples was approved by </w:t>
      </w:r>
      <w:r w:rsidRPr="00B602CA">
        <w:rPr>
          <w:rFonts w:ascii="Times New Roman" w:eastAsia="等线" w:hAnsi="Times New Roman" w:cs="Times New Roman"/>
          <w:sz w:val="24"/>
          <w:szCs w:val="24"/>
        </w:rPr>
        <w:t xml:space="preserve">the </w:t>
      </w:r>
      <w:r w:rsidRPr="00B602CA">
        <w:rPr>
          <w:rFonts w:ascii="Times New Roman" w:hAnsi="Times New Roman" w:cs="Times New Roman"/>
          <w:sz w:val="24"/>
          <w:szCs w:val="24"/>
        </w:rPr>
        <w:t xml:space="preserve">ethics committee of the First Affiliated Hospital of Zhejiang </w:t>
      </w:r>
      <w:r w:rsidRPr="00B602CA">
        <w:rPr>
          <w:rFonts w:ascii="Times New Roman" w:eastAsia="等线" w:hAnsi="Times New Roman" w:cs="Times New Roman"/>
          <w:sz w:val="24"/>
          <w:szCs w:val="24"/>
        </w:rPr>
        <w:t>University School of Medicine</w:t>
      </w:r>
      <w:r w:rsidRPr="00B602CA">
        <w:rPr>
          <w:rFonts w:ascii="Times New Roman" w:hAnsi="Times New Roman" w:cs="Times New Roman"/>
          <w:sz w:val="24"/>
          <w:szCs w:val="24"/>
        </w:rPr>
        <w:t xml:space="preserve"> (IIT20210168B-R1)</w:t>
      </w:r>
      <w:r w:rsidR="001E7F48" w:rsidRPr="00B602CA">
        <w:rPr>
          <w:rFonts w:ascii="Times New Roman" w:hAnsi="Times New Roman" w:cs="Times New Roman"/>
          <w:sz w:val="24"/>
          <w:szCs w:val="24"/>
        </w:rPr>
        <w:t xml:space="preserve"> </w:t>
      </w:r>
      <w:r w:rsidR="001E7F48" w:rsidRPr="00B602CA">
        <w:rPr>
          <w:rFonts w:ascii="Times New Roman" w:hAnsi="Times New Roman" w:cs="Times New Roman"/>
          <w:sz w:val="24"/>
          <w:szCs w:val="24"/>
          <w:vertAlign w:val="superscript"/>
        </w:rPr>
        <w:t>1</w:t>
      </w:r>
      <w:r w:rsidRPr="00B602CA">
        <w:rPr>
          <w:rFonts w:ascii="Times New Roman" w:hAnsi="Times New Roman" w:cs="Times New Roman"/>
          <w:sz w:val="24"/>
          <w:szCs w:val="24"/>
        </w:rPr>
        <w:t>. All specimens were immediately snap-frozen in liquid nitrogen after surgical removal.</w:t>
      </w:r>
    </w:p>
    <w:p w14:paraId="31861D7A" w14:textId="77777777" w:rsidR="00461049" w:rsidRPr="009F5C78" w:rsidRDefault="00461049" w:rsidP="009F5C78">
      <w:pPr>
        <w:spacing w:before="240" w:after="240" w:line="360" w:lineRule="auto"/>
        <w:rPr>
          <w:rFonts w:ascii="Times New Roman" w:hAnsi="Times New Roman" w:cs="Times New Roman"/>
          <w:b/>
          <w:i/>
          <w:iCs/>
          <w:sz w:val="24"/>
          <w:szCs w:val="24"/>
        </w:rPr>
      </w:pPr>
      <w:r w:rsidRPr="009F5C78">
        <w:rPr>
          <w:rFonts w:ascii="Times New Roman" w:hAnsi="Times New Roman" w:cs="Times New Roman"/>
          <w:b/>
          <w:i/>
          <w:iCs/>
          <w:sz w:val="24"/>
          <w:szCs w:val="24"/>
        </w:rPr>
        <w:t>Histological and Immunohistochemistry</w:t>
      </w:r>
    </w:p>
    <w:p w14:paraId="01259C41" w14:textId="77777777" w:rsidR="00461049" w:rsidRPr="00B602CA" w:rsidRDefault="00461049" w:rsidP="00461049">
      <w:pPr>
        <w:spacing w:line="360" w:lineRule="auto"/>
        <w:contextualSpacing/>
        <w:rPr>
          <w:rFonts w:ascii="Times New Roman" w:hAnsi="Times New Roman" w:cs="Times New Roman"/>
          <w:b/>
          <w:bCs/>
          <w:sz w:val="24"/>
          <w:szCs w:val="24"/>
        </w:rPr>
      </w:pPr>
      <w:r w:rsidRPr="00B602CA">
        <w:rPr>
          <w:rFonts w:ascii="Times New Roman" w:hAnsi="Times New Roman" w:cs="Times New Roman"/>
          <w:bCs/>
          <w:sz w:val="24"/>
          <w:szCs w:val="24"/>
        </w:rPr>
        <w:t>Fresh liver tissues were fixed in paraformaldehyde and embedded with paraffin.</w:t>
      </w:r>
      <w:r w:rsidRPr="00B602CA">
        <w:rPr>
          <w:rFonts w:ascii="Times New Roman" w:hAnsi="Times New Roman" w:cs="Times New Roman"/>
        </w:rPr>
        <w:t xml:space="preserve"> </w:t>
      </w:r>
      <w:r w:rsidRPr="00B602CA">
        <w:rPr>
          <w:rFonts w:ascii="Times New Roman" w:hAnsi="Times New Roman" w:cs="Times New Roman"/>
          <w:bCs/>
          <w:sz w:val="24"/>
          <w:szCs w:val="24"/>
        </w:rPr>
        <w:t xml:space="preserve">Hematoxylin and eosin (H&amp;E) and immunohistochemical staining of </w:t>
      </w:r>
      <w:r w:rsidRPr="00B602CA">
        <w:rPr>
          <w:rFonts w:ascii="Times New Roman" w:hAnsi="Times New Roman" w:cs="Times New Roman"/>
          <w:sz w:val="24"/>
          <w:szCs w:val="24"/>
        </w:rPr>
        <w:t>liver sections</w:t>
      </w:r>
      <w:r w:rsidRPr="00B602CA">
        <w:rPr>
          <w:rFonts w:ascii="Times New Roman" w:hAnsi="Times New Roman" w:cs="Times New Roman"/>
          <w:bCs/>
          <w:sz w:val="24"/>
          <w:szCs w:val="24"/>
        </w:rPr>
        <w:t xml:space="preserve"> was performed according to standard procedure. </w:t>
      </w:r>
      <w:r w:rsidRPr="00B602CA">
        <w:rPr>
          <w:rFonts w:ascii="Times New Roman" w:hAnsi="Times New Roman" w:cs="Times New Roman"/>
          <w:sz w:val="24"/>
          <w:szCs w:val="24"/>
        </w:rPr>
        <w:t xml:space="preserve">Paraffin-embedded liver sections were deparaffinized, hydrated, and incubated with primary antibody against ALYREF (Abcam, Cambridge, UK), Ki67 (Abcam, Cambridge, UK), and PCNA (Abcam, Cambridge, UK), respectively. Next, liver tissue sections were incubated with secondary antibody. The positive cells of </w:t>
      </w:r>
      <w:r w:rsidRPr="00B602CA">
        <w:rPr>
          <w:rFonts w:ascii="Times New Roman" w:hAnsi="Times New Roman" w:cs="Times New Roman"/>
          <w:bCs/>
          <w:sz w:val="24"/>
          <w:szCs w:val="24"/>
        </w:rPr>
        <w:t>immunohistochemical</w:t>
      </w:r>
      <w:r w:rsidRPr="00B602CA">
        <w:rPr>
          <w:rFonts w:ascii="Times New Roman" w:hAnsi="Times New Roman" w:cs="Times New Roman"/>
          <w:sz w:val="24"/>
          <w:szCs w:val="24"/>
        </w:rPr>
        <w:t xml:space="preserve"> staining were evaluated using ImageJ IHC profiler (https://imagej.nih.gov/ij/). Liver sections were independently scored by two different pathologists who were blind to this study.</w:t>
      </w:r>
    </w:p>
    <w:p w14:paraId="68A9C8D3"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 xml:space="preserve">Cell culture, </w:t>
      </w:r>
      <w:r w:rsidRPr="009F5C78">
        <w:rPr>
          <w:rFonts w:ascii="Times New Roman" w:hAnsi="Times New Roman" w:cs="Times New Roman"/>
          <w:b/>
          <w:i/>
          <w:iCs/>
          <w:sz w:val="24"/>
          <w:szCs w:val="24"/>
        </w:rPr>
        <w:t>transfection</w:t>
      </w:r>
      <w:r w:rsidRPr="00B602CA">
        <w:rPr>
          <w:rFonts w:ascii="Times New Roman" w:hAnsi="Times New Roman" w:cs="Times New Roman"/>
          <w:b/>
          <w:i/>
          <w:iCs/>
          <w:sz w:val="24"/>
          <w:szCs w:val="24"/>
        </w:rPr>
        <w:t xml:space="preserve"> and generation of ALYREF-deficient HCC cells</w:t>
      </w:r>
    </w:p>
    <w:p w14:paraId="548A3F5C" w14:textId="4CAF95BD"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eastAsia="等线" w:hAnsi="Times New Roman" w:cs="Times New Roman"/>
          <w:sz w:val="24"/>
          <w:szCs w:val="24"/>
        </w:rPr>
        <w:t>The human</w:t>
      </w:r>
      <w:r w:rsidRPr="00B602CA">
        <w:rPr>
          <w:rFonts w:ascii="Times New Roman" w:hAnsi="Times New Roman" w:cs="Times New Roman"/>
          <w:sz w:val="24"/>
          <w:szCs w:val="24"/>
        </w:rPr>
        <w:t xml:space="preserve"> HCC cell lines HepG2</w:t>
      </w:r>
      <w:r w:rsidRPr="00B602CA">
        <w:rPr>
          <w:rFonts w:ascii="Times New Roman" w:eastAsia="等线" w:hAnsi="Times New Roman" w:cs="Times New Roman"/>
          <w:sz w:val="24"/>
          <w:szCs w:val="24"/>
        </w:rPr>
        <w:t xml:space="preserve"> and </w:t>
      </w:r>
      <w:r w:rsidRPr="00B602CA">
        <w:rPr>
          <w:rFonts w:ascii="Times New Roman" w:hAnsi="Times New Roman" w:cs="Times New Roman"/>
          <w:sz w:val="24"/>
          <w:szCs w:val="24"/>
        </w:rPr>
        <w:t xml:space="preserve">Huh7 were obtained from FuHeng Biology (Shanghai, China). Cells were cultured in Dulbecco’s modified Eagle medium (DMEM) with 10% </w:t>
      </w:r>
      <w:r w:rsidRPr="00B602CA">
        <w:rPr>
          <w:rFonts w:ascii="Times New Roman" w:eastAsia="等线" w:hAnsi="Times New Roman" w:cs="Times New Roman"/>
          <w:sz w:val="24"/>
          <w:szCs w:val="24"/>
        </w:rPr>
        <w:t>fetal</w:t>
      </w:r>
      <w:r w:rsidRPr="00B602CA">
        <w:rPr>
          <w:rFonts w:ascii="Times New Roman" w:hAnsi="Times New Roman" w:cs="Times New Roman"/>
          <w:sz w:val="24"/>
          <w:szCs w:val="24"/>
        </w:rPr>
        <w:t xml:space="preserve"> bovine serum (FBS, Gimini, Calabasas, CA, USA). All cell lines were maintained at 37 °C with a humidified 5% CO2 atmosphere. </w:t>
      </w:r>
      <w:r w:rsidRPr="00B602CA">
        <w:rPr>
          <w:rFonts w:ascii="Times New Roman" w:eastAsia="等线" w:hAnsi="Times New Roman" w:cs="Times New Roman"/>
          <w:sz w:val="24"/>
          <w:szCs w:val="24"/>
        </w:rPr>
        <w:t xml:space="preserve">Short </w:t>
      </w:r>
      <w:r w:rsidRPr="00B602CA">
        <w:rPr>
          <w:rFonts w:ascii="Times New Roman" w:hAnsi="Times New Roman" w:cs="Times New Roman"/>
          <w:sz w:val="24"/>
          <w:szCs w:val="24"/>
        </w:rPr>
        <w:t xml:space="preserve">hairpin RNAs (shRNAs) targeting ALYREF </w:t>
      </w:r>
      <w:r w:rsidRPr="00B602CA">
        <w:rPr>
          <w:rFonts w:ascii="Times New Roman" w:eastAsia="等线" w:hAnsi="Times New Roman" w:cs="Times New Roman"/>
          <w:sz w:val="24"/>
          <w:szCs w:val="24"/>
        </w:rPr>
        <w:t>were</w:t>
      </w:r>
      <w:r w:rsidRPr="00B602CA">
        <w:rPr>
          <w:rFonts w:ascii="Times New Roman" w:hAnsi="Times New Roman" w:cs="Times New Roman"/>
          <w:sz w:val="24"/>
          <w:szCs w:val="24"/>
        </w:rPr>
        <w:t xml:space="preserve"> purchased from Genomeditech Biotechnology (Shanghai, China). The shRNAs targeting </w:t>
      </w:r>
      <w:r w:rsidRPr="00B602CA">
        <w:rPr>
          <w:rFonts w:ascii="Times New Roman" w:eastAsia="等线" w:hAnsi="Times New Roman" w:cs="Times New Roman"/>
          <w:sz w:val="24"/>
          <w:szCs w:val="24"/>
        </w:rPr>
        <w:t>ALYREF and the</w:t>
      </w:r>
      <w:r w:rsidRPr="00B602CA">
        <w:rPr>
          <w:rFonts w:ascii="Times New Roman" w:hAnsi="Times New Roman" w:cs="Times New Roman"/>
          <w:sz w:val="24"/>
          <w:szCs w:val="24"/>
        </w:rPr>
        <w:t xml:space="preserve"> negative control were synthesized and cloned into the pGLVH1/GFP/Puro vector. We used</w:t>
      </w:r>
      <w:r w:rsidRPr="00B602CA">
        <w:rPr>
          <w:rFonts w:ascii="Times New Roman" w:eastAsia="等线" w:hAnsi="Times New Roman" w:cs="Times New Roman"/>
          <w:sz w:val="24"/>
          <w:szCs w:val="24"/>
        </w:rPr>
        <w:t xml:space="preserve"> 4 μg/mL</w:t>
      </w:r>
      <w:r w:rsidRPr="00B602CA">
        <w:rPr>
          <w:rFonts w:ascii="Times New Roman" w:hAnsi="Times New Roman" w:cs="Times New Roman"/>
          <w:sz w:val="24"/>
          <w:szCs w:val="24"/>
        </w:rPr>
        <w:t xml:space="preserve"> </w:t>
      </w:r>
      <w:r w:rsidRPr="00B602CA">
        <w:rPr>
          <w:rFonts w:ascii="Times New Roman" w:hAnsi="Times New Roman" w:cs="Times New Roman"/>
          <w:sz w:val="24"/>
          <w:szCs w:val="24"/>
        </w:rPr>
        <w:lastRenderedPageBreak/>
        <w:t>puromycin (MedChemExpress, Cat.</w:t>
      </w:r>
      <w:r w:rsidRPr="00B602CA">
        <w:rPr>
          <w:rFonts w:ascii="Times New Roman" w:eastAsia="等线" w:hAnsi="Times New Roman" w:cs="Times New Roman"/>
          <w:sz w:val="24"/>
          <w:szCs w:val="24"/>
        </w:rPr>
        <w:t xml:space="preserve"> </w:t>
      </w:r>
      <w:r w:rsidRPr="00B602CA">
        <w:rPr>
          <w:rFonts w:ascii="Times New Roman" w:hAnsi="Times New Roman" w:cs="Times New Roman"/>
          <w:sz w:val="24"/>
          <w:szCs w:val="24"/>
        </w:rPr>
        <w:t xml:space="preserve">HY-K1057) for </w:t>
      </w:r>
      <w:r w:rsidRPr="00B602CA">
        <w:rPr>
          <w:rFonts w:ascii="Times New Roman" w:eastAsia="等线" w:hAnsi="Times New Roman" w:cs="Times New Roman"/>
          <w:sz w:val="24"/>
          <w:szCs w:val="24"/>
        </w:rPr>
        <w:t>one</w:t>
      </w:r>
      <w:r w:rsidRPr="00B602CA">
        <w:rPr>
          <w:rFonts w:ascii="Times New Roman" w:hAnsi="Times New Roman" w:cs="Times New Roman"/>
          <w:sz w:val="24"/>
          <w:szCs w:val="24"/>
        </w:rPr>
        <w:t xml:space="preserve"> week to obtain stably transfected HCC cell lines.</w:t>
      </w:r>
    </w:p>
    <w:p w14:paraId="5D9980C1" w14:textId="5EFE0653"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qRT</w:t>
      </w:r>
      <w:r w:rsidR="006A342F" w:rsidRPr="00B602CA">
        <w:rPr>
          <w:rFonts w:ascii="Times New Roman" w:hAnsi="Times New Roman" w:cs="Times New Roman"/>
          <w:b/>
          <w:i/>
          <w:iCs/>
          <w:sz w:val="24"/>
          <w:szCs w:val="24"/>
        </w:rPr>
        <w:t>-</w:t>
      </w:r>
      <w:r w:rsidRPr="00B602CA">
        <w:rPr>
          <w:rFonts w:ascii="Times New Roman" w:hAnsi="Times New Roman" w:cs="Times New Roman"/>
          <w:b/>
          <w:i/>
          <w:iCs/>
          <w:sz w:val="24"/>
          <w:szCs w:val="24"/>
        </w:rPr>
        <w:t>PCR</w:t>
      </w:r>
    </w:p>
    <w:p w14:paraId="64ED6199" w14:textId="4E3B9B65"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hAnsi="Times New Roman" w:cs="Times New Roman"/>
          <w:sz w:val="24"/>
          <w:szCs w:val="24"/>
        </w:rPr>
        <w:t xml:space="preserve">Total RNA was isolated and purified from target tissues and cell lines using </w:t>
      </w:r>
      <w:r w:rsidRPr="00B602CA">
        <w:rPr>
          <w:rFonts w:ascii="Times New Roman" w:eastAsia="等线" w:hAnsi="Times New Roman" w:cs="Times New Roman"/>
          <w:sz w:val="24"/>
          <w:szCs w:val="24"/>
        </w:rPr>
        <w:t>TRIzol</w:t>
      </w:r>
      <w:r w:rsidRPr="00B602CA">
        <w:rPr>
          <w:rFonts w:ascii="Times New Roman" w:hAnsi="Times New Roman" w:cs="Times New Roman"/>
          <w:sz w:val="24"/>
          <w:szCs w:val="24"/>
        </w:rPr>
        <w:t xml:space="preserve"> reagent (Invitrogen, USA) according to the manufacturer’s instructions. Complementary </w:t>
      </w:r>
      <w:r w:rsidRPr="00B602CA">
        <w:rPr>
          <w:rFonts w:ascii="Times New Roman" w:eastAsia="等线" w:hAnsi="Times New Roman" w:cs="Times New Roman"/>
          <w:sz w:val="24"/>
          <w:szCs w:val="24"/>
        </w:rPr>
        <w:t>DNA</w:t>
      </w:r>
      <w:r w:rsidRPr="00B602CA">
        <w:rPr>
          <w:rFonts w:ascii="Times New Roman" w:hAnsi="Times New Roman" w:cs="Times New Roman"/>
          <w:sz w:val="24"/>
          <w:szCs w:val="24"/>
        </w:rPr>
        <w:t xml:space="preserve"> (cDNA) was synthesized from</w:t>
      </w:r>
      <w:r w:rsidRPr="00B602CA">
        <w:rPr>
          <w:rFonts w:ascii="Times New Roman" w:eastAsia="等线" w:hAnsi="Times New Roman" w:cs="Times New Roman"/>
          <w:sz w:val="24"/>
          <w:szCs w:val="24"/>
        </w:rPr>
        <w:t xml:space="preserve"> 1</w:t>
      </w:r>
      <w:r w:rsidRPr="00B602CA">
        <w:rPr>
          <w:rFonts w:ascii="Times New Roman" w:hAnsi="Times New Roman" w:cs="Times New Roman"/>
          <w:sz w:val="24"/>
          <w:szCs w:val="24"/>
        </w:rPr>
        <w:t xml:space="preserve"> </w:t>
      </w:r>
      <w:r w:rsidRPr="00B602CA">
        <w:rPr>
          <w:rFonts w:ascii="Times New Roman" w:eastAsia="等线" w:hAnsi="Times New Roman" w:cs="Times New Roman"/>
          <w:sz w:val="24"/>
          <w:szCs w:val="24"/>
        </w:rPr>
        <w:t>μg</w:t>
      </w:r>
      <w:r w:rsidRPr="00B602CA">
        <w:rPr>
          <w:rFonts w:ascii="Times New Roman" w:hAnsi="Times New Roman" w:cs="Times New Roman"/>
          <w:sz w:val="24"/>
          <w:szCs w:val="24"/>
        </w:rPr>
        <w:t xml:space="preserve"> of total RNA by </w:t>
      </w:r>
      <w:r w:rsidRPr="00B602CA">
        <w:rPr>
          <w:rFonts w:ascii="Times New Roman" w:eastAsia="等线" w:hAnsi="Times New Roman" w:cs="Times New Roman"/>
          <w:sz w:val="24"/>
          <w:szCs w:val="24"/>
        </w:rPr>
        <w:t>reverse transcription</w:t>
      </w:r>
      <w:r w:rsidRPr="00B602CA">
        <w:rPr>
          <w:rFonts w:ascii="Times New Roman" w:hAnsi="Times New Roman" w:cs="Times New Roman"/>
          <w:sz w:val="24"/>
          <w:szCs w:val="24"/>
        </w:rPr>
        <w:t xml:space="preserve"> using PrimeScript reverse transcriptase (Takara). qRT</w:t>
      </w:r>
      <w:r w:rsidR="006A342F" w:rsidRPr="00B602CA">
        <w:rPr>
          <w:rFonts w:ascii="Times New Roman" w:hAnsi="Times New Roman" w:cs="Times New Roman"/>
          <w:sz w:val="24"/>
          <w:szCs w:val="24"/>
        </w:rPr>
        <w:t>-</w:t>
      </w:r>
      <w:r w:rsidRPr="00B602CA">
        <w:rPr>
          <w:rFonts w:ascii="Times New Roman" w:hAnsi="Times New Roman" w:cs="Times New Roman"/>
          <w:sz w:val="24"/>
          <w:szCs w:val="24"/>
        </w:rPr>
        <w:t>PCR was performed using a standard SYBR Green PCR Kit (Toyobo, Osaka, Japan) in the StepOnePlus Real-Time PCR System (ThermoFisher)</w:t>
      </w:r>
      <w:r w:rsidR="002E1F98" w:rsidRPr="00B602CA">
        <w:rPr>
          <w:rFonts w:ascii="Times New Roman" w:hAnsi="Times New Roman" w:cs="Times New Roman"/>
          <w:sz w:val="24"/>
          <w:szCs w:val="24"/>
        </w:rPr>
        <w:t xml:space="preserve"> </w:t>
      </w:r>
      <w:r w:rsidR="002E1F98" w:rsidRPr="00B602CA">
        <w:rPr>
          <w:rFonts w:ascii="Times New Roman" w:hAnsi="Times New Roman" w:cs="Times New Roman"/>
          <w:sz w:val="24"/>
          <w:szCs w:val="24"/>
          <w:vertAlign w:val="superscript"/>
        </w:rPr>
        <w:t>2</w:t>
      </w:r>
      <w:r w:rsidRPr="00B602CA">
        <w:rPr>
          <w:rFonts w:ascii="Times New Roman" w:hAnsi="Times New Roman" w:cs="Times New Roman"/>
          <w:sz w:val="24"/>
          <w:szCs w:val="24"/>
        </w:rPr>
        <w:t>.</w:t>
      </w:r>
      <w:r w:rsidRPr="00B602CA">
        <w:rPr>
          <w:rFonts w:ascii="Times New Roman" w:hAnsi="Times New Roman" w:cs="Times New Roman"/>
          <w:noProof/>
          <w:sz w:val="24"/>
          <w:szCs w:val="24"/>
        </w:rPr>
        <w:t xml:space="preserve"> The forward (F) and reverse (R) primer sequences used for the amplification of ALYREF</w:t>
      </w:r>
      <w:r w:rsidR="002514F0" w:rsidRPr="00B602CA">
        <w:rPr>
          <w:rFonts w:ascii="Times New Roman" w:hAnsi="Times New Roman" w:cs="Times New Roman"/>
          <w:noProof/>
          <w:sz w:val="24"/>
          <w:szCs w:val="24"/>
        </w:rPr>
        <w:t>-R</w:t>
      </w:r>
      <w:r w:rsidRPr="00B602CA">
        <w:rPr>
          <w:rFonts w:ascii="Times New Roman" w:hAnsi="Times New Roman" w:cs="Times New Roman"/>
          <w:noProof/>
          <w:sz w:val="24"/>
          <w:szCs w:val="24"/>
        </w:rPr>
        <w:t xml:space="preserve"> were TCTGGTCGCAGCTTAGGAAC and </w:t>
      </w:r>
      <w:r w:rsidR="007E5C3C" w:rsidRPr="00B602CA">
        <w:rPr>
          <w:rFonts w:ascii="Times New Roman" w:hAnsi="Times New Roman" w:cs="Times New Roman"/>
          <w:noProof/>
          <w:sz w:val="24"/>
          <w:szCs w:val="24"/>
        </w:rPr>
        <w:t xml:space="preserve">ALYREF-F were </w:t>
      </w:r>
      <w:r w:rsidRPr="00B602CA">
        <w:rPr>
          <w:rFonts w:ascii="Times New Roman" w:hAnsi="Times New Roman" w:cs="Times New Roman"/>
          <w:noProof/>
          <w:sz w:val="24"/>
          <w:szCs w:val="24"/>
        </w:rPr>
        <w:t>TGCCACCTCTGTTTACGCTC, GAPDH</w:t>
      </w:r>
      <w:r w:rsidR="007E5C3C" w:rsidRPr="00B602CA">
        <w:rPr>
          <w:rFonts w:ascii="Times New Roman" w:hAnsi="Times New Roman" w:cs="Times New Roman"/>
          <w:noProof/>
          <w:sz w:val="24"/>
          <w:szCs w:val="24"/>
        </w:rPr>
        <w:t>-R were GTCATGAGTCCTTCCACGATACC and GAPDH-F</w:t>
      </w:r>
      <w:r w:rsidRPr="00B602CA">
        <w:rPr>
          <w:rFonts w:ascii="Times New Roman" w:hAnsi="Times New Roman" w:cs="Times New Roman"/>
          <w:noProof/>
          <w:sz w:val="24"/>
          <w:szCs w:val="24"/>
        </w:rPr>
        <w:t xml:space="preserve"> </w:t>
      </w:r>
      <w:r w:rsidR="007E5C3C" w:rsidRPr="00B602CA">
        <w:rPr>
          <w:rFonts w:ascii="Times New Roman" w:hAnsi="Times New Roman" w:cs="Times New Roman"/>
          <w:noProof/>
          <w:sz w:val="24"/>
          <w:szCs w:val="24"/>
        </w:rPr>
        <w:t xml:space="preserve">were </w:t>
      </w:r>
      <w:r w:rsidR="007E5C3C" w:rsidRPr="00B602CA">
        <w:rPr>
          <w:rFonts w:ascii="Times New Roman" w:hAnsi="Times New Roman" w:cs="Times New Roman"/>
          <w:sz w:val="24"/>
          <w:szCs w:val="24"/>
        </w:rPr>
        <w:t>GGAGTCCACTGGCGTCTTCA</w:t>
      </w:r>
      <w:r w:rsidRPr="00B602CA">
        <w:rPr>
          <w:rFonts w:ascii="Times New Roman" w:hAnsi="Times New Roman" w:cs="Times New Roman"/>
          <w:noProof/>
          <w:sz w:val="24"/>
          <w:szCs w:val="24"/>
        </w:rPr>
        <w:t>. The 2</w:t>
      </w:r>
      <w:r w:rsidRPr="00B602CA">
        <w:rPr>
          <w:rFonts w:ascii="Times New Roman" w:hAnsi="Times New Roman" w:cs="Times New Roman"/>
          <w:noProof/>
          <w:sz w:val="24"/>
          <w:szCs w:val="24"/>
          <w:vertAlign w:val="superscript"/>
        </w:rPr>
        <w:t>–ΔΔCt</w:t>
      </w:r>
      <w:r w:rsidRPr="00B602CA">
        <w:rPr>
          <w:rFonts w:ascii="Times New Roman" w:hAnsi="Times New Roman" w:cs="Times New Roman"/>
          <w:noProof/>
          <w:sz w:val="24"/>
          <w:szCs w:val="24"/>
        </w:rPr>
        <w:t xml:space="preserve"> method was used to </w:t>
      </w:r>
      <w:r w:rsidRPr="00B602CA">
        <w:rPr>
          <w:rFonts w:ascii="Times New Roman" w:eastAsia="等线" w:hAnsi="Times New Roman" w:cs="Times New Roman"/>
          <w:sz w:val="24"/>
          <w:szCs w:val="24"/>
        </w:rPr>
        <w:t>calculate fold</w:t>
      </w:r>
      <w:r w:rsidRPr="00B602CA">
        <w:rPr>
          <w:rFonts w:ascii="Times New Roman" w:hAnsi="Times New Roman" w:cs="Times New Roman"/>
          <w:sz w:val="24"/>
          <w:szCs w:val="24"/>
        </w:rPr>
        <w:t xml:space="preserve"> changes in expression normalized to the level </w:t>
      </w:r>
      <w:r w:rsidRPr="00B602CA">
        <w:rPr>
          <w:rFonts w:ascii="Times New Roman" w:eastAsia="等线" w:hAnsi="Times New Roman" w:cs="Times New Roman"/>
          <w:sz w:val="24"/>
          <w:szCs w:val="24"/>
        </w:rPr>
        <w:t xml:space="preserve">of </w:t>
      </w:r>
      <w:bookmarkStart w:id="4" w:name="_Hlk117797574"/>
      <w:r w:rsidRPr="00B602CA">
        <w:rPr>
          <w:rFonts w:ascii="Times New Roman" w:eastAsia="等线" w:hAnsi="Times New Roman" w:cs="Times New Roman"/>
          <w:sz w:val="24"/>
          <w:szCs w:val="24"/>
        </w:rPr>
        <w:t>GAPDH</w:t>
      </w:r>
      <w:bookmarkEnd w:id="4"/>
      <w:r w:rsidRPr="00B602CA">
        <w:rPr>
          <w:rFonts w:ascii="Times New Roman" w:hAnsi="Times New Roman" w:cs="Times New Roman"/>
          <w:sz w:val="24"/>
          <w:szCs w:val="24"/>
        </w:rPr>
        <w:t>.</w:t>
      </w:r>
    </w:p>
    <w:p w14:paraId="29503F1C"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Western blotting</w:t>
      </w:r>
    </w:p>
    <w:p w14:paraId="0691D431" w14:textId="77777777"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eastAsia="等线" w:hAnsi="Times New Roman" w:cs="Times New Roman"/>
          <w:sz w:val="24"/>
          <w:szCs w:val="24"/>
        </w:rPr>
        <w:t xml:space="preserve">A </w:t>
      </w:r>
      <w:r w:rsidRPr="00B602CA">
        <w:rPr>
          <w:rFonts w:ascii="Times New Roman" w:hAnsi="Times New Roman" w:cs="Times New Roman"/>
          <w:sz w:val="24"/>
          <w:szCs w:val="24"/>
        </w:rPr>
        <w:t xml:space="preserve">cell lysis reagent (Beyotime </w:t>
      </w:r>
      <w:r w:rsidRPr="00B602CA">
        <w:rPr>
          <w:rFonts w:ascii="Times New Roman" w:eastAsia="等线" w:hAnsi="Times New Roman" w:cs="Times New Roman"/>
          <w:sz w:val="24"/>
          <w:szCs w:val="24"/>
        </w:rPr>
        <w:t>Biotechnology</w:t>
      </w:r>
      <w:r w:rsidRPr="00B602CA">
        <w:rPr>
          <w:rFonts w:ascii="Times New Roman" w:hAnsi="Times New Roman" w:cs="Times New Roman"/>
          <w:sz w:val="24"/>
          <w:szCs w:val="24"/>
        </w:rPr>
        <w:t xml:space="preserve">, Shanghai, China) containing </w:t>
      </w:r>
      <w:r w:rsidRPr="00B602CA">
        <w:rPr>
          <w:rFonts w:ascii="Times New Roman" w:eastAsia="等线" w:hAnsi="Times New Roman" w:cs="Times New Roman"/>
          <w:sz w:val="24"/>
          <w:szCs w:val="24"/>
        </w:rPr>
        <w:t>a</w:t>
      </w:r>
      <w:r w:rsidRPr="00B602CA">
        <w:rPr>
          <w:rFonts w:ascii="Times New Roman" w:hAnsi="Times New Roman" w:cs="Times New Roman"/>
          <w:sz w:val="24"/>
          <w:szCs w:val="24"/>
        </w:rPr>
        <w:t xml:space="preserve"> protease inhibitor and phosphatase inhibitor (</w:t>
      </w:r>
      <w:bookmarkStart w:id="5" w:name="_Hlk114993567"/>
      <w:r w:rsidRPr="00B602CA">
        <w:rPr>
          <w:rFonts w:ascii="Times New Roman" w:hAnsi="Times New Roman" w:cs="Times New Roman"/>
          <w:sz w:val="24"/>
          <w:szCs w:val="24"/>
        </w:rPr>
        <w:t>Servicebio, Wuhan, China</w:t>
      </w:r>
      <w:bookmarkEnd w:id="5"/>
      <w:r w:rsidRPr="00B602CA">
        <w:rPr>
          <w:rFonts w:ascii="Times New Roman" w:hAnsi="Times New Roman" w:cs="Times New Roman"/>
          <w:sz w:val="24"/>
          <w:szCs w:val="24"/>
        </w:rPr>
        <w:t>)</w:t>
      </w:r>
      <w:r w:rsidRPr="00B602CA">
        <w:rPr>
          <w:rFonts w:ascii="Times New Roman" w:eastAsia="等线" w:hAnsi="Times New Roman" w:cs="Times New Roman"/>
          <w:sz w:val="24"/>
          <w:szCs w:val="24"/>
        </w:rPr>
        <w:t xml:space="preserve"> was added to each group of cells</w:t>
      </w:r>
      <w:r w:rsidRPr="00B602CA">
        <w:rPr>
          <w:rFonts w:ascii="Times New Roman" w:hAnsi="Times New Roman" w:cs="Times New Roman"/>
          <w:sz w:val="24"/>
          <w:szCs w:val="24"/>
        </w:rPr>
        <w:t xml:space="preserve">. The concentration of extracted proteins was quantified using a BCA protein quantification kit (Beyotime, Shanghai, China). Equivalent amounts of proteins were resolved </w:t>
      </w:r>
      <w:r w:rsidRPr="00B602CA">
        <w:rPr>
          <w:rFonts w:ascii="Times New Roman" w:eastAsia="等线" w:hAnsi="Times New Roman" w:cs="Times New Roman"/>
          <w:sz w:val="24"/>
          <w:szCs w:val="24"/>
        </w:rPr>
        <w:t>by</w:t>
      </w:r>
      <w:r w:rsidRPr="00B602CA">
        <w:rPr>
          <w:rFonts w:ascii="Times New Roman" w:hAnsi="Times New Roman" w:cs="Times New Roman"/>
          <w:sz w:val="24"/>
          <w:szCs w:val="24"/>
        </w:rPr>
        <w:t xml:space="preserve"> sodium dodecyl sulfate‒polyacrylamide gel electrophoresis and transferred onto </w:t>
      </w:r>
      <w:r w:rsidRPr="00B602CA">
        <w:rPr>
          <w:rFonts w:ascii="Times New Roman" w:eastAsia="等线" w:hAnsi="Times New Roman" w:cs="Times New Roman"/>
          <w:sz w:val="24"/>
          <w:szCs w:val="24"/>
        </w:rPr>
        <w:t>polyvinylidene</w:t>
      </w:r>
      <w:r w:rsidRPr="00B602CA">
        <w:rPr>
          <w:rFonts w:ascii="Times New Roman" w:hAnsi="Times New Roman" w:cs="Times New Roman"/>
          <w:sz w:val="24"/>
          <w:szCs w:val="24"/>
        </w:rPr>
        <w:t xml:space="preserve"> fluoride </w:t>
      </w:r>
      <w:r w:rsidRPr="00B602CA">
        <w:rPr>
          <w:rFonts w:ascii="Times New Roman" w:eastAsia="等线" w:hAnsi="Times New Roman" w:cs="Times New Roman"/>
          <w:sz w:val="24"/>
          <w:szCs w:val="24"/>
        </w:rPr>
        <w:t>membranes</w:t>
      </w:r>
      <w:r w:rsidRPr="00B602CA">
        <w:rPr>
          <w:rFonts w:ascii="Times New Roman" w:hAnsi="Times New Roman" w:cs="Times New Roman"/>
          <w:sz w:val="24"/>
          <w:szCs w:val="24"/>
        </w:rPr>
        <w:t xml:space="preserve">. The membranes were blocked using 5% skimmed milk in Tris-buffered saline containing 0.1% Tween 20 (TBST) for </w:t>
      </w:r>
      <w:r w:rsidRPr="00B602CA">
        <w:rPr>
          <w:rFonts w:ascii="Times New Roman" w:eastAsia="等线" w:hAnsi="Times New Roman" w:cs="Times New Roman"/>
          <w:sz w:val="24"/>
          <w:szCs w:val="24"/>
        </w:rPr>
        <w:t>2 h</w:t>
      </w:r>
      <w:r w:rsidRPr="00B602CA">
        <w:rPr>
          <w:rFonts w:ascii="Times New Roman" w:hAnsi="Times New Roman" w:cs="Times New Roman"/>
          <w:sz w:val="24"/>
          <w:szCs w:val="24"/>
        </w:rPr>
        <w:t xml:space="preserve"> and incubated with primary antibodies (</w:t>
      </w:r>
      <w:r w:rsidRPr="00B602CA">
        <w:rPr>
          <w:rFonts w:ascii="Times New Roman" w:eastAsia="等线" w:hAnsi="Times New Roman" w:cs="Times New Roman"/>
          <w:sz w:val="24"/>
          <w:szCs w:val="24"/>
        </w:rPr>
        <w:t>rabbit anti</w:t>
      </w:r>
      <w:r w:rsidRPr="00B602CA">
        <w:rPr>
          <w:rFonts w:ascii="Times New Roman" w:hAnsi="Times New Roman" w:cs="Times New Roman"/>
          <w:sz w:val="24"/>
          <w:szCs w:val="24"/>
        </w:rPr>
        <w:t>-Aly/Ref antibody (</w:t>
      </w:r>
      <w:r w:rsidRPr="00B602CA">
        <w:rPr>
          <w:rFonts w:ascii="Times New Roman" w:eastAsia="等线" w:hAnsi="Times New Roman" w:cs="Times New Roman"/>
          <w:sz w:val="24"/>
          <w:szCs w:val="24"/>
        </w:rPr>
        <w:t>Abcam</w:t>
      </w:r>
      <w:r w:rsidRPr="00B602CA">
        <w:rPr>
          <w:rFonts w:ascii="Times New Roman" w:hAnsi="Times New Roman" w:cs="Times New Roman"/>
          <w:sz w:val="24"/>
          <w:szCs w:val="24"/>
        </w:rPr>
        <w:t xml:space="preserve">, ab202894)) in a shaking incubator at </w:t>
      </w:r>
      <w:r w:rsidRPr="00B602CA">
        <w:rPr>
          <w:rFonts w:ascii="Times New Roman" w:eastAsia="等线" w:hAnsi="Times New Roman" w:cs="Times New Roman"/>
          <w:sz w:val="24"/>
          <w:szCs w:val="24"/>
        </w:rPr>
        <w:t>4°C</w:t>
      </w:r>
      <w:r w:rsidRPr="00B602CA">
        <w:rPr>
          <w:rFonts w:ascii="Times New Roman" w:hAnsi="Times New Roman" w:cs="Times New Roman"/>
          <w:sz w:val="24"/>
          <w:szCs w:val="24"/>
        </w:rPr>
        <w:t xml:space="preserve"> overnight. GAPDH (CST, 5174) antibodies were used </w:t>
      </w:r>
      <w:r w:rsidRPr="00B602CA">
        <w:rPr>
          <w:rFonts w:ascii="Times New Roman" w:eastAsia="等线" w:hAnsi="Times New Roman" w:cs="Times New Roman"/>
          <w:sz w:val="24"/>
          <w:szCs w:val="24"/>
        </w:rPr>
        <w:t>as controls</w:t>
      </w:r>
      <w:r w:rsidRPr="00B602CA">
        <w:rPr>
          <w:rFonts w:ascii="Times New Roman" w:hAnsi="Times New Roman" w:cs="Times New Roman"/>
          <w:sz w:val="24"/>
          <w:szCs w:val="24"/>
        </w:rPr>
        <w:t xml:space="preserve">. After being washed </w:t>
      </w:r>
      <w:r w:rsidRPr="00B602CA">
        <w:rPr>
          <w:rFonts w:ascii="Times New Roman" w:eastAsia="等线" w:hAnsi="Times New Roman" w:cs="Times New Roman"/>
          <w:sz w:val="24"/>
          <w:szCs w:val="24"/>
        </w:rPr>
        <w:t>with</w:t>
      </w:r>
      <w:r w:rsidRPr="00B602CA">
        <w:rPr>
          <w:rFonts w:ascii="Times New Roman" w:hAnsi="Times New Roman" w:cs="Times New Roman"/>
          <w:sz w:val="24"/>
          <w:szCs w:val="24"/>
        </w:rPr>
        <w:t xml:space="preserve"> Tris-</w:t>
      </w:r>
      <w:r w:rsidRPr="00B602CA">
        <w:rPr>
          <w:rFonts w:ascii="Times New Roman" w:eastAsia="等线" w:hAnsi="Times New Roman" w:cs="Times New Roman"/>
          <w:sz w:val="24"/>
          <w:szCs w:val="24"/>
        </w:rPr>
        <w:t>buffered saline</w:t>
      </w:r>
      <w:r w:rsidRPr="00B602CA">
        <w:rPr>
          <w:rFonts w:ascii="Times New Roman" w:hAnsi="Times New Roman" w:cs="Times New Roman"/>
          <w:sz w:val="24"/>
          <w:szCs w:val="24"/>
        </w:rPr>
        <w:t xml:space="preserve"> with Tween-20 (TBST) 3 times, the proteins were incubated with secondary antibodies (Servicebio, </w:t>
      </w:r>
      <w:r w:rsidRPr="00B602CA">
        <w:rPr>
          <w:rFonts w:ascii="Times New Roman" w:hAnsi="Times New Roman" w:cs="Times New Roman"/>
          <w:sz w:val="24"/>
          <w:szCs w:val="24"/>
        </w:rPr>
        <w:lastRenderedPageBreak/>
        <w:t xml:space="preserve">Wuhan, China). The </w:t>
      </w:r>
      <w:r w:rsidRPr="00B602CA">
        <w:rPr>
          <w:rFonts w:ascii="Times New Roman" w:eastAsia="等线" w:hAnsi="Times New Roman" w:cs="Times New Roman"/>
          <w:sz w:val="24"/>
          <w:szCs w:val="24"/>
        </w:rPr>
        <w:t>immunoblots</w:t>
      </w:r>
      <w:r w:rsidRPr="00B602CA">
        <w:rPr>
          <w:rFonts w:ascii="Times New Roman" w:hAnsi="Times New Roman" w:cs="Times New Roman"/>
          <w:sz w:val="24"/>
          <w:szCs w:val="24"/>
        </w:rPr>
        <w:t xml:space="preserve"> were analyzed using a Bio-Rad imaging system.</w:t>
      </w:r>
    </w:p>
    <w:p w14:paraId="6B15D0AB"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5-Ethynyl-20-deoxyuridine (EdU) assay and colony formation assay</w:t>
      </w:r>
    </w:p>
    <w:p w14:paraId="3EF31281" w14:textId="77777777"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hAnsi="Times New Roman" w:cs="Times New Roman"/>
          <w:sz w:val="24"/>
          <w:szCs w:val="24"/>
        </w:rPr>
        <w:t xml:space="preserve">EdU staining was performed according to the manufacturers’ instructions. The cells were fixed in 4% methanol and cultured with 0.5% </w:t>
      </w:r>
      <w:r w:rsidRPr="00B602CA">
        <w:rPr>
          <w:rFonts w:ascii="Times New Roman" w:eastAsia="等线" w:hAnsi="Times New Roman" w:cs="Times New Roman"/>
          <w:sz w:val="24"/>
          <w:szCs w:val="24"/>
        </w:rPr>
        <w:t>Triton X</w:t>
      </w:r>
      <w:r w:rsidRPr="00B602CA">
        <w:rPr>
          <w:rFonts w:ascii="Times New Roman" w:hAnsi="Times New Roman" w:cs="Times New Roman"/>
          <w:sz w:val="24"/>
          <w:szCs w:val="24"/>
        </w:rPr>
        <w:t>-100 for 10 minutes, and 400 μL of 1× ApollorR was then added. DAPI was used for cell staining for 30 minutes, after which the number of EdU</w:t>
      </w:r>
      <w:r w:rsidRPr="00B602CA">
        <w:rPr>
          <w:rFonts w:ascii="Times New Roman" w:eastAsia="等线" w:hAnsi="Times New Roman" w:cs="Times New Roman"/>
          <w:sz w:val="24"/>
          <w:szCs w:val="24"/>
        </w:rPr>
        <w:t>-</w:t>
      </w:r>
      <w:r w:rsidRPr="00B602CA">
        <w:rPr>
          <w:rFonts w:ascii="Times New Roman" w:hAnsi="Times New Roman" w:cs="Times New Roman"/>
          <w:sz w:val="24"/>
          <w:szCs w:val="24"/>
        </w:rPr>
        <w:t xml:space="preserve">positive cells </w:t>
      </w:r>
      <w:r w:rsidRPr="00B602CA">
        <w:rPr>
          <w:rFonts w:ascii="Times New Roman" w:eastAsia="等线" w:hAnsi="Times New Roman" w:cs="Times New Roman"/>
          <w:sz w:val="24"/>
          <w:szCs w:val="24"/>
        </w:rPr>
        <w:t>was</w:t>
      </w:r>
      <w:r w:rsidRPr="00B602CA">
        <w:rPr>
          <w:rFonts w:ascii="Times New Roman" w:hAnsi="Times New Roman" w:cs="Times New Roman"/>
          <w:sz w:val="24"/>
          <w:szCs w:val="24"/>
        </w:rPr>
        <w:t xml:space="preserve"> calculated. In</w:t>
      </w:r>
      <w:r w:rsidRPr="00B602CA">
        <w:rPr>
          <w:rFonts w:ascii="Times New Roman" w:eastAsia="等线" w:hAnsi="Times New Roman" w:cs="Times New Roman"/>
          <w:sz w:val="24"/>
          <w:szCs w:val="24"/>
        </w:rPr>
        <w:t xml:space="preserve"> the</w:t>
      </w:r>
      <w:r w:rsidRPr="00B602CA">
        <w:rPr>
          <w:rFonts w:ascii="Times New Roman" w:hAnsi="Times New Roman" w:cs="Times New Roman"/>
          <w:sz w:val="24"/>
          <w:szCs w:val="24"/>
        </w:rPr>
        <w:t xml:space="preserve"> colony formation assay, a total </w:t>
      </w:r>
      <w:r w:rsidRPr="00B602CA">
        <w:rPr>
          <w:rFonts w:ascii="Times New Roman" w:eastAsia="等线" w:hAnsi="Times New Roman" w:cs="Times New Roman"/>
          <w:sz w:val="24"/>
          <w:szCs w:val="24"/>
        </w:rPr>
        <w:t xml:space="preserve">of </w:t>
      </w:r>
      <w:r w:rsidRPr="00B602CA">
        <w:rPr>
          <w:rFonts w:ascii="Times New Roman" w:hAnsi="Times New Roman" w:cs="Times New Roman"/>
          <w:sz w:val="24"/>
          <w:szCs w:val="24"/>
        </w:rPr>
        <w:t>1000 cells/well were seeded in 6-well culture plates and cultivated for 14 days. The cell colonies were fixed with 0.1% crystal violet and counted by ImageJ software.</w:t>
      </w:r>
    </w:p>
    <w:p w14:paraId="08EA046F"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Mouse strains and maintenance</w:t>
      </w:r>
    </w:p>
    <w:p w14:paraId="14B8BE6A" w14:textId="203ACA6A"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hAnsi="Times New Roman" w:cs="Times New Roman"/>
          <w:sz w:val="24"/>
          <w:szCs w:val="24"/>
        </w:rPr>
        <w:t>Four</w:t>
      </w:r>
      <w:r w:rsidRPr="00B602CA">
        <w:rPr>
          <w:rFonts w:ascii="Times New Roman" w:eastAsia="等线" w:hAnsi="Times New Roman" w:cs="Times New Roman"/>
          <w:sz w:val="24"/>
          <w:szCs w:val="24"/>
        </w:rPr>
        <w:t>-</w:t>
      </w:r>
      <w:r w:rsidRPr="00B602CA">
        <w:rPr>
          <w:rFonts w:ascii="Times New Roman" w:hAnsi="Times New Roman" w:cs="Times New Roman"/>
          <w:sz w:val="24"/>
          <w:szCs w:val="24"/>
        </w:rPr>
        <w:t xml:space="preserve"> to six-week-old male BALB/c nude mice were purchased from </w:t>
      </w:r>
      <w:r w:rsidRPr="00B602CA">
        <w:rPr>
          <w:rFonts w:ascii="Times New Roman" w:eastAsia="等线" w:hAnsi="Times New Roman" w:cs="Times New Roman"/>
          <w:sz w:val="24"/>
          <w:szCs w:val="24"/>
        </w:rPr>
        <w:t>Shanghai</w:t>
      </w:r>
      <w:r w:rsidRPr="00B602CA">
        <w:rPr>
          <w:rFonts w:ascii="Times New Roman" w:hAnsi="Times New Roman" w:cs="Times New Roman"/>
          <w:sz w:val="24"/>
          <w:szCs w:val="24"/>
        </w:rPr>
        <w:t xml:space="preserve"> </w:t>
      </w:r>
      <w:r w:rsidRPr="00B602CA">
        <w:rPr>
          <w:rFonts w:ascii="Times New Roman" w:eastAsia="等线" w:hAnsi="Times New Roman" w:cs="Times New Roman"/>
          <w:sz w:val="24"/>
          <w:szCs w:val="24"/>
        </w:rPr>
        <w:t>Laboratory Animal Co</w:t>
      </w:r>
      <w:r w:rsidRPr="00B602CA">
        <w:rPr>
          <w:rFonts w:ascii="Times New Roman" w:hAnsi="Times New Roman" w:cs="Times New Roman"/>
          <w:sz w:val="24"/>
          <w:szCs w:val="24"/>
        </w:rPr>
        <w:t>. (SLAC), Ltd.</w:t>
      </w:r>
      <w:r w:rsidRPr="00B602CA">
        <w:rPr>
          <w:rFonts w:ascii="Times New Roman" w:eastAsia="等线" w:hAnsi="Times New Roman" w:cs="Times New Roman"/>
          <w:sz w:val="24"/>
          <w:szCs w:val="24"/>
        </w:rPr>
        <w:t>, and</w:t>
      </w:r>
      <w:r w:rsidRPr="00B602CA">
        <w:rPr>
          <w:rFonts w:ascii="Times New Roman" w:hAnsi="Times New Roman" w:cs="Times New Roman"/>
          <w:sz w:val="24"/>
          <w:szCs w:val="24"/>
        </w:rPr>
        <w:t xml:space="preserve"> </w:t>
      </w:r>
      <w:r w:rsidR="00B00338" w:rsidRPr="00B602CA">
        <w:rPr>
          <w:rFonts w:ascii="Times New Roman" w:hAnsi="Times New Roman" w:cs="Times New Roman"/>
          <w:sz w:val="24"/>
          <w:szCs w:val="24"/>
        </w:rPr>
        <w:t>sh-NC</w:t>
      </w:r>
      <w:r w:rsidRPr="00B602CA">
        <w:rPr>
          <w:rFonts w:ascii="Times New Roman" w:hAnsi="Times New Roman" w:cs="Times New Roman"/>
          <w:sz w:val="24"/>
          <w:szCs w:val="24"/>
        </w:rPr>
        <w:t xml:space="preserve"> and </w:t>
      </w:r>
      <w:r w:rsidR="00B00338" w:rsidRPr="00B602CA">
        <w:rPr>
          <w:rFonts w:ascii="Times New Roman" w:hAnsi="Times New Roman" w:cs="Times New Roman"/>
          <w:sz w:val="24"/>
          <w:szCs w:val="24"/>
        </w:rPr>
        <w:t>sh-ALYREF</w:t>
      </w:r>
      <w:r w:rsidRPr="00B602CA">
        <w:rPr>
          <w:rFonts w:ascii="Times New Roman" w:hAnsi="Times New Roman" w:cs="Times New Roman"/>
          <w:sz w:val="24"/>
          <w:szCs w:val="24"/>
        </w:rPr>
        <w:t xml:space="preserve"> cells were injected </w:t>
      </w:r>
      <w:r w:rsidRPr="00B602CA">
        <w:rPr>
          <w:rFonts w:ascii="Times New Roman" w:eastAsia="等线" w:hAnsi="Times New Roman" w:cs="Times New Roman"/>
          <w:sz w:val="24"/>
          <w:szCs w:val="24"/>
        </w:rPr>
        <w:t>into</w:t>
      </w:r>
      <w:r w:rsidRPr="00B602CA">
        <w:rPr>
          <w:rFonts w:ascii="Times New Roman" w:hAnsi="Times New Roman" w:cs="Times New Roman"/>
          <w:sz w:val="24"/>
          <w:szCs w:val="24"/>
        </w:rPr>
        <w:t xml:space="preserve"> the </w:t>
      </w:r>
      <w:r w:rsidRPr="00B602CA">
        <w:rPr>
          <w:rFonts w:ascii="Times New Roman" w:eastAsia="等线" w:hAnsi="Times New Roman" w:cs="Times New Roman"/>
          <w:sz w:val="24"/>
          <w:szCs w:val="24"/>
        </w:rPr>
        <w:t>backs</w:t>
      </w:r>
      <w:r w:rsidRPr="00B602CA">
        <w:rPr>
          <w:rFonts w:ascii="Times New Roman" w:hAnsi="Times New Roman" w:cs="Times New Roman"/>
          <w:sz w:val="24"/>
          <w:szCs w:val="24"/>
        </w:rPr>
        <w:t xml:space="preserve"> of</w:t>
      </w:r>
      <w:r w:rsidRPr="00B602CA">
        <w:rPr>
          <w:rFonts w:ascii="Times New Roman" w:eastAsia="等线" w:hAnsi="Times New Roman" w:cs="Times New Roman"/>
          <w:sz w:val="24"/>
          <w:szCs w:val="24"/>
        </w:rPr>
        <w:t xml:space="preserve"> </w:t>
      </w:r>
      <w:r w:rsidRPr="00B602CA">
        <w:rPr>
          <w:rFonts w:ascii="Times New Roman" w:hAnsi="Times New Roman" w:cs="Times New Roman"/>
          <w:sz w:val="24"/>
          <w:szCs w:val="24"/>
        </w:rPr>
        <w:t>eight-week-old</w:t>
      </w:r>
      <w:r w:rsidRPr="00B602CA">
        <w:rPr>
          <w:rFonts w:ascii="Times New Roman" w:eastAsia="等线" w:hAnsi="Times New Roman" w:cs="Times New Roman"/>
          <w:sz w:val="24"/>
          <w:szCs w:val="24"/>
        </w:rPr>
        <w:t xml:space="preserve"> mice</w:t>
      </w:r>
      <w:r w:rsidRPr="00B602CA">
        <w:rPr>
          <w:rFonts w:ascii="Times New Roman" w:hAnsi="Times New Roman" w:cs="Times New Roman"/>
          <w:sz w:val="24"/>
          <w:szCs w:val="24"/>
        </w:rPr>
        <w:t xml:space="preserve">. The </w:t>
      </w:r>
      <w:r w:rsidRPr="00B602CA">
        <w:rPr>
          <w:rFonts w:ascii="Times New Roman" w:eastAsia="等线" w:hAnsi="Times New Roman" w:cs="Times New Roman"/>
          <w:sz w:val="24"/>
          <w:szCs w:val="24"/>
        </w:rPr>
        <w:t>volume</w:t>
      </w:r>
      <w:r w:rsidRPr="00B602CA">
        <w:rPr>
          <w:rFonts w:ascii="Times New Roman" w:hAnsi="Times New Roman" w:cs="Times New Roman"/>
          <w:sz w:val="24"/>
          <w:szCs w:val="24"/>
        </w:rPr>
        <w:t xml:space="preserve"> of tumors </w:t>
      </w:r>
      <w:r w:rsidRPr="00B602CA">
        <w:rPr>
          <w:rFonts w:ascii="Times New Roman" w:eastAsia="等线" w:hAnsi="Times New Roman" w:cs="Times New Roman"/>
          <w:sz w:val="24"/>
          <w:szCs w:val="24"/>
        </w:rPr>
        <w:t>was</w:t>
      </w:r>
      <w:r w:rsidRPr="00B602CA">
        <w:rPr>
          <w:rFonts w:ascii="Times New Roman" w:hAnsi="Times New Roman" w:cs="Times New Roman"/>
          <w:sz w:val="24"/>
          <w:szCs w:val="24"/>
        </w:rPr>
        <w:t xml:space="preserve"> measured every week until the third week when these mice were sacrificed, and the total weight of tumors was </w:t>
      </w:r>
      <w:r w:rsidRPr="00B602CA">
        <w:rPr>
          <w:rFonts w:ascii="Times New Roman" w:eastAsia="等线" w:hAnsi="Times New Roman" w:cs="Times New Roman"/>
          <w:sz w:val="24"/>
          <w:szCs w:val="24"/>
        </w:rPr>
        <w:t>determined. Mouse</w:t>
      </w:r>
      <w:r w:rsidRPr="00B602CA">
        <w:rPr>
          <w:rFonts w:ascii="Times New Roman" w:hAnsi="Times New Roman" w:cs="Times New Roman"/>
          <w:sz w:val="24"/>
          <w:szCs w:val="24"/>
        </w:rPr>
        <w:t xml:space="preserve"> experiments were performed following general guidelines issued by the Laboratory Animal Care Evaluation and Identification Association.</w:t>
      </w:r>
    </w:p>
    <w:p w14:paraId="1F0B7874"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Construction and sequencing of m</w:t>
      </w:r>
      <w:r w:rsidRPr="00B602CA">
        <w:rPr>
          <w:rFonts w:ascii="Times New Roman" w:hAnsi="Times New Roman" w:cs="Times New Roman"/>
          <w:b/>
          <w:i/>
          <w:iCs/>
          <w:sz w:val="24"/>
          <w:szCs w:val="24"/>
          <w:vertAlign w:val="superscript"/>
        </w:rPr>
        <w:t>5</w:t>
      </w:r>
      <w:r w:rsidRPr="00B602CA">
        <w:rPr>
          <w:rFonts w:ascii="Times New Roman" w:hAnsi="Times New Roman" w:cs="Times New Roman"/>
          <w:b/>
          <w:i/>
          <w:iCs/>
          <w:sz w:val="24"/>
          <w:szCs w:val="24"/>
        </w:rPr>
        <w:t>C-RIP libraries</w:t>
      </w:r>
    </w:p>
    <w:p w14:paraId="1618B5C9" w14:textId="166045D9"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eastAsia="等线" w:hAnsi="Times New Roman" w:cs="Times New Roman"/>
          <w:bCs/>
          <w:sz w:val="24"/>
          <w:szCs w:val="24"/>
        </w:rPr>
        <w:t>The</w:t>
      </w:r>
      <w:r w:rsidRPr="00B602CA">
        <w:rPr>
          <w:rFonts w:ascii="Times New Roman" w:eastAsia="等线" w:hAnsi="Times New Roman" w:cs="Times New Roman"/>
          <w:b/>
          <w:sz w:val="24"/>
          <w:szCs w:val="24"/>
        </w:rPr>
        <w:t xml:space="preserve"> </w:t>
      </w:r>
      <w:r w:rsidRPr="00B602CA">
        <w:rPr>
          <w:rFonts w:ascii="Times New Roman" w:hAnsi="Times New Roman" w:cs="Times New Roman"/>
          <w:sz w:val="24"/>
          <w:szCs w:val="24"/>
        </w:rPr>
        <w:t>m</w:t>
      </w:r>
      <w:r w:rsidRPr="00B602CA">
        <w:rPr>
          <w:rFonts w:ascii="Times New Roman" w:hAnsi="Times New Roman" w:cs="Times New Roman"/>
          <w:sz w:val="24"/>
          <w:szCs w:val="24"/>
          <w:vertAlign w:val="superscript"/>
        </w:rPr>
        <w:t>5</w:t>
      </w:r>
      <w:r w:rsidRPr="00B602CA">
        <w:rPr>
          <w:rFonts w:ascii="Times New Roman" w:hAnsi="Times New Roman" w:cs="Times New Roman"/>
          <w:sz w:val="24"/>
          <w:szCs w:val="24"/>
        </w:rPr>
        <w:t>C RNA immunoprecipitation sequencing (m</w:t>
      </w:r>
      <w:r w:rsidRPr="00B602CA">
        <w:rPr>
          <w:rFonts w:ascii="Times New Roman" w:hAnsi="Times New Roman" w:cs="Times New Roman"/>
          <w:sz w:val="24"/>
          <w:szCs w:val="24"/>
          <w:vertAlign w:val="superscript"/>
        </w:rPr>
        <w:t>5</w:t>
      </w:r>
      <w:r w:rsidRPr="00B602CA">
        <w:rPr>
          <w:rFonts w:ascii="Times New Roman" w:hAnsi="Times New Roman" w:cs="Times New Roman"/>
          <w:sz w:val="24"/>
          <w:szCs w:val="24"/>
        </w:rPr>
        <w:t>C-RIP-seq) service was provided by CloudSeq Inc. (Shanghai, China)</w:t>
      </w:r>
      <w:r w:rsidR="00CE608E" w:rsidRPr="00B602CA">
        <w:rPr>
          <w:rFonts w:ascii="Times New Roman" w:hAnsi="Times New Roman" w:cs="Times New Roman"/>
          <w:sz w:val="24"/>
          <w:szCs w:val="24"/>
        </w:rPr>
        <w:t xml:space="preserve"> </w:t>
      </w:r>
      <w:r w:rsidR="00CE608E" w:rsidRPr="00B602CA">
        <w:rPr>
          <w:rFonts w:ascii="Times New Roman" w:hAnsi="Times New Roman" w:cs="Times New Roman"/>
          <w:sz w:val="24"/>
          <w:szCs w:val="24"/>
          <w:vertAlign w:val="superscript"/>
        </w:rPr>
        <w:t>3</w:t>
      </w:r>
      <w:r w:rsidRPr="00B602CA">
        <w:rPr>
          <w:rFonts w:ascii="Times New Roman" w:hAnsi="Times New Roman" w:cs="Times New Roman"/>
          <w:sz w:val="24"/>
          <w:szCs w:val="24"/>
        </w:rPr>
        <w:t>. m</w:t>
      </w:r>
      <w:r w:rsidRPr="00B602CA">
        <w:rPr>
          <w:rFonts w:ascii="Times New Roman" w:hAnsi="Times New Roman" w:cs="Times New Roman"/>
          <w:sz w:val="24"/>
          <w:szCs w:val="24"/>
          <w:vertAlign w:val="superscript"/>
        </w:rPr>
        <w:t>5</w:t>
      </w:r>
      <w:r w:rsidRPr="00B602CA">
        <w:rPr>
          <w:rFonts w:ascii="Times New Roman" w:hAnsi="Times New Roman" w:cs="Times New Roman"/>
          <w:sz w:val="24"/>
          <w:szCs w:val="24"/>
        </w:rPr>
        <w:t>C-RIP-seq of mRNA, lncRNA and circRNA was performed in Huh7-</w:t>
      </w:r>
      <w:r w:rsidR="00B00338" w:rsidRPr="00B602CA">
        <w:rPr>
          <w:rFonts w:ascii="Times New Roman" w:hAnsi="Times New Roman" w:cs="Times New Roman"/>
          <w:sz w:val="24"/>
          <w:szCs w:val="24"/>
        </w:rPr>
        <w:t>sh-NC</w:t>
      </w:r>
      <w:r w:rsidRPr="00B602CA">
        <w:rPr>
          <w:rFonts w:ascii="Times New Roman" w:hAnsi="Times New Roman" w:cs="Times New Roman"/>
          <w:sz w:val="24"/>
          <w:szCs w:val="24"/>
        </w:rPr>
        <w:t>, Huh7-</w:t>
      </w:r>
      <w:r w:rsidR="00B00338" w:rsidRPr="00B602CA">
        <w:rPr>
          <w:rFonts w:ascii="Times New Roman" w:hAnsi="Times New Roman" w:cs="Times New Roman"/>
          <w:sz w:val="24"/>
          <w:szCs w:val="24"/>
        </w:rPr>
        <w:t>sh-ALYREF</w:t>
      </w:r>
      <w:r w:rsidRPr="00B602CA">
        <w:rPr>
          <w:rFonts w:ascii="Times New Roman" w:hAnsi="Times New Roman" w:cs="Times New Roman"/>
          <w:sz w:val="24"/>
          <w:szCs w:val="24"/>
        </w:rPr>
        <w:t>, HepG2-</w:t>
      </w:r>
      <w:r w:rsidR="00B00338" w:rsidRPr="00B602CA">
        <w:rPr>
          <w:rFonts w:ascii="Times New Roman" w:hAnsi="Times New Roman" w:cs="Times New Roman"/>
          <w:sz w:val="24"/>
          <w:szCs w:val="24"/>
        </w:rPr>
        <w:t>sh-NC</w:t>
      </w:r>
      <w:r w:rsidRPr="00B602CA">
        <w:rPr>
          <w:rFonts w:ascii="Times New Roman" w:hAnsi="Times New Roman" w:cs="Times New Roman"/>
          <w:sz w:val="24"/>
          <w:szCs w:val="24"/>
        </w:rPr>
        <w:t xml:space="preserve"> and HepG2-</w:t>
      </w:r>
      <w:r w:rsidR="00B00338" w:rsidRPr="00B602CA">
        <w:rPr>
          <w:rFonts w:ascii="Times New Roman" w:hAnsi="Times New Roman" w:cs="Times New Roman"/>
          <w:sz w:val="24"/>
          <w:szCs w:val="24"/>
        </w:rPr>
        <w:t>sh-ALYREF</w:t>
      </w:r>
      <w:r w:rsidRPr="00B602CA">
        <w:rPr>
          <w:rFonts w:ascii="Times New Roman" w:hAnsi="Times New Roman" w:cs="Times New Roman"/>
          <w:sz w:val="24"/>
          <w:szCs w:val="24"/>
        </w:rPr>
        <w:t xml:space="preserve"> cells. mRNA, lncRNA and circRNA were isolated from total RNA with oligo (dT) magnetic beads (ThermoFisher) according to the manufacturer’s instructions. RNA was randomly fragmented to approximately </w:t>
      </w:r>
      <w:r w:rsidRPr="00B602CA">
        <w:rPr>
          <w:rFonts w:ascii="Times New Roman" w:eastAsia="等线" w:hAnsi="Times New Roman" w:cs="Times New Roman"/>
          <w:sz w:val="24"/>
          <w:szCs w:val="24"/>
        </w:rPr>
        <w:t>200 nt</w:t>
      </w:r>
      <w:r w:rsidRPr="00B602CA">
        <w:rPr>
          <w:rFonts w:ascii="Times New Roman" w:hAnsi="Times New Roman" w:cs="Times New Roman"/>
          <w:sz w:val="24"/>
          <w:szCs w:val="24"/>
        </w:rPr>
        <w:t>. Protein A/G beads were incubated with m</w:t>
      </w:r>
      <w:r w:rsidRPr="00B602CA">
        <w:rPr>
          <w:rFonts w:ascii="Times New Roman" w:hAnsi="Times New Roman" w:cs="Times New Roman"/>
          <w:sz w:val="24"/>
          <w:szCs w:val="24"/>
          <w:vertAlign w:val="superscript"/>
        </w:rPr>
        <w:t>5</w:t>
      </w:r>
      <w:r w:rsidRPr="00B602CA">
        <w:rPr>
          <w:rFonts w:ascii="Times New Roman" w:hAnsi="Times New Roman" w:cs="Times New Roman"/>
          <w:sz w:val="24"/>
          <w:szCs w:val="24"/>
        </w:rPr>
        <w:t>C antibody by rotation at room temperature for 1 hour, coupling the beads and antibodies. Then, RNA fragments were incubated with bead-bound antibodies by rotation at 4°C for 4</w:t>
      </w:r>
      <w:r w:rsidR="00FB1D41" w:rsidRPr="00B602CA">
        <w:rPr>
          <w:rFonts w:ascii="Times New Roman" w:hAnsi="Times New Roman" w:cs="Times New Roman"/>
          <w:sz w:val="24"/>
          <w:szCs w:val="24"/>
        </w:rPr>
        <w:t xml:space="preserve"> </w:t>
      </w:r>
      <w:r w:rsidRPr="00B602CA">
        <w:rPr>
          <w:rFonts w:ascii="Times New Roman" w:hAnsi="Times New Roman" w:cs="Times New Roman"/>
          <w:sz w:val="24"/>
          <w:szCs w:val="24"/>
        </w:rPr>
        <w:t xml:space="preserve">hours, coupling the antibodies and RNA. The </w:t>
      </w:r>
      <w:r w:rsidRPr="00B602CA">
        <w:rPr>
          <w:rFonts w:ascii="Times New Roman" w:hAnsi="Times New Roman" w:cs="Times New Roman"/>
          <w:sz w:val="24"/>
          <w:szCs w:val="24"/>
        </w:rPr>
        <w:lastRenderedPageBreak/>
        <w:t>RNA/antibody complexes were then digested several times until</w:t>
      </w:r>
      <w:r w:rsidRPr="00B602CA">
        <w:rPr>
          <w:rFonts w:ascii="Times New Roman" w:eastAsia="等线" w:hAnsi="Times New Roman" w:cs="Times New Roman"/>
          <w:sz w:val="24"/>
          <w:szCs w:val="24"/>
        </w:rPr>
        <w:t xml:space="preserve"> the</w:t>
      </w:r>
      <w:r w:rsidRPr="00B602CA">
        <w:rPr>
          <w:rFonts w:ascii="Times New Roman" w:hAnsi="Times New Roman" w:cs="Times New Roman"/>
          <w:sz w:val="24"/>
          <w:szCs w:val="24"/>
        </w:rPr>
        <w:t xml:space="preserve"> RNA was eluted from the complexes. RNA sequencing libraries were constructed using</w:t>
      </w:r>
      <w:r w:rsidRPr="00B602CA">
        <w:rPr>
          <w:rFonts w:ascii="Times New Roman" w:eastAsia="等线" w:hAnsi="Times New Roman" w:cs="Times New Roman"/>
          <w:sz w:val="24"/>
          <w:szCs w:val="24"/>
        </w:rPr>
        <w:t xml:space="preserve"> the</w:t>
      </w:r>
      <w:r w:rsidRPr="00B602CA">
        <w:rPr>
          <w:rFonts w:ascii="Times New Roman" w:hAnsi="Times New Roman" w:cs="Times New Roman"/>
          <w:sz w:val="24"/>
          <w:szCs w:val="24"/>
        </w:rPr>
        <w:t xml:space="preserve"> GenSeq® Low Input Whole RNA Library Prep Kit (GenSeq, Inc.) according to the manufacturer’s protocol. A BioAnalyzer 2100 (Agilent Technologies, CA) was used to evaluate the libraries</w:t>
      </w:r>
      <w:r w:rsidRPr="00B602CA">
        <w:rPr>
          <w:rFonts w:ascii="Times New Roman" w:eastAsia="等线" w:hAnsi="Times New Roman" w:cs="Times New Roman"/>
          <w:sz w:val="24"/>
          <w:szCs w:val="24"/>
        </w:rPr>
        <w:t>,</w:t>
      </w:r>
      <w:r w:rsidRPr="00B602CA">
        <w:rPr>
          <w:rFonts w:ascii="Times New Roman" w:hAnsi="Times New Roman" w:cs="Times New Roman"/>
          <w:sz w:val="24"/>
          <w:szCs w:val="24"/>
        </w:rPr>
        <w:t xml:space="preserve"> and an Illumina </w:t>
      </w:r>
      <w:r w:rsidRPr="00B602CA">
        <w:rPr>
          <w:rFonts w:ascii="Times New Roman" w:eastAsia="等线" w:hAnsi="Times New Roman" w:cs="Times New Roman"/>
          <w:sz w:val="24"/>
          <w:szCs w:val="24"/>
        </w:rPr>
        <w:t>NovaSeq platform</w:t>
      </w:r>
      <w:r w:rsidRPr="00B602CA">
        <w:rPr>
          <w:rFonts w:ascii="Times New Roman" w:hAnsi="Times New Roman" w:cs="Times New Roman"/>
          <w:sz w:val="24"/>
          <w:szCs w:val="24"/>
        </w:rPr>
        <w:t xml:space="preserve"> was used for library sequencing.</w:t>
      </w:r>
    </w:p>
    <w:p w14:paraId="7A3F9A02"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9F5C78">
        <w:rPr>
          <w:rFonts w:ascii="Times New Roman" w:hAnsi="Times New Roman" w:cs="Times New Roman"/>
          <w:b/>
          <w:i/>
          <w:iCs/>
          <w:sz w:val="24"/>
          <w:szCs w:val="24"/>
        </w:rPr>
        <w:t>Sequencing data analysis</w:t>
      </w:r>
    </w:p>
    <w:p w14:paraId="750435C9" w14:textId="320243B8"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eastAsia="等线" w:hAnsi="Times New Roman" w:cs="Times New Roman"/>
          <w:sz w:val="24"/>
          <w:szCs w:val="24"/>
        </w:rPr>
        <w:t>The sequencing</w:t>
      </w:r>
      <w:r w:rsidRPr="00B602CA">
        <w:rPr>
          <w:rFonts w:ascii="Times New Roman" w:hAnsi="Times New Roman" w:cs="Times New Roman"/>
          <w:sz w:val="24"/>
          <w:szCs w:val="24"/>
        </w:rPr>
        <w:t xml:space="preserve"> data analysis service was provided by CloudSeq Inc. (Shanghai, China). Raw data were produced using </w:t>
      </w:r>
      <w:r w:rsidRPr="00B602CA">
        <w:rPr>
          <w:rFonts w:ascii="Times New Roman" w:eastAsia="等线" w:hAnsi="Times New Roman" w:cs="Times New Roman"/>
          <w:sz w:val="24"/>
          <w:szCs w:val="24"/>
        </w:rPr>
        <w:t xml:space="preserve">an </w:t>
      </w:r>
      <w:r w:rsidRPr="00B602CA">
        <w:rPr>
          <w:rFonts w:ascii="Times New Roman" w:hAnsi="Times New Roman" w:cs="Times New Roman"/>
          <w:sz w:val="24"/>
          <w:szCs w:val="24"/>
        </w:rPr>
        <w:t>Illumina NovaSeq 6000 sequencer, and the quality was controlled by Q30. Next, cutadapt software (v1.9.3) was used for trimming, removing low-quality reads and obtaining high-quality clean reads. STAR</w:t>
      </w:r>
      <w:r w:rsidR="00097627" w:rsidRPr="00B602CA">
        <w:rPr>
          <w:rFonts w:ascii="Times New Roman" w:hAnsi="Times New Roman" w:cs="Times New Roman"/>
          <w:sz w:val="24"/>
          <w:szCs w:val="24"/>
        </w:rPr>
        <w:t xml:space="preserve"> </w:t>
      </w:r>
      <w:r w:rsidR="00097627" w:rsidRPr="00B602CA">
        <w:rPr>
          <w:rFonts w:ascii="Times New Roman" w:hAnsi="Times New Roman" w:cs="Times New Roman"/>
          <w:noProof/>
          <w:sz w:val="24"/>
          <w:szCs w:val="24"/>
          <w:vertAlign w:val="superscript"/>
        </w:rPr>
        <w:t>4</w:t>
      </w:r>
      <w:r w:rsidRPr="00B602CA">
        <w:rPr>
          <w:rFonts w:ascii="Times New Roman" w:hAnsi="Times New Roman" w:cs="Times New Roman"/>
          <w:sz w:val="24"/>
          <w:szCs w:val="24"/>
        </w:rPr>
        <w:t xml:space="preserve"> software was used to align clean reads of input libraries with the reference genome (UCSC HG19), and mRNA, lncRNA and circRNA were identified by DCC</w:t>
      </w:r>
      <w:r w:rsidR="00097627" w:rsidRPr="00B602CA">
        <w:rPr>
          <w:rFonts w:ascii="Times New Roman" w:hAnsi="Times New Roman" w:cs="Times New Roman"/>
          <w:noProof/>
          <w:sz w:val="24"/>
          <w:szCs w:val="24"/>
          <w:vertAlign w:val="superscript"/>
        </w:rPr>
        <w:t xml:space="preserve"> 5</w:t>
      </w:r>
      <w:r w:rsidRPr="00B602CA">
        <w:rPr>
          <w:rFonts w:ascii="Times New Roman" w:hAnsi="Times New Roman" w:cs="Times New Roman"/>
          <w:sz w:val="24"/>
          <w:szCs w:val="24"/>
        </w:rPr>
        <w:t xml:space="preserve"> software. Clean reads were aligned to the reference genome using Hisat2</w:t>
      </w:r>
      <w:r w:rsidR="00097627" w:rsidRPr="00B602CA">
        <w:rPr>
          <w:rFonts w:ascii="Times New Roman" w:hAnsi="Times New Roman" w:cs="Times New Roman"/>
          <w:noProof/>
          <w:sz w:val="24"/>
          <w:szCs w:val="24"/>
          <w:vertAlign w:val="superscript"/>
        </w:rPr>
        <w:t xml:space="preserve"> 6</w:t>
      </w:r>
      <w:r w:rsidRPr="00B602CA">
        <w:rPr>
          <w:rFonts w:ascii="Times New Roman" w:hAnsi="Times New Roman" w:cs="Times New Roman"/>
          <w:sz w:val="24"/>
          <w:szCs w:val="24"/>
        </w:rPr>
        <w:t xml:space="preserve"> software (v2.0.4). Then, methylated sites in each sample were identified using MACS</w:t>
      </w:r>
      <w:r w:rsidR="00097627" w:rsidRPr="00B602CA">
        <w:rPr>
          <w:rFonts w:ascii="Times New Roman" w:hAnsi="Times New Roman" w:cs="Times New Roman"/>
          <w:noProof/>
          <w:sz w:val="24"/>
          <w:szCs w:val="24"/>
          <w:vertAlign w:val="superscript"/>
        </w:rPr>
        <w:t xml:space="preserve"> 7</w:t>
      </w:r>
      <w:r w:rsidRPr="00B602CA">
        <w:rPr>
          <w:rFonts w:ascii="Times New Roman" w:hAnsi="Times New Roman" w:cs="Times New Roman"/>
          <w:sz w:val="24"/>
          <w:szCs w:val="24"/>
        </w:rPr>
        <w:t xml:space="preserve"> software. DiffReps</w:t>
      </w:r>
      <w:r w:rsidR="00097627" w:rsidRPr="00B602CA">
        <w:rPr>
          <w:rFonts w:ascii="Times New Roman" w:hAnsi="Times New Roman" w:cs="Times New Roman"/>
          <w:sz w:val="24"/>
          <w:szCs w:val="24"/>
        </w:rPr>
        <w:t xml:space="preserve"> </w:t>
      </w:r>
      <w:r w:rsidR="00097627" w:rsidRPr="00B602CA">
        <w:rPr>
          <w:rFonts w:ascii="Times New Roman" w:hAnsi="Times New Roman" w:cs="Times New Roman"/>
          <w:noProof/>
          <w:sz w:val="24"/>
          <w:szCs w:val="24"/>
          <w:vertAlign w:val="superscript"/>
        </w:rPr>
        <w:t>8</w:t>
      </w:r>
      <w:r w:rsidRPr="00B602CA">
        <w:rPr>
          <w:rFonts w:ascii="Times New Roman" w:hAnsi="Times New Roman" w:cs="Times New Roman"/>
          <w:noProof/>
          <w:sz w:val="24"/>
          <w:szCs w:val="24"/>
          <w:vertAlign w:val="superscript"/>
        </w:rPr>
        <w:t xml:space="preserve"> </w:t>
      </w:r>
      <w:r w:rsidRPr="00B602CA">
        <w:rPr>
          <w:rFonts w:ascii="Times New Roman" w:hAnsi="Times New Roman" w:cs="Times New Roman"/>
          <w:sz w:val="24"/>
          <w:szCs w:val="24"/>
        </w:rPr>
        <w:t xml:space="preserve">was used for </w:t>
      </w:r>
      <w:r w:rsidRPr="00B602CA">
        <w:rPr>
          <w:rFonts w:ascii="Times New Roman" w:eastAsia="等线" w:hAnsi="Times New Roman" w:cs="Times New Roman"/>
          <w:sz w:val="24"/>
          <w:szCs w:val="24"/>
        </w:rPr>
        <w:t xml:space="preserve">the </w:t>
      </w:r>
      <w:r w:rsidRPr="00B602CA">
        <w:rPr>
          <w:rFonts w:ascii="Times New Roman" w:hAnsi="Times New Roman" w:cs="Times New Roman"/>
          <w:sz w:val="24"/>
          <w:szCs w:val="24"/>
        </w:rPr>
        <w:t xml:space="preserve">recognition of differentially methylated sites. Homemade scripts were used to screen peaks overlapping with the exons of mRNA, lncRNA and circRNA. GO and KEGG pathway enrichment </w:t>
      </w:r>
      <w:r w:rsidRPr="00B602CA">
        <w:rPr>
          <w:rFonts w:ascii="Times New Roman" w:eastAsia="等线" w:hAnsi="Times New Roman" w:cs="Times New Roman"/>
          <w:sz w:val="24"/>
          <w:szCs w:val="24"/>
        </w:rPr>
        <w:t>analyses</w:t>
      </w:r>
      <w:r w:rsidRPr="00B602CA">
        <w:rPr>
          <w:rFonts w:ascii="Times New Roman" w:hAnsi="Times New Roman" w:cs="Times New Roman"/>
          <w:sz w:val="24"/>
          <w:szCs w:val="24"/>
        </w:rPr>
        <w:t xml:space="preserve"> were performed to determine the genes of differentially methylated mRNAs, lncRNAs and circRNAs.</w:t>
      </w:r>
    </w:p>
    <w:p w14:paraId="64A61506"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9F5C78">
        <w:rPr>
          <w:rFonts w:ascii="Times New Roman" w:hAnsi="Times New Roman" w:cs="Times New Roman"/>
          <w:b/>
          <w:i/>
          <w:iCs/>
          <w:sz w:val="24"/>
          <w:szCs w:val="24"/>
        </w:rPr>
        <w:t>RNA immunoprecipitation (RIP)</w:t>
      </w:r>
    </w:p>
    <w:p w14:paraId="52817746" w14:textId="7CD7015C" w:rsidR="00667A0E" w:rsidRPr="00B602CA" w:rsidRDefault="00667A0E" w:rsidP="003C12A7">
      <w:pPr>
        <w:spacing w:line="360" w:lineRule="auto"/>
        <w:contextualSpacing/>
        <w:rPr>
          <w:rFonts w:ascii="Times New Roman" w:hAnsi="Times New Roman" w:cs="Times New Roman"/>
          <w:sz w:val="24"/>
          <w:szCs w:val="24"/>
        </w:rPr>
      </w:pPr>
      <w:r w:rsidRPr="00B602CA">
        <w:rPr>
          <w:rFonts w:ascii="Times New Roman" w:hAnsi="Times New Roman" w:cs="Times New Roman"/>
          <w:sz w:val="24"/>
          <w:szCs w:val="24"/>
        </w:rPr>
        <w:t>The RIP assay was performed using</w:t>
      </w:r>
      <w:r w:rsidRPr="00B602CA">
        <w:rPr>
          <w:rFonts w:ascii="Times New Roman" w:eastAsia="等线" w:hAnsi="Times New Roman" w:cs="Times New Roman"/>
          <w:sz w:val="24"/>
          <w:szCs w:val="24"/>
        </w:rPr>
        <w:t xml:space="preserve"> an</w:t>
      </w:r>
      <w:r w:rsidRPr="00B602CA">
        <w:rPr>
          <w:rFonts w:ascii="Times New Roman" w:hAnsi="Times New Roman" w:cs="Times New Roman"/>
          <w:sz w:val="24"/>
          <w:szCs w:val="24"/>
        </w:rPr>
        <w:t xml:space="preserve"> RNA immunoprecipitation Kit (Geneseed, Guangzhou, </w:t>
      </w:r>
      <w:r w:rsidRPr="00B602CA">
        <w:rPr>
          <w:rFonts w:ascii="Times New Roman" w:eastAsia="等线" w:hAnsi="Times New Roman" w:cs="Times New Roman"/>
          <w:sz w:val="24"/>
          <w:szCs w:val="24"/>
        </w:rPr>
        <w:t>China</w:t>
      </w:r>
      <w:r w:rsidRPr="00B602CA">
        <w:rPr>
          <w:rFonts w:ascii="Times New Roman" w:hAnsi="Times New Roman" w:cs="Times New Roman"/>
          <w:sz w:val="24"/>
          <w:szCs w:val="24"/>
        </w:rPr>
        <w:t>) following the manufacturer’s instructions</w:t>
      </w:r>
      <w:r w:rsidR="002E6F62" w:rsidRPr="00B602CA">
        <w:rPr>
          <w:rFonts w:ascii="Times New Roman" w:hAnsi="Times New Roman" w:cs="Times New Roman"/>
          <w:sz w:val="24"/>
          <w:szCs w:val="24"/>
        </w:rPr>
        <w:t xml:space="preserve"> </w:t>
      </w:r>
      <w:r w:rsidR="002E6F62" w:rsidRPr="00B602CA">
        <w:rPr>
          <w:rFonts w:ascii="Times New Roman" w:hAnsi="Times New Roman" w:cs="Times New Roman"/>
          <w:sz w:val="24"/>
          <w:szCs w:val="24"/>
          <w:vertAlign w:val="superscript"/>
        </w:rPr>
        <w:t>9</w:t>
      </w:r>
      <w:r w:rsidRPr="00B602CA">
        <w:rPr>
          <w:rFonts w:ascii="Times New Roman" w:hAnsi="Times New Roman" w:cs="Times New Roman"/>
          <w:sz w:val="24"/>
          <w:szCs w:val="24"/>
        </w:rPr>
        <w:t>. A total of 1×10</w:t>
      </w:r>
      <w:r w:rsidRPr="00B602CA">
        <w:rPr>
          <w:rFonts w:ascii="Times New Roman" w:hAnsi="Times New Roman" w:cs="Times New Roman"/>
          <w:sz w:val="24"/>
          <w:szCs w:val="24"/>
          <w:vertAlign w:val="superscript"/>
        </w:rPr>
        <w:t>7</w:t>
      </w:r>
      <w:r w:rsidRPr="00B602CA">
        <w:rPr>
          <w:rFonts w:ascii="Times New Roman" w:hAnsi="Times New Roman" w:cs="Times New Roman"/>
          <w:sz w:val="24"/>
          <w:szCs w:val="24"/>
        </w:rPr>
        <w:t xml:space="preserve"> cells </w:t>
      </w:r>
      <w:r w:rsidRPr="00B602CA">
        <w:rPr>
          <w:rFonts w:ascii="Times New Roman" w:eastAsia="等线" w:hAnsi="Times New Roman" w:cs="Times New Roman"/>
          <w:sz w:val="24"/>
          <w:szCs w:val="24"/>
        </w:rPr>
        <w:t>were</w:t>
      </w:r>
      <w:r w:rsidRPr="00B602CA">
        <w:rPr>
          <w:rFonts w:ascii="Times New Roman" w:hAnsi="Times New Roman" w:cs="Times New Roman"/>
          <w:sz w:val="24"/>
          <w:szCs w:val="24"/>
        </w:rPr>
        <w:t xml:space="preserve"> lysed in complete lysis buffer</w:t>
      </w:r>
      <w:r w:rsidRPr="00B602CA">
        <w:rPr>
          <w:rFonts w:ascii="Times New Roman" w:eastAsia="等线" w:hAnsi="Times New Roman" w:cs="Times New Roman"/>
          <w:sz w:val="24"/>
          <w:szCs w:val="24"/>
        </w:rPr>
        <w:t>,</w:t>
      </w:r>
      <w:r w:rsidRPr="00B602CA">
        <w:rPr>
          <w:rFonts w:ascii="Times New Roman" w:hAnsi="Times New Roman" w:cs="Times New Roman"/>
          <w:sz w:val="24"/>
          <w:szCs w:val="24"/>
        </w:rPr>
        <w:t xml:space="preserve"> and RNA was extracted. The extracted RNA was incubated with streptavidin magnetic beads by rotation at </w:t>
      </w:r>
      <w:r w:rsidRPr="00B602CA">
        <w:rPr>
          <w:rFonts w:ascii="Times New Roman" w:eastAsia="等线" w:hAnsi="Times New Roman" w:cs="Times New Roman"/>
          <w:sz w:val="24"/>
          <w:szCs w:val="24"/>
        </w:rPr>
        <w:t>4°C</w:t>
      </w:r>
      <w:r w:rsidRPr="00B602CA">
        <w:rPr>
          <w:rFonts w:ascii="Times New Roman" w:hAnsi="Times New Roman" w:cs="Times New Roman"/>
          <w:sz w:val="24"/>
          <w:szCs w:val="24"/>
        </w:rPr>
        <w:t xml:space="preserve"> for 3 </w:t>
      </w:r>
      <w:r w:rsidRPr="00B602CA">
        <w:rPr>
          <w:rFonts w:ascii="Times New Roman" w:eastAsia="等线" w:hAnsi="Times New Roman" w:cs="Times New Roman"/>
          <w:sz w:val="24"/>
          <w:szCs w:val="24"/>
        </w:rPr>
        <w:t>hours</w:t>
      </w:r>
      <w:r w:rsidRPr="00B602CA">
        <w:rPr>
          <w:rFonts w:ascii="Times New Roman" w:hAnsi="Times New Roman" w:cs="Times New Roman"/>
          <w:sz w:val="24"/>
          <w:szCs w:val="24"/>
        </w:rPr>
        <w:t xml:space="preserve">. Then, ALYREF was added and incubated at </w:t>
      </w:r>
      <w:r w:rsidRPr="00B602CA">
        <w:rPr>
          <w:rFonts w:ascii="Times New Roman" w:eastAsia="等线" w:hAnsi="Times New Roman" w:cs="Times New Roman"/>
          <w:sz w:val="24"/>
          <w:szCs w:val="24"/>
        </w:rPr>
        <w:t>4°C</w:t>
      </w:r>
      <w:r w:rsidRPr="00B602CA">
        <w:rPr>
          <w:rFonts w:ascii="Times New Roman" w:hAnsi="Times New Roman" w:cs="Times New Roman"/>
          <w:sz w:val="24"/>
          <w:szCs w:val="24"/>
        </w:rPr>
        <w:t xml:space="preserve"> for another 2 </w:t>
      </w:r>
      <w:r w:rsidRPr="00B602CA">
        <w:rPr>
          <w:rFonts w:ascii="Times New Roman" w:eastAsia="等线" w:hAnsi="Times New Roman" w:cs="Times New Roman"/>
          <w:sz w:val="24"/>
          <w:szCs w:val="24"/>
        </w:rPr>
        <w:t>hours</w:t>
      </w:r>
      <w:r w:rsidRPr="00B602CA">
        <w:rPr>
          <w:rFonts w:ascii="Times New Roman" w:hAnsi="Times New Roman" w:cs="Times New Roman"/>
          <w:sz w:val="24"/>
          <w:szCs w:val="24"/>
        </w:rPr>
        <w:t xml:space="preserve">. IgG was used as </w:t>
      </w:r>
      <w:r w:rsidRPr="00B602CA">
        <w:rPr>
          <w:rFonts w:ascii="Times New Roman" w:eastAsia="等线" w:hAnsi="Times New Roman" w:cs="Times New Roman"/>
          <w:sz w:val="24"/>
          <w:szCs w:val="24"/>
        </w:rPr>
        <w:t xml:space="preserve">a </w:t>
      </w:r>
      <w:r w:rsidRPr="00B602CA">
        <w:rPr>
          <w:rFonts w:ascii="Times New Roman" w:hAnsi="Times New Roman" w:cs="Times New Roman"/>
          <w:sz w:val="24"/>
          <w:szCs w:val="24"/>
        </w:rPr>
        <w:t xml:space="preserve">negative control. Finally, RNA was eluted and tested using mass spectrometry and Western </w:t>
      </w:r>
      <w:r w:rsidRPr="00B602CA">
        <w:rPr>
          <w:rFonts w:ascii="Times New Roman" w:eastAsia="等线" w:hAnsi="Times New Roman" w:cs="Times New Roman"/>
          <w:sz w:val="24"/>
          <w:szCs w:val="24"/>
        </w:rPr>
        <w:t>blotting</w:t>
      </w:r>
      <w:r w:rsidRPr="00B602CA">
        <w:rPr>
          <w:rFonts w:ascii="Times New Roman" w:hAnsi="Times New Roman" w:cs="Times New Roman"/>
          <w:sz w:val="24"/>
          <w:szCs w:val="24"/>
        </w:rPr>
        <w:t>.</w:t>
      </w:r>
    </w:p>
    <w:p w14:paraId="0D764454" w14:textId="77777777" w:rsidR="00667A0E" w:rsidRPr="00B602CA" w:rsidRDefault="00667A0E" w:rsidP="009F5C78">
      <w:pPr>
        <w:spacing w:before="240" w:after="240" w:line="360" w:lineRule="auto"/>
        <w:rPr>
          <w:rFonts w:ascii="Times New Roman" w:hAnsi="Times New Roman" w:cs="Times New Roman"/>
          <w:b/>
          <w:i/>
          <w:iCs/>
          <w:sz w:val="24"/>
          <w:szCs w:val="24"/>
        </w:rPr>
      </w:pPr>
      <w:r w:rsidRPr="00B602CA">
        <w:rPr>
          <w:rFonts w:ascii="Times New Roman" w:hAnsi="Times New Roman" w:cs="Times New Roman"/>
          <w:b/>
          <w:i/>
          <w:iCs/>
          <w:sz w:val="24"/>
          <w:szCs w:val="24"/>
        </w:rPr>
        <w:t>Statistical analysis</w:t>
      </w:r>
    </w:p>
    <w:p w14:paraId="4EA6A385" w14:textId="2BC7DCE5" w:rsidR="00D16CF7" w:rsidRDefault="00667A0E" w:rsidP="00D16CF7">
      <w:pPr>
        <w:spacing w:line="360" w:lineRule="auto"/>
        <w:contextualSpacing/>
        <w:rPr>
          <w:rFonts w:ascii="Times New Roman" w:hAnsi="Times New Roman" w:cs="Times New Roman"/>
          <w:sz w:val="24"/>
          <w:szCs w:val="24"/>
        </w:rPr>
        <w:sectPr w:rsidR="00D16CF7">
          <w:pgSz w:w="11906" w:h="16838"/>
          <w:pgMar w:top="1440" w:right="1800" w:bottom="1440" w:left="1800" w:header="851" w:footer="992" w:gutter="0"/>
          <w:cols w:space="425"/>
          <w:docGrid w:type="lines" w:linePitch="312"/>
        </w:sectPr>
      </w:pPr>
      <w:r w:rsidRPr="00B602CA">
        <w:rPr>
          <w:rFonts w:ascii="Times New Roman" w:hAnsi="Times New Roman" w:cs="Times New Roman"/>
          <w:sz w:val="24"/>
          <w:szCs w:val="24"/>
        </w:rPr>
        <w:lastRenderedPageBreak/>
        <w:t xml:space="preserve">SPSS software (version 22.0, USA) and GraphPad Prism 8.0 (GraphPad Software, USA) were used to perform statistical analyses. Data are presented as the mean ± </w:t>
      </w:r>
      <w:r w:rsidR="00A210DE">
        <w:rPr>
          <w:rFonts w:ascii="Times New Roman" w:hAnsi="Times New Roman" w:cs="Times New Roman"/>
          <w:sz w:val="24"/>
          <w:szCs w:val="24"/>
        </w:rPr>
        <w:t>s</w:t>
      </w:r>
      <w:r w:rsidR="00470247" w:rsidRPr="00470247">
        <w:rPr>
          <w:rFonts w:ascii="Times New Roman" w:hAnsi="Times New Roman" w:cs="Times New Roman"/>
          <w:sz w:val="24"/>
          <w:szCs w:val="24"/>
        </w:rPr>
        <w:t xml:space="preserve">tandard </w:t>
      </w:r>
      <w:r w:rsidR="00A210DE">
        <w:rPr>
          <w:rFonts w:ascii="Times New Roman" w:hAnsi="Times New Roman" w:cs="Times New Roman"/>
          <w:sz w:val="24"/>
          <w:szCs w:val="24"/>
        </w:rPr>
        <w:t>d</w:t>
      </w:r>
      <w:r w:rsidR="00470247" w:rsidRPr="00470247">
        <w:rPr>
          <w:rFonts w:ascii="Times New Roman" w:hAnsi="Times New Roman" w:cs="Times New Roman"/>
          <w:sz w:val="24"/>
          <w:szCs w:val="24"/>
        </w:rPr>
        <w:t>eviation</w:t>
      </w:r>
      <w:r w:rsidR="00F075DB" w:rsidRPr="00B602CA">
        <w:rPr>
          <w:rFonts w:ascii="Times New Roman" w:hAnsi="Times New Roman" w:cs="Times New Roman"/>
          <w:sz w:val="24"/>
          <w:szCs w:val="24"/>
        </w:rPr>
        <w:t xml:space="preserve"> (S</w:t>
      </w:r>
      <w:r w:rsidR="00E72B3B">
        <w:rPr>
          <w:rFonts w:ascii="Times New Roman" w:hAnsi="Times New Roman" w:cs="Times New Roman"/>
          <w:sz w:val="24"/>
          <w:szCs w:val="24"/>
        </w:rPr>
        <w:t>D</w:t>
      </w:r>
      <w:r w:rsidR="00F075DB" w:rsidRPr="00B602CA">
        <w:rPr>
          <w:rFonts w:ascii="Times New Roman" w:hAnsi="Times New Roman" w:cs="Times New Roman"/>
          <w:sz w:val="24"/>
          <w:szCs w:val="24"/>
        </w:rPr>
        <w:t>)</w:t>
      </w:r>
      <w:r w:rsidRPr="00B602CA">
        <w:rPr>
          <w:rFonts w:ascii="Times New Roman" w:hAnsi="Times New Roman" w:cs="Times New Roman"/>
          <w:sz w:val="24"/>
          <w:szCs w:val="24"/>
        </w:rPr>
        <w:t xml:space="preserve">, and each experiment was independently repeated </w:t>
      </w:r>
      <w:r w:rsidR="006F4BFA" w:rsidRPr="00B602CA">
        <w:rPr>
          <w:rFonts w:ascii="Times New Roman" w:hAnsi="Times New Roman" w:cs="Times New Roman"/>
          <w:sz w:val="24"/>
          <w:szCs w:val="24"/>
        </w:rPr>
        <w:t xml:space="preserve">at least </w:t>
      </w:r>
      <w:r w:rsidRPr="00B602CA">
        <w:rPr>
          <w:rFonts w:ascii="Times New Roman" w:hAnsi="Times New Roman" w:cs="Times New Roman"/>
          <w:sz w:val="24"/>
          <w:szCs w:val="24"/>
        </w:rPr>
        <w:t xml:space="preserve">three times. The significance of differences between groups was evaluated using a two-tailed Student’s t test. The threshold for statistical significance was set at </w:t>
      </w:r>
      <w:r w:rsidR="008632DE" w:rsidRPr="00B602CA">
        <w:rPr>
          <w:rFonts w:ascii="Times New Roman" w:hAnsi="Times New Roman" w:cs="Times New Roman"/>
          <w:i/>
          <w:iCs/>
          <w:sz w:val="24"/>
          <w:szCs w:val="24"/>
        </w:rPr>
        <w:t>P</w:t>
      </w:r>
      <w:r w:rsidRPr="00B602CA">
        <w:rPr>
          <w:rFonts w:ascii="Times New Roman" w:hAnsi="Times New Roman" w:cs="Times New Roman"/>
          <w:sz w:val="24"/>
          <w:szCs w:val="24"/>
        </w:rPr>
        <w:t>&lt; 0.05</w:t>
      </w:r>
      <w:r w:rsidR="00B17BFF" w:rsidRPr="00B602CA">
        <w:rPr>
          <w:rFonts w:ascii="Times New Roman" w:hAnsi="Times New Roman" w:cs="Times New Roman"/>
          <w:sz w:val="24"/>
          <w:szCs w:val="24"/>
        </w:rPr>
        <w:t>.</w:t>
      </w:r>
      <w:r w:rsidR="00FB11D6" w:rsidRPr="00B602CA">
        <w:rPr>
          <w:rFonts w:ascii="Times New Roman" w:hAnsi="Times New Roman" w:cs="Times New Roman"/>
          <w:kern w:val="0"/>
          <w:sz w:val="24"/>
          <w:szCs w:val="24"/>
        </w:rPr>
        <w:t xml:space="preserve"> *</w:t>
      </w:r>
      <w:r w:rsidR="00AD03E2" w:rsidRPr="00B602CA">
        <w:rPr>
          <w:rFonts w:ascii="Times New Roman" w:hAnsi="Times New Roman" w:cs="Times New Roman"/>
          <w:i/>
          <w:iCs/>
          <w:sz w:val="24"/>
          <w:szCs w:val="24"/>
        </w:rPr>
        <w:t>P</w:t>
      </w:r>
      <w:r w:rsidR="00AD03E2"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&lt;</w:t>
      </w:r>
      <w:r w:rsidR="00AD03E2"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0.05; **</w:t>
      </w:r>
      <w:r w:rsidR="00AD03E2" w:rsidRPr="00B602CA">
        <w:rPr>
          <w:rFonts w:ascii="Times New Roman" w:hAnsi="Times New Roman" w:cs="Times New Roman"/>
          <w:i/>
          <w:iCs/>
          <w:sz w:val="24"/>
          <w:szCs w:val="24"/>
        </w:rPr>
        <w:t>P</w:t>
      </w:r>
      <w:r w:rsidR="00AD03E2"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&lt;</w:t>
      </w:r>
      <w:r w:rsidR="00A76096"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0.01; ***</w:t>
      </w:r>
      <w:r w:rsidR="00AD03E2" w:rsidRPr="00B602CA">
        <w:rPr>
          <w:rFonts w:ascii="Times New Roman" w:hAnsi="Times New Roman" w:cs="Times New Roman"/>
          <w:i/>
          <w:iCs/>
          <w:sz w:val="24"/>
          <w:szCs w:val="24"/>
        </w:rPr>
        <w:t>P</w:t>
      </w:r>
      <w:r w:rsidR="00AD03E2"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&lt;</w:t>
      </w:r>
      <w:r w:rsidR="00A76096" w:rsidRPr="00B602CA">
        <w:rPr>
          <w:rFonts w:ascii="Times New Roman" w:hAnsi="Times New Roman" w:cs="Times New Roman"/>
          <w:kern w:val="0"/>
          <w:sz w:val="24"/>
          <w:szCs w:val="24"/>
        </w:rPr>
        <w:t xml:space="preserve"> </w:t>
      </w:r>
      <w:r w:rsidR="00FB11D6" w:rsidRPr="00B602CA">
        <w:rPr>
          <w:rFonts w:ascii="Times New Roman" w:hAnsi="Times New Roman" w:cs="Times New Roman"/>
          <w:kern w:val="0"/>
          <w:sz w:val="24"/>
          <w:szCs w:val="24"/>
        </w:rPr>
        <w:t>0.001</w:t>
      </w:r>
      <w:r w:rsidRPr="00B602CA">
        <w:rPr>
          <w:rFonts w:ascii="Times New Roman" w:hAnsi="Times New Roman" w:cs="Times New Roman"/>
          <w:sz w:val="24"/>
          <w:szCs w:val="24"/>
        </w:rPr>
        <w:t>.</w:t>
      </w:r>
    </w:p>
    <w:p w14:paraId="16B2F43B" w14:textId="24CB8050" w:rsidR="001D0897" w:rsidRPr="00B602CA" w:rsidRDefault="00326CEB" w:rsidP="003C12A7">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Supplementa</w:t>
      </w:r>
      <w:r w:rsidR="008E4DD9">
        <w:rPr>
          <w:rFonts w:ascii="Times New Roman" w:hAnsi="Times New Roman" w:cs="Times New Roman"/>
          <w:b/>
          <w:sz w:val="24"/>
          <w:szCs w:val="24"/>
        </w:rPr>
        <w:t>r</w:t>
      </w:r>
      <w:r>
        <w:rPr>
          <w:rFonts w:ascii="Times New Roman" w:hAnsi="Times New Roman" w:cs="Times New Roman"/>
          <w:b/>
          <w:sz w:val="24"/>
          <w:szCs w:val="24"/>
        </w:rPr>
        <w:t xml:space="preserve">y </w:t>
      </w:r>
      <w:r w:rsidR="003C12A7" w:rsidRPr="00B602CA">
        <w:rPr>
          <w:rFonts w:ascii="Times New Roman" w:hAnsi="Times New Roman" w:cs="Times New Roman"/>
          <w:b/>
          <w:sz w:val="24"/>
          <w:szCs w:val="24"/>
        </w:rPr>
        <w:t>Figures</w:t>
      </w:r>
    </w:p>
    <w:p w14:paraId="07F57F9D" w14:textId="7C123B8F" w:rsidR="003C12A7" w:rsidRPr="00B602CA" w:rsidRDefault="00470247" w:rsidP="003C12A7">
      <w:pPr>
        <w:pStyle w:val="SMcaption"/>
        <w:spacing w:line="360" w:lineRule="auto"/>
        <w:jc w:val="both"/>
        <w:rPr>
          <w:b/>
        </w:rPr>
      </w:pPr>
      <w:r>
        <w:rPr>
          <w:b/>
        </w:rPr>
        <w:pict w14:anchorId="6802B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4pt;height:232.05pt">
            <v:imagedata r:id="rId7" o:title="S1"/>
          </v:shape>
        </w:pict>
      </w:r>
    </w:p>
    <w:p w14:paraId="79571204" w14:textId="58E3AA8D" w:rsidR="002622BD" w:rsidRDefault="003C12A7" w:rsidP="004E6E54">
      <w:pPr>
        <w:spacing w:line="360" w:lineRule="auto"/>
        <w:contextualSpacing/>
        <w:rPr>
          <w:rFonts w:ascii="Times New Roman" w:hAnsi="Times New Roman" w:cs="Times New Roman"/>
          <w:sz w:val="24"/>
          <w:szCs w:val="24"/>
        </w:rPr>
      </w:pPr>
      <w:r w:rsidRPr="00B602CA">
        <w:rPr>
          <w:rFonts w:ascii="Times New Roman" w:hAnsi="Times New Roman" w:cs="Times New Roman"/>
          <w:b/>
          <w:szCs w:val="24"/>
        </w:rPr>
        <w:t xml:space="preserve">Supplementary Fig. </w:t>
      </w:r>
      <w:r w:rsidRPr="00B602CA">
        <w:rPr>
          <w:rFonts w:ascii="Times New Roman" w:hAnsi="Times New Roman" w:cs="Times New Roman"/>
          <w:b/>
          <w:bCs/>
          <w:szCs w:val="24"/>
        </w:rPr>
        <w:t>1</w:t>
      </w:r>
      <w:r w:rsidRPr="00B602CA">
        <w:rPr>
          <w:rFonts w:ascii="Times New Roman" w:hAnsi="Times New Roman" w:cs="Times New Roman"/>
          <w:b/>
        </w:rPr>
        <w:t xml:space="preserve"> The expression of ALYREF in various HCC cell lines and the testing knockdown efficiency of ALYREF. (a)</w:t>
      </w:r>
      <w:r w:rsidRPr="00B602CA">
        <w:rPr>
          <w:rFonts w:ascii="Times New Roman" w:hAnsi="Times New Roman" w:cs="Times New Roman"/>
        </w:rPr>
        <w:t xml:space="preserve"> ALYREF expression in Hep-3B, SK-Hep-1, HepG2 and Huh7 cell lines was higher than that in the normal liver cell line LO2. </w:t>
      </w:r>
      <w:r w:rsidRPr="00B602CA">
        <w:rPr>
          <w:rFonts w:ascii="Times New Roman" w:hAnsi="Times New Roman" w:cs="Times New Roman"/>
          <w:b/>
        </w:rPr>
        <w:t>(b-c)</w:t>
      </w:r>
      <w:r w:rsidRPr="00B602CA">
        <w:rPr>
          <w:rFonts w:ascii="Times New Roman" w:hAnsi="Times New Roman" w:cs="Times New Roman"/>
        </w:rPr>
        <w:t xml:space="preserve"> </w:t>
      </w:r>
      <w:bookmarkStart w:id="6" w:name="_Hlk124279335"/>
      <w:r w:rsidR="003A0221" w:rsidRPr="00B602CA">
        <w:rPr>
          <w:rFonts w:ascii="Times New Roman" w:hAnsi="Times New Roman" w:cs="Times New Roman"/>
          <w:szCs w:val="24"/>
        </w:rPr>
        <w:t>qRT</w:t>
      </w:r>
      <w:r w:rsidR="00903BC9" w:rsidRPr="00B602CA">
        <w:rPr>
          <w:rFonts w:ascii="Times New Roman" w:hAnsi="Times New Roman" w:cs="Times New Roman"/>
          <w:szCs w:val="24"/>
        </w:rPr>
        <w:t>-</w:t>
      </w:r>
      <w:r w:rsidR="003A0221" w:rsidRPr="00B602CA">
        <w:rPr>
          <w:rFonts w:ascii="Times New Roman" w:hAnsi="Times New Roman" w:cs="Times New Roman"/>
          <w:szCs w:val="24"/>
        </w:rPr>
        <w:t>PCR</w:t>
      </w:r>
      <w:r w:rsidRPr="00B602CA">
        <w:rPr>
          <w:rFonts w:ascii="Times New Roman" w:hAnsi="Times New Roman" w:cs="Times New Roman"/>
        </w:rPr>
        <w:t xml:space="preserve"> and cell-based fluorescence assays showed the efficiency of ALYREF knockdown in Huh7 and HepG2 cells</w:t>
      </w:r>
      <w:r w:rsidR="00C7795A">
        <w:rPr>
          <w:rFonts w:ascii="Times New Roman" w:hAnsi="Times New Roman" w:cs="Times New Roman"/>
        </w:rPr>
        <w:t xml:space="preserve">, </w:t>
      </w:r>
      <w:r w:rsidR="00C7795A">
        <w:rPr>
          <w:rFonts w:ascii="Times New Roman" w:hAnsi="Times New Roman" w:cs="Times New Roman"/>
          <w:szCs w:val="24"/>
        </w:rPr>
        <w:t>and w</w:t>
      </w:r>
      <w:r w:rsidR="00C7795A" w:rsidRPr="007D24B5">
        <w:rPr>
          <w:rFonts w:ascii="Times New Roman" w:hAnsi="Times New Roman" w:cs="Times New Roman"/>
          <w:szCs w:val="24"/>
        </w:rPr>
        <w:t>e adopted sh-ALYREF-2 for further study</w:t>
      </w:r>
      <w:r w:rsidRPr="00B602CA">
        <w:rPr>
          <w:rFonts w:ascii="Times New Roman" w:hAnsi="Times New Roman" w:cs="Times New Roman"/>
        </w:rPr>
        <w:t>.</w:t>
      </w:r>
      <w:bookmarkEnd w:id="6"/>
      <w:r w:rsidR="009A0C12" w:rsidRPr="00B602CA">
        <w:rPr>
          <w:rFonts w:ascii="Times New Roman" w:hAnsi="Times New Roman" w:cs="Times New Roman"/>
          <w:szCs w:val="24"/>
        </w:rPr>
        <w:t xml:space="preserve"> Scale bar, 100 μm.</w:t>
      </w:r>
      <w:r w:rsidR="00521EC7" w:rsidRPr="00B602CA">
        <w:rPr>
          <w:rFonts w:ascii="Times New Roman" w:hAnsi="Times New Roman" w:cs="Times New Roman"/>
          <w:szCs w:val="24"/>
        </w:rPr>
        <w:t xml:space="preserve"> </w:t>
      </w:r>
      <w:r w:rsidR="004E6E54" w:rsidRPr="00B602CA">
        <w:rPr>
          <w:rFonts w:ascii="Times New Roman" w:hAnsi="Times New Roman" w:cs="Times New Roman"/>
          <w:kern w:val="0"/>
          <w:sz w:val="24"/>
          <w:szCs w:val="24"/>
        </w:rPr>
        <w:t>*</w:t>
      </w:r>
      <w:r w:rsidR="004E6E54" w:rsidRPr="00B602CA">
        <w:rPr>
          <w:rFonts w:ascii="Times New Roman" w:hAnsi="Times New Roman" w:cs="Times New Roman"/>
          <w:i/>
          <w:iCs/>
          <w:sz w:val="24"/>
          <w:szCs w:val="24"/>
        </w:rPr>
        <w:t>P</w:t>
      </w:r>
      <w:r w:rsidR="004E6E54" w:rsidRPr="00B602CA">
        <w:rPr>
          <w:rFonts w:ascii="Times New Roman" w:hAnsi="Times New Roman" w:cs="Times New Roman"/>
          <w:kern w:val="0"/>
          <w:sz w:val="24"/>
          <w:szCs w:val="24"/>
        </w:rPr>
        <w:t xml:space="preserve"> &lt; 0.05; **</w:t>
      </w:r>
      <w:r w:rsidR="004E6E54" w:rsidRPr="00B602CA">
        <w:rPr>
          <w:rFonts w:ascii="Times New Roman" w:hAnsi="Times New Roman" w:cs="Times New Roman"/>
          <w:i/>
          <w:iCs/>
          <w:sz w:val="24"/>
          <w:szCs w:val="24"/>
        </w:rPr>
        <w:t>P</w:t>
      </w:r>
      <w:r w:rsidR="004E6E54" w:rsidRPr="00B602CA">
        <w:rPr>
          <w:rFonts w:ascii="Times New Roman" w:hAnsi="Times New Roman" w:cs="Times New Roman"/>
          <w:kern w:val="0"/>
          <w:sz w:val="24"/>
          <w:szCs w:val="24"/>
        </w:rPr>
        <w:t xml:space="preserve"> &lt; 0.01; ***</w:t>
      </w:r>
      <w:r w:rsidR="004E6E54" w:rsidRPr="00B602CA">
        <w:rPr>
          <w:rFonts w:ascii="Times New Roman" w:hAnsi="Times New Roman" w:cs="Times New Roman"/>
          <w:i/>
          <w:iCs/>
          <w:sz w:val="24"/>
          <w:szCs w:val="24"/>
        </w:rPr>
        <w:t>P</w:t>
      </w:r>
      <w:r w:rsidR="004E6E54" w:rsidRPr="00B602CA">
        <w:rPr>
          <w:rFonts w:ascii="Times New Roman" w:hAnsi="Times New Roman" w:cs="Times New Roman"/>
          <w:kern w:val="0"/>
          <w:sz w:val="24"/>
          <w:szCs w:val="24"/>
        </w:rPr>
        <w:t xml:space="preserve"> &lt; 0.001</w:t>
      </w:r>
      <w:r w:rsidR="004E6E54" w:rsidRPr="00B602CA">
        <w:rPr>
          <w:rFonts w:ascii="Times New Roman" w:hAnsi="Times New Roman" w:cs="Times New Roman"/>
          <w:sz w:val="24"/>
          <w:szCs w:val="24"/>
        </w:rPr>
        <w:t>.</w:t>
      </w:r>
    </w:p>
    <w:p w14:paraId="3112CF43" w14:textId="311C70AE" w:rsidR="00381A4C" w:rsidRDefault="00381A4C" w:rsidP="004E6E54">
      <w:pPr>
        <w:spacing w:line="360" w:lineRule="auto"/>
        <w:contextualSpacing/>
        <w:rPr>
          <w:rFonts w:ascii="Times New Roman" w:hAnsi="Times New Roman" w:cs="Times New Roman"/>
          <w:sz w:val="24"/>
          <w:szCs w:val="24"/>
        </w:rPr>
      </w:pPr>
    </w:p>
    <w:p w14:paraId="2B1B9C74" w14:textId="5D4DCE6D" w:rsidR="00381A4C" w:rsidRDefault="00381A4C" w:rsidP="004E6E54">
      <w:pPr>
        <w:spacing w:line="360" w:lineRule="auto"/>
        <w:contextualSpacing/>
        <w:rPr>
          <w:rFonts w:ascii="Times New Roman" w:hAnsi="Times New Roman" w:cs="Times New Roman"/>
          <w:sz w:val="24"/>
          <w:szCs w:val="24"/>
        </w:rPr>
      </w:pPr>
    </w:p>
    <w:p w14:paraId="4B69B93F" w14:textId="64085225" w:rsidR="003C12A7" w:rsidRPr="00B602CA" w:rsidRDefault="00470247" w:rsidP="003C12A7">
      <w:pPr>
        <w:pStyle w:val="SMcaption"/>
        <w:spacing w:line="360" w:lineRule="auto"/>
        <w:jc w:val="both"/>
        <w:rPr>
          <w:b/>
        </w:rPr>
      </w:pPr>
      <w:r>
        <w:rPr>
          <w:b/>
          <w:noProof/>
          <w:lang w:eastAsia="zh-CN"/>
        </w:rPr>
        <w:lastRenderedPageBreak/>
        <w:pict w14:anchorId="2D1B3E92">
          <v:shape id="_x0000_i1026" type="#_x0000_t75" style="width:415.4pt;height:557.7pt">
            <v:imagedata r:id="rId8" o:title="S2"/>
          </v:shape>
        </w:pict>
      </w:r>
    </w:p>
    <w:p w14:paraId="6AA4DE6D" w14:textId="1108D542" w:rsidR="00F614CF" w:rsidRDefault="003C12A7" w:rsidP="00DE2709">
      <w:pPr>
        <w:spacing w:line="360" w:lineRule="auto"/>
        <w:contextualSpacing/>
        <w:rPr>
          <w:rFonts w:ascii="Times New Roman" w:hAnsi="Times New Roman" w:cs="Times New Roman"/>
          <w:sz w:val="24"/>
          <w:szCs w:val="24"/>
        </w:rPr>
      </w:pPr>
      <w:r w:rsidRPr="00B602CA">
        <w:rPr>
          <w:rFonts w:ascii="Times New Roman" w:hAnsi="Times New Roman" w:cs="Times New Roman"/>
          <w:b/>
          <w:szCs w:val="32"/>
        </w:rPr>
        <w:t xml:space="preserve">Supplementary Fig. </w:t>
      </w:r>
      <w:r w:rsidRPr="00B602CA">
        <w:rPr>
          <w:rFonts w:ascii="Times New Roman" w:hAnsi="Times New Roman" w:cs="Times New Roman"/>
          <w:b/>
          <w:bCs/>
          <w:szCs w:val="32"/>
        </w:rPr>
        <w:t>2</w:t>
      </w:r>
      <w:r w:rsidRPr="00B602CA">
        <w:rPr>
          <w:rFonts w:ascii="Times New Roman" w:hAnsi="Times New Roman" w:cs="Times New Roman"/>
          <w:b/>
          <w:szCs w:val="24"/>
        </w:rPr>
        <w:t xml:space="preserve"> </w:t>
      </w:r>
      <w:r w:rsidR="00E115D1" w:rsidRPr="00B602CA">
        <w:rPr>
          <w:rFonts w:ascii="Times New Roman" w:hAnsi="Times New Roman" w:cs="Times New Roman"/>
          <w:b/>
          <w:szCs w:val="24"/>
        </w:rPr>
        <w:t>sh-</w:t>
      </w:r>
      <w:r w:rsidRPr="00B602CA">
        <w:rPr>
          <w:rFonts w:ascii="Times New Roman" w:hAnsi="Times New Roman" w:cs="Times New Roman"/>
          <w:b/>
          <w:szCs w:val="24"/>
        </w:rPr>
        <w:t>ALYREF</w:t>
      </w:r>
      <w:r w:rsidR="00E115D1" w:rsidRPr="00B602CA">
        <w:rPr>
          <w:rFonts w:ascii="Times New Roman" w:hAnsi="Times New Roman" w:cs="Times New Roman"/>
          <w:b/>
          <w:szCs w:val="24"/>
        </w:rPr>
        <w:t xml:space="preserve"> </w:t>
      </w:r>
      <w:r w:rsidR="002F340F" w:rsidRPr="00B602CA">
        <w:rPr>
          <w:rFonts w:ascii="Times New Roman" w:hAnsi="Times New Roman" w:cs="Times New Roman"/>
          <w:b/>
          <w:szCs w:val="24"/>
        </w:rPr>
        <w:t>inhibits</w:t>
      </w:r>
      <w:r w:rsidRPr="00B602CA">
        <w:rPr>
          <w:rFonts w:ascii="Times New Roman" w:hAnsi="Times New Roman" w:cs="Times New Roman"/>
          <w:b/>
          <w:szCs w:val="24"/>
        </w:rPr>
        <w:t xml:space="preserve"> HCC cell growth and </w:t>
      </w:r>
      <w:r w:rsidR="001C2DB0" w:rsidRPr="00B602CA">
        <w:rPr>
          <w:rFonts w:ascii="Times New Roman" w:hAnsi="Times New Roman" w:cs="Times New Roman"/>
          <w:b/>
          <w:szCs w:val="24"/>
        </w:rPr>
        <w:t>increases</w:t>
      </w:r>
      <w:r w:rsidRPr="00B602CA">
        <w:rPr>
          <w:rFonts w:ascii="Times New Roman" w:hAnsi="Times New Roman" w:cs="Times New Roman"/>
          <w:b/>
          <w:szCs w:val="24"/>
        </w:rPr>
        <w:t xml:space="preserve"> tumor cell apoptosis in vitro and vivo.</w:t>
      </w:r>
      <w:r w:rsidR="009461DB" w:rsidRPr="00B602CA">
        <w:rPr>
          <w:rFonts w:ascii="Times New Roman" w:hAnsi="Times New Roman" w:cs="Times New Roman"/>
          <w:b/>
          <w:szCs w:val="24"/>
        </w:rPr>
        <w:t xml:space="preserve"> </w:t>
      </w:r>
      <w:r w:rsidR="009461DB" w:rsidRPr="00292EAD">
        <w:rPr>
          <w:rFonts w:ascii="Times New Roman" w:hAnsi="Times New Roman" w:cs="Times New Roman"/>
          <w:b/>
        </w:rPr>
        <w:t>(a-b)</w:t>
      </w:r>
      <w:r w:rsidR="009461DB" w:rsidRPr="00292EAD">
        <w:rPr>
          <w:rFonts w:ascii="Times New Roman" w:hAnsi="Times New Roman" w:cs="Times New Roman"/>
          <w:szCs w:val="24"/>
        </w:rPr>
        <w:t xml:space="preserve"> </w:t>
      </w:r>
      <w:r w:rsidR="00292EAD" w:rsidRPr="00292EAD">
        <w:rPr>
          <w:rFonts w:ascii="Times New Roman" w:hAnsi="Times New Roman" w:cs="Times New Roman"/>
          <w:szCs w:val="24"/>
        </w:rPr>
        <w:t>Cell apoptosis and proliferation were examined by flow cytometry and colony formation as</w:t>
      </w:r>
      <w:r w:rsidR="00292EAD">
        <w:rPr>
          <w:rFonts w:ascii="Times New Roman" w:hAnsi="Times New Roman" w:cs="Times New Roman"/>
          <w:szCs w:val="24"/>
        </w:rPr>
        <w:t>say</w:t>
      </w:r>
      <w:r w:rsidR="009461DB" w:rsidRPr="00B602CA">
        <w:rPr>
          <w:rFonts w:ascii="Times New Roman" w:hAnsi="Times New Roman" w:cs="Times New Roman"/>
          <w:szCs w:val="24"/>
        </w:rPr>
        <w:t xml:space="preserve">. </w:t>
      </w:r>
      <w:r w:rsidR="009461DB" w:rsidRPr="00E902C9">
        <w:rPr>
          <w:rFonts w:ascii="Times New Roman" w:hAnsi="Times New Roman" w:cs="Times New Roman"/>
          <w:b/>
        </w:rPr>
        <w:t>(c)</w:t>
      </w:r>
      <w:r w:rsidR="009461DB" w:rsidRPr="00B602CA">
        <w:rPr>
          <w:rFonts w:ascii="Times New Roman" w:hAnsi="Times New Roman" w:cs="Times New Roman"/>
          <w:szCs w:val="24"/>
        </w:rPr>
        <w:t xml:space="preserve"> In vivo experiments on nude Balb/c mice displayed a smaller size and lighter weight of sh</w:t>
      </w:r>
      <w:r w:rsidR="00183311" w:rsidRPr="00B602CA">
        <w:rPr>
          <w:rFonts w:ascii="Times New Roman" w:hAnsi="Times New Roman" w:cs="Times New Roman"/>
          <w:szCs w:val="24"/>
        </w:rPr>
        <w:t>-</w:t>
      </w:r>
      <w:r w:rsidR="009461DB" w:rsidRPr="00B602CA">
        <w:rPr>
          <w:rFonts w:ascii="Times New Roman" w:hAnsi="Times New Roman" w:cs="Times New Roman"/>
          <w:szCs w:val="24"/>
        </w:rPr>
        <w:t>ALYREF tumors compared to sh</w:t>
      </w:r>
      <w:r w:rsidR="00A1313F" w:rsidRPr="00B602CA">
        <w:rPr>
          <w:rFonts w:ascii="Times New Roman" w:hAnsi="Times New Roman" w:cs="Times New Roman"/>
          <w:szCs w:val="24"/>
        </w:rPr>
        <w:t>-</w:t>
      </w:r>
      <w:r w:rsidR="009461DB" w:rsidRPr="00B602CA">
        <w:rPr>
          <w:rFonts w:ascii="Times New Roman" w:hAnsi="Times New Roman" w:cs="Times New Roman"/>
          <w:szCs w:val="24"/>
        </w:rPr>
        <w:t>NC tumors</w:t>
      </w:r>
      <w:r w:rsidR="00D96850" w:rsidRPr="00B602CA">
        <w:rPr>
          <w:rFonts w:ascii="Times New Roman" w:hAnsi="Times New Roman" w:cs="Times New Roman"/>
          <w:szCs w:val="24"/>
        </w:rPr>
        <w:t>.</w:t>
      </w:r>
      <w:r w:rsidR="00C53FF1" w:rsidRPr="00B602CA">
        <w:rPr>
          <w:rFonts w:ascii="Times New Roman" w:hAnsi="Times New Roman" w:cs="Times New Roman"/>
          <w:szCs w:val="24"/>
        </w:rPr>
        <w:t xml:space="preserve"> </w:t>
      </w:r>
      <w:r w:rsidR="00C53FF1" w:rsidRPr="00E902C9">
        <w:rPr>
          <w:rFonts w:ascii="Times New Roman" w:hAnsi="Times New Roman" w:cs="Times New Roman"/>
          <w:b/>
        </w:rPr>
        <w:t>(d)</w:t>
      </w:r>
      <w:r w:rsidR="00C53FF1" w:rsidRPr="00B602CA">
        <w:rPr>
          <w:rFonts w:ascii="Times New Roman" w:hAnsi="Times New Roman" w:cs="Times New Roman"/>
        </w:rPr>
        <w:t xml:space="preserve"> </w:t>
      </w:r>
      <w:r w:rsidR="00C53FF1" w:rsidRPr="00B602CA">
        <w:rPr>
          <w:rFonts w:ascii="Times New Roman" w:hAnsi="Times New Roman" w:cs="Times New Roman"/>
          <w:bCs/>
          <w:szCs w:val="24"/>
        </w:rPr>
        <w:t>The liver tissues sections</w:t>
      </w:r>
      <w:r w:rsidR="00025E56" w:rsidRPr="00B602CA">
        <w:rPr>
          <w:rFonts w:ascii="Times New Roman" w:hAnsi="Times New Roman" w:cs="Times New Roman"/>
          <w:bCs/>
          <w:szCs w:val="24"/>
        </w:rPr>
        <w:t xml:space="preserve"> from </w:t>
      </w:r>
      <w:r w:rsidR="00025E56" w:rsidRPr="00B602CA">
        <w:rPr>
          <w:rFonts w:ascii="Times New Roman" w:hAnsi="Times New Roman" w:cs="Times New Roman"/>
          <w:szCs w:val="24"/>
        </w:rPr>
        <w:t>B</w:t>
      </w:r>
      <w:r w:rsidR="00426618" w:rsidRPr="00B602CA">
        <w:rPr>
          <w:rFonts w:ascii="Times New Roman" w:hAnsi="Times New Roman" w:cs="Times New Roman"/>
          <w:szCs w:val="24"/>
        </w:rPr>
        <w:t>ALB</w:t>
      </w:r>
      <w:r w:rsidR="00025E56" w:rsidRPr="00B602CA">
        <w:rPr>
          <w:rFonts w:ascii="Times New Roman" w:hAnsi="Times New Roman" w:cs="Times New Roman"/>
          <w:szCs w:val="24"/>
        </w:rPr>
        <w:t xml:space="preserve">/c </w:t>
      </w:r>
      <w:r w:rsidR="00FA73DE" w:rsidRPr="00B602CA">
        <w:rPr>
          <w:rFonts w:ascii="Times New Roman" w:hAnsi="Times New Roman" w:cs="Times New Roman"/>
          <w:szCs w:val="24"/>
        </w:rPr>
        <w:t xml:space="preserve">nude </w:t>
      </w:r>
      <w:r w:rsidR="00025E56" w:rsidRPr="00B602CA">
        <w:rPr>
          <w:rFonts w:ascii="Times New Roman" w:hAnsi="Times New Roman" w:cs="Times New Roman"/>
          <w:szCs w:val="24"/>
        </w:rPr>
        <w:t>mice</w:t>
      </w:r>
      <w:r w:rsidR="00C53FF1" w:rsidRPr="00B602CA">
        <w:rPr>
          <w:rFonts w:ascii="Times New Roman" w:hAnsi="Times New Roman" w:cs="Times New Roman"/>
          <w:bCs/>
          <w:szCs w:val="24"/>
        </w:rPr>
        <w:t xml:space="preserve"> were stained with H&amp;E and antibody that is specific for ALYREF, Ki67, </w:t>
      </w:r>
      <w:r w:rsidR="00375063" w:rsidRPr="00B602CA">
        <w:rPr>
          <w:rFonts w:ascii="Times New Roman" w:hAnsi="Times New Roman" w:cs="Times New Roman"/>
          <w:bCs/>
          <w:szCs w:val="24"/>
        </w:rPr>
        <w:t xml:space="preserve">and </w:t>
      </w:r>
      <w:r w:rsidR="00C53FF1" w:rsidRPr="00B602CA">
        <w:rPr>
          <w:rFonts w:ascii="Times New Roman" w:hAnsi="Times New Roman" w:cs="Times New Roman"/>
          <w:bCs/>
          <w:szCs w:val="24"/>
        </w:rPr>
        <w:t>PCNA, respectively.</w:t>
      </w:r>
      <w:r w:rsidR="00670004" w:rsidRPr="00B602CA">
        <w:rPr>
          <w:rFonts w:ascii="Times New Roman" w:hAnsi="Times New Roman" w:cs="Times New Roman"/>
          <w:szCs w:val="24"/>
        </w:rPr>
        <w:t xml:space="preserve"> Scale bar, </w:t>
      </w:r>
      <w:r w:rsidR="006A36BB" w:rsidRPr="00B602CA">
        <w:rPr>
          <w:rFonts w:ascii="Times New Roman" w:hAnsi="Times New Roman" w:cs="Times New Roman"/>
          <w:szCs w:val="24"/>
        </w:rPr>
        <w:t>2</w:t>
      </w:r>
      <w:r w:rsidR="00670004" w:rsidRPr="00B602CA">
        <w:rPr>
          <w:rFonts w:ascii="Times New Roman" w:hAnsi="Times New Roman" w:cs="Times New Roman"/>
          <w:szCs w:val="24"/>
        </w:rPr>
        <w:t>00 μm.</w:t>
      </w:r>
      <w:r w:rsidR="00A76096" w:rsidRPr="00B602CA">
        <w:rPr>
          <w:rFonts w:ascii="Times New Roman" w:hAnsi="Times New Roman" w:cs="Times New Roman"/>
          <w:szCs w:val="24"/>
        </w:rPr>
        <w:t xml:space="preserve"> </w:t>
      </w:r>
      <w:r w:rsidR="00DE2709" w:rsidRPr="00B602CA">
        <w:rPr>
          <w:rFonts w:ascii="Times New Roman" w:hAnsi="Times New Roman" w:cs="Times New Roman"/>
          <w:kern w:val="0"/>
          <w:sz w:val="24"/>
          <w:szCs w:val="24"/>
        </w:rPr>
        <w:t>*</w:t>
      </w:r>
      <w:r w:rsidR="00DE2709" w:rsidRPr="00B602CA">
        <w:rPr>
          <w:rFonts w:ascii="Times New Roman" w:hAnsi="Times New Roman" w:cs="Times New Roman"/>
          <w:i/>
          <w:iCs/>
          <w:sz w:val="24"/>
          <w:szCs w:val="24"/>
        </w:rPr>
        <w:t>P</w:t>
      </w:r>
      <w:r w:rsidR="00DE2709" w:rsidRPr="00B602CA">
        <w:rPr>
          <w:rFonts w:ascii="Times New Roman" w:hAnsi="Times New Roman" w:cs="Times New Roman"/>
          <w:kern w:val="0"/>
          <w:sz w:val="24"/>
          <w:szCs w:val="24"/>
        </w:rPr>
        <w:t xml:space="preserve"> &lt; 0.05; **</w:t>
      </w:r>
      <w:r w:rsidR="00DE2709" w:rsidRPr="00B602CA">
        <w:rPr>
          <w:rFonts w:ascii="Times New Roman" w:hAnsi="Times New Roman" w:cs="Times New Roman"/>
          <w:i/>
          <w:iCs/>
          <w:sz w:val="24"/>
          <w:szCs w:val="24"/>
        </w:rPr>
        <w:t>P</w:t>
      </w:r>
      <w:r w:rsidR="00DE2709" w:rsidRPr="00B602CA">
        <w:rPr>
          <w:rFonts w:ascii="Times New Roman" w:hAnsi="Times New Roman" w:cs="Times New Roman"/>
          <w:kern w:val="0"/>
          <w:sz w:val="24"/>
          <w:szCs w:val="24"/>
        </w:rPr>
        <w:t xml:space="preserve"> &lt; 0.01; ***</w:t>
      </w:r>
      <w:r w:rsidR="00DE2709" w:rsidRPr="00B602CA">
        <w:rPr>
          <w:rFonts w:ascii="Times New Roman" w:hAnsi="Times New Roman" w:cs="Times New Roman"/>
          <w:i/>
          <w:iCs/>
          <w:sz w:val="24"/>
          <w:szCs w:val="24"/>
        </w:rPr>
        <w:t>P</w:t>
      </w:r>
      <w:r w:rsidR="00DE2709" w:rsidRPr="00B602CA">
        <w:rPr>
          <w:rFonts w:ascii="Times New Roman" w:hAnsi="Times New Roman" w:cs="Times New Roman"/>
          <w:kern w:val="0"/>
          <w:sz w:val="24"/>
          <w:szCs w:val="24"/>
        </w:rPr>
        <w:t xml:space="preserve"> &lt; </w:t>
      </w:r>
      <w:r w:rsidR="00DE2709" w:rsidRPr="00B602CA">
        <w:rPr>
          <w:rFonts w:ascii="Times New Roman" w:hAnsi="Times New Roman" w:cs="Times New Roman"/>
          <w:kern w:val="0"/>
          <w:sz w:val="24"/>
          <w:szCs w:val="24"/>
        </w:rPr>
        <w:lastRenderedPageBreak/>
        <w:t>0.001</w:t>
      </w:r>
      <w:r w:rsidR="00DE2709" w:rsidRPr="00B602CA">
        <w:rPr>
          <w:rFonts w:ascii="Times New Roman" w:hAnsi="Times New Roman" w:cs="Times New Roman"/>
          <w:sz w:val="24"/>
          <w:szCs w:val="24"/>
        </w:rPr>
        <w:t>.</w:t>
      </w:r>
    </w:p>
    <w:p w14:paraId="1AE9FC6D" w14:textId="2B163029" w:rsidR="009528C0" w:rsidRDefault="009528C0" w:rsidP="00DE2709">
      <w:pPr>
        <w:spacing w:line="360" w:lineRule="auto"/>
        <w:contextualSpacing/>
        <w:rPr>
          <w:rFonts w:ascii="Times New Roman" w:hAnsi="Times New Roman" w:cs="Times New Roman"/>
          <w:sz w:val="24"/>
          <w:szCs w:val="24"/>
        </w:rPr>
      </w:pPr>
    </w:p>
    <w:p w14:paraId="0D42509E" w14:textId="441B67F5" w:rsidR="009528C0" w:rsidRDefault="009528C0" w:rsidP="00DE2709">
      <w:pPr>
        <w:spacing w:line="360" w:lineRule="auto"/>
        <w:contextualSpacing/>
        <w:rPr>
          <w:rFonts w:ascii="Times New Roman" w:hAnsi="Times New Roman" w:cs="Times New Roman"/>
          <w:sz w:val="24"/>
          <w:szCs w:val="24"/>
        </w:rPr>
      </w:pPr>
    </w:p>
    <w:p w14:paraId="31F477DC" w14:textId="47BD6A8A" w:rsidR="003C12A7" w:rsidRPr="00B602CA" w:rsidRDefault="00470247" w:rsidP="003C12A7">
      <w:pPr>
        <w:pStyle w:val="SMcaption"/>
        <w:spacing w:line="360" w:lineRule="auto"/>
        <w:jc w:val="both"/>
      </w:pPr>
      <w:r>
        <w:rPr>
          <w:noProof/>
          <w:lang w:eastAsia="zh-CN"/>
        </w:rPr>
        <w:pict w14:anchorId="7E117DD4">
          <v:shape id="_x0000_i1027" type="#_x0000_t75" style="width:414.85pt;height:456.35pt">
            <v:imagedata r:id="rId9" o:title="S3"/>
          </v:shape>
        </w:pict>
      </w:r>
    </w:p>
    <w:p w14:paraId="72D1A369" w14:textId="7333AF52" w:rsidR="00F90A3D" w:rsidRDefault="00FE2993" w:rsidP="00B3298C">
      <w:pPr>
        <w:spacing w:line="360" w:lineRule="auto"/>
        <w:contextualSpacing/>
        <w:rPr>
          <w:rFonts w:ascii="Times New Roman" w:hAnsi="Times New Roman" w:cs="Times New Roman"/>
          <w:sz w:val="24"/>
          <w:szCs w:val="24"/>
        </w:rPr>
        <w:sectPr w:rsidR="00F90A3D">
          <w:pgSz w:w="11906" w:h="16838"/>
          <w:pgMar w:top="1440" w:right="1800" w:bottom="1440" w:left="1800" w:header="851" w:footer="992" w:gutter="0"/>
          <w:cols w:space="425"/>
          <w:docGrid w:type="lines" w:linePitch="312"/>
        </w:sectPr>
      </w:pPr>
      <w:r w:rsidRPr="00B602CA">
        <w:rPr>
          <w:rFonts w:ascii="Times New Roman" w:hAnsi="Times New Roman" w:cs="Times New Roman"/>
          <w:b/>
          <w:szCs w:val="24"/>
        </w:rPr>
        <w:t xml:space="preserve">Supplementary Fig. </w:t>
      </w:r>
      <w:r w:rsidR="00E12922" w:rsidRPr="00B602CA">
        <w:rPr>
          <w:rFonts w:ascii="Times New Roman" w:hAnsi="Times New Roman" w:cs="Times New Roman"/>
          <w:b/>
          <w:szCs w:val="24"/>
        </w:rPr>
        <w:t>3</w:t>
      </w:r>
      <w:r w:rsidR="0051253E" w:rsidRPr="00B602CA">
        <w:rPr>
          <w:rFonts w:ascii="Times New Roman" w:hAnsi="Times New Roman" w:cs="Times New Roman"/>
          <w:b/>
          <w:szCs w:val="24"/>
        </w:rPr>
        <w:t xml:space="preserve"> sh-ALYREF inhibits HCC cell </w:t>
      </w:r>
      <w:r w:rsidR="0057230B" w:rsidRPr="00B602CA">
        <w:rPr>
          <w:rFonts w:ascii="Times New Roman" w:hAnsi="Times New Roman" w:cs="Times New Roman"/>
          <w:b/>
          <w:szCs w:val="24"/>
        </w:rPr>
        <w:t>proliferation</w:t>
      </w:r>
      <w:r w:rsidR="0051253E" w:rsidRPr="00B602CA">
        <w:rPr>
          <w:rFonts w:ascii="Times New Roman" w:hAnsi="Times New Roman" w:cs="Times New Roman"/>
          <w:b/>
          <w:szCs w:val="24"/>
        </w:rPr>
        <w:t xml:space="preserve"> and increases tumor cell apoptosis in SK-Hep-1 and Hep-3B</w:t>
      </w:r>
      <w:r w:rsidR="0057230B" w:rsidRPr="00B602CA">
        <w:rPr>
          <w:rFonts w:ascii="Times New Roman" w:hAnsi="Times New Roman" w:cs="Times New Roman"/>
          <w:b/>
          <w:szCs w:val="24"/>
        </w:rPr>
        <w:t xml:space="preserve"> cell lines</w:t>
      </w:r>
      <w:r w:rsidR="0051253E" w:rsidRPr="00B602CA">
        <w:rPr>
          <w:rFonts w:ascii="Times New Roman" w:hAnsi="Times New Roman" w:cs="Times New Roman"/>
          <w:b/>
          <w:szCs w:val="24"/>
        </w:rPr>
        <w:t>.</w:t>
      </w:r>
      <w:r w:rsidR="0057230B" w:rsidRPr="00B602CA">
        <w:rPr>
          <w:rFonts w:ascii="Times New Roman" w:hAnsi="Times New Roman" w:cs="Times New Roman"/>
          <w:szCs w:val="24"/>
        </w:rPr>
        <w:t xml:space="preserve"> </w:t>
      </w:r>
      <w:r w:rsidR="0057230B" w:rsidRPr="00E902C9">
        <w:rPr>
          <w:rFonts w:ascii="Times New Roman" w:hAnsi="Times New Roman" w:cs="Times New Roman"/>
          <w:b/>
        </w:rPr>
        <w:t>(a</w:t>
      </w:r>
      <w:r w:rsidR="00EF588B" w:rsidRPr="00E902C9">
        <w:rPr>
          <w:rFonts w:ascii="Times New Roman" w:hAnsi="Times New Roman" w:cs="Times New Roman"/>
          <w:b/>
        </w:rPr>
        <w:t>-b</w:t>
      </w:r>
      <w:r w:rsidR="0057230B" w:rsidRPr="00E902C9">
        <w:rPr>
          <w:rFonts w:ascii="Times New Roman" w:hAnsi="Times New Roman" w:cs="Times New Roman"/>
          <w:b/>
        </w:rPr>
        <w:t>)</w:t>
      </w:r>
      <w:r w:rsidR="0057230B" w:rsidRPr="00B602CA">
        <w:rPr>
          <w:rFonts w:ascii="Times New Roman" w:hAnsi="Times New Roman" w:cs="Times New Roman"/>
          <w:szCs w:val="24"/>
        </w:rPr>
        <w:t xml:space="preserve"> </w:t>
      </w:r>
      <w:r w:rsidR="00EF588B" w:rsidRPr="00B602CA">
        <w:rPr>
          <w:rFonts w:ascii="Times New Roman" w:hAnsi="Times New Roman" w:cs="Times New Roman"/>
          <w:szCs w:val="24"/>
        </w:rPr>
        <w:t>qRT-PCR and Western blotting showed the efficiency of ALYREF knockdown in SK-Hep-1 and Hep-3B cell lines</w:t>
      </w:r>
      <w:r w:rsidR="0065348A">
        <w:rPr>
          <w:rFonts w:ascii="Times New Roman" w:hAnsi="Times New Roman" w:cs="Times New Roman"/>
        </w:rPr>
        <w:t xml:space="preserve">, </w:t>
      </w:r>
      <w:r w:rsidR="0065348A">
        <w:rPr>
          <w:rFonts w:ascii="Times New Roman" w:hAnsi="Times New Roman" w:cs="Times New Roman"/>
          <w:szCs w:val="24"/>
        </w:rPr>
        <w:t>and w</w:t>
      </w:r>
      <w:r w:rsidR="0065348A" w:rsidRPr="007D24B5">
        <w:rPr>
          <w:rFonts w:ascii="Times New Roman" w:hAnsi="Times New Roman" w:cs="Times New Roman"/>
          <w:szCs w:val="24"/>
        </w:rPr>
        <w:t>e adopted sh-ALYREF-2 for further study</w:t>
      </w:r>
      <w:r w:rsidR="00EF588B" w:rsidRPr="00B602CA">
        <w:rPr>
          <w:rFonts w:ascii="Times New Roman" w:hAnsi="Times New Roman" w:cs="Times New Roman"/>
          <w:szCs w:val="24"/>
        </w:rPr>
        <w:t>.</w:t>
      </w:r>
      <w:r w:rsidR="0051253E" w:rsidRPr="00B602CA">
        <w:rPr>
          <w:rFonts w:ascii="Times New Roman" w:hAnsi="Times New Roman" w:cs="Times New Roman"/>
          <w:szCs w:val="24"/>
        </w:rPr>
        <w:t xml:space="preserve"> </w:t>
      </w:r>
      <w:r w:rsidR="0051253E" w:rsidRPr="000A42AB">
        <w:rPr>
          <w:rFonts w:ascii="Times New Roman" w:hAnsi="Times New Roman" w:cs="Times New Roman"/>
          <w:b/>
        </w:rPr>
        <w:t>(</w:t>
      </w:r>
      <w:r w:rsidR="00EF588B" w:rsidRPr="000A42AB">
        <w:rPr>
          <w:rFonts w:ascii="Times New Roman" w:hAnsi="Times New Roman" w:cs="Times New Roman"/>
          <w:b/>
        </w:rPr>
        <w:t>c</w:t>
      </w:r>
      <w:r w:rsidR="0051253E" w:rsidRPr="000A42AB">
        <w:rPr>
          <w:rFonts w:ascii="Times New Roman" w:hAnsi="Times New Roman" w:cs="Times New Roman"/>
          <w:b/>
        </w:rPr>
        <w:t>)</w:t>
      </w:r>
      <w:r w:rsidR="0051253E" w:rsidRPr="000A42AB">
        <w:rPr>
          <w:rFonts w:ascii="Times New Roman" w:hAnsi="Times New Roman" w:cs="Times New Roman"/>
          <w:szCs w:val="24"/>
        </w:rPr>
        <w:t xml:space="preserve"> </w:t>
      </w:r>
      <w:r w:rsidR="000A42AB" w:rsidRPr="000A42AB">
        <w:rPr>
          <w:rFonts w:ascii="Times New Roman" w:hAnsi="Times New Roman" w:cs="Times New Roman"/>
          <w:sz w:val="24"/>
          <w:szCs w:val="24"/>
        </w:rPr>
        <w:t>Cell apoptosis were examined by flow cytometry</w:t>
      </w:r>
      <w:r w:rsidR="0065348A">
        <w:rPr>
          <w:rFonts w:ascii="Times New Roman" w:hAnsi="Times New Roman" w:cs="Times New Roman"/>
          <w:sz w:val="24"/>
          <w:szCs w:val="24"/>
        </w:rPr>
        <w:t>.</w:t>
      </w:r>
      <w:r w:rsidR="0051253E" w:rsidRPr="00B602CA">
        <w:rPr>
          <w:rFonts w:ascii="Times New Roman" w:hAnsi="Times New Roman" w:cs="Times New Roman"/>
          <w:szCs w:val="24"/>
        </w:rPr>
        <w:t xml:space="preserve"> </w:t>
      </w:r>
      <w:r w:rsidR="0051253E" w:rsidRPr="00E902C9">
        <w:rPr>
          <w:rFonts w:ascii="Times New Roman" w:hAnsi="Times New Roman" w:cs="Times New Roman"/>
          <w:b/>
        </w:rPr>
        <w:t>(</w:t>
      </w:r>
      <w:r w:rsidR="00EF588B" w:rsidRPr="00E902C9">
        <w:rPr>
          <w:rFonts w:ascii="Times New Roman" w:hAnsi="Times New Roman" w:cs="Times New Roman"/>
          <w:b/>
        </w:rPr>
        <w:t>d</w:t>
      </w:r>
      <w:r w:rsidR="0051253E" w:rsidRPr="00E902C9">
        <w:rPr>
          <w:rFonts w:ascii="Times New Roman" w:hAnsi="Times New Roman" w:cs="Times New Roman"/>
          <w:b/>
        </w:rPr>
        <w:t>)</w:t>
      </w:r>
      <w:r w:rsidR="00EF588B" w:rsidRPr="00B602CA">
        <w:rPr>
          <w:rFonts w:ascii="Times New Roman" w:hAnsi="Times New Roman" w:cs="Times New Roman"/>
          <w:szCs w:val="24"/>
        </w:rPr>
        <w:t xml:space="preserve"> EdU assay showed the impaired vitality of </w:t>
      </w:r>
      <w:bookmarkStart w:id="7" w:name="_Hlk124413864"/>
      <w:r w:rsidR="00EF588B" w:rsidRPr="00B602CA">
        <w:rPr>
          <w:rFonts w:ascii="Times New Roman" w:hAnsi="Times New Roman" w:cs="Times New Roman"/>
          <w:szCs w:val="24"/>
        </w:rPr>
        <w:t>ALYREF-deficient</w:t>
      </w:r>
      <w:bookmarkEnd w:id="7"/>
      <w:r w:rsidR="00EF588B" w:rsidRPr="00B602CA">
        <w:rPr>
          <w:rFonts w:ascii="Times New Roman" w:hAnsi="Times New Roman" w:cs="Times New Roman"/>
          <w:szCs w:val="24"/>
        </w:rPr>
        <w:t xml:space="preserve"> SK-Hep-1 and </w:t>
      </w:r>
      <w:r w:rsidR="00F40FC1" w:rsidRPr="00B602CA">
        <w:rPr>
          <w:rFonts w:ascii="Times New Roman" w:hAnsi="Times New Roman" w:cs="Times New Roman"/>
          <w:szCs w:val="24"/>
        </w:rPr>
        <w:t xml:space="preserve">ALYREF-deficient </w:t>
      </w:r>
      <w:r w:rsidR="00EF588B" w:rsidRPr="00B602CA">
        <w:rPr>
          <w:rFonts w:ascii="Times New Roman" w:hAnsi="Times New Roman" w:cs="Times New Roman"/>
          <w:szCs w:val="24"/>
        </w:rPr>
        <w:t>Hep-3B cell lines.</w:t>
      </w:r>
      <w:r w:rsidR="000B0D01" w:rsidRPr="00B602CA">
        <w:rPr>
          <w:rFonts w:ascii="Times New Roman" w:hAnsi="Times New Roman" w:cs="Times New Roman"/>
          <w:szCs w:val="24"/>
        </w:rPr>
        <w:t xml:space="preserve"> Scale bar, 100 μm.</w:t>
      </w:r>
      <w:r w:rsidR="004146B2" w:rsidRPr="00B602CA">
        <w:rPr>
          <w:rFonts w:ascii="Times New Roman" w:hAnsi="Times New Roman" w:cs="Times New Roman"/>
          <w:szCs w:val="24"/>
        </w:rPr>
        <w:t xml:space="preserve"> </w:t>
      </w:r>
      <w:r w:rsidR="00B7443E" w:rsidRPr="000F09DD">
        <w:rPr>
          <w:rFonts w:ascii="Times New Roman" w:hAnsi="Times New Roman" w:cs="Times New Roman"/>
          <w:kern w:val="0"/>
          <w:sz w:val="24"/>
          <w:szCs w:val="24"/>
        </w:rPr>
        <w:t>*</w:t>
      </w:r>
      <w:r w:rsidR="00B7443E" w:rsidRPr="000F09DD">
        <w:rPr>
          <w:rFonts w:ascii="Times New Roman" w:hAnsi="Times New Roman" w:cs="Times New Roman"/>
          <w:i/>
          <w:iCs/>
          <w:sz w:val="24"/>
          <w:szCs w:val="24"/>
        </w:rPr>
        <w:t>P</w:t>
      </w:r>
      <w:r w:rsidR="00B7443E" w:rsidRPr="000F09DD">
        <w:rPr>
          <w:rFonts w:ascii="Times New Roman" w:hAnsi="Times New Roman" w:cs="Times New Roman"/>
          <w:kern w:val="0"/>
          <w:sz w:val="24"/>
          <w:szCs w:val="24"/>
        </w:rPr>
        <w:t xml:space="preserve"> &lt; 0.05; **</w:t>
      </w:r>
      <w:r w:rsidR="00B7443E" w:rsidRPr="000F09DD">
        <w:rPr>
          <w:rFonts w:ascii="Times New Roman" w:hAnsi="Times New Roman" w:cs="Times New Roman"/>
          <w:i/>
          <w:iCs/>
          <w:sz w:val="24"/>
          <w:szCs w:val="24"/>
        </w:rPr>
        <w:t>P</w:t>
      </w:r>
      <w:r w:rsidR="00B7443E" w:rsidRPr="000F09DD">
        <w:rPr>
          <w:rFonts w:ascii="Times New Roman" w:hAnsi="Times New Roman" w:cs="Times New Roman"/>
          <w:kern w:val="0"/>
          <w:sz w:val="24"/>
          <w:szCs w:val="24"/>
        </w:rPr>
        <w:t xml:space="preserve"> &lt;</w:t>
      </w:r>
      <w:r w:rsidR="00B7443E">
        <w:rPr>
          <w:rFonts w:ascii="Times New Roman" w:hAnsi="Times New Roman" w:cs="Times New Roman"/>
          <w:kern w:val="0"/>
          <w:sz w:val="24"/>
          <w:szCs w:val="24"/>
        </w:rPr>
        <w:t xml:space="preserve"> </w:t>
      </w:r>
      <w:r w:rsidR="00B7443E" w:rsidRPr="000F09DD">
        <w:rPr>
          <w:rFonts w:ascii="Times New Roman" w:hAnsi="Times New Roman" w:cs="Times New Roman"/>
          <w:kern w:val="0"/>
          <w:sz w:val="24"/>
          <w:szCs w:val="24"/>
        </w:rPr>
        <w:t>0.01; ***</w:t>
      </w:r>
      <w:r w:rsidR="00B7443E" w:rsidRPr="000F09DD">
        <w:rPr>
          <w:rFonts w:ascii="Times New Roman" w:hAnsi="Times New Roman" w:cs="Times New Roman"/>
          <w:i/>
          <w:iCs/>
          <w:sz w:val="24"/>
          <w:szCs w:val="24"/>
        </w:rPr>
        <w:t>P</w:t>
      </w:r>
      <w:r w:rsidR="00B7443E" w:rsidRPr="000F09DD">
        <w:rPr>
          <w:rFonts w:ascii="Times New Roman" w:hAnsi="Times New Roman" w:cs="Times New Roman"/>
          <w:kern w:val="0"/>
          <w:sz w:val="24"/>
          <w:szCs w:val="24"/>
        </w:rPr>
        <w:t xml:space="preserve"> &lt;</w:t>
      </w:r>
      <w:r w:rsidR="00B7443E">
        <w:rPr>
          <w:rFonts w:ascii="Times New Roman" w:hAnsi="Times New Roman" w:cs="Times New Roman"/>
          <w:kern w:val="0"/>
          <w:sz w:val="24"/>
          <w:szCs w:val="24"/>
        </w:rPr>
        <w:t xml:space="preserve"> </w:t>
      </w:r>
      <w:r w:rsidR="00B7443E" w:rsidRPr="000F09DD">
        <w:rPr>
          <w:rFonts w:ascii="Times New Roman" w:hAnsi="Times New Roman" w:cs="Times New Roman"/>
          <w:kern w:val="0"/>
          <w:sz w:val="24"/>
          <w:szCs w:val="24"/>
        </w:rPr>
        <w:t>0.001</w:t>
      </w:r>
      <w:r w:rsidR="00B7443E" w:rsidRPr="000F09DD">
        <w:rPr>
          <w:rFonts w:ascii="Times New Roman" w:hAnsi="Times New Roman" w:cs="Times New Roman"/>
          <w:sz w:val="24"/>
          <w:szCs w:val="24"/>
        </w:rPr>
        <w:t>.</w:t>
      </w:r>
    </w:p>
    <w:p w14:paraId="43FDB965" w14:textId="5D178F5A" w:rsidR="003C12A7" w:rsidRPr="00B602CA" w:rsidRDefault="00FA0319" w:rsidP="003C12A7">
      <w:pPr>
        <w:pStyle w:val="SMcaption"/>
        <w:spacing w:line="360" w:lineRule="auto"/>
        <w:jc w:val="both"/>
      </w:pPr>
      <w:r>
        <w:rPr>
          <w:noProof/>
          <w:lang w:eastAsia="zh-CN"/>
        </w:rPr>
        <w:lastRenderedPageBreak/>
        <w:drawing>
          <wp:inline distT="0" distB="0" distL="0" distR="0" wp14:anchorId="6BE355E5" wp14:editId="290AB079">
            <wp:extent cx="5274310" cy="329882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
                    <a:stretch>
                      <a:fillRect/>
                    </a:stretch>
                  </pic:blipFill>
                  <pic:spPr>
                    <a:xfrm>
                      <a:off x="0" y="0"/>
                      <a:ext cx="5274310" cy="3298825"/>
                    </a:xfrm>
                    <a:prstGeom prst="rect">
                      <a:avLst/>
                    </a:prstGeom>
                  </pic:spPr>
                </pic:pic>
              </a:graphicData>
            </a:graphic>
          </wp:inline>
        </w:drawing>
      </w:r>
    </w:p>
    <w:p w14:paraId="0A596395" w14:textId="20D9BEF3" w:rsidR="000D64DC" w:rsidRDefault="003C12A7" w:rsidP="003C12A7">
      <w:pPr>
        <w:pStyle w:val="SMcaption"/>
        <w:spacing w:line="360" w:lineRule="auto"/>
        <w:jc w:val="both"/>
        <w:sectPr w:rsidR="000D64DC">
          <w:pgSz w:w="11906" w:h="16838"/>
          <w:pgMar w:top="1440" w:right="1800" w:bottom="1440" w:left="1800" w:header="851" w:footer="992" w:gutter="0"/>
          <w:cols w:space="425"/>
          <w:docGrid w:type="lines" w:linePitch="312"/>
        </w:sectPr>
      </w:pPr>
      <w:r w:rsidRPr="00B602CA">
        <w:rPr>
          <w:b/>
          <w:szCs w:val="24"/>
        </w:rPr>
        <w:t xml:space="preserve">Supplementary Fig. </w:t>
      </w:r>
      <w:r w:rsidR="00F321C8" w:rsidRPr="00B602CA">
        <w:rPr>
          <w:b/>
          <w:bCs/>
          <w:szCs w:val="24"/>
        </w:rPr>
        <w:t>4</w:t>
      </w:r>
      <w:r w:rsidRPr="00B602CA">
        <w:rPr>
          <w:b/>
        </w:rPr>
        <w:t xml:space="preserve"> GSEA of ALYREF-associated genes. (a-f)</w:t>
      </w:r>
      <w:r w:rsidRPr="00B602CA">
        <w:t xml:space="preserve"> GSEA performed on ALYREF-associated genes suggested the role of ALYREF in the JAK-STAT signaling pathway, MAPK signaling pathway, TGF-β signaling pathway, Toll-like receptor signaling pathway, ubiquitin-mediated proteolysis and WNT signaling pathway.</w:t>
      </w:r>
    </w:p>
    <w:p w14:paraId="02FD5B2D" w14:textId="2F19BFB5" w:rsidR="003C12A7" w:rsidRPr="00B602CA" w:rsidRDefault="00470247" w:rsidP="003C12A7">
      <w:pPr>
        <w:pStyle w:val="SMcaption"/>
        <w:spacing w:line="360" w:lineRule="auto"/>
        <w:jc w:val="both"/>
      </w:pPr>
      <w:r>
        <w:rPr>
          <w:noProof/>
          <w:lang w:eastAsia="zh-CN"/>
        </w:rPr>
        <w:lastRenderedPageBreak/>
        <w:pict w14:anchorId="2050051E">
          <v:shape id="_x0000_i1028" type="#_x0000_t75" style="width:414.85pt;height:424.8pt">
            <v:imagedata r:id="rId11" o:title="S5"/>
          </v:shape>
        </w:pict>
      </w:r>
    </w:p>
    <w:p w14:paraId="3BE99880" w14:textId="5C7F21F4" w:rsidR="00386CBF" w:rsidRDefault="003C12A7" w:rsidP="003C12A7">
      <w:pPr>
        <w:pStyle w:val="SMcaption"/>
        <w:spacing w:line="360" w:lineRule="auto"/>
        <w:jc w:val="both"/>
        <w:sectPr w:rsidR="00386CBF">
          <w:pgSz w:w="11906" w:h="16838"/>
          <w:pgMar w:top="1440" w:right="1800" w:bottom="1440" w:left="1800" w:header="851" w:footer="992" w:gutter="0"/>
          <w:cols w:space="425"/>
          <w:docGrid w:type="lines" w:linePitch="312"/>
        </w:sectPr>
      </w:pPr>
      <w:r w:rsidRPr="00B602CA">
        <w:rPr>
          <w:b/>
          <w:szCs w:val="24"/>
        </w:rPr>
        <w:t xml:space="preserve">Supplementary Fig. </w:t>
      </w:r>
      <w:r w:rsidR="00F321C8" w:rsidRPr="00B602CA">
        <w:rPr>
          <w:b/>
          <w:bCs/>
          <w:szCs w:val="24"/>
        </w:rPr>
        <w:t>5</w:t>
      </w:r>
      <w:r w:rsidRPr="00B602CA">
        <w:rPr>
          <w:b/>
        </w:rPr>
        <w:t xml:space="preserve"> m</w:t>
      </w:r>
      <w:r w:rsidRPr="00B602CA">
        <w:rPr>
          <w:b/>
          <w:vertAlign w:val="superscript"/>
        </w:rPr>
        <w:t>5</w:t>
      </w:r>
      <w:r w:rsidRPr="00B602CA">
        <w:rPr>
          <w:b/>
        </w:rPr>
        <w:t>C-MeRIP-Seq results of circRNAs and lncRNAs in both Huh7-</w:t>
      </w:r>
      <w:r w:rsidR="00B00338" w:rsidRPr="00B602CA">
        <w:rPr>
          <w:b/>
        </w:rPr>
        <w:t>sh-NC</w:t>
      </w:r>
      <w:r w:rsidRPr="00B602CA">
        <w:rPr>
          <w:b/>
        </w:rPr>
        <w:t xml:space="preserve"> and Huh7-</w:t>
      </w:r>
      <w:r w:rsidR="00B00338" w:rsidRPr="00B602CA">
        <w:rPr>
          <w:b/>
        </w:rPr>
        <w:t>sh-ALYREF</w:t>
      </w:r>
      <w:r w:rsidRPr="00B602CA">
        <w:rPr>
          <w:b/>
        </w:rPr>
        <w:t xml:space="preserve"> cells. (a)</w:t>
      </w:r>
      <w:r w:rsidRPr="00B602CA">
        <w:t xml:space="preserve"> m</w:t>
      </w:r>
      <w:r w:rsidRPr="00B602CA">
        <w:rPr>
          <w:vertAlign w:val="superscript"/>
        </w:rPr>
        <w:t>5</w:t>
      </w:r>
      <w:r w:rsidRPr="00B602CA">
        <w:t>C-MeRIP-Seq illustrated a total of 83,951 and 148,920 m</w:t>
      </w:r>
      <w:r w:rsidRPr="00B602CA">
        <w:rPr>
          <w:vertAlign w:val="superscript"/>
        </w:rPr>
        <w:t>5</w:t>
      </w:r>
      <w:r w:rsidRPr="00B602CA">
        <w:t>C sites of lncRNAs in Huh7-</w:t>
      </w:r>
      <w:r w:rsidR="00B00338" w:rsidRPr="00B602CA">
        <w:t>sh-NC</w:t>
      </w:r>
      <w:r w:rsidRPr="00B602CA">
        <w:t xml:space="preserve"> and Huh7-</w:t>
      </w:r>
      <w:r w:rsidR="00B00338" w:rsidRPr="00B602CA">
        <w:t>sh-ALYREF</w:t>
      </w:r>
      <w:r w:rsidRPr="00B602CA">
        <w:t xml:space="preserve"> cells, respectively. Additionally, 18,533 and 18,342 m</w:t>
      </w:r>
      <w:r w:rsidRPr="00B602CA">
        <w:rPr>
          <w:vertAlign w:val="superscript"/>
        </w:rPr>
        <w:t>5</w:t>
      </w:r>
      <w:r w:rsidRPr="00B602CA">
        <w:t>C sites of circRNA were present in Huh7-</w:t>
      </w:r>
      <w:r w:rsidR="00B00338" w:rsidRPr="00B602CA">
        <w:t>sh-NC</w:t>
      </w:r>
      <w:r w:rsidRPr="00B602CA">
        <w:t xml:space="preserve"> and Huh7-</w:t>
      </w:r>
      <w:r w:rsidR="00B00338" w:rsidRPr="00B602CA">
        <w:t>sh-ALYREF</w:t>
      </w:r>
      <w:r w:rsidRPr="00B602CA">
        <w:t xml:space="preserve"> cells, respectively. </w:t>
      </w:r>
      <w:r w:rsidRPr="00B602CA">
        <w:rPr>
          <w:b/>
        </w:rPr>
        <w:t>(b)</w:t>
      </w:r>
      <w:r w:rsidRPr="00B602CA">
        <w:t xml:space="preserve"> Most lncRNAs and circRNAs possessed only one methylation peak in both Huh7-</w:t>
      </w:r>
      <w:r w:rsidR="00B00338" w:rsidRPr="00B602CA">
        <w:t>sh-NC</w:t>
      </w:r>
      <w:r w:rsidRPr="00B602CA">
        <w:t xml:space="preserve"> and Huh7-sh</w:t>
      </w:r>
      <w:r w:rsidR="00BF1728" w:rsidRPr="00B602CA">
        <w:rPr>
          <w:lang w:eastAsia="zh-CN"/>
        </w:rPr>
        <w:t>-</w:t>
      </w:r>
      <w:r w:rsidRPr="00B602CA">
        <w:t xml:space="preserve">ALYREF cells. </w:t>
      </w:r>
      <w:r w:rsidRPr="00B602CA">
        <w:rPr>
          <w:b/>
        </w:rPr>
        <w:t>(c)</w:t>
      </w:r>
      <w:r w:rsidRPr="00B602CA">
        <w:t xml:space="preserve"> The proportion of nonmethylated genes and methylated genes in lncRNAs and circRNAs. </w:t>
      </w:r>
      <w:r w:rsidRPr="00B602CA">
        <w:rPr>
          <w:b/>
        </w:rPr>
        <w:t>(d)</w:t>
      </w:r>
      <w:r w:rsidRPr="00B602CA">
        <w:t xml:space="preserve"> Two four-quadrant diagrams displaying alterations in the methylation and expression of lncRNAs and circRNAs</w:t>
      </w:r>
      <w:r w:rsidR="00E2764D">
        <w:t xml:space="preserve"> </w:t>
      </w:r>
      <w:r w:rsidR="00E2764D" w:rsidRPr="00B602CA">
        <w:t>in Huh7-sh-ALYREF cells compared to Huh7-sh-NC cells</w:t>
      </w:r>
      <w:r w:rsidRPr="00B602CA">
        <w:t xml:space="preserve">. </w:t>
      </w:r>
      <w:r w:rsidRPr="00B602CA">
        <w:rPr>
          <w:b/>
        </w:rPr>
        <w:t>(e)</w:t>
      </w:r>
      <w:r w:rsidRPr="00B602CA">
        <w:t xml:space="preserve"> Two volcano charts displaying changes in the expression levels of lncRNAs and circRNAs in Huh7-</w:t>
      </w:r>
      <w:r w:rsidR="00B00338" w:rsidRPr="00B602CA">
        <w:t>sh-ALYREF</w:t>
      </w:r>
      <w:r w:rsidRPr="00B602CA">
        <w:t xml:space="preserve"> cells compared to </w:t>
      </w:r>
      <w:r w:rsidRPr="00B602CA">
        <w:lastRenderedPageBreak/>
        <w:t>Huh7-</w:t>
      </w:r>
      <w:r w:rsidR="00B00338" w:rsidRPr="00B602CA">
        <w:t>sh-NC</w:t>
      </w:r>
      <w:r w:rsidRPr="00B602CA">
        <w:t xml:space="preserve"> cells. </w:t>
      </w:r>
      <w:r w:rsidRPr="00B602CA">
        <w:rPr>
          <w:b/>
        </w:rPr>
        <w:t>(f)</w:t>
      </w:r>
      <w:r w:rsidRPr="00B602CA">
        <w:t xml:space="preserve"> Two heatmaps displaying the results of transcriptome </w:t>
      </w:r>
      <w:r w:rsidR="00C7795A" w:rsidRPr="00C7795A">
        <w:t>hierarchical cluster</w:t>
      </w:r>
      <w:r w:rsidRPr="00B602CA">
        <w:t xml:space="preserve"> analysis of lncRNAs and circRNAs in Huh7-</w:t>
      </w:r>
      <w:r w:rsidR="00B00338" w:rsidRPr="00B602CA">
        <w:t>sh-NC</w:t>
      </w:r>
      <w:r w:rsidRPr="00B602CA">
        <w:t xml:space="preserve"> and Huh7-</w:t>
      </w:r>
      <w:r w:rsidR="00B00338" w:rsidRPr="00B602CA">
        <w:t>sh-ALYREF</w:t>
      </w:r>
      <w:r w:rsidRPr="00B602CA">
        <w:t xml:space="preserve"> cells. </w:t>
      </w:r>
      <w:r w:rsidRPr="00B602CA">
        <w:rPr>
          <w:b/>
        </w:rPr>
        <w:t>(g)</w:t>
      </w:r>
      <w:r w:rsidRPr="00B602CA">
        <w:t xml:space="preserve"> Two heatmaps show the results of </w:t>
      </w:r>
      <w:r w:rsidR="00C7795A" w:rsidRPr="00C7795A">
        <w:t>hierarchical cluster</w:t>
      </w:r>
      <w:r w:rsidRPr="00B602CA">
        <w:t xml:space="preserve"> analysis of both differentially methylated and differentially expressed lncRNAs and circRNAs in Huh7-</w:t>
      </w:r>
      <w:r w:rsidR="00B00338" w:rsidRPr="00B602CA">
        <w:t>sh-NC</w:t>
      </w:r>
      <w:r w:rsidRPr="00B602CA">
        <w:t xml:space="preserve"> and Huh7-</w:t>
      </w:r>
      <w:r w:rsidR="00B00338" w:rsidRPr="00B602CA">
        <w:t>sh-ALYREF</w:t>
      </w:r>
      <w:r w:rsidRPr="00B602CA">
        <w:t xml:space="preserve"> cells.</w:t>
      </w:r>
    </w:p>
    <w:p w14:paraId="1ABC7F0A" w14:textId="0C119B28" w:rsidR="003C12A7" w:rsidRPr="00B602CA" w:rsidRDefault="00470247" w:rsidP="003C12A7">
      <w:pPr>
        <w:pStyle w:val="SMcaption"/>
        <w:spacing w:line="360" w:lineRule="auto"/>
        <w:jc w:val="both"/>
      </w:pPr>
      <w:r>
        <w:rPr>
          <w:noProof/>
          <w:lang w:eastAsia="zh-CN"/>
        </w:rPr>
        <w:lastRenderedPageBreak/>
        <w:pict w14:anchorId="49E4D10E">
          <v:shape id="_x0000_i1029" type="#_x0000_t75" style="width:414.85pt;height:312.9pt">
            <v:imagedata r:id="rId12" o:title="S6"/>
          </v:shape>
        </w:pict>
      </w:r>
    </w:p>
    <w:p w14:paraId="0B8C3900" w14:textId="144677E4" w:rsidR="00386CBF" w:rsidRDefault="003C12A7" w:rsidP="003C12A7">
      <w:pPr>
        <w:pStyle w:val="SMcaption"/>
        <w:spacing w:line="360" w:lineRule="auto"/>
        <w:jc w:val="both"/>
        <w:sectPr w:rsidR="00386CBF">
          <w:pgSz w:w="11906" w:h="16838"/>
          <w:pgMar w:top="1440" w:right="1800" w:bottom="1440" w:left="1800" w:header="851" w:footer="992" w:gutter="0"/>
          <w:cols w:space="425"/>
          <w:docGrid w:type="lines" w:linePitch="312"/>
        </w:sectPr>
      </w:pPr>
      <w:r w:rsidRPr="00B602CA">
        <w:rPr>
          <w:b/>
          <w:szCs w:val="24"/>
        </w:rPr>
        <w:t xml:space="preserve">Supplementary Fig. </w:t>
      </w:r>
      <w:r w:rsidR="00771A28" w:rsidRPr="00B602CA">
        <w:rPr>
          <w:b/>
          <w:bCs/>
          <w:szCs w:val="24"/>
        </w:rPr>
        <w:t>6</w:t>
      </w:r>
      <w:r w:rsidRPr="00B602CA">
        <w:t xml:space="preserve"> </w:t>
      </w:r>
      <w:r w:rsidRPr="00B602CA">
        <w:rPr>
          <w:b/>
        </w:rPr>
        <w:t>m</w:t>
      </w:r>
      <w:r w:rsidRPr="00B602CA">
        <w:rPr>
          <w:b/>
          <w:vertAlign w:val="superscript"/>
        </w:rPr>
        <w:t>5</w:t>
      </w:r>
      <w:r w:rsidRPr="00B602CA">
        <w:rPr>
          <w:b/>
        </w:rPr>
        <w:t xml:space="preserve">C-MeRIP-Seq results of mRNA in both </w:t>
      </w:r>
      <w:r w:rsidR="00315514" w:rsidRPr="00B602CA">
        <w:rPr>
          <w:b/>
        </w:rPr>
        <w:t>Hep</w:t>
      </w:r>
      <w:r w:rsidRPr="00B602CA">
        <w:rPr>
          <w:b/>
        </w:rPr>
        <w:t>G2-</w:t>
      </w:r>
      <w:r w:rsidR="00B00338" w:rsidRPr="00B602CA">
        <w:rPr>
          <w:b/>
        </w:rPr>
        <w:t>sh-NC</w:t>
      </w:r>
      <w:r w:rsidRPr="00B602CA">
        <w:rPr>
          <w:b/>
        </w:rPr>
        <w:t xml:space="preserve"> and </w:t>
      </w:r>
      <w:r w:rsidR="00315514" w:rsidRPr="00B602CA">
        <w:rPr>
          <w:b/>
        </w:rPr>
        <w:t>Hep</w:t>
      </w:r>
      <w:r w:rsidRPr="00B602CA">
        <w:rPr>
          <w:b/>
        </w:rPr>
        <w:t>G2-</w:t>
      </w:r>
      <w:r w:rsidR="00B00338" w:rsidRPr="00B602CA">
        <w:rPr>
          <w:b/>
        </w:rPr>
        <w:t>sh-ALYREF</w:t>
      </w:r>
      <w:r w:rsidRPr="00B602CA">
        <w:rPr>
          <w:b/>
        </w:rPr>
        <w:t xml:space="preserve"> cells. (a)</w:t>
      </w:r>
      <w:r w:rsidRPr="00B602CA">
        <w:t xml:space="preserve"> m</w:t>
      </w:r>
      <w:r w:rsidRPr="00B602CA">
        <w:rPr>
          <w:vertAlign w:val="superscript"/>
        </w:rPr>
        <w:t>5</w:t>
      </w:r>
      <w:r w:rsidRPr="00B602CA">
        <w:t>C-MeRIP-Seq illustrated a total of 111,322 and 93,193 m</w:t>
      </w:r>
      <w:r w:rsidRPr="00B602CA">
        <w:rPr>
          <w:vertAlign w:val="superscript"/>
        </w:rPr>
        <w:t>5</w:t>
      </w:r>
      <w:r w:rsidRPr="00B602CA">
        <w:t>C sites of mRNA in HepG2-</w:t>
      </w:r>
      <w:r w:rsidR="00B00338" w:rsidRPr="00B602CA">
        <w:t>sh-NC</w:t>
      </w:r>
      <w:r w:rsidRPr="00B602CA">
        <w:t xml:space="preserve"> and HepG2-</w:t>
      </w:r>
      <w:r w:rsidR="00B00338" w:rsidRPr="00B602CA">
        <w:t>sh-ALYREF</w:t>
      </w:r>
      <w:r w:rsidRPr="00B602CA">
        <w:t xml:space="preserve"> cells, respectively. Additionally, the two groups shared a majority of methylated mRNA sites. </w:t>
      </w:r>
      <w:r w:rsidRPr="00B602CA">
        <w:rPr>
          <w:b/>
        </w:rPr>
        <w:t>(b)</w:t>
      </w:r>
      <w:r w:rsidRPr="00B602CA">
        <w:t xml:space="preserve"> The most conserved motif was CCAGRCUG (R=C/G) in both HepG2-</w:t>
      </w:r>
      <w:r w:rsidR="00B00338" w:rsidRPr="00B602CA">
        <w:t>sh-NC</w:t>
      </w:r>
      <w:r w:rsidRPr="00B602CA">
        <w:t xml:space="preserve"> and HepG2-</w:t>
      </w:r>
      <w:r w:rsidR="00B00338" w:rsidRPr="00B602CA">
        <w:t>sh-ALYREF</w:t>
      </w:r>
      <w:r w:rsidRPr="00B602CA">
        <w:t xml:space="preserve"> cells, which is the same as that in Huh7 cells. </w:t>
      </w:r>
      <w:r w:rsidRPr="00B602CA">
        <w:rPr>
          <w:b/>
        </w:rPr>
        <w:t>(c-d)</w:t>
      </w:r>
      <w:r w:rsidRPr="00B602CA">
        <w:t xml:space="preserve"> In both HepG2-</w:t>
      </w:r>
      <w:r w:rsidR="00B00338" w:rsidRPr="00B602CA">
        <w:t>sh-NC</w:t>
      </w:r>
      <w:r w:rsidRPr="00B602CA">
        <w:t xml:space="preserve"> and HepG2-</w:t>
      </w:r>
      <w:r w:rsidR="00B00338" w:rsidRPr="00B602CA">
        <w:t>sh-ALYREF</w:t>
      </w:r>
      <w:r w:rsidRPr="00B602CA">
        <w:t xml:space="preserve"> cells, the CDS region had the highest peak density, followed by the 3’-UTR and 5’-UTR, but the number of peaks in the CDS region was smaller than that in the two other regions. </w:t>
      </w:r>
      <w:r w:rsidRPr="00B602CA">
        <w:rPr>
          <w:b/>
        </w:rPr>
        <w:t>(e)</w:t>
      </w:r>
      <w:r w:rsidRPr="00B602CA">
        <w:t xml:space="preserve"> Most </w:t>
      </w:r>
      <w:r w:rsidR="00FB0D0B">
        <w:rPr>
          <w:rFonts w:hint="eastAsia"/>
          <w:lang w:eastAsia="zh-CN"/>
        </w:rPr>
        <w:t>m</w:t>
      </w:r>
      <w:r w:rsidR="00FB0D0B">
        <w:t>RNA</w:t>
      </w:r>
      <w:r w:rsidRPr="00B602CA">
        <w:t>s possessed only one methylation peak in both HepG2-</w:t>
      </w:r>
      <w:r w:rsidR="00B00338" w:rsidRPr="00B602CA">
        <w:t>sh-NC</w:t>
      </w:r>
      <w:r w:rsidRPr="00B602CA">
        <w:t xml:space="preserve"> and HepG2-</w:t>
      </w:r>
      <w:r w:rsidR="00B00338" w:rsidRPr="00B602CA">
        <w:t>sh-ALYREF</w:t>
      </w:r>
      <w:r w:rsidRPr="00B602CA">
        <w:t xml:space="preserve"> cells. </w:t>
      </w:r>
      <w:r w:rsidRPr="00B602CA">
        <w:rPr>
          <w:b/>
        </w:rPr>
        <w:t>(f)</w:t>
      </w:r>
      <w:r w:rsidRPr="00B602CA">
        <w:t xml:space="preserve"> A total of 13,811 and 11,072 methylated </w:t>
      </w:r>
      <w:r w:rsidR="00FB0D0B">
        <w:rPr>
          <w:rFonts w:hint="eastAsia"/>
          <w:lang w:eastAsia="zh-CN"/>
        </w:rPr>
        <w:t>m</w:t>
      </w:r>
      <w:r w:rsidR="00FB0D0B">
        <w:t>RNA</w:t>
      </w:r>
      <w:r w:rsidR="00FB0D0B" w:rsidRPr="00B602CA">
        <w:t>s</w:t>
      </w:r>
      <w:r w:rsidRPr="00B602CA">
        <w:t xml:space="preserve"> and 992 and 3,604 nonmethylated </w:t>
      </w:r>
      <w:r w:rsidR="00FB0D0B" w:rsidRPr="00FB0D0B">
        <w:t>mRNAs</w:t>
      </w:r>
      <w:r w:rsidRPr="00B602CA">
        <w:t xml:space="preserve"> were found in HepG2-</w:t>
      </w:r>
      <w:r w:rsidR="00B00338" w:rsidRPr="00B602CA">
        <w:t>sh-NC</w:t>
      </w:r>
      <w:r w:rsidRPr="00B602CA">
        <w:t xml:space="preserve"> and HepG2-</w:t>
      </w:r>
      <w:r w:rsidR="00B00338" w:rsidRPr="00B602CA">
        <w:t>sh-ALYREF</w:t>
      </w:r>
      <w:r w:rsidRPr="00B602CA">
        <w:t xml:space="preserve"> cells, respectively. </w:t>
      </w:r>
      <w:r w:rsidRPr="00B602CA">
        <w:rPr>
          <w:b/>
        </w:rPr>
        <w:t>(g)</w:t>
      </w:r>
      <w:r w:rsidRPr="00B602CA">
        <w:t xml:space="preserve"> A four-quadrant diagram displaying alterations in </w:t>
      </w:r>
      <w:r w:rsidR="00FB0D0B">
        <w:rPr>
          <w:rFonts w:hint="eastAsia"/>
          <w:lang w:eastAsia="zh-CN"/>
        </w:rPr>
        <w:t>m</w:t>
      </w:r>
      <w:r w:rsidR="00FB0D0B">
        <w:t>RNA</w:t>
      </w:r>
      <w:r w:rsidRPr="00B602CA">
        <w:t xml:space="preserve"> methylation and expression, showing 460 hypermethylated downregulated </w:t>
      </w:r>
      <w:r w:rsidR="00FB0D0B">
        <w:rPr>
          <w:rFonts w:hint="eastAsia"/>
          <w:lang w:eastAsia="zh-CN"/>
        </w:rPr>
        <w:t>m</w:t>
      </w:r>
      <w:r w:rsidR="00FB0D0B">
        <w:t>RNA</w:t>
      </w:r>
      <w:r w:rsidR="00FB0D0B" w:rsidRPr="00B602CA">
        <w:t>s</w:t>
      </w:r>
      <w:r w:rsidRPr="00B602CA">
        <w:t xml:space="preserve">, 530 hypermethylated upregulated </w:t>
      </w:r>
      <w:r w:rsidR="00FB0D0B">
        <w:rPr>
          <w:rFonts w:hint="eastAsia"/>
          <w:lang w:eastAsia="zh-CN"/>
        </w:rPr>
        <w:t>m</w:t>
      </w:r>
      <w:r w:rsidR="00FB0D0B">
        <w:t>RNA</w:t>
      </w:r>
      <w:r w:rsidR="00FB0D0B" w:rsidRPr="00B602CA">
        <w:t>s</w:t>
      </w:r>
      <w:r w:rsidRPr="00B602CA">
        <w:t xml:space="preserve">, 527 hypomethylated downregulated </w:t>
      </w:r>
      <w:r w:rsidR="00FB0D0B">
        <w:rPr>
          <w:rFonts w:hint="eastAsia"/>
          <w:lang w:eastAsia="zh-CN"/>
        </w:rPr>
        <w:t>m</w:t>
      </w:r>
      <w:r w:rsidR="00FB0D0B">
        <w:t>RNA</w:t>
      </w:r>
      <w:r w:rsidR="00FB0D0B" w:rsidRPr="00B602CA">
        <w:t>s</w:t>
      </w:r>
      <w:r w:rsidRPr="00B602CA">
        <w:t xml:space="preserve"> and 547 hypomethylated upregulated </w:t>
      </w:r>
      <w:r w:rsidR="00FB0D0B">
        <w:rPr>
          <w:rFonts w:hint="eastAsia"/>
          <w:lang w:eastAsia="zh-CN"/>
        </w:rPr>
        <w:t>m</w:t>
      </w:r>
      <w:r w:rsidR="00FB0D0B">
        <w:t>RNA</w:t>
      </w:r>
      <w:r w:rsidR="00FB0D0B" w:rsidRPr="00B602CA">
        <w:t>s</w:t>
      </w:r>
      <w:r w:rsidRPr="00B602CA">
        <w:t xml:space="preserve"> in HepG2-</w:t>
      </w:r>
      <w:r w:rsidR="00B00338" w:rsidRPr="00B602CA">
        <w:t>sh-ALYREF</w:t>
      </w:r>
      <w:r w:rsidRPr="00B602CA">
        <w:t xml:space="preserve"> cells. </w:t>
      </w:r>
      <w:r w:rsidRPr="00B602CA">
        <w:rPr>
          <w:b/>
        </w:rPr>
        <w:t>(h)</w:t>
      </w:r>
      <w:r w:rsidRPr="00B602CA">
        <w:t xml:space="preserve"> A volcano chart displaying </w:t>
      </w:r>
      <w:r w:rsidRPr="00B602CA">
        <w:lastRenderedPageBreak/>
        <w:t xml:space="preserve">changes in </w:t>
      </w:r>
      <w:r w:rsidR="00FB0D0B">
        <w:rPr>
          <w:rFonts w:hint="eastAsia"/>
          <w:lang w:eastAsia="zh-CN"/>
        </w:rPr>
        <w:t>m</w:t>
      </w:r>
      <w:r w:rsidR="00FB0D0B">
        <w:t xml:space="preserve">RNA </w:t>
      </w:r>
      <w:r w:rsidRPr="00B602CA">
        <w:t>expression levels in HepG2-</w:t>
      </w:r>
      <w:r w:rsidR="00B00338" w:rsidRPr="00B602CA">
        <w:t>sh-ALYREF</w:t>
      </w:r>
      <w:r w:rsidRPr="00B602CA">
        <w:t xml:space="preserve"> cells compared to HepG2-</w:t>
      </w:r>
      <w:r w:rsidR="00B00338" w:rsidRPr="00B602CA">
        <w:t>sh-NC</w:t>
      </w:r>
      <w:r w:rsidRPr="00B602CA">
        <w:t xml:space="preserve"> cells. </w:t>
      </w:r>
      <w:r w:rsidRPr="00B602CA">
        <w:rPr>
          <w:b/>
        </w:rPr>
        <w:t>(i)</w:t>
      </w:r>
      <w:r w:rsidRPr="00B602CA">
        <w:t xml:space="preserve"> A heatmap displaying the results of transcriptome </w:t>
      </w:r>
      <w:r w:rsidR="00C7795A" w:rsidRPr="00C7795A">
        <w:t>hierarchical cluster</w:t>
      </w:r>
      <w:r w:rsidRPr="00B602CA">
        <w:t xml:space="preserve"> analysis in HepG2-</w:t>
      </w:r>
      <w:r w:rsidR="00B00338" w:rsidRPr="00B602CA">
        <w:t>sh-NC</w:t>
      </w:r>
      <w:r w:rsidRPr="00B602CA">
        <w:t xml:space="preserve"> and HepG2-</w:t>
      </w:r>
      <w:r w:rsidR="00B00338" w:rsidRPr="00B602CA">
        <w:t>sh-ALYREF</w:t>
      </w:r>
      <w:r w:rsidRPr="00B602CA">
        <w:t xml:space="preserve"> cells. </w:t>
      </w:r>
      <w:r w:rsidRPr="00B602CA">
        <w:rPr>
          <w:b/>
        </w:rPr>
        <w:t>(j)</w:t>
      </w:r>
      <w:r w:rsidRPr="00B602CA">
        <w:t xml:space="preserve"> A heatmap showing the results of </w:t>
      </w:r>
      <w:r w:rsidR="00C7795A" w:rsidRPr="00C7795A">
        <w:t>hierarchical cluster</w:t>
      </w:r>
      <w:r w:rsidRPr="00B602CA">
        <w:t xml:space="preserve"> analysis of differentially methylated </w:t>
      </w:r>
      <w:r w:rsidR="00FB0D0B">
        <w:rPr>
          <w:rFonts w:hint="eastAsia"/>
          <w:lang w:eastAsia="zh-CN"/>
        </w:rPr>
        <w:t>m</w:t>
      </w:r>
      <w:r w:rsidR="00FB0D0B">
        <w:t>RNA</w:t>
      </w:r>
      <w:r w:rsidR="00FB0D0B" w:rsidRPr="00B602CA">
        <w:t xml:space="preserve">s </w:t>
      </w:r>
      <w:r w:rsidRPr="00B602CA">
        <w:t>in HepG2-</w:t>
      </w:r>
      <w:r w:rsidR="00B00338" w:rsidRPr="00B602CA">
        <w:t>sh-NC</w:t>
      </w:r>
      <w:r w:rsidRPr="00B602CA">
        <w:t xml:space="preserve"> and HepG2-</w:t>
      </w:r>
      <w:r w:rsidR="00B00338" w:rsidRPr="00B602CA">
        <w:t>sh-ALYREF</w:t>
      </w:r>
      <w:r w:rsidRPr="00B602CA">
        <w:t xml:space="preserve"> cells.</w:t>
      </w:r>
    </w:p>
    <w:p w14:paraId="54718B7A" w14:textId="2DBA202E" w:rsidR="003C12A7" w:rsidRPr="00B602CA" w:rsidRDefault="00470247" w:rsidP="003C12A7">
      <w:pPr>
        <w:pStyle w:val="SMcaption"/>
        <w:spacing w:line="360" w:lineRule="auto"/>
        <w:jc w:val="both"/>
        <w:rPr>
          <w:b/>
        </w:rPr>
      </w:pPr>
      <w:r>
        <w:rPr>
          <w:b/>
        </w:rPr>
        <w:lastRenderedPageBreak/>
        <w:pict w14:anchorId="4C9E59C3">
          <v:shape id="_x0000_i1030" type="#_x0000_t75" style="width:414.85pt;height:450.85pt">
            <v:imagedata r:id="rId13" o:title="S7"/>
          </v:shape>
        </w:pict>
      </w:r>
    </w:p>
    <w:p w14:paraId="2300B458" w14:textId="6E722F08" w:rsidR="003C12A7" w:rsidRPr="00B602CA" w:rsidRDefault="003C12A7" w:rsidP="003C12A7">
      <w:pPr>
        <w:pStyle w:val="SMcaption"/>
        <w:spacing w:line="360" w:lineRule="auto"/>
        <w:jc w:val="both"/>
      </w:pPr>
      <w:r w:rsidRPr="00B602CA">
        <w:rPr>
          <w:b/>
          <w:szCs w:val="24"/>
        </w:rPr>
        <w:t xml:space="preserve">Supplementary Fig. </w:t>
      </w:r>
      <w:r w:rsidR="00F12594" w:rsidRPr="00B602CA">
        <w:rPr>
          <w:b/>
          <w:bCs/>
          <w:szCs w:val="24"/>
        </w:rPr>
        <w:t>7</w:t>
      </w:r>
      <w:r w:rsidRPr="00B602CA">
        <w:t xml:space="preserve"> </w:t>
      </w:r>
      <w:r w:rsidRPr="00B602CA">
        <w:rPr>
          <w:b/>
        </w:rPr>
        <w:t>m</w:t>
      </w:r>
      <w:r w:rsidRPr="00B602CA">
        <w:rPr>
          <w:b/>
          <w:vertAlign w:val="superscript"/>
        </w:rPr>
        <w:t>5</w:t>
      </w:r>
      <w:r w:rsidRPr="00B602CA">
        <w:rPr>
          <w:b/>
        </w:rPr>
        <w:t xml:space="preserve">C-MeRIP-Seq results of circRNAs and lncRNAs in both </w:t>
      </w:r>
      <w:r w:rsidR="00C2067A" w:rsidRPr="00C2067A">
        <w:rPr>
          <w:b/>
        </w:rPr>
        <w:t>Hep</w:t>
      </w:r>
      <w:r w:rsidRPr="00B602CA">
        <w:rPr>
          <w:b/>
        </w:rPr>
        <w:t>G2-</w:t>
      </w:r>
      <w:r w:rsidR="00B00338" w:rsidRPr="00B602CA">
        <w:rPr>
          <w:b/>
        </w:rPr>
        <w:t>sh-NC</w:t>
      </w:r>
      <w:r w:rsidRPr="00B602CA">
        <w:rPr>
          <w:b/>
        </w:rPr>
        <w:t xml:space="preserve"> and </w:t>
      </w:r>
      <w:r w:rsidR="00C2067A" w:rsidRPr="00C2067A">
        <w:rPr>
          <w:b/>
        </w:rPr>
        <w:t>Hep</w:t>
      </w:r>
      <w:r w:rsidRPr="00B602CA">
        <w:rPr>
          <w:b/>
        </w:rPr>
        <w:t>G2-</w:t>
      </w:r>
      <w:r w:rsidR="00B00338" w:rsidRPr="00B602CA">
        <w:rPr>
          <w:b/>
        </w:rPr>
        <w:t>sh-ALYREF</w:t>
      </w:r>
      <w:r w:rsidRPr="00B602CA">
        <w:rPr>
          <w:b/>
        </w:rPr>
        <w:t xml:space="preserve"> cells. (a)</w:t>
      </w:r>
      <w:r w:rsidRPr="00B602CA">
        <w:t xml:space="preserve"> m</w:t>
      </w:r>
      <w:r w:rsidRPr="00B602CA">
        <w:rPr>
          <w:vertAlign w:val="superscript"/>
        </w:rPr>
        <w:t>5</w:t>
      </w:r>
      <w:r w:rsidRPr="00B602CA">
        <w:t>C-MeRIP-Seq illustrated a total of 81,373 and 67,494 m</w:t>
      </w:r>
      <w:r w:rsidRPr="00B602CA">
        <w:rPr>
          <w:vertAlign w:val="superscript"/>
        </w:rPr>
        <w:t>5</w:t>
      </w:r>
      <w:r w:rsidRPr="00B602CA">
        <w:t>C sites of lncRNA in HepG2-</w:t>
      </w:r>
      <w:r w:rsidR="00B00338" w:rsidRPr="00B602CA">
        <w:t>sh-NC</w:t>
      </w:r>
      <w:r w:rsidRPr="00B602CA">
        <w:t xml:space="preserve"> and HepG2-</w:t>
      </w:r>
      <w:r w:rsidR="00B00338" w:rsidRPr="00B602CA">
        <w:t>sh-ALYREF</w:t>
      </w:r>
      <w:r w:rsidRPr="00B602CA">
        <w:t xml:space="preserve"> cells, respectively. Additionally, 22,373 and 16,403 m</w:t>
      </w:r>
      <w:r w:rsidRPr="00B602CA">
        <w:rPr>
          <w:vertAlign w:val="superscript"/>
        </w:rPr>
        <w:t>5</w:t>
      </w:r>
      <w:r w:rsidRPr="00B602CA">
        <w:t>C sites of circRNA were present in HepG2-</w:t>
      </w:r>
      <w:r w:rsidR="00B00338" w:rsidRPr="00B602CA">
        <w:t>sh-NC</w:t>
      </w:r>
      <w:r w:rsidRPr="00B602CA">
        <w:t xml:space="preserve"> and HepG2-</w:t>
      </w:r>
      <w:r w:rsidR="00B00338" w:rsidRPr="00B602CA">
        <w:t>sh-ALYREF</w:t>
      </w:r>
      <w:r w:rsidRPr="00B602CA">
        <w:t xml:space="preserve"> cells, respectively. </w:t>
      </w:r>
      <w:r w:rsidRPr="00B602CA">
        <w:rPr>
          <w:b/>
        </w:rPr>
        <w:t>(b)</w:t>
      </w:r>
      <w:r w:rsidRPr="00B602CA">
        <w:t xml:space="preserve"> Most lncRNAs and circRNAs possessed only one methylation peak in both HepG2-</w:t>
      </w:r>
      <w:r w:rsidR="00B00338" w:rsidRPr="00B602CA">
        <w:t>sh-NC</w:t>
      </w:r>
      <w:r w:rsidRPr="00B602CA">
        <w:t xml:space="preserve"> and HepG2-</w:t>
      </w:r>
      <w:r w:rsidR="00B00338" w:rsidRPr="00B602CA">
        <w:t>sh-ALYREF</w:t>
      </w:r>
      <w:r w:rsidRPr="00B602CA">
        <w:t xml:space="preserve"> cells. </w:t>
      </w:r>
      <w:r w:rsidRPr="00B602CA">
        <w:rPr>
          <w:b/>
        </w:rPr>
        <w:t>(c)</w:t>
      </w:r>
      <w:r w:rsidRPr="00B602CA">
        <w:t xml:space="preserve"> Methylated genes and nonmethylated lncRNAs and circRNAs were tested in HepG2-</w:t>
      </w:r>
      <w:r w:rsidR="00B00338" w:rsidRPr="00B602CA">
        <w:t>sh-NC</w:t>
      </w:r>
      <w:r w:rsidRPr="00B602CA">
        <w:t xml:space="preserve"> and HepG2-</w:t>
      </w:r>
      <w:r w:rsidR="00B00338" w:rsidRPr="00B602CA">
        <w:t>sh-ALYREF</w:t>
      </w:r>
      <w:r w:rsidRPr="00B602CA">
        <w:t xml:space="preserve"> cells, respectively. </w:t>
      </w:r>
      <w:r w:rsidRPr="00B602CA">
        <w:rPr>
          <w:b/>
        </w:rPr>
        <w:t>(d)</w:t>
      </w:r>
      <w:r w:rsidRPr="00B602CA">
        <w:t xml:space="preserve"> Two four-quadrant diagrams displaying alterations in the methylation and expression of lncRNAs and circRNAs </w:t>
      </w:r>
      <w:r w:rsidR="00CD7B0D" w:rsidRPr="00B602CA">
        <w:t>in Huh7-sh-ALYREF cells compared to Huh7-sh-NC cells</w:t>
      </w:r>
      <w:r w:rsidRPr="00B602CA">
        <w:t xml:space="preserve">. </w:t>
      </w:r>
      <w:r w:rsidRPr="00B602CA">
        <w:rPr>
          <w:b/>
        </w:rPr>
        <w:t>(e)</w:t>
      </w:r>
      <w:r w:rsidRPr="00B602CA">
        <w:t xml:space="preserve"> Two </w:t>
      </w:r>
      <w:r w:rsidRPr="00B602CA">
        <w:lastRenderedPageBreak/>
        <w:t>volcano charts displaying changes in the expression levels of lncRNAs and circRNAs in HepG2-</w:t>
      </w:r>
      <w:r w:rsidR="00B00338" w:rsidRPr="00B602CA">
        <w:t>sh-ALYREF</w:t>
      </w:r>
      <w:r w:rsidRPr="00B602CA">
        <w:t xml:space="preserve"> cells compared to HepG2-</w:t>
      </w:r>
      <w:r w:rsidR="00B00338" w:rsidRPr="00B602CA">
        <w:t>sh-NC</w:t>
      </w:r>
      <w:r w:rsidRPr="00B602CA">
        <w:t xml:space="preserve"> cells. </w:t>
      </w:r>
      <w:r w:rsidRPr="00B602CA">
        <w:rPr>
          <w:b/>
        </w:rPr>
        <w:t>(f)</w:t>
      </w:r>
      <w:r w:rsidRPr="00B602CA">
        <w:t xml:space="preserve"> Two heatmaps displaying the results of transcriptome </w:t>
      </w:r>
      <w:r w:rsidR="00C7795A" w:rsidRPr="00C7795A">
        <w:t>hierarchical cluster</w:t>
      </w:r>
      <w:r w:rsidRPr="00B602CA">
        <w:t xml:space="preserve"> analysis of lncRNAs and circRNAs in HepG2-</w:t>
      </w:r>
      <w:r w:rsidR="00B00338" w:rsidRPr="00B602CA">
        <w:t>sh-NC</w:t>
      </w:r>
      <w:r w:rsidRPr="00B602CA">
        <w:t xml:space="preserve"> and HepG2-</w:t>
      </w:r>
      <w:r w:rsidR="00B00338" w:rsidRPr="00B602CA">
        <w:t>sh-ALYREF</w:t>
      </w:r>
      <w:r w:rsidRPr="00B602CA">
        <w:t xml:space="preserve"> cells. </w:t>
      </w:r>
      <w:r w:rsidRPr="00B602CA">
        <w:rPr>
          <w:b/>
        </w:rPr>
        <w:t>(g)</w:t>
      </w:r>
      <w:r w:rsidRPr="00B602CA">
        <w:t xml:space="preserve"> Two heatmaps show the results of </w:t>
      </w:r>
      <w:r w:rsidR="00C7795A" w:rsidRPr="00C7795A">
        <w:t>hierarchical cluster</w:t>
      </w:r>
      <w:r w:rsidR="00C7795A">
        <w:t xml:space="preserve"> </w:t>
      </w:r>
      <w:r w:rsidRPr="00B602CA">
        <w:t>analysis of both differentially methylated and differentially expressed lncRNAs and circRNAs in HepG2-</w:t>
      </w:r>
      <w:r w:rsidR="00B00338" w:rsidRPr="00B602CA">
        <w:t>sh-NC</w:t>
      </w:r>
      <w:r w:rsidRPr="00B602CA">
        <w:t xml:space="preserve"> and HepG2-</w:t>
      </w:r>
      <w:r w:rsidR="00B00338" w:rsidRPr="00B602CA">
        <w:t>sh-ALYREF</w:t>
      </w:r>
      <w:r w:rsidRPr="00B602CA">
        <w:t xml:space="preserve"> cells.</w:t>
      </w:r>
    </w:p>
    <w:p w14:paraId="730CA4D2" w14:textId="77777777" w:rsidR="00362823" w:rsidRDefault="00362823" w:rsidP="003C12A7">
      <w:pPr>
        <w:pStyle w:val="SMcaption"/>
        <w:spacing w:line="360" w:lineRule="auto"/>
        <w:jc w:val="both"/>
        <w:sectPr w:rsidR="00362823">
          <w:pgSz w:w="11906" w:h="16838"/>
          <w:pgMar w:top="1440" w:right="1800" w:bottom="1440" w:left="1800" w:header="851" w:footer="992" w:gutter="0"/>
          <w:cols w:space="425"/>
          <w:docGrid w:type="lines" w:linePitch="312"/>
        </w:sectPr>
      </w:pPr>
    </w:p>
    <w:p w14:paraId="194F3F14" w14:textId="1731AE7B" w:rsidR="003C12A7" w:rsidRPr="00B602CA" w:rsidRDefault="00470247" w:rsidP="003C12A7">
      <w:pPr>
        <w:pStyle w:val="SMcaption"/>
        <w:spacing w:line="360" w:lineRule="auto"/>
        <w:jc w:val="both"/>
      </w:pPr>
      <w:r>
        <w:rPr>
          <w:noProof/>
          <w:lang w:eastAsia="zh-CN"/>
        </w:rPr>
        <w:lastRenderedPageBreak/>
        <w:pict w14:anchorId="70BFF4C6">
          <v:shape id="_x0000_i1031" type="#_x0000_t75" style="width:415.4pt;height:162.85pt">
            <v:imagedata r:id="rId14" o:title="S8"/>
          </v:shape>
        </w:pict>
      </w:r>
    </w:p>
    <w:p w14:paraId="10339D63" w14:textId="2D833181" w:rsidR="003C12A7" w:rsidRPr="00B602CA" w:rsidRDefault="003C12A7" w:rsidP="003C12A7">
      <w:pPr>
        <w:pStyle w:val="SMcaption"/>
        <w:spacing w:line="360" w:lineRule="auto"/>
        <w:jc w:val="both"/>
      </w:pPr>
      <w:r w:rsidRPr="00B602CA">
        <w:rPr>
          <w:b/>
          <w:szCs w:val="24"/>
        </w:rPr>
        <w:t xml:space="preserve">Supplementary Fig. </w:t>
      </w:r>
      <w:r w:rsidR="00FA15AF" w:rsidRPr="00B602CA">
        <w:rPr>
          <w:b/>
          <w:bCs/>
          <w:szCs w:val="24"/>
        </w:rPr>
        <w:t>8</w:t>
      </w:r>
      <w:r w:rsidRPr="00B602CA">
        <w:rPr>
          <w:b/>
        </w:rPr>
        <w:t xml:space="preserve"> The enrichment analysis of ALYREF-binding genes obtained from RIP. (a)</w:t>
      </w:r>
      <w:r w:rsidRPr="00B602CA">
        <w:t xml:space="preserve"> Results of KEGG enrichment analysis for ALYREF-binding genes. </w:t>
      </w:r>
      <w:r w:rsidRPr="00B602CA">
        <w:rPr>
          <w:b/>
        </w:rPr>
        <w:t>(b)</w:t>
      </w:r>
      <w:r w:rsidRPr="00B602CA">
        <w:t xml:space="preserve"> Results of GO enrichment analysis for ALYREF-binding genes.</w:t>
      </w:r>
    </w:p>
    <w:p w14:paraId="6E4A6E7F" w14:textId="77777777" w:rsidR="00AF4F35" w:rsidRPr="00B602CA" w:rsidRDefault="00AF4F35" w:rsidP="003C12A7">
      <w:pPr>
        <w:widowControl/>
        <w:spacing w:line="360" w:lineRule="auto"/>
        <w:rPr>
          <w:rFonts w:ascii="Times New Roman" w:hAnsi="Times New Roman" w:cs="Times New Roman"/>
          <w:b/>
          <w:sz w:val="24"/>
          <w:szCs w:val="24"/>
        </w:rPr>
        <w:sectPr w:rsidR="00AF4F35" w:rsidRPr="00B602CA">
          <w:pgSz w:w="11906" w:h="16838"/>
          <w:pgMar w:top="1440" w:right="1800" w:bottom="1440" w:left="1800" w:header="851" w:footer="992" w:gutter="0"/>
          <w:cols w:space="425"/>
          <w:docGrid w:type="lines" w:linePitch="312"/>
        </w:sectPr>
      </w:pPr>
    </w:p>
    <w:p w14:paraId="2AC78D43" w14:textId="77777777" w:rsidR="00667A0E" w:rsidRPr="00B602CA" w:rsidRDefault="00667A0E" w:rsidP="003C12A7">
      <w:pPr>
        <w:spacing w:line="360" w:lineRule="auto"/>
        <w:contextualSpacing/>
        <w:rPr>
          <w:rFonts w:ascii="Times New Roman" w:hAnsi="Times New Roman" w:cs="Times New Roman"/>
          <w:b/>
          <w:sz w:val="24"/>
          <w:szCs w:val="24"/>
        </w:rPr>
      </w:pPr>
      <w:r w:rsidRPr="00B602CA">
        <w:rPr>
          <w:rFonts w:ascii="Times New Roman" w:hAnsi="Times New Roman" w:cs="Times New Roman"/>
          <w:b/>
          <w:sz w:val="24"/>
          <w:szCs w:val="24"/>
        </w:rPr>
        <w:lastRenderedPageBreak/>
        <w:t>References</w:t>
      </w:r>
    </w:p>
    <w:p w14:paraId="63EC9904" w14:textId="08BAD895" w:rsidR="001E7F48" w:rsidRPr="00B602CA" w:rsidRDefault="00724B92" w:rsidP="003C12A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1</w:t>
      </w:r>
      <w:r w:rsidR="00097627" w:rsidRPr="00B602CA">
        <w:rPr>
          <w:rFonts w:ascii="Times New Roman" w:hAnsi="Times New Roman" w:cs="Times New Roman"/>
          <w:sz w:val="24"/>
          <w:szCs w:val="24"/>
        </w:rPr>
        <w:t>.</w:t>
      </w:r>
      <w:r w:rsidR="00667A0E" w:rsidRPr="00B602CA">
        <w:rPr>
          <w:rFonts w:ascii="Times New Roman" w:hAnsi="Times New Roman" w:cs="Times New Roman"/>
          <w:sz w:val="24"/>
          <w:szCs w:val="24"/>
        </w:rPr>
        <w:tab/>
      </w:r>
      <w:r w:rsidR="001E7F48" w:rsidRPr="00B602CA">
        <w:rPr>
          <w:rFonts w:ascii="Times New Roman" w:hAnsi="Times New Roman" w:cs="Times New Roman"/>
          <w:sz w:val="24"/>
          <w:szCs w:val="24"/>
        </w:rPr>
        <w:t xml:space="preserve">Xue C. et al. Intratumoral bacteria interact with metabolites and genetic alterations in hepatocellular carcinoma. </w:t>
      </w:r>
      <w:r w:rsidR="001E7F48" w:rsidRPr="00B602CA">
        <w:rPr>
          <w:rFonts w:ascii="Times New Roman" w:hAnsi="Times New Roman" w:cs="Times New Roman"/>
          <w:i/>
          <w:sz w:val="24"/>
          <w:szCs w:val="24"/>
        </w:rPr>
        <w:t>Signal Transduct Target Ther</w:t>
      </w:r>
      <w:r w:rsidR="001E7F48" w:rsidRPr="00B602CA">
        <w:rPr>
          <w:rFonts w:ascii="Times New Roman" w:hAnsi="Times New Roman" w:cs="Times New Roman"/>
          <w:sz w:val="24"/>
          <w:szCs w:val="24"/>
        </w:rPr>
        <w:t>.</w:t>
      </w:r>
      <w:r w:rsidR="00026B6A" w:rsidRPr="00B602CA">
        <w:rPr>
          <w:rFonts w:ascii="Times New Roman" w:hAnsi="Times New Roman" w:cs="Times New Roman"/>
          <w:sz w:val="24"/>
          <w:szCs w:val="24"/>
        </w:rPr>
        <w:t xml:space="preserve"> </w:t>
      </w:r>
      <w:r w:rsidR="001E7F48" w:rsidRPr="00B602CA">
        <w:rPr>
          <w:rFonts w:ascii="Times New Roman" w:hAnsi="Times New Roman" w:cs="Times New Roman"/>
          <w:b/>
          <w:sz w:val="24"/>
          <w:szCs w:val="24"/>
        </w:rPr>
        <w:t>7</w:t>
      </w:r>
      <w:r w:rsidR="00026B6A" w:rsidRPr="00B602CA">
        <w:rPr>
          <w:rFonts w:ascii="Times New Roman" w:hAnsi="Times New Roman" w:cs="Times New Roman"/>
          <w:sz w:val="24"/>
          <w:szCs w:val="24"/>
        </w:rPr>
        <w:t xml:space="preserve">, </w:t>
      </w:r>
      <w:r w:rsidR="001E7F48" w:rsidRPr="00B602CA">
        <w:rPr>
          <w:rFonts w:ascii="Times New Roman" w:hAnsi="Times New Roman" w:cs="Times New Roman"/>
          <w:sz w:val="24"/>
          <w:szCs w:val="24"/>
        </w:rPr>
        <w:t>335</w:t>
      </w:r>
      <w:r w:rsidR="003B45AB" w:rsidRPr="00B602CA">
        <w:rPr>
          <w:rFonts w:ascii="Times New Roman" w:hAnsi="Times New Roman" w:cs="Times New Roman"/>
          <w:sz w:val="24"/>
          <w:szCs w:val="24"/>
        </w:rPr>
        <w:t xml:space="preserve"> (2022)</w:t>
      </w:r>
      <w:r w:rsidR="001E7F48" w:rsidRPr="00B602CA">
        <w:rPr>
          <w:rFonts w:ascii="Times New Roman" w:hAnsi="Times New Roman" w:cs="Times New Roman"/>
          <w:sz w:val="24"/>
          <w:szCs w:val="24"/>
        </w:rPr>
        <w:t>.</w:t>
      </w:r>
    </w:p>
    <w:p w14:paraId="3A60AD68" w14:textId="0313830E" w:rsidR="001E7F48" w:rsidRPr="00B602CA" w:rsidRDefault="00026B6A" w:rsidP="003C12A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2</w:t>
      </w:r>
      <w:r w:rsidR="00097627" w:rsidRPr="00B602CA">
        <w:rPr>
          <w:rFonts w:ascii="Times New Roman" w:hAnsi="Times New Roman" w:cs="Times New Roman"/>
          <w:sz w:val="24"/>
          <w:szCs w:val="24"/>
        </w:rPr>
        <w:t>.</w:t>
      </w:r>
      <w:r w:rsidRPr="00B602CA">
        <w:rPr>
          <w:rFonts w:ascii="Times New Roman" w:hAnsi="Times New Roman" w:cs="Times New Roman"/>
          <w:sz w:val="24"/>
          <w:szCs w:val="24"/>
        </w:rPr>
        <w:tab/>
        <w:t xml:space="preserve">Liu H., Wang J., Zhang Y., Fan Y. &amp; Wang K. Prognostic potential of the small GTPase Ran and its methylation in hepatocellular carcinoma. </w:t>
      </w:r>
      <w:r w:rsidRPr="00B602CA">
        <w:rPr>
          <w:rFonts w:ascii="Times New Roman" w:hAnsi="Times New Roman" w:cs="Times New Roman"/>
          <w:i/>
          <w:sz w:val="24"/>
          <w:szCs w:val="24"/>
        </w:rPr>
        <w:t>Hepatobiliary Pancreat Dis Int</w:t>
      </w:r>
      <w:r w:rsidRPr="00B602CA">
        <w:rPr>
          <w:rFonts w:ascii="Times New Roman" w:hAnsi="Times New Roman" w:cs="Times New Roman"/>
          <w:sz w:val="24"/>
          <w:szCs w:val="24"/>
        </w:rPr>
        <w:t xml:space="preserve">. </w:t>
      </w:r>
      <w:r w:rsidRPr="00B602CA">
        <w:rPr>
          <w:rFonts w:ascii="Times New Roman" w:hAnsi="Times New Roman" w:cs="Times New Roman"/>
          <w:b/>
          <w:sz w:val="24"/>
          <w:szCs w:val="24"/>
        </w:rPr>
        <w:t>21</w:t>
      </w:r>
      <w:r w:rsidR="00AC5F3D" w:rsidRPr="00B602CA">
        <w:rPr>
          <w:rFonts w:ascii="Times New Roman" w:hAnsi="Times New Roman" w:cs="Times New Roman"/>
          <w:sz w:val="24"/>
          <w:szCs w:val="24"/>
        </w:rPr>
        <w:t xml:space="preserve">, </w:t>
      </w:r>
      <w:r w:rsidRPr="00B602CA">
        <w:rPr>
          <w:rFonts w:ascii="Times New Roman" w:hAnsi="Times New Roman" w:cs="Times New Roman"/>
          <w:sz w:val="24"/>
          <w:szCs w:val="24"/>
        </w:rPr>
        <w:t>248-256</w:t>
      </w:r>
      <w:r w:rsidR="00AC5F3D" w:rsidRPr="00B602CA">
        <w:rPr>
          <w:rFonts w:ascii="Times New Roman" w:hAnsi="Times New Roman" w:cs="Times New Roman"/>
          <w:sz w:val="24"/>
          <w:szCs w:val="24"/>
        </w:rPr>
        <w:t xml:space="preserve"> (2022)</w:t>
      </w:r>
      <w:r w:rsidRPr="00B602CA">
        <w:rPr>
          <w:rFonts w:ascii="Times New Roman" w:hAnsi="Times New Roman" w:cs="Times New Roman"/>
          <w:sz w:val="24"/>
          <w:szCs w:val="24"/>
        </w:rPr>
        <w:t>.</w:t>
      </w:r>
    </w:p>
    <w:p w14:paraId="01F94477" w14:textId="61E984ED" w:rsidR="0067606F" w:rsidRPr="00B602CA" w:rsidRDefault="0067606F" w:rsidP="003C12A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3</w:t>
      </w:r>
      <w:r w:rsidR="00097627" w:rsidRPr="00B602CA">
        <w:rPr>
          <w:rFonts w:ascii="Times New Roman" w:hAnsi="Times New Roman" w:cs="Times New Roman"/>
          <w:sz w:val="24"/>
          <w:szCs w:val="24"/>
        </w:rPr>
        <w:t>.</w:t>
      </w:r>
      <w:r w:rsidRPr="00B602CA">
        <w:rPr>
          <w:rFonts w:ascii="Times New Roman" w:hAnsi="Times New Roman" w:cs="Times New Roman"/>
          <w:sz w:val="24"/>
          <w:szCs w:val="24"/>
        </w:rPr>
        <w:tab/>
      </w:r>
      <w:r w:rsidR="006A4005" w:rsidRPr="00B602CA">
        <w:rPr>
          <w:rFonts w:ascii="Times New Roman" w:hAnsi="Times New Roman" w:cs="Times New Roman"/>
          <w:kern w:val="0"/>
          <w:sz w:val="24"/>
          <w:szCs w:val="24"/>
        </w:rPr>
        <w:t>Cui, X.</w:t>
      </w:r>
      <w:r w:rsidR="006A4005" w:rsidRPr="00B602CA">
        <w:rPr>
          <w:rFonts w:ascii="Times New Roman" w:hAnsi="Times New Roman" w:cs="Times New Roman"/>
          <w:i/>
          <w:iCs/>
          <w:kern w:val="0"/>
          <w:sz w:val="24"/>
          <w:szCs w:val="24"/>
        </w:rPr>
        <w:t xml:space="preserve"> et al.</w:t>
      </w:r>
      <w:r w:rsidR="006A4005" w:rsidRPr="00B602CA">
        <w:rPr>
          <w:rFonts w:ascii="Times New Roman" w:hAnsi="Times New Roman" w:cs="Times New Roman"/>
          <w:kern w:val="0"/>
          <w:sz w:val="24"/>
          <w:szCs w:val="24"/>
        </w:rPr>
        <w:t xml:space="preserve"> 5-Methylcytosine RNA Methylation in Arabidopsis Thaliana. </w:t>
      </w:r>
      <w:r w:rsidR="00F9383C" w:rsidRPr="00F9383C">
        <w:rPr>
          <w:rFonts w:ascii="Times New Roman" w:hAnsi="Times New Roman" w:cs="Times New Roman"/>
          <w:i/>
          <w:iCs/>
          <w:kern w:val="0"/>
          <w:sz w:val="24"/>
          <w:szCs w:val="24"/>
        </w:rPr>
        <w:t>Mol Plant</w:t>
      </w:r>
      <w:r w:rsidR="006A4005" w:rsidRPr="00B602CA">
        <w:rPr>
          <w:rFonts w:ascii="Times New Roman" w:hAnsi="Times New Roman" w:cs="Times New Roman"/>
          <w:kern w:val="0"/>
          <w:sz w:val="24"/>
          <w:szCs w:val="24"/>
        </w:rPr>
        <w:t xml:space="preserve">. </w:t>
      </w:r>
      <w:r w:rsidR="006A4005" w:rsidRPr="00B602CA">
        <w:rPr>
          <w:rFonts w:ascii="Times New Roman" w:hAnsi="Times New Roman" w:cs="Times New Roman"/>
          <w:b/>
          <w:bCs/>
          <w:kern w:val="0"/>
          <w:sz w:val="24"/>
          <w:szCs w:val="24"/>
        </w:rPr>
        <w:t>10</w:t>
      </w:r>
      <w:r w:rsidR="006A4005" w:rsidRPr="00B602CA">
        <w:rPr>
          <w:rFonts w:ascii="Times New Roman" w:hAnsi="Times New Roman" w:cs="Times New Roman"/>
          <w:kern w:val="0"/>
          <w:sz w:val="24"/>
          <w:szCs w:val="24"/>
        </w:rPr>
        <w:t>, 1387-1399 (2017).</w:t>
      </w:r>
    </w:p>
    <w:p w14:paraId="686AB625" w14:textId="230E82C7" w:rsidR="00097627" w:rsidRPr="00B602CA" w:rsidRDefault="00DA29C0" w:rsidP="0009762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4</w:t>
      </w:r>
      <w:r w:rsidR="00097627" w:rsidRPr="00B602CA">
        <w:rPr>
          <w:rFonts w:ascii="Times New Roman" w:hAnsi="Times New Roman" w:cs="Times New Roman"/>
          <w:sz w:val="24"/>
          <w:szCs w:val="24"/>
        </w:rPr>
        <w:t>.</w:t>
      </w:r>
      <w:r w:rsidRPr="00B602CA">
        <w:rPr>
          <w:rFonts w:ascii="Times New Roman" w:hAnsi="Times New Roman" w:cs="Times New Roman"/>
          <w:sz w:val="24"/>
          <w:szCs w:val="24"/>
        </w:rPr>
        <w:tab/>
      </w:r>
      <w:r w:rsidR="00097627" w:rsidRPr="00B602CA">
        <w:rPr>
          <w:rFonts w:ascii="Times New Roman" w:hAnsi="Times New Roman" w:cs="Times New Roman"/>
          <w:sz w:val="24"/>
          <w:szCs w:val="24"/>
        </w:rPr>
        <w:t>Dobin, A.</w:t>
      </w:r>
      <w:r w:rsidR="00097627" w:rsidRPr="00B602CA">
        <w:rPr>
          <w:rFonts w:ascii="Times New Roman" w:hAnsi="Times New Roman" w:cs="Times New Roman"/>
          <w:i/>
          <w:sz w:val="24"/>
          <w:szCs w:val="24"/>
        </w:rPr>
        <w:t xml:space="preserve"> et al.</w:t>
      </w:r>
      <w:r w:rsidR="00097627" w:rsidRPr="00B602CA">
        <w:rPr>
          <w:rFonts w:ascii="Times New Roman" w:hAnsi="Times New Roman" w:cs="Times New Roman"/>
          <w:sz w:val="24"/>
          <w:szCs w:val="24"/>
        </w:rPr>
        <w:t xml:space="preserve"> STAR: ultrafast universal RNA-seq aligner. </w:t>
      </w:r>
      <w:r w:rsidR="00097627" w:rsidRPr="00B602CA">
        <w:rPr>
          <w:rFonts w:ascii="Times New Roman" w:hAnsi="Times New Roman" w:cs="Times New Roman"/>
          <w:i/>
          <w:sz w:val="24"/>
          <w:szCs w:val="24"/>
        </w:rPr>
        <w:t>Bioinformatics</w:t>
      </w:r>
      <w:r w:rsidR="007D7624" w:rsidRPr="00B602CA">
        <w:rPr>
          <w:rFonts w:ascii="Times New Roman" w:hAnsi="Times New Roman" w:cs="Times New Roman"/>
          <w:iCs/>
          <w:sz w:val="24"/>
          <w:szCs w:val="24"/>
        </w:rPr>
        <w:t>.</w:t>
      </w:r>
      <w:r w:rsidR="00097627" w:rsidRPr="00B602CA">
        <w:rPr>
          <w:rFonts w:ascii="Times New Roman" w:hAnsi="Times New Roman" w:cs="Times New Roman"/>
          <w:sz w:val="24"/>
          <w:szCs w:val="24"/>
        </w:rPr>
        <w:t xml:space="preserve"> </w:t>
      </w:r>
      <w:r w:rsidR="00097627" w:rsidRPr="00B602CA">
        <w:rPr>
          <w:rFonts w:ascii="Times New Roman" w:hAnsi="Times New Roman" w:cs="Times New Roman"/>
          <w:b/>
          <w:sz w:val="24"/>
          <w:szCs w:val="24"/>
        </w:rPr>
        <w:t>29</w:t>
      </w:r>
      <w:r w:rsidR="00097627" w:rsidRPr="00B602CA">
        <w:rPr>
          <w:rFonts w:ascii="Times New Roman" w:hAnsi="Times New Roman" w:cs="Times New Roman"/>
          <w:sz w:val="24"/>
          <w:szCs w:val="24"/>
        </w:rPr>
        <w:t>, 15</w:t>
      </w:r>
      <w:r w:rsidR="00310490" w:rsidRPr="00B602CA">
        <w:rPr>
          <w:rFonts w:ascii="Times New Roman" w:hAnsi="Times New Roman" w:cs="Times New Roman"/>
          <w:sz w:val="24"/>
          <w:szCs w:val="24"/>
        </w:rPr>
        <w:t>-</w:t>
      </w:r>
      <w:r w:rsidR="00097627" w:rsidRPr="00B602CA">
        <w:rPr>
          <w:rFonts w:ascii="Times New Roman" w:hAnsi="Times New Roman" w:cs="Times New Roman"/>
          <w:sz w:val="24"/>
          <w:szCs w:val="24"/>
        </w:rPr>
        <w:t>21 (2013).</w:t>
      </w:r>
    </w:p>
    <w:p w14:paraId="33DC1414" w14:textId="7E89D2F0" w:rsidR="00097627" w:rsidRPr="00B602CA" w:rsidRDefault="00097627" w:rsidP="0009762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5.</w:t>
      </w:r>
      <w:r w:rsidRPr="00B602CA">
        <w:rPr>
          <w:rFonts w:ascii="Times New Roman" w:hAnsi="Times New Roman" w:cs="Times New Roman"/>
          <w:sz w:val="24"/>
          <w:szCs w:val="24"/>
        </w:rPr>
        <w:tab/>
        <w:t xml:space="preserve">Cheng, J., Metge, F. &amp; Dieterich, C. Specific identification and quantification of circular RNAs from sequencing data. </w:t>
      </w:r>
      <w:r w:rsidRPr="00B602CA">
        <w:rPr>
          <w:rFonts w:ascii="Times New Roman" w:hAnsi="Times New Roman" w:cs="Times New Roman"/>
          <w:i/>
          <w:sz w:val="24"/>
          <w:szCs w:val="24"/>
        </w:rPr>
        <w:t>Bioinformatics</w:t>
      </w:r>
      <w:r w:rsidR="00680C43" w:rsidRPr="00B602CA">
        <w:rPr>
          <w:rFonts w:ascii="Times New Roman" w:hAnsi="Times New Roman" w:cs="Times New Roman"/>
          <w:iCs/>
          <w:sz w:val="24"/>
          <w:szCs w:val="24"/>
        </w:rPr>
        <w:t>.</w:t>
      </w:r>
      <w:r w:rsidRPr="00B602CA">
        <w:rPr>
          <w:rFonts w:ascii="Times New Roman" w:hAnsi="Times New Roman" w:cs="Times New Roman"/>
          <w:iCs/>
          <w:sz w:val="24"/>
          <w:szCs w:val="24"/>
        </w:rPr>
        <w:t xml:space="preserve"> </w:t>
      </w:r>
      <w:r w:rsidRPr="00B602CA">
        <w:rPr>
          <w:rFonts w:ascii="Times New Roman" w:hAnsi="Times New Roman" w:cs="Times New Roman"/>
          <w:b/>
          <w:sz w:val="24"/>
          <w:szCs w:val="24"/>
        </w:rPr>
        <w:t>32</w:t>
      </w:r>
      <w:r w:rsidRPr="00B602CA">
        <w:rPr>
          <w:rFonts w:ascii="Times New Roman" w:hAnsi="Times New Roman" w:cs="Times New Roman"/>
          <w:sz w:val="24"/>
          <w:szCs w:val="24"/>
        </w:rPr>
        <w:t>, 1094</w:t>
      </w:r>
      <w:r w:rsidR="005D2409" w:rsidRPr="00B602CA">
        <w:rPr>
          <w:rFonts w:ascii="Times New Roman" w:hAnsi="Times New Roman" w:cs="Times New Roman"/>
          <w:sz w:val="24"/>
          <w:szCs w:val="24"/>
        </w:rPr>
        <w:t>-</w:t>
      </w:r>
      <w:r w:rsidRPr="00B602CA">
        <w:rPr>
          <w:rFonts w:ascii="Times New Roman" w:hAnsi="Times New Roman" w:cs="Times New Roman"/>
          <w:sz w:val="24"/>
          <w:szCs w:val="24"/>
        </w:rPr>
        <w:t>1096 (2016).</w:t>
      </w:r>
    </w:p>
    <w:p w14:paraId="1CFB0D99" w14:textId="1D0EF569" w:rsidR="00097627" w:rsidRPr="00B602CA" w:rsidRDefault="00097627" w:rsidP="0009762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6.</w:t>
      </w:r>
      <w:r w:rsidRPr="00B602CA">
        <w:rPr>
          <w:rFonts w:ascii="Times New Roman" w:hAnsi="Times New Roman" w:cs="Times New Roman"/>
          <w:sz w:val="24"/>
          <w:szCs w:val="24"/>
        </w:rPr>
        <w:tab/>
        <w:t xml:space="preserve">Kim, D., Langmead, B. &amp; Salzberg, S. L. HISAT: a fast spliced aligner with low memory requirements. </w:t>
      </w:r>
      <w:bookmarkStart w:id="8" w:name="_Hlk117678421"/>
      <w:r w:rsidRPr="00B602CA">
        <w:rPr>
          <w:rFonts w:ascii="Times New Roman" w:hAnsi="Times New Roman" w:cs="Times New Roman"/>
          <w:i/>
          <w:sz w:val="24"/>
          <w:szCs w:val="24"/>
        </w:rPr>
        <w:t>Nat Methods</w:t>
      </w:r>
      <w:r w:rsidR="00680C43" w:rsidRPr="00B602CA">
        <w:rPr>
          <w:rFonts w:ascii="Times New Roman" w:hAnsi="Times New Roman" w:cs="Times New Roman"/>
          <w:iCs/>
          <w:sz w:val="24"/>
          <w:szCs w:val="24"/>
        </w:rPr>
        <w:t>.</w:t>
      </w:r>
      <w:r w:rsidRPr="00B602CA">
        <w:rPr>
          <w:rFonts w:ascii="Times New Roman" w:hAnsi="Times New Roman" w:cs="Times New Roman"/>
          <w:sz w:val="24"/>
          <w:szCs w:val="24"/>
        </w:rPr>
        <w:t xml:space="preserve"> </w:t>
      </w:r>
      <w:bookmarkEnd w:id="8"/>
      <w:r w:rsidRPr="00B602CA">
        <w:rPr>
          <w:rFonts w:ascii="Times New Roman" w:hAnsi="Times New Roman" w:cs="Times New Roman"/>
          <w:b/>
          <w:sz w:val="24"/>
          <w:szCs w:val="24"/>
        </w:rPr>
        <w:t>12</w:t>
      </w:r>
      <w:r w:rsidRPr="00B602CA">
        <w:rPr>
          <w:rFonts w:ascii="Times New Roman" w:hAnsi="Times New Roman" w:cs="Times New Roman"/>
          <w:sz w:val="24"/>
          <w:szCs w:val="24"/>
        </w:rPr>
        <w:t>, 357</w:t>
      </w:r>
      <w:r w:rsidR="00443EF5" w:rsidRPr="00B602CA">
        <w:rPr>
          <w:rFonts w:ascii="Times New Roman" w:hAnsi="Times New Roman" w:cs="Times New Roman"/>
          <w:sz w:val="24"/>
          <w:szCs w:val="24"/>
        </w:rPr>
        <w:t>-</w:t>
      </w:r>
      <w:r w:rsidRPr="00B602CA">
        <w:rPr>
          <w:rFonts w:ascii="Times New Roman" w:hAnsi="Times New Roman" w:cs="Times New Roman"/>
          <w:sz w:val="24"/>
          <w:szCs w:val="24"/>
        </w:rPr>
        <w:t>360 (2015).</w:t>
      </w:r>
    </w:p>
    <w:p w14:paraId="66456140" w14:textId="38CC0A41" w:rsidR="00097627" w:rsidRPr="00B602CA" w:rsidRDefault="00097627" w:rsidP="00097627">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7.</w:t>
      </w:r>
      <w:r w:rsidRPr="00B602CA">
        <w:rPr>
          <w:rFonts w:ascii="Times New Roman" w:hAnsi="Times New Roman" w:cs="Times New Roman"/>
          <w:sz w:val="24"/>
          <w:szCs w:val="24"/>
        </w:rPr>
        <w:tab/>
        <w:t>Zhang, Y.</w:t>
      </w:r>
      <w:r w:rsidRPr="00B602CA">
        <w:rPr>
          <w:rFonts w:ascii="Times New Roman" w:hAnsi="Times New Roman" w:cs="Times New Roman"/>
          <w:i/>
          <w:sz w:val="24"/>
          <w:szCs w:val="24"/>
        </w:rPr>
        <w:t xml:space="preserve"> et al.</w:t>
      </w:r>
      <w:r w:rsidRPr="00B602CA">
        <w:rPr>
          <w:rFonts w:ascii="Times New Roman" w:hAnsi="Times New Roman" w:cs="Times New Roman"/>
          <w:sz w:val="24"/>
          <w:szCs w:val="24"/>
        </w:rPr>
        <w:t xml:space="preserve"> Model-based analysis of ChIP-Seq (MACS). </w:t>
      </w:r>
      <w:r w:rsidRPr="00B602CA">
        <w:rPr>
          <w:rFonts w:ascii="Times New Roman" w:hAnsi="Times New Roman" w:cs="Times New Roman"/>
          <w:i/>
          <w:sz w:val="24"/>
          <w:szCs w:val="24"/>
        </w:rPr>
        <w:t>Genome Biol</w:t>
      </w:r>
      <w:r w:rsidRPr="00B602CA">
        <w:rPr>
          <w:rFonts w:ascii="Times New Roman" w:hAnsi="Times New Roman" w:cs="Times New Roman"/>
          <w:iCs/>
          <w:sz w:val="24"/>
          <w:szCs w:val="24"/>
        </w:rPr>
        <w:t>.</w:t>
      </w:r>
      <w:r w:rsidRPr="00B602CA">
        <w:rPr>
          <w:rFonts w:ascii="Times New Roman" w:hAnsi="Times New Roman" w:cs="Times New Roman"/>
          <w:sz w:val="24"/>
          <w:szCs w:val="24"/>
        </w:rPr>
        <w:t xml:space="preserve"> </w:t>
      </w:r>
      <w:r w:rsidRPr="00B602CA">
        <w:rPr>
          <w:rFonts w:ascii="Times New Roman" w:hAnsi="Times New Roman" w:cs="Times New Roman"/>
          <w:b/>
          <w:sz w:val="24"/>
          <w:szCs w:val="24"/>
        </w:rPr>
        <w:t>9</w:t>
      </w:r>
      <w:r w:rsidRPr="00B602CA">
        <w:rPr>
          <w:rFonts w:ascii="Times New Roman" w:hAnsi="Times New Roman" w:cs="Times New Roman"/>
          <w:sz w:val="24"/>
          <w:szCs w:val="24"/>
        </w:rPr>
        <w:t>, R137 (2008).</w:t>
      </w:r>
    </w:p>
    <w:p w14:paraId="0EB0B6B6" w14:textId="2556D449" w:rsidR="00097627" w:rsidRPr="00B602CA" w:rsidRDefault="00097627" w:rsidP="00097627">
      <w:pPr>
        <w:spacing w:line="360" w:lineRule="auto"/>
        <w:ind w:left="720" w:hanging="720"/>
        <w:contextualSpacing/>
        <w:rPr>
          <w:rFonts w:ascii="Times New Roman" w:hAnsi="Times New Roman" w:cs="Times New Roman"/>
          <w:b/>
          <w:sz w:val="24"/>
          <w:szCs w:val="24"/>
        </w:rPr>
      </w:pPr>
      <w:r w:rsidRPr="00B602CA">
        <w:rPr>
          <w:rFonts w:ascii="Times New Roman" w:hAnsi="Times New Roman" w:cs="Times New Roman"/>
          <w:sz w:val="24"/>
          <w:szCs w:val="24"/>
        </w:rPr>
        <w:t>8.</w:t>
      </w:r>
      <w:r w:rsidRPr="00B602CA">
        <w:rPr>
          <w:rFonts w:ascii="Times New Roman" w:hAnsi="Times New Roman" w:cs="Times New Roman"/>
          <w:sz w:val="24"/>
          <w:szCs w:val="24"/>
        </w:rPr>
        <w:tab/>
        <w:t>Shen, L.</w:t>
      </w:r>
      <w:r w:rsidRPr="00B602CA">
        <w:rPr>
          <w:rFonts w:ascii="Times New Roman" w:hAnsi="Times New Roman" w:cs="Times New Roman"/>
          <w:i/>
          <w:sz w:val="24"/>
          <w:szCs w:val="24"/>
        </w:rPr>
        <w:t xml:space="preserve"> et al.</w:t>
      </w:r>
      <w:r w:rsidRPr="00B602CA">
        <w:rPr>
          <w:rFonts w:ascii="Times New Roman" w:hAnsi="Times New Roman" w:cs="Times New Roman"/>
          <w:sz w:val="24"/>
          <w:szCs w:val="24"/>
        </w:rPr>
        <w:t xml:space="preserve"> diffReps: detecting differential chromatin modification sites from ChIP-seq data with biological replicates. </w:t>
      </w:r>
      <w:r w:rsidRPr="00B602CA">
        <w:rPr>
          <w:rFonts w:ascii="Times New Roman" w:hAnsi="Times New Roman" w:cs="Times New Roman"/>
          <w:i/>
          <w:sz w:val="24"/>
          <w:szCs w:val="24"/>
        </w:rPr>
        <w:t>PLoS One</w:t>
      </w:r>
      <w:r w:rsidR="00680C43" w:rsidRPr="00B602CA">
        <w:rPr>
          <w:rFonts w:ascii="Times New Roman" w:hAnsi="Times New Roman" w:cs="Times New Roman"/>
          <w:iCs/>
          <w:sz w:val="24"/>
          <w:szCs w:val="24"/>
        </w:rPr>
        <w:t>.</w:t>
      </w:r>
      <w:r w:rsidRPr="00B602CA">
        <w:rPr>
          <w:rFonts w:ascii="Times New Roman" w:hAnsi="Times New Roman" w:cs="Times New Roman"/>
          <w:sz w:val="24"/>
          <w:szCs w:val="24"/>
        </w:rPr>
        <w:t xml:space="preserve"> </w:t>
      </w:r>
      <w:r w:rsidRPr="00B602CA">
        <w:rPr>
          <w:rFonts w:ascii="Times New Roman" w:hAnsi="Times New Roman" w:cs="Times New Roman"/>
          <w:b/>
          <w:sz w:val="24"/>
          <w:szCs w:val="24"/>
        </w:rPr>
        <w:t>8</w:t>
      </w:r>
      <w:r w:rsidRPr="00B602CA">
        <w:rPr>
          <w:rFonts w:ascii="Times New Roman" w:hAnsi="Times New Roman" w:cs="Times New Roman"/>
          <w:sz w:val="24"/>
          <w:szCs w:val="24"/>
        </w:rPr>
        <w:t>, e65598 (2013).</w:t>
      </w:r>
    </w:p>
    <w:p w14:paraId="458F1CF9" w14:textId="738C50F2" w:rsidR="001E7F48" w:rsidRPr="00B602CA" w:rsidRDefault="002E6F62" w:rsidP="00C17912">
      <w:pPr>
        <w:spacing w:line="360" w:lineRule="auto"/>
        <w:ind w:left="720" w:hanging="720"/>
        <w:contextualSpacing/>
        <w:rPr>
          <w:rFonts w:ascii="Times New Roman" w:hAnsi="Times New Roman" w:cs="Times New Roman"/>
          <w:sz w:val="24"/>
          <w:szCs w:val="24"/>
        </w:rPr>
      </w:pPr>
      <w:r w:rsidRPr="00B602CA">
        <w:rPr>
          <w:rFonts w:ascii="Times New Roman" w:hAnsi="Times New Roman" w:cs="Times New Roman"/>
          <w:sz w:val="24"/>
          <w:szCs w:val="24"/>
        </w:rPr>
        <w:t>9.</w:t>
      </w:r>
      <w:r w:rsidRPr="00B602CA">
        <w:rPr>
          <w:rFonts w:ascii="Times New Roman" w:hAnsi="Times New Roman" w:cs="Times New Roman"/>
          <w:sz w:val="24"/>
          <w:szCs w:val="24"/>
        </w:rPr>
        <w:tab/>
        <w:t xml:space="preserve">Keene J. &amp; Komisarow J, Friedersdorf MB. RIP-Chip: the isolation and identification of mRNAs, microRNAs and protein components of ribonucleoprotein complexes from cell extracts. </w:t>
      </w:r>
      <w:r w:rsidRPr="00B602CA">
        <w:rPr>
          <w:rFonts w:ascii="Times New Roman" w:hAnsi="Times New Roman" w:cs="Times New Roman"/>
          <w:i/>
          <w:sz w:val="24"/>
          <w:szCs w:val="24"/>
        </w:rPr>
        <w:t>Nat Protoc</w:t>
      </w:r>
      <w:r w:rsidRPr="00B602CA">
        <w:rPr>
          <w:rFonts w:ascii="Times New Roman" w:hAnsi="Times New Roman" w:cs="Times New Roman"/>
          <w:sz w:val="24"/>
          <w:szCs w:val="24"/>
        </w:rPr>
        <w:t xml:space="preserve">. </w:t>
      </w:r>
      <w:r w:rsidRPr="00B602CA">
        <w:rPr>
          <w:rFonts w:ascii="Times New Roman" w:hAnsi="Times New Roman" w:cs="Times New Roman"/>
          <w:b/>
          <w:sz w:val="24"/>
          <w:szCs w:val="24"/>
        </w:rPr>
        <w:t>1</w:t>
      </w:r>
      <w:r w:rsidRPr="00B602CA">
        <w:rPr>
          <w:rFonts w:ascii="Times New Roman" w:hAnsi="Times New Roman" w:cs="Times New Roman"/>
          <w:sz w:val="24"/>
          <w:szCs w:val="24"/>
        </w:rPr>
        <w:t>, 302-307 (2006).</w:t>
      </w:r>
    </w:p>
    <w:sectPr w:rsidR="001E7F48" w:rsidRPr="00B602C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BEE60" w14:textId="77777777" w:rsidR="00707604" w:rsidRDefault="00707604" w:rsidP="00153291">
      <w:r>
        <w:separator/>
      </w:r>
    </w:p>
  </w:endnote>
  <w:endnote w:type="continuationSeparator" w:id="0">
    <w:p w14:paraId="3B7037FD" w14:textId="77777777" w:rsidR="00707604" w:rsidRDefault="00707604" w:rsidP="0015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12E63" w14:textId="77777777" w:rsidR="00707604" w:rsidRDefault="00707604" w:rsidP="00153291">
      <w:r>
        <w:separator/>
      </w:r>
    </w:p>
  </w:footnote>
  <w:footnote w:type="continuationSeparator" w:id="0">
    <w:p w14:paraId="73C7DDE2" w14:textId="77777777" w:rsidR="00707604" w:rsidRDefault="00707604" w:rsidP="00153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A0E"/>
    <w:rsid w:val="00000909"/>
    <w:rsid w:val="00000C36"/>
    <w:rsid w:val="00001081"/>
    <w:rsid w:val="00002962"/>
    <w:rsid w:val="00003F4E"/>
    <w:rsid w:val="000044F5"/>
    <w:rsid w:val="00005930"/>
    <w:rsid w:val="0000656C"/>
    <w:rsid w:val="0001343A"/>
    <w:rsid w:val="00016744"/>
    <w:rsid w:val="00025E56"/>
    <w:rsid w:val="0002604B"/>
    <w:rsid w:val="00026821"/>
    <w:rsid w:val="00026B6A"/>
    <w:rsid w:val="00031E29"/>
    <w:rsid w:val="00032388"/>
    <w:rsid w:val="0004368E"/>
    <w:rsid w:val="00043A1A"/>
    <w:rsid w:val="00044785"/>
    <w:rsid w:val="00054922"/>
    <w:rsid w:val="00061BC8"/>
    <w:rsid w:val="00064C92"/>
    <w:rsid w:val="000656B3"/>
    <w:rsid w:val="000659A3"/>
    <w:rsid w:val="000706A5"/>
    <w:rsid w:val="000808A8"/>
    <w:rsid w:val="00096B57"/>
    <w:rsid w:val="00097627"/>
    <w:rsid w:val="000A13C3"/>
    <w:rsid w:val="000A404B"/>
    <w:rsid w:val="000A42AB"/>
    <w:rsid w:val="000B0D01"/>
    <w:rsid w:val="000B73BF"/>
    <w:rsid w:val="000C2D0E"/>
    <w:rsid w:val="000C3456"/>
    <w:rsid w:val="000C4F79"/>
    <w:rsid w:val="000D498A"/>
    <w:rsid w:val="000D635C"/>
    <w:rsid w:val="000D64DC"/>
    <w:rsid w:val="000D663E"/>
    <w:rsid w:val="000E0D0C"/>
    <w:rsid w:val="000E11CB"/>
    <w:rsid w:val="000E556A"/>
    <w:rsid w:val="000F09DD"/>
    <w:rsid w:val="000F3D4E"/>
    <w:rsid w:val="000F5CC7"/>
    <w:rsid w:val="00101B3B"/>
    <w:rsid w:val="0011711B"/>
    <w:rsid w:val="001212F9"/>
    <w:rsid w:val="00130678"/>
    <w:rsid w:val="001332A4"/>
    <w:rsid w:val="001356B4"/>
    <w:rsid w:val="00140572"/>
    <w:rsid w:val="00141D42"/>
    <w:rsid w:val="001433D2"/>
    <w:rsid w:val="00146015"/>
    <w:rsid w:val="00146EF4"/>
    <w:rsid w:val="001476B4"/>
    <w:rsid w:val="00153291"/>
    <w:rsid w:val="0015436A"/>
    <w:rsid w:val="00155EAB"/>
    <w:rsid w:val="00160487"/>
    <w:rsid w:val="00161560"/>
    <w:rsid w:val="00161A4B"/>
    <w:rsid w:val="00162770"/>
    <w:rsid w:val="00171FCE"/>
    <w:rsid w:val="00174344"/>
    <w:rsid w:val="001744E7"/>
    <w:rsid w:val="00180757"/>
    <w:rsid w:val="00180902"/>
    <w:rsid w:val="00181FD7"/>
    <w:rsid w:val="00183311"/>
    <w:rsid w:val="0019220B"/>
    <w:rsid w:val="001945AD"/>
    <w:rsid w:val="001A285D"/>
    <w:rsid w:val="001A3B72"/>
    <w:rsid w:val="001A4266"/>
    <w:rsid w:val="001A5A60"/>
    <w:rsid w:val="001C2DB0"/>
    <w:rsid w:val="001D0897"/>
    <w:rsid w:val="001E1B28"/>
    <w:rsid w:val="001E7F48"/>
    <w:rsid w:val="001F20CA"/>
    <w:rsid w:val="001F4AD0"/>
    <w:rsid w:val="002015A0"/>
    <w:rsid w:val="00205B37"/>
    <w:rsid w:val="002148F6"/>
    <w:rsid w:val="002272F4"/>
    <w:rsid w:val="002514F0"/>
    <w:rsid w:val="00260813"/>
    <w:rsid w:val="002622BD"/>
    <w:rsid w:val="00267CA3"/>
    <w:rsid w:val="00270F95"/>
    <w:rsid w:val="0027361F"/>
    <w:rsid w:val="00274344"/>
    <w:rsid w:val="00274CBD"/>
    <w:rsid w:val="002819AF"/>
    <w:rsid w:val="00282763"/>
    <w:rsid w:val="002843F1"/>
    <w:rsid w:val="00292EAD"/>
    <w:rsid w:val="00292F19"/>
    <w:rsid w:val="002A044F"/>
    <w:rsid w:val="002A14A3"/>
    <w:rsid w:val="002B70BF"/>
    <w:rsid w:val="002C2887"/>
    <w:rsid w:val="002C6034"/>
    <w:rsid w:val="002D5C82"/>
    <w:rsid w:val="002E101A"/>
    <w:rsid w:val="002E1F98"/>
    <w:rsid w:val="002E210C"/>
    <w:rsid w:val="002E6F62"/>
    <w:rsid w:val="002F077D"/>
    <w:rsid w:val="002F340F"/>
    <w:rsid w:val="003008A4"/>
    <w:rsid w:val="003034A2"/>
    <w:rsid w:val="00310490"/>
    <w:rsid w:val="00315514"/>
    <w:rsid w:val="003259F3"/>
    <w:rsid w:val="00326CEB"/>
    <w:rsid w:val="00332FF3"/>
    <w:rsid w:val="003349F3"/>
    <w:rsid w:val="00335423"/>
    <w:rsid w:val="00342EE0"/>
    <w:rsid w:val="003464C2"/>
    <w:rsid w:val="00350773"/>
    <w:rsid w:val="00354165"/>
    <w:rsid w:val="00362823"/>
    <w:rsid w:val="003654A3"/>
    <w:rsid w:val="0036654A"/>
    <w:rsid w:val="00367429"/>
    <w:rsid w:val="00375063"/>
    <w:rsid w:val="00381A4C"/>
    <w:rsid w:val="00386CBF"/>
    <w:rsid w:val="00387BCD"/>
    <w:rsid w:val="003A0221"/>
    <w:rsid w:val="003A0271"/>
    <w:rsid w:val="003A3F6A"/>
    <w:rsid w:val="003B2E47"/>
    <w:rsid w:val="003B45AB"/>
    <w:rsid w:val="003B6794"/>
    <w:rsid w:val="003C12A7"/>
    <w:rsid w:val="003C582C"/>
    <w:rsid w:val="003E2663"/>
    <w:rsid w:val="003E33BB"/>
    <w:rsid w:val="003E5E82"/>
    <w:rsid w:val="003F5CAE"/>
    <w:rsid w:val="003F7245"/>
    <w:rsid w:val="004005DD"/>
    <w:rsid w:val="0040356F"/>
    <w:rsid w:val="00403C55"/>
    <w:rsid w:val="00406271"/>
    <w:rsid w:val="0040793E"/>
    <w:rsid w:val="004106DB"/>
    <w:rsid w:val="004146B2"/>
    <w:rsid w:val="00421109"/>
    <w:rsid w:val="004216A9"/>
    <w:rsid w:val="00421FEE"/>
    <w:rsid w:val="00426618"/>
    <w:rsid w:val="00431BCF"/>
    <w:rsid w:val="00432483"/>
    <w:rsid w:val="00435A0E"/>
    <w:rsid w:val="004403C5"/>
    <w:rsid w:val="00443EF5"/>
    <w:rsid w:val="00446496"/>
    <w:rsid w:val="00446A9F"/>
    <w:rsid w:val="00446B96"/>
    <w:rsid w:val="00454689"/>
    <w:rsid w:val="00461049"/>
    <w:rsid w:val="00461340"/>
    <w:rsid w:val="004623D4"/>
    <w:rsid w:val="00462E54"/>
    <w:rsid w:val="00470247"/>
    <w:rsid w:val="00473637"/>
    <w:rsid w:val="00477720"/>
    <w:rsid w:val="004800EE"/>
    <w:rsid w:val="004847B6"/>
    <w:rsid w:val="00487110"/>
    <w:rsid w:val="0049567D"/>
    <w:rsid w:val="004956ED"/>
    <w:rsid w:val="004A3351"/>
    <w:rsid w:val="004A4761"/>
    <w:rsid w:val="004B42E6"/>
    <w:rsid w:val="004B4BD8"/>
    <w:rsid w:val="004B6E08"/>
    <w:rsid w:val="004C06B3"/>
    <w:rsid w:val="004C2521"/>
    <w:rsid w:val="004C2E3F"/>
    <w:rsid w:val="004C6EA1"/>
    <w:rsid w:val="004C7B99"/>
    <w:rsid w:val="004D5633"/>
    <w:rsid w:val="004D7E5C"/>
    <w:rsid w:val="004E108F"/>
    <w:rsid w:val="004E10BA"/>
    <w:rsid w:val="004E6E54"/>
    <w:rsid w:val="004F08F3"/>
    <w:rsid w:val="004F15D8"/>
    <w:rsid w:val="004F50A0"/>
    <w:rsid w:val="005027C5"/>
    <w:rsid w:val="00505FDC"/>
    <w:rsid w:val="00506166"/>
    <w:rsid w:val="0051253E"/>
    <w:rsid w:val="005151E2"/>
    <w:rsid w:val="00521EC7"/>
    <w:rsid w:val="00523274"/>
    <w:rsid w:val="00524187"/>
    <w:rsid w:val="005244B7"/>
    <w:rsid w:val="00525D3C"/>
    <w:rsid w:val="00564CD9"/>
    <w:rsid w:val="00565663"/>
    <w:rsid w:val="0056751C"/>
    <w:rsid w:val="0057230B"/>
    <w:rsid w:val="00582918"/>
    <w:rsid w:val="00582FB7"/>
    <w:rsid w:val="005851B9"/>
    <w:rsid w:val="0058739B"/>
    <w:rsid w:val="00587FB1"/>
    <w:rsid w:val="00590EDD"/>
    <w:rsid w:val="005A03C3"/>
    <w:rsid w:val="005A0D34"/>
    <w:rsid w:val="005A6F59"/>
    <w:rsid w:val="005B43BA"/>
    <w:rsid w:val="005C4835"/>
    <w:rsid w:val="005D2409"/>
    <w:rsid w:val="005D437F"/>
    <w:rsid w:val="005D696C"/>
    <w:rsid w:val="005F0232"/>
    <w:rsid w:val="005F4E13"/>
    <w:rsid w:val="00607091"/>
    <w:rsid w:val="00610749"/>
    <w:rsid w:val="006131D2"/>
    <w:rsid w:val="0062145C"/>
    <w:rsid w:val="006232A7"/>
    <w:rsid w:val="00624172"/>
    <w:rsid w:val="0062586B"/>
    <w:rsid w:val="00631F49"/>
    <w:rsid w:val="0063643C"/>
    <w:rsid w:val="00637965"/>
    <w:rsid w:val="00640B28"/>
    <w:rsid w:val="00645DA0"/>
    <w:rsid w:val="00651FE0"/>
    <w:rsid w:val="0065202B"/>
    <w:rsid w:val="0065348A"/>
    <w:rsid w:val="0065684E"/>
    <w:rsid w:val="0066025A"/>
    <w:rsid w:val="00662004"/>
    <w:rsid w:val="00667A0E"/>
    <w:rsid w:val="00670004"/>
    <w:rsid w:val="00672F6D"/>
    <w:rsid w:val="006745A5"/>
    <w:rsid w:val="0067606F"/>
    <w:rsid w:val="00680C43"/>
    <w:rsid w:val="006A342F"/>
    <w:rsid w:val="006A36BB"/>
    <w:rsid w:val="006A4005"/>
    <w:rsid w:val="006A7DD6"/>
    <w:rsid w:val="006B4D2A"/>
    <w:rsid w:val="006B6EED"/>
    <w:rsid w:val="006C4AC8"/>
    <w:rsid w:val="006E5B57"/>
    <w:rsid w:val="006F3625"/>
    <w:rsid w:val="006F4BFA"/>
    <w:rsid w:val="00702D2E"/>
    <w:rsid w:val="00707604"/>
    <w:rsid w:val="00712CDA"/>
    <w:rsid w:val="00716E10"/>
    <w:rsid w:val="0072318A"/>
    <w:rsid w:val="007234A9"/>
    <w:rsid w:val="00723C01"/>
    <w:rsid w:val="00724B92"/>
    <w:rsid w:val="00744357"/>
    <w:rsid w:val="0074459C"/>
    <w:rsid w:val="0075138C"/>
    <w:rsid w:val="00753931"/>
    <w:rsid w:val="007547EC"/>
    <w:rsid w:val="00760EC6"/>
    <w:rsid w:val="00771A28"/>
    <w:rsid w:val="0077231A"/>
    <w:rsid w:val="00773F4B"/>
    <w:rsid w:val="00773F84"/>
    <w:rsid w:val="00774319"/>
    <w:rsid w:val="00775FA8"/>
    <w:rsid w:val="007857B2"/>
    <w:rsid w:val="00795953"/>
    <w:rsid w:val="007A5A51"/>
    <w:rsid w:val="007A6B64"/>
    <w:rsid w:val="007B3F31"/>
    <w:rsid w:val="007D06CA"/>
    <w:rsid w:val="007D264B"/>
    <w:rsid w:val="007D47A6"/>
    <w:rsid w:val="007D6071"/>
    <w:rsid w:val="007D6766"/>
    <w:rsid w:val="007D7624"/>
    <w:rsid w:val="007E24C2"/>
    <w:rsid w:val="007E5245"/>
    <w:rsid w:val="007E5C3C"/>
    <w:rsid w:val="007E6697"/>
    <w:rsid w:val="007F035F"/>
    <w:rsid w:val="007F1094"/>
    <w:rsid w:val="007F1982"/>
    <w:rsid w:val="00801034"/>
    <w:rsid w:val="008137AE"/>
    <w:rsid w:val="00823148"/>
    <w:rsid w:val="0082316A"/>
    <w:rsid w:val="008250B7"/>
    <w:rsid w:val="00840162"/>
    <w:rsid w:val="008458FE"/>
    <w:rsid w:val="00850E41"/>
    <w:rsid w:val="008632DE"/>
    <w:rsid w:val="00876056"/>
    <w:rsid w:val="00876526"/>
    <w:rsid w:val="00876DBD"/>
    <w:rsid w:val="00876F67"/>
    <w:rsid w:val="008802F8"/>
    <w:rsid w:val="00884196"/>
    <w:rsid w:val="0088572B"/>
    <w:rsid w:val="00887990"/>
    <w:rsid w:val="008935CB"/>
    <w:rsid w:val="00894870"/>
    <w:rsid w:val="008950BE"/>
    <w:rsid w:val="00895D2E"/>
    <w:rsid w:val="008A29D7"/>
    <w:rsid w:val="008A3CC3"/>
    <w:rsid w:val="008A44BC"/>
    <w:rsid w:val="008B602C"/>
    <w:rsid w:val="008B69AB"/>
    <w:rsid w:val="008C048C"/>
    <w:rsid w:val="008C0F12"/>
    <w:rsid w:val="008C501B"/>
    <w:rsid w:val="008C7C81"/>
    <w:rsid w:val="008E0796"/>
    <w:rsid w:val="008E49DD"/>
    <w:rsid w:val="008E4B2D"/>
    <w:rsid w:val="008E4DD9"/>
    <w:rsid w:val="008E7C17"/>
    <w:rsid w:val="008F0548"/>
    <w:rsid w:val="0090215F"/>
    <w:rsid w:val="00903BC9"/>
    <w:rsid w:val="009043BC"/>
    <w:rsid w:val="0090636F"/>
    <w:rsid w:val="009064D2"/>
    <w:rsid w:val="009118B5"/>
    <w:rsid w:val="00915464"/>
    <w:rsid w:val="00920C9C"/>
    <w:rsid w:val="00920EA4"/>
    <w:rsid w:val="009234DD"/>
    <w:rsid w:val="00931513"/>
    <w:rsid w:val="00940405"/>
    <w:rsid w:val="0094049D"/>
    <w:rsid w:val="00945524"/>
    <w:rsid w:val="009461DB"/>
    <w:rsid w:val="0094648E"/>
    <w:rsid w:val="00946969"/>
    <w:rsid w:val="0094728F"/>
    <w:rsid w:val="009528C0"/>
    <w:rsid w:val="00953CEF"/>
    <w:rsid w:val="009547A6"/>
    <w:rsid w:val="009555F8"/>
    <w:rsid w:val="00956AF9"/>
    <w:rsid w:val="00964BB3"/>
    <w:rsid w:val="00966C29"/>
    <w:rsid w:val="009738AA"/>
    <w:rsid w:val="009750D3"/>
    <w:rsid w:val="00976948"/>
    <w:rsid w:val="009805A2"/>
    <w:rsid w:val="0099005C"/>
    <w:rsid w:val="00991C0B"/>
    <w:rsid w:val="009A0C12"/>
    <w:rsid w:val="009A18EE"/>
    <w:rsid w:val="009A66F5"/>
    <w:rsid w:val="009B5AE4"/>
    <w:rsid w:val="009D1B6C"/>
    <w:rsid w:val="009D3283"/>
    <w:rsid w:val="009E0938"/>
    <w:rsid w:val="009E6FF2"/>
    <w:rsid w:val="009F0011"/>
    <w:rsid w:val="009F0F62"/>
    <w:rsid w:val="009F43F3"/>
    <w:rsid w:val="009F5C78"/>
    <w:rsid w:val="009F6AA1"/>
    <w:rsid w:val="009F7DA3"/>
    <w:rsid w:val="00A0300F"/>
    <w:rsid w:val="00A04340"/>
    <w:rsid w:val="00A0567B"/>
    <w:rsid w:val="00A062B2"/>
    <w:rsid w:val="00A069EF"/>
    <w:rsid w:val="00A123DD"/>
    <w:rsid w:val="00A127AB"/>
    <w:rsid w:val="00A1313F"/>
    <w:rsid w:val="00A140E4"/>
    <w:rsid w:val="00A14224"/>
    <w:rsid w:val="00A17D9C"/>
    <w:rsid w:val="00A210DE"/>
    <w:rsid w:val="00A237FE"/>
    <w:rsid w:val="00A37D5D"/>
    <w:rsid w:val="00A41C78"/>
    <w:rsid w:val="00A512CD"/>
    <w:rsid w:val="00A52029"/>
    <w:rsid w:val="00A5525F"/>
    <w:rsid w:val="00A563D8"/>
    <w:rsid w:val="00A570AF"/>
    <w:rsid w:val="00A620FF"/>
    <w:rsid w:val="00A64A6B"/>
    <w:rsid w:val="00A65354"/>
    <w:rsid w:val="00A70589"/>
    <w:rsid w:val="00A73FB6"/>
    <w:rsid w:val="00A75974"/>
    <w:rsid w:val="00A76096"/>
    <w:rsid w:val="00A82030"/>
    <w:rsid w:val="00A84A3F"/>
    <w:rsid w:val="00A86853"/>
    <w:rsid w:val="00AA2390"/>
    <w:rsid w:val="00AA7386"/>
    <w:rsid w:val="00AC5F3D"/>
    <w:rsid w:val="00AD03E2"/>
    <w:rsid w:val="00AD044C"/>
    <w:rsid w:val="00AD5102"/>
    <w:rsid w:val="00AD64E3"/>
    <w:rsid w:val="00AE1DE5"/>
    <w:rsid w:val="00AF2671"/>
    <w:rsid w:val="00AF352E"/>
    <w:rsid w:val="00AF4F20"/>
    <w:rsid w:val="00AF4F35"/>
    <w:rsid w:val="00B000A0"/>
    <w:rsid w:val="00B00338"/>
    <w:rsid w:val="00B1331D"/>
    <w:rsid w:val="00B14495"/>
    <w:rsid w:val="00B152A3"/>
    <w:rsid w:val="00B17BFF"/>
    <w:rsid w:val="00B206A4"/>
    <w:rsid w:val="00B20766"/>
    <w:rsid w:val="00B24879"/>
    <w:rsid w:val="00B2492F"/>
    <w:rsid w:val="00B32896"/>
    <w:rsid w:val="00B3298C"/>
    <w:rsid w:val="00B34A22"/>
    <w:rsid w:val="00B37AE1"/>
    <w:rsid w:val="00B4140F"/>
    <w:rsid w:val="00B43DE6"/>
    <w:rsid w:val="00B47BBF"/>
    <w:rsid w:val="00B5210C"/>
    <w:rsid w:val="00B52E8A"/>
    <w:rsid w:val="00B53AD3"/>
    <w:rsid w:val="00B602CA"/>
    <w:rsid w:val="00B61689"/>
    <w:rsid w:val="00B62CC9"/>
    <w:rsid w:val="00B64BDF"/>
    <w:rsid w:val="00B672FF"/>
    <w:rsid w:val="00B7443E"/>
    <w:rsid w:val="00B77191"/>
    <w:rsid w:val="00B77F9C"/>
    <w:rsid w:val="00B907B2"/>
    <w:rsid w:val="00B90EFE"/>
    <w:rsid w:val="00B93295"/>
    <w:rsid w:val="00BC214B"/>
    <w:rsid w:val="00BC4D3B"/>
    <w:rsid w:val="00BC4EB7"/>
    <w:rsid w:val="00BD549C"/>
    <w:rsid w:val="00BE0816"/>
    <w:rsid w:val="00BE4955"/>
    <w:rsid w:val="00BE5607"/>
    <w:rsid w:val="00BE7B38"/>
    <w:rsid w:val="00BF1728"/>
    <w:rsid w:val="00BF36B3"/>
    <w:rsid w:val="00C0289B"/>
    <w:rsid w:val="00C05C24"/>
    <w:rsid w:val="00C12597"/>
    <w:rsid w:val="00C17912"/>
    <w:rsid w:val="00C2067A"/>
    <w:rsid w:val="00C35B03"/>
    <w:rsid w:val="00C36602"/>
    <w:rsid w:val="00C37E95"/>
    <w:rsid w:val="00C41373"/>
    <w:rsid w:val="00C41502"/>
    <w:rsid w:val="00C4207E"/>
    <w:rsid w:val="00C42962"/>
    <w:rsid w:val="00C53FF1"/>
    <w:rsid w:val="00C54AAC"/>
    <w:rsid w:val="00C7795A"/>
    <w:rsid w:val="00C814BC"/>
    <w:rsid w:val="00C91C99"/>
    <w:rsid w:val="00C92EB1"/>
    <w:rsid w:val="00C94D27"/>
    <w:rsid w:val="00C96993"/>
    <w:rsid w:val="00CB1043"/>
    <w:rsid w:val="00CC1641"/>
    <w:rsid w:val="00CC188E"/>
    <w:rsid w:val="00CC2022"/>
    <w:rsid w:val="00CD5814"/>
    <w:rsid w:val="00CD7B0D"/>
    <w:rsid w:val="00CE608E"/>
    <w:rsid w:val="00CE68DE"/>
    <w:rsid w:val="00CE7408"/>
    <w:rsid w:val="00CF0519"/>
    <w:rsid w:val="00CF67E9"/>
    <w:rsid w:val="00CF7622"/>
    <w:rsid w:val="00D03013"/>
    <w:rsid w:val="00D03512"/>
    <w:rsid w:val="00D055F7"/>
    <w:rsid w:val="00D1097F"/>
    <w:rsid w:val="00D129F6"/>
    <w:rsid w:val="00D16CF7"/>
    <w:rsid w:val="00D21E21"/>
    <w:rsid w:val="00D2768C"/>
    <w:rsid w:val="00D33281"/>
    <w:rsid w:val="00D339D2"/>
    <w:rsid w:val="00D367F8"/>
    <w:rsid w:val="00D5709D"/>
    <w:rsid w:val="00D733D7"/>
    <w:rsid w:val="00D7356B"/>
    <w:rsid w:val="00D73FE8"/>
    <w:rsid w:val="00D76E98"/>
    <w:rsid w:val="00D8222C"/>
    <w:rsid w:val="00D84E10"/>
    <w:rsid w:val="00D856AC"/>
    <w:rsid w:val="00D87483"/>
    <w:rsid w:val="00D96850"/>
    <w:rsid w:val="00D9715C"/>
    <w:rsid w:val="00D974E4"/>
    <w:rsid w:val="00D97FFC"/>
    <w:rsid w:val="00DA2792"/>
    <w:rsid w:val="00DA29C0"/>
    <w:rsid w:val="00DA42F7"/>
    <w:rsid w:val="00DA5A7D"/>
    <w:rsid w:val="00DB4ED8"/>
    <w:rsid w:val="00DC1757"/>
    <w:rsid w:val="00DC1B25"/>
    <w:rsid w:val="00DD0CA8"/>
    <w:rsid w:val="00DD128D"/>
    <w:rsid w:val="00DE2709"/>
    <w:rsid w:val="00DE2B18"/>
    <w:rsid w:val="00DE43CD"/>
    <w:rsid w:val="00E00FC4"/>
    <w:rsid w:val="00E115D1"/>
    <w:rsid w:val="00E12922"/>
    <w:rsid w:val="00E15102"/>
    <w:rsid w:val="00E1530D"/>
    <w:rsid w:val="00E22C59"/>
    <w:rsid w:val="00E2548B"/>
    <w:rsid w:val="00E2764D"/>
    <w:rsid w:val="00E346F5"/>
    <w:rsid w:val="00E447CD"/>
    <w:rsid w:val="00E44B84"/>
    <w:rsid w:val="00E44FB8"/>
    <w:rsid w:val="00E4598D"/>
    <w:rsid w:val="00E4693D"/>
    <w:rsid w:val="00E46F71"/>
    <w:rsid w:val="00E51BAF"/>
    <w:rsid w:val="00E5457A"/>
    <w:rsid w:val="00E56A1B"/>
    <w:rsid w:val="00E72B3B"/>
    <w:rsid w:val="00E7333C"/>
    <w:rsid w:val="00E777C2"/>
    <w:rsid w:val="00E851FE"/>
    <w:rsid w:val="00E902C9"/>
    <w:rsid w:val="00E94ED2"/>
    <w:rsid w:val="00E95647"/>
    <w:rsid w:val="00E96854"/>
    <w:rsid w:val="00EA750F"/>
    <w:rsid w:val="00EB2854"/>
    <w:rsid w:val="00EC1952"/>
    <w:rsid w:val="00EC4098"/>
    <w:rsid w:val="00EC6ABA"/>
    <w:rsid w:val="00ED3A21"/>
    <w:rsid w:val="00EF3C18"/>
    <w:rsid w:val="00EF588B"/>
    <w:rsid w:val="00EF6E31"/>
    <w:rsid w:val="00F009B1"/>
    <w:rsid w:val="00F022F1"/>
    <w:rsid w:val="00F075DB"/>
    <w:rsid w:val="00F12594"/>
    <w:rsid w:val="00F12D9B"/>
    <w:rsid w:val="00F153BB"/>
    <w:rsid w:val="00F15A0A"/>
    <w:rsid w:val="00F16E65"/>
    <w:rsid w:val="00F21FB9"/>
    <w:rsid w:val="00F22F99"/>
    <w:rsid w:val="00F2367D"/>
    <w:rsid w:val="00F2662D"/>
    <w:rsid w:val="00F321C8"/>
    <w:rsid w:val="00F329E2"/>
    <w:rsid w:val="00F3606B"/>
    <w:rsid w:val="00F3761F"/>
    <w:rsid w:val="00F40DF5"/>
    <w:rsid w:val="00F40FC1"/>
    <w:rsid w:val="00F41E85"/>
    <w:rsid w:val="00F44207"/>
    <w:rsid w:val="00F50E70"/>
    <w:rsid w:val="00F51619"/>
    <w:rsid w:val="00F548DB"/>
    <w:rsid w:val="00F55606"/>
    <w:rsid w:val="00F614CF"/>
    <w:rsid w:val="00F64800"/>
    <w:rsid w:val="00F75469"/>
    <w:rsid w:val="00F800D6"/>
    <w:rsid w:val="00F8165E"/>
    <w:rsid w:val="00F90A3D"/>
    <w:rsid w:val="00F9383C"/>
    <w:rsid w:val="00F95422"/>
    <w:rsid w:val="00FA0319"/>
    <w:rsid w:val="00FA15AF"/>
    <w:rsid w:val="00FA4057"/>
    <w:rsid w:val="00FA73DE"/>
    <w:rsid w:val="00FB0D0B"/>
    <w:rsid w:val="00FB11D6"/>
    <w:rsid w:val="00FB1D41"/>
    <w:rsid w:val="00FB57D3"/>
    <w:rsid w:val="00FC23F5"/>
    <w:rsid w:val="00FD2206"/>
    <w:rsid w:val="00FD3DE0"/>
    <w:rsid w:val="00FE2993"/>
    <w:rsid w:val="00FE5A82"/>
    <w:rsid w:val="00FF4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29226A"/>
  <w14:defaultImageDpi w14:val="32767"/>
  <w15:chartTrackingRefBased/>
  <w15:docId w15:val="{FC47E1F5-DDCD-4A43-9F69-E7F3A61C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709"/>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Mcaption">
    <w:name w:val="SM caption"/>
    <w:basedOn w:val="a"/>
    <w:qFormat/>
    <w:rsid w:val="003C12A7"/>
    <w:pPr>
      <w:widowControl/>
      <w:jc w:val="left"/>
    </w:pPr>
    <w:rPr>
      <w:rFonts w:ascii="Times New Roman" w:hAnsi="Times New Roman" w:cs="Times New Roman"/>
      <w:kern w:val="0"/>
      <w:sz w:val="24"/>
      <w:szCs w:val="20"/>
      <w:lang w:eastAsia="en-US"/>
    </w:rPr>
  </w:style>
  <w:style w:type="character" w:styleId="a3">
    <w:name w:val="annotation reference"/>
    <w:basedOn w:val="a0"/>
    <w:uiPriority w:val="99"/>
    <w:semiHidden/>
    <w:unhideWhenUsed/>
    <w:rsid w:val="00162770"/>
    <w:rPr>
      <w:sz w:val="21"/>
      <w:szCs w:val="21"/>
    </w:rPr>
  </w:style>
  <w:style w:type="paragraph" w:styleId="a4">
    <w:name w:val="annotation text"/>
    <w:basedOn w:val="a"/>
    <w:link w:val="a5"/>
    <w:uiPriority w:val="99"/>
    <w:semiHidden/>
    <w:unhideWhenUsed/>
    <w:rsid w:val="00162770"/>
    <w:pPr>
      <w:jc w:val="left"/>
    </w:pPr>
  </w:style>
  <w:style w:type="character" w:customStyle="1" w:styleId="a5">
    <w:name w:val="批注文字 字符"/>
    <w:basedOn w:val="a0"/>
    <w:link w:val="a4"/>
    <w:uiPriority w:val="99"/>
    <w:semiHidden/>
    <w:rsid w:val="00162770"/>
    <w:rPr>
      <w:szCs w:val="21"/>
    </w:rPr>
  </w:style>
  <w:style w:type="paragraph" w:styleId="a6">
    <w:name w:val="annotation subject"/>
    <w:basedOn w:val="a4"/>
    <w:next w:val="a4"/>
    <w:link w:val="a7"/>
    <w:uiPriority w:val="99"/>
    <w:semiHidden/>
    <w:unhideWhenUsed/>
    <w:rsid w:val="00162770"/>
    <w:rPr>
      <w:b/>
      <w:bCs/>
    </w:rPr>
  </w:style>
  <w:style w:type="character" w:customStyle="1" w:styleId="a7">
    <w:name w:val="批注主题 字符"/>
    <w:basedOn w:val="a5"/>
    <w:link w:val="a6"/>
    <w:uiPriority w:val="99"/>
    <w:semiHidden/>
    <w:rsid w:val="00162770"/>
    <w:rPr>
      <w:b/>
      <w:bCs/>
      <w:szCs w:val="21"/>
    </w:rPr>
  </w:style>
  <w:style w:type="paragraph" w:styleId="a8">
    <w:name w:val="Balloon Text"/>
    <w:basedOn w:val="a"/>
    <w:link w:val="a9"/>
    <w:uiPriority w:val="99"/>
    <w:semiHidden/>
    <w:unhideWhenUsed/>
    <w:rsid w:val="00162770"/>
    <w:rPr>
      <w:sz w:val="18"/>
      <w:szCs w:val="18"/>
    </w:rPr>
  </w:style>
  <w:style w:type="character" w:customStyle="1" w:styleId="a9">
    <w:name w:val="批注框文本 字符"/>
    <w:basedOn w:val="a0"/>
    <w:link w:val="a8"/>
    <w:uiPriority w:val="99"/>
    <w:semiHidden/>
    <w:rsid w:val="00162770"/>
    <w:rPr>
      <w:sz w:val="18"/>
      <w:szCs w:val="18"/>
    </w:rPr>
  </w:style>
  <w:style w:type="paragraph" w:styleId="aa">
    <w:name w:val="header"/>
    <w:basedOn w:val="a"/>
    <w:link w:val="ab"/>
    <w:uiPriority w:val="99"/>
    <w:unhideWhenUsed/>
    <w:rsid w:val="00153291"/>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153291"/>
    <w:rPr>
      <w:sz w:val="18"/>
      <w:szCs w:val="18"/>
    </w:rPr>
  </w:style>
  <w:style w:type="paragraph" w:styleId="ac">
    <w:name w:val="footer"/>
    <w:basedOn w:val="a"/>
    <w:link w:val="ad"/>
    <w:uiPriority w:val="99"/>
    <w:unhideWhenUsed/>
    <w:rsid w:val="00153291"/>
    <w:pPr>
      <w:tabs>
        <w:tab w:val="center" w:pos="4153"/>
        <w:tab w:val="right" w:pos="8306"/>
      </w:tabs>
      <w:snapToGrid w:val="0"/>
      <w:jc w:val="left"/>
    </w:pPr>
    <w:rPr>
      <w:sz w:val="18"/>
      <w:szCs w:val="18"/>
    </w:rPr>
  </w:style>
  <w:style w:type="character" w:customStyle="1" w:styleId="ad">
    <w:name w:val="页脚 字符"/>
    <w:basedOn w:val="a0"/>
    <w:link w:val="ac"/>
    <w:uiPriority w:val="99"/>
    <w:rsid w:val="00153291"/>
    <w:rPr>
      <w:sz w:val="18"/>
      <w:szCs w:val="18"/>
    </w:rPr>
  </w:style>
  <w:style w:type="paragraph" w:styleId="ae">
    <w:name w:val="Revision"/>
    <w:hidden/>
    <w:uiPriority w:val="99"/>
    <w:semiHidden/>
    <w:rsid w:val="00031E29"/>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148306">
      <w:bodyDiv w:val="1"/>
      <w:marLeft w:val="0"/>
      <w:marRight w:val="0"/>
      <w:marTop w:val="0"/>
      <w:marBottom w:val="0"/>
      <w:divBdr>
        <w:top w:val="none" w:sz="0" w:space="0" w:color="auto"/>
        <w:left w:val="none" w:sz="0" w:space="0" w:color="auto"/>
        <w:bottom w:val="none" w:sz="0" w:space="0" w:color="auto"/>
        <w:right w:val="none" w:sz="0" w:space="0" w:color="auto"/>
      </w:divBdr>
    </w:div>
    <w:div w:id="14229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9E58E-571A-4DDD-8619-07E84086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1547</TotalTime>
  <Pages>19</Pages>
  <Words>2502</Words>
  <Characters>14267</Characters>
  <Application>Microsoft Office Word</Application>
  <DocSecurity>0</DocSecurity>
  <Lines>118</Lines>
  <Paragraphs>33</Paragraphs>
  <ScaleCrop>false</ScaleCrop>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835</cp:revision>
  <dcterms:created xsi:type="dcterms:W3CDTF">2022-10-27T14:09:00Z</dcterms:created>
  <dcterms:modified xsi:type="dcterms:W3CDTF">2023-03-13T03:57:00Z</dcterms:modified>
</cp:coreProperties>
</file>