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7CF4D" w14:textId="77777777" w:rsidR="00EC7C85" w:rsidRDefault="00EC7C85" w:rsidP="00916ACF">
      <w:pPr>
        <w:spacing w:line="360" w:lineRule="auto"/>
        <w:rPr>
          <w:sz w:val="36"/>
          <w:szCs w:val="36"/>
        </w:rPr>
      </w:pPr>
    </w:p>
    <w:p w14:paraId="33788641" w14:textId="77777777" w:rsidR="00F125EE" w:rsidRDefault="00F125EE" w:rsidP="00916ACF">
      <w:pPr>
        <w:spacing w:line="360" w:lineRule="auto"/>
        <w:jc w:val="center"/>
        <w:rPr>
          <w:sz w:val="36"/>
          <w:szCs w:val="36"/>
        </w:rPr>
      </w:pPr>
    </w:p>
    <w:p w14:paraId="31C337D1" w14:textId="77777777" w:rsidR="00D04BCF" w:rsidRPr="003B40E6" w:rsidRDefault="00BB2D2A" w:rsidP="00916ACF">
      <w:pPr>
        <w:spacing w:line="360" w:lineRule="auto"/>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rsidP="00916ACF">
      <w:pPr>
        <w:spacing w:line="360" w:lineRule="auto"/>
      </w:pPr>
    </w:p>
    <w:p w14:paraId="4A6748E4" w14:textId="77777777" w:rsidR="00833ED0" w:rsidRPr="00833ED0" w:rsidRDefault="00833ED0" w:rsidP="00916ACF">
      <w:pPr>
        <w:spacing w:line="360" w:lineRule="auto"/>
        <w:jc w:val="center"/>
        <w:rPr>
          <w:b/>
          <w:sz w:val="28"/>
          <w:szCs w:val="28"/>
        </w:rPr>
      </w:pPr>
      <w:r w:rsidRPr="00833ED0">
        <w:rPr>
          <w:b/>
          <w:sz w:val="28"/>
          <w:szCs w:val="28"/>
        </w:rPr>
        <w:t>Immunological profile of previously infected individuals after vaccination</w:t>
      </w:r>
    </w:p>
    <w:p w14:paraId="339B31F7" w14:textId="77777777" w:rsidR="00015F74" w:rsidRPr="007108F5" w:rsidRDefault="00015F74" w:rsidP="00916ACF">
      <w:pPr>
        <w:spacing w:line="360" w:lineRule="auto"/>
        <w:jc w:val="center"/>
        <w:rPr>
          <w:sz w:val="28"/>
          <w:szCs w:val="28"/>
        </w:rPr>
      </w:pPr>
    </w:p>
    <w:p w14:paraId="23214F33" w14:textId="249C56AB" w:rsidR="00712E7A" w:rsidRDefault="00712E7A" w:rsidP="00916ACF">
      <w:pPr>
        <w:spacing w:line="360" w:lineRule="auto"/>
        <w:rPr>
          <w:bCs/>
          <w:szCs w:val="21"/>
        </w:rPr>
      </w:pPr>
      <w:r w:rsidRPr="0088570D">
        <w:rPr>
          <w:b/>
        </w:rPr>
        <w:t>Author:</w:t>
      </w:r>
      <w:r w:rsidRPr="0088570D">
        <w:t xml:space="preserve"> Zhen Cui, Wenxi</w:t>
      </w:r>
      <w:r w:rsidR="00A2634E">
        <w:t>n</w:t>
      </w:r>
      <w:bookmarkStart w:id="0" w:name="_GoBack"/>
      <w:bookmarkEnd w:id="0"/>
      <w:r w:rsidRPr="0088570D">
        <w:t xml:space="preserve"> Luo, Ruihong Chen, Y</w:t>
      </w:r>
      <w:r w:rsidRPr="0088570D">
        <w:rPr>
          <w:bCs/>
          <w:szCs w:val="21"/>
        </w:rPr>
        <w:t>alun Li,</w:t>
      </w:r>
      <w:r w:rsidRPr="001E470F">
        <w:t xml:space="preserve"> </w:t>
      </w:r>
      <w:r w:rsidRPr="001E470F">
        <w:rPr>
          <w:bCs/>
          <w:szCs w:val="21"/>
        </w:rPr>
        <w:t>Shuo Liu</w:t>
      </w:r>
      <w:r>
        <w:rPr>
          <w:bCs/>
          <w:szCs w:val="21"/>
        </w:rPr>
        <w:t>,</w:t>
      </w:r>
      <w:r w:rsidRPr="0088570D">
        <w:rPr>
          <w:bCs/>
          <w:szCs w:val="21"/>
        </w:rPr>
        <w:t xml:space="preserve"> Zhoufeng Wang, Yong Liu, LeiLei Feng, Zijing Jia, Ruixin Cheng, Jun Tang, Huawen Liu</w:t>
      </w:r>
      <w:r w:rsidRPr="00635CC5">
        <w:rPr>
          <w:bCs/>
          <w:color w:val="000000" w:themeColor="text1"/>
          <w:szCs w:val="21"/>
        </w:rPr>
        <w:t>,</w:t>
      </w:r>
      <w:r>
        <w:rPr>
          <w:bCs/>
          <w:color w:val="000000" w:themeColor="text1"/>
          <w:szCs w:val="21"/>
        </w:rPr>
        <w:t xml:space="preserve"> </w:t>
      </w:r>
      <w:r w:rsidRPr="001E470F">
        <w:rPr>
          <w:bCs/>
          <w:color w:val="000000" w:themeColor="text1"/>
          <w:szCs w:val="21"/>
        </w:rPr>
        <w:t>Weijin Huang</w:t>
      </w:r>
      <w:r>
        <w:rPr>
          <w:bCs/>
          <w:color w:val="000000" w:themeColor="text1"/>
          <w:szCs w:val="21"/>
        </w:rPr>
        <w:t>,</w:t>
      </w:r>
      <w:r w:rsidRPr="00635CC5">
        <w:rPr>
          <w:bCs/>
          <w:color w:val="000000" w:themeColor="text1"/>
          <w:szCs w:val="21"/>
        </w:rPr>
        <w:t xml:space="preserve"> </w:t>
      </w:r>
      <w:r>
        <w:rPr>
          <w:rFonts w:hint="eastAsia"/>
          <w:bCs/>
          <w:szCs w:val="21"/>
        </w:rPr>
        <w:t>Yanjun</w:t>
      </w:r>
      <w:r>
        <w:rPr>
          <w:bCs/>
          <w:szCs w:val="21"/>
        </w:rPr>
        <w:t xml:space="preserve"> Zhang</w:t>
      </w:r>
      <w:r>
        <w:rPr>
          <w:bCs/>
          <w:color w:val="000000" w:themeColor="text1"/>
          <w:szCs w:val="21"/>
        </w:rPr>
        <w:t xml:space="preserve">, </w:t>
      </w:r>
      <w:r w:rsidRPr="0088570D">
        <w:rPr>
          <w:bCs/>
          <w:szCs w:val="21"/>
        </w:rPr>
        <w:t>Xiangxi Wang</w:t>
      </w:r>
      <w:r w:rsidRPr="0088570D">
        <w:rPr>
          <w:bCs/>
          <w:color w:val="00B0F0"/>
          <w:szCs w:val="21"/>
          <w:vertAlign w:val="superscript"/>
        </w:rPr>
        <w:t xml:space="preserve"> </w:t>
      </w:r>
      <w:r w:rsidRPr="0088570D">
        <w:rPr>
          <w:bCs/>
          <w:szCs w:val="21"/>
        </w:rPr>
        <w:t>and Weimin Li</w:t>
      </w:r>
    </w:p>
    <w:p w14:paraId="0648E06D" w14:textId="77777777" w:rsidR="000F0DCE" w:rsidRDefault="000F0DCE" w:rsidP="00916ACF">
      <w:pPr>
        <w:spacing w:line="360" w:lineRule="auto"/>
        <w:jc w:val="center"/>
        <w:rPr>
          <w:szCs w:val="24"/>
        </w:rPr>
      </w:pPr>
    </w:p>
    <w:p w14:paraId="4FBAE5F7" w14:textId="5EF2F398" w:rsidR="00712E7A" w:rsidRPr="00A62B05" w:rsidRDefault="00712E7A" w:rsidP="00916ACF">
      <w:pPr>
        <w:spacing w:line="360" w:lineRule="auto"/>
        <w:rPr>
          <w:color w:val="000000" w:themeColor="text1"/>
        </w:rPr>
      </w:pPr>
      <w:r w:rsidRPr="00A62B05">
        <w:rPr>
          <w:color w:val="000000" w:themeColor="text1"/>
        </w:rPr>
        <w:t>Corr</w:t>
      </w:r>
      <w:r w:rsidRPr="00511815">
        <w:rPr>
          <w:color w:val="000000" w:themeColor="text1"/>
        </w:rPr>
        <w:t>esp</w:t>
      </w:r>
      <w:r w:rsidRPr="009A41D1">
        <w:rPr>
          <w:color w:val="000000" w:themeColor="text1"/>
        </w:rPr>
        <w:t xml:space="preserve">ondence: W.M.L. (Email: </w:t>
      </w:r>
      <w:hyperlink r:id="rId8" w:history="1">
        <w:r w:rsidRPr="00646338">
          <w:rPr>
            <w:rStyle w:val="affff5"/>
          </w:rPr>
          <w:t>weimi003@scu.edu.cn</w:t>
        </w:r>
      </w:hyperlink>
      <w:r w:rsidRPr="009A41D1">
        <w:rPr>
          <w:color w:val="000000" w:themeColor="text1"/>
        </w:rPr>
        <w:t xml:space="preserve">) or X.W. (Email: </w:t>
      </w:r>
      <w:hyperlink r:id="rId9" w:history="1">
        <w:r w:rsidRPr="00646338">
          <w:rPr>
            <w:rStyle w:val="affff5"/>
          </w:rPr>
          <w:t xml:space="preserve">xiangxi@ibp.ac.cn </w:t>
        </w:r>
      </w:hyperlink>
      <w:r w:rsidRPr="009A41D1">
        <w:rPr>
          <w:color w:val="000000" w:themeColor="text1"/>
        </w:rPr>
        <w:t xml:space="preserve">) or H.W.L (Email: </w:t>
      </w:r>
      <w:hyperlink r:id="rId10" w:history="1">
        <w:r w:rsidRPr="00646338">
          <w:rPr>
            <w:rStyle w:val="affff5"/>
          </w:rPr>
          <w:t xml:space="preserve">liuhw008@163.com </w:t>
        </w:r>
      </w:hyperlink>
      <w:r w:rsidRPr="009A41D1">
        <w:rPr>
          <w:color w:val="000000" w:themeColor="text1"/>
        </w:rPr>
        <w:t>)</w:t>
      </w:r>
    </w:p>
    <w:p w14:paraId="223EBBEB" w14:textId="77777777" w:rsidR="002C030F" w:rsidRDefault="002C030F" w:rsidP="00916ACF">
      <w:pPr>
        <w:spacing w:line="360" w:lineRule="auto"/>
      </w:pPr>
    </w:p>
    <w:p w14:paraId="5BBBF32C" w14:textId="77777777" w:rsidR="00015F74" w:rsidRDefault="00015F74" w:rsidP="00916ACF">
      <w:pPr>
        <w:spacing w:line="360" w:lineRule="auto"/>
        <w:rPr>
          <w:b/>
        </w:rPr>
      </w:pPr>
    </w:p>
    <w:p w14:paraId="6B069C4B" w14:textId="77777777" w:rsidR="002C030F" w:rsidRDefault="002C030F" w:rsidP="00916ACF">
      <w:pPr>
        <w:spacing w:line="360" w:lineRule="auto"/>
      </w:pPr>
    </w:p>
    <w:p w14:paraId="1A9923DB" w14:textId="57FE0087" w:rsidR="00712E7A" w:rsidRPr="00833ED0" w:rsidRDefault="00833ED0" w:rsidP="00916ACF">
      <w:pPr>
        <w:spacing w:line="360" w:lineRule="auto"/>
        <w:rPr>
          <w:rFonts w:eastAsia="Times New Roman"/>
          <w:b/>
          <w:bCs/>
          <w:szCs w:val="24"/>
        </w:rPr>
      </w:pPr>
      <w:r w:rsidRPr="00833ED0">
        <w:rPr>
          <w:b/>
          <w:bCs/>
          <w:szCs w:val="24"/>
        </w:rPr>
        <w:t>This PDF file includes:</w:t>
      </w:r>
    </w:p>
    <w:p w14:paraId="00014029" w14:textId="7AA78A19" w:rsidR="00712E7A" w:rsidRDefault="00712E7A" w:rsidP="00916ACF">
      <w:pPr>
        <w:spacing w:line="360" w:lineRule="auto"/>
      </w:pPr>
    </w:p>
    <w:p w14:paraId="0869D9B8" w14:textId="6FB0AC4B" w:rsidR="00833ED0" w:rsidRDefault="00833ED0" w:rsidP="00916ACF">
      <w:pPr>
        <w:spacing w:line="360" w:lineRule="auto"/>
      </w:pPr>
      <w:r>
        <w:rPr>
          <w:rFonts w:hint="eastAsia"/>
        </w:rPr>
        <w:t xml:space="preserve"> </w:t>
      </w:r>
      <w:r>
        <w:t xml:space="preserve">       Figure. S1 to S5</w:t>
      </w:r>
    </w:p>
    <w:p w14:paraId="67CE9CF9" w14:textId="77777777" w:rsidR="00833ED0" w:rsidRDefault="00833ED0" w:rsidP="00916ACF">
      <w:pPr>
        <w:spacing w:line="360" w:lineRule="auto"/>
      </w:pPr>
      <w:r>
        <w:br w:type="page"/>
      </w:r>
    </w:p>
    <w:p w14:paraId="78BC6D0E" w14:textId="283C0DE7" w:rsidR="00833ED0" w:rsidRDefault="00833ED0" w:rsidP="00916ACF">
      <w:pPr>
        <w:spacing w:line="360" w:lineRule="auto"/>
        <w:rPr>
          <w:b/>
        </w:rPr>
      </w:pPr>
      <w:r w:rsidRPr="00833ED0">
        <w:rPr>
          <w:rFonts w:hint="eastAsia"/>
          <w:b/>
        </w:rPr>
        <w:lastRenderedPageBreak/>
        <w:t>F</w:t>
      </w:r>
      <w:r w:rsidRPr="00833ED0">
        <w:rPr>
          <w:b/>
        </w:rPr>
        <w:t>ig. S1.</w:t>
      </w:r>
    </w:p>
    <w:p w14:paraId="22EE2512" w14:textId="77777777" w:rsidR="00833ED0" w:rsidRDefault="00833ED0" w:rsidP="00916ACF">
      <w:pPr>
        <w:spacing w:line="360" w:lineRule="auto"/>
        <w:rPr>
          <w:b/>
        </w:rPr>
      </w:pPr>
    </w:p>
    <w:p w14:paraId="05808BFF" w14:textId="6808F2A3" w:rsidR="00833ED0" w:rsidRPr="00833ED0" w:rsidRDefault="00833ED0" w:rsidP="00916ACF">
      <w:pPr>
        <w:spacing w:line="360" w:lineRule="auto"/>
        <w:rPr>
          <w:b/>
        </w:rPr>
      </w:pPr>
      <w:r w:rsidRPr="00833ED0">
        <w:rPr>
          <w:b/>
          <w:noProof/>
        </w:rPr>
        <w:drawing>
          <wp:inline distT="0" distB="0" distL="0" distR="0" wp14:anchorId="3A51529F" wp14:editId="7992E26F">
            <wp:extent cx="5943600" cy="161099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610995"/>
                    </a:xfrm>
                    <a:prstGeom prst="rect">
                      <a:avLst/>
                    </a:prstGeom>
                  </pic:spPr>
                </pic:pic>
              </a:graphicData>
            </a:graphic>
          </wp:inline>
        </w:drawing>
      </w:r>
    </w:p>
    <w:p w14:paraId="4B070FD4" w14:textId="5B7B6770" w:rsidR="00712E7A" w:rsidRPr="004E17C5" w:rsidRDefault="00712E7A" w:rsidP="00916ACF">
      <w:pPr>
        <w:spacing w:line="360" w:lineRule="auto"/>
        <w:rPr>
          <w:b/>
        </w:rPr>
      </w:pPr>
      <w:r w:rsidRPr="004E17C5">
        <w:rPr>
          <w:b/>
        </w:rPr>
        <w:t>Fig</w:t>
      </w:r>
      <w:r w:rsidR="00833ED0">
        <w:rPr>
          <w:b/>
        </w:rPr>
        <w:t>.</w:t>
      </w:r>
      <w:r w:rsidRPr="004E17C5">
        <w:rPr>
          <w:b/>
        </w:rPr>
        <w:t xml:space="preserve"> S1.</w:t>
      </w:r>
      <w:r>
        <w:rPr>
          <w:b/>
          <w:bCs/>
        </w:rPr>
        <w:t xml:space="preserve"> Purification and characterization of S trimer and RBD.</w:t>
      </w:r>
    </w:p>
    <w:p w14:paraId="68F714ED" w14:textId="77777777" w:rsidR="00712E7A" w:rsidRDefault="00712E7A" w:rsidP="00916ACF">
      <w:pPr>
        <w:spacing w:line="360" w:lineRule="auto"/>
      </w:pPr>
      <w:r w:rsidRPr="004E17C5">
        <w:t>SDS-PAGE analysis of the Wild-type, Delta, Beta, Gamma and Omicron S trimer and RBD. Gel filtration profile of the affinity-purified Omicron S trimer.</w:t>
      </w:r>
    </w:p>
    <w:p w14:paraId="705C60E3" w14:textId="77777777" w:rsidR="00833ED0" w:rsidRPr="00833ED0" w:rsidRDefault="00712E7A" w:rsidP="00916ACF">
      <w:pPr>
        <w:spacing w:line="360" w:lineRule="auto"/>
        <w:rPr>
          <w:b/>
          <w:noProof/>
        </w:rPr>
      </w:pPr>
      <w:r>
        <w:br w:type="page"/>
      </w:r>
      <w:r w:rsidR="00833ED0" w:rsidRPr="00833ED0">
        <w:rPr>
          <w:b/>
          <w:noProof/>
        </w:rPr>
        <w:lastRenderedPageBreak/>
        <w:t xml:space="preserve"> Fig. S2.</w:t>
      </w:r>
    </w:p>
    <w:p w14:paraId="6CBFFE6A" w14:textId="4890A6D0" w:rsidR="00712E7A" w:rsidRDefault="00712E7A" w:rsidP="00916ACF">
      <w:pPr>
        <w:spacing w:line="360" w:lineRule="auto"/>
        <w:jc w:val="center"/>
      </w:pPr>
      <w:r>
        <w:rPr>
          <w:noProof/>
        </w:rPr>
        <w:drawing>
          <wp:inline distT="0" distB="0" distL="0" distR="0" wp14:anchorId="58855488" wp14:editId="3D147278">
            <wp:extent cx="4186317" cy="2714079"/>
            <wp:effectExtent l="0" t="0" r="508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S2.png"/>
                    <pic:cNvPicPr/>
                  </pic:nvPicPr>
                  <pic:blipFill rotWithShape="1">
                    <a:blip r:embed="rId12" cstate="print">
                      <a:extLst>
                        <a:ext uri="{28A0092B-C50C-407E-A947-70E740481C1C}">
                          <a14:useLocalDpi xmlns:a14="http://schemas.microsoft.com/office/drawing/2010/main" val="0"/>
                        </a:ext>
                      </a:extLst>
                    </a:blip>
                    <a:srcRect l="9726" r="15665" b="65802"/>
                    <a:stretch/>
                  </pic:blipFill>
                  <pic:spPr bwMode="auto">
                    <a:xfrm>
                      <a:off x="0" y="0"/>
                      <a:ext cx="4197052" cy="2721039"/>
                    </a:xfrm>
                    <a:prstGeom prst="rect">
                      <a:avLst/>
                    </a:prstGeom>
                    <a:ln>
                      <a:noFill/>
                    </a:ln>
                    <a:extLst>
                      <a:ext uri="{53640926-AAD7-44D8-BBD7-CCE9431645EC}">
                        <a14:shadowObscured xmlns:a14="http://schemas.microsoft.com/office/drawing/2010/main"/>
                      </a:ext>
                    </a:extLst>
                  </pic:spPr>
                </pic:pic>
              </a:graphicData>
            </a:graphic>
          </wp:inline>
        </w:drawing>
      </w:r>
    </w:p>
    <w:p w14:paraId="1C900AF7" w14:textId="57357F5B" w:rsidR="00712E7A" w:rsidRPr="00A81DE1" w:rsidRDefault="00712E7A" w:rsidP="00916ACF">
      <w:pPr>
        <w:spacing w:line="360" w:lineRule="auto"/>
        <w:rPr>
          <w:b/>
        </w:rPr>
      </w:pPr>
      <w:r w:rsidRPr="00A81DE1">
        <w:rPr>
          <w:b/>
        </w:rPr>
        <w:t>Fig</w:t>
      </w:r>
      <w:r w:rsidR="00704F37">
        <w:rPr>
          <w:b/>
        </w:rPr>
        <w:t>.</w:t>
      </w:r>
      <w:r w:rsidRPr="00A81DE1">
        <w:rPr>
          <w:b/>
        </w:rPr>
        <w:t xml:space="preserve"> S2. S protein-specific antibody responses</w:t>
      </w:r>
    </w:p>
    <w:p w14:paraId="5D017348" w14:textId="77777777" w:rsidR="00712E7A" w:rsidRDefault="00712E7A" w:rsidP="00916ACF">
      <w:pPr>
        <w:spacing w:line="360" w:lineRule="auto"/>
      </w:pPr>
      <w:r w:rsidRPr="004E17C5">
        <w:t>Endpoint antibody responses specific to the spike protein (S) of B.1.351(left), and P.1(right) VOCs from recovered and naïve vaccinees at eight timepoints. Endpoint antibody responses specific to the receptor binding domain (RBD) of B.1.351(left), and P.1(right) VOCs from recovered and naïve vaccinees at eight timepoints</w:t>
      </w:r>
    </w:p>
    <w:p w14:paraId="1BB06AEC" w14:textId="77777777" w:rsidR="00712E7A" w:rsidRDefault="00712E7A" w:rsidP="00916ACF">
      <w:pPr>
        <w:spacing w:line="360" w:lineRule="auto"/>
      </w:pPr>
      <w:r>
        <w:br w:type="page"/>
      </w:r>
    </w:p>
    <w:p w14:paraId="5C4A1A1C" w14:textId="0D3D8B5F" w:rsidR="00916ACF" w:rsidRPr="00DD5C6D" w:rsidRDefault="00916ACF" w:rsidP="00916ACF">
      <w:pPr>
        <w:spacing w:line="360" w:lineRule="auto"/>
        <w:rPr>
          <w:b/>
        </w:rPr>
      </w:pPr>
      <w:r w:rsidRPr="00DD5C6D">
        <w:rPr>
          <w:rFonts w:hint="eastAsia"/>
          <w:b/>
        </w:rPr>
        <w:lastRenderedPageBreak/>
        <w:t>F</w:t>
      </w:r>
      <w:r w:rsidRPr="00DD5C6D">
        <w:rPr>
          <w:b/>
        </w:rPr>
        <w:t>ig. S3.</w:t>
      </w:r>
    </w:p>
    <w:p w14:paraId="0D186480" w14:textId="77777777" w:rsidR="00DD5C6D" w:rsidRDefault="00DD5C6D" w:rsidP="00916ACF">
      <w:pPr>
        <w:spacing w:line="360" w:lineRule="auto"/>
      </w:pPr>
    </w:p>
    <w:p w14:paraId="5A02AA70" w14:textId="5158F209" w:rsidR="00712E7A" w:rsidRDefault="00712E7A" w:rsidP="00916ACF">
      <w:pPr>
        <w:spacing w:line="360" w:lineRule="auto"/>
      </w:pPr>
      <w:r>
        <w:rPr>
          <w:rFonts w:hint="eastAsia"/>
          <w:noProof/>
        </w:rPr>
        <w:drawing>
          <wp:inline distT="0" distB="0" distL="0" distR="0" wp14:anchorId="04357C2E" wp14:editId="12E9955B">
            <wp:extent cx="5270500" cy="1524472"/>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S4.png"/>
                    <pic:cNvPicPr/>
                  </pic:nvPicPr>
                  <pic:blipFill rotWithShape="1">
                    <a:blip r:embed="rId13" cstate="print">
                      <a:extLst>
                        <a:ext uri="{28A0092B-C50C-407E-A947-70E740481C1C}">
                          <a14:useLocalDpi xmlns:a14="http://schemas.microsoft.com/office/drawing/2010/main" val="0"/>
                        </a:ext>
                      </a:extLst>
                    </a:blip>
                    <a:srcRect b="79549"/>
                    <a:stretch/>
                  </pic:blipFill>
                  <pic:spPr bwMode="auto">
                    <a:xfrm>
                      <a:off x="0" y="0"/>
                      <a:ext cx="5270500" cy="1524472"/>
                    </a:xfrm>
                    <a:prstGeom prst="rect">
                      <a:avLst/>
                    </a:prstGeom>
                    <a:ln>
                      <a:noFill/>
                    </a:ln>
                    <a:extLst>
                      <a:ext uri="{53640926-AAD7-44D8-BBD7-CCE9431645EC}">
                        <a14:shadowObscured xmlns:a14="http://schemas.microsoft.com/office/drawing/2010/main"/>
                      </a:ext>
                    </a:extLst>
                  </pic:spPr>
                </pic:pic>
              </a:graphicData>
            </a:graphic>
          </wp:inline>
        </w:drawing>
      </w:r>
    </w:p>
    <w:p w14:paraId="33516833" w14:textId="1C1BCE76" w:rsidR="00712E7A" w:rsidRPr="00A81DE1" w:rsidRDefault="00712E7A" w:rsidP="00916ACF">
      <w:pPr>
        <w:spacing w:line="360" w:lineRule="auto"/>
        <w:rPr>
          <w:b/>
        </w:rPr>
      </w:pPr>
      <w:r w:rsidRPr="00A81DE1">
        <w:rPr>
          <w:b/>
        </w:rPr>
        <w:t>Fig</w:t>
      </w:r>
      <w:r w:rsidR="00DD5C6D">
        <w:rPr>
          <w:b/>
        </w:rPr>
        <w:t>.</w:t>
      </w:r>
      <w:r w:rsidRPr="00A81DE1">
        <w:rPr>
          <w:b/>
        </w:rPr>
        <w:t xml:space="preserve"> S</w:t>
      </w:r>
      <w:r>
        <w:rPr>
          <w:b/>
        </w:rPr>
        <w:t>3</w:t>
      </w:r>
      <w:r w:rsidRPr="00A81DE1">
        <w:rPr>
          <w:b/>
        </w:rPr>
        <w:t>. Correlation of neutralizing antibodies with age and sex.</w:t>
      </w:r>
    </w:p>
    <w:p w14:paraId="55173A60" w14:textId="77777777" w:rsidR="00712E7A" w:rsidRDefault="00712E7A" w:rsidP="00916ACF">
      <w:pPr>
        <w:spacing w:line="360" w:lineRule="auto"/>
      </w:pPr>
      <w:r w:rsidRPr="00A81DE1">
        <w:t>Neutralization of wild-type SARS-CoV-2 pseudovirus is compared female with male. Bar and error bars indicate mean and standard deviation. Neutralization of wild-type SARS-CoV-2 pseudovirus is plotted against age.</w:t>
      </w:r>
    </w:p>
    <w:p w14:paraId="77276A82" w14:textId="77777777" w:rsidR="00712E7A" w:rsidRDefault="00712E7A" w:rsidP="00916ACF">
      <w:pPr>
        <w:spacing w:line="360" w:lineRule="auto"/>
      </w:pPr>
      <w:r>
        <w:br w:type="page"/>
      </w:r>
    </w:p>
    <w:p w14:paraId="0F03EF87" w14:textId="77777777" w:rsidR="00DD5C6D" w:rsidRPr="00DD5C6D" w:rsidRDefault="00DD5C6D" w:rsidP="00916ACF">
      <w:pPr>
        <w:spacing w:line="360" w:lineRule="auto"/>
        <w:rPr>
          <w:b/>
        </w:rPr>
      </w:pPr>
      <w:r w:rsidRPr="00DD5C6D">
        <w:rPr>
          <w:rFonts w:hint="eastAsia"/>
          <w:b/>
        </w:rPr>
        <w:lastRenderedPageBreak/>
        <w:t>F</w:t>
      </w:r>
      <w:r w:rsidRPr="00DD5C6D">
        <w:rPr>
          <w:b/>
        </w:rPr>
        <w:t>ig. S4.</w:t>
      </w:r>
    </w:p>
    <w:p w14:paraId="5EBDBCEA" w14:textId="77777777" w:rsidR="00DD5C6D" w:rsidRDefault="00DD5C6D" w:rsidP="00916ACF">
      <w:pPr>
        <w:spacing w:line="360" w:lineRule="auto"/>
      </w:pPr>
    </w:p>
    <w:p w14:paraId="3E2E042C" w14:textId="2508D41A" w:rsidR="00712E7A" w:rsidRDefault="00712E7A" w:rsidP="00916ACF">
      <w:pPr>
        <w:spacing w:line="360" w:lineRule="auto"/>
      </w:pPr>
      <w:r>
        <w:rPr>
          <w:noProof/>
        </w:rPr>
        <w:drawing>
          <wp:inline distT="0" distB="0" distL="0" distR="0" wp14:anchorId="261370B8" wp14:editId="52D80036">
            <wp:extent cx="5270500" cy="1119543"/>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S5.png"/>
                    <pic:cNvPicPr/>
                  </pic:nvPicPr>
                  <pic:blipFill rotWithShape="1">
                    <a:blip r:embed="rId14" cstate="print">
                      <a:extLst>
                        <a:ext uri="{28A0092B-C50C-407E-A947-70E740481C1C}">
                          <a14:useLocalDpi xmlns:a14="http://schemas.microsoft.com/office/drawing/2010/main" val="0"/>
                        </a:ext>
                      </a:extLst>
                    </a:blip>
                    <a:srcRect b="84980"/>
                    <a:stretch/>
                  </pic:blipFill>
                  <pic:spPr bwMode="auto">
                    <a:xfrm>
                      <a:off x="0" y="0"/>
                      <a:ext cx="5270500" cy="1119543"/>
                    </a:xfrm>
                    <a:prstGeom prst="rect">
                      <a:avLst/>
                    </a:prstGeom>
                    <a:ln>
                      <a:noFill/>
                    </a:ln>
                    <a:extLst>
                      <a:ext uri="{53640926-AAD7-44D8-BBD7-CCE9431645EC}">
                        <a14:shadowObscured xmlns:a14="http://schemas.microsoft.com/office/drawing/2010/main"/>
                      </a:ext>
                    </a:extLst>
                  </pic:spPr>
                </pic:pic>
              </a:graphicData>
            </a:graphic>
          </wp:inline>
        </w:drawing>
      </w:r>
    </w:p>
    <w:p w14:paraId="0662EB12" w14:textId="050B99EF" w:rsidR="00712E7A" w:rsidRPr="00A81DE1" w:rsidRDefault="00712E7A" w:rsidP="00916ACF">
      <w:pPr>
        <w:spacing w:line="360" w:lineRule="auto"/>
        <w:rPr>
          <w:b/>
        </w:rPr>
      </w:pPr>
      <w:r w:rsidRPr="00A81DE1">
        <w:rPr>
          <w:b/>
        </w:rPr>
        <w:t>Fig</w:t>
      </w:r>
      <w:r w:rsidR="00DD5C6D">
        <w:rPr>
          <w:b/>
        </w:rPr>
        <w:t>.</w:t>
      </w:r>
      <w:r w:rsidRPr="00A81DE1">
        <w:rPr>
          <w:b/>
        </w:rPr>
        <w:t xml:space="preserve"> S</w:t>
      </w:r>
      <w:r>
        <w:rPr>
          <w:b/>
        </w:rPr>
        <w:t>4</w:t>
      </w:r>
      <w:r w:rsidRPr="00A81DE1">
        <w:rPr>
          <w:b/>
        </w:rPr>
        <w:t>. Flow Cytometry Analysis Strategy</w:t>
      </w:r>
    </w:p>
    <w:p w14:paraId="1BE0D846" w14:textId="77777777" w:rsidR="00712E7A" w:rsidRPr="00A81DE1" w:rsidRDefault="00712E7A" w:rsidP="00916ACF">
      <w:pPr>
        <w:spacing w:line="360" w:lineRule="auto"/>
      </w:pPr>
      <w:r w:rsidRPr="00A81DE1">
        <w:rPr>
          <w:color w:val="000000"/>
          <w:shd w:val="clear" w:color="auto" w:fill="FFFFFF"/>
        </w:rPr>
        <w:t xml:space="preserve">Representative gating strategy for identification of </w:t>
      </w:r>
      <w:bookmarkStart w:id="1" w:name="OLE_LINK132"/>
      <w:bookmarkStart w:id="2" w:name="OLE_LINK133"/>
      <w:r w:rsidRPr="00A81DE1">
        <w:rPr>
          <w:color w:val="000000"/>
          <w:shd w:val="clear" w:color="auto" w:fill="FFFFFF"/>
        </w:rPr>
        <w:t xml:space="preserve">proliferating </w:t>
      </w:r>
      <w:bookmarkEnd w:id="1"/>
      <w:bookmarkEnd w:id="2"/>
      <w:r w:rsidRPr="00A81DE1">
        <w:rPr>
          <w:color w:val="212121"/>
        </w:rPr>
        <w:t xml:space="preserve">dual S-percp-cy 5.5 and phycoerythrin (PE)-S-binding </w:t>
      </w:r>
      <w:r w:rsidRPr="00A81DE1">
        <w:t>B</w:t>
      </w:r>
      <w:r w:rsidRPr="00A81DE1">
        <w:rPr>
          <w:vertAlign w:val="subscript"/>
        </w:rPr>
        <w:t>mem</w:t>
      </w:r>
      <w:r w:rsidRPr="00A81DE1">
        <w:rPr>
          <w:color w:val="212121"/>
        </w:rPr>
        <w:t xml:space="preserve"> cells</w:t>
      </w:r>
    </w:p>
    <w:p w14:paraId="1BD5BAE4" w14:textId="77777777" w:rsidR="00712E7A" w:rsidRDefault="00712E7A" w:rsidP="00916ACF">
      <w:pPr>
        <w:spacing w:line="360" w:lineRule="auto"/>
      </w:pPr>
    </w:p>
    <w:p w14:paraId="10BF7DE9" w14:textId="1372918B" w:rsidR="006903F0" w:rsidRDefault="006903F0" w:rsidP="00916ACF">
      <w:pPr>
        <w:spacing w:line="360" w:lineRule="auto"/>
      </w:pPr>
      <w:bookmarkStart w:id="3" w:name="Tables"/>
      <w:bookmarkStart w:id="4" w:name="MaterialsMethods"/>
      <w:bookmarkEnd w:id="3"/>
      <w:bookmarkEnd w:id="4"/>
    </w:p>
    <w:p w14:paraId="2D464D7A" w14:textId="77777777" w:rsidR="006903F0" w:rsidRDefault="006903F0" w:rsidP="00916ACF">
      <w:pPr>
        <w:spacing w:line="360" w:lineRule="auto"/>
      </w:pPr>
      <w:r>
        <w:br w:type="page"/>
      </w:r>
    </w:p>
    <w:p w14:paraId="3BE72B78" w14:textId="0145AFA5" w:rsidR="00DD5C6D" w:rsidRPr="00DD5C6D" w:rsidRDefault="00DD5C6D" w:rsidP="00DD5C6D">
      <w:pPr>
        <w:spacing w:line="360" w:lineRule="auto"/>
        <w:ind w:left="120" w:hangingChars="50" w:hanging="120"/>
        <w:rPr>
          <w:b/>
        </w:rPr>
      </w:pPr>
      <w:r w:rsidRPr="00DD5C6D">
        <w:rPr>
          <w:rFonts w:hint="eastAsia"/>
          <w:b/>
        </w:rPr>
        <w:lastRenderedPageBreak/>
        <w:t>F</w:t>
      </w:r>
      <w:r w:rsidRPr="00DD5C6D">
        <w:rPr>
          <w:b/>
        </w:rPr>
        <w:t>ig. S5.</w:t>
      </w:r>
    </w:p>
    <w:p w14:paraId="52F7A36F" w14:textId="77777777" w:rsidR="00DD5C6D" w:rsidRDefault="00DD5C6D" w:rsidP="00DD5C6D">
      <w:pPr>
        <w:spacing w:line="360" w:lineRule="auto"/>
        <w:ind w:left="120" w:hangingChars="50" w:hanging="120"/>
      </w:pPr>
    </w:p>
    <w:p w14:paraId="69AFAC51" w14:textId="2E7B8059" w:rsidR="00B9440A" w:rsidRDefault="006903F0" w:rsidP="00DD5C6D">
      <w:pPr>
        <w:spacing w:line="360" w:lineRule="auto"/>
        <w:ind w:left="120" w:hangingChars="50" w:hanging="120"/>
      </w:pPr>
      <w:r w:rsidRPr="006903F0">
        <w:rPr>
          <w:noProof/>
        </w:rPr>
        <w:drawing>
          <wp:inline distT="0" distB="0" distL="0" distR="0" wp14:anchorId="01757CB4" wp14:editId="5D359EC1">
            <wp:extent cx="5943600" cy="18167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816735"/>
                    </a:xfrm>
                    <a:prstGeom prst="rect">
                      <a:avLst/>
                    </a:prstGeom>
                  </pic:spPr>
                </pic:pic>
              </a:graphicData>
            </a:graphic>
          </wp:inline>
        </w:drawing>
      </w:r>
    </w:p>
    <w:p w14:paraId="57549388" w14:textId="59D24F1C" w:rsidR="006903F0" w:rsidRPr="006903F0" w:rsidRDefault="006903F0" w:rsidP="00916ACF">
      <w:pPr>
        <w:spacing w:line="360" w:lineRule="auto"/>
        <w:rPr>
          <w:b/>
          <w:lang w:eastAsia="zh-CN"/>
        </w:rPr>
      </w:pPr>
      <w:r w:rsidRPr="006903F0">
        <w:rPr>
          <w:rFonts w:hint="eastAsia"/>
          <w:b/>
          <w:lang w:eastAsia="zh-CN"/>
        </w:rPr>
        <w:t>Fi</w:t>
      </w:r>
      <w:r w:rsidR="00DD5C6D">
        <w:rPr>
          <w:b/>
          <w:lang w:eastAsia="zh-CN"/>
        </w:rPr>
        <w:t>g.</w:t>
      </w:r>
      <w:r w:rsidRPr="006903F0">
        <w:rPr>
          <w:b/>
          <w:lang w:eastAsia="zh-CN"/>
        </w:rPr>
        <w:t xml:space="preserve"> </w:t>
      </w:r>
      <w:r w:rsidRPr="006903F0">
        <w:rPr>
          <w:rFonts w:hint="eastAsia"/>
          <w:b/>
          <w:lang w:eastAsia="zh-CN"/>
        </w:rPr>
        <w:t>S</w:t>
      </w:r>
      <w:r w:rsidRPr="006903F0">
        <w:rPr>
          <w:b/>
          <w:lang w:eastAsia="zh-CN"/>
        </w:rPr>
        <w:t>5. The antigen-specific immune response of T cell</w:t>
      </w:r>
    </w:p>
    <w:p w14:paraId="2EBF2BDF" w14:textId="5C374221" w:rsidR="006903F0" w:rsidRPr="00015F74" w:rsidRDefault="006903F0" w:rsidP="00916ACF">
      <w:pPr>
        <w:spacing w:line="360" w:lineRule="auto"/>
        <w:jc w:val="both"/>
      </w:pPr>
      <w:r w:rsidRPr="004E17C5">
        <w:t xml:space="preserve">The antigen-specific immune response for T cells in PBMCs from study participants detected by ELISPOT. </w:t>
      </w:r>
      <w:r>
        <w:t>Mid</w:t>
      </w:r>
      <w:r w:rsidRPr="004E17C5">
        <w:t>: Representative IFN-γ ELISpot responses for study participants, negative control; positive control. Left: Comparative IFN-γ ELISpot spot forming units (SFUs) per 10</w:t>
      </w:r>
      <w:r w:rsidRPr="004E17C5">
        <w:rPr>
          <w:vertAlign w:val="superscript"/>
        </w:rPr>
        <w:t>6</w:t>
      </w:r>
      <w:r w:rsidRPr="004E17C5">
        <w:t xml:space="preserve"> peripheral blood mononuclear cells (PBMCs) in individuals with prior infection and naïve.</w:t>
      </w:r>
    </w:p>
    <w:sectPr w:rsidR="006903F0" w:rsidRPr="00015F74" w:rsidSect="00E853D5">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8C1E3" w14:textId="77777777" w:rsidR="00C605A4" w:rsidRDefault="00C605A4">
      <w:r>
        <w:separator/>
      </w:r>
    </w:p>
  </w:endnote>
  <w:endnote w:type="continuationSeparator" w:id="0">
    <w:p w14:paraId="70959801" w14:textId="77777777" w:rsidR="00C605A4" w:rsidRDefault="00C6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00000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3E078" w14:textId="77777777" w:rsidR="00C605A4" w:rsidRDefault="00C605A4">
      <w:r>
        <w:separator/>
      </w:r>
    </w:p>
  </w:footnote>
  <w:footnote w:type="continuationSeparator" w:id="0">
    <w:p w14:paraId="0AF21A73" w14:textId="77777777" w:rsidR="00C605A4" w:rsidRDefault="00C60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A1BDE"/>
    <w:rsid w:val="001F0876"/>
    <w:rsid w:val="001F167C"/>
    <w:rsid w:val="001F5E91"/>
    <w:rsid w:val="002077B9"/>
    <w:rsid w:val="00262D72"/>
    <w:rsid w:val="00294FBB"/>
    <w:rsid w:val="002B3205"/>
    <w:rsid w:val="002C030F"/>
    <w:rsid w:val="00331D75"/>
    <w:rsid w:val="00355362"/>
    <w:rsid w:val="00363E44"/>
    <w:rsid w:val="00395E86"/>
    <w:rsid w:val="003A2FD8"/>
    <w:rsid w:val="003B40E6"/>
    <w:rsid w:val="003E74FB"/>
    <w:rsid w:val="003F6E14"/>
    <w:rsid w:val="00405336"/>
    <w:rsid w:val="004571D5"/>
    <w:rsid w:val="00461D81"/>
    <w:rsid w:val="0046356B"/>
    <w:rsid w:val="00477182"/>
    <w:rsid w:val="004779CB"/>
    <w:rsid w:val="0049135B"/>
    <w:rsid w:val="004E42D8"/>
    <w:rsid w:val="004E7BA2"/>
    <w:rsid w:val="004F7EDF"/>
    <w:rsid w:val="005001AC"/>
    <w:rsid w:val="00527D71"/>
    <w:rsid w:val="005520A8"/>
    <w:rsid w:val="005607DD"/>
    <w:rsid w:val="005A558C"/>
    <w:rsid w:val="005E28F8"/>
    <w:rsid w:val="005E6513"/>
    <w:rsid w:val="00646338"/>
    <w:rsid w:val="00651114"/>
    <w:rsid w:val="00664560"/>
    <w:rsid w:val="00670299"/>
    <w:rsid w:val="006903F0"/>
    <w:rsid w:val="00691985"/>
    <w:rsid w:val="006A1B64"/>
    <w:rsid w:val="00704F37"/>
    <w:rsid w:val="007108F5"/>
    <w:rsid w:val="00712E7A"/>
    <w:rsid w:val="00713E5B"/>
    <w:rsid w:val="007402FC"/>
    <w:rsid w:val="007411A1"/>
    <w:rsid w:val="00793072"/>
    <w:rsid w:val="00807D35"/>
    <w:rsid w:val="008218C4"/>
    <w:rsid w:val="00821F38"/>
    <w:rsid w:val="00833ED0"/>
    <w:rsid w:val="00867A98"/>
    <w:rsid w:val="00870867"/>
    <w:rsid w:val="00885C9B"/>
    <w:rsid w:val="008D5D2A"/>
    <w:rsid w:val="00914B63"/>
    <w:rsid w:val="00916ACF"/>
    <w:rsid w:val="009354F3"/>
    <w:rsid w:val="009447DC"/>
    <w:rsid w:val="00961BA5"/>
    <w:rsid w:val="009743A9"/>
    <w:rsid w:val="009A5287"/>
    <w:rsid w:val="009B2AC5"/>
    <w:rsid w:val="009B7984"/>
    <w:rsid w:val="009F4BED"/>
    <w:rsid w:val="009F7D93"/>
    <w:rsid w:val="00A2634E"/>
    <w:rsid w:val="00A3403B"/>
    <w:rsid w:val="00A51A12"/>
    <w:rsid w:val="00A627D4"/>
    <w:rsid w:val="00A74DA2"/>
    <w:rsid w:val="00AB399E"/>
    <w:rsid w:val="00AC59D0"/>
    <w:rsid w:val="00AD16B1"/>
    <w:rsid w:val="00AD499C"/>
    <w:rsid w:val="00B36869"/>
    <w:rsid w:val="00B43B31"/>
    <w:rsid w:val="00B47CFA"/>
    <w:rsid w:val="00B57F00"/>
    <w:rsid w:val="00B77B2A"/>
    <w:rsid w:val="00B82C22"/>
    <w:rsid w:val="00B93DBA"/>
    <w:rsid w:val="00B9440A"/>
    <w:rsid w:val="00BB2D2A"/>
    <w:rsid w:val="00BC3E04"/>
    <w:rsid w:val="00BD58CF"/>
    <w:rsid w:val="00BF0C92"/>
    <w:rsid w:val="00C04CC1"/>
    <w:rsid w:val="00C4096C"/>
    <w:rsid w:val="00C50C6D"/>
    <w:rsid w:val="00C600D9"/>
    <w:rsid w:val="00C605A4"/>
    <w:rsid w:val="00C92B22"/>
    <w:rsid w:val="00CC1384"/>
    <w:rsid w:val="00CC743F"/>
    <w:rsid w:val="00CD3720"/>
    <w:rsid w:val="00CF1848"/>
    <w:rsid w:val="00CF5C2F"/>
    <w:rsid w:val="00D04BCF"/>
    <w:rsid w:val="00D143D9"/>
    <w:rsid w:val="00D17BFE"/>
    <w:rsid w:val="00D5511B"/>
    <w:rsid w:val="00D766F1"/>
    <w:rsid w:val="00DD5C6D"/>
    <w:rsid w:val="00E257C8"/>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85983"/>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imi003@scu.edu.cn"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20liuhw008@163.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xiangxi@ibp.ac.cn"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DA018-629A-D443-8821-7DFCDF6C4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2140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Microsoft Office User</cp:lastModifiedBy>
  <cp:revision>6</cp:revision>
  <cp:lastPrinted>2018-01-11T19:53:00Z</cp:lastPrinted>
  <dcterms:created xsi:type="dcterms:W3CDTF">2023-02-01T07:17:00Z</dcterms:created>
  <dcterms:modified xsi:type="dcterms:W3CDTF">2023-04-21T05:51:00Z</dcterms:modified>
</cp:coreProperties>
</file>