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29411C5A" w14:textId="47692C3A" w:rsidR="005001AC" w:rsidRPr="00564BAF" w:rsidRDefault="00BB2D2A" w:rsidP="00564BAF">
      <w:pPr>
        <w:jc w:val="center"/>
        <w:rPr>
          <w:sz w:val="36"/>
          <w:szCs w:val="36"/>
        </w:rPr>
      </w:pPr>
      <w:r>
        <w:rPr>
          <w:sz w:val="36"/>
          <w:szCs w:val="36"/>
        </w:rPr>
        <w:t>Supplementary Materials</w:t>
      </w:r>
      <w:r w:rsidR="009743A9">
        <w:rPr>
          <w:sz w:val="36"/>
          <w:szCs w:val="36"/>
        </w:rPr>
        <w:t xml:space="preserve"> for</w:t>
      </w:r>
    </w:p>
    <w:p w14:paraId="339B31F7" w14:textId="696353C2" w:rsidR="00015F74" w:rsidRDefault="005B2E29" w:rsidP="003B40E6">
      <w:pPr>
        <w:jc w:val="center"/>
        <w:rPr>
          <w:sz w:val="28"/>
          <w:szCs w:val="28"/>
        </w:rPr>
      </w:pPr>
      <w:r w:rsidRPr="005B2E29">
        <w:rPr>
          <w:sz w:val="28"/>
          <w:szCs w:val="28"/>
        </w:rPr>
        <w:t>Metformin escape in prostate cancer by activating the PTGR1 transcriptional program through a novel super-enhancer</w:t>
      </w:r>
    </w:p>
    <w:p w14:paraId="6840358B" w14:textId="77777777" w:rsidR="00564BAF" w:rsidRPr="007108F5" w:rsidRDefault="00564BAF" w:rsidP="003B40E6">
      <w:pPr>
        <w:jc w:val="center"/>
        <w:rPr>
          <w:sz w:val="28"/>
          <w:szCs w:val="28"/>
        </w:rPr>
      </w:pPr>
    </w:p>
    <w:p w14:paraId="7611B63B" w14:textId="50E32C5E" w:rsidR="0015213A" w:rsidRPr="009B33AF" w:rsidRDefault="00564BAF" w:rsidP="009B33AF">
      <w:pPr>
        <w:jc w:val="center"/>
        <w:rPr>
          <w:szCs w:val="32"/>
          <w:vertAlign w:val="superscript"/>
        </w:rPr>
      </w:pPr>
      <w:r w:rsidRPr="00564BAF">
        <w:rPr>
          <w:szCs w:val="24"/>
        </w:rPr>
        <w:t xml:space="preserve">Authors: </w:t>
      </w:r>
      <w:proofErr w:type="spellStart"/>
      <w:r w:rsidR="0015213A" w:rsidRPr="0015213A">
        <w:rPr>
          <w:szCs w:val="24"/>
        </w:rPr>
        <w:t>Jianheng</w:t>
      </w:r>
      <w:proofErr w:type="spellEnd"/>
      <w:r w:rsidR="0015213A" w:rsidRPr="0015213A">
        <w:rPr>
          <w:szCs w:val="24"/>
        </w:rPr>
        <w:t xml:space="preserve"> Ye</w:t>
      </w:r>
      <w:r w:rsidR="0015213A" w:rsidRPr="009B33AF">
        <w:rPr>
          <w:szCs w:val="24"/>
          <w:vertAlign w:val="superscript"/>
        </w:rPr>
        <w:t>1</w:t>
      </w:r>
      <w:r w:rsidR="009B33AF">
        <w:rPr>
          <w:szCs w:val="24"/>
          <w:vertAlign w:val="superscript"/>
        </w:rPr>
        <w:t>*</w:t>
      </w:r>
      <w:r w:rsidR="0015213A" w:rsidRPr="0015213A">
        <w:rPr>
          <w:szCs w:val="24"/>
        </w:rPr>
        <w:t xml:space="preserve">, </w:t>
      </w:r>
      <w:proofErr w:type="spellStart"/>
      <w:r w:rsidR="0015213A" w:rsidRPr="0015213A">
        <w:rPr>
          <w:szCs w:val="24"/>
        </w:rPr>
        <w:t>Shanghua</w:t>
      </w:r>
      <w:proofErr w:type="spellEnd"/>
      <w:r w:rsidR="0015213A" w:rsidRPr="0015213A">
        <w:rPr>
          <w:szCs w:val="24"/>
        </w:rPr>
        <w:t xml:space="preserve"> Cai</w:t>
      </w:r>
      <w:r w:rsidR="0015213A" w:rsidRPr="009B33AF">
        <w:rPr>
          <w:szCs w:val="24"/>
          <w:vertAlign w:val="superscript"/>
        </w:rPr>
        <w:t>1,2,3</w:t>
      </w:r>
      <w:r w:rsidR="009B33AF">
        <w:rPr>
          <w:szCs w:val="24"/>
          <w:vertAlign w:val="superscript"/>
        </w:rPr>
        <w:t>*</w:t>
      </w:r>
      <w:r w:rsidR="0015213A" w:rsidRPr="0015213A">
        <w:rPr>
          <w:szCs w:val="24"/>
        </w:rPr>
        <w:t xml:space="preserve">, </w:t>
      </w:r>
      <w:proofErr w:type="spellStart"/>
      <w:r w:rsidR="0015213A" w:rsidRPr="0015213A">
        <w:rPr>
          <w:szCs w:val="24"/>
        </w:rPr>
        <w:t>Yuanfa</w:t>
      </w:r>
      <w:proofErr w:type="spellEnd"/>
      <w:r w:rsidR="0015213A" w:rsidRPr="0015213A">
        <w:rPr>
          <w:szCs w:val="24"/>
        </w:rPr>
        <w:t xml:space="preserve"> Feng</w:t>
      </w:r>
      <w:r w:rsidR="0015213A" w:rsidRPr="009B33AF">
        <w:rPr>
          <w:szCs w:val="24"/>
          <w:vertAlign w:val="superscript"/>
        </w:rPr>
        <w:t>1,2</w:t>
      </w:r>
      <w:r w:rsidR="009B33AF">
        <w:rPr>
          <w:szCs w:val="24"/>
          <w:vertAlign w:val="superscript"/>
        </w:rPr>
        <w:t>*</w:t>
      </w:r>
      <w:r w:rsidR="0015213A" w:rsidRPr="0015213A">
        <w:rPr>
          <w:szCs w:val="24"/>
        </w:rPr>
        <w:t>, J</w:t>
      </w:r>
      <w:proofErr w:type="spellStart"/>
      <w:r w:rsidR="0015213A" w:rsidRPr="0015213A">
        <w:rPr>
          <w:szCs w:val="24"/>
        </w:rPr>
        <w:t>inchuang</w:t>
      </w:r>
      <w:proofErr w:type="spellEnd"/>
      <w:r w:rsidR="0015213A" w:rsidRPr="0015213A">
        <w:rPr>
          <w:szCs w:val="24"/>
        </w:rPr>
        <w:t xml:space="preserve"> Li</w:t>
      </w:r>
      <w:r w:rsidR="0015213A" w:rsidRPr="009B33AF">
        <w:rPr>
          <w:szCs w:val="24"/>
          <w:vertAlign w:val="superscript"/>
        </w:rPr>
        <w:t>1</w:t>
      </w:r>
      <w:r w:rsidR="0015213A" w:rsidRPr="0015213A">
        <w:rPr>
          <w:szCs w:val="24"/>
        </w:rPr>
        <w:t xml:space="preserve">, </w:t>
      </w:r>
      <w:proofErr w:type="spellStart"/>
      <w:r w:rsidR="0015213A" w:rsidRPr="0015213A">
        <w:rPr>
          <w:szCs w:val="24"/>
        </w:rPr>
        <w:t>Zhiduan</w:t>
      </w:r>
      <w:proofErr w:type="spellEnd"/>
      <w:r w:rsidR="0015213A" w:rsidRPr="0015213A">
        <w:rPr>
          <w:szCs w:val="24"/>
        </w:rPr>
        <w:t xml:space="preserve"> Cai</w:t>
      </w:r>
      <w:r w:rsidR="0015213A" w:rsidRPr="009B33AF">
        <w:rPr>
          <w:szCs w:val="24"/>
          <w:vertAlign w:val="superscript"/>
        </w:rPr>
        <w:t>1</w:t>
      </w:r>
      <w:r w:rsidR="0015213A" w:rsidRPr="0015213A">
        <w:rPr>
          <w:szCs w:val="24"/>
        </w:rPr>
        <w:t xml:space="preserve">, </w:t>
      </w:r>
      <w:proofErr w:type="spellStart"/>
      <w:r w:rsidR="0015213A" w:rsidRPr="0015213A">
        <w:rPr>
          <w:szCs w:val="24"/>
        </w:rPr>
        <w:t>Yulin</w:t>
      </w:r>
      <w:proofErr w:type="spellEnd"/>
      <w:r w:rsidR="0015213A" w:rsidRPr="0015213A">
        <w:rPr>
          <w:szCs w:val="24"/>
        </w:rPr>
        <w:t xml:space="preserve"> Deng</w:t>
      </w:r>
      <w:r w:rsidR="0015213A" w:rsidRPr="009B33AF">
        <w:rPr>
          <w:szCs w:val="24"/>
          <w:vertAlign w:val="superscript"/>
        </w:rPr>
        <w:t>2</w:t>
      </w:r>
      <w:r w:rsidR="0015213A" w:rsidRPr="0015213A">
        <w:rPr>
          <w:szCs w:val="24"/>
        </w:rPr>
        <w:t>, Ren Liu</w:t>
      </w:r>
      <w:r w:rsidR="0015213A" w:rsidRPr="009B33AF">
        <w:rPr>
          <w:szCs w:val="24"/>
          <w:vertAlign w:val="superscript"/>
        </w:rPr>
        <w:t>1</w:t>
      </w:r>
      <w:r w:rsidR="0015213A" w:rsidRPr="0015213A">
        <w:rPr>
          <w:szCs w:val="24"/>
        </w:rPr>
        <w:t xml:space="preserve">, </w:t>
      </w:r>
      <w:proofErr w:type="spellStart"/>
      <w:r w:rsidR="0015213A" w:rsidRPr="0015213A">
        <w:rPr>
          <w:szCs w:val="24"/>
        </w:rPr>
        <w:t>Xuejin</w:t>
      </w:r>
      <w:proofErr w:type="spellEnd"/>
      <w:r w:rsidR="0015213A" w:rsidRPr="0015213A">
        <w:rPr>
          <w:szCs w:val="24"/>
        </w:rPr>
        <w:t xml:space="preserve"> Zhu</w:t>
      </w:r>
      <w:r w:rsidR="0015213A" w:rsidRPr="009B33AF">
        <w:rPr>
          <w:szCs w:val="24"/>
          <w:vertAlign w:val="superscript"/>
        </w:rPr>
        <w:t>1</w:t>
      </w:r>
      <w:r w:rsidR="0015213A" w:rsidRPr="0015213A">
        <w:rPr>
          <w:szCs w:val="24"/>
        </w:rPr>
        <w:t xml:space="preserve">, </w:t>
      </w:r>
      <w:proofErr w:type="spellStart"/>
      <w:r w:rsidR="0015213A" w:rsidRPr="0015213A">
        <w:rPr>
          <w:szCs w:val="24"/>
        </w:rPr>
        <w:t>Jianming</w:t>
      </w:r>
      <w:proofErr w:type="spellEnd"/>
      <w:r w:rsidR="0015213A" w:rsidRPr="0015213A">
        <w:rPr>
          <w:szCs w:val="24"/>
        </w:rPr>
        <w:t xml:space="preserve"> Lu</w:t>
      </w:r>
      <w:r w:rsidR="0015213A" w:rsidRPr="009B33AF">
        <w:rPr>
          <w:szCs w:val="24"/>
          <w:vertAlign w:val="superscript"/>
        </w:rPr>
        <w:t>1</w:t>
      </w:r>
      <w:r w:rsidR="0015213A" w:rsidRPr="0015213A">
        <w:rPr>
          <w:szCs w:val="24"/>
        </w:rPr>
        <w:t>,</w:t>
      </w:r>
      <w:r w:rsidR="009B33AF">
        <w:rPr>
          <w:szCs w:val="24"/>
        </w:rPr>
        <w:t xml:space="preserve"> </w:t>
      </w:r>
      <w:proofErr w:type="spellStart"/>
      <w:r w:rsidR="0015213A" w:rsidRPr="0015213A">
        <w:rPr>
          <w:szCs w:val="24"/>
        </w:rPr>
        <w:t>Yangjia</w:t>
      </w:r>
      <w:proofErr w:type="spellEnd"/>
      <w:r w:rsidR="0015213A" w:rsidRPr="0015213A">
        <w:rPr>
          <w:szCs w:val="24"/>
        </w:rPr>
        <w:t xml:space="preserve"> Zhuo</w:t>
      </w:r>
      <w:r w:rsidR="0015213A" w:rsidRPr="009B33AF">
        <w:rPr>
          <w:szCs w:val="24"/>
          <w:vertAlign w:val="superscript"/>
        </w:rPr>
        <w:t>1</w:t>
      </w:r>
      <w:r w:rsidR="0015213A" w:rsidRPr="0015213A">
        <w:rPr>
          <w:szCs w:val="24"/>
        </w:rPr>
        <w:t xml:space="preserve">, </w:t>
      </w:r>
      <w:proofErr w:type="spellStart"/>
      <w:r w:rsidR="0015213A" w:rsidRPr="0015213A">
        <w:rPr>
          <w:szCs w:val="24"/>
        </w:rPr>
        <w:t>Yingke</w:t>
      </w:r>
      <w:proofErr w:type="spellEnd"/>
      <w:r w:rsidR="0015213A" w:rsidRPr="0015213A">
        <w:rPr>
          <w:szCs w:val="24"/>
        </w:rPr>
        <w:t xml:space="preserve"> Liang</w:t>
      </w:r>
      <w:r w:rsidR="0015213A" w:rsidRPr="009B33AF">
        <w:rPr>
          <w:szCs w:val="24"/>
          <w:vertAlign w:val="superscript"/>
        </w:rPr>
        <w:t>1</w:t>
      </w:r>
      <w:r w:rsidR="0015213A" w:rsidRPr="0015213A">
        <w:rPr>
          <w:szCs w:val="24"/>
        </w:rPr>
        <w:t xml:space="preserve">, </w:t>
      </w:r>
      <w:proofErr w:type="spellStart"/>
      <w:r w:rsidR="0015213A" w:rsidRPr="0015213A">
        <w:rPr>
          <w:szCs w:val="24"/>
        </w:rPr>
        <w:t>Jianjiang</w:t>
      </w:r>
      <w:proofErr w:type="spellEnd"/>
      <w:r w:rsidR="0015213A" w:rsidRPr="0015213A">
        <w:rPr>
          <w:szCs w:val="24"/>
        </w:rPr>
        <w:t xml:space="preserve"> Xie</w:t>
      </w:r>
      <w:r w:rsidR="0015213A" w:rsidRPr="009B33AF">
        <w:rPr>
          <w:szCs w:val="24"/>
          <w:vertAlign w:val="superscript"/>
        </w:rPr>
        <w:t>1</w:t>
      </w:r>
      <w:r w:rsidR="0015213A" w:rsidRPr="0015213A">
        <w:rPr>
          <w:szCs w:val="24"/>
        </w:rPr>
        <w:t xml:space="preserve">, </w:t>
      </w:r>
      <w:proofErr w:type="spellStart"/>
      <w:r w:rsidR="0015213A" w:rsidRPr="0015213A">
        <w:rPr>
          <w:szCs w:val="24"/>
        </w:rPr>
        <w:t>Yanqiong</w:t>
      </w:r>
      <w:proofErr w:type="spellEnd"/>
      <w:r w:rsidR="0015213A" w:rsidRPr="0015213A">
        <w:rPr>
          <w:szCs w:val="24"/>
        </w:rPr>
        <w:t xml:space="preserve"> Zhang</w:t>
      </w:r>
      <w:r w:rsidR="0015213A" w:rsidRPr="009B33AF">
        <w:rPr>
          <w:szCs w:val="24"/>
          <w:vertAlign w:val="superscript"/>
        </w:rPr>
        <w:t>4</w:t>
      </w:r>
      <w:r w:rsidR="0015213A" w:rsidRPr="0015213A">
        <w:rPr>
          <w:szCs w:val="24"/>
        </w:rPr>
        <w:t xml:space="preserve">, </w:t>
      </w:r>
      <w:proofErr w:type="spellStart"/>
      <w:r w:rsidR="0015213A" w:rsidRPr="0015213A">
        <w:rPr>
          <w:szCs w:val="24"/>
        </w:rPr>
        <w:t>Huichan</w:t>
      </w:r>
      <w:proofErr w:type="spellEnd"/>
      <w:r w:rsidR="0015213A" w:rsidRPr="0015213A">
        <w:rPr>
          <w:szCs w:val="24"/>
        </w:rPr>
        <w:t xml:space="preserve"> He</w:t>
      </w:r>
      <w:r w:rsidR="0015213A" w:rsidRPr="009B33AF">
        <w:rPr>
          <w:szCs w:val="24"/>
          <w:vertAlign w:val="superscript"/>
        </w:rPr>
        <w:t>2</w:t>
      </w:r>
      <w:r w:rsidR="0015213A" w:rsidRPr="0015213A">
        <w:rPr>
          <w:szCs w:val="24"/>
        </w:rPr>
        <w:t xml:space="preserve">, </w:t>
      </w:r>
      <w:proofErr w:type="spellStart"/>
      <w:r w:rsidR="0015213A" w:rsidRPr="0015213A">
        <w:rPr>
          <w:szCs w:val="24"/>
        </w:rPr>
        <w:t>Zhaodong</w:t>
      </w:r>
      <w:proofErr w:type="spellEnd"/>
      <w:r w:rsidR="0015213A" w:rsidRPr="0015213A">
        <w:rPr>
          <w:szCs w:val="24"/>
        </w:rPr>
        <w:t xml:space="preserve"> Han</w:t>
      </w:r>
      <w:r w:rsidR="0015213A" w:rsidRPr="009B33AF">
        <w:rPr>
          <w:szCs w:val="24"/>
          <w:vertAlign w:val="superscript"/>
        </w:rPr>
        <w:t>1</w:t>
      </w:r>
      <w:r w:rsidR="0015213A" w:rsidRPr="0015213A">
        <w:rPr>
          <w:rFonts w:ascii="MS Gothic" w:eastAsia="MS Gothic" w:hAnsi="MS Gothic" w:cs="MS Gothic" w:hint="eastAsia"/>
          <w:szCs w:val="24"/>
        </w:rPr>
        <w:t>✉</w:t>
      </w:r>
      <w:r w:rsidR="0015213A" w:rsidRPr="0015213A">
        <w:rPr>
          <w:szCs w:val="24"/>
        </w:rPr>
        <w:t xml:space="preserve">, </w:t>
      </w:r>
      <w:proofErr w:type="spellStart"/>
      <w:r w:rsidR="0015213A" w:rsidRPr="0015213A">
        <w:rPr>
          <w:szCs w:val="24"/>
        </w:rPr>
        <w:t>Zhenyu</w:t>
      </w:r>
      <w:proofErr w:type="spellEnd"/>
      <w:r w:rsidR="0015213A" w:rsidRPr="0015213A">
        <w:rPr>
          <w:szCs w:val="24"/>
        </w:rPr>
        <w:t xml:space="preserve"> Jia </w:t>
      </w:r>
      <w:r w:rsidR="0015213A" w:rsidRPr="009B33AF">
        <w:rPr>
          <w:szCs w:val="24"/>
          <w:vertAlign w:val="superscript"/>
        </w:rPr>
        <w:t>5,6</w:t>
      </w:r>
      <w:r w:rsidR="0015213A" w:rsidRPr="0015213A">
        <w:rPr>
          <w:rFonts w:ascii="MS Gothic" w:eastAsia="MS Gothic" w:hAnsi="MS Gothic" w:cs="MS Gothic" w:hint="eastAsia"/>
          <w:szCs w:val="24"/>
        </w:rPr>
        <w:t>✉</w:t>
      </w:r>
      <w:r w:rsidR="0015213A" w:rsidRPr="0015213A">
        <w:rPr>
          <w:szCs w:val="24"/>
        </w:rPr>
        <w:t xml:space="preserve"> and</w:t>
      </w:r>
      <w:r w:rsidR="0015213A">
        <w:rPr>
          <w:rFonts w:hint="eastAsia"/>
          <w:szCs w:val="24"/>
          <w:lang w:eastAsia="zh-CN"/>
        </w:rPr>
        <w:t xml:space="preserve"> </w:t>
      </w:r>
      <w:proofErr w:type="spellStart"/>
      <w:r w:rsidR="0015213A" w:rsidRPr="0015213A">
        <w:rPr>
          <w:szCs w:val="24"/>
        </w:rPr>
        <w:t>Weide</w:t>
      </w:r>
      <w:proofErr w:type="spellEnd"/>
      <w:r w:rsidR="0015213A" w:rsidRPr="0015213A">
        <w:rPr>
          <w:szCs w:val="24"/>
        </w:rPr>
        <w:t xml:space="preserve"> Zhong</w:t>
      </w:r>
      <w:r w:rsidR="0015213A" w:rsidRPr="009B33AF">
        <w:rPr>
          <w:szCs w:val="24"/>
          <w:vertAlign w:val="superscript"/>
        </w:rPr>
        <w:t>1,2,3,7</w:t>
      </w:r>
      <w:r w:rsidR="0015213A" w:rsidRPr="0015213A">
        <w:rPr>
          <w:rFonts w:ascii="MS Gothic" w:eastAsia="MS Gothic" w:hAnsi="MS Gothic" w:cs="MS Gothic" w:hint="eastAsia"/>
          <w:szCs w:val="24"/>
        </w:rPr>
        <w:t>✉</w:t>
      </w:r>
    </w:p>
    <w:p w14:paraId="6294B176" w14:textId="77777777" w:rsidR="00564BAF" w:rsidRDefault="00564BAF" w:rsidP="005001AC">
      <w:pPr>
        <w:jc w:val="center"/>
        <w:rPr>
          <w:szCs w:val="24"/>
        </w:rPr>
      </w:pPr>
    </w:p>
    <w:p w14:paraId="4D0B0A9E" w14:textId="70CF21DE" w:rsidR="00564BAF" w:rsidRDefault="00E4519A" w:rsidP="00564BAF">
      <w:pPr>
        <w:jc w:val="center"/>
      </w:pPr>
      <w:r>
        <w:rPr>
          <w:szCs w:val="24"/>
        </w:rPr>
        <w:t xml:space="preserve">Correspondence </w:t>
      </w:r>
      <w:r w:rsidR="004779CB">
        <w:rPr>
          <w:szCs w:val="24"/>
        </w:rPr>
        <w:t>to:</w:t>
      </w:r>
      <w:r w:rsidR="00BC3E04">
        <w:rPr>
          <w:szCs w:val="24"/>
        </w:rPr>
        <w:t xml:space="preserve"> </w:t>
      </w:r>
      <w:proofErr w:type="spellStart"/>
      <w:r w:rsidR="00564BAF">
        <w:t>Weide</w:t>
      </w:r>
      <w:proofErr w:type="spellEnd"/>
      <w:r w:rsidR="00564BAF">
        <w:t xml:space="preserve"> Zhong. E-mail: zhongwd2009@live.cn,</w:t>
      </w:r>
    </w:p>
    <w:p w14:paraId="3BA31AC7" w14:textId="32B40191" w:rsidR="00564BAF" w:rsidRDefault="00564BAF" w:rsidP="00564BAF">
      <w:pPr>
        <w:jc w:val="center"/>
      </w:pPr>
      <w:proofErr w:type="spellStart"/>
      <w:r>
        <w:t>Zhenyu</w:t>
      </w:r>
      <w:proofErr w:type="spellEnd"/>
      <w:r>
        <w:t xml:space="preserve"> Jia. Email: </w:t>
      </w:r>
      <w:r w:rsidRPr="00564BAF">
        <w:t>zhenyuj@ucr.edu</w:t>
      </w:r>
      <w:r>
        <w:t xml:space="preserve"> and</w:t>
      </w:r>
    </w:p>
    <w:p w14:paraId="223EBBEB" w14:textId="7B4713CA" w:rsidR="002C030F" w:rsidRDefault="00564BAF" w:rsidP="00564BAF">
      <w:pPr>
        <w:jc w:val="center"/>
      </w:pPr>
      <w:proofErr w:type="spellStart"/>
      <w:r>
        <w:t>Zhaodong</w:t>
      </w:r>
      <w:proofErr w:type="spellEnd"/>
      <w:r>
        <w:t xml:space="preserve"> Han. Email: 75028579@qq.com</w:t>
      </w:r>
    </w:p>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7A6E95F" w14:textId="77777777" w:rsidR="002C030F" w:rsidRDefault="002C030F" w:rsidP="00262D72">
      <w:pPr>
        <w:ind w:left="720"/>
      </w:pPr>
      <w:r>
        <w:t>Materials and Methods</w:t>
      </w:r>
    </w:p>
    <w:p w14:paraId="5953D2BA" w14:textId="697A123A" w:rsidR="002C030F" w:rsidRDefault="00BB2D2A" w:rsidP="00262D72">
      <w:pPr>
        <w:ind w:left="720"/>
      </w:pPr>
      <w:r>
        <w:t>Supplementary</w:t>
      </w:r>
      <w:r w:rsidR="00AB399E">
        <w:t xml:space="preserve"> </w:t>
      </w:r>
      <w:r w:rsidR="002C030F">
        <w:t>Text</w:t>
      </w:r>
    </w:p>
    <w:p w14:paraId="7FC81517" w14:textId="5802C03D" w:rsidR="002C030F" w:rsidRDefault="00564BAF" w:rsidP="00262D72">
      <w:pPr>
        <w:ind w:left="720"/>
      </w:pPr>
      <w:r>
        <w:t xml:space="preserve">Supplementary </w:t>
      </w:r>
      <w:r w:rsidR="002C030F">
        <w:t>Fig</w:t>
      </w:r>
      <w:r w:rsidR="00821F38">
        <w:rPr>
          <w:rFonts w:hint="eastAsia"/>
          <w:lang w:eastAsia="zh-CN"/>
        </w:rPr>
        <w:t>ure</w:t>
      </w:r>
      <w:r w:rsidR="00A3403B">
        <w:t xml:space="preserve">s. </w:t>
      </w:r>
      <w:r w:rsidR="002C030F">
        <w:t>S1</w:t>
      </w:r>
      <w:r w:rsidR="00A3403B">
        <w:t xml:space="preserve"> to </w:t>
      </w:r>
      <w:r w:rsidR="002C030F">
        <w:t>S</w:t>
      </w:r>
      <w:r>
        <w:t>9</w:t>
      </w:r>
    </w:p>
    <w:p w14:paraId="39DE064C" w14:textId="7EEB9D9C" w:rsidR="002C030F" w:rsidRDefault="00564BAF" w:rsidP="00262D72">
      <w:pPr>
        <w:ind w:left="720"/>
      </w:pPr>
      <w:r>
        <w:t xml:space="preserve">Supplementary </w:t>
      </w:r>
      <w:r w:rsidR="002C030F">
        <w:t>Tables S1</w:t>
      </w:r>
      <w:r w:rsidR="00A3403B">
        <w:t xml:space="preserve"> to </w:t>
      </w:r>
      <w:r w:rsidR="002C030F">
        <w:t>S</w:t>
      </w:r>
      <w:r>
        <w:t>3</w:t>
      </w: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5725CBAF" w14:textId="77777777" w:rsidR="002C030F" w:rsidRDefault="002C030F"/>
    <w:p w14:paraId="3C37DE96" w14:textId="77777777" w:rsidR="00564BAF" w:rsidRDefault="00564BAF" w:rsidP="00262D72">
      <w:pPr>
        <w:ind w:left="720"/>
      </w:pPr>
      <w:r w:rsidRPr="00564BAF">
        <w:t xml:space="preserve">Quality control reports of H3K27ac </w:t>
      </w:r>
      <w:proofErr w:type="spellStart"/>
      <w:r w:rsidRPr="00564BAF">
        <w:t>ChIP</w:t>
      </w:r>
      <w:proofErr w:type="spellEnd"/>
      <w:r w:rsidRPr="00564BAF">
        <w:t>-Seq</w:t>
      </w:r>
    </w:p>
    <w:p w14:paraId="37570B87" w14:textId="77777777" w:rsidR="00564BAF" w:rsidRDefault="00564BAF" w:rsidP="00262D72">
      <w:pPr>
        <w:ind w:left="720"/>
      </w:pPr>
      <w:r w:rsidRPr="00564BAF">
        <w:t xml:space="preserve">Quality control reports of RUNX3/SRF </w:t>
      </w:r>
      <w:proofErr w:type="spellStart"/>
      <w:r w:rsidRPr="00564BAF">
        <w:t>ChIP</w:t>
      </w:r>
      <w:proofErr w:type="spellEnd"/>
      <w:r w:rsidRPr="00564BAF">
        <w:t>-Seq</w:t>
      </w:r>
    </w:p>
    <w:p w14:paraId="68691C5A" w14:textId="35C010DD" w:rsidR="00065EBD" w:rsidRDefault="00564BAF" w:rsidP="00262D72">
      <w:pPr>
        <w:ind w:left="720"/>
      </w:pPr>
      <w:r w:rsidRPr="00564BAF">
        <w:t>Certificate of editing</w:t>
      </w:r>
    </w:p>
    <w:p w14:paraId="23718CE0" w14:textId="77777777" w:rsidR="00015F74" w:rsidRDefault="00015F74" w:rsidP="00262D72">
      <w:pPr>
        <w:ind w:left="720"/>
      </w:pPr>
      <w:r>
        <w:br/>
      </w:r>
    </w:p>
    <w:p w14:paraId="56364198" w14:textId="77777777" w:rsidR="00015F74" w:rsidRDefault="00015F74" w:rsidP="00F74F95">
      <w:pPr>
        <w:pStyle w:val="SMHeading"/>
      </w:pPr>
      <w:r>
        <w:br w:type="page"/>
      </w:r>
      <w:bookmarkStart w:id="0" w:name="Tables"/>
      <w:bookmarkStart w:id="1" w:name="MaterialsMethods"/>
      <w:bookmarkEnd w:id="0"/>
      <w:bookmarkEnd w:id="1"/>
      <w:r w:rsidRPr="00B43B31">
        <w:lastRenderedPageBreak/>
        <w:t>Materials and Methods</w:t>
      </w:r>
    </w:p>
    <w:p w14:paraId="0AD83861" w14:textId="77777777" w:rsidR="00564BAF" w:rsidRPr="00564BAF" w:rsidRDefault="00564BAF" w:rsidP="00564BAF">
      <w:pPr>
        <w:pStyle w:val="SMText"/>
        <w:ind w:firstLine="0"/>
        <w:rPr>
          <w:u w:val="single"/>
        </w:rPr>
      </w:pPr>
      <w:r w:rsidRPr="00564BAF">
        <w:rPr>
          <w:u w:val="single"/>
        </w:rPr>
        <w:t>Construction of metformin resistant prostate cancer cells</w:t>
      </w:r>
    </w:p>
    <w:p w14:paraId="23F78941" w14:textId="7E0D9840" w:rsidR="00564BAF" w:rsidRDefault="00564BAF" w:rsidP="00564BAF">
      <w:pPr>
        <w:pStyle w:val="SMText"/>
      </w:pPr>
      <w:r>
        <w:t>The prostate cancer cell lines DU145, PC3, and 22RV1 were used to construct metformin-resistant cell models. All human cancer cell lines were purchased from the American Type Culture Collection (ATCC) (Manassas, VA, USA) and cultured with their corresponding medium. We first calculated the half-maximal inhibitory concentration (IC</w:t>
      </w:r>
      <w:r w:rsidRPr="000B2227">
        <w:rPr>
          <w:vertAlign w:val="subscript"/>
        </w:rPr>
        <w:t>50</w:t>
      </w:r>
      <w:r>
        <w:t>) of metformin in each cancer cell line at 72 h using the Cell Counting Kit-8 (CCK-8) assay. Then, 50</w:t>
      </w:r>
      <w:r w:rsidR="000B2227">
        <w:t>,</w:t>
      </w:r>
      <w:r>
        <w:t>000 cancer cells were seeded in each well of 6-well plates and cultured with the IC</w:t>
      </w:r>
      <w:r w:rsidRPr="000B2227">
        <w:rPr>
          <w:vertAlign w:val="subscript"/>
        </w:rPr>
        <w:t>50</w:t>
      </w:r>
      <w:r>
        <w:t xml:space="preserve"> of metformin for 72 h. After that, approximately 50% of the cells in each well were transferred to culture dishes and cultured with half of the IC</w:t>
      </w:r>
      <w:r w:rsidRPr="000B2227">
        <w:rPr>
          <w:vertAlign w:val="subscript"/>
        </w:rPr>
        <w:t>50</w:t>
      </w:r>
      <w:r>
        <w:t xml:space="preserve"> of metformin for one month. To construct the </w:t>
      </w:r>
      <w:proofErr w:type="spellStart"/>
      <w:r>
        <w:t>preresistant</w:t>
      </w:r>
      <w:proofErr w:type="spellEnd"/>
      <w:r>
        <w:t xml:space="preserve"> </w:t>
      </w:r>
      <w:proofErr w:type="spellStart"/>
      <w:r>
        <w:t>PCa</w:t>
      </w:r>
      <w:proofErr w:type="spellEnd"/>
      <w:r>
        <w:t xml:space="preserve"> cell model, 50</w:t>
      </w:r>
      <w:r w:rsidR="000B2227">
        <w:t>,</w:t>
      </w:r>
      <w:r>
        <w:t>000 DU145 cells were cultured with the IC</w:t>
      </w:r>
      <w:r w:rsidRPr="000B2227">
        <w:rPr>
          <w:vertAlign w:val="subscript"/>
        </w:rPr>
        <w:t>50</w:t>
      </w:r>
      <w:r>
        <w:t xml:space="preserve"> of metformin for 72 h and then cultured with half of the IC</w:t>
      </w:r>
      <w:r w:rsidRPr="000B2227">
        <w:rPr>
          <w:vertAlign w:val="subscript"/>
        </w:rPr>
        <w:t>50</w:t>
      </w:r>
      <w:r>
        <w:t xml:space="preserve"> of metformin for two weeks. Finally, the resistance phenotype of the cell models was verified by a CCK-8 assay and in subcutaneous xenograft tumor models.</w:t>
      </w:r>
    </w:p>
    <w:p w14:paraId="6A5935F0" w14:textId="77777777" w:rsidR="00564BAF" w:rsidRDefault="00564BAF" w:rsidP="00564BAF">
      <w:pPr>
        <w:pStyle w:val="SMText"/>
      </w:pPr>
    </w:p>
    <w:p w14:paraId="7B772248" w14:textId="77777777" w:rsidR="00564BAF" w:rsidRPr="00564BAF" w:rsidRDefault="00564BAF" w:rsidP="00564BAF">
      <w:pPr>
        <w:pStyle w:val="SMText"/>
        <w:ind w:firstLine="0"/>
        <w:rPr>
          <w:u w:val="single"/>
        </w:rPr>
      </w:pPr>
      <w:r w:rsidRPr="00564BAF">
        <w:rPr>
          <w:u w:val="single"/>
        </w:rPr>
        <w:t>Establishment of subcutaneous xenograft tumor model</w:t>
      </w:r>
    </w:p>
    <w:p w14:paraId="246B2C27" w14:textId="77777777" w:rsidR="00564BAF" w:rsidRDefault="00564BAF" w:rsidP="00564BAF">
      <w:pPr>
        <w:pStyle w:val="SMText"/>
      </w:pPr>
      <w:r>
        <w:rPr>
          <w:rFonts w:hint="eastAsia"/>
        </w:rPr>
        <w:t xml:space="preserve">Animal experiments were performed in compliance with the guidelines of the Animal Ethics Committee at South China University of Technology (Guangzhou, Guangdong, China). All BALB/c nude mice were divided into three groups: </w:t>
      </w:r>
      <w:r>
        <w:rPr>
          <w:rFonts w:hint="eastAsia"/>
        </w:rPr>
        <w:t>①</w:t>
      </w:r>
      <w:r>
        <w:rPr>
          <w:rFonts w:hint="eastAsia"/>
        </w:rPr>
        <w:t xml:space="preserve"> non-metformin feeding group; </w:t>
      </w:r>
      <w:r>
        <w:rPr>
          <w:rFonts w:hint="eastAsia"/>
        </w:rPr>
        <w:t>②</w:t>
      </w:r>
      <w:r>
        <w:rPr>
          <w:rFonts w:hint="eastAsia"/>
        </w:rPr>
        <w:t xml:space="preserve"> metformin feeding group (250 mg/kg metformin diluted in the drinking water); and </w:t>
      </w:r>
      <w:r>
        <w:rPr>
          <w:rFonts w:hint="eastAsia"/>
        </w:rPr>
        <w:t>③</w:t>
      </w:r>
      <w:r>
        <w:rPr>
          <w:rFonts w:hint="eastAsia"/>
        </w:rPr>
        <w:t xml:space="preserve"> intermittent feeding group (metformin administration at intervals of 3 days). A total of 1</w:t>
      </w:r>
      <w:r>
        <w:rPr>
          <w:rFonts w:hint="eastAsia"/>
        </w:rPr>
        <w:t>×</w:t>
      </w:r>
      <w:r>
        <w:rPr>
          <w:rFonts w:hint="eastAsia"/>
        </w:rPr>
        <w:t>10</w:t>
      </w:r>
      <w:r w:rsidRPr="0015213A">
        <w:rPr>
          <w:rFonts w:hint="eastAsia"/>
          <w:vertAlign w:val="superscript"/>
        </w:rPr>
        <w:t>6</w:t>
      </w:r>
      <w:r>
        <w:rPr>
          <w:rFonts w:hint="eastAsia"/>
        </w:rPr>
        <w:t xml:space="preserve"> cells from the control and MetR groups were injected into the left and right f</w:t>
      </w:r>
      <w:r>
        <w:t>lank, respectively, of each BALB/c nude mouse. The tumor volume was calculated using the following formula: Volume (mm</w:t>
      </w:r>
      <w:r w:rsidRPr="0015213A">
        <w:rPr>
          <w:vertAlign w:val="superscript"/>
        </w:rPr>
        <w:t>3</w:t>
      </w:r>
      <w:r>
        <w:t>) = width</w:t>
      </w:r>
      <w:r w:rsidRPr="0015213A">
        <w:rPr>
          <w:vertAlign w:val="superscript"/>
        </w:rPr>
        <w:t>2</w:t>
      </w:r>
      <w:r>
        <w:t xml:space="preserve"> (mm</w:t>
      </w:r>
      <w:r w:rsidRPr="0015213A">
        <w:rPr>
          <w:vertAlign w:val="superscript"/>
        </w:rPr>
        <w:t>2</w:t>
      </w:r>
      <w:r>
        <w:t>) × length (mm)/2.</w:t>
      </w:r>
    </w:p>
    <w:p w14:paraId="3E89A1B8" w14:textId="77777777" w:rsidR="00564BAF" w:rsidRDefault="00564BAF" w:rsidP="00564BAF">
      <w:pPr>
        <w:pStyle w:val="SMText"/>
      </w:pPr>
    </w:p>
    <w:p w14:paraId="410DE99C" w14:textId="77777777" w:rsidR="00564BAF" w:rsidRPr="00564BAF" w:rsidRDefault="00564BAF" w:rsidP="00564BAF">
      <w:pPr>
        <w:pStyle w:val="SMText"/>
        <w:ind w:firstLine="0"/>
        <w:rPr>
          <w:u w:val="single"/>
        </w:rPr>
      </w:pPr>
      <w:r w:rsidRPr="00564BAF">
        <w:rPr>
          <w:u w:val="single"/>
        </w:rPr>
        <w:t>Cell lines construction and transfection</w:t>
      </w:r>
    </w:p>
    <w:p w14:paraId="4DC7D060" w14:textId="77777777" w:rsidR="00564BAF" w:rsidRDefault="00564BAF" w:rsidP="00564BAF">
      <w:pPr>
        <w:pStyle w:val="SMText"/>
      </w:pPr>
      <w:r>
        <w:t xml:space="preserve">DU145 and 22RV1 cells were infected with lentivirus containing the PTGR1 overexpression plasmid with a puro cassette and GFP tag. Stable cell lines were selected via growth in medium containing 3 g/mL puromycin 2 days after transfection. The targeting siRNA and negative control siRNA and the transfection reagent were obtained from </w:t>
      </w:r>
      <w:proofErr w:type="spellStart"/>
      <w:r>
        <w:t>GenePharma</w:t>
      </w:r>
      <w:proofErr w:type="spellEnd"/>
      <w:r>
        <w:t>. The siRNA sequences are provided in the Supplementary. The transfection efficacy was tested by Western blot analysis 72 hours after transfection. Both constructed cell lines were confirmed by Western blot analysis. The sequences are presented in the Supplementary.</w:t>
      </w:r>
    </w:p>
    <w:p w14:paraId="0591D064" w14:textId="77777777" w:rsidR="00564BAF" w:rsidRDefault="00564BAF" w:rsidP="00564BAF">
      <w:pPr>
        <w:pStyle w:val="SMText"/>
      </w:pPr>
    </w:p>
    <w:p w14:paraId="45F433D1" w14:textId="77777777" w:rsidR="00564BAF" w:rsidRPr="00564BAF" w:rsidRDefault="00564BAF" w:rsidP="00564BAF">
      <w:pPr>
        <w:pStyle w:val="SMText"/>
        <w:ind w:firstLine="0"/>
        <w:rPr>
          <w:u w:val="single"/>
        </w:rPr>
      </w:pPr>
      <w:r w:rsidRPr="00564BAF">
        <w:rPr>
          <w:u w:val="single"/>
        </w:rPr>
        <w:t>Seahorse assay</w:t>
      </w:r>
    </w:p>
    <w:p w14:paraId="4474A833" w14:textId="4305D019" w:rsidR="00564BAF" w:rsidRDefault="00564BAF" w:rsidP="00564BAF">
      <w:pPr>
        <w:pStyle w:val="SMText"/>
      </w:pPr>
      <w:r>
        <w:t>A total of 8</w:t>
      </w:r>
      <w:r w:rsidR="000B2227">
        <w:t>,</w:t>
      </w:r>
      <w:r>
        <w:t>000 DU145 cells and 16</w:t>
      </w:r>
      <w:r w:rsidR="000B2227">
        <w:t>,</w:t>
      </w:r>
      <w:r>
        <w:t>000 22RV1 cells were seeded in each well of an XFe24 cell culture microplate and treated with medium with or without metformin for one day before the assay was performed. Mitochondrial function was determined by measuring the oxygen consumption rate using an XF Cell Mito Stress Test Kit (Agilent Technologies) according to the protocol of our previous study31. Glycolytic activity was determined by measuring the extracellular acidification rate using an XF Glycolysis Stress Test Kit. The results were analyzed using Wave 2.6.0 software (Seahorse Bioscience). The Seahorse XF Cell Mito Stress Test Kit and XF Glycolysis Stress Test Kit were purchased from Agilent Technologies.</w:t>
      </w:r>
    </w:p>
    <w:p w14:paraId="4A658D1C" w14:textId="77777777" w:rsidR="00564BAF" w:rsidRDefault="00564BAF" w:rsidP="00564BAF">
      <w:pPr>
        <w:pStyle w:val="SMText"/>
      </w:pPr>
    </w:p>
    <w:p w14:paraId="34E34A2F" w14:textId="77777777" w:rsidR="00564BAF" w:rsidRPr="00564BAF" w:rsidRDefault="00564BAF" w:rsidP="00564BAF">
      <w:pPr>
        <w:pStyle w:val="SMText"/>
        <w:ind w:firstLine="0"/>
        <w:rPr>
          <w:u w:val="single"/>
        </w:rPr>
      </w:pPr>
      <w:proofErr w:type="spellStart"/>
      <w:r w:rsidRPr="00564BAF">
        <w:rPr>
          <w:u w:val="single"/>
        </w:rPr>
        <w:t>ChIP</w:t>
      </w:r>
      <w:proofErr w:type="spellEnd"/>
      <w:r w:rsidRPr="00564BAF">
        <w:rPr>
          <w:u w:val="single"/>
        </w:rPr>
        <w:t>-Seq and analysis</w:t>
      </w:r>
    </w:p>
    <w:p w14:paraId="0EA1ACD7" w14:textId="77777777" w:rsidR="00564BAF" w:rsidRDefault="00564BAF" w:rsidP="00564BAF">
      <w:pPr>
        <w:pStyle w:val="SMText"/>
        <w:ind w:firstLine="0"/>
      </w:pPr>
      <w:proofErr w:type="spellStart"/>
      <w:r>
        <w:t>ChIP</w:t>
      </w:r>
      <w:proofErr w:type="spellEnd"/>
      <w:r>
        <w:t>-Seq sample preparation &amp; sequencing</w:t>
      </w:r>
    </w:p>
    <w:p w14:paraId="6B707DAF" w14:textId="019A57C6" w:rsidR="00564BAF" w:rsidRDefault="00564BAF" w:rsidP="00564BAF">
      <w:pPr>
        <w:pStyle w:val="SMText"/>
      </w:pPr>
      <w:r>
        <w:lastRenderedPageBreak/>
        <w:t xml:space="preserve">H3K27ac, RUNX3 and SRF </w:t>
      </w:r>
      <w:proofErr w:type="spellStart"/>
      <w:r>
        <w:t>ChIP</w:t>
      </w:r>
      <w:proofErr w:type="spellEnd"/>
      <w:r>
        <w:t xml:space="preserve">-Seq were performed using the </w:t>
      </w:r>
      <w:proofErr w:type="spellStart"/>
      <w:r>
        <w:t>EpiTM</w:t>
      </w:r>
      <w:proofErr w:type="spellEnd"/>
      <w:r>
        <w:t xml:space="preserve"> chromatin immunoprecipitation kit (</w:t>
      </w:r>
      <w:proofErr w:type="spellStart"/>
      <w:r>
        <w:t>Epibiotek</w:t>
      </w:r>
      <w:proofErr w:type="spellEnd"/>
      <w:r>
        <w:t>, cat. no. R1802). First, a total of 2×10</w:t>
      </w:r>
      <w:r w:rsidRPr="005F5F9D">
        <w:rPr>
          <w:vertAlign w:val="superscript"/>
        </w:rPr>
        <w:t>6</w:t>
      </w:r>
      <w:r>
        <w:t xml:space="preserve"> cells were collected and subjected to crosslinking with one percent formaldehyde for 10 min, and the reaction was then quenched with 0.125 M glycine for 5 min. To isolate nuclei, 1 mL lysis buffer was added, and the cell debris was collected by centrifugation at 2</w:t>
      </w:r>
      <w:r w:rsidR="005F5F9D">
        <w:t>,</w:t>
      </w:r>
      <w:r>
        <w:t>400 × g and 4 °C for 10 min. After that, nuclei were located in the supernatant and subjected to enzymatic shearing to generate chromatin fragments of an average length of between 200 bp and 500 bp by incubation at 37 °C for 10 min. The supernatant was collected by centrifugation at 18</w:t>
      </w:r>
      <w:r w:rsidR="005F5F9D">
        <w:t>,</w:t>
      </w:r>
      <w:r>
        <w:t xml:space="preserve">000 × g and 4 °C for 10 min. The supernatant was mixed with the </w:t>
      </w:r>
      <w:proofErr w:type="spellStart"/>
      <w:r>
        <w:t>ChIP</w:t>
      </w:r>
      <w:proofErr w:type="spellEnd"/>
      <w:r>
        <w:t xml:space="preserve"> reaction mix (protein A/G magnetic beads, </w:t>
      </w:r>
      <w:proofErr w:type="spellStart"/>
      <w:r>
        <w:t>ChIP</w:t>
      </w:r>
      <w:proofErr w:type="spellEnd"/>
      <w:r>
        <w:t xml:space="preserve"> IP buffer, antibody, protease inhibitor cocktail) and incubated with rotation at 4 °C overnight. On the second day, after washing and removing the protein A/G magnetic beads from the mixture, the chromatin was eluted in reverse cross-linking buffer at 65 °C for 3 h. Next, the </w:t>
      </w:r>
      <w:proofErr w:type="spellStart"/>
      <w:r>
        <w:t>ChIP</w:t>
      </w:r>
      <w:proofErr w:type="spellEnd"/>
      <w:r>
        <w:t xml:space="preserve"> DNA was mixed with RNase A and protease K at 37 °C for 30 min and then purified using phenol–chloroform. Finally, the </w:t>
      </w:r>
      <w:proofErr w:type="spellStart"/>
      <w:r>
        <w:t>ChIP</w:t>
      </w:r>
      <w:proofErr w:type="spellEnd"/>
      <w:r>
        <w:t xml:space="preserve"> DNA was used for library generation using the </w:t>
      </w:r>
      <w:proofErr w:type="spellStart"/>
      <w:r>
        <w:t>QIAseq</w:t>
      </w:r>
      <w:proofErr w:type="spellEnd"/>
      <w:r>
        <w:t xml:space="preserve"> Ultralow Input Library Kit (QIAGEN) following the manufacturer’s protocol. For </w:t>
      </w:r>
      <w:proofErr w:type="spellStart"/>
      <w:r>
        <w:t>ChIP</w:t>
      </w:r>
      <w:proofErr w:type="spellEnd"/>
      <w:r>
        <w:t xml:space="preserve">-PCR, the </w:t>
      </w:r>
      <w:proofErr w:type="spellStart"/>
      <w:r>
        <w:t>ChIP</w:t>
      </w:r>
      <w:proofErr w:type="spellEnd"/>
      <w:r>
        <w:t xml:space="preserve"> DNA was used for the qPCR assay. The sequences of all primers are provided in the Supplementary table.</w:t>
      </w:r>
    </w:p>
    <w:p w14:paraId="55928AA6" w14:textId="77777777" w:rsidR="00564BAF" w:rsidRDefault="00564BAF" w:rsidP="00564BAF">
      <w:pPr>
        <w:pStyle w:val="SMText"/>
      </w:pPr>
    </w:p>
    <w:p w14:paraId="71DDE7AE" w14:textId="77777777" w:rsidR="00564BAF" w:rsidRDefault="00564BAF" w:rsidP="00564BAF">
      <w:pPr>
        <w:pStyle w:val="SMText"/>
        <w:ind w:firstLine="0"/>
      </w:pPr>
      <w:proofErr w:type="spellStart"/>
      <w:r>
        <w:t>ChIP</w:t>
      </w:r>
      <w:proofErr w:type="spellEnd"/>
      <w:r>
        <w:t>-Seq analysis</w:t>
      </w:r>
    </w:p>
    <w:p w14:paraId="690DF532" w14:textId="77777777" w:rsidR="00564BAF" w:rsidRDefault="00564BAF" w:rsidP="00564BAF">
      <w:pPr>
        <w:pStyle w:val="SMText"/>
      </w:pPr>
      <w:proofErr w:type="spellStart"/>
      <w:r>
        <w:t>Cutadapt</w:t>
      </w:r>
      <w:proofErr w:type="spellEnd"/>
      <w:r>
        <w:t xml:space="preserve"> (v2.5) was used to trim adapters and filter raw data to get clean data for next step. </w:t>
      </w:r>
      <w:proofErr w:type="spellStart"/>
      <w:r>
        <w:t>FastQC</w:t>
      </w:r>
      <w:proofErr w:type="spellEnd"/>
      <w:r>
        <w:t xml:space="preserve"> (v0.11.9) were used to perform the quality control of raw </w:t>
      </w:r>
      <w:proofErr w:type="spellStart"/>
      <w:r>
        <w:t>fastq</w:t>
      </w:r>
      <w:proofErr w:type="spellEnd"/>
      <w:r>
        <w:t xml:space="preserve"> data and clean </w:t>
      </w:r>
      <w:proofErr w:type="spellStart"/>
      <w:r>
        <w:t>fastq</w:t>
      </w:r>
      <w:proofErr w:type="spellEnd"/>
      <w:r>
        <w:t xml:space="preserve"> data. Next, Bowtie2 (v2.5.1) were chosen to perform genome alignment of clean data to the reference Homo sapiens genome (hg38). We executed the alignment result quality control based on the ENCODE4 Histone </w:t>
      </w:r>
      <w:proofErr w:type="spellStart"/>
      <w:r>
        <w:t>ChIP</w:t>
      </w:r>
      <w:proofErr w:type="spellEnd"/>
      <w:r>
        <w:t xml:space="preserve">-seq Pipelines (https://www.encodeproject.org/pipelines/ENCPL809GEM/) and get the QC report for each sample. Peak calling </w:t>
      </w:r>
      <w:proofErr w:type="gramStart"/>
      <w:r>
        <w:t>were</w:t>
      </w:r>
      <w:proofErr w:type="gramEnd"/>
      <w:r>
        <w:t xml:space="preserve"> performed by using MACS2 (v2.1.2) with the parameters macs2 </w:t>
      </w:r>
      <w:proofErr w:type="spellStart"/>
      <w:r>
        <w:t>callpeak</w:t>
      </w:r>
      <w:proofErr w:type="spellEnd"/>
      <w:r>
        <w:t xml:space="preserve"> -t </w:t>
      </w:r>
      <w:proofErr w:type="spellStart"/>
      <w:r>
        <w:t>IP.bam</w:t>
      </w:r>
      <w:proofErr w:type="spellEnd"/>
      <w:r>
        <w:t xml:space="preserve"> -c </w:t>
      </w:r>
      <w:proofErr w:type="spellStart"/>
      <w:r>
        <w:t>input.bam</w:t>
      </w:r>
      <w:proofErr w:type="spellEnd"/>
      <w:r>
        <w:t xml:space="preserve"> -g </w:t>
      </w:r>
      <w:proofErr w:type="spellStart"/>
      <w:r>
        <w:t>hs</w:t>
      </w:r>
      <w:proofErr w:type="spellEnd"/>
      <w:r>
        <w:t xml:space="preserve"> -q 0.05 -m 5 50. After peak calling, R package </w:t>
      </w:r>
      <w:proofErr w:type="spellStart"/>
      <w:r>
        <w:t>ChIPQC</w:t>
      </w:r>
      <w:proofErr w:type="spellEnd"/>
      <w:r>
        <w:t xml:space="preserve"> were chosen to assess the data quality of already aligned or peak called reads. </w:t>
      </w:r>
      <w:proofErr w:type="spellStart"/>
      <w:r>
        <w:t>Deeptools</w:t>
      </w:r>
      <w:proofErr w:type="spellEnd"/>
      <w:r>
        <w:t xml:space="preserve"> (v2.0) were chosen to transform indexed BAM file into bigwig file.</w:t>
      </w:r>
    </w:p>
    <w:p w14:paraId="57846A16" w14:textId="77777777" w:rsidR="00564BAF" w:rsidRDefault="00564BAF" w:rsidP="00564BAF">
      <w:pPr>
        <w:pStyle w:val="SMText"/>
      </w:pPr>
      <w:r>
        <w:t>Next, ROSE (RANK ORDERING OF super-enhancers) algorithm (v1.3.1) were used to perform typical and super-enhancer calling with parameters: ROSE_main.py -g HG38 -</w:t>
      </w:r>
      <w:proofErr w:type="spellStart"/>
      <w:r>
        <w:t>i</w:t>
      </w:r>
      <w:proofErr w:type="spellEnd"/>
      <w:r>
        <w:t xml:space="preserve"> $(1</w:t>
      </w:r>
      <w:proofErr w:type="gramStart"/>
      <w:r>
        <w:t>).</w:t>
      </w:r>
      <w:proofErr w:type="spellStart"/>
      <w:r>
        <w:t>narrowPeak.bed</w:t>
      </w:r>
      <w:proofErr w:type="spellEnd"/>
      <w:proofErr w:type="gramEnd"/>
      <w:r>
        <w:t xml:space="preserve"> -r $(1)_H3K27AC.bam -c $(2)_H3K27AC_INPUT.bam -o ./$(1)/ -s 12500 -t 2500. Briefly, the H3K27ac </w:t>
      </w:r>
      <w:proofErr w:type="spellStart"/>
      <w:r>
        <w:t>ChIP</w:t>
      </w:r>
      <w:proofErr w:type="spellEnd"/>
      <w:r>
        <w:t xml:space="preserve">-Seq peaks file identified by MACS2 and the H3K27ac </w:t>
      </w:r>
      <w:proofErr w:type="spellStart"/>
      <w:r>
        <w:t>ChIP</w:t>
      </w:r>
      <w:proofErr w:type="spellEnd"/>
      <w:r>
        <w:t xml:space="preserve">-Seq BAM file were used as input for the algorithm, intergenic and intronic H3K27ac peaks within 12.5 kb were stitched together to define a single entity spanning a genomic region as enhancers. The stitched and individual enhancers without neighboring peaks within 12.5 kb were ranked by the level of H3K27ac signal in the genomic region. The stitched or individual enhancers with an H3K27ac intensity above a cutoff, where the slope of the distribution plot of H3K27ac </w:t>
      </w:r>
      <w:proofErr w:type="spellStart"/>
      <w:r>
        <w:t>ChIP</w:t>
      </w:r>
      <w:proofErr w:type="spellEnd"/>
      <w:r>
        <w:t>-seq intensity is 1, were defined as SEs and the remaining enhancers were considered TEs. All enhancer regions are plotted in an increasing order based on their H3K27ac signal.</w:t>
      </w:r>
    </w:p>
    <w:p w14:paraId="0DE6AF8D" w14:textId="77777777" w:rsidR="00564BAF" w:rsidRDefault="00564BAF" w:rsidP="00564BAF">
      <w:pPr>
        <w:pStyle w:val="SMText"/>
      </w:pPr>
      <w:r>
        <w:t xml:space="preserve">To evaluate the distribution characteristics and corresponding visualization of </w:t>
      </w:r>
      <w:proofErr w:type="spellStart"/>
      <w:r>
        <w:t>ChIP</w:t>
      </w:r>
      <w:proofErr w:type="spellEnd"/>
      <w:r>
        <w:t xml:space="preserve"> Seq data, we used </w:t>
      </w:r>
      <w:proofErr w:type="spellStart"/>
      <w:r>
        <w:t>NGSplot</w:t>
      </w:r>
      <w:proofErr w:type="spellEnd"/>
      <w:r>
        <w:t xml:space="preserve">, which is an R package. We aligned the genome using bowtie2 (v2.5.1) and sorted and indexed the BAM file of each cell line using </w:t>
      </w:r>
      <w:proofErr w:type="spellStart"/>
      <w:r>
        <w:t>samtools</w:t>
      </w:r>
      <w:proofErr w:type="spellEnd"/>
      <w:r>
        <w:t xml:space="preserve">. We downloaded the Homo sapiens genome (hg38) from the Google driver file of </w:t>
      </w:r>
      <w:proofErr w:type="spellStart"/>
      <w:r>
        <w:t>NGSplot</w:t>
      </w:r>
      <w:proofErr w:type="spellEnd"/>
      <w:r>
        <w:t xml:space="preserve"> and then performed the metagene plot using </w:t>
      </w:r>
      <w:proofErr w:type="spellStart"/>
      <w:r>
        <w:t>NGSplot.r</w:t>
      </w:r>
      <w:proofErr w:type="spellEnd"/>
      <w:r>
        <w:t xml:space="preserve">. The Input BAM file has removed background. The corresponding </w:t>
      </w:r>
      <w:r>
        <w:lastRenderedPageBreak/>
        <w:t xml:space="preserve">parameter is </w:t>
      </w:r>
      <w:proofErr w:type="spellStart"/>
      <w:proofErr w:type="gramStart"/>
      <w:r>
        <w:t>ngs.plot</w:t>
      </w:r>
      <w:proofErr w:type="gramEnd"/>
      <w:r>
        <w:t>.r</w:t>
      </w:r>
      <w:proofErr w:type="spellEnd"/>
      <w:r>
        <w:t xml:space="preserve"> -G hg38 -c </w:t>
      </w:r>
      <w:proofErr w:type="spellStart"/>
      <w:r>
        <w:t>indexed.bam</w:t>
      </w:r>
      <w:proofErr w:type="spellEnd"/>
      <w:r>
        <w:t xml:space="preserve"> -R </w:t>
      </w:r>
      <w:proofErr w:type="spellStart"/>
      <w:r>
        <w:t>SE.bed</w:t>
      </w:r>
      <w:proofErr w:type="spellEnd"/>
      <w:r>
        <w:t xml:space="preserve"> -O SE_bed_3kb -L 3000. </w:t>
      </w:r>
      <w:proofErr w:type="spellStart"/>
      <w:r>
        <w:t>NGSplot</w:t>
      </w:r>
      <w:proofErr w:type="spellEnd"/>
      <w:r>
        <w:t xml:space="preserve"> can normalize the whole region of super-enhancer and divide them into intervals of unified standard. The signal of each bin in each interval was calculated and used to draw a continuous curve. The height of the curve represents the difference in H3K27ac signal within the specified region of MetR and WT cells. We used </w:t>
      </w:r>
      <w:proofErr w:type="spellStart"/>
      <w:r>
        <w:t>NGSplot</w:t>
      </w:r>
      <w:proofErr w:type="spellEnd"/>
      <w:r>
        <w:t xml:space="preserve"> to evaluate the average H3K27ac signal in the super-enhancer region in MetR cell lines and WT cell lines.  </w:t>
      </w:r>
    </w:p>
    <w:p w14:paraId="65E97ABA" w14:textId="49977E33" w:rsidR="00564BAF" w:rsidRDefault="00564BAF" w:rsidP="00564BAF">
      <w:pPr>
        <w:pStyle w:val="SMText"/>
      </w:pPr>
      <w:r>
        <w:t xml:space="preserve">Homer software (v4.8) was applied to perform motif enrichment analysis with the parameters </w:t>
      </w:r>
      <w:proofErr w:type="spellStart"/>
      <w:r>
        <w:t>perl</w:t>
      </w:r>
      <w:proofErr w:type="spellEnd"/>
      <w:r>
        <w:t xml:space="preserve"> findMotifGenome.pl </w:t>
      </w:r>
      <w:proofErr w:type="spellStart"/>
      <w:r>
        <w:t>SuperEnhancers.bed</w:t>
      </w:r>
      <w:proofErr w:type="spellEnd"/>
      <w:r>
        <w:t xml:space="preserve"> hg38 </w:t>
      </w:r>
      <w:proofErr w:type="spellStart"/>
      <w:r>
        <w:t>homer_out</w:t>
      </w:r>
      <w:proofErr w:type="spellEnd"/>
      <w:r>
        <w:t>/ -</w:t>
      </w:r>
      <w:proofErr w:type="spellStart"/>
      <w:r>
        <w:t>mcheck</w:t>
      </w:r>
      <w:proofErr w:type="spellEnd"/>
      <w:r>
        <w:t xml:space="preserve"> homer/data/</w:t>
      </w:r>
      <w:proofErr w:type="spellStart"/>
      <w:r>
        <w:t>knownTFs</w:t>
      </w:r>
      <w:proofErr w:type="spellEnd"/>
      <w:r>
        <w:t>/vertebrates/</w:t>
      </w:r>
      <w:proofErr w:type="spellStart"/>
      <w:r>
        <w:t>all.motifs</w:t>
      </w:r>
      <w:proofErr w:type="spellEnd"/>
      <w:r>
        <w:t xml:space="preserve">. The complete motif data source was obtained from Homer's built-in motif data. Homer annotatePeaks.pl were applied to annotate the super-enhancer-associated genes and get peak density with the parameters </w:t>
      </w:r>
      <w:proofErr w:type="spellStart"/>
      <w:r>
        <w:t>perl</w:t>
      </w:r>
      <w:proofErr w:type="spellEnd"/>
      <w:r>
        <w:t xml:space="preserve"> annotatePeaks.pl super-</w:t>
      </w:r>
      <w:proofErr w:type="spellStart"/>
      <w:r>
        <w:t>enhancer.bed</w:t>
      </w:r>
      <w:proofErr w:type="spellEnd"/>
      <w:r>
        <w:t xml:space="preserve"> hg38 –</w:t>
      </w:r>
      <w:proofErr w:type="spellStart"/>
      <w:r>
        <w:t>bedGraph</w:t>
      </w:r>
      <w:proofErr w:type="spellEnd"/>
      <w:r>
        <w:t xml:space="preserve">. DAVID (https://david.ncifcrf.gov/) and R package </w:t>
      </w:r>
      <w:proofErr w:type="spellStart"/>
      <w:r>
        <w:t>clusterProfiler</w:t>
      </w:r>
      <w:proofErr w:type="spellEnd"/>
      <w:r>
        <w:t xml:space="preserve"> (v4.6.0) was chosen to perform functional enrichment analysis of super-enhancer-associated genes. FIMO software were applied to perform motif scan of super-enhancer regions, according to the methods of a newly published study38. Statistically significant motif matches identified by FIMO were defined as those with a p value &lt; 0.05. The motif </w:t>
      </w:r>
      <w:proofErr w:type="spellStart"/>
      <w:r>
        <w:t>pwm</w:t>
      </w:r>
      <w:proofErr w:type="spellEnd"/>
      <w:r>
        <w:t xml:space="preserve"> matrix file w</w:t>
      </w:r>
      <w:r w:rsidR="005F5F9D">
        <w:t>as</w:t>
      </w:r>
      <w:r>
        <w:t xml:space="preserve"> downloaded from JASPAR</w:t>
      </w:r>
      <w:r w:rsidR="005F5F9D">
        <w:t xml:space="preserve"> </w:t>
      </w:r>
      <w:r>
        <w:t>2022 database.</w:t>
      </w:r>
    </w:p>
    <w:p w14:paraId="49162EDA" w14:textId="77777777" w:rsidR="00564BAF" w:rsidRDefault="00564BAF" w:rsidP="00564BAF">
      <w:pPr>
        <w:pStyle w:val="SMText"/>
      </w:pPr>
      <w:r>
        <w:t xml:space="preserve">Public transcription factor </w:t>
      </w:r>
      <w:proofErr w:type="spellStart"/>
      <w:r>
        <w:t>ChIP</w:t>
      </w:r>
      <w:proofErr w:type="spellEnd"/>
      <w:r>
        <w:t xml:space="preserve">-Seq data were downloaded from the </w:t>
      </w:r>
      <w:proofErr w:type="spellStart"/>
      <w:r>
        <w:t>Cistrome</w:t>
      </w:r>
      <w:proofErr w:type="spellEnd"/>
      <w:r>
        <w:t xml:space="preserve"> Data Browser (http://cistrome.org/db/#/) to verify the transcription factor predictions in our target super-enhancer region.</w:t>
      </w:r>
    </w:p>
    <w:p w14:paraId="73102FA4" w14:textId="77777777" w:rsidR="00564BAF" w:rsidRDefault="00564BAF" w:rsidP="00564BAF">
      <w:pPr>
        <w:pStyle w:val="SMText"/>
      </w:pPr>
    </w:p>
    <w:p w14:paraId="4F00AD99" w14:textId="77777777" w:rsidR="00564BAF" w:rsidRPr="00564BAF" w:rsidRDefault="00564BAF" w:rsidP="00564BAF">
      <w:pPr>
        <w:pStyle w:val="SMText"/>
        <w:ind w:firstLine="0"/>
        <w:rPr>
          <w:u w:val="single"/>
        </w:rPr>
      </w:pPr>
      <w:r w:rsidRPr="00564BAF">
        <w:rPr>
          <w:u w:val="single"/>
        </w:rPr>
        <w:t>RNA Sequencing and Data analysis</w:t>
      </w:r>
    </w:p>
    <w:p w14:paraId="6810ACB5" w14:textId="77777777" w:rsidR="00564BAF" w:rsidRDefault="00564BAF" w:rsidP="00564BAF">
      <w:pPr>
        <w:pStyle w:val="SMText"/>
        <w:ind w:firstLine="0"/>
      </w:pPr>
      <w:r>
        <w:t>RNA libraries construction &amp; sequencing</w:t>
      </w:r>
    </w:p>
    <w:p w14:paraId="62BE8BB2" w14:textId="77777777" w:rsidR="00564BAF" w:rsidRDefault="00564BAF" w:rsidP="00564BAF">
      <w:pPr>
        <w:pStyle w:val="SMText"/>
      </w:pPr>
      <w:r>
        <w:t xml:space="preserve">Total RNA of cells was isolated by using </w:t>
      </w:r>
      <w:proofErr w:type="spellStart"/>
      <w:r>
        <w:t>TRIzol</w:t>
      </w:r>
      <w:proofErr w:type="spellEnd"/>
      <w:r>
        <w:t xml:space="preserve"> and used for RNA sequencing. RNA quantification was performed with a Qubit 3.0 spectrophotometer (</w:t>
      </w:r>
      <w:proofErr w:type="spellStart"/>
      <w:r>
        <w:t>Thermo</w:t>
      </w:r>
      <w:proofErr w:type="spellEnd"/>
      <w:r>
        <w:t xml:space="preserve"> Fisher, MA, USA). Library preparation was performed by </w:t>
      </w:r>
      <w:proofErr w:type="spellStart"/>
      <w:r>
        <w:t>Epibiotek</w:t>
      </w:r>
      <w:proofErr w:type="spellEnd"/>
      <w:r>
        <w:t xml:space="preserve"> (Guangzhou, China). Briefly, total RNA was treated with the </w:t>
      </w:r>
      <w:proofErr w:type="spellStart"/>
      <w:r>
        <w:t>GeneRead</w:t>
      </w:r>
      <w:proofErr w:type="spellEnd"/>
      <w:r>
        <w:t>™ rRNA Depletion Kit (Qiagen, Hilden, Germany, Cat No. 180211) to remove ribosomal RNA. rRNA-depleted RNA was fragmented and then used to construct strand-specific RNA libraries by using the VAHTS Stranded RNA-seq Library Prep Kit for Illumina (</w:t>
      </w:r>
      <w:proofErr w:type="spellStart"/>
      <w:r>
        <w:t>Vazyme</w:t>
      </w:r>
      <w:proofErr w:type="spellEnd"/>
      <w:r>
        <w:t>, Nanjing, China, Cat. No NR602) according to the manufacturer’s instructions. Library quality was determined on a Qseq100 Bio-Fragment Analyzer (</w:t>
      </w:r>
      <w:proofErr w:type="spellStart"/>
      <w:r>
        <w:t>Bioptic</w:t>
      </w:r>
      <w:proofErr w:type="spellEnd"/>
      <w:r>
        <w:t>, Taiwan, China). The strand-specific libraries were sequenced.</w:t>
      </w:r>
    </w:p>
    <w:p w14:paraId="430213BD" w14:textId="77777777" w:rsidR="00564BAF" w:rsidRDefault="00564BAF" w:rsidP="00564BAF">
      <w:pPr>
        <w:pStyle w:val="SMText"/>
      </w:pPr>
    </w:p>
    <w:p w14:paraId="41BC1EF7" w14:textId="77777777" w:rsidR="00564BAF" w:rsidRDefault="00564BAF" w:rsidP="00564BAF">
      <w:pPr>
        <w:pStyle w:val="SMText"/>
        <w:ind w:firstLine="0"/>
      </w:pPr>
      <w:r>
        <w:t>Data analysis of RNA Sequencing</w:t>
      </w:r>
    </w:p>
    <w:p w14:paraId="68FCB362" w14:textId="77777777" w:rsidR="00564BAF" w:rsidRDefault="00564BAF" w:rsidP="00564BAF">
      <w:pPr>
        <w:pStyle w:val="SMText"/>
      </w:pPr>
      <w:r>
        <w:t>Adaptor and primer sequences from the library were trimmed. Following trimming, sequence reads were then aligned to the homo sapiens genome (version Hg38) using Hisat2 followed by a post-alignment quality check to assess the performance of the alignment. A</w:t>
      </w:r>
      <w:r>
        <w:rPr>
          <w:rFonts w:hint="eastAsia"/>
        </w:rPr>
        <w:t xml:space="preserve">fter alignment, </w:t>
      </w:r>
      <w:proofErr w:type="spellStart"/>
      <w:r>
        <w:rPr>
          <w:rFonts w:hint="eastAsia"/>
        </w:rPr>
        <w:t>HTseq</w:t>
      </w:r>
      <w:proofErr w:type="spellEnd"/>
      <w:r>
        <w:rPr>
          <w:rFonts w:hint="eastAsia"/>
        </w:rPr>
        <w:t xml:space="preserve"> were used to calculate the counts of the Reads mapped the genome. </w:t>
      </w:r>
      <w:proofErr w:type="spellStart"/>
      <w:r>
        <w:rPr>
          <w:rFonts w:hint="eastAsia"/>
        </w:rPr>
        <w:t>FPKM</w:t>
      </w:r>
      <w:r>
        <w:rPr>
          <w:rFonts w:hint="eastAsia"/>
        </w:rPr>
        <w:t>（</w:t>
      </w:r>
      <w:r>
        <w:rPr>
          <w:rFonts w:hint="eastAsia"/>
        </w:rPr>
        <w:t>Fragments</w:t>
      </w:r>
      <w:proofErr w:type="spellEnd"/>
      <w:r>
        <w:rPr>
          <w:rFonts w:hint="eastAsia"/>
        </w:rPr>
        <w:t xml:space="preserve"> Per Kilo base Million </w:t>
      </w:r>
      <w:proofErr w:type="spellStart"/>
      <w:r>
        <w:rPr>
          <w:rFonts w:hint="eastAsia"/>
        </w:rPr>
        <w:t>Reads</w:t>
      </w:r>
      <w:r>
        <w:rPr>
          <w:rFonts w:hint="eastAsia"/>
        </w:rPr>
        <w:t>）</w:t>
      </w:r>
      <w:r>
        <w:rPr>
          <w:rFonts w:hint="eastAsia"/>
        </w:rPr>
        <w:t>was</w:t>
      </w:r>
      <w:proofErr w:type="spellEnd"/>
      <w:r>
        <w:rPr>
          <w:rFonts w:hint="eastAsia"/>
        </w:rPr>
        <w:t xml:space="preserve"> used to standardize the expression data, which allowed the comparison of gene expression levels between each group. We ap</w:t>
      </w:r>
      <w:r>
        <w:t xml:space="preserve">plied DESeq2 algorithm to detect the differentially expressed genes (DEGs) with the following criteria: </w:t>
      </w:r>
      <w:proofErr w:type="spellStart"/>
      <w:r>
        <w:t>i</w:t>
      </w:r>
      <w:proofErr w:type="spellEnd"/>
      <w:r>
        <w:t>) |log2FC| &gt; 1; ii) FDR &lt; 0.05. Volcano Plots were drawn by the R based on the differential expression analysis and the color was determined by the filtering criteria. Gene ontology (GO) and pathway enrichment analysis were performed by DAVID online tools (https://david.ncifcrf.gov/) and "</w:t>
      </w:r>
      <w:proofErr w:type="spellStart"/>
      <w:r>
        <w:t>clusterProfiler</w:t>
      </w:r>
      <w:proofErr w:type="spellEnd"/>
      <w:r>
        <w:t>" package.  The analysis of the DAVID online tools was conducted on two independent gene lists contain</w:t>
      </w:r>
      <w:r>
        <w:rPr>
          <w:rFonts w:hint="eastAsia"/>
        </w:rPr>
        <w:t>ing 602 up-regulated genes (log2FC</w:t>
      </w:r>
      <w:r>
        <w:rPr>
          <w:rFonts w:hint="eastAsia"/>
        </w:rPr>
        <w:t>≥</w:t>
      </w:r>
      <w:r>
        <w:rPr>
          <w:rFonts w:hint="eastAsia"/>
        </w:rPr>
        <w:t xml:space="preserve"> </w:t>
      </w:r>
      <w:r>
        <w:rPr>
          <w:rFonts w:hint="eastAsia"/>
        </w:rPr>
        <w:lastRenderedPageBreak/>
        <w:t>1, FDR &lt; 0.05) and 687 down-regulated genes (log2FC</w:t>
      </w:r>
      <w:r>
        <w:rPr>
          <w:rFonts w:hint="eastAsia"/>
        </w:rPr>
        <w:t>≤</w:t>
      </w:r>
      <w:r>
        <w:rPr>
          <w:rFonts w:hint="eastAsia"/>
        </w:rPr>
        <w:t xml:space="preserve"> -1, FDR &lt; 0.05) in DU145-MetR vs. DU145-WT group and 996 up-regulated genes (log2FC</w:t>
      </w:r>
      <w:r>
        <w:rPr>
          <w:rFonts w:hint="eastAsia"/>
        </w:rPr>
        <w:t>≥</w:t>
      </w:r>
      <w:r>
        <w:rPr>
          <w:rFonts w:hint="eastAsia"/>
        </w:rPr>
        <w:t xml:space="preserve"> 1, FDR &lt; 0.05) and 406 down-regulated genes (log2FC</w:t>
      </w:r>
      <w:r>
        <w:rPr>
          <w:rFonts w:hint="eastAsia"/>
        </w:rPr>
        <w:t>≤</w:t>
      </w:r>
      <w:r>
        <w:rPr>
          <w:rFonts w:hint="eastAsia"/>
        </w:rPr>
        <w:t xml:space="preserve"> -1, FDR &lt; 0.05) in 22RV1-MetR</w:t>
      </w:r>
      <w:r>
        <w:t xml:space="preserve"> vs. 22RV1-WT group. The DEGs were further fitted into pathway enrichment analysis by "</w:t>
      </w:r>
      <w:proofErr w:type="spellStart"/>
      <w:r>
        <w:t>clusterProfiler</w:t>
      </w:r>
      <w:proofErr w:type="spellEnd"/>
      <w:r>
        <w:t xml:space="preserve">" package using the annotation of "KEGG". Adjust p value &lt;0.05 was considered statistically significant enrichment. Circle plot was performed to visualize the linkages of DEGs and enriched concepts. Cell cycle score of each patient in TCGA-PRAD was evaluated by gene set enrichment analysis using the annotation of "cell cycle" gene set from "KEGG". Then, </w:t>
      </w:r>
      <w:proofErr w:type="spellStart"/>
      <w:r>
        <w:t>pearson</w:t>
      </w:r>
      <w:proofErr w:type="spellEnd"/>
      <w:r>
        <w:t xml:space="preserve"> correlation analysis was conducted to examine the relation between four candidate genes (PTGR1, CEBPD, DDIT4, and EEF1A1) and cell cycle.</w:t>
      </w:r>
    </w:p>
    <w:p w14:paraId="417AA5A5" w14:textId="77777777" w:rsidR="00564BAF" w:rsidRDefault="00564BAF" w:rsidP="00564BAF">
      <w:pPr>
        <w:pStyle w:val="SMText"/>
      </w:pPr>
    </w:p>
    <w:p w14:paraId="19318C20" w14:textId="77777777" w:rsidR="00564BAF" w:rsidRPr="00564BAF" w:rsidRDefault="00564BAF" w:rsidP="00564BAF">
      <w:pPr>
        <w:pStyle w:val="SMText"/>
        <w:ind w:firstLine="0"/>
        <w:rPr>
          <w:u w:val="single"/>
        </w:rPr>
      </w:pPr>
      <w:r w:rsidRPr="00564BAF">
        <w:rPr>
          <w:u w:val="single"/>
        </w:rPr>
        <w:t>Single-cell RNA-Seq and bioinformatics analysis</w:t>
      </w:r>
    </w:p>
    <w:p w14:paraId="1CD971A8" w14:textId="3F79D9AB" w:rsidR="00564BAF" w:rsidRDefault="00564BAF" w:rsidP="00564BAF">
      <w:pPr>
        <w:pStyle w:val="SMText"/>
      </w:pPr>
      <w:r>
        <w:t xml:space="preserve">The single-cell RNA-Seq process mainly includes four steps: single-cell isolation, whole-genome amplification, high-throughput sequencing and data analysis. The </w:t>
      </w:r>
      <w:proofErr w:type="spellStart"/>
      <w:r>
        <w:t>preresistant</w:t>
      </w:r>
      <w:proofErr w:type="spellEnd"/>
      <w:r>
        <w:t xml:space="preserve"> DU145 cell model and wild-type DU145 cells were collected by centrifugation at 300 × g for 5 min, and then single cells were immediately isolated by using 10x Genomics technology. After reverse transcription, the constructed cDNA library was used for RNA-Seq. Sequencing was performed by using the GPL27804 (Homo sapiens) platform and the Illumina </w:t>
      </w:r>
      <w:proofErr w:type="spellStart"/>
      <w:r>
        <w:t>NovaSeq</w:t>
      </w:r>
      <w:proofErr w:type="spellEnd"/>
      <w:r>
        <w:t xml:space="preserve"> 6000 System (Illumina, USA). Cell Ranger (version 2.2.0) was used to process the raw data, demultiplex cellular barcodes, map the reads to the transcriptome, and down sampled reads. These processes produced a raw unique molecular identifier (UMI) count matrix, which was leveraged to create the Seurat object by using the R package “Seurat” (version 4.0.1). Cells with a UMI number &lt;500, with over 20% mitochondrial-derived UMI counts or with fewer than 250 genes detected were considered low-quality cells and were filtered out. Finally, 15</w:t>
      </w:r>
      <w:r w:rsidR="005F5F9D">
        <w:t>,</w:t>
      </w:r>
      <w:r>
        <w:t>285 single cells were retained for subsequent analysis. After quality control, the UMI count matrix was normalized to the total expression in the corresponding cell, multiplied by a scaling factor of 10</w:t>
      </w:r>
      <w:r w:rsidR="005F5F9D">
        <w:t>,</w:t>
      </w:r>
      <w:r>
        <w:t>000, and then log2-transformed. To adjust for batch effects between samples generated by technical and biological sources, we performed the standard anchor-based preprocessing procedure for removing potential batch effects. In this procedure, the top 5</w:t>
      </w:r>
      <w:r w:rsidR="005F5F9D">
        <w:t>,</w:t>
      </w:r>
      <w:r>
        <w:t>000 variable features were used to identify the potential anchors by the “</w:t>
      </w:r>
      <w:proofErr w:type="spellStart"/>
      <w:r>
        <w:t>FindIntegrationAnchors</w:t>
      </w:r>
      <w:proofErr w:type="spellEnd"/>
      <w:r>
        <w:t>” function in Seurat. Then, the data were integrated by the “</w:t>
      </w:r>
      <w:proofErr w:type="spellStart"/>
      <w:r>
        <w:t>IntegrateData</w:t>
      </w:r>
      <w:proofErr w:type="spellEnd"/>
      <w:r>
        <w:t xml:space="preserve">” function. To reduce the dimensionality of the </w:t>
      </w:r>
      <w:proofErr w:type="spellStart"/>
      <w:r>
        <w:t>scRNA</w:t>
      </w:r>
      <w:proofErr w:type="spellEnd"/>
      <w:r>
        <w:t xml:space="preserve">-Seq dataset, principal component analysis (PCA) was performed on the integrated data matrix. By the </w:t>
      </w:r>
      <w:proofErr w:type="spellStart"/>
      <w:r>
        <w:t>Elbowplot</w:t>
      </w:r>
      <w:proofErr w:type="spellEnd"/>
      <w:r>
        <w:t xml:space="preserve"> function of Seurat, the majority of the variance was captured in the first 20 PCs, which were utilized to perform the downstream analysis. The main cell clusters were identified with the “</w:t>
      </w:r>
      <w:proofErr w:type="spellStart"/>
      <w:r>
        <w:t>FindClusters</w:t>
      </w:r>
      <w:proofErr w:type="spellEnd"/>
      <w:r>
        <w:t xml:space="preserve">” function offered by Seurat with the resolution set as 0.2. The distribution of cells and clustering performance were visualized with 2D </w:t>
      </w:r>
      <w:proofErr w:type="spellStart"/>
      <w:r>
        <w:t>tSNE</w:t>
      </w:r>
      <w:proofErr w:type="spellEnd"/>
      <w:r>
        <w:t xml:space="preserve"> plots. Differentially expressed genes in each cluster were identified based on the Wilcoxon rank-sum test, which was implemented in the Seurat “</w:t>
      </w:r>
      <w:proofErr w:type="spellStart"/>
      <w:r>
        <w:t>Findmarker</w:t>
      </w:r>
      <w:proofErr w:type="spellEnd"/>
      <w:r>
        <w:t>” function.</w:t>
      </w:r>
    </w:p>
    <w:p w14:paraId="5CE9FF30" w14:textId="77777777" w:rsidR="00564BAF" w:rsidRDefault="00564BAF" w:rsidP="00564BAF">
      <w:pPr>
        <w:pStyle w:val="SMText"/>
      </w:pPr>
    </w:p>
    <w:p w14:paraId="17EFC761" w14:textId="77777777" w:rsidR="00564BAF" w:rsidRPr="00564BAF" w:rsidRDefault="00564BAF" w:rsidP="00564BAF">
      <w:pPr>
        <w:pStyle w:val="SMText"/>
        <w:ind w:firstLine="0"/>
        <w:rPr>
          <w:u w:val="single"/>
        </w:rPr>
      </w:pPr>
      <w:r w:rsidRPr="00564BAF">
        <w:rPr>
          <w:u w:val="single"/>
        </w:rPr>
        <w:t>Dual-luciferase reporter assay</w:t>
      </w:r>
    </w:p>
    <w:p w14:paraId="64C0A024" w14:textId="77777777" w:rsidR="00564BAF" w:rsidRDefault="00564BAF" w:rsidP="00564BAF">
      <w:pPr>
        <w:pStyle w:val="SMText"/>
      </w:pPr>
      <w:r>
        <w:t xml:space="preserve">Both plasmids were constructed and purchased from </w:t>
      </w:r>
      <w:proofErr w:type="spellStart"/>
      <w:r>
        <w:t>Dongze</w:t>
      </w:r>
      <w:proofErr w:type="spellEnd"/>
      <w:r>
        <w:t xml:space="preserve"> Biotech Co., Ltd. (Guangzhou, China). The dual-luciferase reporter assay was performed by using the Dual-Luciferase® Reporter Assay System. Cells were seeded into each well of 96-well plates for preparation. The supernatant was removed, and then 35 </w:t>
      </w:r>
      <w:proofErr w:type="spellStart"/>
      <w:r>
        <w:t>μl</w:t>
      </w:r>
      <w:proofErr w:type="spellEnd"/>
      <w:r>
        <w:t xml:space="preserve"> of PBS and 35 </w:t>
      </w:r>
      <w:proofErr w:type="spellStart"/>
      <w:r>
        <w:t>μl</w:t>
      </w:r>
      <w:proofErr w:type="spellEnd"/>
      <w:r>
        <w:t xml:space="preserve"> of D-Luciferin were added. After mixing for 10 min, the fluorescence value was determined. Finally, the fluorescence value was determined again after adding 35 </w:t>
      </w:r>
      <w:proofErr w:type="spellStart"/>
      <w:r>
        <w:t>μl</w:t>
      </w:r>
      <w:proofErr w:type="spellEnd"/>
      <w:r>
        <w:t xml:space="preserve"> of Stop reagent and mixing for 10 min.</w:t>
      </w:r>
    </w:p>
    <w:p w14:paraId="4CCC5EFE" w14:textId="77777777" w:rsidR="00564BAF" w:rsidRDefault="00564BAF" w:rsidP="00564BAF">
      <w:pPr>
        <w:pStyle w:val="SMText"/>
      </w:pPr>
    </w:p>
    <w:p w14:paraId="57650EEA" w14:textId="77777777" w:rsidR="00564BAF" w:rsidRPr="00564BAF" w:rsidRDefault="00564BAF" w:rsidP="00564BAF">
      <w:pPr>
        <w:pStyle w:val="SMText"/>
        <w:ind w:firstLine="0"/>
        <w:rPr>
          <w:u w:val="single"/>
        </w:rPr>
      </w:pPr>
      <w:r w:rsidRPr="00564BAF">
        <w:rPr>
          <w:u w:val="single"/>
        </w:rPr>
        <w:t>Cell cycle and apoptosis assays</w:t>
      </w:r>
    </w:p>
    <w:p w14:paraId="5AF9FC46" w14:textId="40A04991" w:rsidR="00564BAF" w:rsidRDefault="00564BAF" w:rsidP="00564BAF">
      <w:pPr>
        <w:pStyle w:val="SMText"/>
      </w:pPr>
      <w:r>
        <w:t>The cell cycle assay was performed by using a Cell Cycle Staining Kit (MULTI SCIENCE, China). A total of 1×10</w:t>
      </w:r>
      <w:r w:rsidRPr="005F5F9D">
        <w:rPr>
          <w:vertAlign w:val="superscript"/>
        </w:rPr>
        <w:t>6</w:t>
      </w:r>
      <w:r>
        <w:t xml:space="preserve"> cells from the control and experimental groups were transferred to a 1.5 ml centrifuge tube. The supernatant was removed, and the cell pellet was collected after centrifugation at 1</w:t>
      </w:r>
      <w:r w:rsidR="005F5F9D">
        <w:t>,</w:t>
      </w:r>
      <w:r>
        <w:t xml:space="preserve">800 rpm for 3 min. The cell pellet was mixed with 1 ml DNA staining solution and 10 </w:t>
      </w:r>
      <w:proofErr w:type="spellStart"/>
      <w:r>
        <w:t>μl</w:t>
      </w:r>
      <w:proofErr w:type="spellEnd"/>
      <w:r>
        <w:t xml:space="preserve"> permeabilization solution and then incubated at 37 °C in the dark for 30 min. For the apoptosis assay, the Annexin V-FITC/PI Apoptosis Detection Kit (70-AP101–100) was purchased from Multi Sciences, China and used according to the instructions. The stained cells were analyzed via flow cytometry on a BD </w:t>
      </w:r>
      <w:proofErr w:type="spellStart"/>
      <w:r>
        <w:t>FACSVerse</w:t>
      </w:r>
      <w:proofErr w:type="spellEnd"/>
      <w:r>
        <w:t xml:space="preserve"> instrument (BD Biosciences, USA). </w:t>
      </w:r>
      <w:proofErr w:type="spellStart"/>
      <w:r>
        <w:t>FlowJo</w:t>
      </w:r>
      <w:proofErr w:type="spellEnd"/>
      <w:r>
        <w:t xml:space="preserve"> and </w:t>
      </w:r>
      <w:proofErr w:type="spellStart"/>
      <w:r>
        <w:t>ModFit</w:t>
      </w:r>
      <w:proofErr w:type="spellEnd"/>
      <w:r>
        <w:t xml:space="preserve"> software were used to analyze the data.</w:t>
      </w:r>
    </w:p>
    <w:p w14:paraId="434FFE65" w14:textId="77777777" w:rsidR="00564BAF" w:rsidRDefault="00564BAF" w:rsidP="00564BAF">
      <w:pPr>
        <w:pStyle w:val="SMText"/>
      </w:pPr>
    </w:p>
    <w:p w14:paraId="6EDF30EB" w14:textId="77777777" w:rsidR="00564BAF" w:rsidRPr="00564BAF" w:rsidRDefault="00564BAF" w:rsidP="00564BAF">
      <w:pPr>
        <w:pStyle w:val="SMText"/>
        <w:ind w:firstLine="0"/>
        <w:rPr>
          <w:u w:val="single"/>
        </w:rPr>
      </w:pPr>
      <w:r w:rsidRPr="00564BAF">
        <w:rPr>
          <w:u w:val="single"/>
        </w:rPr>
        <w:t>Cell proliferation assays</w:t>
      </w:r>
    </w:p>
    <w:p w14:paraId="0364AB79" w14:textId="703FD6DD" w:rsidR="00564BAF" w:rsidRDefault="00564BAF" w:rsidP="00564BAF">
      <w:pPr>
        <w:pStyle w:val="SMText"/>
      </w:pPr>
      <w:r>
        <w:t xml:space="preserve">Cell proliferation was tested by a colony formation assay and a Cell Counting Kit-8 (CCK-8) assay. The CCK-8 kit was purchased from </w:t>
      </w:r>
      <w:proofErr w:type="spellStart"/>
      <w:r>
        <w:t>Meilunbio</w:t>
      </w:r>
      <w:proofErr w:type="spellEnd"/>
      <w:r>
        <w:t xml:space="preserve"> Co., Ltd. China (MA0218). The assay was performed according to a previously described protocol.</w:t>
      </w:r>
    </w:p>
    <w:p w14:paraId="4812FD6D" w14:textId="77777777" w:rsidR="00564BAF" w:rsidRDefault="00564BAF" w:rsidP="00564BAF">
      <w:pPr>
        <w:pStyle w:val="SMText"/>
      </w:pPr>
    </w:p>
    <w:p w14:paraId="1B91087B" w14:textId="77777777" w:rsidR="00564BAF" w:rsidRPr="00564BAF" w:rsidRDefault="00564BAF" w:rsidP="00564BAF">
      <w:pPr>
        <w:pStyle w:val="SMText"/>
        <w:ind w:firstLine="0"/>
        <w:rPr>
          <w:u w:val="single"/>
        </w:rPr>
      </w:pPr>
      <w:r w:rsidRPr="00564BAF">
        <w:rPr>
          <w:u w:val="single"/>
        </w:rPr>
        <w:t>Cell migration and invasion assays</w:t>
      </w:r>
    </w:p>
    <w:p w14:paraId="25FF0DE8" w14:textId="3E0A54D5" w:rsidR="00564BAF" w:rsidRDefault="00564BAF" w:rsidP="00564BAF">
      <w:pPr>
        <w:pStyle w:val="SMText"/>
      </w:pPr>
      <w:r>
        <w:t xml:space="preserve">Cell migration and invasion were evaluated by a wound healing assay and a </w:t>
      </w:r>
      <w:proofErr w:type="spellStart"/>
      <w:r>
        <w:t>transwell</w:t>
      </w:r>
      <w:proofErr w:type="spellEnd"/>
      <w:r>
        <w:t xml:space="preserve"> invasion assay as previously described. Matrigel matrix was purchased from Corning, USA (Cat. No: 354,234) and diluted to the working concentration a day before the experiment.</w:t>
      </w:r>
    </w:p>
    <w:p w14:paraId="44C5521A" w14:textId="77777777" w:rsidR="00564BAF" w:rsidRDefault="00564BAF" w:rsidP="00564BAF">
      <w:pPr>
        <w:pStyle w:val="SMText"/>
      </w:pPr>
    </w:p>
    <w:p w14:paraId="60EB7A99" w14:textId="77777777" w:rsidR="00564BAF" w:rsidRPr="00564BAF" w:rsidRDefault="00564BAF" w:rsidP="00564BAF">
      <w:pPr>
        <w:pStyle w:val="SMText"/>
        <w:ind w:firstLine="0"/>
        <w:rPr>
          <w:u w:val="single"/>
        </w:rPr>
      </w:pPr>
      <w:proofErr w:type="spellStart"/>
      <w:r w:rsidRPr="00564BAF">
        <w:rPr>
          <w:u w:val="single"/>
        </w:rPr>
        <w:t>qRT</w:t>
      </w:r>
      <w:proofErr w:type="spellEnd"/>
      <w:r w:rsidRPr="00564BAF">
        <w:rPr>
          <w:u w:val="single"/>
        </w:rPr>
        <w:t>‒PCR assay</w:t>
      </w:r>
    </w:p>
    <w:p w14:paraId="44CB208A" w14:textId="60330E59" w:rsidR="00564BAF" w:rsidRDefault="00564BAF" w:rsidP="00564BAF">
      <w:pPr>
        <w:pStyle w:val="SMText"/>
      </w:pPr>
      <w:r>
        <w:t xml:space="preserve">Total RNA in cells was obtained by using a RNeasy Mini Kit (Qiagen). mRNA expression was quantified by using </w:t>
      </w:r>
      <w:proofErr w:type="spellStart"/>
      <w:r>
        <w:t>qRT</w:t>
      </w:r>
      <w:proofErr w:type="spellEnd"/>
      <w:r>
        <w:t>‒PCR according to the protocol of our previous studies. The sequences of all primers used for qPCR are provided in the Supplementary table.</w:t>
      </w:r>
    </w:p>
    <w:p w14:paraId="3FAC299F" w14:textId="77777777" w:rsidR="00564BAF" w:rsidRDefault="00564BAF" w:rsidP="00564BAF">
      <w:pPr>
        <w:pStyle w:val="SMText"/>
      </w:pPr>
    </w:p>
    <w:p w14:paraId="4AC58A49" w14:textId="77777777" w:rsidR="00564BAF" w:rsidRPr="00564BAF" w:rsidRDefault="00564BAF" w:rsidP="00564BAF">
      <w:pPr>
        <w:pStyle w:val="SMText"/>
        <w:ind w:firstLine="0"/>
        <w:rPr>
          <w:u w:val="single"/>
        </w:rPr>
      </w:pPr>
      <w:r w:rsidRPr="00564BAF">
        <w:rPr>
          <w:u w:val="single"/>
        </w:rPr>
        <w:t>Western blot analysis</w:t>
      </w:r>
    </w:p>
    <w:p w14:paraId="1756DDFA" w14:textId="5EA8CA1E" w:rsidR="00564BAF" w:rsidRDefault="00564BAF" w:rsidP="00564BAF">
      <w:pPr>
        <w:pStyle w:val="SMText"/>
      </w:pPr>
      <w:r>
        <w:t>The concentration of protein extracted from each cell line was obtained by using a BCA Protein Assay Kit (</w:t>
      </w:r>
      <w:proofErr w:type="spellStart"/>
      <w:r>
        <w:t>Thermo</w:t>
      </w:r>
      <w:proofErr w:type="spellEnd"/>
      <w:r>
        <w:t xml:space="preserve"> Fisher Scientific). The protein expression level of the target gene was quantified by using Western blot analysis according to the protocol of our previous studies. The antibodies are described in the Supplementary table.</w:t>
      </w:r>
    </w:p>
    <w:p w14:paraId="7A8E6FEC" w14:textId="77777777" w:rsidR="00564BAF" w:rsidRDefault="00564BAF" w:rsidP="00564BAF">
      <w:pPr>
        <w:pStyle w:val="SMText"/>
      </w:pPr>
    </w:p>
    <w:p w14:paraId="4568A21A" w14:textId="77777777" w:rsidR="00564BAF" w:rsidRPr="00564BAF" w:rsidRDefault="00564BAF" w:rsidP="00564BAF">
      <w:pPr>
        <w:pStyle w:val="SMText"/>
        <w:ind w:firstLine="0"/>
        <w:rPr>
          <w:u w:val="single"/>
        </w:rPr>
      </w:pPr>
      <w:r w:rsidRPr="00564BAF">
        <w:rPr>
          <w:u w:val="single"/>
        </w:rPr>
        <w:t>Immunohistochemistry</w:t>
      </w:r>
    </w:p>
    <w:p w14:paraId="5A1F928A" w14:textId="2A510946" w:rsidR="00564BAF" w:rsidRDefault="00564BAF" w:rsidP="00564BAF">
      <w:pPr>
        <w:pStyle w:val="SMText"/>
      </w:pPr>
      <w:r>
        <w:t>PTGR1 protein expression in tissues from the nude mouse subcutaneous xenograft model was evaluated by IHC in accordance with our previously published protocols. The antibodies are described in the Supplementary table.</w:t>
      </w:r>
    </w:p>
    <w:p w14:paraId="0845A2D6" w14:textId="77777777" w:rsidR="00564BAF" w:rsidRDefault="00564BAF" w:rsidP="00564BAF">
      <w:pPr>
        <w:pStyle w:val="SMText"/>
      </w:pPr>
    </w:p>
    <w:p w14:paraId="72849207" w14:textId="77777777" w:rsidR="00564BAF" w:rsidRPr="00564BAF" w:rsidRDefault="00564BAF" w:rsidP="00564BAF">
      <w:pPr>
        <w:pStyle w:val="SMText"/>
        <w:ind w:firstLine="0"/>
        <w:rPr>
          <w:u w:val="single"/>
        </w:rPr>
      </w:pPr>
      <w:r w:rsidRPr="00564BAF">
        <w:rPr>
          <w:u w:val="single"/>
        </w:rPr>
        <w:t>Immunofluorescence</w:t>
      </w:r>
    </w:p>
    <w:p w14:paraId="62E30FC6" w14:textId="28CD2DC6" w:rsidR="00564BAF" w:rsidRDefault="00564BAF" w:rsidP="00564BAF">
      <w:pPr>
        <w:pStyle w:val="SMText"/>
      </w:pPr>
      <w:r>
        <w:t>The immunofluorescence samples were prepared in accordance with our previously published protocols. The samples were imaged using a confocal laser scanning microscope (LSM880, Zeiss, Germany). The antibodies are described in the Supplementary table.</w:t>
      </w:r>
    </w:p>
    <w:p w14:paraId="3BE11B3C" w14:textId="77777777" w:rsidR="00564BAF" w:rsidRDefault="00564BAF" w:rsidP="00564BAF">
      <w:pPr>
        <w:pStyle w:val="SMText"/>
      </w:pPr>
    </w:p>
    <w:p w14:paraId="45DEB3C0" w14:textId="77777777" w:rsidR="00564BAF" w:rsidRPr="00564BAF" w:rsidRDefault="00564BAF" w:rsidP="00564BAF">
      <w:pPr>
        <w:pStyle w:val="SMText"/>
        <w:ind w:firstLine="0"/>
        <w:rPr>
          <w:u w:val="single"/>
        </w:rPr>
      </w:pPr>
      <w:r w:rsidRPr="00564BAF">
        <w:rPr>
          <w:u w:val="single"/>
        </w:rPr>
        <w:t>Statistical analysis and Bioinformatics</w:t>
      </w:r>
    </w:p>
    <w:p w14:paraId="56F29DC2" w14:textId="5C001E88" w:rsidR="008218C4" w:rsidRDefault="00564BAF" w:rsidP="00564BAF">
      <w:pPr>
        <w:pStyle w:val="SMText"/>
        <w:ind w:firstLineChars="200"/>
      </w:pPr>
      <w:r>
        <w:t>The version 21.0 SPSS for Windows (SPSS Inc, IL, USA) software and the R (version 4.2.2) were used for statistical analysis and visualization. The biochemical recurrence (BCR)-</w:t>
      </w:r>
      <w:r>
        <w:lastRenderedPageBreak/>
        <w:t xml:space="preserve">free survival was evaluated using the Kaplan-Meier method and the log-rank test based on the optimal cut-off values generated by the </w:t>
      </w:r>
      <w:proofErr w:type="spellStart"/>
      <w:r>
        <w:t>survminer</w:t>
      </w:r>
      <w:proofErr w:type="spellEnd"/>
      <w:r>
        <w:t xml:space="preserve"> R package. To explore the potentially biological alteration related to PTGR1 in prostate cancer, a differentially expressed analysis was first performed between the high- and low-expression subgroups based on the median value of PTGR1 expression in the entire cohort from TCGA. We then arranged the genes in descending order based on the magnitude of the absolute value of their Log2 FC. The ordered gene list was further fitted in the GSEA analysis by the R package, ‘</w:t>
      </w:r>
      <w:proofErr w:type="spellStart"/>
      <w:r>
        <w:t>clusterProfilter</w:t>
      </w:r>
      <w:proofErr w:type="spellEnd"/>
      <w:r>
        <w:t xml:space="preserve">’. Adjusted p value &lt;0.05 were considered to be statistically significant. The process of the Bioinformatics analysis was in accordance with our previous publishment. Gene set variation analysis (GSVA) was performed to measure the cell cycle score for patients in TCGA-PRAD datasets with the annotation of “cell cycle” based on Kyoto encyclopedia of genes and genomes (KEGG). Pearson’s correlation analysis was leveraged to examined the relationship between cell cycle score and four marker genes of metformin resistance. Continuous variables were expressed as </w:t>
      </w:r>
      <w:proofErr w:type="spellStart"/>
      <w:r>
        <w:t>mean±SD</w:t>
      </w:r>
      <w:proofErr w:type="spellEnd"/>
      <w:r>
        <w:t xml:space="preserve"> or </w:t>
      </w:r>
      <w:proofErr w:type="spellStart"/>
      <w:r>
        <w:t>mean±SEM</w:t>
      </w:r>
      <w:proofErr w:type="spellEnd"/>
      <w:r>
        <w:t>. Differences among groups were assessed using the Independent-Samples t test. Differences were considered statistically significant when the P value was less than 0.05.</w:t>
      </w:r>
    </w:p>
    <w:p w14:paraId="12923ABF" w14:textId="77777777" w:rsidR="00015F74" w:rsidRDefault="00BB2D2A" w:rsidP="00B9440A">
      <w:pPr>
        <w:pStyle w:val="SMHeading"/>
      </w:pPr>
      <w:r>
        <w:t>Supplementary</w:t>
      </w:r>
      <w:r w:rsidR="00015F74">
        <w:t xml:space="preserve"> Text</w:t>
      </w:r>
    </w:p>
    <w:p w14:paraId="0EE46098" w14:textId="77777777" w:rsidR="00F74F95" w:rsidRPr="00355362" w:rsidRDefault="00F74F95" w:rsidP="00B9440A">
      <w:pPr>
        <w:pStyle w:val="SMSubheading"/>
      </w:pPr>
      <w:r w:rsidRPr="00355362">
        <w:t>Subhead</w:t>
      </w:r>
    </w:p>
    <w:p w14:paraId="6A5A6B54" w14:textId="1092F01A" w:rsidR="00355362" w:rsidRDefault="00355362" w:rsidP="007402FC">
      <w:pPr>
        <w:pStyle w:val="SMText"/>
      </w:pPr>
      <w:r>
        <w:t>Type or paste t</w:t>
      </w:r>
      <w:r w:rsidR="00112C5B">
        <w:t>ext here.</w:t>
      </w:r>
      <w:r w:rsidR="009F7D93">
        <w:t xml:space="preserve"> </w:t>
      </w:r>
      <w:r>
        <w:t xml:space="preserve">This should be additional explanatory text, </w:t>
      </w:r>
      <w:r w:rsidR="007402FC">
        <w:t>such as: extended technical descriptions of results, full details of mathematical models, extended lists of acknowledgments</w:t>
      </w:r>
      <w:r w:rsidR="008218C4">
        <w:t>,</w:t>
      </w:r>
      <w:r w:rsidR="007402FC">
        <w:t xml:space="preserve"> etc.</w:t>
      </w:r>
      <w:r w:rsidR="00BC3E04">
        <w:t xml:space="preserve"> </w:t>
      </w:r>
      <w:r w:rsidR="007402FC">
        <w:t xml:space="preserve">It should </w:t>
      </w:r>
      <w:r>
        <w:t xml:space="preserve">not </w:t>
      </w:r>
      <w:r w:rsidR="007402FC">
        <w:t xml:space="preserve">be additional </w:t>
      </w:r>
      <w:r>
        <w:t xml:space="preserve">discussion, analysis, </w:t>
      </w:r>
      <w:r w:rsidR="007402FC">
        <w:t>interpretation</w:t>
      </w:r>
      <w:r w:rsidR="008218C4">
        <w:t>,</w:t>
      </w:r>
      <w:r w:rsidR="007402FC">
        <w:t xml:space="preserve"> </w:t>
      </w:r>
      <w:r>
        <w:t>or critique.</w:t>
      </w:r>
      <w:r w:rsidR="00BC3E04">
        <w:t xml:space="preserve"> </w:t>
      </w:r>
      <w:bookmarkStart w:id="2" w:name="Figures"/>
      <w:bookmarkEnd w:id="2"/>
    </w:p>
    <w:p w14:paraId="29D453A1" w14:textId="14663ACB" w:rsidR="009A5287" w:rsidRDefault="009A5287" w:rsidP="00B9440A">
      <w:pPr>
        <w:pStyle w:val="SMText"/>
      </w:pPr>
    </w:p>
    <w:p w14:paraId="30EA357E" w14:textId="77777777" w:rsidR="00D766F1" w:rsidRDefault="00D766F1" w:rsidP="00B9440A">
      <w:pPr>
        <w:pStyle w:val="SMText"/>
      </w:pPr>
    </w:p>
    <w:p w14:paraId="3EF3939C" w14:textId="66C02BD9" w:rsidR="006630A8" w:rsidRDefault="003F2F8A">
      <w:pPr>
        <w:rPr>
          <w:lang w:eastAsia="zh-CN"/>
        </w:rPr>
      </w:pPr>
      <w:r>
        <w:rPr>
          <w:rFonts w:hint="eastAsia"/>
          <w:lang w:eastAsia="zh-CN"/>
        </w:rPr>
        <w:t xml:space="preserve"> </w:t>
      </w:r>
      <w:r>
        <w:rPr>
          <w:lang w:eastAsia="zh-CN"/>
        </w:rPr>
        <w:t xml:space="preserve">       </w:t>
      </w:r>
    </w:p>
    <w:p w14:paraId="258430A6" w14:textId="77777777" w:rsidR="003F2F8A" w:rsidRDefault="003F2F8A">
      <w:r>
        <w:br w:type="page"/>
      </w:r>
    </w:p>
    <w:p w14:paraId="5199005C" w14:textId="1D64224A" w:rsidR="009A5287" w:rsidRDefault="009A5287" w:rsidP="009A5287">
      <w:pPr>
        <w:pStyle w:val="SMcaption"/>
      </w:pPr>
      <w:r>
        <w:lastRenderedPageBreak/>
        <w:t>&lt;insert page break then Fig</w:t>
      </w:r>
      <w:r w:rsidR="008218C4">
        <w:t>.</w:t>
      </w:r>
      <w:r>
        <w:t xml:space="preserve"> S1 here&gt;</w:t>
      </w:r>
    </w:p>
    <w:p w14:paraId="43C805FD" w14:textId="6A1F3329" w:rsidR="006630A8" w:rsidRDefault="003C2385" w:rsidP="009A5287">
      <w:pPr>
        <w:pStyle w:val="SMcaption"/>
      </w:pPr>
      <w:r>
        <w:rPr>
          <w:noProof/>
        </w:rPr>
        <w:drawing>
          <wp:inline distT="0" distB="0" distL="0" distR="0" wp14:anchorId="49FA8954" wp14:editId="28CFC202">
            <wp:extent cx="5943600" cy="54121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412105"/>
                    </a:xfrm>
                    <a:prstGeom prst="rect">
                      <a:avLst/>
                    </a:prstGeom>
                  </pic:spPr>
                </pic:pic>
              </a:graphicData>
            </a:graphic>
          </wp:inline>
        </w:drawing>
      </w:r>
    </w:p>
    <w:p w14:paraId="6D50BBEF" w14:textId="399FC157" w:rsidR="00015F74" w:rsidRPr="00355362" w:rsidRDefault="006630A8" w:rsidP="00B9440A">
      <w:pPr>
        <w:pStyle w:val="SMHeading"/>
      </w:pPr>
      <w:r w:rsidRPr="006630A8">
        <w:t xml:space="preserve">Supplementary </w:t>
      </w:r>
      <w:r w:rsidR="007411A1" w:rsidRPr="00355362">
        <w:t>Fig</w:t>
      </w:r>
      <w:r w:rsidR="00821F38">
        <w:rPr>
          <w:rFonts w:hint="eastAsia"/>
          <w:lang w:eastAsia="zh-CN"/>
        </w:rPr>
        <w:t>ure</w:t>
      </w:r>
      <w:r w:rsidR="007411A1" w:rsidRPr="00355362">
        <w:t>. S1.</w:t>
      </w:r>
    </w:p>
    <w:p w14:paraId="78FE9DF2" w14:textId="65F5EB45" w:rsidR="006630A8" w:rsidRDefault="006630A8" w:rsidP="00B9440A">
      <w:pPr>
        <w:pStyle w:val="SMcaption"/>
      </w:pPr>
      <w:r w:rsidRPr="006630A8">
        <w:t xml:space="preserve">Supplementary Figure S1. Metformin exerts similar influence on cell apoptosis, migration and invasion in metformin resistant </w:t>
      </w:r>
      <w:proofErr w:type="spellStart"/>
      <w:r w:rsidRPr="006630A8">
        <w:t>PCa</w:t>
      </w:r>
      <w:proofErr w:type="spellEnd"/>
      <w:r w:rsidRPr="006630A8">
        <w:t xml:space="preserve"> cells and wild type cells. a: The apoptosis rate of each cell group in DU145 cells was analyzed by flow cytometric analysis. 20mM of metformin was used in the treatment group. b: The apoptosis rate of each cell group in 22RV1 cells was analyzed by flow cytometric analysis. 10mM of metformin was used in the treatment group. c: Cell migration of each cell group in DU145 cells was detected by wound healing assay. 20mM of metformin was used in the treatment group. d: Cell migration of each cell group in 22RV1 cells was detected by wound healing assay. 10mM of metformin was used in the treatment group. e: Cell invasion of each cell group in DU145 cells was detected by </w:t>
      </w:r>
      <w:proofErr w:type="spellStart"/>
      <w:r w:rsidRPr="006630A8">
        <w:t>transwell</w:t>
      </w:r>
      <w:proofErr w:type="spellEnd"/>
      <w:r w:rsidRPr="006630A8">
        <w:t xml:space="preserve"> invasion assay. 20mM of metformin was used in the treatment group. f: Cell invasion of each cell group in 22RV1 cells was detected by </w:t>
      </w:r>
      <w:proofErr w:type="spellStart"/>
      <w:r w:rsidRPr="006630A8">
        <w:t>transwell</w:t>
      </w:r>
      <w:proofErr w:type="spellEnd"/>
      <w:r w:rsidRPr="006630A8">
        <w:t xml:space="preserve"> invasion assay. 10mM of metformin was used in the treatment group.</w:t>
      </w:r>
    </w:p>
    <w:p w14:paraId="264F93BB" w14:textId="77777777" w:rsidR="006630A8" w:rsidRDefault="006630A8" w:rsidP="00B9440A">
      <w:pPr>
        <w:pStyle w:val="SMcaption"/>
      </w:pPr>
    </w:p>
    <w:p w14:paraId="5637CAB2" w14:textId="687BE640" w:rsidR="009A5287" w:rsidRDefault="006630A8" w:rsidP="006630A8">
      <w:r>
        <w:br w:type="page"/>
      </w:r>
      <w:r w:rsidR="009A5287">
        <w:lastRenderedPageBreak/>
        <w:t>&lt;insert page break then Fig</w:t>
      </w:r>
      <w:r w:rsidR="008218C4">
        <w:t>.</w:t>
      </w:r>
      <w:r w:rsidR="009A5287">
        <w:t xml:space="preserve"> S2 here&gt;</w:t>
      </w:r>
    </w:p>
    <w:p w14:paraId="743D1138" w14:textId="153A1A5D" w:rsidR="006630A8" w:rsidRDefault="003C2385" w:rsidP="006630A8">
      <w:r>
        <w:rPr>
          <w:noProof/>
        </w:rPr>
        <w:drawing>
          <wp:inline distT="0" distB="0" distL="0" distR="0" wp14:anchorId="711228E4" wp14:editId="11220A3A">
            <wp:extent cx="5943600" cy="5614035"/>
            <wp:effectExtent l="0" t="0" r="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614035"/>
                    </a:xfrm>
                    <a:prstGeom prst="rect">
                      <a:avLst/>
                    </a:prstGeom>
                  </pic:spPr>
                </pic:pic>
              </a:graphicData>
            </a:graphic>
          </wp:inline>
        </w:drawing>
      </w:r>
    </w:p>
    <w:p w14:paraId="3567FF95" w14:textId="1036C913" w:rsidR="00112C5B" w:rsidRPr="00355362" w:rsidRDefault="006630A8" w:rsidP="00B9440A">
      <w:pPr>
        <w:pStyle w:val="SMHeading"/>
      </w:pPr>
      <w:r w:rsidRPr="006630A8">
        <w:t>Supplementary</w:t>
      </w:r>
      <w:r w:rsidRPr="00355362">
        <w:t xml:space="preserve"> </w:t>
      </w:r>
      <w:r w:rsidR="00112C5B" w:rsidRPr="00355362">
        <w:t>Fig</w:t>
      </w:r>
      <w:r w:rsidR="00821F38">
        <w:rPr>
          <w:rFonts w:hint="eastAsia"/>
          <w:lang w:eastAsia="zh-CN"/>
        </w:rPr>
        <w:t>ure</w:t>
      </w:r>
      <w:r w:rsidR="00112C5B" w:rsidRPr="00355362">
        <w:t>. S2</w:t>
      </w:r>
      <w:r w:rsidR="008218C4">
        <w:t>.</w:t>
      </w:r>
    </w:p>
    <w:p w14:paraId="2507BD7C" w14:textId="6914333D" w:rsidR="00670299" w:rsidRDefault="006630A8" w:rsidP="00670299">
      <w:pPr>
        <w:pStyle w:val="SMcaption"/>
      </w:pPr>
      <w:r w:rsidRPr="006630A8">
        <w:t xml:space="preserve">Supplementary Figure S2. RNA-Seq analysis of DU145-WT cells and DU145-MetR cells, 22RV1-WT cells and 22RV1-MetR cells. a: Volcano plot for the differentially expressed genes between DU145-WT group and DU145-MetR group. Red dots represented up-regulated genes (log2Fold change&gt;1 and P value &lt;0.05) and blue dots represented down-regulated genes (log2Fold change &lt;−1 and P value &lt;0.05). b: Volcano plot for the differentially expressed genes between 22RV1-WT group and 22RV1-MetR group. Red dots represented up-regulated genes (log2Fold change&gt;1 and P value &lt;0.05) and blue dots represented down-regulated genes (log2Fold change &lt;−1 and P value &lt;0.05). c: Pathway analysis using the gene set of differentially expressed genes between DU145-WT group and DU145-MetR group. d: Pathway analysis using the gene set of differentially expressed genes between 22RV1-WT group and 22RV1-MetR group. e-f: The list of metabolic DEGs and cell cycle-related DEGs. g: Correlation </w:t>
      </w:r>
      <w:r w:rsidRPr="006630A8">
        <w:lastRenderedPageBreak/>
        <w:t>between mRNA expression of four marker genes of metformin resistance cluster and the expression of cell cycle related genes in the TCGA-PRAD (TCGA, The Cancer Genome Atlas; PRAD, prostate adenocarcinoma) database.</w:t>
      </w:r>
    </w:p>
    <w:p w14:paraId="66B8907B" w14:textId="77777777" w:rsidR="006630A8" w:rsidRDefault="006630A8">
      <w:r>
        <w:br w:type="page"/>
      </w:r>
    </w:p>
    <w:p w14:paraId="34FD0CA6" w14:textId="55E3225B" w:rsidR="009A5287" w:rsidRDefault="009A5287" w:rsidP="009A5287">
      <w:pPr>
        <w:pStyle w:val="SMcaption"/>
      </w:pPr>
      <w:r>
        <w:lastRenderedPageBreak/>
        <w:t>&lt;insert page break then Fig</w:t>
      </w:r>
      <w:r w:rsidR="008218C4">
        <w:t>.</w:t>
      </w:r>
      <w:r>
        <w:t xml:space="preserve"> S3 here&gt;</w:t>
      </w:r>
    </w:p>
    <w:p w14:paraId="05A9EA75" w14:textId="523C1B21" w:rsidR="006630A8" w:rsidRDefault="003C2385" w:rsidP="009A5287">
      <w:pPr>
        <w:pStyle w:val="SMcaption"/>
      </w:pPr>
      <w:r>
        <w:rPr>
          <w:noProof/>
        </w:rPr>
        <w:drawing>
          <wp:inline distT="0" distB="0" distL="0" distR="0" wp14:anchorId="66E9A46B" wp14:editId="1742B103">
            <wp:extent cx="5943600" cy="45624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562475"/>
                    </a:xfrm>
                    <a:prstGeom prst="rect">
                      <a:avLst/>
                    </a:prstGeom>
                  </pic:spPr>
                </pic:pic>
              </a:graphicData>
            </a:graphic>
          </wp:inline>
        </w:drawing>
      </w:r>
    </w:p>
    <w:p w14:paraId="6F49D981" w14:textId="2E73A7E8" w:rsidR="00112C5B" w:rsidRPr="00355362" w:rsidRDefault="006630A8" w:rsidP="00B9440A">
      <w:pPr>
        <w:pStyle w:val="SMHeading"/>
      </w:pPr>
      <w:r w:rsidRPr="006630A8">
        <w:t>Supplementary</w:t>
      </w:r>
      <w:r w:rsidRPr="00355362">
        <w:t xml:space="preserve"> </w:t>
      </w:r>
      <w:r w:rsidR="00112C5B" w:rsidRPr="00355362">
        <w:t>Fig</w:t>
      </w:r>
      <w:r w:rsidR="00821F38">
        <w:rPr>
          <w:rFonts w:hint="eastAsia"/>
          <w:lang w:eastAsia="zh-CN"/>
        </w:rPr>
        <w:t>ure</w:t>
      </w:r>
      <w:r w:rsidR="00112C5B" w:rsidRPr="00355362">
        <w:t>. S</w:t>
      </w:r>
      <w:r w:rsidR="00355362">
        <w:t>3</w:t>
      </w:r>
      <w:r w:rsidR="008218C4">
        <w:t>.</w:t>
      </w:r>
    </w:p>
    <w:p w14:paraId="0B35D29F" w14:textId="66FBFF1F" w:rsidR="009A5287" w:rsidRDefault="006630A8" w:rsidP="00477182">
      <w:pPr>
        <w:pStyle w:val="SMcaption"/>
      </w:pPr>
      <w:r w:rsidRPr="006630A8">
        <w:t xml:space="preserve">Supplementary Figure S3. The relations of PTGR1 and E2F transcription factor family markers were analyzed by Western blot analyze. a: (1) Relative expression of E2F transcriptional factor family markers in DU145 cells (control group, CG) versus DU145 cells with PTGR1 up-regulation (PTGR1). (2) Relative expression of E2F transcriptional factor family markers in DU145-wild type cells (WT) versus DU145 cells with metformin resistance (MetR). (3) Relative expression of E2F transcriptional factor family markers in DU145 cells (control group, </w:t>
      </w:r>
      <w:proofErr w:type="spellStart"/>
      <w:r w:rsidRPr="006630A8">
        <w:t>si</w:t>
      </w:r>
      <w:proofErr w:type="spellEnd"/>
      <w:r w:rsidRPr="006630A8">
        <w:t>-CG) versus DU145 cells with PTGR1 down-regulation (si-1, 2, 3). b: Additional beta actin bands of samples used in figure S3a.</w:t>
      </w:r>
    </w:p>
    <w:p w14:paraId="6C772A31" w14:textId="5EC50CF3" w:rsidR="006630A8" w:rsidRDefault="006630A8" w:rsidP="00477182">
      <w:pPr>
        <w:pStyle w:val="SMcaption"/>
      </w:pPr>
    </w:p>
    <w:p w14:paraId="35E88FCA" w14:textId="77777777" w:rsidR="00926459" w:rsidRDefault="00926459">
      <w:r>
        <w:br w:type="page"/>
      </w:r>
    </w:p>
    <w:p w14:paraId="488E9EFE" w14:textId="35E1112C" w:rsidR="006630A8" w:rsidRDefault="006630A8" w:rsidP="00477182">
      <w:pPr>
        <w:pStyle w:val="SMcaption"/>
      </w:pPr>
      <w:r>
        <w:lastRenderedPageBreak/>
        <w:t>&lt;insert page break here&gt;</w:t>
      </w:r>
    </w:p>
    <w:p w14:paraId="165CA831" w14:textId="3C9DBBE0" w:rsidR="00926459" w:rsidRDefault="00926459" w:rsidP="00477182">
      <w:pPr>
        <w:pStyle w:val="SMcaption"/>
      </w:pPr>
      <w:r>
        <w:rPr>
          <w:noProof/>
        </w:rPr>
        <w:drawing>
          <wp:inline distT="0" distB="0" distL="0" distR="0" wp14:anchorId="0A3D5738" wp14:editId="2CF84FB6">
            <wp:extent cx="5943600" cy="5256530"/>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256530"/>
                    </a:xfrm>
                    <a:prstGeom prst="rect">
                      <a:avLst/>
                    </a:prstGeom>
                  </pic:spPr>
                </pic:pic>
              </a:graphicData>
            </a:graphic>
          </wp:inline>
        </w:drawing>
      </w:r>
    </w:p>
    <w:p w14:paraId="6CA631A1" w14:textId="3369C6E0" w:rsidR="006630A8" w:rsidRDefault="006630A8" w:rsidP="006630A8">
      <w:pPr>
        <w:pStyle w:val="SMHeading"/>
      </w:pPr>
      <w:r w:rsidRPr="006630A8">
        <w:t>Supplementary</w:t>
      </w:r>
      <w:r w:rsidRPr="00355362">
        <w:t xml:space="preserve"> Fig</w:t>
      </w:r>
      <w:r>
        <w:rPr>
          <w:rFonts w:hint="eastAsia"/>
          <w:lang w:eastAsia="zh-CN"/>
        </w:rPr>
        <w:t>ure</w:t>
      </w:r>
      <w:r w:rsidRPr="00355362">
        <w:t>. S</w:t>
      </w:r>
      <w:r>
        <w:t>4.</w:t>
      </w:r>
    </w:p>
    <w:p w14:paraId="3FF03D25" w14:textId="7AD6E162" w:rsidR="008218C4" w:rsidRDefault="00926459" w:rsidP="00477182">
      <w:pPr>
        <w:pStyle w:val="SMcaption"/>
      </w:pPr>
      <w:r w:rsidRPr="00926459">
        <w:t xml:space="preserve">Supplementary Figure S4. Expression levels of 6 neighboring genes, including DNAJC2, GNG10, ECPAS, LRRC37A5P, SHOC1, ZNF48, were analyzed by </w:t>
      </w:r>
      <w:proofErr w:type="spellStart"/>
      <w:r w:rsidRPr="00926459">
        <w:t>qRT</w:t>
      </w:r>
      <w:proofErr w:type="spellEnd"/>
      <w:r w:rsidRPr="00926459">
        <w:t xml:space="preserve">-PCR assay. a: mRNA expression levels of 6 neighboring genes in DU145-MetR cells were measured by </w:t>
      </w:r>
      <w:proofErr w:type="spellStart"/>
      <w:r w:rsidRPr="00926459">
        <w:t>qRT</w:t>
      </w:r>
      <w:proofErr w:type="spellEnd"/>
      <w:r w:rsidRPr="00926459">
        <w:t xml:space="preserve">-PCR assay. (n=3) b: mRNA expression levels of 6 neighboring genes were measured by </w:t>
      </w:r>
      <w:proofErr w:type="spellStart"/>
      <w:r w:rsidRPr="00926459">
        <w:t>qRT</w:t>
      </w:r>
      <w:proofErr w:type="spellEnd"/>
      <w:r w:rsidRPr="00926459">
        <w:t xml:space="preserve">-PCR assay in DU145-MetR cells with JQ1 treatment for 3h, 6h and 9h respectively. (n=3) c: mRNA expression levels of 6 neighboring genes were measured by </w:t>
      </w:r>
      <w:proofErr w:type="spellStart"/>
      <w:r w:rsidRPr="00926459">
        <w:t>qRT</w:t>
      </w:r>
      <w:proofErr w:type="spellEnd"/>
      <w:r w:rsidRPr="00926459">
        <w:t xml:space="preserve">-PCR assay in the condition of BRD4 down-regulated by siRNA. (n=3) d: mRNA expression levels of 6 neighboring genes were measured by </w:t>
      </w:r>
      <w:proofErr w:type="spellStart"/>
      <w:r w:rsidRPr="00926459">
        <w:t>qRT</w:t>
      </w:r>
      <w:proofErr w:type="spellEnd"/>
      <w:r w:rsidRPr="00926459">
        <w:t>-PCR assay in DU145-MetR cells with SRF or RUNX3 down-regulated. (n=3) (ns, p&gt;0.05)</w:t>
      </w:r>
    </w:p>
    <w:p w14:paraId="20915DD2" w14:textId="03C90674" w:rsidR="00926459" w:rsidRDefault="00926459" w:rsidP="00477182">
      <w:pPr>
        <w:pStyle w:val="SMcaption"/>
      </w:pPr>
    </w:p>
    <w:p w14:paraId="5209365A" w14:textId="25682757" w:rsidR="00926459" w:rsidRDefault="00926459" w:rsidP="00477182">
      <w:pPr>
        <w:pStyle w:val="SMcaption"/>
      </w:pPr>
    </w:p>
    <w:p w14:paraId="1BB7A8A5" w14:textId="77777777" w:rsidR="00926459" w:rsidRDefault="00926459">
      <w:r>
        <w:br w:type="page"/>
      </w:r>
    </w:p>
    <w:p w14:paraId="229EB894" w14:textId="37B7A290" w:rsidR="00926459" w:rsidRDefault="00926459" w:rsidP="00926459">
      <w:pPr>
        <w:pStyle w:val="SMcaption"/>
      </w:pPr>
      <w:r>
        <w:lastRenderedPageBreak/>
        <w:t>&lt;insert page break here&gt;</w:t>
      </w:r>
    </w:p>
    <w:p w14:paraId="1AE43951" w14:textId="0DB4547B" w:rsidR="007A0ABD" w:rsidRDefault="007A0ABD" w:rsidP="00926459">
      <w:pPr>
        <w:pStyle w:val="SMcaption"/>
      </w:pPr>
      <w:r>
        <w:rPr>
          <w:noProof/>
        </w:rPr>
        <w:drawing>
          <wp:inline distT="0" distB="0" distL="0" distR="0" wp14:anchorId="5A19A5B5" wp14:editId="6E7EA12F">
            <wp:extent cx="5943600" cy="20453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045335"/>
                    </a:xfrm>
                    <a:prstGeom prst="rect">
                      <a:avLst/>
                    </a:prstGeom>
                  </pic:spPr>
                </pic:pic>
              </a:graphicData>
            </a:graphic>
          </wp:inline>
        </w:drawing>
      </w:r>
    </w:p>
    <w:p w14:paraId="50E105D2" w14:textId="49F91825" w:rsidR="00926459" w:rsidRDefault="00926459" w:rsidP="00926459">
      <w:pPr>
        <w:pStyle w:val="SMHeading"/>
      </w:pPr>
      <w:r w:rsidRPr="006630A8">
        <w:t>Supplementary</w:t>
      </w:r>
      <w:r w:rsidRPr="00355362">
        <w:t xml:space="preserve"> Fig</w:t>
      </w:r>
      <w:r>
        <w:rPr>
          <w:rFonts w:hint="eastAsia"/>
          <w:lang w:eastAsia="zh-CN"/>
        </w:rPr>
        <w:t>ure</w:t>
      </w:r>
      <w:r w:rsidRPr="00355362">
        <w:t>. S</w:t>
      </w:r>
      <w:r w:rsidR="007A0ABD">
        <w:t>5</w:t>
      </w:r>
      <w:r>
        <w:t>.</w:t>
      </w:r>
    </w:p>
    <w:p w14:paraId="27B9EBFB" w14:textId="0FC8B844" w:rsidR="00926459" w:rsidRDefault="007A0ABD" w:rsidP="00477182">
      <w:pPr>
        <w:pStyle w:val="SMcaption"/>
      </w:pPr>
      <w:r w:rsidRPr="007A0ABD">
        <w:t>Supplementary Figure S5. The beta-actin protein bands of the samples used in figure 6g.</w:t>
      </w:r>
    </w:p>
    <w:p w14:paraId="2251CBB1" w14:textId="77777777" w:rsidR="007A0ABD" w:rsidRDefault="007A0ABD" w:rsidP="00477182">
      <w:pPr>
        <w:pStyle w:val="SMcaption"/>
      </w:pPr>
    </w:p>
    <w:p w14:paraId="6AAC6A4A" w14:textId="77777777" w:rsidR="007A0ABD" w:rsidRDefault="007A0ABD">
      <w:r>
        <w:br w:type="page"/>
      </w:r>
    </w:p>
    <w:p w14:paraId="33774E3B" w14:textId="5F6617D0" w:rsidR="00926459" w:rsidRDefault="00926459" w:rsidP="00926459">
      <w:pPr>
        <w:pStyle w:val="SMcaption"/>
      </w:pPr>
      <w:r>
        <w:lastRenderedPageBreak/>
        <w:t>&lt;insert page break here&gt;</w:t>
      </w:r>
    </w:p>
    <w:p w14:paraId="6CF6DD8B" w14:textId="1B000CDF" w:rsidR="007A0ABD" w:rsidRDefault="007A0ABD" w:rsidP="00926459">
      <w:pPr>
        <w:pStyle w:val="SMcaption"/>
      </w:pPr>
      <w:r>
        <w:rPr>
          <w:noProof/>
        </w:rPr>
        <w:drawing>
          <wp:inline distT="0" distB="0" distL="0" distR="0" wp14:anchorId="6BFA905D" wp14:editId="413D1547">
            <wp:extent cx="5943600" cy="1483995"/>
            <wp:effectExtent l="0" t="0" r="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483995"/>
                    </a:xfrm>
                    <a:prstGeom prst="rect">
                      <a:avLst/>
                    </a:prstGeom>
                  </pic:spPr>
                </pic:pic>
              </a:graphicData>
            </a:graphic>
          </wp:inline>
        </w:drawing>
      </w:r>
    </w:p>
    <w:p w14:paraId="030105DA" w14:textId="0A63A244" w:rsidR="00926459" w:rsidRDefault="00926459" w:rsidP="00926459">
      <w:pPr>
        <w:pStyle w:val="SMHeading"/>
      </w:pPr>
      <w:r w:rsidRPr="006630A8">
        <w:t>Supplementary</w:t>
      </w:r>
      <w:r w:rsidRPr="00355362">
        <w:t xml:space="preserve"> Fig</w:t>
      </w:r>
      <w:r>
        <w:rPr>
          <w:rFonts w:hint="eastAsia"/>
          <w:lang w:eastAsia="zh-CN"/>
        </w:rPr>
        <w:t>ure</w:t>
      </w:r>
      <w:r w:rsidRPr="00355362">
        <w:t>. S</w:t>
      </w:r>
      <w:r w:rsidR="007A0ABD">
        <w:t>6</w:t>
      </w:r>
      <w:r>
        <w:t>.</w:t>
      </w:r>
    </w:p>
    <w:p w14:paraId="58FE6BB8" w14:textId="73769004" w:rsidR="00926459" w:rsidRDefault="007A0ABD" w:rsidP="00477182">
      <w:pPr>
        <w:pStyle w:val="SMcaption"/>
      </w:pPr>
      <w:r w:rsidRPr="007A0ABD">
        <w:t>Supplementary Figure S6. The expression of PTGR1 in MetR cells was decreased by metformin withdrawal in a time dependent manner. a: Western blot analysis were used to evaluate the expression of PTGR1 in DU145-MetR cells with metformin withdrawal for 0, 1, 3, 6, 9, 12 days. b: Western blot analysis were used to evaluate the expression of PTGR1 in PC3-MetR cells with metformin withdrawal for 0, 1, 3, 6, 9, 12 days.</w:t>
      </w:r>
    </w:p>
    <w:p w14:paraId="267FE250" w14:textId="77777777" w:rsidR="007A0ABD" w:rsidRDefault="007A0ABD" w:rsidP="00477182">
      <w:pPr>
        <w:pStyle w:val="SMcaption"/>
      </w:pPr>
    </w:p>
    <w:p w14:paraId="7476392C" w14:textId="77777777" w:rsidR="007A0ABD" w:rsidRDefault="007A0ABD" w:rsidP="00477182">
      <w:pPr>
        <w:pStyle w:val="SMcaption"/>
      </w:pPr>
    </w:p>
    <w:p w14:paraId="652A605D" w14:textId="77777777" w:rsidR="007A0ABD" w:rsidRDefault="007A0ABD">
      <w:r>
        <w:br w:type="page"/>
      </w:r>
    </w:p>
    <w:p w14:paraId="369CD468" w14:textId="2C502773" w:rsidR="00926459" w:rsidRDefault="00926459" w:rsidP="00926459">
      <w:pPr>
        <w:pStyle w:val="SMcaption"/>
      </w:pPr>
      <w:r>
        <w:lastRenderedPageBreak/>
        <w:t>&lt;insert page break here&gt;</w:t>
      </w:r>
    </w:p>
    <w:p w14:paraId="1A063D2C" w14:textId="1C5393A3" w:rsidR="007A0ABD" w:rsidRDefault="005C0F65" w:rsidP="00926459">
      <w:pPr>
        <w:pStyle w:val="SMcaption"/>
      </w:pPr>
      <w:r>
        <w:rPr>
          <w:noProof/>
        </w:rPr>
        <w:drawing>
          <wp:inline distT="0" distB="0" distL="0" distR="0" wp14:anchorId="4D53A476" wp14:editId="35015AE6">
            <wp:extent cx="5943600" cy="561403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614035"/>
                    </a:xfrm>
                    <a:prstGeom prst="rect">
                      <a:avLst/>
                    </a:prstGeom>
                  </pic:spPr>
                </pic:pic>
              </a:graphicData>
            </a:graphic>
          </wp:inline>
        </w:drawing>
      </w:r>
    </w:p>
    <w:p w14:paraId="398D7678" w14:textId="487E86E5" w:rsidR="00926459" w:rsidRDefault="00926459" w:rsidP="00926459">
      <w:pPr>
        <w:pStyle w:val="SMHeading"/>
      </w:pPr>
      <w:r w:rsidRPr="006630A8">
        <w:t>Supplementary</w:t>
      </w:r>
      <w:r w:rsidRPr="00355362">
        <w:t xml:space="preserve"> Fig</w:t>
      </w:r>
      <w:r>
        <w:rPr>
          <w:rFonts w:hint="eastAsia"/>
          <w:lang w:eastAsia="zh-CN"/>
        </w:rPr>
        <w:t>ure</w:t>
      </w:r>
      <w:r w:rsidRPr="00355362">
        <w:t>. S</w:t>
      </w:r>
      <w:r w:rsidR="007A0ABD">
        <w:t>7</w:t>
      </w:r>
      <w:r>
        <w:t>.</w:t>
      </w:r>
    </w:p>
    <w:p w14:paraId="46FBE37C" w14:textId="77777777" w:rsidR="007A0ABD" w:rsidRDefault="007A0ABD" w:rsidP="007A0ABD">
      <w:pPr>
        <w:pStyle w:val="SMcaption"/>
      </w:pPr>
      <w:r w:rsidRPr="007A0ABD">
        <w:t>Supplementary Figure S7-9 are the raw data of Western blot and gating strategies of apoptosis analysis.</w:t>
      </w:r>
    </w:p>
    <w:p w14:paraId="10D73D1C" w14:textId="77777777" w:rsidR="007A0ABD" w:rsidRDefault="007A0ABD" w:rsidP="00477182">
      <w:pPr>
        <w:pStyle w:val="SMcaption"/>
      </w:pPr>
    </w:p>
    <w:p w14:paraId="564FBDDD" w14:textId="77777777" w:rsidR="007A0ABD" w:rsidRDefault="007A0ABD">
      <w:r>
        <w:br w:type="page"/>
      </w:r>
    </w:p>
    <w:p w14:paraId="74CEE462" w14:textId="126418DD" w:rsidR="00926459" w:rsidRDefault="00926459" w:rsidP="00926459">
      <w:pPr>
        <w:pStyle w:val="SMcaption"/>
      </w:pPr>
      <w:r>
        <w:lastRenderedPageBreak/>
        <w:t>&lt;insert page break here&gt;</w:t>
      </w:r>
    </w:p>
    <w:p w14:paraId="251A88F1" w14:textId="41AD5066" w:rsidR="007A0ABD" w:rsidRDefault="005C0F65" w:rsidP="00926459">
      <w:pPr>
        <w:pStyle w:val="SMcaption"/>
      </w:pPr>
      <w:r>
        <w:rPr>
          <w:noProof/>
        </w:rPr>
        <w:drawing>
          <wp:inline distT="0" distB="0" distL="0" distR="0" wp14:anchorId="30F2251C" wp14:editId="0C0F32C3">
            <wp:extent cx="5943600" cy="561403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614035"/>
                    </a:xfrm>
                    <a:prstGeom prst="rect">
                      <a:avLst/>
                    </a:prstGeom>
                  </pic:spPr>
                </pic:pic>
              </a:graphicData>
            </a:graphic>
          </wp:inline>
        </w:drawing>
      </w:r>
    </w:p>
    <w:p w14:paraId="487D0C9E" w14:textId="0059DC46" w:rsidR="007A0ABD" w:rsidRDefault="00926459" w:rsidP="00926459">
      <w:pPr>
        <w:pStyle w:val="SMHeading"/>
      </w:pPr>
      <w:r w:rsidRPr="006630A8">
        <w:t>Supplementary</w:t>
      </w:r>
      <w:r w:rsidRPr="00355362">
        <w:t xml:space="preserve"> Fig</w:t>
      </w:r>
      <w:r>
        <w:rPr>
          <w:rFonts w:hint="eastAsia"/>
          <w:lang w:eastAsia="zh-CN"/>
        </w:rPr>
        <w:t>ure</w:t>
      </w:r>
      <w:r w:rsidRPr="00355362">
        <w:t>. S</w:t>
      </w:r>
      <w:r w:rsidR="007A0ABD">
        <w:t>8</w:t>
      </w:r>
      <w:r>
        <w:t>.</w:t>
      </w:r>
    </w:p>
    <w:p w14:paraId="7E67A6C5" w14:textId="77777777" w:rsidR="007A0ABD" w:rsidRDefault="007A0ABD" w:rsidP="007A0ABD">
      <w:pPr>
        <w:pStyle w:val="SMcaption"/>
      </w:pPr>
      <w:r w:rsidRPr="007A0ABD">
        <w:t>Supplementary Figure S7-9 are the raw data of Western blot and gating strategies of apoptosis analysis.</w:t>
      </w:r>
    </w:p>
    <w:p w14:paraId="1F6B5CAC" w14:textId="137DE107" w:rsidR="00926459" w:rsidRDefault="00926459" w:rsidP="00477182">
      <w:pPr>
        <w:pStyle w:val="SMcaption"/>
      </w:pPr>
    </w:p>
    <w:p w14:paraId="336A3B8E" w14:textId="77777777" w:rsidR="007A0ABD" w:rsidRDefault="007A0ABD">
      <w:r>
        <w:br w:type="page"/>
      </w:r>
    </w:p>
    <w:p w14:paraId="156DBB44" w14:textId="0D7B8D6E" w:rsidR="00926459" w:rsidRDefault="00926459" w:rsidP="00926459">
      <w:pPr>
        <w:pStyle w:val="SMcaption"/>
      </w:pPr>
      <w:r>
        <w:lastRenderedPageBreak/>
        <w:t>&lt;insert page break here&gt;</w:t>
      </w:r>
    </w:p>
    <w:p w14:paraId="57ED7C71" w14:textId="47BEBB57" w:rsidR="007A0ABD" w:rsidRDefault="005C0F65" w:rsidP="00926459">
      <w:pPr>
        <w:pStyle w:val="SMcaption"/>
      </w:pPr>
      <w:r>
        <w:rPr>
          <w:noProof/>
        </w:rPr>
        <w:drawing>
          <wp:inline distT="0" distB="0" distL="0" distR="0" wp14:anchorId="7B25D3A4" wp14:editId="5FBE2553">
            <wp:extent cx="5943600" cy="5614035"/>
            <wp:effectExtent l="0" t="0" r="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614035"/>
                    </a:xfrm>
                    <a:prstGeom prst="rect">
                      <a:avLst/>
                    </a:prstGeom>
                  </pic:spPr>
                </pic:pic>
              </a:graphicData>
            </a:graphic>
          </wp:inline>
        </w:drawing>
      </w:r>
    </w:p>
    <w:p w14:paraId="2DB5EB75" w14:textId="3A1B164C" w:rsidR="00926459" w:rsidRDefault="00926459" w:rsidP="00926459">
      <w:pPr>
        <w:pStyle w:val="SMHeading"/>
      </w:pPr>
      <w:r w:rsidRPr="006630A8">
        <w:t>Supplementary</w:t>
      </w:r>
      <w:r w:rsidRPr="00355362">
        <w:t xml:space="preserve"> Fig</w:t>
      </w:r>
      <w:r>
        <w:rPr>
          <w:rFonts w:hint="eastAsia"/>
          <w:lang w:eastAsia="zh-CN"/>
        </w:rPr>
        <w:t>ure</w:t>
      </w:r>
      <w:r w:rsidRPr="00355362">
        <w:t>. S</w:t>
      </w:r>
      <w:r w:rsidR="007A0ABD">
        <w:t>9</w:t>
      </w:r>
      <w:r>
        <w:t>.</w:t>
      </w:r>
    </w:p>
    <w:p w14:paraId="70BD3506" w14:textId="77777777" w:rsidR="007A0ABD" w:rsidRDefault="007A0ABD" w:rsidP="007A0ABD">
      <w:pPr>
        <w:pStyle w:val="SMcaption"/>
      </w:pPr>
      <w:r w:rsidRPr="007A0ABD">
        <w:t>Supplementary Figure S7-9 are the raw data of Western blot and gating strategies of apoptosis analysis.</w:t>
      </w:r>
    </w:p>
    <w:p w14:paraId="5F2E7C91" w14:textId="77777777" w:rsidR="00926459" w:rsidRPr="006630A8" w:rsidRDefault="00926459" w:rsidP="00477182">
      <w:pPr>
        <w:pStyle w:val="SMcaption"/>
      </w:pPr>
    </w:p>
    <w:p w14:paraId="6357706B" w14:textId="77777777" w:rsidR="00A54B12" w:rsidRDefault="00A54B12">
      <w:pPr>
        <w:rPr>
          <w:b/>
          <w:bCs/>
          <w:kern w:val="32"/>
          <w:szCs w:val="24"/>
        </w:rPr>
      </w:pPr>
      <w:r>
        <w:br w:type="page"/>
      </w:r>
    </w:p>
    <w:p w14:paraId="1C4ED036" w14:textId="1716DE36" w:rsidR="00015F74" w:rsidRDefault="00A54B12" w:rsidP="00B9440A">
      <w:pPr>
        <w:pStyle w:val="SMHeading"/>
      </w:pPr>
      <w:r w:rsidRPr="00A54B12">
        <w:lastRenderedPageBreak/>
        <w:t xml:space="preserve">Supplementary </w:t>
      </w:r>
      <w:r w:rsidR="00015F74">
        <w:t>Table S1.</w:t>
      </w:r>
    </w:p>
    <w:tbl>
      <w:tblPr>
        <w:tblW w:w="8296" w:type="dxa"/>
        <w:jc w:val="center"/>
        <w:tblLook w:val="04A0" w:firstRow="1" w:lastRow="0" w:firstColumn="1" w:lastColumn="0" w:noHBand="0" w:noVBand="1"/>
      </w:tblPr>
      <w:tblGrid>
        <w:gridCol w:w="2405"/>
        <w:gridCol w:w="1418"/>
        <w:gridCol w:w="4473"/>
      </w:tblGrid>
      <w:tr w:rsidR="00A54B12" w:rsidRPr="00A54B12" w14:paraId="316DE4F3" w14:textId="77777777" w:rsidTr="00D873C7">
        <w:trPr>
          <w:trHeight w:val="280"/>
          <w:jc w:val="center"/>
        </w:trPr>
        <w:tc>
          <w:tcPr>
            <w:tcW w:w="8296" w:type="dxa"/>
            <w:gridSpan w:val="3"/>
            <w:tcBorders>
              <w:top w:val="single" w:sz="4" w:space="0" w:color="auto"/>
              <w:bottom w:val="single" w:sz="4" w:space="0" w:color="auto"/>
            </w:tcBorders>
            <w:shd w:val="clear" w:color="auto" w:fill="auto"/>
            <w:noWrap/>
            <w:vAlign w:val="center"/>
          </w:tcPr>
          <w:p w14:paraId="1476ECF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Sequence of siRNA used in this study</w:t>
            </w:r>
          </w:p>
        </w:tc>
      </w:tr>
      <w:tr w:rsidR="00A54B12" w:rsidRPr="00A54B12" w14:paraId="4AE6C21A" w14:textId="77777777" w:rsidTr="00D873C7">
        <w:trPr>
          <w:trHeight w:val="280"/>
          <w:jc w:val="center"/>
        </w:trPr>
        <w:tc>
          <w:tcPr>
            <w:tcW w:w="2405" w:type="dxa"/>
            <w:tcBorders>
              <w:top w:val="single" w:sz="4" w:space="0" w:color="auto"/>
            </w:tcBorders>
            <w:shd w:val="clear" w:color="auto" w:fill="auto"/>
            <w:noWrap/>
            <w:vAlign w:val="center"/>
          </w:tcPr>
          <w:p w14:paraId="5FF5059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Name of target</w:t>
            </w:r>
          </w:p>
        </w:tc>
        <w:tc>
          <w:tcPr>
            <w:tcW w:w="1418" w:type="dxa"/>
            <w:tcBorders>
              <w:top w:val="single" w:sz="4" w:space="0" w:color="auto"/>
            </w:tcBorders>
          </w:tcPr>
          <w:p w14:paraId="55E50883" w14:textId="77777777" w:rsidR="00A54B12" w:rsidRPr="00A54B12" w:rsidRDefault="00A54B12" w:rsidP="00A54B12">
            <w:pPr>
              <w:jc w:val="both"/>
              <w:rPr>
                <w:rFonts w:eastAsia="宋体"/>
                <w:color w:val="000000"/>
                <w:sz w:val="21"/>
                <w:szCs w:val="21"/>
                <w:lang w:eastAsia="zh-CN"/>
              </w:rPr>
            </w:pPr>
          </w:p>
        </w:tc>
        <w:tc>
          <w:tcPr>
            <w:tcW w:w="4473" w:type="dxa"/>
            <w:tcBorders>
              <w:top w:val="single" w:sz="4" w:space="0" w:color="auto"/>
            </w:tcBorders>
            <w:shd w:val="clear" w:color="auto" w:fill="auto"/>
            <w:noWrap/>
            <w:vAlign w:val="center"/>
          </w:tcPr>
          <w:p w14:paraId="4E84776F"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5'-3'</w:t>
            </w:r>
          </w:p>
        </w:tc>
      </w:tr>
      <w:tr w:rsidR="00A54B12" w:rsidRPr="00A54B12" w14:paraId="4C5C91DC" w14:textId="77777777" w:rsidTr="00D873C7">
        <w:trPr>
          <w:trHeight w:val="270"/>
          <w:jc w:val="center"/>
        </w:trPr>
        <w:tc>
          <w:tcPr>
            <w:tcW w:w="2405" w:type="dxa"/>
            <w:shd w:val="clear" w:color="auto" w:fill="auto"/>
            <w:noWrap/>
            <w:vAlign w:val="center"/>
          </w:tcPr>
          <w:p w14:paraId="11B1450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SRF</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58B2C2E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5CEB5D0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CGGCGUUCACAGUCACCAA TT</w:t>
            </w:r>
          </w:p>
        </w:tc>
      </w:tr>
      <w:tr w:rsidR="00A54B12" w:rsidRPr="00A54B12" w14:paraId="5C447452" w14:textId="77777777" w:rsidTr="00D873C7">
        <w:trPr>
          <w:trHeight w:val="270"/>
          <w:jc w:val="center"/>
        </w:trPr>
        <w:tc>
          <w:tcPr>
            <w:tcW w:w="2405" w:type="dxa"/>
            <w:shd w:val="clear" w:color="auto" w:fill="auto"/>
            <w:noWrap/>
            <w:vAlign w:val="center"/>
          </w:tcPr>
          <w:p w14:paraId="1654873B" w14:textId="77777777" w:rsidR="00A54B12" w:rsidRPr="00A54B12" w:rsidRDefault="00A54B12" w:rsidP="00A54B12">
            <w:pPr>
              <w:jc w:val="both"/>
              <w:rPr>
                <w:rFonts w:eastAsia="宋体"/>
                <w:color w:val="000000"/>
                <w:sz w:val="21"/>
                <w:szCs w:val="21"/>
                <w:lang w:eastAsia="zh-CN"/>
              </w:rPr>
            </w:pPr>
            <w:r w:rsidRPr="00A54B12">
              <w:rPr>
                <w:rFonts w:eastAsia="宋体"/>
                <w:sz w:val="21"/>
                <w:szCs w:val="21"/>
                <w:lang w:eastAsia="zh-CN"/>
              </w:rPr>
              <w:t xml:space="preserve">　</w:t>
            </w:r>
          </w:p>
        </w:tc>
        <w:tc>
          <w:tcPr>
            <w:tcW w:w="1418" w:type="dxa"/>
          </w:tcPr>
          <w:p w14:paraId="43D4A1E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4F53C8A0"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UUGGUGACUGUGAACGCCG TT</w:t>
            </w:r>
          </w:p>
        </w:tc>
      </w:tr>
      <w:tr w:rsidR="00A54B12" w:rsidRPr="00A54B12" w14:paraId="006814B8" w14:textId="77777777" w:rsidTr="00D873C7">
        <w:trPr>
          <w:trHeight w:val="270"/>
          <w:jc w:val="center"/>
        </w:trPr>
        <w:tc>
          <w:tcPr>
            <w:tcW w:w="2405" w:type="dxa"/>
            <w:shd w:val="clear" w:color="auto" w:fill="auto"/>
            <w:noWrap/>
            <w:vAlign w:val="center"/>
          </w:tcPr>
          <w:p w14:paraId="492F5198"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SRF</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375A0BF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1489AABF"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CCAGUGUCUGCUAGUGUCA TT</w:t>
            </w:r>
          </w:p>
        </w:tc>
      </w:tr>
      <w:tr w:rsidR="00A54B12" w:rsidRPr="00A54B12" w14:paraId="0CB87A8F" w14:textId="77777777" w:rsidTr="00D873C7">
        <w:trPr>
          <w:trHeight w:val="270"/>
          <w:jc w:val="center"/>
        </w:trPr>
        <w:tc>
          <w:tcPr>
            <w:tcW w:w="2405" w:type="dxa"/>
            <w:shd w:val="clear" w:color="auto" w:fill="auto"/>
            <w:noWrap/>
            <w:vAlign w:val="center"/>
          </w:tcPr>
          <w:p w14:paraId="33EF7437"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044A439E"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3010B9E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UGACACUAGCAGACACUGG TT</w:t>
            </w:r>
          </w:p>
        </w:tc>
      </w:tr>
      <w:tr w:rsidR="00A54B12" w:rsidRPr="00A54B12" w14:paraId="20E7BDDB" w14:textId="77777777" w:rsidTr="00D873C7">
        <w:trPr>
          <w:trHeight w:val="270"/>
          <w:jc w:val="center"/>
        </w:trPr>
        <w:tc>
          <w:tcPr>
            <w:tcW w:w="2405" w:type="dxa"/>
            <w:shd w:val="clear" w:color="auto" w:fill="auto"/>
            <w:noWrap/>
            <w:vAlign w:val="center"/>
          </w:tcPr>
          <w:p w14:paraId="1C4276C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SRF</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3CD4487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36EC438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GGGACUGUGCUGAAGAGUA TT</w:t>
            </w:r>
          </w:p>
        </w:tc>
      </w:tr>
      <w:tr w:rsidR="00A54B12" w:rsidRPr="00A54B12" w14:paraId="0A468DC3" w14:textId="77777777" w:rsidTr="00D873C7">
        <w:trPr>
          <w:trHeight w:val="270"/>
          <w:jc w:val="center"/>
        </w:trPr>
        <w:tc>
          <w:tcPr>
            <w:tcW w:w="2405" w:type="dxa"/>
            <w:shd w:val="clear" w:color="auto" w:fill="auto"/>
            <w:noWrap/>
            <w:vAlign w:val="center"/>
          </w:tcPr>
          <w:p w14:paraId="756B414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2EB49FB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625FA4E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UACUCUUCAGCACAGUCCC TT</w:t>
            </w:r>
          </w:p>
        </w:tc>
      </w:tr>
      <w:tr w:rsidR="00A54B12" w:rsidRPr="00A54B12" w14:paraId="2792974A" w14:textId="77777777" w:rsidTr="00D873C7">
        <w:trPr>
          <w:trHeight w:val="270"/>
          <w:jc w:val="center"/>
        </w:trPr>
        <w:tc>
          <w:tcPr>
            <w:tcW w:w="2405" w:type="dxa"/>
            <w:shd w:val="clear" w:color="auto" w:fill="auto"/>
            <w:noWrap/>
            <w:vAlign w:val="center"/>
          </w:tcPr>
          <w:p w14:paraId="4FB922C4"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0C77AA80"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65D49630"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 xml:space="preserve">　</w:t>
            </w:r>
          </w:p>
        </w:tc>
      </w:tr>
      <w:tr w:rsidR="00A54B12" w:rsidRPr="00A54B12" w14:paraId="300F44BE" w14:textId="77777777" w:rsidTr="00D873C7">
        <w:trPr>
          <w:trHeight w:val="270"/>
          <w:jc w:val="center"/>
        </w:trPr>
        <w:tc>
          <w:tcPr>
            <w:tcW w:w="2405" w:type="dxa"/>
            <w:shd w:val="clear" w:color="auto" w:fill="auto"/>
            <w:noWrap/>
            <w:vAlign w:val="center"/>
          </w:tcPr>
          <w:p w14:paraId="3DC2C248" w14:textId="77777777" w:rsidR="00A54B12" w:rsidRPr="00A54B12" w:rsidRDefault="00A54B12" w:rsidP="00A54B12">
            <w:pPr>
              <w:jc w:val="both"/>
              <w:rPr>
                <w:rFonts w:eastAsia="宋体"/>
                <w:color w:val="000000"/>
                <w:sz w:val="21"/>
                <w:szCs w:val="21"/>
                <w:lang w:eastAsia="zh-CN"/>
              </w:rPr>
            </w:pPr>
            <w:r w:rsidRPr="00A54B12">
              <w:rPr>
                <w:rFonts w:eastAsia="宋体"/>
                <w:sz w:val="21"/>
                <w:szCs w:val="21"/>
                <w:lang w:eastAsia="zh-CN"/>
              </w:rPr>
              <w:t>SOX12</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73A41A2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798CF7E7"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GGGCCUUUCUUGCGCUCUAUU TT</w:t>
            </w:r>
          </w:p>
        </w:tc>
      </w:tr>
      <w:tr w:rsidR="00A54B12" w:rsidRPr="00A54B12" w14:paraId="1D7F05D8" w14:textId="77777777" w:rsidTr="00D873C7">
        <w:trPr>
          <w:trHeight w:val="270"/>
          <w:jc w:val="center"/>
        </w:trPr>
        <w:tc>
          <w:tcPr>
            <w:tcW w:w="2405" w:type="dxa"/>
            <w:shd w:val="clear" w:color="auto" w:fill="auto"/>
            <w:noWrap/>
            <w:vAlign w:val="center"/>
          </w:tcPr>
          <w:p w14:paraId="54CCEF2F"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5500C6D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19D863F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AAUAGAGCGCAAGAAAGGCCC TT</w:t>
            </w:r>
          </w:p>
        </w:tc>
      </w:tr>
      <w:tr w:rsidR="00A54B12" w:rsidRPr="00A54B12" w14:paraId="40067CD6" w14:textId="77777777" w:rsidTr="00D873C7">
        <w:trPr>
          <w:trHeight w:val="270"/>
          <w:jc w:val="center"/>
        </w:trPr>
        <w:tc>
          <w:tcPr>
            <w:tcW w:w="2405" w:type="dxa"/>
            <w:shd w:val="clear" w:color="auto" w:fill="auto"/>
            <w:noWrap/>
            <w:vAlign w:val="center"/>
          </w:tcPr>
          <w:p w14:paraId="2D0FFB86"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SOX12</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5931052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48A0130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GCUGCUUCACAGGAUGAAA TT</w:t>
            </w:r>
          </w:p>
        </w:tc>
      </w:tr>
      <w:tr w:rsidR="00A54B12" w:rsidRPr="00A54B12" w14:paraId="5A5C0809" w14:textId="77777777" w:rsidTr="00D873C7">
        <w:trPr>
          <w:trHeight w:val="270"/>
          <w:jc w:val="center"/>
        </w:trPr>
        <w:tc>
          <w:tcPr>
            <w:tcW w:w="2405" w:type="dxa"/>
            <w:shd w:val="clear" w:color="auto" w:fill="auto"/>
            <w:noWrap/>
            <w:vAlign w:val="center"/>
          </w:tcPr>
          <w:p w14:paraId="53EFE54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353C805B"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6D15048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UUUCAUCCUGUGAAGCAGC TT</w:t>
            </w:r>
          </w:p>
        </w:tc>
      </w:tr>
      <w:tr w:rsidR="00A54B12" w:rsidRPr="00A54B12" w14:paraId="6695A664" w14:textId="77777777" w:rsidTr="00D873C7">
        <w:trPr>
          <w:trHeight w:val="270"/>
          <w:jc w:val="center"/>
        </w:trPr>
        <w:tc>
          <w:tcPr>
            <w:tcW w:w="2405" w:type="dxa"/>
            <w:shd w:val="clear" w:color="auto" w:fill="auto"/>
            <w:noWrap/>
            <w:vAlign w:val="center"/>
          </w:tcPr>
          <w:p w14:paraId="17AD1C4F"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SOX12</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6723D0C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640D201B"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CAGGUGCUUAUUCCUAAUA TT</w:t>
            </w:r>
          </w:p>
        </w:tc>
      </w:tr>
      <w:tr w:rsidR="00A54B12" w:rsidRPr="00A54B12" w14:paraId="717BD98B" w14:textId="77777777" w:rsidTr="00D873C7">
        <w:trPr>
          <w:trHeight w:val="270"/>
          <w:jc w:val="center"/>
        </w:trPr>
        <w:tc>
          <w:tcPr>
            <w:tcW w:w="2405" w:type="dxa"/>
            <w:shd w:val="clear" w:color="auto" w:fill="auto"/>
            <w:noWrap/>
            <w:vAlign w:val="center"/>
          </w:tcPr>
          <w:p w14:paraId="161D2A77"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77F2CC6D"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38997074"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UAUUAGGAAUAAGCACCUG TT</w:t>
            </w:r>
          </w:p>
        </w:tc>
      </w:tr>
      <w:tr w:rsidR="00A54B12" w:rsidRPr="00A54B12" w14:paraId="48C2FEFE" w14:textId="77777777" w:rsidTr="00D873C7">
        <w:trPr>
          <w:trHeight w:val="270"/>
          <w:jc w:val="center"/>
        </w:trPr>
        <w:tc>
          <w:tcPr>
            <w:tcW w:w="2405" w:type="dxa"/>
            <w:shd w:val="clear" w:color="auto" w:fill="auto"/>
            <w:noWrap/>
            <w:vAlign w:val="center"/>
          </w:tcPr>
          <w:p w14:paraId="3755ADA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6CF462D8"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7680DD9E"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 xml:space="preserve">　</w:t>
            </w:r>
          </w:p>
        </w:tc>
      </w:tr>
      <w:tr w:rsidR="00A54B12" w:rsidRPr="00A54B12" w14:paraId="72A7E1B1" w14:textId="77777777" w:rsidTr="00D873C7">
        <w:trPr>
          <w:trHeight w:val="270"/>
          <w:jc w:val="center"/>
        </w:trPr>
        <w:tc>
          <w:tcPr>
            <w:tcW w:w="2405" w:type="dxa"/>
            <w:shd w:val="clear" w:color="auto" w:fill="auto"/>
            <w:noWrap/>
            <w:vAlign w:val="center"/>
          </w:tcPr>
          <w:p w14:paraId="7BBD3534"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RUNX3</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24AF116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6B3BDD5B"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GCGGCAAGAUGGGCGAGAA TT</w:t>
            </w:r>
          </w:p>
        </w:tc>
      </w:tr>
      <w:tr w:rsidR="00A54B12" w:rsidRPr="00A54B12" w14:paraId="0BA391AB" w14:textId="77777777" w:rsidTr="00D873C7">
        <w:trPr>
          <w:trHeight w:val="270"/>
          <w:jc w:val="center"/>
        </w:trPr>
        <w:tc>
          <w:tcPr>
            <w:tcW w:w="2405" w:type="dxa"/>
            <w:shd w:val="clear" w:color="auto" w:fill="auto"/>
            <w:noWrap/>
            <w:vAlign w:val="center"/>
          </w:tcPr>
          <w:p w14:paraId="2D8A4A66"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2D54F1B7"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2EC9B7F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UUCUCGCCCAUCUUGCCGC TT</w:t>
            </w:r>
          </w:p>
        </w:tc>
      </w:tr>
      <w:tr w:rsidR="00A54B12" w:rsidRPr="00A54B12" w14:paraId="1F536B12" w14:textId="77777777" w:rsidTr="00D873C7">
        <w:trPr>
          <w:trHeight w:val="270"/>
          <w:jc w:val="center"/>
        </w:trPr>
        <w:tc>
          <w:tcPr>
            <w:tcW w:w="2405" w:type="dxa"/>
            <w:shd w:val="clear" w:color="auto" w:fill="auto"/>
            <w:noWrap/>
            <w:vAlign w:val="center"/>
          </w:tcPr>
          <w:p w14:paraId="1D18082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RUNX3</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3DFE123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570CC0F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CCAUCACUGUGUUCACCAA TT</w:t>
            </w:r>
          </w:p>
        </w:tc>
      </w:tr>
      <w:tr w:rsidR="00A54B12" w:rsidRPr="00A54B12" w14:paraId="0FC6AA31" w14:textId="77777777" w:rsidTr="00D873C7">
        <w:trPr>
          <w:trHeight w:val="270"/>
          <w:jc w:val="center"/>
        </w:trPr>
        <w:tc>
          <w:tcPr>
            <w:tcW w:w="2405" w:type="dxa"/>
            <w:shd w:val="clear" w:color="auto" w:fill="auto"/>
            <w:noWrap/>
            <w:vAlign w:val="center"/>
          </w:tcPr>
          <w:p w14:paraId="5E3F52E0"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3E5B443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4E5436C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UUGGUGAACACAGUGAUGG TT</w:t>
            </w:r>
          </w:p>
        </w:tc>
      </w:tr>
      <w:tr w:rsidR="00A54B12" w:rsidRPr="00A54B12" w14:paraId="7FC10981" w14:textId="77777777" w:rsidTr="00D873C7">
        <w:trPr>
          <w:trHeight w:val="270"/>
          <w:jc w:val="center"/>
        </w:trPr>
        <w:tc>
          <w:tcPr>
            <w:tcW w:w="2405" w:type="dxa"/>
            <w:shd w:val="clear" w:color="auto" w:fill="auto"/>
            <w:noWrap/>
            <w:vAlign w:val="center"/>
          </w:tcPr>
          <w:p w14:paraId="537BE63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RUNX3</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533C236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4526E236"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GGCUCACUCAGCACCACAA TT</w:t>
            </w:r>
          </w:p>
        </w:tc>
      </w:tr>
      <w:tr w:rsidR="00A54B12" w:rsidRPr="00A54B12" w14:paraId="0D54DCA0" w14:textId="77777777" w:rsidTr="00D873C7">
        <w:trPr>
          <w:trHeight w:val="270"/>
          <w:jc w:val="center"/>
        </w:trPr>
        <w:tc>
          <w:tcPr>
            <w:tcW w:w="2405" w:type="dxa"/>
            <w:shd w:val="clear" w:color="auto" w:fill="auto"/>
            <w:noWrap/>
            <w:vAlign w:val="center"/>
          </w:tcPr>
          <w:p w14:paraId="2B969C8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4C002B94"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3D94B79D"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UUGUGGUGCUGAGUGAGCC TT</w:t>
            </w:r>
          </w:p>
        </w:tc>
      </w:tr>
      <w:tr w:rsidR="00A54B12" w:rsidRPr="00A54B12" w14:paraId="555B5A43" w14:textId="77777777" w:rsidTr="00D873C7">
        <w:trPr>
          <w:trHeight w:val="270"/>
          <w:jc w:val="center"/>
        </w:trPr>
        <w:tc>
          <w:tcPr>
            <w:tcW w:w="2405" w:type="dxa"/>
            <w:shd w:val="clear" w:color="auto" w:fill="auto"/>
            <w:noWrap/>
            <w:vAlign w:val="center"/>
          </w:tcPr>
          <w:p w14:paraId="0BA0B0C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2EA9B2A8"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3F37A90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 xml:space="preserve">　</w:t>
            </w:r>
          </w:p>
        </w:tc>
      </w:tr>
      <w:tr w:rsidR="00A54B12" w:rsidRPr="00A54B12" w14:paraId="6E6F066D" w14:textId="77777777" w:rsidTr="00D873C7">
        <w:trPr>
          <w:trHeight w:val="270"/>
          <w:jc w:val="center"/>
        </w:trPr>
        <w:tc>
          <w:tcPr>
            <w:tcW w:w="2405" w:type="dxa"/>
            <w:shd w:val="clear" w:color="auto" w:fill="auto"/>
            <w:noWrap/>
            <w:vAlign w:val="center"/>
          </w:tcPr>
          <w:p w14:paraId="2CA2A07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ZSCAN29</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75F202A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605D180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GUCGGAGUGCACGACUCAUUA TT</w:t>
            </w:r>
          </w:p>
        </w:tc>
      </w:tr>
      <w:tr w:rsidR="00A54B12" w:rsidRPr="00A54B12" w14:paraId="39D0BE50" w14:textId="77777777" w:rsidTr="00D873C7">
        <w:trPr>
          <w:trHeight w:val="270"/>
          <w:jc w:val="center"/>
        </w:trPr>
        <w:tc>
          <w:tcPr>
            <w:tcW w:w="2405" w:type="dxa"/>
            <w:shd w:val="clear" w:color="auto" w:fill="auto"/>
            <w:noWrap/>
            <w:vAlign w:val="center"/>
          </w:tcPr>
          <w:p w14:paraId="34566D8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72B567B4"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3458480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UAAUGAGUCGUGCACUCCGAC TT</w:t>
            </w:r>
          </w:p>
        </w:tc>
      </w:tr>
      <w:tr w:rsidR="00A54B12" w:rsidRPr="00A54B12" w14:paraId="0170D11D" w14:textId="77777777" w:rsidTr="00D873C7">
        <w:trPr>
          <w:trHeight w:val="270"/>
          <w:jc w:val="center"/>
        </w:trPr>
        <w:tc>
          <w:tcPr>
            <w:tcW w:w="2405" w:type="dxa"/>
            <w:shd w:val="clear" w:color="auto" w:fill="auto"/>
            <w:noWrap/>
            <w:vAlign w:val="center"/>
          </w:tcPr>
          <w:p w14:paraId="1821E79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ZSCAN29</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67BF691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352FAF9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ACCAGAACGCUCCUCGCAAUU TT</w:t>
            </w:r>
          </w:p>
        </w:tc>
      </w:tr>
      <w:tr w:rsidR="00A54B12" w:rsidRPr="00A54B12" w14:paraId="29DBF993" w14:textId="77777777" w:rsidTr="00D873C7">
        <w:trPr>
          <w:trHeight w:val="270"/>
          <w:jc w:val="center"/>
        </w:trPr>
        <w:tc>
          <w:tcPr>
            <w:tcW w:w="2405" w:type="dxa"/>
            <w:shd w:val="clear" w:color="auto" w:fill="auto"/>
            <w:noWrap/>
            <w:vAlign w:val="center"/>
          </w:tcPr>
          <w:p w14:paraId="6012E60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50107A7B"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2337AC5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AAUUGCGAGGAGCGUUCUGGU TT</w:t>
            </w:r>
          </w:p>
        </w:tc>
      </w:tr>
      <w:tr w:rsidR="00A54B12" w:rsidRPr="00A54B12" w14:paraId="297C5E89" w14:textId="77777777" w:rsidTr="00D873C7">
        <w:trPr>
          <w:trHeight w:val="270"/>
          <w:jc w:val="center"/>
        </w:trPr>
        <w:tc>
          <w:tcPr>
            <w:tcW w:w="2405" w:type="dxa"/>
            <w:shd w:val="clear" w:color="auto" w:fill="auto"/>
            <w:noWrap/>
            <w:vAlign w:val="center"/>
          </w:tcPr>
          <w:p w14:paraId="7702400F"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ZSCAN29</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2C60807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0D2D9A1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CGGUAUCUUCAUCAGGGUAAA TT</w:t>
            </w:r>
          </w:p>
        </w:tc>
      </w:tr>
      <w:tr w:rsidR="00A54B12" w:rsidRPr="00A54B12" w14:paraId="296AF725" w14:textId="77777777" w:rsidTr="00D873C7">
        <w:trPr>
          <w:trHeight w:val="270"/>
          <w:jc w:val="center"/>
        </w:trPr>
        <w:tc>
          <w:tcPr>
            <w:tcW w:w="2405" w:type="dxa"/>
            <w:shd w:val="clear" w:color="auto" w:fill="auto"/>
            <w:noWrap/>
            <w:vAlign w:val="center"/>
          </w:tcPr>
          <w:p w14:paraId="234377E0"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6E5A9880"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2499555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UUUACCCUGAUGAAGAUACCG TT</w:t>
            </w:r>
          </w:p>
        </w:tc>
      </w:tr>
      <w:tr w:rsidR="00A54B12" w:rsidRPr="00A54B12" w14:paraId="53186EB8" w14:textId="77777777" w:rsidTr="00D873C7">
        <w:trPr>
          <w:trHeight w:val="270"/>
          <w:jc w:val="center"/>
        </w:trPr>
        <w:tc>
          <w:tcPr>
            <w:tcW w:w="2405" w:type="dxa"/>
            <w:shd w:val="clear" w:color="auto" w:fill="auto"/>
            <w:noWrap/>
            <w:vAlign w:val="center"/>
          </w:tcPr>
          <w:p w14:paraId="0797FD7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6CE297F6"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4BECB63F"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 xml:space="preserve">　</w:t>
            </w:r>
          </w:p>
        </w:tc>
      </w:tr>
      <w:tr w:rsidR="00A54B12" w:rsidRPr="00A54B12" w14:paraId="3FEAD1F1" w14:textId="77777777" w:rsidTr="00D873C7">
        <w:trPr>
          <w:trHeight w:val="270"/>
          <w:jc w:val="center"/>
        </w:trPr>
        <w:tc>
          <w:tcPr>
            <w:tcW w:w="2405" w:type="dxa"/>
            <w:shd w:val="clear" w:color="auto" w:fill="auto"/>
            <w:noWrap/>
            <w:vAlign w:val="center"/>
          </w:tcPr>
          <w:p w14:paraId="6B5C6EE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TFDP1</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5417302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189FA78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CACAUUUGAAAUCCACGAUGA TT</w:t>
            </w:r>
          </w:p>
        </w:tc>
      </w:tr>
      <w:tr w:rsidR="00A54B12" w:rsidRPr="00A54B12" w14:paraId="1CD9A423" w14:textId="77777777" w:rsidTr="00D873C7">
        <w:trPr>
          <w:trHeight w:val="270"/>
          <w:jc w:val="center"/>
        </w:trPr>
        <w:tc>
          <w:tcPr>
            <w:tcW w:w="2405" w:type="dxa"/>
            <w:shd w:val="clear" w:color="auto" w:fill="auto"/>
            <w:noWrap/>
            <w:vAlign w:val="center"/>
          </w:tcPr>
          <w:p w14:paraId="2E84D39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38B6BEF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55C90BE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UCAUCGUGGAUUUCAAAUGUG TT</w:t>
            </w:r>
          </w:p>
        </w:tc>
      </w:tr>
      <w:tr w:rsidR="00A54B12" w:rsidRPr="00A54B12" w14:paraId="359A76D6" w14:textId="77777777" w:rsidTr="00D873C7">
        <w:trPr>
          <w:trHeight w:val="270"/>
          <w:jc w:val="center"/>
        </w:trPr>
        <w:tc>
          <w:tcPr>
            <w:tcW w:w="2405" w:type="dxa"/>
            <w:shd w:val="clear" w:color="auto" w:fill="auto"/>
            <w:noWrap/>
            <w:vAlign w:val="center"/>
          </w:tcPr>
          <w:p w14:paraId="647A8DA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TFDP1</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4C9A4A8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562A736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CGGGAAGCGCAACAGGAAA TT</w:t>
            </w:r>
          </w:p>
        </w:tc>
      </w:tr>
      <w:tr w:rsidR="00A54B12" w:rsidRPr="00A54B12" w14:paraId="2B05F1BE" w14:textId="77777777" w:rsidTr="00D873C7">
        <w:trPr>
          <w:trHeight w:val="270"/>
          <w:jc w:val="center"/>
        </w:trPr>
        <w:tc>
          <w:tcPr>
            <w:tcW w:w="2405" w:type="dxa"/>
            <w:shd w:val="clear" w:color="auto" w:fill="auto"/>
            <w:noWrap/>
            <w:vAlign w:val="center"/>
          </w:tcPr>
          <w:p w14:paraId="01CDB49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4B964F0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6062027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UUUCCUGUUGCGCUUCCCG TT</w:t>
            </w:r>
          </w:p>
        </w:tc>
      </w:tr>
      <w:tr w:rsidR="00A54B12" w:rsidRPr="00A54B12" w14:paraId="0243D572" w14:textId="77777777" w:rsidTr="00D873C7">
        <w:trPr>
          <w:trHeight w:val="270"/>
          <w:jc w:val="center"/>
        </w:trPr>
        <w:tc>
          <w:tcPr>
            <w:tcW w:w="2405" w:type="dxa"/>
            <w:shd w:val="clear" w:color="auto" w:fill="auto"/>
            <w:noWrap/>
            <w:vAlign w:val="center"/>
          </w:tcPr>
          <w:p w14:paraId="1E17BD53"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TFDP1</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0FC6CE94"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58EFCAC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CACCCCCAGCACUCACUUU TT</w:t>
            </w:r>
          </w:p>
        </w:tc>
      </w:tr>
      <w:tr w:rsidR="00A54B12" w:rsidRPr="00A54B12" w14:paraId="5BB2D048" w14:textId="77777777" w:rsidTr="00D873C7">
        <w:trPr>
          <w:trHeight w:val="270"/>
          <w:jc w:val="center"/>
        </w:trPr>
        <w:tc>
          <w:tcPr>
            <w:tcW w:w="2405" w:type="dxa"/>
            <w:shd w:val="clear" w:color="auto" w:fill="auto"/>
            <w:noWrap/>
            <w:vAlign w:val="center"/>
          </w:tcPr>
          <w:p w14:paraId="7F602803"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26EC04BD"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477E84A0"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AAAGUGAGUGCUGGGGGUG TT</w:t>
            </w:r>
          </w:p>
        </w:tc>
      </w:tr>
      <w:tr w:rsidR="00A54B12" w:rsidRPr="00A54B12" w14:paraId="6DDB524E" w14:textId="77777777" w:rsidTr="00D873C7">
        <w:trPr>
          <w:trHeight w:val="270"/>
          <w:jc w:val="center"/>
        </w:trPr>
        <w:tc>
          <w:tcPr>
            <w:tcW w:w="2405" w:type="dxa"/>
            <w:shd w:val="clear" w:color="auto" w:fill="auto"/>
            <w:noWrap/>
            <w:vAlign w:val="center"/>
          </w:tcPr>
          <w:p w14:paraId="75ED320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27A5D2AC"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1F8FE1EF"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 xml:space="preserve">　</w:t>
            </w:r>
          </w:p>
        </w:tc>
      </w:tr>
      <w:tr w:rsidR="00A54B12" w:rsidRPr="00A54B12" w14:paraId="5E9FFC36" w14:textId="77777777" w:rsidTr="00D873C7">
        <w:trPr>
          <w:trHeight w:val="270"/>
          <w:jc w:val="center"/>
        </w:trPr>
        <w:tc>
          <w:tcPr>
            <w:tcW w:w="2405" w:type="dxa"/>
            <w:shd w:val="clear" w:color="auto" w:fill="auto"/>
            <w:noWrap/>
            <w:vAlign w:val="center"/>
          </w:tcPr>
          <w:p w14:paraId="11F17B4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BRD4</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-si-1</w:t>
            </w:r>
          </w:p>
        </w:tc>
        <w:tc>
          <w:tcPr>
            <w:tcW w:w="1418" w:type="dxa"/>
          </w:tcPr>
          <w:p w14:paraId="7813909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219EA80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CCUGAUUACUAUAAGAUCA TT</w:t>
            </w:r>
          </w:p>
        </w:tc>
      </w:tr>
      <w:tr w:rsidR="00A54B12" w:rsidRPr="00A54B12" w14:paraId="2041521D" w14:textId="77777777" w:rsidTr="00D873C7">
        <w:trPr>
          <w:trHeight w:val="270"/>
          <w:jc w:val="center"/>
        </w:trPr>
        <w:tc>
          <w:tcPr>
            <w:tcW w:w="2405" w:type="dxa"/>
            <w:shd w:val="clear" w:color="auto" w:fill="auto"/>
            <w:noWrap/>
            <w:vAlign w:val="center"/>
          </w:tcPr>
          <w:p w14:paraId="3A9B9941" w14:textId="77777777" w:rsidR="00A54B12" w:rsidRPr="00A54B12" w:rsidRDefault="00A54B12" w:rsidP="00A54B12">
            <w:pPr>
              <w:jc w:val="both"/>
              <w:rPr>
                <w:rFonts w:eastAsia="宋体"/>
                <w:sz w:val="21"/>
                <w:szCs w:val="21"/>
                <w:lang w:eastAsia="zh-CN"/>
              </w:rPr>
            </w:pPr>
          </w:p>
        </w:tc>
        <w:tc>
          <w:tcPr>
            <w:tcW w:w="1418" w:type="dxa"/>
          </w:tcPr>
          <w:p w14:paraId="7E53333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58DFE42C"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UGAUCUUAUAGUAAUCAGG TT</w:t>
            </w:r>
          </w:p>
        </w:tc>
      </w:tr>
      <w:tr w:rsidR="00A54B12" w:rsidRPr="00A54B12" w14:paraId="63A02D79" w14:textId="77777777" w:rsidTr="00D873C7">
        <w:trPr>
          <w:trHeight w:val="270"/>
          <w:jc w:val="center"/>
        </w:trPr>
        <w:tc>
          <w:tcPr>
            <w:tcW w:w="2405" w:type="dxa"/>
            <w:shd w:val="clear" w:color="auto" w:fill="auto"/>
            <w:noWrap/>
            <w:vAlign w:val="center"/>
          </w:tcPr>
          <w:p w14:paraId="04F7EC1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BRD4</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-si-2</w:t>
            </w:r>
          </w:p>
        </w:tc>
        <w:tc>
          <w:tcPr>
            <w:tcW w:w="1418" w:type="dxa"/>
          </w:tcPr>
          <w:p w14:paraId="3629FC9D"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03CCD1FB"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AGAUUGAAAUCGACUUUGA TT</w:t>
            </w:r>
          </w:p>
        </w:tc>
      </w:tr>
      <w:tr w:rsidR="00A54B12" w:rsidRPr="00A54B12" w14:paraId="38DFECF8" w14:textId="77777777" w:rsidTr="00D873C7">
        <w:trPr>
          <w:trHeight w:val="270"/>
          <w:jc w:val="center"/>
        </w:trPr>
        <w:tc>
          <w:tcPr>
            <w:tcW w:w="2405" w:type="dxa"/>
            <w:shd w:val="clear" w:color="auto" w:fill="auto"/>
            <w:noWrap/>
            <w:vAlign w:val="center"/>
          </w:tcPr>
          <w:p w14:paraId="12FD6A01" w14:textId="77777777" w:rsidR="00A54B12" w:rsidRPr="00A54B12" w:rsidRDefault="00A54B12" w:rsidP="00A54B12">
            <w:pPr>
              <w:jc w:val="both"/>
              <w:rPr>
                <w:rFonts w:eastAsia="宋体"/>
                <w:sz w:val="21"/>
                <w:szCs w:val="21"/>
                <w:lang w:eastAsia="zh-CN"/>
              </w:rPr>
            </w:pPr>
          </w:p>
        </w:tc>
        <w:tc>
          <w:tcPr>
            <w:tcW w:w="1418" w:type="dxa"/>
          </w:tcPr>
          <w:p w14:paraId="1ED8632F"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6E61CC1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UCAAAGUCGAUUUCAAUCU TT</w:t>
            </w:r>
          </w:p>
        </w:tc>
      </w:tr>
      <w:tr w:rsidR="00A54B12" w:rsidRPr="00A54B12" w14:paraId="25839B32" w14:textId="77777777" w:rsidTr="00D873C7">
        <w:trPr>
          <w:trHeight w:val="270"/>
          <w:jc w:val="center"/>
        </w:trPr>
        <w:tc>
          <w:tcPr>
            <w:tcW w:w="2405" w:type="dxa"/>
            <w:shd w:val="clear" w:color="auto" w:fill="auto"/>
            <w:noWrap/>
            <w:vAlign w:val="center"/>
          </w:tcPr>
          <w:p w14:paraId="0192B2C0"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BRD4</w:t>
            </w:r>
            <w:r w:rsidRPr="00A54B12">
              <w:rPr>
                <w:rFonts w:eastAsia="宋体"/>
                <w:sz w:val="21"/>
                <w:szCs w:val="21"/>
                <w:lang w:eastAsia="zh-CN"/>
              </w:rPr>
              <w:t>（</w:t>
            </w:r>
            <w:r w:rsidRPr="00A54B12">
              <w:rPr>
                <w:rFonts w:eastAsia="宋体"/>
                <w:sz w:val="21"/>
                <w:szCs w:val="21"/>
                <w:lang w:eastAsia="zh-CN"/>
              </w:rPr>
              <w:t>h</w:t>
            </w:r>
            <w:r w:rsidRPr="00A54B12">
              <w:rPr>
                <w:rFonts w:eastAsia="宋体"/>
                <w:sz w:val="21"/>
                <w:szCs w:val="21"/>
                <w:lang w:eastAsia="zh-CN"/>
              </w:rPr>
              <w:t>）</w:t>
            </w:r>
            <w:r w:rsidRPr="00A54B12">
              <w:rPr>
                <w:rFonts w:eastAsia="宋体"/>
                <w:sz w:val="21"/>
                <w:szCs w:val="21"/>
                <w:lang w:eastAsia="zh-CN"/>
              </w:rPr>
              <w:t>-si-3</w:t>
            </w:r>
          </w:p>
        </w:tc>
        <w:tc>
          <w:tcPr>
            <w:tcW w:w="1418" w:type="dxa"/>
          </w:tcPr>
          <w:p w14:paraId="73E01C4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77A8E5C4"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UGAGCACAAUCAAGUCUAA TT</w:t>
            </w:r>
          </w:p>
        </w:tc>
      </w:tr>
      <w:tr w:rsidR="00A54B12" w:rsidRPr="00A54B12" w14:paraId="6E9C80F1" w14:textId="77777777" w:rsidTr="00D873C7">
        <w:trPr>
          <w:trHeight w:val="270"/>
          <w:jc w:val="center"/>
        </w:trPr>
        <w:tc>
          <w:tcPr>
            <w:tcW w:w="2405" w:type="dxa"/>
            <w:shd w:val="clear" w:color="auto" w:fill="auto"/>
            <w:noWrap/>
            <w:vAlign w:val="center"/>
          </w:tcPr>
          <w:p w14:paraId="44E5A4E8" w14:textId="77777777" w:rsidR="00A54B12" w:rsidRPr="00A54B12" w:rsidRDefault="00A54B12" w:rsidP="00A54B12">
            <w:pPr>
              <w:jc w:val="both"/>
              <w:rPr>
                <w:rFonts w:eastAsia="宋体"/>
                <w:sz w:val="21"/>
                <w:szCs w:val="21"/>
                <w:lang w:eastAsia="zh-CN"/>
              </w:rPr>
            </w:pPr>
          </w:p>
        </w:tc>
        <w:tc>
          <w:tcPr>
            <w:tcW w:w="1418" w:type="dxa"/>
          </w:tcPr>
          <w:p w14:paraId="38F426A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097BD4B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UUAGACUUGAUUGUGCUCA TT</w:t>
            </w:r>
          </w:p>
        </w:tc>
      </w:tr>
      <w:tr w:rsidR="00A54B12" w:rsidRPr="00A54B12" w14:paraId="415FAF88" w14:textId="77777777" w:rsidTr="00D873C7">
        <w:trPr>
          <w:trHeight w:val="270"/>
          <w:jc w:val="center"/>
        </w:trPr>
        <w:tc>
          <w:tcPr>
            <w:tcW w:w="2405" w:type="dxa"/>
            <w:shd w:val="clear" w:color="auto" w:fill="auto"/>
            <w:noWrap/>
            <w:vAlign w:val="center"/>
          </w:tcPr>
          <w:p w14:paraId="050B7F30" w14:textId="77777777" w:rsidR="00A54B12" w:rsidRPr="00A54B12" w:rsidRDefault="00A54B12" w:rsidP="00A54B12">
            <w:pPr>
              <w:jc w:val="both"/>
              <w:rPr>
                <w:rFonts w:eastAsia="宋体"/>
                <w:sz w:val="21"/>
                <w:szCs w:val="21"/>
                <w:lang w:eastAsia="zh-CN"/>
              </w:rPr>
            </w:pPr>
          </w:p>
        </w:tc>
        <w:tc>
          <w:tcPr>
            <w:tcW w:w="1418" w:type="dxa"/>
          </w:tcPr>
          <w:p w14:paraId="251AFBA1" w14:textId="77777777" w:rsidR="00A54B12" w:rsidRPr="00A54B12" w:rsidRDefault="00A54B12" w:rsidP="00A54B12">
            <w:pPr>
              <w:jc w:val="both"/>
              <w:rPr>
                <w:rFonts w:eastAsia="宋体"/>
                <w:color w:val="000000"/>
                <w:sz w:val="21"/>
                <w:szCs w:val="21"/>
                <w:lang w:eastAsia="zh-CN"/>
              </w:rPr>
            </w:pPr>
          </w:p>
        </w:tc>
        <w:tc>
          <w:tcPr>
            <w:tcW w:w="4473" w:type="dxa"/>
            <w:shd w:val="clear" w:color="auto" w:fill="auto"/>
            <w:noWrap/>
            <w:vAlign w:val="bottom"/>
          </w:tcPr>
          <w:p w14:paraId="173402E4" w14:textId="77777777" w:rsidR="00A54B12" w:rsidRPr="00A54B12" w:rsidRDefault="00A54B12" w:rsidP="00A54B12">
            <w:pPr>
              <w:jc w:val="both"/>
              <w:rPr>
                <w:rFonts w:eastAsia="宋体"/>
                <w:color w:val="000000"/>
                <w:sz w:val="21"/>
                <w:szCs w:val="21"/>
                <w:lang w:eastAsia="zh-CN"/>
              </w:rPr>
            </w:pPr>
          </w:p>
        </w:tc>
      </w:tr>
      <w:tr w:rsidR="00A54B12" w:rsidRPr="00A54B12" w14:paraId="7D2BD4EA" w14:textId="77777777" w:rsidTr="00D873C7">
        <w:trPr>
          <w:trHeight w:val="270"/>
          <w:jc w:val="center"/>
        </w:trPr>
        <w:tc>
          <w:tcPr>
            <w:tcW w:w="2405" w:type="dxa"/>
            <w:shd w:val="clear" w:color="auto" w:fill="auto"/>
            <w:noWrap/>
            <w:vAlign w:val="center"/>
          </w:tcPr>
          <w:p w14:paraId="0EDDD1E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PTGR1-Homo-299</w:t>
            </w:r>
          </w:p>
        </w:tc>
        <w:tc>
          <w:tcPr>
            <w:tcW w:w="1418" w:type="dxa"/>
          </w:tcPr>
          <w:p w14:paraId="6ECAF23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7ABB43F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AAGCCAGUACAAUAGUUCCTT</w:t>
            </w:r>
          </w:p>
        </w:tc>
      </w:tr>
      <w:tr w:rsidR="00A54B12" w:rsidRPr="00A54B12" w14:paraId="181C0BA4" w14:textId="77777777" w:rsidTr="00D873C7">
        <w:trPr>
          <w:trHeight w:val="270"/>
          <w:jc w:val="center"/>
        </w:trPr>
        <w:tc>
          <w:tcPr>
            <w:tcW w:w="2405" w:type="dxa"/>
            <w:shd w:val="clear" w:color="auto" w:fill="auto"/>
            <w:noWrap/>
            <w:vAlign w:val="center"/>
          </w:tcPr>
          <w:p w14:paraId="15940208"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6A1EAB7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35A50E2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GGAACUAUUGUACUGGCUUTT</w:t>
            </w:r>
          </w:p>
        </w:tc>
      </w:tr>
      <w:tr w:rsidR="00A54B12" w:rsidRPr="00A54B12" w14:paraId="7E0968AC" w14:textId="77777777" w:rsidTr="00D873C7">
        <w:trPr>
          <w:trHeight w:val="270"/>
          <w:jc w:val="center"/>
        </w:trPr>
        <w:tc>
          <w:tcPr>
            <w:tcW w:w="2405" w:type="dxa"/>
            <w:shd w:val="clear" w:color="auto" w:fill="auto"/>
            <w:noWrap/>
            <w:vAlign w:val="center"/>
          </w:tcPr>
          <w:p w14:paraId="06F74B87"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lastRenderedPageBreak/>
              <w:t>PTGR1-Homo-531</w:t>
            </w:r>
          </w:p>
        </w:tc>
        <w:tc>
          <w:tcPr>
            <w:tcW w:w="1418" w:type="dxa"/>
          </w:tcPr>
          <w:p w14:paraId="58192F51"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593915E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GGCAGAUUGCAAAGCUCAATT</w:t>
            </w:r>
          </w:p>
        </w:tc>
      </w:tr>
      <w:tr w:rsidR="00A54B12" w:rsidRPr="00A54B12" w14:paraId="674F8DF0" w14:textId="77777777" w:rsidTr="00D873C7">
        <w:trPr>
          <w:trHeight w:val="270"/>
          <w:jc w:val="center"/>
        </w:trPr>
        <w:tc>
          <w:tcPr>
            <w:tcW w:w="2405" w:type="dxa"/>
            <w:shd w:val="clear" w:color="auto" w:fill="auto"/>
            <w:noWrap/>
            <w:vAlign w:val="center"/>
          </w:tcPr>
          <w:p w14:paraId="4A018C10"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Pr>
          <w:p w14:paraId="38672C2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shd w:val="clear" w:color="auto" w:fill="auto"/>
            <w:noWrap/>
            <w:vAlign w:val="bottom"/>
          </w:tcPr>
          <w:p w14:paraId="69150AE3"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UUGAGCUUUGCAAUCUGCCTT</w:t>
            </w:r>
          </w:p>
        </w:tc>
      </w:tr>
      <w:tr w:rsidR="00A54B12" w:rsidRPr="00A54B12" w14:paraId="2BF76D68" w14:textId="77777777" w:rsidTr="00D873C7">
        <w:trPr>
          <w:trHeight w:val="270"/>
          <w:jc w:val="center"/>
        </w:trPr>
        <w:tc>
          <w:tcPr>
            <w:tcW w:w="2405" w:type="dxa"/>
            <w:shd w:val="clear" w:color="auto" w:fill="auto"/>
            <w:noWrap/>
            <w:vAlign w:val="center"/>
          </w:tcPr>
          <w:p w14:paraId="72052A78"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PTGR1-Homo-611</w:t>
            </w:r>
          </w:p>
        </w:tc>
        <w:tc>
          <w:tcPr>
            <w:tcW w:w="1418" w:type="dxa"/>
          </w:tcPr>
          <w:p w14:paraId="4B3B2837"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sense</w:t>
            </w:r>
          </w:p>
        </w:tc>
        <w:tc>
          <w:tcPr>
            <w:tcW w:w="4473" w:type="dxa"/>
            <w:shd w:val="clear" w:color="auto" w:fill="auto"/>
            <w:noWrap/>
            <w:vAlign w:val="bottom"/>
          </w:tcPr>
          <w:p w14:paraId="3782B21A"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GGAUUUGAUGUCGUCUUUATT</w:t>
            </w:r>
          </w:p>
        </w:tc>
      </w:tr>
      <w:tr w:rsidR="00A54B12" w:rsidRPr="00A54B12" w14:paraId="22DBE798" w14:textId="77777777" w:rsidTr="00D873C7">
        <w:trPr>
          <w:trHeight w:val="270"/>
          <w:jc w:val="center"/>
        </w:trPr>
        <w:tc>
          <w:tcPr>
            <w:tcW w:w="2405" w:type="dxa"/>
            <w:tcBorders>
              <w:bottom w:val="single" w:sz="4" w:space="0" w:color="auto"/>
            </w:tcBorders>
            <w:shd w:val="clear" w:color="auto" w:fill="auto"/>
            <w:noWrap/>
            <w:vAlign w:val="center"/>
          </w:tcPr>
          <w:p w14:paraId="4E2D0014"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 xml:space="preserve">　</w:t>
            </w:r>
          </w:p>
        </w:tc>
        <w:tc>
          <w:tcPr>
            <w:tcW w:w="1418" w:type="dxa"/>
            <w:tcBorders>
              <w:bottom w:val="single" w:sz="4" w:space="0" w:color="auto"/>
            </w:tcBorders>
          </w:tcPr>
          <w:p w14:paraId="2F68DC2E"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antisense</w:t>
            </w:r>
          </w:p>
        </w:tc>
        <w:tc>
          <w:tcPr>
            <w:tcW w:w="4473" w:type="dxa"/>
            <w:tcBorders>
              <w:bottom w:val="single" w:sz="4" w:space="0" w:color="auto"/>
            </w:tcBorders>
            <w:shd w:val="clear" w:color="auto" w:fill="auto"/>
            <w:noWrap/>
            <w:vAlign w:val="bottom"/>
          </w:tcPr>
          <w:p w14:paraId="64D38D2D"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UAAAGACGACAUCAAAUCCTT</w:t>
            </w:r>
          </w:p>
        </w:tc>
      </w:tr>
    </w:tbl>
    <w:p w14:paraId="242E16FE" w14:textId="77777777" w:rsidR="009A5287" w:rsidRDefault="009A5287" w:rsidP="00477182">
      <w:pPr>
        <w:pStyle w:val="SMcaption"/>
      </w:pPr>
    </w:p>
    <w:p w14:paraId="1734D1A3" w14:textId="1476D808" w:rsidR="009A5287" w:rsidRDefault="009A5287" w:rsidP="00477182">
      <w:pPr>
        <w:pStyle w:val="SMcaption"/>
      </w:pPr>
      <w:r>
        <w:t>&lt;insert Table S1 here followed by a page break &gt;</w:t>
      </w:r>
    </w:p>
    <w:p w14:paraId="5C6957B3" w14:textId="77777777" w:rsidR="00A54B12" w:rsidRDefault="00A54B12">
      <w:pPr>
        <w:rPr>
          <w:b/>
          <w:bCs/>
          <w:kern w:val="32"/>
          <w:szCs w:val="24"/>
        </w:rPr>
      </w:pPr>
      <w:r>
        <w:br w:type="page"/>
      </w:r>
    </w:p>
    <w:p w14:paraId="605B1901" w14:textId="2C80988E" w:rsidR="00015F74" w:rsidRDefault="00A54B12" w:rsidP="00B9440A">
      <w:pPr>
        <w:pStyle w:val="SMHeading"/>
      </w:pPr>
      <w:r w:rsidRPr="00A54B12">
        <w:lastRenderedPageBreak/>
        <w:t xml:space="preserve">Supplementary </w:t>
      </w:r>
      <w:r w:rsidR="00015F74">
        <w:t>Table S2.</w:t>
      </w:r>
    </w:p>
    <w:tbl>
      <w:tblPr>
        <w:tblW w:w="8296" w:type="dxa"/>
        <w:jc w:val="center"/>
        <w:tblLook w:val="04A0" w:firstRow="1" w:lastRow="0" w:firstColumn="1" w:lastColumn="0" w:noHBand="0" w:noVBand="1"/>
      </w:tblPr>
      <w:tblGrid>
        <w:gridCol w:w="2405"/>
        <w:gridCol w:w="1418"/>
        <w:gridCol w:w="4473"/>
      </w:tblGrid>
      <w:tr w:rsidR="00A54B12" w:rsidRPr="00A54B12" w14:paraId="384862A8" w14:textId="77777777" w:rsidTr="00D873C7">
        <w:trPr>
          <w:trHeight w:val="280"/>
          <w:jc w:val="center"/>
        </w:trPr>
        <w:tc>
          <w:tcPr>
            <w:tcW w:w="8296" w:type="dxa"/>
            <w:gridSpan w:val="3"/>
            <w:tcBorders>
              <w:top w:val="single" w:sz="4" w:space="0" w:color="auto"/>
              <w:bottom w:val="single" w:sz="4" w:space="0" w:color="auto"/>
            </w:tcBorders>
            <w:shd w:val="clear" w:color="auto" w:fill="auto"/>
            <w:noWrap/>
            <w:vAlign w:val="center"/>
          </w:tcPr>
          <w:p w14:paraId="04D9F2E8"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Sequence of primer used in this study</w:t>
            </w:r>
          </w:p>
        </w:tc>
      </w:tr>
      <w:tr w:rsidR="00A54B12" w:rsidRPr="00A54B12" w14:paraId="4B8B4482" w14:textId="77777777" w:rsidTr="00D873C7">
        <w:trPr>
          <w:trHeight w:val="280"/>
          <w:jc w:val="center"/>
        </w:trPr>
        <w:tc>
          <w:tcPr>
            <w:tcW w:w="2405" w:type="dxa"/>
            <w:tcBorders>
              <w:top w:val="single" w:sz="4" w:space="0" w:color="auto"/>
            </w:tcBorders>
            <w:shd w:val="clear" w:color="auto" w:fill="auto"/>
            <w:noWrap/>
            <w:vAlign w:val="center"/>
          </w:tcPr>
          <w:p w14:paraId="4BFD9F99"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Name of target</w:t>
            </w:r>
          </w:p>
        </w:tc>
        <w:tc>
          <w:tcPr>
            <w:tcW w:w="1418" w:type="dxa"/>
            <w:tcBorders>
              <w:top w:val="single" w:sz="4" w:space="0" w:color="auto"/>
            </w:tcBorders>
          </w:tcPr>
          <w:p w14:paraId="5BE07EE1" w14:textId="77777777" w:rsidR="00A54B12" w:rsidRPr="00A54B12" w:rsidRDefault="00A54B12" w:rsidP="00A54B12">
            <w:pPr>
              <w:jc w:val="both"/>
              <w:rPr>
                <w:rFonts w:eastAsia="宋体"/>
                <w:color w:val="000000"/>
                <w:sz w:val="21"/>
                <w:szCs w:val="21"/>
                <w:lang w:eastAsia="zh-CN"/>
              </w:rPr>
            </w:pPr>
          </w:p>
        </w:tc>
        <w:tc>
          <w:tcPr>
            <w:tcW w:w="4473" w:type="dxa"/>
            <w:tcBorders>
              <w:top w:val="single" w:sz="4" w:space="0" w:color="auto"/>
            </w:tcBorders>
            <w:shd w:val="clear" w:color="auto" w:fill="auto"/>
            <w:noWrap/>
            <w:vAlign w:val="center"/>
          </w:tcPr>
          <w:p w14:paraId="4E7076D2"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5'-3'</w:t>
            </w:r>
          </w:p>
        </w:tc>
      </w:tr>
      <w:tr w:rsidR="00A54B12" w:rsidRPr="00A54B12" w14:paraId="04D8B503" w14:textId="77777777" w:rsidTr="00D873C7">
        <w:trPr>
          <w:trHeight w:val="270"/>
          <w:jc w:val="center"/>
        </w:trPr>
        <w:tc>
          <w:tcPr>
            <w:tcW w:w="2405" w:type="dxa"/>
            <w:shd w:val="clear" w:color="auto" w:fill="auto"/>
            <w:noWrap/>
            <w:vAlign w:val="center"/>
          </w:tcPr>
          <w:p w14:paraId="38D0107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PTGR1</w:t>
            </w:r>
          </w:p>
        </w:tc>
        <w:tc>
          <w:tcPr>
            <w:tcW w:w="1418" w:type="dxa"/>
          </w:tcPr>
          <w:p w14:paraId="2115360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45C72B66"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GACAACGCACTCCATTTCTGA</w:t>
            </w:r>
          </w:p>
        </w:tc>
      </w:tr>
      <w:tr w:rsidR="00A54B12" w:rsidRPr="00A54B12" w14:paraId="7E5D0A2F" w14:textId="77777777" w:rsidTr="00D873C7">
        <w:trPr>
          <w:trHeight w:val="270"/>
          <w:jc w:val="center"/>
        </w:trPr>
        <w:tc>
          <w:tcPr>
            <w:tcW w:w="2405" w:type="dxa"/>
            <w:shd w:val="clear" w:color="auto" w:fill="auto"/>
            <w:noWrap/>
            <w:vAlign w:val="center"/>
          </w:tcPr>
          <w:p w14:paraId="08A4D61C" w14:textId="77777777" w:rsidR="00A54B12" w:rsidRPr="00A54B12" w:rsidRDefault="00A54B12" w:rsidP="00A54B12">
            <w:pPr>
              <w:jc w:val="both"/>
              <w:rPr>
                <w:rFonts w:eastAsia="宋体"/>
                <w:sz w:val="21"/>
                <w:szCs w:val="21"/>
                <w:lang w:eastAsia="zh-CN"/>
              </w:rPr>
            </w:pPr>
          </w:p>
        </w:tc>
        <w:tc>
          <w:tcPr>
            <w:tcW w:w="1418" w:type="dxa"/>
          </w:tcPr>
          <w:p w14:paraId="36B6B57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1A5D0A33"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TGCTGCATTAACCATCACTGTT</w:t>
            </w:r>
          </w:p>
        </w:tc>
      </w:tr>
      <w:tr w:rsidR="00A54B12" w:rsidRPr="00A54B12" w14:paraId="7FB55BFF" w14:textId="77777777" w:rsidTr="00D873C7">
        <w:trPr>
          <w:trHeight w:val="270"/>
          <w:jc w:val="center"/>
        </w:trPr>
        <w:tc>
          <w:tcPr>
            <w:tcW w:w="2405" w:type="dxa"/>
            <w:shd w:val="clear" w:color="auto" w:fill="auto"/>
            <w:noWrap/>
            <w:vAlign w:val="center"/>
          </w:tcPr>
          <w:p w14:paraId="525CAE1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DNAJC25</w:t>
            </w:r>
          </w:p>
        </w:tc>
        <w:tc>
          <w:tcPr>
            <w:tcW w:w="1418" w:type="dxa"/>
          </w:tcPr>
          <w:p w14:paraId="488FED3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548B5128"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CAGCGTGTGTGCTATTTCGG</w:t>
            </w:r>
          </w:p>
        </w:tc>
      </w:tr>
      <w:tr w:rsidR="00A54B12" w:rsidRPr="00A54B12" w14:paraId="675C1B90" w14:textId="77777777" w:rsidTr="00D873C7">
        <w:trPr>
          <w:trHeight w:val="270"/>
          <w:jc w:val="center"/>
        </w:trPr>
        <w:tc>
          <w:tcPr>
            <w:tcW w:w="2405" w:type="dxa"/>
            <w:shd w:val="clear" w:color="auto" w:fill="auto"/>
            <w:noWrap/>
            <w:vAlign w:val="center"/>
          </w:tcPr>
          <w:p w14:paraId="6B973820" w14:textId="77777777" w:rsidR="00A54B12" w:rsidRPr="00A54B12" w:rsidRDefault="00A54B12" w:rsidP="00A54B12">
            <w:pPr>
              <w:jc w:val="both"/>
              <w:rPr>
                <w:rFonts w:eastAsia="宋体"/>
                <w:sz w:val="21"/>
                <w:szCs w:val="21"/>
                <w:lang w:eastAsia="zh-CN"/>
              </w:rPr>
            </w:pPr>
          </w:p>
        </w:tc>
        <w:tc>
          <w:tcPr>
            <w:tcW w:w="1418" w:type="dxa"/>
          </w:tcPr>
          <w:p w14:paraId="2351127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783D6BC3"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GGCTAGGTAGCTGATTGCCTTA</w:t>
            </w:r>
          </w:p>
        </w:tc>
      </w:tr>
      <w:tr w:rsidR="00A54B12" w:rsidRPr="00A54B12" w14:paraId="5D30876D" w14:textId="77777777" w:rsidTr="00D873C7">
        <w:trPr>
          <w:trHeight w:val="270"/>
          <w:jc w:val="center"/>
        </w:trPr>
        <w:tc>
          <w:tcPr>
            <w:tcW w:w="2405" w:type="dxa"/>
            <w:shd w:val="clear" w:color="auto" w:fill="auto"/>
            <w:noWrap/>
            <w:vAlign w:val="center"/>
          </w:tcPr>
          <w:p w14:paraId="539A49B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ECPAS</w:t>
            </w:r>
          </w:p>
        </w:tc>
        <w:tc>
          <w:tcPr>
            <w:tcW w:w="1418" w:type="dxa"/>
          </w:tcPr>
          <w:p w14:paraId="610BBD1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1A62D92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AACCGCATGCACCAAAACTC</w:t>
            </w:r>
          </w:p>
        </w:tc>
      </w:tr>
      <w:tr w:rsidR="00A54B12" w:rsidRPr="00A54B12" w14:paraId="633FB5B0" w14:textId="77777777" w:rsidTr="00D873C7">
        <w:trPr>
          <w:trHeight w:val="270"/>
          <w:jc w:val="center"/>
        </w:trPr>
        <w:tc>
          <w:tcPr>
            <w:tcW w:w="2405" w:type="dxa"/>
            <w:shd w:val="clear" w:color="auto" w:fill="auto"/>
            <w:noWrap/>
            <w:vAlign w:val="center"/>
          </w:tcPr>
          <w:p w14:paraId="29C84288" w14:textId="77777777" w:rsidR="00A54B12" w:rsidRPr="00A54B12" w:rsidRDefault="00A54B12" w:rsidP="00A54B12">
            <w:pPr>
              <w:jc w:val="both"/>
              <w:rPr>
                <w:rFonts w:eastAsia="宋体"/>
                <w:sz w:val="21"/>
                <w:szCs w:val="21"/>
                <w:lang w:eastAsia="zh-CN"/>
              </w:rPr>
            </w:pPr>
          </w:p>
        </w:tc>
        <w:tc>
          <w:tcPr>
            <w:tcW w:w="1418" w:type="dxa"/>
          </w:tcPr>
          <w:p w14:paraId="02AD1E6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4673CB0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AAGCCGAGCACTATCCATCG</w:t>
            </w:r>
          </w:p>
        </w:tc>
      </w:tr>
      <w:tr w:rsidR="00A54B12" w:rsidRPr="00A54B12" w14:paraId="5886AA89" w14:textId="77777777" w:rsidTr="00D873C7">
        <w:trPr>
          <w:trHeight w:val="270"/>
          <w:jc w:val="center"/>
        </w:trPr>
        <w:tc>
          <w:tcPr>
            <w:tcW w:w="2405" w:type="dxa"/>
            <w:shd w:val="clear" w:color="auto" w:fill="auto"/>
            <w:noWrap/>
            <w:vAlign w:val="center"/>
          </w:tcPr>
          <w:p w14:paraId="1E2A06F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GNG10</w:t>
            </w:r>
          </w:p>
        </w:tc>
        <w:tc>
          <w:tcPr>
            <w:tcW w:w="1418" w:type="dxa"/>
          </w:tcPr>
          <w:p w14:paraId="4D5B00E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373DCA4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TGGTAGAGCAGCTCAAGTTGGA</w:t>
            </w:r>
          </w:p>
        </w:tc>
      </w:tr>
      <w:tr w:rsidR="00A54B12" w:rsidRPr="00A54B12" w14:paraId="55404332" w14:textId="77777777" w:rsidTr="00D873C7">
        <w:trPr>
          <w:trHeight w:val="270"/>
          <w:jc w:val="center"/>
        </w:trPr>
        <w:tc>
          <w:tcPr>
            <w:tcW w:w="2405" w:type="dxa"/>
            <w:shd w:val="clear" w:color="auto" w:fill="auto"/>
            <w:noWrap/>
            <w:vAlign w:val="center"/>
          </w:tcPr>
          <w:p w14:paraId="41493D4F" w14:textId="77777777" w:rsidR="00A54B12" w:rsidRPr="00A54B12" w:rsidRDefault="00A54B12" w:rsidP="00A54B12">
            <w:pPr>
              <w:jc w:val="both"/>
              <w:rPr>
                <w:rFonts w:eastAsia="宋体"/>
                <w:sz w:val="21"/>
                <w:szCs w:val="21"/>
                <w:lang w:eastAsia="zh-CN"/>
              </w:rPr>
            </w:pPr>
          </w:p>
        </w:tc>
        <w:tc>
          <w:tcPr>
            <w:tcW w:w="1418" w:type="dxa"/>
          </w:tcPr>
          <w:p w14:paraId="31C1DCFC"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75478ED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GGCATCCTTGCAGGCATTCTG</w:t>
            </w:r>
          </w:p>
        </w:tc>
      </w:tr>
      <w:tr w:rsidR="00A54B12" w:rsidRPr="00A54B12" w14:paraId="263A3E08" w14:textId="77777777" w:rsidTr="00D873C7">
        <w:trPr>
          <w:trHeight w:val="270"/>
          <w:jc w:val="center"/>
        </w:trPr>
        <w:tc>
          <w:tcPr>
            <w:tcW w:w="2405" w:type="dxa"/>
            <w:shd w:val="clear" w:color="auto" w:fill="auto"/>
            <w:noWrap/>
            <w:vAlign w:val="center"/>
          </w:tcPr>
          <w:p w14:paraId="1D5EB4B3"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LRRC37A5P</w:t>
            </w:r>
          </w:p>
        </w:tc>
        <w:tc>
          <w:tcPr>
            <w:tcW w:w="1418" w:type="dxa"/>
          </w:tcPr>
          <w:p w14:paraId="5547013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2006215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CCTGCGTCCTGCTAGCTATT</w:t>
            </w:r>
          </w:p>
        </w:tc>
      </w:tr>
      <w:tr w:rsidR="00A54B12" w:rsidRPr="00A54B12" w14:paraId="6CDD2DA4" w14:textId="77777777" w:rsidTr="00D873C7">
        <w:trPr>
          <w:trHeight w:val="270"/>
          <w:jc w:val="center"/>
        </w:trPr>
        <w:tc>
          <w:tcPr>
            <w:tcW w:w="2405" w:type="dxa"/>
            <w:shd w:val="clear" w:color="auto" w:fill="auto"/>
            <w:noWrap/>
            <w:vAlign w:val="center"/>
          </w:tcPr>
          <w:p w14:paraId="236A858F" w14:textId="77777777" w:rsidR="00A54B12" w:rsidRPr="00A54B12" w:rsidRDefault="00A54B12" w:rsidP="00A54B12">
            <w:pPr>
              <w:jc w:val="both"/>
              <w:rPr>
                <w:rFonts w:eastAsia="宋体"/>
                <w:sz w:val="21"/>
                <w:szCs w:val="21"/>
                <w:lang w:eastAsia="zh-CN"/>
              </w:rPr>
            </w:pPr>
          </w:p>
        </w:tc>
        <w:tc>
          <w:tcPr>
            <w:tcW w:w="1418" w:type="dxa"/>
          </w:tcPr>
          <w:p w14:paraId="489291D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39F0FB1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GGGACCATAGCTGCTGGTTT</w:t>
            </w:r>
          </w:p>
        </w:tc>
      </w:tr>
      <w:tr w:rsidR="00A54B12" w:rsidRPr="00A54B12" w14:paraId="6EF98F5E" w14:textId="77777777" w:rsidTr="00D873C7">
        <w:trPr>
          <w:trHeight w:val="270"/>
          <w:jc w:val="center"/>
        </w:trPr>
        <w:tc>
          <w:tcPr>
            <w:tcW w:w="2405" w:type="dxa"/>
            <w:shd w:val="clear" w:color="auto" w:fill="auto"/>
            <w:noWrap/>
            <w:vAlign w:val="center"/>
          </w:tcPr>
          <w:p w14:paraId="7C2CE4AF"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SHOC1</w:t>
            </w:r>
          </w:p>
        </w:tc>
        <w:tc>
          <w:tcPr>
            <w:tcW w:w="1418" w:type="dxa"/>
          </w:tcPr>
          <w:p w14:paraId="614E145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0B7051A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TTGCTTCGAATCCCTTCATGT</w:t>
            </w:r>
          </w:p>
        </w:tc>
      </w:tr>
      <w:tr w:rsidR="00A54B12" w:rsidRPr="00A54B12" w14:paraId="59D8AAF0" w14:textId="77777777" w:rsidTr="00D873C7">
        <w:trPr>
          <w:trHeight w:val="270"/>
          <w:jc w:val="center"/>
        </w:trPr>
        <w:tc>
          <w:tcPr>
            <w:tcW w:w="2405" w:type="dxa"/>
            <w:shd w:val="clear" w:color="auto" w:fill="auto"/>
            <w:noWrap/>
            <w:vAlign w:val="center"/>
          </w:tcPr>
          <w:p w14:paraId="76FDF438" w14:textId="77777777" w:rsidR="00A54B12" w:rsidRPr="00A54B12" w:rsidRDefault="00A54B12" w:rsidP="00A54B12">
            <w:pPr>
              <w:jc w:val="both"/>
              <w:rPr>
                <w:rFonts w:eastAsia="宋体"/>
                <w:sz w:val="21"/>
                <w:szCs w:val="21"/>
                <w:lang w:eastAsia="zh-CN"/>
              </w:rPr>
            </w:pPr>
          </w:p>
        </w:tc>
        <w:tc>
          <w:tcPr>
            <w:tcW w:w="1418" w:type="dxa"/>
          </w:tcPr>
          <w:p w14:paraId="078EF7EA"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12C9915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ACAGCTGAGACTCTCGTCCA</w:t>
            </w:r>
          </w:p>
        </w:tc>
      </w:tr>
      <w:tr w:rsidR="00A54B12" w:rsidRPr="00A54B12" w14:paraId="2CE03E89" w14:textId="77777777" w:rsidTr="00D873C7">
        <w:trPr>
          <w:trHeight w:val="270"/>
          <w:jc w:val="center"/>
        </w:trPr>
        <w:tc>
          <w:tcPr>
            <w:tcW w:w="2405" w:type="dxa"/>
            <w:shd w:val="clear" w:color="auto" w:fill="auto"/>
            <w:noWrap/>
            <w:vAlign w:val="center"/>
          </w:tcPr>
          <w:p w14:paraId="6822A33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ZNF483</w:t>
            </w:r>
          </w:p>
        </w:tc>
        <w:tc>
          <w:tcPr>
            <w:tcW w:w="1418" w:type="dxa"/>
          </w:tcPr>
          <w:p w14:paraId="13DC2949"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002880C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AACTCTGGCCTCGACTGAAC</w:t>
            </w:r>
          </w:p>
        </w:tc>
      </w:tr>
      <w:tr w:rsidR="00A54B12" w:rsidRPr="00A54B12" w14:paraId="3CAEB874" w14:textId="77777777" w:rsidTr="00D873C7">
        <w:trPr>
          <w:trHeight w:val="270"/>
          <w:jc w:val="center"/>
        </w:trPr>
        <w:tc>
          <w:tcPr>
            <w:tcW w:w="2405" w:type="dxa"/>
            <w:shd w:val="clear" w:color="auto" w:fill="auto"/>
            <w:noWrap/>
            <w:vAlign w:val="center"/>
          </w:tcPr>
          <w:p w14:paraId="31CBE01E" w14:textId="77777777" w:rsidR="00A54B12" w:rsidRPr="00A54B12" w:rsidRDefault="00A54B12" w:rsidP="00A54B12">
            <w:pPr>
              <w:jc w:val="both"/>
              <w:rPr>
                <w:rFonts w:eastAsia="宋体"/>
                <w:sz w:val="21"/>
                <w:szCs w:val="21"/>
                <w:lang w:eastAsia="zh-CN"/>
              </w:rPr>
            </w:pPr>
          </w:p>
        </w:tc>
        <w:tc>
          <w:tcPr>
            <w:tcW w:w="1418" w:type="dxa"/>
          </w:tcPr>
          <w:p w14:paraId="7561B8A9"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40F61C76"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ACCACCTAAACCTCTGTCTGAA</w:t>
            </w:r>
          </w:p>
        </w:tc>
      </w:tr>
      <w:tr w:rsidR="00A54B12" w:rsidRPr="00A54B12" w14:paraId="2A34B9EB" w14:textId="77777777" w:rsidTr="00D873C7">
        <w:trPr>
          <w:trHeight w:val="270"/>
          <w:jc w:val="center"/>
        </w:trPr>
        <w:tc>
          <w:tcPr>
            <w:tcW w:w="2405" w:type="dxa"/>
            <w:shd w:val="clear" w:color="auto" w:fill="auto"/>
            <w:noWrap/>
            <w:vAlign w:val="center"/>
          </w:tcPr>
          <w:p w14:paraId="15E70EF6"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β-Actin</w:t>
            </w:r>
          </w:p>
        </w:tc>
        <w:tc>
          <w:tcPr>
            <w:tcW w:w="1418" w:type="dxa"/>
          </w:tcPr>
          <w:p w14:paraId="5C35BE8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Forward</w:t>
            </w:r>
          </w:p>
        </w:tc>
        <w:tc>
          <w:tcPr>
            <w:tcW w:w="4473" w:type="dxa"/>
            <w:shd w:val="clear" w:color="auto" w:fill="auto"/>
            <w:noWrap/>
            <w:vAlign w:val="bottom"/>
          </w:tcPr>
          <w:p w14:paraId="14DAD547"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AGCGAGCATCCCCCAAAGTT</w:t>
            </w:r>
          </w:p>
        </w:tc>
      </w:tr>
      <w:tr w:rsidR="00A54B12" w:rsidRPr="00A54B12" w14:paraId="00750427" w14:textId="77777777" w:rsidTr="00D873C7">
        <w:trPr>
          <w:trHeight w:val="270"/>
          <w:jc w:val="center"/>
        </w:trPr>
        <w:tc>
          <w:tcPr>
            <w:tcW w:w="2405" w:type="dxa"/>
            <w:shd w:val="clear" w:color="auto" w:fill="auto"/>
            <w:noWrap/>
            <w:vAlign w:val="center"/>
          </w:tcPr>
          <w:p w14:paraId="43CD3DE5" w14:textId="77777777" w:rsidR="00A54B12" w:rsidRPr="00A54B12" w:rsidRDefault="00A54B12" w:rsidP="00A54B12">
            <w:pPr>
              <w:jc w:val="both"/>
              <w:rPr>
                <w:rFonts w:eastAsia="宋体"/>
                <w:sz w:val="21"/>
                <w:szCs w:val="21"/>
                <w:lang w:eastAsia="zh-CN"/>
              </w:rPr>
            </w:pPr>
          </w:p>
        </w:tc>
        <w:tc>
          <w:tcPr>
            <w:tcW w:w="1418" w:type="dxa"/>
          </w:tcPr>
          <w:p w14:paraId="33CC45A5"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Reverse</w:t>
            </w:r>
          </w:p>
        </w:tc>
        <w:tc>
          <w:tcPr>
            <w:tcW w:w="4473" w:type="dxa"/>
            <w:shd w:val="clear" w:color="auto" w:fill="auto"/>
            <w:noWrap/>
            <w:vAlign w:val="bottom"/>
          </w:tcPr>
          <w:p w14:paraId="3E98A169" w14:textId="77777777" w:rsidR="00A54B12" w:rsidRPr="00A54B12" w:rsidRDefault="00A54B12" w:rsidP="00A54B12">
            <w:pPr>
              <w:jc w:val="both"/>
              <w:rPr>
                <w:rFonts w:eastAsia="宋体"/>
                <w:color w:val="000000"/>
                <w:sz w:val="21"/>
                <w:szCs w:val="21"/>
                <w:lang w:eastAsia="zh-CN"/>
              </w:rPr>
            </w:pPr>
            <w:r w:rsidRPr="00A54B12">
              <w:rPr>
                <w:rFonts w:eastAsia="宋体"/>
                <w:color w:val="000000"/>
                <w:sz w:val="21"/>
                <w:szCs w:val="21"/>
                <w:lang w:eastAsia="zh-CN"/>
              </w:rPr>
              <w:t>GGGCACGAAGGCTCATCATT</w:t>
            </w:r>
          </w:p>
        </w:tc>
      </w:tr>
      <w:tr w:rsidR="00A54B12" w:rsidRPr="00A54B12" w14:paraId="795EDB8E" w14:textId="77777777" w:rsidTr="00D873C7">
        <w:trPr>
          <w:trHeight w:val="270"/>
          <w:jc w:val="center"/>
        </w:trPr>
        <w:tc>
          <w:tcPr>
            <w:tcW w:w="2405" w:type="dxa"/>
            <w:shd w:val="clear" w:color="auto" w:fill="auto"/>
            <w:noWrap/>
            <w:vAlign w:val="center"/>
          </w:tcPr>
          <w:p w14:paraId="242CF8D4"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GAPDH</w:t>
            </w:r>
            <w:r w:rsidRPr="00A54B12">
              <w:rPr>
                <w:rFonts w:eastAsia="宋体" w:hint="eastAsia"/>
                <w:sz w:val="21"/>
                <w:szCs w:val="21"/>
                <w:lang w:eastAsia="zh-CN"/>
              </w:rPr>
              <w:t xml:space="preserve"> </w:t>
            </w:r>
            <w:r w:rsidRPr="00A54B12">
              <w:rPr>
                <w:rFonts w:eastAsia="宋体"/>
                <w:sz w:val="21"/>
                <w:szCs w:val="21"/>
                <w:lang w:eastAsia="zh-CN"/>
              </w:rPr>
              <w:t>promoter</w:t>
            </w:r>
          </w:p>
        </w:tc>
        <w:tc>
          <w:tcPr>
            <w:tcW w:w="1418" w:type="dxa"/>
          </w:tcPr>
          <w:p w14:paraId="6C529A6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Forward</w:t>
            </w:r>
          </w:p>
        </w:tc>
        <w:tc>
          <w:tcPr>
            <w:tcW w:w="4473" w:type="dxa"/>
            <w:shd w:val="clear" w:color="auto" w:fill="auto"/>
            <w:noWrap/>
            <w:vAlign w:val="bottom"/>
          </w:tcPr>
          <w:p w14:paraId="37F97DE0"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CATGGGTGTGAACCATGAGA</w:t>
            </w:r>
          </w:p>
        </w:tc>
      </w:tr>
      <w:tr w:rsidR="00A54B12" w:rsidRPr="00A54B12" w14:paraId="321422C3" w14:textId="77777777" w:rsidTr="00D873C7">
        <w:trPr>
          <w:trHeight w:val="270"/>
          <w:jc w:val="center"/>
        </w:trPr>
        <w:tc>
          <w:tcPr>
            <w:tcW w:w="2405" w:type="dxa"/>
            <w:shd w:val="clear" w:color="auto" w:fill="auto"/>
            <w:noWrap/>
            <w:vAlign w:val="center"/>
          </w:tcPr>
          <w:p w14:paraId="4719C6FA" w14:textId="77777777" w:rsidR="00A54B12" w:rsidRPr="00A54B12" w:rsidRDefault="00A54B12" w:rsidP="00A54B12">
            <w:pPr>
              <w:jc w:val="both"/>
              <w:rPr>
                <w:rFonts w:eastAsia="宋体"/>
                <w:sz w:val="21"/>
                <w:szCs w:val="21"/>
                <w:lang w:eastAsia="zh-CN"/>
              </w:rPr>
            </w:pPr>
          </w:p>
        </w:tc>
        <w:tc>
          <w:tcPr>
            <w:tcW w:w="1418" w:type="dxa"/>
          </w:tcPr>
          <w:p w14:paraId="42F35058"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Reverse</w:t>
            </w:r>
          </w:p>
        </w:tc>
        <w:tc>
          <w:tcPr>
            <w:tcW w:w="4473" w:type="dxa"/>
            <w:shd w:val="clear" w:color="auto" w:fill="auto"/>
            <w:noWrap/>
            <w:vAlign w:val="bottom"/>
          </w:tcPr>
          <w:p w14:paraId="0B5E0C8D"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GTCTTCTGGGTGGCAGTGAT</w:t>
            </w:r>
          </w:p>
        </w:tc>
      </w:tr>
      <w:tr w:rsidR="00A54B12" w:rsidRPr="00A54B12" w14:paraId="096B9B34" w14:textId="77777777" w:rsidTr="00D873C7">
        <w:trPr>
          <w:trHeight w:val="270"/>
          <w:jc w:val="center"/>
        </w:trPr>
        <w:tc>
          <w:tcPr>
            <w:tcW w:w="2405" w:type="dxa"/>
            <w:shd w:val="clear" w:color="auto" w:fill="auto"/>
            <w:noWrap/>
            <w:vAlign w:val="center"/>
          </w:tcPr>
          <w:p w14:paraId="49866CC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PTGR1</w:t>
            </w:r>
            <w:r w:rsidRPr="00A54B12">
              <w:rPr>
                <w:rFonts w:eastAsia="宋体" w:hint="eastAsia"/>
                <w:sz w:val="21"/>
                <w:szCs w:val="21"/>
                <w:lang w:eastAsia="zh-CN"/>
              </w:rPr>
              <w:t xml:space="preserve"> </w:t>
            </w:r>
            <w:r w:rsidRPr="00A54B12">
              <w:rPr>
                <w:rFonts w:eastAsia="宋体"/>
                <w:sz w:val="21"/>
                <w:szCs w:val="21"/>
                <w:lang w:eastAsia="zh-CN"/>
              </w:rPr>
              <w:t>promoter</w:t>
            </w:r>
          </w:p>
        </w:tc>
        <w:tc>
          <w:tcPr>
            <w:tcW w:w="1418" w:type="dxa"/>
          </w:tcPr>
          <w:p w14:paraId="450700C1"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RUNX3-F1</w:t>
            </w:r>
          </w:p>
        </w:tc>
        <w:tc>
          <w:tcPr>
            <w:tcW w:w="4473" w:type="dxa"/>
            <w:shd w:val="clear" w:color="auto" w:fill="auto"/>
            <w:noWrap/>
            <w:vAlign w:val="bottom"/>
          </w:tcPr>
          <w:p w14:paraId="38B4C162"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GAACCAACCGTGGCATCTG</w:t>
            </w:r>
          </w:p>
        </w:tc>
      </w:tr>
      <w:tr w:rsidR="00A54B12" w:rsidRPr="00A54B12" w14:paraId="5D9084FD" w14:textId="77777777" w:rsidTr="00D873C7">
        <w:trPr>
          <w:trHeight w:val="270"/>
          <w:jc w:val="center"/>
        </w:trPr>
        <w:tc>
          <w:tcPr>
            <w:tcW w:w="2405" w:type="dxa"/>
            <w:shd w:val="clear" w:color="auto" w:fill="auto"/>
            <w:noWrap/>
            <w:vAlign w:val="center"/>
          </w:tcPr>
          <w:p w14:paraId="002DE220" w14:textId="77777777" w:rsidR="00A54B12" w:rsidRPr="00A54B12" w:rsidRDefault="00A54B12" w:rsidP="00A54B12">
            <w:pPr>
              <w:jc w:val="both"/>
              <w:rPr>
                <w:rFonts w:eastAsia="宋体"/>
                <w:sz w:val="21"/>
                <w:szCs w:val="21"/>
                <w:lang w:eastAsia="zh-CN"/>
              </w:rPr>
            </w:pPr>
          </w:p>
        </w:tc>
        <w:tc>
          <w:tcPr>
            <w:tcW w:w="1418" w:type="dxa"/>
          </w:tcPr>
          <w:p w14:paraId="7B489CFE"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RUNX3-R1</w:t>
            </w:r>
          </w:p>
        </w:tc>
        <w:tc>
          <w:tcPr>
            <w:tcW w:w="4473" w:type="dxa"/>
            <w:shd w:val="clear" w:color="auto" w:fill="auto"/>
            <w:noWrap/>
            <w:vAlign w:val="bottom"/>
          </w:tcPr>
          <w:p w14:paraId="2BBBC56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AGGGATCGGAGCCAGCA</w:t>
            </w:r>
          </w:p>
        </w:tc>
      </w:tr>
      <w:tr w:rsidR="00A54B12" w:rsidRPr="00A54B12" w14:paraId="6DA9AAA9" w14:textId="77777777" w:rsidTr="00D873C7">
        <w:trPr>
          <w:trHeight w:val="270"/>
          <w:jc w:val="center"/>
        </w:trPr>
        <w:tc>
          <w:tcPr>
            <w:tcW w:w="2405" w:type="dxa"/>
            <w:shd w:val="clear" w:color="auto" w:fill="auto"/>
            <w:noWrap/>
            <w:vAlign w:val="center"/>
          </w:tcPr>
          <w:p w14:paraId="0C4ABAD3" w14:textId="77777777" w:rsidR="00A54B12" w:rsidRPr="00A54B12" w:rsidRDefault="00A54B12" w:rsidP="00A54B12">
            <w:pPr>
              <w:jc w:val="both"/>
              <w:rPr>
                <w:rFonts w:eastAsia="宋体"/>
                <w:sz w:val="21"/>
                <w:szCs w:val="21"/>
                <w:lang w:eastAsia="zh-CN"/>
              </w:rPr>
            </w:pPr>
          </w:p>
        </w:tc>
        <w:tc>
          <w:tcPr>
            <w:tcW w:w="1418" w:type="dxa"/>
          </w:tcPr>
          <w:p w14:paraId="29EDED1F"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SRF-F2</w:t>
            </w:r>
          </w:p>
        </w:tc>
        <w:tc>
          <w:tcPr>
            <w:tcW w:w="4473" w:type="dxa"/>
            <w:shd w:val="clear" w:color="auto" w:fill="auto"/>
            <w:noWrap/>
            <w:vAlign w:val="bottom"/>
          </w:tcPr>
          <w:p w14:paraId="27AE8825"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GATGTCAGAAGTTCGAGACCAGC</w:t>
            </w:r>
          </w:p>
        </w:tc>
      </w:tr>
      <w:tr w:rsidR="00A54B12" w:rsidRPr="00A54B12" w14:paraId="10483202" w14:textId="77777777" w:rsidTr="00D873C7">
        <w:trPr>
          <w:trHeight w:val="270"/>
          <w:jc w:val="center"/>
        </w:trPr>
        <w:tc>
          <w:tcPr>
            <w:tcW w:w="2405" w:type="dxa"/>
            <w:tcBorders>
              <w:bottom w:val="single" w:sz="4" w:space="0" w:color="auto"/>
            </w:tcBorders>
            <w:shd w:val="clear" w:color="auto" w:fill="auto"/>
            <w:noWrap/>
            <w:vAlign w:val="center"/>
          </w:tcPr>
          <w:p w14:paraId="21051094" w14:textId="77777777" w:rsidR="00A54B12" w:rsidRPr="00A54B12" w:rsidRDefault="00A54B12" w:rsidP="00A54B12">
            <w:pPr>
              <w:jc w:val="both"/>
              <w:rPr>
                <w:rFonts w:eastAsia="宋体"/>
                <w:sz w:val="21"/>
                <w:szCs w:val="21"/>
                <w:lang w:eastAsia="zh-CN"/>
              </w:rPr>
            </w:pPr>
          </w:p>
        </w:tc>
        <w:tc>
          <w:tcPr>
            <w:tcW w:w="1418" w:type="dxa"/>
            <w:tcBorders>
              <w:bottom w:val="single" w:sz="4" w:space="0" w:color="auto"/>
            </w:tcBorders>
          </w:tcPr>
          <w:p w14:paraId="5A59C8EB"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SRF-R2</w:t>
            </w:r>
          </w:p>
        </w:tc>
        <w:tc>
          <w:tcPr>
            <w:tcW w:w="4473" w:type="dxa"/>
            <w:tcBorders>
              <w:bottom w:val="single" w:sz="4" w:space="0" w:color="auto"/>
            </w:tcBorders>
            <w:shd w:val="clear" w:color="auto" w:fill="auto"/>
            <w:noWrap/>
            <w:vAlign w:val="bottom"/>
          </w:tcPr>
          <w:p w14:paraId="417DC054" w14:textId="77777777" w:rsidR="00A54B12" w:rsidRPr="00A54B12" w:rsidRDefault="00A54B12" w:rsidP="00A54B12">
            <w:pPr>
              <w:jc w:val="both"/>
              <w:rPr>
                <w:rFonts w:eastAsia="宋体"/>
                <w:sz w:val="21"/>
                <w:szCs w:val="21"/>
                <w:lang w:eastAsia="zh-CN"/>
              </w:rPr>
            </w:pPr>
            <w:r w:rsidRPr="00A54B12">
              <w:rPr>
                <w:rFonts w:eastAsia="宋体"/>
                <w:sz w:val="21"/>
                <w:szCs w:val="21"/>
                <w:lang w:eastAsia="zh-CN"/>
              </w:rPr>
              <w:t>CAAGGAGCTGGGACTACAGACG</w:t>
            </w:r>
          </w:p>
        </w:tc>
      </w:tr>
    </w:tbl>
    <w:p w14:paraId="6E056F56" w14:textId="77777777" w:rsidR="009A5287" w:rsidRDefault="009A5287" w:rsidP="00477182">
      <w:pPr>
        <w:pStyle w:val="SMcaption"/>
      </w:pPr>
    </w:p>
    <w:p w14:paraId="618D16AC" w14:textId="1F4AF157" w:rsidR="009A5287" w:rsidRDefault="009A5287" w:rsidP="00477182">
      <w:pPr>
        <w:pStyle w:val="SMcaption"/>
      </w:pPr>
      <w:r>
        <w:t xml:space="preserve">&lt;insert Table </w:t>
      </w:r>
      <w:r w:rsidR="00E4519A">
        <w:t xml:space="preserve">S2 </w:t>
      </w:r>
      <w:r>
        <w:t>here followed by a page break &gt;</w:t>
      </w:r>
    </w:p>
    <w:p w14:paraId="37F107C1" w14:textId="2DFA90B9" w:rsidR="00D766F1" w:rsidRDefault="00D766F1" w:rsidP="00477182">
      <w:pPr>
        <w:pStyle w:val="SMcaption"/>
      </w:pPr>
    </w:p>
    <w:p w14:paraId="1C90B8F9" w14:textId="77777777" w:rsidR="00A54B12" w:rsidRDefault="00A54B12">
      <w:pPr>
        <w:rPr>
          <w:b/>
          <w:bCs/>
          <w:kern w:val="32"/>
          <w:szCs w:val="24"/>
        </w:rPr>
      </w:pPr>
      <w:r>
        <w:br w:type="page"/>
      </w:r>
    </w:p>
    <w:p w14:paraId="5646E669" w14:textId="790227BA" w:rsidR="00403C04" w:rsidRDefault="00A54B12" w:rsidP="00403C04">
      <w:pPr>
        <w:pStyle w:val="SMHeading"/>
      </w:pPr>
      <w:r w:rsidRPr="00A54B12">
        <w:lastRenderedPageBreak/>
        <w:t xml:space="preserve">Supplementary </w:t>
      </w:r>
      <w:r>
        <w:t>Table S</w:t>
      </w:r>
      <w:r w:rsidR="00403C04">
        <w:t>3</w:t>
      </w:r>
      <w:r>
        <w:t>.</w:t>
      </w:r>
    </w:p>
    <w:tbl>
      <w:tblPr>
        <w:tblW w:w="8299" w:type="dxa"/>
        <w:jc w:val="center"/>
        <w:tblLook w:val="04A0" w:firstRow="1" w:lastRow="0" w:firstColumn="1" w:lastColumn="0" w:noHBand="0" w:noVBand="1"/>
      </w:tblPr>
      <w:tblGrid>
        <w:gridCol w:w="2653"/>
        <w:gridCol w:w="2309"/>
        <w:gridCol w:w="3337"/>
      </w:tblGrid>
      <w:tr w:rsidR="00403C04" w:rsidRPr="00403C04" w14:paraId="5733B296" w14:textId="77777777" w:rsidTr="00D873C7">
        <w:trPr>
          <w:trHeight w:val="280"/>
          <w:jc w:val="center"/>
        </w:trPr>
        <w:tc>
          <w:tcPr>
            <w:tcW w:w="8299" w:type="dxa"/>
            <w:gridSpan w:val="3"/>
            <w:tcBorders>
              <w:top w:val="single" w:sz="4" w:space="0" w:color="auto"/>
              <w:bottom w:val="single" w:sz="4" w:space="0" w:color="auto"/>
            </w:tcBorders>
            <w:shd w:val="clear" w:color="auto" w:fill="auto"/>
            <w:noWrap/>
            <w:vAlign w:val="center"/>
          </w:tcPr>
          <w:p w14:paraId="04449C7A" w14:textId="77777777" w:rsidR="00403C04" w:rsidRPr="00403C04" w:rsidRDefault="00403C04" w:rsidP="00403C04">
            <w:pPr>
              <w:jc w:val="both"/>
              <w:rPr>
                <w:rFonts w:eastAsia="宋体"/>
                <w:color w:val="000000"/>
                <w:sz w:val="21"/>
                <w:szCs w:val="21"/>
                <w:lang w:eastAsia="zh-CN"/>
              </w:rPr>
            </w:pPr>
            <w:r w:rsidRPr="00403C04">
              <w:rPr>
                <w:rFonts w:eastAsia="宋体"/>
                <w:color w:val="000000"/>
                <w:sz w:val="21"/>
                <w:szCs w:val="21"/>
                <w:lang w:eastAsia="zh-CN"/>
              </w:rPr>
              <w:t>Antibodies of all proteins</w:t>
            </w:r>
          </w:p>
        </w:tc>
      </w:tr>
      <w:tr w:rsidR="00403C04" w:rsidRPr="00403C04" w14:paraId="53FF6540" w14:textId="77777777" w:rsidTr="00D873C7">
        <w:trPr>
          <w:trHeight w:val="280"/>
          <w:jc w:val="center"/>
        </w:trPr>
        <w:tc>
          <w:tcPr>
            <w:tcW w:w="2653" w:type="dxa"/>
            <w:tcBorders>
              <w:top w:val="single" w:sz="4" w:space="0" w:color="auto"/>
            </w:tcBorders>
            <w:shd w:val="clear" w:color="auto" w:fill="auto"/>
            <w:noWrap/>
            <w:vAlign w:val="center"/>
          </w:tcPr>
          <w:p w14:paraId="7556FC2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Name</w:t>
            </w:r>
          </w:p>
        </w:tc>
        <w:tc>
          <w:tcPr>
            <w:tcW w:w="2309" w:type="dxa"/>
            <w:tcBorders>
              <w:top w:val="single" w:sz="4" w:space="0" w:color="auto"/>
            </w:tcBorders>
          </w:tcPr>
          <w:p w14:paraId="2514784E"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Source</w:t>
            </w:r>
          </w:p>
        </w:tc>
        <w:tc>
          <w:tcPr>
            <w:tcW w:w="3337" w:type="dxa"/>
            <w:tcBorders>
              <w:top w:val="single" w:sz="4" w:space="0" w:color="auto"/>
            </w:tcBorders>
            <w:shd w:val="clear" w:color="auto" w:fill="auto"/>
            <w:noWrap/>
            <w:vAlign w:val="center"/>
          </w:tcPr>
          <w:p w14:paraId="1D57FFDC"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Identifier</w:t>
            </w:r>
          </w:p>
        </w:tc>
      </w:tr>
      <w:tr w:rsidR="00403C04" w:rsidRPr="00403C04" w14:paraId="61AEF183" w14:textId="77777777" w:rsidTr="00D873C7">
        <w:trPr>
          <w:trHeight w:val="270"/>
          <w:jc w:val="center"/>
        </w:trPr>
        <w:tc>
          <w:tcPr>
            <w:tcW w:w="2653" w:type="dxa"/>
            <w:shd w:val="clear" w:color="auto" w:fill="auto"/>
            <w:noWrap/>
            <w:vAlign w:val="center"/>
          </w:tcPr>
          <w:p w14:paraId="07DC2949"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PTGR1</w:t>
            </w:r>
          </w:p>
        </w:tc>
        <w:tc>
          <w:tcPr>
            <w:tcW w:w="2309" w:type="dxa"/>
          </w:tcPr>
          <w:p w14:paraId="2428919D" w14:textId="77777777" w:rsidR="00403C04" w:rsidRPr="00403C04" w:rsidRDefault="00403C04" w:rsidP="00403C04">
            <w:pPr>
              <w:jc w:val="both"/>
              <w:rPr>
                <w:rFonts w:eastAsia="宋体"/>
                <w:sz w:val="21"/>
                <w:szCs w:val="21"/>
                <w:lang w:eastAsia="zh-CN"/>
              </w:rPr>
            </w:pPr>
            <w:proofErr w:type="spellStart"/>
            <w:r w:rsidRPr="00403C04">
              <w:rPr>
                <w:rFonts w:eastAsia="宋体"/>
                <w:sz w:val="21"/>
                <w:szCs w:val="21"/>
                <w:lang w:eastAsia="zh-CN"/>
              </w:rPr>
              <w:t>Proteintech</w:t>
            </w:r>
            <w:proofErr w:type="spellEnd"/>
          </w:p>
        </w:tc>
        <w:tc>
          <w:tcPr>
            <w:tcW w:w="3337" w:type="dxa"/>
            <w:shd w:val="clear" w:color="auto" w:fill="auto"/>
            <w:noWrap/>
            <w:vAlign w:val="bottom"/>
          </w:tcPr>
          <w:p w14:paraId="43670170"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13374-1-AP</w:t>
            </w:r>
          </w:p>
        </w:tc>
      </w:tr>
      <w:tr w:rsidR="00403C04" w:rsidRPr="00403C04" w14:paraId="4DE4EAFC" w14:textId="77777777" w:rsidTr="00D873C7">
        <w:trPr>
          <w:trHeight w:val="270"/>
          <w:jc w:val="center"/>
        </w:trPr>
        <w:tc>
          <w:tcPr>
            <w:tcW w:w="2653" w:type="dxa"/>
            <w:shd w:val="clear" w:color="auto" w:fill="auto"/>
            <w:noWrap/>
            <w:vAlign w:val="center"/>
          </w:tcPr>
          <w:p w14:paraId="0F7427E7"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PTGR1</w:t>
            </w:r>
          </w:p>
        </w:tc>
        <w:tc>
          <w:tcPr>
            <w:tcW w:w="2309" w:type="dxa"/>
          </w:tcPr>
          <w:p w14:paraId="762B7F50"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Abcam</w:t>
            </w:r>
          </w:p>
        </w:tc>
        <w:tc>
          <w:tcPr>
            <w:tcW w:w="3337" w:type="dxa"/>
            <w:shd w:val="clear" w:color="auto" w:fill="auto"/>
            <w:noWrap/>
            <w:vAlign w:val="bottom"/>
          </w:tcPr>
          <w:p w14:paraId="7DC01B51"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ab222818</w:t>
            </w:r>
          </w:p>
        </w:tc>
      </w:tr>
      <w:tr w:rsidR="00403C04" w:rsidRPr="00403C04" w14:paraId="71B3ABB4" w14:textId="77777777" w:rsidTr="00D873C7">
        <w:trPr>
          <w:trHeight w:val="270"/>
          <w:jc w:val="center"/>
        </w:trPr>
        <w:tc>
          <w:tcPr>
            <w:tcW w:w="2653" w:type="dxa"/>
            <w:shd w:val="clear" w:color="auto" w:fill="auto"/>
            <w:noWrap/>
            <w:vAlign w:val="center"/>
          </w:tcPr>
          <w:p w14:paraId="6217A96D"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E2F1</w:t>
            </w:r>
          </w:p>
        </w:tc>
        <w:tc>
          <w:tcPr>
            <w:tcW w:w="2309" w:type="dxa"/>
          </w:tcPr>
          <w:p w14:paraId="40CB994F" w14:textId="77777777" w:rsidR="00403C04" w:rsidRPr="00403C04" w:rsidRDefault="00403C04" w:rsidP="00403C04">
            <w:pPr>
              <w:jc w:val="both"/>
              <w:rPr>
                <w:rFonts w:eastAsia="宋体"/>
                <w:sz w:val="21"/>
                <w:szCs w:val="21"/>
                <w:lang w:eastAsia="zh-CN"/>
              </w:rPr>
            </w:pPr>
            <w:proofErr w:type="spellStart"/>
            <w:r w:rsidRPr="00403C04">
              <w:rPr>
                <w:rFonts w:eastAsia="宋体"/>
                <w:sz w:val="21"/>
                <w:szCs w:val="21"/>
                <w:lang w:eastAsia="zh-CN"/>
              </w:rPr>
              <w:t>Proteintech</w:t>
            </w:r>
            <w:proofErr w:type="spellEnd"/>
          </w:p>
        </w:tc>
        <w:tc>
          <w:tcPr>
            <w:tcW w:w="3337" w:type="dxa"/>
            <w:shd w:val="clear" w:color="auto" w:fill="auto"/>
            <w:noWrap/>
            <w:vAlign w:val="bottom"/>
          </w:tcPr>
          <w:p w14:paraId="5DC535F4"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66515-1-lg</w:t>
            </w:r>
          </w:p>
        </w:tc>
      </w:tr>
      <w:tr w:rsidR="00403C04" w:rsidRPr="00403C04" w14:paraId="750ABB1C" w14:textId="77777777" w:rsidTr="00D873C7">
        <w:trPr>
          <w:trHeight w:val="270"/>
          <w:jc w:val="center"/>
        </w:trPr>
        <w:tc>
          <w:tcPr>
            <w:tcW w:w="2653" w:type="dxa"/>
            <w:shd w:val="clear" w:color="auto" w:fill="auto"/>
            <w:noWrap/>
            <w:vAlign w:val="center"/>
          </w:tcPr>
          <w:p w14:paraId="14CEFEF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E2F2</w:t>
            </w:r>
          </w:p>
        </w:tc>
        <w:tc>
          <w:tcPr>
            <w:tcW w:w="2309" w:type="dxa"/>
          </w:tcPr>
          <w:p w14:paraId="64183D31"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Affinity</w:t>
            </w:r>
          </w:p>
        </w:tc>
        <w:tc>
          <w:tcPr>
            <w:tcW w:w="3337" w:type="dxa"/>
            <w:shd w:val="clear" w:color="auto" w:fill="auto"/>
            <w:noWrap/>
            <w:vAlign w:val="bottom"/>
          </w:tcPr>
          <w:p w14:paraId="10F07D7C"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AF4100</w:t>
            </w:r>
          </w:p>
        </w:tc>
      </w:tr>
      <w:tr w:rsidR="00403C04" w:rsidRPr="00403C04" w14:paraId="2C34AA1C" w14:textId="77777777" w:rsidTr="00D873C7">
        <w:trPr>
          <w:trHeight w:val="270"/>
          <w:jc w:val="center"/>
        </w:trPr>
        <w:tc>
          <w:tcPr>
            <w:tcW w:w="2653" w:type="dxa"/>
            <w:shd w:val="clear" w:color="auto" w:fill="auto"/>
            <w:noWrap/>
            <w:vAlign w:val="center"/>
          </w:tcPr>
          <w:p w14:paraId="37B922CC"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E2F3</w:t>
            </w:r>
          </w:p>
        </w:tc>
        <w:tc>
          <w:tcPr>
            <w:tcW w:w="2309" w:type="dxa"/>
          </w:tcPr>
          <w:p w14:paraId="5478CF3D"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Santa Cruz</w:t>
            </w:r>
          </w:p>
        </w:tc>
        <w:tc>
          <w:tcPr>
            <w:tcW w:w="3337" w:type="dxa"/>
            <w:shd w:val="clear" w:color="auto" w:fill="auto"/>
            <w:noWrap/>
            <w:vAlign w:val="bottom"/>
          </w:tcPr>
          <w:p w14:paraId="39B33CEA"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sc-56665</w:t>
            </w:r>
          </w:p>
        </w:tc>
      </w:tr>
      <w:tr w:rsidR="00403C04" w:rsidRPr="00403C04" w14:paraId="25C2C000" w14:textId="77777777" w:rsidTr="00D873C7">
        <w:trPr>
          <w:trHeight w:val="270"/>
          <w:jc w:val="center"/>
        </w:trPr>
        <w:tc>
          <w:tcPr>
            <w:tcW w:w="2653" w:type="dxa"/>
            <w:shd w:val="clear" w:color="auto" w:fill="auto"/>
            <w:noWrap/>
            <w:vAlign w:val="center"/>
          </w:tcPr>
          <w:p w14:paraId="7B6ECA7C"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E2F4</w:t>
            </w:r>
          </w:p>
        </w:tc>
        <w:tc>
          <w:tcPr>
            <w:tcW w:w="2309" w:type="dxa"/>
          </w:tcPr>
          <w:p w14:paraId="645B00D7" w14:textId="77777777" w:rsidR="00403C04" w:rsidRPr="00403C04" w:rsidRDefault="00403C04" w:rsidP="00403C04">
            <w:pPr>
              <w:jc w:val="both"/>
              <w:rPr>
                <w:rFonts w:eastAsia="宋体"/>
                <w:sz w:val="21"/>
                <w:szCs w:val="21"/>
                <w:lang w:eastAsia="zh-CN"/>
              </w:rPr>
            </w:pPr>
            <w:proofErr w:type="spellStart"/>
            <w:r w:rsidRPr="00403C04">
              <w:rPr>
                <w:rFonts w:eastAsia="宋体"/>
                <w:sz w:val="21"/>
                <w:szCs w:val="21"/>
                <w:lang w:eastAsia="zh-CN"/>
              </w:rPr>
              <w:t>Proteintech</w:t>
            </w:r>
            <w:proofErr w:type="spellEnd"/>
          </w:p>
        </w:tc>
        <w:tc>
          <w:tcPr>
            <w:tcW w:w="3337" w:type="dxa"/>
            <w:shd w:val="clear" w:color="auto" w:fill="auto"/>
            <w:noWrap/>
            <w:vAlign w:val="bottom"/>
          </w:tcPr>
          <w:p w14:paraId="123C1372"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10923-1-AP</w:t>
            </w:r>
          </w:p>
        </w:tc>
      </w:tr>
      <w:tr w:rsidR="00403C04" w:rsidRPr="00403C04" w14:paraId="289F842D" w14:textId="77777777" w:rsidTr="00D873C7">
        <w:trPr>
          <w:trHeight w:val="270"/>
          <w:jc w:val="center"/>
        </w:trPr>
        <w:tc>
          <w:tcPr>
            <w:tcW w:w="2653" w:type="dxa"/>
            <w:shd w:val="clear" w:color="auto" w:fill="auto"/>
            <w:noWrap/>
            <w:vAlign w:val="center"/>
          </w:tcPr>
          <w:p w14:paraId="3B4C93B2"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E2F5</w:t>
            </w:r>
          </w:p>
        </w:tc>
        <w:tc>
          <w:tcPr>
            <w:tcW w:w="2309" w:type="dxa"/>
          </w:tcPr>
          <w:p w14:paraId="03CAE963"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Affinity</w:t>
            </w:r>
          </w:p>
        </w:tc>
        <w:tc>
          <w:tcPr>
            <w:tcW w:w="3337" w:type="dxa"/>
            <w:shd w:val="clear" w:color="auto" w:fill="auto"/>
            <w:noWrap/>
            <w:vAlign w:val="bottom"/>
          </w:tcPr>
          <w:p w14:paraId="1A6826A7"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AF5137</w:t>
            </w:r>
          </w:p>
        </w:tc>
      </w:tr>
      <w:tr w:rsidR="00403C04" w:rsidRPr="00403C04" w14:paraId="2A2CC16D" w14:textId="77777777" w:rsidTr="00D873C7">
        <w:trPr>
          <w:trHeight w:val="270"/>
          <w:jc w:val="center"/>
        </w:trPr>
        <w:tc>
          <w:tcPr>
            <w:tcW w:w="2653" w:type="dxa"/>
            <w:shd w:val="clear" w:color="auto" w:fill="auto"/>
            <w:noWrap/>
            <w:vAlign w:val="center"/>
          </w:tcPr>
          <w:p w14:paraId="0A9E6BF9"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E2F6</w:t>
            </w:r>
          </w:p>
        </w:tc>
        <w:tc>
          <w:tcPr>
            <w:tcW w:w="2309" w:type="dxa"/>
          </w:tcPr>
          <w:p w14:paraId="7AA0D6B7"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Affinity</w:t>
            </w:r>
          </w:p>
        </w:tc>
        <w:tc>
          <w:tcPr>
            <w:tcW w:w="3337" w:type="dxa"/>
            <w:shd w:val="clear" w:color="auto" w:fill="auto"/>
            <w:noWrap/>
            <w:vAlign w:val="bottom"/>
          </w:tcPr>
          <w:p w14:paraId="075A3194"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AF0152</w:t>
            </w:r>
          </w:p>
        </w:tc>
      </w:tr>
      <w:tr w:rsidR="00403C04" w:rsidRPr="00403C04" w14:paraId="6080DFC7" w14:textId="77777777" w:rsidTr="00D873C7">
        <w:trPr>
          <w:trHeight w:val="270"/>
          <w:jc w:val="center"/>
        </w:trPr>
        <w:tc>
          <w:tcPr>
            <w:tcW w:w="2653" w:type="dxa"/>
            <w:shd w:val="clear" w:color="auto" w:fill="auto"/>
            <w:noWrap/>
            <w:vAlign w:val="center"/>
          </w:tcPr>
          <w:p w14:paraId="12053117"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E2F7</w:t>
            </w:r>
          </w:p>
        </w:tc>
        <w:tc>
          <w:tcPr>
            <w:tcW w:w="2309" w:type="dxa"/>
          </w:tcPr>
          <w:p w14:paraId="6C390590" w14:textId="77777777" w:rsidR="00403C04" w:rsidRPr="00403C04" w:rsidRDefault="00403C04" w:rsidP="00403C04">
            <w:pPr>
              <w:jc w:val="both"/>
              <w:rPr>
                <w:rFonts w:eastAsia="宋体"/>
                <w:sz w:val="21"/>
                <w:szCs w:val="21"/>
                <w:lang w:eastAsia="zh-CN"/>
              </w:rPr>
            </w:pPr>
            <w:proofErr w:type="spellStart"/>
            <w:r w:rsidRPr="00403C04">
              <w:rPr>
                <w:rFonts w:eastAsia="宋体"/>
                <w:sz w:val="21"/>
                <w:szCs w:val="21"/>
                <w:lang w:eastAsia="zh-CN"/>
              </w:rPr>
              <w:t>Proteintech</w:t>
            </w:r>
            <w:proofErr w:type="spellEnd"/>
          </w:p>
        </w:tc>
        <w:tc>
          <w:tcPr>
            <w:tcW w:w="3337" w:type="dxa"/>
            <w:shd w:val="clear" w:color="auto" w:fill="auto"/>
            <w:noWrap/>
            <w:vAlign w:val="bottom"/>
          </w:tcPr>
          <w:p w14:paraId="629746B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24489-1-AP</w:t>
            </w:r>
          </w:p>
        </w:tc>
      </w:tr>
      <w:tr w:rsidR="00403C04" w:rsidRPr="00403C04" w14:paraId="199C75AA" w14:textId="77777777" w:rsidTr="00D873C7">
        <w:trPr>
          <w:trHeight w:val="270"/>
          <w:jc w:val="center"/>
        </w:trPr>
        <w:tc>
          <w:tcPr>
            <w:tcW w:w="2653" w:type="dxa"/>
            <w:shd w:val="clear" w:color="auto" w:fill="auto"/>
            <w:noWrap/>
            <w:vAlign w:val="center"/>
          </w:tcPr>
          <w:p w14:paraId="4B15B474"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E2F8</w:t>
            </w:r>
          </w:p>
        </w:tc>
        <w:tc>
          <w:tcPr>
            <w:tcW w:w="2309" w:type="dxa"/>
          </w:tcPr>
          <w:p w14:paraId="1AB893D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Affinity</w:t>
            </w:r>
          </w:p>
        </w:tc>
        <w:tc>
          <w:tcPr>
            <w:tcW w:w="3337" w:type="dxa"/>
            <w:shd w:val="clear" w:color="auto" w:fill="auto"/>
            <w:noWrap/>
            <w:vAlign w:val="bottom"/>
          </w:tcPr>
          <w:p w14:paraId="360C86CF"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DF2591</w:t>
            </w:r>
          </w:p>
        </w:tc>
      </w:tr>
      <w:tr w:rsidR="00403C04" w:rsidRPr="00403C04" w14:paraId="081BFEBD" w14:textId="77777777" w:rsidTr="00D873C7">
        <w:trPr>
          <w:trHeight w:val="270"/>
          <w:jc w:val="center"/>
        </w:trPr>
        <w:tc>
          <w:tcPr>
            <w:tcW w:w="2653" w:type="dxa"/>
            <w:shd w:val="clear" w:color="auto" w:fill="auto"/>
            <w:noWrap/>
            <w:vAlign w:val="center"/>
          </w:tcPr>
          <w:p w14:paraId="225AB2A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β-Actin</w:t>
            </w:r>
          </w:p>
        </w:tc>
        <w:tc>
          <w:tcPr>
            <w:tcW w:w="2309" w:type="dxa"/>
          </w:tcPr>
          <w:p w14:paraId="0C849DD8" w14:textId="77777777" w:rsidR="00403C04" w:rsidRPr="00403C04" w:rsidRDefault="00403C04" w:rsidP="00403C04">
            <w:pPr>
              <w:jc w:val="both"/>
              <w:rPr>
                <w:rFonts w:eastAsia="宋体"/>
                <w:sz w:val="21"/>
                <w:szCs w:val="21"/>
                <w:lang w:eastAsia="zh-CN"/>
              </w:rPr>
            </w:pPr>
            <w:proofErr w:type="spellStart"/>
            <w:r w:rsidRPr="00403C04">
              <w:rPr>
                <w:rFonts w:eastAsia="宋体"/>
                <w:sz w:val="21"/>
                <w:szCs w:val="21"/>
                <w:lang w:eastAsia="zh-CN"/>
              </w:rPr>
              <w:t>Proteintech</w:t>
            </w:r>
            <w:proofErr w:type="spellEnd"/>
          </w:p>
        </w:tc>
        <w:tc>
          <w:tcPr>
            <w:tcW w:w="3337" w:type="dxa"/>
            <w:shd w:val="clear" w:color="auto" w:fill="auto"/>
            <w:noWrap/>
            <w:vAlign w:val="bottom"/>
          </w:tcPr>
          <w:p w14:paraId="56A80D88"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81115-1-RR</w:t>
            </w:r>
          </w:p>
        </w:tc>
      </w:tr>
      <w:tr w:rsidR="00403C04" w:rsidRPr="00403C04" w14:paraId="2DC1D6CB" w14:textId="77777777" w:rsidTr="00D873C7">
        <w:trPr>
          <w:trHeight w:val="270"/>
          <w:jc w:val="center"/>
        </w:trPr>
        <w:tc>
          <w:tcPr>
            <w:tcW w:w="2653" w:type="dxa"/>
            <w:tcBorders>
              <w:bottom w:val="single" w:sz="4" w:space="0" w:color="auto"/>
            </w:tcBorders>
            <w:shd w:val="clear" w:color="auto" w:fill="auto"/>
            <w:noWrap/>
            <w:vAlign w:val="center"/>
          </w:tcPr>
          <w:p w14:paraId="35085474" w14:textId="77777777" w:rsidR="00403C04" w:rsidRPr="00403C04" w:rsidRDefault="00403C04" w:rsidP="00403C04">
            <w:pPr>
              <w:jc w:val="both"/>
              <w:rPr>
                <w:rFonts w:eastAsia="宋体"/>
                <w:sz w:val="21"/>
                <w:szCs w:val="21"/>
                <w:lang w:eastAsia="zh-CN"/>
              </w:rPr>
            </w:pPr>
            <w:r w:rsidRPr="00403C04">
              <w:rPr>
                <w:rFonts w:eastAsia="宋体"/>
                <w:sz w:val="21"/>
                <w:szCs w:val="21"/>
                <w:lang w:eastAsia="zh-CN"/>
              </w:rPr>
              <w:t>β-Actin</w:t>
            </w:r>
          </w:p>
        </w:tc>
        <w:tc>
          <w:tcPr>
            <w:tcW w:w="2309" w:type="dxa"/>
            <w:tcBorders>
              <w:bottom w:val="single" w:sz="4" w:space="0" w:color="auto"/>
            </w:tcBorders>
          </w:tcPr>
          <w:p w14:paraId="1B9CBE09" w14:textId="77777777" w:rsidR="00403C04" w:rsidRPr="00403C04" w:rsidRDefault="00403C04" w:rsidP="00403C04">
            <w:pPr>
              <w:jc w:val="both"/>
              <w:rPr>
                <w:rFonts w:eastAsia="宋体"/>
                <w:sz w:val="21"/>
                <w:szCs w:val="21"/>
                <w:lang w:eastAsia="zh-CN"/>
              </w:rPr>
            </w:pPr>
            <w:r w:rsidRPr="00403C04">
              <w:rPr>
                <w:rFonts w:eastAsia="宋体" w:hint="eastAsia"/>
                <w:sz w:val="21"/>
                <w:szCs w:val="21"/>
                <w:lang w:eastAsia="zh-CN"/>
              </w:rPr>
              <w:t>Ra</w:t>
            </w:r>
            <w:r w:rsidRPr="00403C04">
              <w:rPr>
                <w:rFonts w:eastAsia="宋体"/>
                <w:sz w:val="21"/>
                <w:szCs w:val="21"/>
                <w:lang w:eastAsia="zh-CN"/>
              </w:rPr>
              <w:t>y antibody</w:t>
            </w:r>
          </w:p>
        </w:tc>
        <w:tc>
          <w:tcPr>
            <w:tcW w:w="3337" w:type="dxa"/>
            <w:tcBorders>
              <w:bottom w:val="single" w:sz="4" w:space="0" w:color="auto"/>
            </w:tcBorders>
            <w:shd w:val="clear" w:color="auto" w:fill="auto"/>
            <w:noWrap/>
            <w:vAlign w:val="bottom"/>
          </w:tcPr>
          <w:p w14:paraId="67331537" w14:textId="77777777" w:rsidR="00403C04" w:rsidRPr="00403C04" w:rsidRDefault="00403C04" w:rsidP="00403C04">
            <w:pPr>
              <w:jc w:val="both"/>
              <w:rPr>
                <w:rFonts w:eastAsia="宋体"/>
                <w:sz w:val="21"/>
                <w:szCs w:val="21"/>
                <w:lang w:eastAsia="zh-CN"/>
              </w:rPr>
            </w:pPr>
            <w:r w:rsidRPr="00403C04">
              <w:rPr>
                <w:rFonts w:eastAsia="宋体" w:hint="eastAsia"/>
                <w:sz w:val="21"/>
                <w:szCs w:val="21"/>
                <w:lang w:eastAsia="zh-CN"/>
              </w:rPr>
              <w:t>R</w:t>
            </w:r>
            <w:r w:rsidRPr="00403C04">
              <w:rPr>
                <w:rFonts w:eastAsia="宋体"/>
                <w:sz w:val="21"/>
                <w:szCs w:val="21"/>
                <w:lang w:eastAsia="zh-CN"/>
              </w:rPr>
              <w:t>M2001</w:t>
            </w:r>
          </w:p>
        </w:tc>
      </w:tr>
    </w:tbl>
    <w:p w14:paraId="3BD88844" w14:textId="77777777" w:rsidR="00403C04" w:rsidRDefault="00403C04" w:rsidP="00A54B12">
      <w:pPr>
        <w:pStyle w:val="SMcaption"/>
      </w:pPr>
    </w:p>
    <w:p w14:paraId="354E2DFD" w14:textId="620F145B" w:rsidR="00386B76" w:rsidRDefault="00A54B12" w:rsidP="00B9440A">
      <w:pPr>
        <w:pStyle w:val="SMcaption"/>
      </w:pPr>
      <w:r>
        <w:t>&lt;insert Table S2 here followed by a page break &gt;</w:t>
      </w:r>
    </w:p>
    <w:p w14:paraId="778CDA85" w14:textId="351C792C" w:rsidR="00386B76" w:rsidRDefault="00386B76" w:rsidP="00B9440A">
      <w:pPr>
        <w:pStyle w:val="SMcaption"/>
      </w:pPr>
    </w:p>
    <w:p w14:paraId="20615644" w14:textId="2C4A8E9A" w:rsidR="00386B76" w:rsidRPr="009C5650" w:rsidRDefault="00386B76" w:rsidP="009C5650">
      <w:pPr>
        <w:pStyle w:val="SMHeading"/>
      </w:pPr>
      <w:r w:rsidRPr="009C5650">
        <w:t>Supplementary file 1.</w:t>
      </w:r>
    </w:p>
    <w:p w14:paraId="5025D583" w14:textId="152F3897" w:rsidR="00386B76" w:rsidRDefault="00386B76" w:rsidP="00386B76">
      <w:r w:rsidRPr="00564BAF">
        <w:t xml:space="preserve">Quality control reports of H3K27ac </w:t>
      </w:r>
      <w:proofErr w:type="spellStart"/>
      <w:r w:rsidRPr="00564BAF">
        <w:t>ChIP</w:t>
      </w:r>
      <w:proofErr w:type="spellEnd"/>
      <w:r w:rsidRPr="00564BAF">
        <w:t>-Seq</w:t>
      </w:r>
      <w:r w:rsidR="00992F07">
        <w:t>.</w:t>
      </w:r>
    </w:p>
    <w:p w14:paraId="329A7B12" w14:textId="77777777" w:rsidR="00356DA8" w:rsidRDefault="00356DA8" w:rsidP="00386B76"/>
    <w:p w14:paraId="2D7D9E8C" w14:textId="2B13D194" w:rsidR="00386B76" w:rsidRPr="009C5650" w:rsidRDefault="00386B76" w:rsidP="009C5650">
      <w:pPr>
        <w:pStyle w:val="SMHeading"/>
      </w:pPr>
      <w:r w:rsidRPr="009C5650">
        <w:t>Supplementary file 2.</w:t>
      </w:r>
    </w:p>
    <w:p w14:paraId="567CEC8A" w14:textId="4F9ABED6" w:rsidR="00386B76" w:rsidRDefault="00386B76" w:rsidP="00386B76">
      <w:r w:rsidRPr="00564BAF">
        <w:t xml:space="preserve">Quality control reports of RUNX3/SRF </w:t>
      </w:r>
      <w:proofErr w:type="spellStart"/>
      <w:r w:rsidRPr="00564BAF">
        <w:t>ChIP</w:t>
      </w:r>
      <w:proofErr w:type="spellEnd"/>
      <w:r w:rsidRPr="00564BAF">
        <w:t>-Seq</w:t>
      </w:r>
      <w:r w:rsidR="00992F07">
        <w:t>.</w:t>
      </w:r>
    </w:p>
    <w:p w14:paraId="194B42BB" w14:textId="77777777" w:rsidR="00356DA8" w:rsidRDefault="00356DA8" w:rsidP="00386B76"/>
    <w:p w14:paraId="4BAB6986" w14:textId="77777777" w:rsidR="00356DA8" w:rsidRDefault="00356DA8" w:rsidP="00386B76"/>
    <w:p w14:paraId="596D4611" w14:textId="77777777" w:rsidR="00386B76" w:rsidRPr="00015F74" w:rsidRDefault="00386B76" w:rsidP="00B9440A">
      <w:pPr>
        <w:pStyle w:val="SMcaption"/>
      </w:pPr>
    </w:p>
    <w:sectPr w:rsidR="00386B76" w:rsidRPr="00015F74" w:rsidSect="00E853D5">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5A0D6" w14:textId="77777777" w:rsidR="002C7AD0" w:rsidRDefault="002C7AD0">
      <w:r>
        <w:separator/>
      </w:r>
    </w:p>
  </w:endnote>
  <w:endnote w:type="continuationSeparator" w:id="0">
    <w:p w14:paraId="5EDE4F55" w14:textId="77777777" w:rsidR="002C7AD0" w:rsidRDefault="002C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891DC" w14:textId="77777777" w:rsidR="002C7AD0" w:rsidRDefault="002C7AD0">
      <w:r>
        <w:separator/>
      </w:r>
    </w:p>
  </w:footnote>
  <w:footnote w:type="continuationSeparator" w:id="0">
    <w:p w14:paraId="17899888" w14:textId="77777777" w:rsidR="002C7AD0" w:rsidRDefault="002C7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16cid:durableId="1708874574">
    <w:abstractNumId w:val="9"/>
  </w:num>
  <w:num w:numId="2" w16cid:durableId="1828010088">
    <w:abstractNumId w:val="7"/>
  </w:num>
  <w:num w:numId="3" w16cid:durableId="220136907">
    <w:abstractNumId w:val="6"/>
  </w:num>
  <w:num w:numId="4" w16cid:durableId="1651520167">
    <w:abstractNumId w:val="5"/>
  </w:num>
  <w:num w:numId="5" w16cid:durableId="1652370812">
    <w:abstractNumId w:val="4"/>
  </w:num>
  <w:num w:numId="6" w16cid:durableId="1414013385">
    <w:abstractNumId w:val="8"/>
  </w:num>
  <w:num w:numId="7" w16cid:durableId="1089232156">
    <w:abstractNumId w:val="3"/>
  </w:num>
  <w:num w:numId="8" w16cid:durableId="1239751099">
    <w:abstractNumId w:val="2"/>
  </w:num>
  <w:num w:numId="9" w16cid:durableId="1217005459">
    <w:abstractNumId w:val="1"/>
  </w:num>
  <w:num w:numId="10" w16cid:durableId="1976644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22AC5"/>
    <w:rsid w:val="00065EBD"/>
    <w:rsid w:val="00083B44"/>
    <w:rsid w:val="000850DC"/>
    <w:rsid w:val="000957C1"/>
    <w:rsid w:val="000B2227"/>
    <w:rsid w:val="000C2771"/>
    <w:rsid w:val="000D46F4"/>
    <w:rsid w:val="000F0DCE"/>
    <w:rsid w:val="000F6BE3"/>
    <w:rsid w:val="00112C5B"/>
    <w:rsid w:val="00114193"/>
    <w:rsid w:val="00115A38"/>
    <w:rsid w:val="0011687B"/>
    <w:rsid w:val="00124F82"/>
    <w:rsid w:val="0015213A"/>
    <w:rsid w:val="0016337A"/>
    <w:rsid w:val="00164269"/>
    <w:rsid w:val="001A1BDE"/>
    <w:rsid w:val="001F0876"/>
    <w:rsid w:val="001F167C"/>
    <w:rsid w:val="001F5E91"/>
    <w:rsid w:val="002077B9"/>
    <w:rsid w:val="00262D72"/>
    <w:rsid w:val="00294FBB"/>
    <w:rsid w:val="002B3205"/>
    <w:rsid w:val="002C030F"/>
    <w:rsid w:val="002C7AD0"/>
    <w:rsid w:val="00331D75"/>
    <w:rsid w:val="003459C7"/>
    <w:rsid w:val="00355362"/>
    <w:rsid w:val="00356DA8"/>
    <w:rsid w:val="00363E44"/>
    <w:rsid w:val="00386B76"/>
    <w:rsid w:val="00395E86"/>
    <w:rsid w:val="003A2FD8"/>
    <w:rsid w:val="003B40E6"/>
    <w:rsid w:val="003C2385"/>
    <w:rsid w:val="003E74FB"/>
    <w:rsid w:val="003F2F8A"/>
    <w:rsid w:val="003F6E14"/>
    <w:rsid w:val="00403C04"/>
    <w:rsid w:val="00405336"/>
    <w:rsid w:val="004571D5"/>
    <w:rsid w:val="00461D81"/>
    <w:rsid w:val="0046356B"/>
    <w:rsid w:val="00477182"/>
    <w:rsid w:val="004779CB"/>
    <w:rsid w:val="004E42D8"/>
    <w:rsid w:val="004E7BA2"/>
    <w:rsid w:val="004F7EDF"/>
    <w:rsid w:val="005001AC"/>
    <w:rsid w:val="00527D71"/>
    <w:rsid w:val="005520A8"/>
    <w:rsid w:val="005607DD"/>
    <w:rsid w:val="00564BAF"/>
    <w:rsid w:val="005A558C"/>
    <w:rsid w:val="005B2E29"/>
    <w:rsid w:val="005C0F65"/>
    <w:rsid w:val="005E28F8"/>
    <w:rsid w:val="005E6513"/>
    <w:rsid w:val="005F5F9D"/>
    <w:rsid w:val="00651114"/>
    <w:rsid w:val="006630A8"/>
    <w:rsid w:val="00664560"/>
    <w:rsid w:val="00670299"/>
    <w:rsid w:val="00691985"/>
    <w:rsid w:val="006A1B64"/>
    <w:rsid w:val="007108F5"/>
    <w:rsid w:val="00713E5B"/>
    <w:rsid w:val="007204AD"/>
    <w:rsid w:val="007402FC"/>
    <w:rsid w:val="007411A1"/>
    <w:rsid w:val="00793072"/>
    <w:rsid w:val="007A0ABD"/>
    <w:rsid w:val="00807D35"/>
    <w:rsid w:val="008218C4"/>
    <w:rsid w:val="00821F38"/>
    <w:rsid w:val="00867A98"/>
    <w:rsid w:val="00870867"/>
    <w:rsid w:val="00885C9B"/>
    <w:rsid w:val="008A1FF0"/>
    <w:rsid w:val="008D048E"/>
    <w:rsid w:val="008D5D2A"/>
    <w:rsid w:val="00914B63"/>
    <w:rsid w:val="00926459"/>
    <w:rsid w:val="009354F3"/>
    <w:rsid w:val="009447DC"/>
    <w:rsid w:val="00961BA5"/>
    <w:rsid w:val="00966214"/>
    <w:rsid w:val="009743A9"/>
    <w:rsid w:val="00992F07"/>
    <w:rsid w:val="009A5287"/>
    <w:rsid w:val="009B2AC5"/>
    <w:rsid w:val="009B33AF"/>
    <w:rsid w:val="009B7984"/>
    <w:rsid w:val="009C5650"/>
    <w:rsid w:val="009F4BED"/>
    <w:rsid w:val="009F7D93"/>
    <w:rsid w:val="00A3403B"/>
    <w:rsid w:val="00A51A12"/>
    <w:rsid w:val="00A54B12"/>
    <w:rsid w:val="00A627D4"/>
    <w:rsid w:val="00A74DA2"/>
    <w:rsid w:val="00AB399E"/>
    <w:rsid w:val="00AC59D0"/>
    <w:rsid w:val="00AD16B1"/>
    <w:rsid w:val="00AD499C"/>
    <w:rsid w:val="00B36869"/>
    <w:rsid w:val="00B43B31"/>
    <w:rsid w:val="00B47CFA"/>
    <w:rsid w:val="00B57F00"/>
    <w:rsid w:val="00B77B2A"/>
    <w:rsid w:val="00B82C22"/>
    <w:rsid w:val="00B93DBA"/>
    <w:rsid w:val="00B9440A"/>
    <w:rsid w:val="00BB2D2A"/>
    <w:rsid w:val="00BC3E04"/>
    <w:rsid w:val="00BD58CF"/>
    <w:rsid w:val="00BF0C92"/>
    <w:rsid w:val="00C04CC1"/>
    <w:rsid w:val="00C4096C"/>
    <w:rsid w:val="00C50C6D"/>
    <w:rsid w:val="00C600D9"/>
    <w:rsid w:val="00C92336"/>
    <w:rsid w:val="00C92B22"/>
    <w:rsid w:val="00CC1384"/>
    <w:rsid w:val="00CC743F"/>
    <w:rsid w:val="00CD1F36"/>
    <w:rsid w:val="00CD3720"/>
    <w:rsid w:val="00CF1848"/>
    <w:rsid w:val="00CF5C2F"/>
    <w:rsid w:val="00D04BCF"/>
    <w:rsid w:val="00D143D9"/>
    <w:rsid w:val="00D17C33"/>
    <w:rsid w:val="00D5511B"/>
    <w:rsid w:val="00D766F1"/>
    <w:rsid w:val="00E04CF5"/>
    <w:rsid w:val="00E257C8"/>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86B76"/>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21</Pages>
  <Words>4178</Words>
  <Characters>23821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27944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蔡 尚桦</cp:lastModifiedBy>
  <cp:revision>25</cp:revision>
  <cp:lastPrinted>2018-01-11T19:53:00Z</cp:lastPrinted>
  <dcterms:created xsi:type="dcterms:W3CDTF">2019-07-16T09:29:00Z</dcterms:created>
  <dcterms:modified xsi:type="dcterms:W3CDTF">2023-06-13T05:40:00Z</dcterms:modified>
</cp:coreProperties>
</file>