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7CF4D" w14:textId="77777777" w:rsidR="00EC7C85" w:rsidRDefault="00EC7C85" w:rsidP="00F125EE">
      <w:pPr>
        <w:rPr>
          <w:sz w:val="36"/>
          <w:szCs w:val="36"/>
        </w:rPr>
      </w:pPr>
      <w:bookmarkStart w:id="0" w:name="_Hlk157282860"/>
      <w:bookmarkEnd w:id="0"/>
    </w:p>
    <w:p w14:paraId="33788641" w14:textId="77777777" w:rsidR="00F125EE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41E970DA" w14:textId="02B0D124" w:rsidR="002C030F" w:rsidRPr="00D65324" w:rsidRDefault="00080A9D" w:rsidP="0007504D">
      <w:pPr>
        <w:jc w:val="center"/>
        <w:rPr>
          <w:b/>
          <w:bCs/>
          <w:sz w:val="28"/>
          <w:szCs w:val="28"/>
        </w:rPr>
      </w:pPr>
      <w:r w:rsidRPr="00D65324">
        <w:rPr>
          <w:b/>
          <w:bCs/>
          <w:sz w:val="28"/>
          <w:szCs w:val="28"/>
        </w:rPr>
        <w:t>TET2 Deficiency Elicits EGFR-TKI Resistance in Non-Small Cell Lung Cancer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2345694C" w14:textId="798D05DA" w:rsidR="0071555F" w:rsidRDefault="0071555F" w:rsidP="0071555F">
      <w:pPr>
        <w:spacing w:afterLines="100" w:after="240"/>
        <w:jc w:val="both"/>
        <w:rPr>
          <w:szCs w:val="24"/>
        </w:rPr>
      </w:pPr>
      <w:bookmarkStart w:id="1" w:name="_Hlk157197687"/>
      <w:r w:rsidRPr="0071555F">
        <w:rPr>
          <w:szCs w:val="24"/>
        </w:rPr>
        <w:t>Jian Zhang</w:t>
      </w:r>
      <w:bookmarkStart w:id="2" w:name="OLE_LINK38"/>
      <w:bookmarkStart w:id="3" w:name="OLE_LINK37"/>
      <w:r w:rsidRPr="0071555F">
        <w:rPr>
          <w:bCs/>
          <w:szCs w:val="24"/>
          <w:vertAlign w:val="superscript"/>
        </w:rPr>
        <w:t>1,2</w:t>
      </w:r>
      <w:bookmarkEnd w:id="2"/>
      <w:bookmarkEnd w:id="3"/>
      <w:r w:rsidRPr="0071555F">
        <w:rPr>
          <w:szCs w:val="24"/>
        </w:rPr>
        <w:t xml:space="preserve">, </w:t>
      </w:r>
      <w:proofErr w:type="spellStart"/>
      <w:r w:rsidRPr="0071555F">
        <w:rPr>
          <w:szCs w:val="24"/>
        </w:rPr>
        <w:t>Kejia</w:t>
      </w:r>
      <w:proofErr w:type="spellEnd"/>
      <w:r w:rsidRPr="0071555F">
        <w:rPr>
          <w:szCs w:val="24"/>
        </w:rPr>
        <w:t xml:space="preserve"> Zhao</w:t>
      </w:r>
      <w:bookmarkStart w:id="4" w:name="OLE_LINK202"/>
      <w:bookmarkStart w:id="5" w:name="OLE_LINK201"/>
      <w:bookmarkStart w:id="6" w:name="OLE_LINK43"/>
      <w:r w:rsidRPr="0071555F">
        <w:rPr>
          <w:bCs/>
          <w:szCs w:val="24"/>
          <w:vertAlign w:val="superscript"/>
        </w:rPr>
        <w:t>1,2</w:t>
      </w:r>
      <w:bookmarkEnd w:id="4"/>
      <w:bookmarkEnd w:id="5"/>
      <w:bookmarkEnd w:id="6"/>
      <w:r w:rsidRPr="0071555F">
        <w:rPr>
          <w:bCs/>
          <w:szCs w:val="24"/>
        </w:rPr>
        <w:t>, Wenjing Zhou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>, Ran Kang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>, Shiyou Wei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Yueli</w:t>
      </w:r>
      <w:proofErr w:type="spellEnd"/>
      <w:r w:rsidRPr="0071555F">
        <w:rPr>
          <w:bCs/>
          <w:szCs w:val="24"/>
        </w:rPr>
        <w:t xml:space="preserve"> Shu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>, Cheng Yu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>, Yin Ku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Yonghong</w:t>
      </w:r>
      <w:proofErr w:type="spellEnd"/>
      <w:r w:rsidRPr="0071555F">
        <w:rPr>
          <w:bCs/>
          <w:szCs w:val="24"/>
        </w:rPr>
        <w:t xml:space="preserve"> Mao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>, Hao Luo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Juqin</w:t>
      </w:r>
      <w:proofErr w:type="spellEnd"/>
      <w:r w:rsidRPr="0071555F">
        <w:rPr>
          <w:bCs/>
          <w:szCs w:val="24"/>
        </w:rPr>
        <w:t xml:space="preserve"> Yang</w:t>
      </w:r>
      <w:r w:rsidRPr="0071555F">
        <w:rPr>
          <w:bCs/>
          <w:szCs w:val="24"/>
          <w:vertAlign w:val="superscript"/>
        </w:rPr>
        <w:t>3</w:t>
      </w:r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Jiandong</w:t>
      </w:r>
      <w:proofErr w:type="spellEnd"/>
      <w:r w:rsidRPr="0071555F">
        <w:rPr>
          <w:bCs/>
          <w:szCs w:val="24"/>
        </w:rPr>
        <w:t xml:space="preserve"> Mei</w:t>
      </w:r>
      <w:r w:rsidRPr="0071555F">
        <w:rPr>
          <w:bCs/>
          <w:szCs w:val="24"/>
          <w:vertAlign w:val="superscript"/>
        </w:rPr>
        <w:t>1</w:t>
      </w:r>
      <w:r w:rsidRPr="0071555F">
        <w:rPr>
          <w:bCs/>
          <w:szCs w:val="24"/>
        </w:rPr>
        <w:t>, Qiang Pu</w:t>
      </w:r>
      <w:r w:rsidRPr="0071555F">
        <w:rPr>
          <w:bCs/>
          <w:szCs w:val="24"/>
          <w:vertAlign w:val="superscript"/>
        </w:rPr>
        <w:t>1</w:t>
      </w:r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Senyi</w:t>
      </w:r>
      <w:proofErr w:type="spellEnd"/>
      <w:r w:rsidRPr="0071555F">
        <w:rPr>
          <w:bCs/>
          <w:szCs w:val="24"/>
        </w:rPr>
        <w:t xml:space="preserve"> Deng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Zhengyu</w:t>
      </w:r>
      <w:proofErr w:type="spellEnd"/>
      <w:r w:rsidRPr="0071555F">
        <w:rPr>
          <w:bCs/>
          <w:szCs w:val="24"/>
        </w:rPr>
        <w:t xml:space="preserve"> Zha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>, Gang Yuan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>, Shensi Shen</w:t>
      </w:r>
      <w:r w:rsidRPr="0071555F">
        <w:rPr>
          <w:bCs/>
          <w:szCs w:val="24"/>
          <w:vertAlign w:val="superscript"/>
        </w:rPr>
        <w:t>1,2</w:t>
      </w:r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Yaohui</w:t>
      </w:r>
      <w:proofErr w:type="spellEnd"/>
      <w:r w:rsidRPr="0071555F">
        <w:rPr>
          <w:bCs/>
          <w:szCs w:val="24"/>
        </w:rPr>
        <w:t xml:space="preserve"> Chen</w:t>
      </w:r>
      <w:bookmarkStart w:id="7" w:name="OLE_LINK45"/>
      <w:bookmarkStart w:id="8" w:name="OLE_LINK44"/>
      <w:r w:rsidRPr="0071555F">
        <w:rPr>
          <w:bCs/>
          <w:szCs w:val="24"/>
          <w:vertAlign w:val="superscript"/>
        </w:rPr>
        <w:t>1,</w:t>
      </w:r>
      <w:proofErr w:type="gramStart"/>
      <w:r w:rsidRPr="0071555F">
        <w:rPr>
          <w:bCs/>
          <w:szCs w:val="24"/>
          <w:vertAlign w:val="superscript"/>
        </w:rPr>
        <w:t>2</w:t>
      </w:r>
      <w:r w:rsidRPr="0071555F">
        <w:rPr>
          <w:szCs w:val="24"/>
          <w:vertAlign w:val="superscript"/>
        </w:rPr>
        <w:t>,*</w:t>
      </w:r>
      <w:bookmarkEnd w:id="7"/>
      <w:bookmarkEnd w:id="8"/>
      <w:proofErr w:type="gramEnd"/>
      <w:r w:rsidRPr="0071555F">
        <w:rPr>
          <w:bCs/>
          <w:szCs w:val="24"/>
        </w:rPr>
        <w:t xml:space="preserve">, </w:t>
      </w:r>
      <w:proofErr w:type="spellStart"/>
      <w:r w:rsidRPr="0071555F">
        <w:rPr>
          <w:bCs/>
          <w:szCs w:val="24"/>
        </w:rPr>
        <w:t>Lunxu</w:t>
      </w:r>
      <w:proofErr w:type="spellEnd"/>
      <w:r w:rsidRPr="0071555F">
        <w:rPr>
          <w:bCs/>
          <w:szCs w:val="24"/>
        </w:rPr>
        <w:t xml:space="preserve"> Liu</w:t>
      </w:r>
      <w:r w:rsidRPr="0071555F">
        <w:rPr>
          <w:bCs/>
          <w:szCs w:val="24"/>
          <w:vertAlign w:val="superscript"/>
        </w:rPr>
        <w:t>1,2</w:t>
      </w:r>
      <w:r w:rsidRPr="0071555F">
        <w:rPr>
          <w:szCs w:val="24"/>
          <w:vertAlign w:val="superscript"/>
        </w:rPr>
        <w:t>,*</w:t>
      </w:r>
    </w:p>
    <w:p w14:paraId="60111D65" w14:textId="77777777" w:rsidR="0071555F" w:rsidRPr="0071555F" w:rsidRDefault="0071555F" w:rsidP="0071555F">
      <w:pPr>
        <w:spacing w:afterLines="100" w:after="240"/>
        <w:jc w:val="both"/>
        <w:rPr>
          <w:szCs w:val="24"/>
        </w:rPr>
      </w:pPr>
    </w:p>
    <w:bookmarkEnd w:id="1"/>
    <w:p w14:paraId="34D67477" w14:textId="6956C533" w:rsidR="004779CB" w:rsidRDefault="00E4519A" w:rsidP="005001AC">
      <w:pPr>
        <w:jc w:val="center"/>
        <w:rPr>
          <w:szCs w:val="24"/>
        </w:rPr>
      </w:pPr>
      <w:r>
        <w:rPr>
          <w:szCs w:val="24"/>
        </w:rPr>
        <w:t xml:space="preserve">Correspondence </w:t>
      </w:r>
      <w:r w:rsidR="004779CB">
        <w:rPr>
          <w:szCs w:val="24"/>
        </w:rPr>
        <w:t>to:</w:t>
      </w:r>
      <w:r w:rsidR="00BC3E04">
        <w:rPr>
          <w:szCs w:val="24"/>
        </w:rPr>
        <w:t xml:space="preserve"> </w:t>
      </w:r>
      <w:r w:rsidR="009573DD" w:rsidRPr="009573DD">
        <w:rPr>
          <w:szCs w:val="24"/>
        </w:rPr>
        <w:t>lunxu_liu@aliyun.com</w:t>
      </w:r>
      <w:r w:rsidR="009573DD">
        <w:rPr>
          <w:szCs w:val="24"/>
        </w:rPr>
        <w:t xml:space="preserve">, </w:t>
      </w:r>
      <w:r w:rsidR="009573DD" w:rsidRPr="009573DD">
        <w:rPr>
          <w:szCs w:val="24"/>
        </w:rPr>
        <w:t>yhchen@scu.edu.cn</w:t>
      </w:r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46CBFCA" w14:textId="77777777" w:rsidR="002C030F" w:rsidRPr="00262D72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6B069C4B" w14:textId="77777777" w:rsidR="002C030F" w:rsidRDefault="002C030F"/>
    <w:p w14:paraId="77A6E95F" w14:textId="77777777" w:rsidR="002C030F" w:rsidRDefault="002C030F" w:rsidP="00262D72">
      <w:pPr>
        <w:ind w:left="720"/>
      </w:pPr>
      <w:r>
        <w:t>Materials and Methods</w:t>
      </w:r>
    </w:p>
    <w:p w14:paraId="68691C5A" w14:textId="6FB9C25F" w:rsidR="00065EBD" w:rsidRDefault="00F72D06" w:rsidP="00623BAE">
      <w:pPr>
        <w:ind w:left="720"/>
      </w:pPr>
      <w:r w:rsidRPr="00F72D06">
        <w:t xml:space="preserve">Supplementary </w:t>
      </w:r>
      <w:r w:rsidR="002C030F">
        <w:t>Fig</w:t>
      </w:r>
      <w:r w:rsidR="00821F38">
        <w:rPr>
          <w:rFonts w:hint="eastAsia"/>
          <w:lang w:eastAsia="zh-CN"/>
        </w:rPr>
        <w:t>ure</w:t>
      </w:r>
      <w:r w:rsidR="00A3403B">
        <w:t xml:space="preserve">s. </w:t>
      </w:r>
      <w:r w:rsidR="002C030F">
        <w:t>S1</w:t>
      </w:r>
      <w:r w:rsidR="00A3403B">
        <w:t xml:space="preserve"> to </w:t>
      </w:r>
      <w:r w:rsidR="002C030F">
        <w:t>S</w:t>
      </w:r>
      <w:r>
        <w:t>12</w:t>
      </w:r>
    </w:p>
    <w:p w14:paraId="56F29DC2" w14:textId="5118CB6F" w:rsidR="00B62CDD" w:rsidRDefault="00015F74" w:rsidP="0029494C">
      <w:pPr>
        <w:spacing w:line="480" w:lineRule="auto"/>
      </w:pPr>
      <w:r>
        <w:br w:type="page"/>
      </w:r>
      <w:bookmarkStart w:id="9" w:name="Tables"/>
      <w:bookmarkStart w:id="10" w:name="MaterialsMethods"/>
      <w:bookmarkEnd w:id="9"/>
      <w:bookmarkEnd w:id="10"/>
    </w:p>
    <w:p w14:paraId="4D46A919" w14:textId="4E48A7D3" w:rsidR="00015F74" w:rsidRDefault="00093B6C" w:rsidP="00093B6C">
      <w:pPr>
        <w:pStyle w:val="SMHeading"/>
      </w:pPr>
      <w:r>
        <w:rPr>
          <w:noProof/>
        </w:rPr>
        <w:lastRenderedPageBreak/>
        <w:drawing>
          <wp:inline distT="0" distB="0" distL="0" distR="0" wp14:anchorId="2E517ABD" wp14:editId="1F3EDDF2">
            <wp:extent cx="5947576" cy="6632190"/>
            <wp:effectExtent l="0" t="0" r="0" b="0"/>
            <wp:docPr id="4221601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160109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935" cy="663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93B4D" w14:textId="5E6226B8" w:rsidR="00093B6C" w:rsidRPr="00093B6C" w:rsidRDefault="00093B6C" w:rsidP="00093B6C">
      <w:pPr>
        <w:spacing w:line="360" w:lineRule="auto"/>
        <w:jc w:val="both"/>
        <w:rPr>
          <w:szCs w:val="24"/>
        </w:rPr>
      </w:pPr>
      <w:r w:rsidRPr="00093B6C">
        <w:rPr>
          <w:b/>
          <w:bCs/>
          <w:szCs w:val="24"/>
        </w:rPr>
        <w:t xml:space="preserve">Figure S1. Characteristics of </w:t>
      </w:r>
      <w:proofErr w:type="spellStart"/>
      <w:r w:rsidRPr="00093B6C">
        <w:rPr>
          <w:b/>
          <w:bCs/>
          <w:i/>
          <w:iCs/>
          <w:szCs w:val="24"/>
        </w:rPr>
        <w:t>EGFR</w:t>
      </w:r>
      <w:r w:rsidRPr="00093B6C">
        <w:rPr>
          <w:b/>
          <w:bCs/>
          <w:i/>
          <w:iCs/>
          <w:szCs w:val="24"/>
          <w:vertAlign w:val="superscript"/>
        </w:rPr>
        <w:t>mut</w:t>
      </w:r>
      <w:proofErr w:type="spellEnd"/>
      <w:r w:rsidRPr="00093B6C">
        <w:rPr>
          <w:b/>
          <w:bCs/>
          <w:szCs w:val="24"/>
        </w:rPr>
        <w:t xml:space="preserve"> lung cancer cells resistant to osimertinib.</w:t>
      </w:r>
      <w:r w:rsidRPr="00093B6C">
        <w:rPr>
          <w:szCs w:val="24"/>
        </w:rPr>
        <w:t xml:space="preserve"> </w:t>
      </w:r>
      <w:r w:rsidRPr="00093B6C">
        <w:rPr>
          <w:b/>
          <w:bCs/>
          <w:szCs w:val="24"/>
        </w:rPr>
        <w:t>a</w:t>
      </w:r>
      <w:r w:rsidRPr="00093B6C">
        <w:rPr>
          <w:szCs w:val="24"/>
        </w:rPr>
        <w:t xml:space="preserve">, </w:t>
      </w:r>
      <w:r w:rsidRPr="00093B6C">
        <w:rPr>
          <w:b/>
          <w:bCs/>
          <w:szCs w:val="24"/>
        </w:rPr>
        <w:t>b</w:t>
      </w:r>
      <w:r w:rsidRPr="00093B6C">
        <w:rPr>
          <w:szCs w:val="24"/>
        </w:rPr>
        <w:t>, Relative survival curve describing the viability of PC-9 and PC-9OR (</w:t>
      </w:r>
      <w:r w:rsidRPr="00093B6C">
        <w:rPr>
          <w:b/>
          <w:bCs/>
          <w:szCs w:val="24"/>
        </w:rPr>
        <w:t>a</w:t>
      </w:r>
      <w:r w:rsidRPr="00093B6C">
        <w:rPr>
          <w:szCs w:val="24"/>
        </w:rPr>
        <w:t>) or HCC827 and HCC827-OR cell lines (</w:t>
      </w:r>
      <w:r w:rsidRPr="00093B6C">
        <w:rPr>
          <w:b/>
          <w:bCs/>
          <w:szCs w:val="24"/>
        </w:rPr>
        <w:t>b</w:t>
      </w:r>
      <w:r w:rsidRPr="00093B6C">
        <w:rPr>
          <w:szCs w:val="24"/>
        </w:rPr>
        <w:t xml:space="preserve">) treated with the indicated concentrations of the osimertinib for 72 h. </w:t>
      </w:r>
      <w:r w:rsidRPr="00093B6C">
        <w:rPr>
          <w:b/>
          <w:bCs/>
          <w:szCs w:val="24"/>
        </w:rPr>
        <w:t>c</w:t>
      </w:r>
      <w:r w:rsidRPr="00093B6C">
        <w:rPr>
          <w:szCs w:val="24"/>
        </w:rPr>
        <w:t xml:space="preserve">, </w:t>
      </w:r>
      <w:r w:rsidRPr="00093B6C">
        <w:rPr>
          <w:b/>
          <w:bCs/>
          <w:szCs w:val="24"/>
        </w:rPr>
        <w:t>d</w:t>
      </w:r>
      <w:r w:rsidRPr="00093B6C">
        <w:rPr>
          <w:szCs w:val="24"/>
        </w:rPr>
        <w:t>, Relative survival curve describing the viability of PC-9 and PC-9OR (</w:t>
      </w:r>
      <w:r w:rsidRPr="00093B6C">
        <w:rPr>
          <w:b/>
          <w:bCs/>
          <w:szCs w:val="24"/>
        </w:rPr>
        <w:t>c</w:t>
      </w:r>
      <w:r w:rsidRPr="00093B6C">
        <w:rPr>
          <w:szCs w:val="24"/>
        </w:rPr>
        <w:t>) or HCC827 and HCC827-OR cell lines (</w:t>
      </w:r>
      <w:r w:rsidRPr="00093B6C">
        <w:rPr>
          <w:b/>
          <w:bCs/>
          <w:szCs w:val="24"/>
        </w:rPr>
        <w:t>d</w:t>
      </w:r>
      <w:r w:rsidRPr="00093B6C">
        <w:rPr>
          <w:szCs w:val="24"/>
        </w:rPr>
        <w:t xml:space="preserve">) treated with the indicated concentrations of the gefitinib for 72 h. </w:t>
      </w:r>
      <w:r w:rsidRPr="00093B6C">
        <w:rPr>
          <w:b/>
          <w:bCs/>
          <w:szCs w:val="24"/>
        </w:rPr>
        <w:t>e</w:t>
      </w:r>
      <w:r w:rsidRPr="00093B6C">
        <w:rPr>
          <w:szCs w:val="24"/>
        </w:rPr>
        <w:t xml:space="preserve">, </w:t>
      </w:r>
      <w:r w:rsidRPr="00093B6C">
        <w:rPr>
          <w:b/>
          <w:bCs/>
          <w:szCs w:val="24"/>
        </w:rPr>
        <w:t>f</w:t>
      </w:r>
      <w:r w:rsidRPr="00093B6C">
        <w:rPr>
          <w:szCs w:val="24"/>
        </w:rPr>
        <w:t xml:space="preserve">, Two-dimensional density plot of single-nucleotide variant allelic frequencies from whole exome sequencing (WES) of </w:t>
      </w:r>
      <w:r w:rsidRPr="00093B6C">
        <w:rPr>
          <w:szCs w:val="24"/>
        </w:rPr>
        <w:lastRenderedPageBreak/>
        <w:t>osimertinib resistant versus treatment-naive PC-9 (</w:t>
      </w:r>
      <w:r w:rsidRPr="00093B6C">
        <w:rPr>
          <w:b/>
          <w:bCs/>
          <w:szCs w:val="24"/>
        </w:rPr>
        <w:t>e</w:t>
      </w:r>
      <w:r w:rsidRPr="00093B6C">
        <w:rPr>
          <w:szCs w:val="24"/>
        </w:rPr>
        <w:t>) and HCC827 (</w:t>
      </w:r>
      <w:r w:rsidRPr="00093B6C">
        <w:rPr>
          <w:b/>
          <w:bCs/>
          <w:szCs w:val="24"/>
        </w:rPr>
        <w:t>f</w:t>
      </w:r>
      <w:r w:rsidRPr="00093B6C">
        <w:rPr>
          <w:szCs w:val="24"/>
        </w:rPr>
        <w:t xml:space="preserve">) cells. </w:t>
      </w:r>
      <w:r w:rsidRPr="00093B6C">
        <w:rPr>
          <w:b/>
          <w:bCs/>
          <w:szCs w:val="24"/>
        </w:rPr>
        <w:t>g</w:t>
      </w:r>
      <w:r w:rsidRPr="00093B6C">
        <w:rPr>
          <w:szCs w:val="24"/>
        </w:rPr>
        <w:t xml:space="preserve">, </w:t>
      </w:r>
      <w:r w:rsidRPr="00093B6C">
        <w:rPr>
          <w:b/>
          <w:bCs/>
          <w:szCs w:val="24"/>
        </w:rPr>
        <w:t>h</w:t>
      </w:r>
      <w:r w:rsidRPr="00093B6C">
        <w:rPr>
          <w:szCs w:val="24"/>
        </w:rPr>
        <w:t>, IB analyses to determine the activity of EGFR and its downstream pathway (</w:t>
      </w:r>
      <w:r w:rsidRPr="00093B6C">
        <w:rPr>
          <w:b/>
          <w:bCs/>
          <w:szCs w:val="24"/>
        </w:rPr>
        <w:t>g</w:t>
      </w:r>
      <w:r w:rsidRPr="00093B6C">
        <w:rPr>
          <w:szCs w:val="24"/>
        </w:rPr>
        <w:t>) and other TKI-resistant related RTKs (</w:t>
      </w:r>
      <w:r w:rsidRPr="00093B6C">
        <w:rPr>
          <w:b/>
          <w:bCs/>
          <w:szCs w:val="24"/>
        </w:rPr>
        <w:t>h</w:t>
      </w:r>
      <w:r w:rsidRPr="00093B6C">
        <w:rPr>
          <w:szCs w:val="24"/>
        </w:rPr>
        <w:t xml:space="preserve">) in treatment naïve and osimertinib resistant cell lines. </w:t>
      </w:r>
      <w:proofErr w:type="spellStart"/>
      <w:r w:rsidRPr="00093B6C">
        <w:rPr>
          <w:b/>
          <w:bCs/>
          <w:szCs w:val="24"/>
        </w:rPr>
        <w:t>i</w:t>
      </w:r>
      <w:proofErr w:type="spellEnd"/>
      <w:r w:rsidRPr="00093B6C">
        <w:rPr>
          <w:szCs w:val="24"/>
        </w:rPr>
        <w:t xml:space="preserve">, Relative survival curve describing the viability of PC-9OR (left panel) and HCC827-OR (right panel) cells with or without the presence of FGFR inhibitor (BGJ398, 100nM) treated with the indicated concentrations of the osimertinib for 72 h. </w:t>
      </w:r>
      <w:r w:rsidRPr="00093B6C">
        <w:rPr>
          <w:b/>
          <w:bCs/>
          <w:szCs w:val="24"/>
        </w:rPr>
        <w:t>j</w:t>
      </w:r>
      <w:r w:rsidRPr="00093B6C">
        <w:rPr>
          <w:szCs w:val="24"/>
        </w:rPr>
        <w:t>, Relative survival curve describing the viability of HCC827-OR with or without the infection of sgFGFR1 lentivirus treated with the indicated concentrations of the osimertinib for 72 h (left panel). Immunoblots showed the knockout efficiency of sgFGFR1 lentivirus in HCC827-OR cells (right panel).</w:t>
      </w:r>
    </w:p>
    <w:p w14:paraId="2AD205DD" w14:textId="4F23FEB5" w:rsidR="00BA3A57" w:rsidRDefault="00BA3A57">
      <w:r>
        <w:br w:type="page"/>
      </w:r>
    </w:p>
    <w:p w14:paraId="32EF3541" w14:textId="6E139E4E" w:rsidR="009A5287" w:rsidRDefault="00BA3A57" w:rsidP="00B9440A">
      <w:pPr>
        <w:pStyle w:val="SMcaption"/>
      </w:pPr>
      <w:r>
        <w:rPr>
          <w:noProof/>
        </w:rPr>
        <w:lastRenderedPageBreak/>
        <w:drawing>
          <wp:inline distT="0" distB="0" distL="0" distR="0" wp14:anchorId="01ACFD97" wp14:editId="691EB17D">
            <wp:extent cx="5943273" cy="2611967"/>
            <wp:effectExtent l="0" t="0" r="635" b="0"/>
            <wp:docPr id="162619985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199856" name="图片 162619985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363"/>
                    <a:stretch/>
                  </pic:blipFill>
                  <pic:spPr bwMode="auto">
                    <a:xfrm>
                      <a:off x="0" y="0"/>
                      <a:ext cx="5943600" cy="2612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BEC42" w14:textId="0F881D05" w:rsidR="00BA3A57" w:rsidRPr="00BA3A57" w:rsidRDefault="00BA3A57" w:rsidP="00BA3A57">
      <w:pPr>
        <w:pStyle w:val="SMcaption"/>
        <w:spacing w:line="360" w:lineRule="auto"/>
        <w:jc w:val="both"/>
        <w:rPr>
          <w:szCs w:val="24"/>
        </w:rPr>
      </w:pPr>
      <w:r w:rsidRPr="00093B6C">
        <w:rPr>
          <w:b/>
          <w:bCs/>
          <w:szCs w:val="24"/>
        </w:rPr>
        <w:t>Figure S</w:t>
      </w:r>
      <w:r w:rsidR="00127C83">
        <w:rPr>
          <w:b/>
          <w:bCs/>
          <w:szCs w:val="24"/>
        </w:rPr>
        <w:t>2</w:t>
      </w:r>
      <w:r w:rsidRPr="00093B6C">
        <w:rPr>
          <w:b/>
          <w:bCs/>
          <w:szCs w:val="24"/>
        </w:rPr>
        <w:t xml:space="preserve">. </w:t>
      </w:r>
      <w:r w:rsidRPr="00BA3A57">
        <w:rPr>
          <w:b/>
          <w:bCs/>
          <w:szCs w:val="24"/>
        </w:rPr>
        <w:t>Modifications on m</w:t>
      </w:r>
      <w:r w:rsidRPr="00BA3A57">
        <w:rPr>
          <w:b/>
          <w:bCs/>
          <w:szCs w:val="24"/>
          <w:vertAlign w:val="superscript"/>
        </w:rPr>
        <w:t>6</w:t>
      </w:r>
      <w:r w:rsidRPr="00BA3A57">
        <w:rPr>
          <w:b/>
          <w:bCs/>
          <w:szCs w:val="24"/>
        </w:rPr>
        <w:t>A and histone have no differences between osimertinib-resistant cells and their parental counterparts.</w:t>
      </w:r>
      <w:r w:rsidRPr="00BA3A57">
        <w:rPr>
          <w:szCs w:val="24"/>
        </w:rPr>
        <w:t xml:space="preserve"> </w:t>
      </w:r>
      <w:r w:rsidRPr="00BA3A57">
        <w:rPr>
          <w:b/>
          <w:bCs/>
          <w:szCs w:val="24"/>
        </w:rPr>
        <w:t>a</w:t>
      </w:r>
      <w:r w:rsidRPr="00BA3A57">
        <w:rPr>
          <w:szCs w:val="24"/>
        </w:rPr>
        <w:t>, Global m</w:t>
      </w:r>
      <w:r w:rsidRPr="00BA3A57">
        <w:rPr>
          <w:szCs w:val="24"/>
          <w:vertAlign w:val="superscript"/>
        </w:rPr>
        <w:t>6</w:t>
      </w:r>
      <w:r w:rsidRPr="00BA3A57">
        <w:rPr>
          <w:szCs w:val="24"/>
        </w:rPr>
        <w:t xml:space="preserve">A levels in osimertinib-resistant (OR) and its paired treatment naïve PC-9 and HCC827 cell lines were determined by dot blot assay. The methylene blue staining was used as total RNA loading control. </w:t>
      </w:r>
      <w:r w:rsidRPr="00BA3A57">
        <w:rPr>
          <w:b/>
          <w:bCs/>
          <w:szCs w:val="24"/>
        </w:rPr>
        <w:t>b</w:t>
      </w:r>
      <w:r w:rsidRPr="00BA3A57">
        <w:rPr>
          <w:szCs w:val="24"/>
        </w:rPr>
        <w:t xml:space="preserve">, </w:t>
      </w:r>
      <w:r w:rsidRPr="00BA3A57">
        <w:rPr>
          <w:b/>
          <w:bCs/>
          <w:szCs w:val="24"/>
        </w:rPr>
        <w:t>c</w:t>
      </w:r>
      <w:r w:rsidRPr="00BA3A57">
        <w:rPr>
          <w:szCs w:val="24"/>
        </w:rPr>
        <w:t>, Treatment naïve and its paired OR cell lines of PC-9 (</w:t>
      </w:r>
      <w:r w:rsidRPr="00BA3A57">
        <w:rPr>
          <w:b/>
          <w:bCs/>
          <w:szCs w:val="24"/>
        </w:rPr>
        <w:t>b</w:t>
      </w:r>
      <w:r w:rsidRPr="00BA3A57">
        <w:rPr>
          <w:szCs w:val="24"/>
        </w:rPr>
        <w:t>) and HCC827 (</w:t>
      </w:r>
      <w:r w:rsidRPr="00BA3A57">
        <w:rPr>
          <w:b/>
          <w:bCs/>
          <w:szCs w:val="24"/>
        </w:rPr>
        <w:t>c</w:t>
      </w:r>
      <w:r w:rsidRPr="00BA3A57">
        <w:rPr>
          <w:szCs w:val="24"/>
        </w:rPr>
        <w:t>) was subjected to immunoblot (IB) analysis.</w:t>
      </w:r>
    </w:p>
    <w:p w14:paraId="22FB931A" w14:textId="0DB4567B" w:rsidR="0031487C" w:rsidRDefault="0031487C">
      <w:pPr>
        <w:rPr>
          <w:szCs w:val="24"/>
        </w:rPr>
      </w:pPr>
      <w:r>
        <w:rPr>
          <w:szCs w:val="24"/>
        </w:rPr>
        <w:br w:type="page"/>
      </w:r>
    </w:p>
    <w:p w14:paraId="5A665B36" w14:textId="5DB6CFC1" w:rsidR="00BA3A57" w:rsidRDefault="007A49AE" w:rsidP="00B9440A">
      <w:pPr>
        <w:pStyle w:val="SMcaption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94D1234" wp14:editId="53122424">
            <wp:extent cx="5943600" cy="3551767"/>
            <wp:effectExtent l="0" t="0" r="0" b="0"/>
            <wp:docPr id="12249618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61803" name="图片 122496180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43"/>
                    <a:stretch/>
                  </pic:blipFill>
                  <pic:spPr bwMode="auto">
                    <a:xfrm>
                      <a:off x="0" y="0"/>
                      <a:ext cx="5943600" cy="3551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5ACCA" w14:textId="31CD8247" w:rsidR="007A49AE" w:rsidRPr="007A49AE" w:rsidRDefault="007A49AE" w:rsidP="007A49AE">
      <w:pPr>
        <w:pStyle w:val="SMcaption"/>
        <w:spacing w:line="360" w:lineRule="auto"/>
        <w:jc w:val="both"/>
        <w:rPr>
          <w:szCs w:val="24"/>
        </w:rPr>
      </w:pPr>
      <w:r w:rsidRPr="007A49AE">
        <w:rPr>
          <w:b/>
          <w:bCs/>
          <w:szCs w:val="24"/>
        </w:rPr>
        <w:t>Figure S3.</w:t>
      </w:r>
      <w:r>
        <w:rPr>
          <w:b/>
          <w:bCs/>
          <w:szCs w:val="24"/>
        </w:rPr>
        <w:t xml:space="preserve"> </w:t>
      </w:r>
      <w:r w:rsidRPr="007A49AE">
        <w:rPr>
          <w:b/>
          <w:bCs/>
          <w:szCs w:val="24"/>
        </w:rPr>
        <w:t xml:space="preserve">Cell viability assay to confirm the EGFR-TKI resistance in </w:t>
      </w:r>
      <w:proofErr w:type="spellStart"/>
      <w:r w:rsidRPr="007A49AE">
        <w:rPr>
          <w:b/>
          <w:bCs/>
          <w:i/>
          <w:iCs/>
          <w:szCs w:val="24"/>
        </w:rPr>
        <w:t>EGFR</w:t>
      </w:r>
      <w:r w:rsidRPr="007A49AE">
        <w:rPr>
          <w:b/>
          <w:bCs/>
          <w:i/>
          <w:iCs/>
          <w:szCs w:val="24"/>
          <w:vertAlign w:val="superscript"/>
        </w:rPr>
        <w:t>mut</w:t>
      </w:r>
      <w:proofErr w:type="spellEnd"/>
      <w:r w:rsidRPr="007A49AE">
        <w:rPr>
          <w:b/>
          <w:bCs/>
          <w:szCs w:val="24"/>
        </w:rPr>
        <w:t xml:space="preserve"> lung cancer cells.</w:t>
      </w:r>
      <w:r w:rsidRPr="007A49AE">
        <w:rPr>
          <w:szCs w:val="24"/>
        </w:rPr>
        <w:t xml:space="preserve"> </w:t>
      </w:r>
      <w:r w:rsidRPr="007A49AE">
        <w:rPr>
          <w:b/>
          <w:bCs/>
          <w:szCs w:val="24"/>
        </w:rPr>
        <w:t>a</w:t>
      </w:r>
      <w:r w:rsidRPr="007A49AE">
        <w:rPr>
          <w:szCs w:val="24"/>
        </w:rPr>
        <w:t>-</w:t>
      </w:r>
      <w:r w:rsidRPr="007A49AE">
        <w:rPr>
          <w:b/>
          <w:bCs/>
          <w:szCs w:val="24"/>
        </w:rPr>
        <w:t>f</w:t>
      </w:r>
      <w:r w:rsidRPr="007A49AE">
        <w:rPr>
          <w:szCs w:val="24"/>
        </w:rPr>
        <w:t>, Relative survival curve describing the viability of HCC827 and HCC827-GR (</w:t>
      </w:r>
      <w:r w:rsidRPr="007A49AE">
        <w:rPr>
          <w:b/>
          <w:bCs/>
          <w:szCs w:val="24"/>
        </w:rPr>
        <w:t>a</w:t>
      </w:r>
      <w:r w:rsidRPr="007A49AE">
        <w:rPr>
          <w:szCs w:val="24"/>
        </w:rPr>
        <w:t>), or HCC827-ER (</w:t>
      </w:r>
      <w:r w:rsidRPr="007A49AE">
        <w:rPr>
          <w:b/>
          <w:bCs/>
          <w:szCs w:val="24"/>
        </w:rPr>
        <w:t>b</w:t>
      </w:r>
      <w:r w:rsidRPr="007A49AE">
        <w:rPr>
          <w:szCs w:val="24"/>
        </w:rPr>
        <w:t>), or HCC827-AR (</w:t>
      </w:r>
      <w:r w:rsidRPr="007A49AE">
        <w:rPr>
          <w:b/>
          <w:bCs/>
          <w:szCs w:val="24"/>
        </w:rPr>
        <w:t>c</w:t>
      </w:r>
      <w:r w:rsidRPr="007A49AE">
        <w:rPr>
          <w:szCs w:val="24"/>
        </w:rPr>
        <w:t>); PC-9 and PC-9GR (</w:t>
      </w:r>
      <w:r w:rsidRPr="007A49AE">
        <w:rPr>
          <w:b/>
          <w:bCs/>
          <w:szCs w:val="24"/>
        </w:rPr>
        <w:t>d</w:t>
      </w:r>
      <w:r w:rsidRPr="007A49AE">
        <w:rPr>
          <w:szCs w:val="24"/>
        </w:rPr>
        <w:t>), or PC-9ER (</w:t>
      </w:r>
      <w:r w:rsidRPr="007A49AE">
        <w:rPr>
          <w:b/>
          <w:bCs/>
          <w:szCs w:val="24"/>
        </w:rPr>
        <w:t>e</w:t>
      </w:r>
      <w:r w:rsidRPr="007A49AE">
        <w:rPr>
          <w:szCs w:val="24"/>
        </w:rPr>
        <w:t>), or PC9-AR (</w:t>
      </w:r>
      <w:r w:rsidRPr="007A49AE">
        <w:rPr>
          <w:b/>
          <w:bCs/>
          <w:szCs w:val="24"/>
        </w:rPr>
        <w:t>f</w:t>
      </w:r>
      <w:r w:rsidRPr="007A49AE">
        <w:rPr>
          <w:szCs w:val="24"/>
        </w:rPr>
        <w:t>) cell lines treated with gradient-increasing concentrations of the indicated EGFR-TKI for 72 h. GR, gefitinib-resistant. ER, erlotinib-resistant. AR, afatinib-resistant. OR, osimertinib resistant.</w:t>
      </w:r>
    </w:p>
    <w:p w14:paraId="37D3C561" w14:textId="0A5699CA" w:rsidR="006B4BF0" w:rsidRDefault="006B4BF0">
      <w:pPr>
        <w:rPr>
          <w:szCs w:val="24"/>
        </w:rPr>
      </w:pPr>
      <w:r>
        <w:rPr>
          <w:szCs w:val="24"/>
        </w:rPr>
        <w:br w:type="page"/>
      </w:r>
    </w:p>
    <w:p w14:paraId="375693DB" w14:textId="48AA71DC" w:rsidR="007A49AE" w:rsidRDefault="006B4BF0" w:rsidP="00B9440A">
      <w:pPr>
        <w:pStyle w:val="SMcaption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DDEF11E" wp14:editId="45692B3B">
            <wp:extent cx="5942375" cy="4428877"/>
            <wp:effectExtent l="0" t="0" r="1270" b="0"/>
            <wp:docPr id="21361610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61036" name="图片 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5" b="8226"/>
                    <a:stretch/>
                  </pic:blipFill>
                  <pic:spPr bwMode="auto">
                    <a:xfrm>
                      <a:off x="0" y="0"/>
                      <a:ext cx="5943600" cy="4429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BF12C" w14:textId="77777777" w:rsidR="006B4BF0" w:rsidRDefault="006B4BF0" w:rsidP="00B9440A">
      <w:pPr>
        <w:pStyle w:val="SMcaption"/>
        <w:rPr>
          <w:b/>
          <w:bCs/>
          <w:szCs w:val="24"/>
        </w:rPr>
      </w:pPr>
    </w:p>
    <w:p w14:paraId="038E74B2" w14:textId="0EDAFBD3" w:rsidR="006B4BF0" w:rsidRPr="006B4BF0" w:rsidRDefault="006B4BF0" w:rsidP="006B4BF0">
      <w:pPr>
        <w:pStyle w:val="SMcaption"/>
        <w:spacing w:line="360" w:lineRule="auto"/>
        <w:jc w:val="both"/>
        <w:rPr>
          <w:szCs w:val="24"/>
        </w:rPr>
      </w:pPr>
      <w:r w:rsidRPr="006B4BF0">
        <w:rPr>
          <w:b/>
          <w:bCs/>
          <w:szCs w:val="24"/>
        </w:rPr>
        <w:t xml:space="preserve">Figure S4. TET2 deficiency elicits drug resistance to EGFR-TKIs in </w:t>
      </w:r>
      <w:proofErr w:type="spellStart"/>
      <w:r w:rsidRPr="006B4BF0">
        <w:rPr>
          <w:b/>
          <w:bCs/>
          <w:i/>
          <w:iCs/>
          <w:szCs w:val="24"/>
        </w:rPr>
        <w:t>EGFR</w:t>
      </w:r>
      <w:r w:rsidRPr="006B4BF0">
        <w:rPr>
          <w:b/>
          <w:bCs/>
          <w:i/>
          <w:iCs/>
          <w:szCs w:val="24"/>
          <w:vertAlign w:val="superscript"/>
        </w:rPr>
        <w:t>mut</w:t>
      </w:r>
      <w:proofErr w:type="spellEnd"/>
      <w:r w:rsidRPr="006B4BF0">
        <w:rPr>
          <w:b/>
          <w:bCs/>
          <w:i/>
          <w:iCs/>
          <w:szCs w:val="24"/>
        </w:rPr>
        <w:t xml:space="preserve"> </w:t>
      </w:r>
      <w:r w:rsidRPr="006B4BF0">
        <w:rPr>
          <w:b/>
          <w:bCs/>
          <w:szCs w:val="24"/>
        </w:rPr>
        <w:t>lung cancer cells. a</w:t>
      </w:r>
      <w:r w:rsidRPr="006B4BF0">
        <w:rPr>
          <w:szCs w:val="24"/>
        </w:rPr>
        <w:t xml:space="preserve">, </w:t>
      </w:r>
      <w:r w:rsidRPr="006B4BF0">
        <w:rPr>
          <w:b/>
          <w:bCs/>
          <w:szCs w:val="24"/>
        </w:rPr>
        <w:t>b</w:t>
      </w:r>
      <w:r w:rsidRPr="006B4BF0">
        <w:rPr>
          <w:szCs w:val="24"/>
        </w:rPr>
        <w:t xml:space="preserve">, Relative survival curve describing the viability of HCC827 cells with or without the knockdown of </w:t>
      </w:r>
      <w:r w:rsidRPr="006B4BF0">
        <w:rPr>
          <w:i/>
          <w:iCs/>
          <w:szCs w:val="24"/>
        </w:rPr>
        <w:t>TET2</w:t>
      </w:r>
      <w:r w:rsidRPr="006B4BF0">
        <w:rPr>
          <w:szCs w:val="24"/>
        </w:rPr>
        <w:t xml:space="preserve"> by shRNA treated with the indicated concentrations of the osimertinib (</w:t>
      </w:r>
      <w:r w:rsidRPr="006B4BF0">
        <w:rPr>
          <w:b/>
          <w:bCs/>
          <w:szCs w:val="24"/>
        </w:rPr>
        <w:t>a</w:t>
      </w:r>
      <w:r w:rsidRPr="006B4BF0">
        <w:rPr>
          <w:szCs w:val="24"/>
        </w:rPr>
        <w:t>) or gefitinib (</w:t>
      </w:r>
      <w:r w:rsidRPr="006B4BF0">
        <w:rPr>
          <w:b/>
          <w:bCs/>
          <w:szCs w:val="24"/>
        </w:rPr>
        <w:t>b</w:t>
      </w:r>
      <w:r w:rsidRPr="006B4BF0">
        <w:rPr>
          <w:szCs w:val="24"/>
        </w:rPr>
        <w:t xml:space="preserve">) for 72 h. </w:t>
      </w:r>
      <w:r w:rsidRPr="006B4BF0">
        <w:rPr>
          <w:b/>
          <w:bCs/>
          <w:szCs w:val="24"/>
        </w:rPr>
        <w:t>c</w:t>
      </w:r>
      <w:r w:rsidRPr="006B4BF0">
        <w:rPr>
          <w:szCs w:val="24"/>
        </w:rPr>
        <w:t xml:space="preserve">, </w:t>
      </w:r>
      <w:r w:rsidRPr="006B4BF0">
        <w:rPr>
          <w:b/>
          <w:bCs/>
          <w:szCs w:val="24"/>
        </w:rPr>
        <w:t>d</w:t>
      </w:r>
      <w:r w:rsidRPr="006B4BF0">
        <w:rPr>
          <w:szCs w:val="24"/>
        </w:rPr>
        <w:t xml:space="preserve">, Relative survival curve describing the viability of PC-9 cells with or without the knockdown of </w:t>
      </w:r>
      <w:r w:rsidRPr="006B4BF0">
        <w:rPr>
          <w:i/>
          <w:iCs/>
          <w:szCs w:val="24"/>
        </w:rPr>
        <w:t>TET2</w:t>
      </w:r>
      <w:r w:rsidRPr="006B4BF0">
        <w:rPr>
          <w:szCs w:val="24"/>
        </w:rPr>
        <w:t xml:space="preserve"> by shRNA treated with the indicated concentrations of the osimertinib (</w:t>
      </w:r>
      <w:r w:rsidRPr="006B4BF0">
        <w:rPr>
          <w:b/>
          <w:bCs/>
          <w:szCs w:val="24"/>
        </w:rPr>
        <w:t>c</w:t>
      </w:r>
      <w:r w:rsidRPr="006B4BF0">
        <w:rPr>
          <w:szCs w:val="24"/>
        </w:rPr>
        <w:t>) or gefitinib (</w:t>
      </w:r>
      <w:r w:rsidRPr="006B4BF0">
        <w:rPr>
          <w:b/>
          <w:bCs/>
          <w:szCs w:val="24"/>
        </w:rPr>
        <w:t>d</w:t>
      </w:r>
      <w:r w:rsidRPr="006B4BF0">
        <w:rPr>
          <w:szCs w:val="24"/>
        </w:rPr>
        <w:t xml:space="preserve">) for 72 h. </w:t>
      </w:r>
      <w:r w:rsidRPr="006B4BF0">
        <w:rPr>
          <w:b/>
          <w:bCs/>
          <w:szCs w:val="24"/>
        </w:rPr>
        <w:t>e</w:t>
      </w:r>
      <w:r w:rsidRPr="006B4BF0">
        <w:rPr>
          <w:szCs w:val="24"/>
        </w:rPr>
        <w:t xml:space="preserve">, </w:t>
      </w:r>
      <w:r w:rsidRPr="006B4BF0">
        <w:rPr>
          <w:b/>
          <w:bCs/>
          <w:szCs w:val="24"/>
        </w:rPr>
        <w:t>f</w:t>
      </w:r>
      <w:r w:rsidRPr="006B4BF0">
        <w:rPr>
          <w:szCs w:val="24"/>
        </w:rPr>
        <w:t>, Relative survival curve describing the viability of HCC827 (</w:t>
      </w:r>
      <w:r w:rsidRPr="006B4BF0">
        <w:rPr>
          <w:b/>
          <w:bCs/>
          <w:szCs w:val="24"/>
        </w:rPr>
        <w:t>e</w:t>
      </w:r>
      <w:r w:rsidRPr="006B4BF0">
        <w:rPr>
          <w:szCs w:val="24"/>
        </w:rPr>
        <w:t>) or PC-9 (</w:t>
      </w:r>
      <w:r w:rsidRPr="006B4BF0">
        <w:rPr>
          <w:b/>
          <w:bCs/>
          <w:szCs w:val="24"/>
        </w:rPr>
        <w:t>f</w:t>
      </w:r>
      <w:r w:rsidRPr="006B4BF0">
        <w:rPr>
          <w:szCs w:val="24"/>
        </w:rPr>
        <w:t xml:space="preserve">) cells with or without the knockdown of </w:t>
      </w:r>
      <w:r w:rsidRPr="006B4BF0">
        <w:rPr>
          <w:i/>
          <w:iCs/>
          <w:szCs w:val="24"/>
        </w:rPr>
        <w:t>TET1</w:t>
      </w:r>
      <w:r w:rsidRPr="006B4BF0">
        <w:rPr>
          <w:szCs w:val="24"/>
        </w:rPr>
        <w:t xml:space="preserve"> or </w:t>
      </w:r>
      <w:r w:rsidRPr="006B4BF0">
        <w:rPr>
          <w:i/>
          <w:iCs/>
          <w:szCs w:val="24"/>
        </w:rPr>
        <w:t>TET3</w:t>
      </w:r>
      <w:r w:rsidRPr="006B4BF0">
        <w:rPr>
          <w:szCs w:val="24"/>
        </w:rPr>
        <w:t xml:space="preserve"> by shRNA treated with the indicated concentrations of the osimertinib for 72 h. </w:t>
      </w:r>
      <w:r w:rsidRPr="006B4BF0">
        <w:rPr>
          <w:b/>
          <w:bCs/>
          <w:szCs w:val="24"/>
        </w:rPr>
        <w:t>g</w:t>
      </w:r>
      <w:r w:rsidRPr="006B4BF0">
        <w:rPr>
          <w:szCs w:val="24"/>
        </w:rPr>
        <w:t xml:space="preserve">, Relative survival curve describing the viability of two </w:t>
      </w:r>
      <w:r w:rsidRPr="006B4BF0">
        <w:rPr>
          <w:i/>
          <w:iCs/>
          <w:szCs w:val="24"/>
        </w:rPr>
        <w:t>TET2</w:t>
      </w:r>
      <w:r w:rsidRPr="006B4BF0">
        <w:rPr>
          <w:szCs w:val="24"/>
        </w:rPr>
        <w:t xml:space="preserve"> knockout HCC827 clones and the parental cells transduced with </w:t>
      </w:r>
      <w:proofErr w:type="spellStart"/>
      <w:r w:rsidRPr="006B4BF0">
        <w:rPr>
          <w:szCs w:val="24"/>
        </w:rPr>
        <w:t>sgCtrl</w:t>
      </w:r>
      <w:proofErr w:type="spellEnd"/>
      <w:r w:rsidRPr="006B4BF0">
        <w:rPr>
          <w:szCs w:val="24"/>
        </w:rPr>
        <w:t xml:space="preserve"> lentivirus treated with the indicated concentrations of the osimertinib for 72 h. </w:t>
      </w:r>
      <w:r w:rsidRPr="006B4BF0">
        <w:rPr>
          <w:b/>
          <w:bCs/>
          <w:szCs w:val="24"/>
        </w:rPr>
        <w:t>h</w:t>
      </w:r>
      <w:r w:rsidRPr="006B4BF0">
        <w:rPr>
          <w:szCs w:val="24"/>
        </w:rPr>
        <w:t xml:space="preserve">, IC50 values of osimertinib in indicated cells as described in </w:t>
      </w:r>
      <w:r w:rsidRPr="006B4BF0">
        <w:rPr>
          <w:b/>
          <w:bCs/>
          <w:szCs w:val="24"/>
        </w:rPr>
        <w:t>g</w:t>
      </w:r>
      <w:r w:rsidRPr="006B4BF0">
        <w:rPr>
          <w:szCs w:val="24"/>
        </w:rPr>
        <w:t xml:space="preserve">. Right panel, immunoblots to confirm the knockout efficiency of </w:t>
      </w:r>
      <w:r w:rsidRPr="006B4BF0">
        <w:rPr>
          <w:i/>
          <w:iCs/>
          <w:szCs w:val="24"/>
        </w:rPr>
        <w:t>TET2</w:t>
      </w:r>
      <w:r w:rsidRPr="006B4BF0">
        <w:rPr>
          <w:szCs w:val="24"/>
        </w:rPr>
        <w:t xml:space="preserve"> in HCC827 cells. </w:t>
      </w:r>
      <w:proofErr w:type="spellStart"/>
      <w:r w:rsidRPr="006B4BF0">
        <w:rPr>
          <w:b/>
          <w:bCs/>
          <w:szCs w:val="24"/>
        </w:rPr>
        <w:t>i</w:t>
      </w:r>
      <w:proofErr w:type="spellEnd"/>
      <w:r w:rsidRPr="006B4BF0">
        <w:rPr>
          <w:szCs w:val="24"/>
        </w:rPr>
        <w:t xml:space="preserve">, Relative survival curve describing the viability of three </w:t>
      </w:r>
      <w:r w:rsidRPr="006B4BF0">
        <w:rPr>
          <w:i/>
          <w:iCs/>
          <w:szCs w:val="24"/>
        </w:rPr>
        <w:t>TET2</w:t>
      </w:r>
      <w:r w:rsidRPr="006B4BF0">
        <w:rPr>
          <w:szCs w:val="24"/>
        </w:rPr>
        <w:t xml:space="preserve"> knockout PC-9 clones and the parental cells transduced with </w:t>
      </w:r>
      <w:proofErr w:type="spellStart"/>
      <w:r w:rsidRPr="006B4BF0">
        <w:rPr>
          <w:szCs w:val="24"/>
        </w:rPr>
        <w:t>sgCtrl</w:t>
      </w:r>
      <w:proofErr w:type="spellEnd"/>
      <w:r w:rsidRPr="006B4BF0">
        <w:rPr>
          <w:szCs w:val="24"/>
        </w:rPr>
        <w:t xml:space="preserve"> lentivirus treated with the indicated concentrations of the osimertinib for 72 h. Right panel, immunoblots for confirming </w:t>
      </w:r>
      <w:r w:rsidRPr="006B4BF0">
        <w:rPr>
          <w:szCs w:val="24"/>
        </w:rPr>
        <w:lastRenderedPageBreak/>
        <w:t xml:space="preserve">the knockout efficiency of </w:t>
      </w:r>
      <w:r w:rsidRPr="006B4BF0">
        <w:rPr>
          <w:i/>
          <w:iCs/>
          <w:szCs w:val="24"/>
        </w:rPr>
        <w:t>TET2</w:t>
      </w:r>
      <w:r w:rsidRPr="006B4BF0">
        <w:rPr>
          <w:szCs w:val="24"/>
        </w:rPr>
        <w:t xml:space="preserve"> in PC-9 cells. </w:t>
      </w:r>
      <w:r w:rsidR="00362DA4" w:rsidRPr="00362DA4">
        <w:rPr>
          <w:szCs w:val="24"/>
        </w:rPr>
        <w:t>The asterisk indicates the main band of TET2.</w:t>
      </w:r>
      <w:r w:rsidR="00362DA4">
        <w:rPr>
          <w:szCs w:val="24"/>
        </w:rPr>
        <w:t xml:space="preserve"> </w:t>
      </w:r>
      <w:r w:rsidRPr="006B4BF0">
        <w:rPr>
          <w:i/>
          <w:iCs/>
          <w:szCs w:val="24"/>
        </w:rPr>
        <w:t>P</w:t>
      </w:r>
      <w:r w:rsidRPr="006B4BF0">
        <w:rPr>
          <w:szCs w:val="24"/>
        </w:rPr>
        <w:t xml:space="preserve"> values were calculated using two-tailed unpaired Student’s </w:t>
      </w:r>
      <w:r w:rsidRPr="006B4BF0">
        <w:rPr>
          <w:i/>
          <w:iCs/>
          <w:szCs w:val="24"/>
        </w:rPr>
        <w:t>t</w:t>
      </w:r>
      <w:r w:rsidRPr="006B4BF0">
        <w:rPr>
          <w:szCs w:val="24"/>
        </w:rPr>
        <w:t>-tests (</w:t>
      </w:r>
      <w:r w:rsidRPr="006B4BF0">
        <w:rPr>
          <w:b/>
          <w:bCs/>
          <w:szCs w:val="24"/>
        </w:rPr>
        <w:t>h</w:t>
      </w:r>
      <w:r w:rsidRPr="006B4BF0">
        <w:rPr>
          <w:szCs w:val="24"/>
        </w:rPr>
        <w:t>).</w:t>
      </w:r>
    </w:p>
    <w:p w14:paraId="28CE0B26" w14:textId="01E49437" w:rsidR="00493A29" w:rsidRDefault="00493A29">
      <w:pPr>
        <w:rPr>
          <w:szCs w:val="24"/>
        </w:rPr>
      </w:pPr>
      <w:r>
        <w:rPr>
          <w:szCs w:val="24"/>
        </w:rPr>
        <w:br w:type="page"/>
      </w:r>
    </w:p>
    <w:p w14:paraId="3916BF46" w14:textId="05F3AD6C" w:rsidR="006B4BF0" w:rsidRDefault="00493A29" w:rsidP="00B9440A">
      <w:pPr>
        <w:pStyle w:val="SMcaption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7050B1BE" wp14:editId="3FD45334">
            <wp:extent cx="5943600" cy="7277100"/>
            <wp:effectExtent l="0" t="0" r="0" b="0"/>
            <wp:docPr id="151794955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49555" name="图片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" b="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7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D830F" w14:textId="4A741395" w:rsidR="00493A29" w:rsidRPr="00493A29" w:rsidRDefault="00493A29" w:rsidP="00493A29">
      <w:pPr>
        <w:spacing w:line="360" w:lineRule="auto"/>
        <w:jc w:val="both"/>
        <w:rPr>
          <w:szCs w:val="24"/>
        </w:rPr>
      </w:pPr>
      <w:r w:rsidRPr="00493A29">
        <w:rPr>
          <w:b/>
          <w:bCs/>
          <w:szCs w:val="24"/>
        </w:rPr>
        <w:t>Figure S5. MEK1 stabilize TET2 in a transcription independent manner. a</w:t>
      </w:r>
      <w:r w:rsidRPr="00493A29">
        <w:rPr>
          <w:szCs w:val="24"/>
        </w:rPr>
        <w:t xml:space="preserve">, Immunoblots to determine the TET2 level and EGFR-related downstream pathway </w:t>
      </w:r>
      <w:bookmarkStart w:id="11" w:name="_Hlk130756435"/>
      <w:r w:rsidRPr="00493A29">
        <w:rPr>
          <w:szCs w:val="24"/>
        </w:rPr>
        <w:t xml:space="preserve">in HCC827 cells treated with </w:t>
      </w:r>
      <w:bookmarkEnd w:id="11"/>
      <w:r w:rsidRPr="00493A29">
        <w:rPr>
          <w:szCs w:val="24"/>
        </w:rPr>
        <w:t xml:space="preserve">different TKIs. </w:t>
      </w:r>
      <w:r w:rsidRPr="00493A29">
        <w:rPr>
          <w:b/>
          <w:bCs/>
          <w:szCs w:val="24"/>
        </w:rPr>
        <w:t>b</w:t>
      </w:r>
      <w:r w:rsidRPr="00493A29">
        <w:rPr>
          <w:szCs w:val="24"/>
        </w:rPr>
        <w:t xml:space="preserve">, Immunoblots to determine the TET2 level in HCC827 cells treated with a series </w:t>
      </w:r>
      <w:r w:rsidRPr="00493A29">
        <w:rPr>
          <w:szCs w:val="24"/>
        </w:rPr>
        <w:lastRenderedPageBreak/>
        <w:t>of inhibitors targeting BRAF (LY3009120), MEK (PD0325901), ERK (SCH772984), PI3K (Wortmannin), Akt (MK-2206), mTOR (Rapamycin), JAK-STAT (</w:t>
      </w:r>
      <w:proofErr w:type="spellStart"/>
      <w:r w:rsidRPr="00493A29">
        <w:rPr>
          <w:szCs w:val="24"/>
        </w:rPr>
        <w:t>Ruxolitinib</w:t>
      </w:r>
      <w:proofErr w:type="spellEnd"/>
      <w:r w:rsidRPr="00493A29">
        <w:rPr>
          <w:szCs w:val="24"/>
        </w:rPr>
        <w:t xml:space="preserve">). </w:t>
      </w:r>
      <w:r w:rsidRPr="00493A29">
        <w:rPr>
          <w:b/>
          <w:bCs/>
          <w:szCs w:val="24"/>
        </w:rPr>
        <w:t>c</w:t>
      </w:r>
      <w:r w:rsidRPr="00493A29">
        <w:rPr>
          <w:szCs w:val="24"/>
        </w:rPr>
        <w:t>, HCC827 or HCC827</w:t>
      </w:r>
      <w:r w:rsidRPr="00493A29">
        <w:rPr>
          <w:szCs w:val="24"/>
          <w:vertAlign w:val="superscript"/>
        </w:rPr>
        <w:t>MEK1-KO</w:t>
      </w:r>
      <w:r w:rsidRPr="00493A29">
        <w:rPr>
          <w:szCs w:val="24"/>
        </w:rPr>
        <w:t xml:space="preserve"> cells with or without MEK1 rescue were treated with 100 </w:t>
      </w:r>
      <w:proofErr w:type="spellStart"/>
      <w:r w:rsidRPr="00493A29">
        <w:rPr>
          <w:szCs w:val="24"/>
        </w:rPr>
        <w:t>μg</w:t>
      </w:r>
      <w:proofErr w:type="spellEnd"/>
      <w:r w:rsidRPr="00493A29">
        <w:rPr>
          <w:szCs w:val="24"/>
        </w:rPr>
        <w:t xml:space="preserve">/mL CHX (cyclohexane) prior to IB analysis. Vinculin served as a loading control. </w:t>
      </w:r>
      <w:r w:rsidRPr="00493A29">
        <w:rPr>
          <w:b/>
          <w:bCs/>
          <w:szCs w:val="24"/>
        </w:rPr>
        <w:t>d</w:t>
      </w:r>
      <w:r w:rsidRPr="00493A29">
        <w:rPr>
          <w:szCs w:val="24"/>
        </w:rPr>
        <w:t xml:space="preserve">, TET2 protein levels as described in </w:t>
      </w:r>
      <w:r w:rsidRPr="00493A29">
        <w:rPr>
          <w:b/>
          <w:bCs/>
          <w:szCs w:val="24"/>
        </w:rPr>
        <w:t>c</w:t>
      </w:r>
      <w:r w:rsidRPr="00493A29">
        <w:rPr>
          <w:szCs w:val="24"/>
        </w:rPr>
        <w:t xml:space="preserve"> were quantified by normalization to vinculin. Time of TET2 half-life (T1/2) in each group was denoted. </w:t>
      </w:r>
      <w:r w:rsidRPr="00493A29">
        <w:rPr>
          <w:b/>
          <w:bCs/>
          <w:szCs w:val="24"/>
        </w:rPr>
        <w:t>e</w:t>
      </w:r>
      <w:r w:rsidRPr="00493A29">
        <w:rPr>
          <w:szCs w:val="24"/>
        </w:rPr>
        <w:t xml:space="preserve">, Relative </w:t>
      </w:r>
      <w:r w:rsidRPr="00493A29">
        <w:rPr>
          <w:i/>
          <w:iCs/>
          <w:szCs w:val="24"/>
        </w:rPr>
        <w:t>TET2</w:t>
      </w:r>
      <w:r w:rsidRPr="00493A29">
        <w:rPr>
          <w:szCs w:val="24"/>
        </w:rPr>
        <w:t xml:space="preserve"> mRNA level in indicated cells as described in </w:t>
      </w:r>
      <w:r w:rsidRPr="00493A29">
        <w:rPr>
          <w:b/>
          <w:bCs/>
          <w:szCs w:val="24"/>
        </w:rPr>
        <w:t>c</w:t>
      </w:r>
      <w:r w:rsidRPr="00493A29">
        <w:rPr>
          <w:szCs w:val="24"/>
        </w:rPr>
        <w:t xml:space="preserve">. </w:t>
      </w:r>
      <w:r w:rsidRPr="00493A29">
        <w:rPr>
          <w:b/>
          <w:bCs/>
          <w:szCs w:val="24"/>
        </w:rPr>
        <w:t>f</w:t>
      </w:r>
      <w:r w:rsidRPr="00493A29">
        <w:rPr>
          <w:szCs w:val="24"/>
        </w:rPr>
        <w:t>, HCC827 or HCC827</w:t>
      </w:r>
      <w:r w:rsidRPr="00493A29">
        <w:rPr>
          <w:szCs w:val="24"/>
          <w:vertAlign w:val="superscript"/>
        </w:rPr>
        <w:t>MEK1-KO</w:t>
      </w:r>
      <w:r w:rsidRPr="00493A29">
        <w:rPr>
          <w:szCs w:val="24"/>
        </w:rPr>
        <w:t xml:space="preserve"> cells with or without the treatment by MG132 (10μM) or MLN4924 (1μM) for 12h prior to IB analysis.</w:t>
      </w:r>
    </w:p>
    <w:p w14:paraId="22B1DA92" w14:textId="347F48F1" w:rsidR="00AF5B88" w:rsidRDefault="00AF5B88">
      <w:pPr>
        <w:rPr>
          <w:szCs w:val="24"/>
        </w:rPr>
      </w:pPr>
      <w:r>
        <w:rPr>
          <w:szCs w:val="24"/>
        </w:rPr>
        <w:br w:type="page"/>
      </w:r>
    </w:p>
    <w:p w14:paraId="121E107B" w14:textId="7387B625" w:rsidR="00493A29" w:rsidRDefault="00AF5B88" w:rsidP="00B9440A">
      <w:pPr>
        <w:pStyle w:val="SMcaption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3863A034" wp14:editId="44EB039B">
            <wp:extent cx="5926667" cy="1803027"/>
            <wp:effectExtent l="0" t="0" r="0" b="6985"/>
            <wp:docPr id="89489930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899305" name="图片 89489930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1" r="15493" b="80015"/>
                    <a:stretch/>
                  </pic:blipFill>
                  <pic:spPr bwMode="auto">
                    <a:xfrm>
                      <a:off x="0" y="0"/>
                      <a:ext cx="5960815" cy="1813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BDA222" w14:textId="1A0BB994" w:rsidR="00405AE7" w:rsidRPr="00405AE7" w:rsidRDefault="00AF5B88" w:rsidP="00405AE7">
      <w:pPr>
        <w:spacing w:line="360" w:lineRule="auto"/>
        <w:jc w:val="both"/>
        <w:rPr>
          <w:szCs w:val="24"/>
        </w:rPr>
      </w:pPr>
      <w:r w:rsidRPr="00405AE7">
        <w:rPr>
          <w:b/>
          <w:bCs/>
          <w:szCs w:val="24"/>
        </w:rPr>
        <w:t>Figure S6.</w:t>
      </w:r>
      <w:r w:rsidR="00405AE7" w:rsidRPr="00405AE7">
        <w:rPr>
          <w:b/>
          <w:bCs/>
          <w:szCs w:val="24"/>
        </w:rPr>
        <w:t xml:space="preserve"> Knockout of </w:t>
      </w:r>
      <w:r w:rsidR="00405AE7" w:rsidRPr="00405AE7">
        <w:rPr>
          <w:b/>
          <w:bCs/>
          <w:i/>
          <w:iCs/>
          <w:szCs w:val="24"/>
        </w:rPr>
        <w:t>MEK1</w:t>
      </w:r>
      <w:r w:rsidR="00405AE7" w:rsidRPr="00405AE7">
        <w:rPr>
          <w:b/>
          <w:bCs/>
          <w:szCs w:val="24"/>
        </w:rPr>
        <w:t xml:space="preserve"> or </w:t>
      </w:r>
      <w:r w:rsidR="00405AE7" w:rsidRPr="00405AE7">
        <w:rPr>
          <w:b/>
          <w:bCs/>
          <w:i/>
          <w:iCs/>
          <w:szCs w:val="24"/>
        </w:rPr>
        <w:t>TET2</w:t>
      </w:r>
      <w:r w:rsidR="00405AE7" w:rsidRPr="00405AE7">
        <w:rPr>
          <w:b/>
          <w:bCs/>
          <w:szCs w:val="24"/>
        </w:rPr>
        <w:t xml:space="preserve"> gene in 293T cells.</w:t>
      </w:r>
      <w:r w:rsidR="00405AE7" w:rsidRPr="00405AE7">
        <w:rPr>
          <w:szCs w:val="24"/>
        </w:rPr>
        <w:t xml:space="preserve"> </w:t>
      </w:r>
      <w:r w:rsidR="00405AE7" w:rsidRPr="00405AE7">
        <w:rPr>
          <w:b/>
          <w:bCs/>
          <w:szCs w:val="24"/>
        </w:rPr>
        <w:t>a</w:t>
      </w:r>
      <w:r w:rsidR="00405AE7" w:rsidRPr="00405AE7">
        <w:rPr>
          <w:szCs w:val="24"/>
        </w:rPr>
        <w:t xml:space="preserve">, Immunoblots to measure the knockout efficiency of </w:t>
      </w:r>
      <w:r w:rsidR="00405AE7" w:rsidRPr="00405AE7">
        <w:rPr>
          <w:i/>
          <w:iCs/>
          <w:szCs w:val="24"/>
        </w:rPr>
        <w:t>MEK1</w:t>
      </w:r>
      <w:r w:rsidR="00405AE7" w:rsidRPr="00405AE7">
        <w:rPr>
          <w:szCs w:val="24"/>
        </w:rPr>
        <w:t xml:space="preserve"> in 293T cells. </w:t>
      </w:r>
      <w:r w:rsidR="00405AE7" w:rsidRPr="00405AE7">
        <w:rPr>
          <w:b/>
          <w:bCs/>
          <w:szCs w:val="24"/>
        </w:rPr>
        <w:t>b</w:t>
      </w:r>
      <w:r w:rsidR="00405AE7" w:rsidRPr="00405AE7">
        <w:rPr>
          <w:szCs w:val="24"/>
        </w:rPr>
        <w:t xml:space="preserve">, Immunoblots to measure the knockout efficiency of </w:t>
      </w:r>
      <w:r w:rsidR="00405AE7" w:rsidRPr="00405AE7">
        <w:rPr>
          <w:i/>
          <w:iCs/>
          <w:szCs w:val="24"/>
        </w:rPr>
        <w:t>TET2</w:t>
      </w:r>
      <w:r w:rsidR="00405AE7" w:rsidRPr="00405AE7">
        <w:rPr>
          <w:szCs w:val="24"/>
        </w:rPr>
        <w:t xml:space="preserve"> in 293T cells. Vinculin served as a loading control.</w:t>
      </w:r>
    </w:p>
    <w:p w14:paraId="1F41FC88" w14:textId="44062B18" w:rsidR="001A3EC8" w:rsidRDefault="001A3EC8">
      <w:pPr>
        <w:rPr>
          <w:szCs w:val="24"/>
        </w:rPr>
      </w:pPr>
      <w:r>
        <w:rPr>
          <w:szCs w:val="24"/>
        </w:rPr>
        <w:br w:type="page"/>
      </w:r>
    </w:p>
    <w:p w14:paraId="3BB01D79" w14:textId="1275ADC5" w:rsidR="00AF5B88" w:rsidRDefault="001A3EC8" w:rsidP="00B9440A">
      <w:pPr>
        <w:pStyle w:val="SMcaption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7981BA2" wp14:editId="1FE09EBE">
            <wp:extent cx="5943600" cy="4072467"/>
            <wp:effectExtent l="0" t="0" r="0" b="4445"/>
            <wp:docPr id="138311048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110483" name="图片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5" b="2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2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D4B78" w14:textId="77777777" w:rsidR="001A3EC8" w:rsidRDefault="001A3EC8" w:rsidP="00B9440A">
      <w:pPr>
        <w:pStyle w:val="SMcaption"/>
        <w:rPr>
          <w:szCs w:val="24"/>
        </w:rPr>
      </w:pPr>
    </w:p>
    <w:p w14:paraId="73D66E6F" w14:textId="30499BCB" w:rsidR="001A3EC8" w:rsidRPr="001A3EC8" w:rsidRDefault="001A3EC8" w:rsidP="001A3EC8">
      <w:pPr>
        <w:spacing w:line="360" w:lineRule="auto"/>
        <w:jc w:val="both"/>
        <w:rPr>
          <w:szCs w:val="24"/>
        </w:rPr>
      </w:pPr>
      <w:r w:rsidRPr="001A3EC8">
        <w:rPr>
          <w:b/>
          <w:bCs/>
          <w:szCs w:val="24"/>
        </w:rPr>
        <w:t>Figure S7. TET2</w:t>
      </w:r>
      <w:r w:rsidRPr="001A3EC8">
        <w:rPr>
          <w:b/>
          <w:bCs/>
          <w:szCs w:val="24"/>
          <w:vertAlign w:val="superscript"/>
        </w:rPr>
        <w:t>S1107D</w:t>
      </w:r>
      <w:r w:rsidRPr="001A3EC8">
        <w:rPr>
          <w:b/>
          <w:bCs/>
          <w:szCs w:val="24"/>
        </w:rPr>
        <w:t xml:space="preserve"> but not TET2</w:t>
      </w:r>
      <w:r w:rsidRPr="001A3EC8">
        <w:rPr>
          <w:b/>
          <w:bCs/>
          <w:szCs w:val="24"/>
          <w:vertAlign w:val="superscript"/>
        </w:rPr>
        <w:t>WT</w:t>
      </w:r>
      <w:r w:rsidRPr="001A3EC8">
        <w:rPr>
          <w:b/>
          <w:bCs/>
          <w:szCs w:val="24"/>
        </w:rPr>
        <w:t xml:space="preserve"> could partially rescue the sensitivity to osimertinib in resistant cells. a</w:t>
      </w:r>
      <w:r w:rsidRPr="001A3EC8">
        <w:rPr>
          <w:szCs w:val="24"/>
        </w:rPr>
        <w:t xml:space="preserve">, </w:t>
      </w:r>
      <w:r w:rsidRPr="001A3EC8">
        <w:rPr>
          <w:b/>
          <w:bCs/>
          <w:szCs w:val="24"/>
        </w:rPr>
        <w:t>b</w:t>
      </w:r>
      <w:r w:rsidRPr="001A3EC8">
        <w:rPr>
          <w:szCs w:val="24"/>
        </w:rPr>
        <w:t>, Relative survival curve describing the viability of HCC827-OR (</w:t>
      </w:r>
      <w:r w:rsidRPr="001A3EC8">
        <w:rPr>
          <w:b/>
          <w:bCs/>
          <w:szCs w:val="24"/>
        </w:rPr>
        <w:t>a</w:t>
      </w:r>
      <w:r w:rsidRPr="001A3EC8">
        <w:rPr>
          <w:szCs w:val="24"/>
        </w:rPr>
        <w:t>) or PC-9OR (</w:t>
      </w:r>
      <w:r w:rsidRPr="001A3EC8">
        <w:rPr>
          <w:b/>
          <w:bCs/>
          <w:szCs w:val="24"/>
        </w:rPr>
        <w:t>b</w:t>
      </w:r>
      <w:r w:rsidRPr="001A3EC8">
        <w:rPr>
          <w:szCs w:val="24"/>
        </w:rPr>
        <w:t>) cells without or with the overexpression of TET2</w:t>
      </w:r>
      <w:r w:rsidRPr="001A3EC8">
        <w:rPr>
          <w:szCs w:val="24"/>
          <w:vertAlign w:val="superscript"/>
        </w:rPr>
        <w:t>WT</w:t>
      </w:r>
      <w:r w:rsidRPr="001A3EC8">
        <w:rPr>
          <w:szCs w:val="24"/>
        </w:rPr>
        <w:t xml:space="preserve"> or TET2</w:t>
      </w:r>
      <w:r w:rsidRPr="001A3EC8">
        <w:rPr>
          <w:szCs w:val="24"/>
          <w:vertAlign w:val="superscript"/>
        </w:rPr>
        <w:t>S1107D</w:t>
      </w:r>
      <w:r w:rsidRPr="001A3EC8">
        <w:rPr>
          <w:szCs w:val="24"/>
        </w:rPr>
        <w:t xml:space="preserve"> treated with the indicated concentrations of the osimertinib for 72 h. </w:t>
      </w:r>
      <w:r w:rsidRPr="001A3EC8">
        <w:rPr>
          <w:b/>
          <w:bCs/>
          <w:szCs w:val="24"/>
        </w:rPr>
        <w:t>c</w:t>
      </w:r>
      <w:r w:rsidRPr="001A3EC8">
        <w:rPr>
          <w:szCs w:val="24"/>
        </w:rPr>
        <w:t>, Growth curves of xenograft tumors derived from HCC827-OR cells or HCC827-OR introduced with TET2</w:t>
      </w:r>
      <w:r w:rsidRPr="001A3EC8">
        <w:rPr>
          <w:szCs w:val="24"/>
          <w:vertAlign w:val="superscript"/>
        </w:rPr>
        <w:t>S1107</w:t>
      </w:r>
      <w:r w:rsidRPr="001A3EC8">
        <w:rPr>
          <w:szCs w:val="24"/>
        </w:rPr>
        <w:t xml:space="preserve"> and then treated with or without osimertinib (2.5 mg/kg, </w:t>
      </w:r>
      <w:proofErr w:type="spellStart"/>
      <w:r w:rsidRPr="001A3EC8">
        <w:rPr>
          <w:szCs w:val="24"/>
        </w:rPr>
        <w:t>i.p.</w:t>
      </w:r>
      <w:proofErr w:type="spellEnd"/>
      <w:r w:rsidRPr="001A3EC8">
        <w:rPr>
          <w:szCs w:val="24"/>
        </w:rPr>
        <w:t xml:space="preserve">, daily). </w:t>
      </w:r>
      <w:r w:rsidRPr="001A3EC8">
        <w:rPr>
          <w:b/>
          <w:bCs/>
          <w:szCs w:val="24"/>
        </w:rPr>
        <w:t>d</w:t>
      </w:r>
      <w:r w:rsidRPr="001A3EC8">
        <w:rPr>
          <w:szCs w:val="24"/>
        </w:rPr>
        <w:t xml:space="preserve">, Body weight of mice described in </w:t>
      </w:r>
      <w:r w:rsidRPr="001A3EC8">
        <w:rPr>
          <w:b/>
          <w:bCs/>
          <w:szCs w:val="24"/>
        </w:rPr>
        <w:t>c</w:t>
      </w:r>
      <w:r w:rsidRPr="001A3EC8">
        <w:rPr>
          <w:szCs w:val="24"/>
        </w:rPr>
        <w:t xml:space="preserve"> at the endpoint of treatment.</w:t>
      </w:r>
    </w:p>
    <w:p w14:paraId="405A8301" w14:textId="55E7CBE7" w:rsidR="00A02CCC" w:rsidRDefault="00A02CCC">
      <w:pPr>
        <w:rPr>
          <w:szCs w:val="24"/>
        </w:rPr>
      </w:pPr>
      <w:r>
        <w:rPr>
          <w:szCs w:val="24"/>
        </w:rPr>
        <w:br w:type="page"/>
      </w:r>
    </w:p>
    <w:p w14:paraId="7B8B4F2E" w14:textId="77777777" w:rsidR="00A02CCC" w:rsidRDefault="00A02CCC" w:rsidP="00B9440A">
      <w:pPr>
        <w:pStyle w:val="SMcaption"/>
        <w:rPr>
          <w:b/>
          <w:bCs/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48D1AB1D" wp14:editId="0DA5E0BF">
            <wp:extent cx="5970576" cy="6314555"/>
            <wp:effectExtent l="0" t="0" r="0" b="0"/>
            <wp:docPr id="7905197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519786" name="图片 79051978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995" b="37390"/>
                    <a:stretch/>
                  </pic:blipFill>
                  <pic:spPr bwMode="auto">
                    <a:xfrm>
                      <a:off x="0" y="0"/>
                      <a:ext cx="5981068" cy="6325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E5C8A9" w14:textId="77777777" w:rsidR="00A02CCC" w:rsidRDefault="00A02CCC" w:rsidP="00B9440A">
      <w:pPr>
        <w:pStyle w:val="SMcaption"/>
        <w:rPr>
          <w:b/>
          <w:bCs/>
          <w:szCs w:val="24"/>
        </w:rPr>
      </w:pPr>
    </w:p>
    <w:p w14:paraId="38865015" w14:textId="762B49FD" w:rsidR="00E41036" w:rsidRDefault="00A02CCC" w:rsidP="00846D2A">
      <w:pPr>
        <w:pStyle w:val="SMcaption"/>
        <w:spacing w:line="360" w:lineRule="auto"/>
        <w:jc w:val="both"/>
        <w:rPr>
          <w:szCs w:val="24"/>
        </w:rPr>
      </w:pPr>
      <w:r w:rsidRPr="00A02CCC">
        <w:rPr>
          <w:b/>
          <w:bCs/>
          <w:szCs w:val="24"/>
        </w:rPr>
        <w:t>Figure S8. Identification of the proteins interacted with TET2.</w:t>
      </w:r>
      <w:r w:rsidRPr="00A02CCC">
        <w:rPr>
          <w:szCs w:val="24"/>
        </w:rPr>
        <w:t xml:space="preserve"> </w:t>
      </w:r>
      <w:r w:rsidRPr="00A02CCC">
        <w:rPr>
          <w:b/>
          <w:bCs/>
          <w:szCs w:val="24"/>
        </w:rPr>
        <w:t>a</w:t>
      </w:r>
      <w:r w:rsidRPr="00A02CCC">
        <w:rPr>
          <w:szCs w:val="24"/>
        </w:rPr>
        <w:t>, Flow chart to show Flag IP products from 293T</w:t>
      </w:r>
      <w:r w:rsidRPr="00A02CCC">
        <w:rPr>
          <w:szCs w:val="24"/>
          <w:vertAlign w:val="superscript"/>
        </w:rPr>
        <w:t>MEK1-KO</w:t>
      </w:r>
      <w:r w:rsidRPr="00A02CCC">
        <w:rPr>
          <w:szCs w:val="24"/>
        </w:rPr>
        <w:t xml:space="preserve"> cells transfected with indicated constructs and treated with MG132 were subjected to mass spectrometry. </w:t>
      </w:r>
      <w:r w:rsidRPr="00A02CCC">
        <w:rPr>
          <w:b/>
          <w:bCs/>
          <w:szCs w:val="24"/>
        </w:rPr>
        <w:t>b</w:t>
      </w:r>
      <w:r w:rsidRPr="00A02CCC">
        <w:rPr>
          <w:szCs w:val="24"/>
        </w:rPr>
        <w:t>, Proteins identified by the mass spectrometry which were hit by more than 2 unique peptides in both groups were shown. The proteins were ranked by the number of unique peptides in a descending order.</w:t>
      </w:r>
    </w:p>
    <w:p w14:paraId="75C27507" w14:textId="77777777" w:rsidR="00E41036" w:rsidRDefault="00E41036">
      <w:pPr>
        <w:rPr>
          <w:szCs w:val="24"/>
        </w:rPr>
      </w:pPr>
      <w:r>
        <w:rPr>
          <w:szCs w:val="24"/>
        </w:rPr>
        <w:br w:type="page"/>
      </w:r>
    </w:p>
    <w:p w14:paraId="3C3B4D51" w14:textId="7A7B3D70" w:rsidR="003658DA" w:rsidRPr="003658DA" w:rsidRDefault="003658DA" w:rsidP="003658DA">
      <w:pPr>
        <w:spacing w:line="360" w:lineRule="auto"/>
        <w:jc w:val="both"/>
        <w:rPr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0EBACE22" wp14:editId="3F3FED42">
            <wp:extent cx="5943600" cy="4665133"/>
            <wp:effectExtent l="0" t="0" r="0" b="2540"/>
            <wp:docPr id="188551690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516901" name="图片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4" b="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65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41036" w:rsidRPr="003658DA">
        <w:rPr>
          <w:b/>
          <w:bCs/>
          <w:szCs w:val="24"/>
        </w:rPr>
        <w:t>Figure S9.</w:t>
      </w:r>
      <w:r w:rsidRPr="003658DA">
        <w:rPr>
          <w:b/>
          <w:bCs/>
          <w:szCs w:val="24"/>
        </w:rPr>
        <w:t xml:space="preserve"> Screening of </w:t>
      </w:r>
      <w:proofErr w:type="spellStart"/>
      <w:r w:rsidRPr="003658DA">
        <w:rPr>
          <w:b/>
          <w:bCs/>
          <w:szCs w:val="24"/>
        </w:rPr>
        <w:t>cullins</w:t>
      </w:r>
      <w:proofErr w:type="spellEnd"/>
      <w:r w:rsidRPr="003658DA">
        <w:rPr>
          <w:b/>
          <w:bCs/>
          <w:szCs w:val="24"/>
        </w:rPr>
        <w:t xml:space="preserve"> that are associated with TET2 proteasome degradation.</w:t>
      </w:r>
      <w:r w:rsidRPr="003658DA">
        <w:rPr>
          <w:szCs w:val="24"/>
        </w:rPr>
        <w:t xml:space="preserve"> </w:t>
      </w:r>
      <w:r w:rsidRPr="003658DA">
        <w:rPr>
          <w:b/>
          <w:bCs/>
          <w:szCs w:val="24"/>
        </w:rPr>
        <w:t>a</w:t>
      </w:r>
      <w:r w:rsidRPr="003658DA">
        <w:rPr>
          <w:szCs w:val="24"/>
        </w:rPr>
        <w:t>-</w:t>
      </w:r>
      <w:r w:rsidRPr="003658DA">
        <w:rPr>
          <w:b/>
          <w:bCs/>
          <w:szCs w:val="24"/>
        </w:rPr>
        <w:t>c</w:t>
      </w:r>
      <w:r w:rsidRPr="003658DA">
        <w:rPr>
          <w:szCs w:val="24"/>
        </w:rPr>
        <w:t xml:space="preserve">, Immunoblots of </w:t>
      </w:r>
      <w:proofErr w:type="spellStart"/>
      <w:r w:rsidRPr="003658DA">
        <w:rPr>
          <w:szCs w:val="24"/>
        </w:rPr>
        <w:t>cullins</w:t>
      </w:r>
      <w:proofErr w:type="spellEnd"/>
      <w:r w:rsidRPr="003658DA">
        <w:rPr>
          <w:szCs w:val="24"/>
        </w:rPr>
        <w:t xml:space="preserve"> in PC-9OR (</w:t>
      </w:r>
      <w:r w:rsidRPr="003658DA">
        <w:rPr>
          <w:b/>
          <w:bCs/>
          <w:szCs w:val="24"/>
        </w:rPr>
        <w:t>a</w:t>
      </w:r>
      <w:r w:rsidRPr="003658DA">
        <w:rPr>
          <w:szCs w:val="24"/>
        </w:rPr>
        <w:t>), HCC827-OR (</w:t>
      </w:r>
      <w:r w:rsidRPr="003658DA">
        <w:rPr>
          <w:b/>
          <w:bCs/>
          <w:szCs w:val="24"/>
        </w:rPr>
        <w:t>b</w:t>
      </w:r>
      <w:r w:rsidRPr="003658DA">
        <w:rPr>
          <w:szCs w:val="24"/>
        </w:rPr>
        <w:t>), HCC827-GR (</w:t>
      </w:r>
      <w:r w:rsidRPr="003658DA">
        <w:rPr>
          <w:b/>
          <w:bCs/>
          <w:szCs w:val="24"/>
        </w:rPr>
        <w:t>c</w:t>
      </w:r>
      <w:r w:rsidRPr="003658DA">
        <w:rPr>
          <w:szCs w:val="24"/>
        </w:rPr>
        <w:t xml:space="preserve">) and the corresponding parental cells. </w:t>
      </w:r>
      <w:r w:rsidRPr="003658DA">
        <w:rPr>
          <w:b/>
          <w:bCs/>
          <w:szCs w:val="24"/>
        </w:rPr>
        <w:t>d</w:t>
      </w:r>
      <w:r w:rsidRPr="003658DA">
        <w:rPr>
          <w:szCs w:val="24"/>
        </w:rPr>
        <w:t>-</w:t>
      </w:r>
      <w:proofErr w:type="spellStart"/>
      <w:r w:rsidRPr="003658DA">
        <w:rPr>
          <w:b/>
          <w:bCs/>
          <w:szCs w:val="24"/>
        </w:rPr>
        <w:t>i</w:t>
      </w:r>
      <w:proofErr w:type="spellEnd"/>
      <w:r w:rsidRPr="003658DA">
        <w:rPr>
          <w:szCs w:val="24"/>
        </w:rPr>
        <w:t xml:space="preserve">, IB analyses to determine the TET2 level in HCC827 cells without or with the knockout of </w:t>
      </w:r>
      <w:r w:rsidRPr="003658DA">
        <w:rPr>
          <w:i/>
          <w:iCs/>
          <w:szCs w:val="24"/>
        </w:rPr>
        <w:t>CUL1</w:t>
      </w:r>
      <w:r w:rsidRPr="003658DA">
        <w:rPr>
          <w:szCs w:val="24"/>
        </w:rPr>
        <w:t xml:space="preserve"> (</w:t>
      </w:r>
      <w:r w:rsidRPr="003658DA">
        <w:rPr>
          <w:b/>
          <w:bCs/>
          <w:szCs w:val="24"/>
        </w:rPr>
        <w:t>d</w:t>
      </w:r>
      <w:r w:rsidRPr="003658DA">
        <w:rPr>
          <w:szCs w:val="24"/>
        </w:rPr>
        <w:t xml:space="preserve">), or </w:t>
      </w:r>
      <w:r w:rsidRPr="003658DA">
        <w:rPr>
          <w:i/>
          <w:iCs/>
          <w:szCs w:val="24"/>
        </w:rPr>
        <w:t>CUL2</w:t>
      </w:r>
      <w:r w:rsidRPr="003658DA">
        <w:rPr>
          <w:szCs w:val="24"/>
        </w:rPr>
        <w:t xml:space="preserve"> (</w:t>
      </w:r>
      <w:r w:rsidRPr="003658DA">
        <w:rPr>
          <w:b/>
          <w:bCs/>
          <w:szCs w:val="24"/>
        </w:rPr>
        <w:t>e</w:t>
      </w:r>
      <w:r w:rsidRPr="003658DA">
        <w:rPr>
          <w:szCs w:val="24"/>
        </w:rPr>
        <w:t xml:space="preserve">), or </w:t>
      </w:r>
      <w:r w:rsidRPr="003658DA">
        <w:rPr>
          <w:i/>
          <w:iCs/>
          <w:szCs w:val="24"/>
        </w:rPr>
        <w:t>CUL3</w:t>
      </w:r>
      <w:r w:rsidRPr="003658DA">
        <w:rPr>
          <w:szCs w:val="24"/>
        </w:rPr>
        <w:t xml:space="preserve"> (</w:t>
      </w:r>
      <w:r w:rsidRPr="003658DA">
        <w:rPr>
          <w:b/>
          <w:bCs/>
          <w:szCs w:val="24"/>
        </w:rPr>
        <w:t>f</w:t>
      </w:r>
      <w:r w:rsidRPr="003658DA">
        <w:rPr>
          <w:szCs w:val="24"/>
        </w:rPr>
        <w:t xml:space="preserve">), or </w:t>
      </w:r>
      <w:r w:rsidRPr="003658DA">
        <w:rPr>
          <w:i/>
          <w:iCs/>
          <w:szCs w:val="24"/>
        </w:rPr>
        <w:t>CUL4A</w:t>
      </w:r>
      <w:r w:rsidRPr="003658DA">
        <w:rPr>
          <w:szCs w:val="24"/>
        </w:rPr>
        <w:t xml:space="preserve"> (</w:t>
      </w:r>
      <w:r w:rsidRPr="003658DA">
        <w:rPr>
          <w:b/>
          <w:bCs/>
          <w:szCs w:val="24"/>
        </w:rPr>
        <w:t>g</w:t>
      </w:r>
      <w:r w:rsidRPr="003658DA">
        <w:rPr>
          <w:szCs w:val="24"/>
        </w:rPr>
        <w:t xml:space="preserve">), or </w:t>
      </w:r>
      <w:r w:rsidRPr="003658DA">
        <w:rPr>
          <w:i/>
          <w:iCs/>
          <w:szCs w:val="24"/>
        </w:rPr>
        <w:t>CUL4B</w:t>
      </w:r>
      <w:r w:rsidRPr="003658DA">
        <w:rPr>
          <w:szCs w:val="24"/>
        </w:rPr>
        <w:t xml:space="preserve"> (</w:t>
      </w:r>
      <w:r w:rsidRPr="003658DA">
        <w:rPr>
          <w:b/>
          <w:bCs/>
          <w:szCs w:val="24"/>
        </w:rPr>
        <w:t>h</w:t>
      </w:r>
      <w:r w:rsidRPr="003658DA">
        <w:rPr>
          <w:szCs w:val="24"/>
        </w:rPr>
        <w:t xml:space="preserve">), or </w:t>
      </w:r>
      <w:r w:rsidRPr="003658DA">
        <w:rPr>
          <w:i/>
          <w:iCs/>
          <w:szCs w:val="24"/>
        </w:rPr>
        <w:t>CUL5</w:t>
      </w:r>
      <w:r w:rsidRPr="003658DA">
        <w:rPr>
          <w:szCs w:val="24"/>
        </w:rPr>
        <w:t xml:space="preserve"> (</w:t>
      </w:r>
      <w:proofErr w:type="spellStart"/>
      <w:r w:rsidRPr="003658DA">
        <w:rPr>
          <w:b/>
          <w:bCs/>
          <w:szCs w:val="24"/>
        </w:rPr>
        <w:t>i</w:t>
      </w:r>
      <w:proofErr w:type="spellEnd"/>
      <w:r w:rsidRPr="003658DA">
        <w:rPr>
          <w:szCs w:val="24"/>
        </w:rPr>
        <w:t xml:space="preserve">) gene treated with indicated siRNAs. </w:t>
      </w:r>
      <w:r w:rsidR="00BE4E85">
        <w:rPr>
          <w:szCs w:val="24"/>
        </w:rPr>
        <w:t>T</w:t>
      </w:r>
      <w:r w:rsidR="00BE4E85" w:rsidRPr="00362DA4">
        <w:rPr>
          <w:szCs w:val="24"/>
        </w:rPr>
        <w:t>he asterisk</w:t>
      </w:r>
      <w:r w:rsidR="00BE4E85">
        <w:rPr>
          <w:szCs w:val="24"/>
        </w:rPr>
        <w:t>s</w:t>
      </w:r>
      <w:r w:rsidR="00BE4E85" w:rsidRPr="00362DA4">
        <w:rPr>
          <w:szCs w:val="24"/>
        </w:rPr>
        <w:t xml:space="preserve"> indicate the main band of TET2</w:t>
      </w:r>
      <w:r w:rsidR="00BE4E85">
        <w:rPr>
          <w:szCs w:val="24"/>
        </w:rPr>
        <w:t xml:space="preserve">, which was </w:t>
      </w:r>
      <w:r w:rsidR="00BE4E85" w:rsidRPr="00B72F83">
        <w:rPr>
          <w:szCs w:val="24"/>
        </w:rPr>
        <w:t xml:space="preserve">slightly higher than the position of 250 </w:t>
      </w:r>
      <w:proofErr w:type="spellStart"/>
      <w:r w:rsidR="00BE4E85" w:rsidRPr="00B72F83">
        <w:rPr>
          <w:szCs w:val="24"/>
        </w:rPr>
        <w:t>k</w:t>
      </w:r>
      <w:r w:rsidR="00BE4E85">
        <w:rPr>
          <w:szCs w:val="24"/>
        </w:rPr>
        <w:t>D</w:t>
      </w:r>
      <w:proofErr w:type="spellEnd"/>
      <w:r w:rsidR="00BE4E85" w:rsidRPr="00362DA4">
        <w:rPr>
          <w:szCs w:val="24"/>
        </w:rPr>
        <w:t>.</w:t>
      </w:r>
      <w:r w:rsidR="00BE4E85">
        <w:rPr>
          <w:szCs w:val="24"/>
        </w:rPr>
        <w:t xml:space="preserve"> The bands with higher position were unspecified, which may represent other unknown post-translational modifications of TET2. </w:t>
      </w:r>
      <w:r w:rsidRPr="003658DA">
        <w:rPr>
          <w:b/>
          <w:bCs/>
          <w:szCs w:val="24"/>
        </w:rPr>
        <w:t>j</w:t>
      </w:r>
      <w:r w:rsidRPr="003658DA">
        <w:rPr>
          <w:szCs w:val="24"/>
        </w:rPr>
        <w:t xml:space="preserve">, Immunoblots to measure the FBXW11 level in indicated cells. </w:t>
      </w:r>
      <w:r w:rsidR="00BE4E85">
        <w:rPr>
          <w:szCs w:val="24"/>
        </w:rPr>
        <w:t xml:space="preserve">For immunoblots of CUL1, CUL2, CUL3, CUL4A, CUL4B and CUL5, two or more bands were observed. According the </w:t>
      </w:r>
      <w:r w:rsidR="00BE4E85" w:rsidRPr="00BE4E85">
        <w:rPr>
          <w:szCs w:val="24"/>
        </w:rPr>
        <w:t>product manual</w:t>
      </w:r>
      <w:r w:rsidR="00BE4E85">
        <w:rPr>
          <w:szCs w:val="24"/>
        </w:rPr>
        <w:t xml:space="preserve">, </w:t>
      </w:r>
      <w:r w:rsidR="003E4FAA" w:rsidRPr="003E4FAA">
        <w:rPr>
          <w:szCs w:val="24"/>
        </w:rPr>
        <w:t>the lowe</w:t>
      </w:r>
      <w:r w:rsidR="003E4FAA">
        <w:rPr>
          <w:szCs w:val="24"/>
        </w:rPr>
        <w:t>st</w:t>
      </w:r>
      <w:r w:rsidR="003E4FAA" w:rsidRPr="003E4FAA">
        <w:rPr>
          <w:szCs w:val="24"/>
        </w:rPr>
        <w:t xml:space="preserve"> band corresponds to</w:t>
      </w:r>
      <w:r w:rsidR="003E4FAA">
        <w:rPr>
          <w:szCs w:val="24"/>
        </w:rPr>
        <w:t xml:space="preserve"> </w:t>
      </w:r>
      <w:r w:rsidR="00BE4E85">
        <w:rPr>
          <w:szCs w:val="24"/>
        </w:rPr>
        <w:t xml:space="preserve">the protein itself while the higher band(s) represent the </w:t>
      </w:r>
      <w:proofErr w:type="spellStart"/>
      <w:r w:rsidR="00444E6A">
        <w:rPr>
          <w:szCs w:val="24"/>
        </w:rPr>
        <w:t>neddylated</w:t>
      </w:r>
      <w:proofErr w:type="spellEnd"/>
      <w:r w:rsidR="00444E6A">
        <w:rPr>
          <w:szCs w:val="24"/>
        </w:rPr>
        <w:t xml:space="preserve"> form.</w:t>
      </w:r>
    </w:p>
    <w:p w14:paraId="0506EFD4" w14:textId="28483513" w:rsidR="00842B92" w:rsidRDefault="00842B92">
      <w:pPr>
        <w:rPr>
          <w:szCs w:val="24"/>
        </w:rPr>
      </w:pPr>
      <w:r>
        <w:rPr>
          <w:szCs w:val="24"/>
        </w:rPr>
        <w:br w:type="page"/>
      </w:r>
    </w:p>
    <w:p w14:paraId="12D3B3AE" w14:textId="5B139E31" w:rsidR="00842B92" w:rsidRPr="00842B92" w:rsidRDefault="00842B92" w:rsidP="00842B92">
      <w:pPr>
        <w:spacing w:line="360" w:lineRule="auto"/>
        <w:jc w:val="both"/>
        <w:rPr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2DCF072A" wp14:editId="7534F658">
            <wp:extent cx="5930900" cy="5506278"/>
            <wp:effectExtent l="0" t="0" r="0" b="0"/>
            <wp:docPr id="69885409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54094" name="图片 10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" b="24175"/>
                    <a:stretch/>
                  </pic:blipFill>
                  <pic:spPr bwMode="auto">
                    <a:xfrm>
                      <a:off x="0" y="0"/>
                      <a:ext cx="5931715" cy="5507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42B92">
        <w:rPr>
          <w:b/>
          <w:bCs/>
          <w:szCs w:val="24"/>
        </w:rPr>
        <w:t xml:space="preserve">Figure S10. Loss of </w:t>
      </w:r>
      <w:r w:rsidRPr="00842B92">
        <w:rPr>
          <w:b/>
          <w:bCs/>
          <w:i/>
          <w:iCs/>
          <w:szCs w:val="24"/>
        </w:rPr>
        <w:t>TET2</w:t>
      </w:r>
      <w:r w:rsidRPr="00842B92">
        <w:rPr>
          <w:b/>
          <w:bCs/>
          <w:szCs w:val="24"/>
        </w:rPr>
        <w:t xml:space="preserve"> resulted in decreased global level of 5hmC and up-regulated the TNF/NF-</w:t>
      </w:r>
      <w:proofErr w:type="spellStart"/>
      <w:r w:rsidRPr="00842B92">
        <w:rPr>
          <w:b/>
          <w:bCs/>
          <w:szCs w:val="24"/>
        </w:rPr>
        <w:t>κB</w:t>
      </w:r>
      <w:proofErr w:type="spellEnd"/>
      <w:r w:rsidRPr="00842B92">
        <w:rPr>
          <w:b/>
          <w:bCs/>
          <w:szCs w:val="24"/>
        </w:rPr>
        <w:t xml:space="preserve"> pathway.</w:t>
      </w:r>
      <w:r w:rsidRPr="00842B92">
        <w:rPr>
          <w:szCs w:val="24"/>
        </w:rPr>
        <w:t xml:space="preserve"> </w:t>
      </w:r>
      <w:r w:rsidRPr="00842B92">
        <w:rPr>
          <w:b/>
          <w:bCs/>
          <w:szCs w:val="24"/>
        </w:rPr>
        <w:t>a</w:t>
      </w:r>
      <w:r w:rsidRPr="00842B92">
        <w:rPr>
          <w:szCs w:val="24"/>
        </w:rPr>
        <w:t>, Heatmap to show the differential gene expression of NF-</w:t>
      </w:r>
      <w:proofErr w:type="spellStart"/>
      <w:r w:rsidRPr="00842B92">
        <w:rPr>
          <w:szCs w:val="24"/>
        </w:rPr>
        <w:t>κB</w:t>
      </w:r>
      <w:proofErr w:type="spellEnd"/>
      <w:r w:rsidRPr="00842B92">
        <w:rPr>
          <w:szCs w:val="24"/>
        </w:rPr>
        <w:t xml:space="preserve"> pathway in indicated cell lines. The value displayed in the right symbols represents the fold change relative to control. </w:t>
      </w:r>
      <w:r w:rsidRPr="00842B92">
        <w:rPr>
          <w:b/>
          <w:bCs/>
          <w:szCs w:val="24"/>
        </w:rPr>
        <w:t>b</w:t>
      </w:r>
      <w:r w:rsidRPr="00842B92">
        <w:rPr>
          <w:szCs w:val="24"/>
        </w:rPr>
        <w:t>, Global 5hmC levels in HCC827</w:t>
      </w:r>
      <w:r w:rsidRPr="00842B92">
        <w:rPr>
          <w:szCs w:val="24"/>
          <w:vertAlign w:val="superscript"/>
        </w:rPr>
        <w:t>TET2-KO</w:t>
      </w:r>
      <w:r w:rsidRPr="00842B92">
        <w:rPr>
          <w:szCs w:val="24"/>
        </w:rPr>
        <w:t xml:space="preserve"> and HCC827 cell were determined by dot blot assay. The methylene blue staining was used as total genomic DNA loading control. </w:t>
      </w:r>
      <w:r w:rsidRPr="00842B92">
        <w:rPr>
          <w:b/>
          <w:bCs/>
          <w:szCs w:val="24"/>
        </w:rPr>
        <w:t>c</w:t>
      </w:r>
      <w:r w:rsidRPr="00842B92">
        <w:rPr>
          <w:szCs w:val="24"/>
        </w:rPr>
        <w:t>, Differential 5hmC modifications in HCC827 cells with TET2 KO. Hypo, hypo-</w:t>
      </w:r>
      <w:proofErr w:type="spellStart"/>
      <w:r w:rsidRPr="00842B92">
        <w:rPr>
          <w:szCs w:val="24"/>
        </w:rPr>
        <w:t>hydroxymethylated</w:t>
      </w:r>
      <w:proofErr w:type="spellEnd"/>
      <w:r w:rsidRPr="00842B92">
        <w:rPr>
          <w:szCs w:val="24"/>
        </w:rPr>
        <w:t xml:space="preserve"> sites; Hyper, hyper-</w:t>
      </w:r>
      <w:proofErr w:type="spellStart"/>
      <w:r w:rsidRPr="00842B92">
        <w:rPr>
          <w:szCs w:val="24"/>
        </w:rPr>
        <w:t>hydroxymethylated</w:t>
      </w:r>
      <w:proofErr w:type="spellEnd"/>
      <w:r w:rsidRPr="00842B92">
        <w:rPr>
          <w:szCs w:val="24"/>
        </w:rPr>
        <w:t xml:space="preserve"> sites. </w:t>
      </w:r>
      <w:r w:rsidRPr="00842B92">
        <w:rPr>
          <w:b/>
          <w:bCs/>
          <w:szCs w:val="24"/>
        </w:rPr>
        <w:t>d</w:t>
      </w:r>
      <w:r w:rsidRPr="00842B92">
        <w:rPr>
          <w:szCs w:val="24"/>
        </w:rPr>
        <w:t xml:space="preserve">, </w:t>
      </w:r>
      <w:r w:rsidRPr="00842B92">
        <w:rPr>
          <w:b/>
          <w:bCs/>
          <w:szCs w:val="24"/>
        </w:rPr>
        <w:t>e</w:t>
      </w:r>
      <w:r w:rsidRPr="00842B92">
        <w:rPr>
          <w:szCs w:val="24"/>
        </w:rPr>
        <w:t>, Distribution of hypomethylated regions in HCC827 (</w:t>
      </w:r>
      <w:r w:rsidRPr="00842B92">
        <w:rPr>
          <w:b/>
          <w:bCs/>
          <w:szCs w:val="24"/>
        </w:rPr>
        <w:t>d</w:t>
      </w:r>
      <w:r w:rsidRPr="00842B92">
        <w:rPr>
          <w:szCs w:val="24"/>
        </w:rPr>
        <w:t>) and HCC827</w:t>
      </w:r>
      <w:r w:rsidRPr="00842B92">
        <w:rPr>
          <w:szCs w:val="24"/>
          <w:vertAlign w:val="superscript"/>
        </w:rPr>
        <w:t>TET2-KO</w:t>
      </w:r>
      <w:r w:rsidRPr="00842B92">
        <w:rPr>
          <w:szCs w:val="24"/>
        </w:rPr>
        <w:t xml:space="preserve"> (</w:t>
      </w:r>
      <w:r w:rsidRPr="00842B92">
        <w:rPr>
          <w:b/>
          <w:bCs/>
          <w:szCs w:val="24"/>
        </w:rPr>
        <w:t>e</w:t>
      </w:r>
      <w:r w:rsidRPr="00842B92">
        <w:rPr>
          <w:szCs w:val="24"/>
        </w:rPr>
        <w:t xml:space="preserve">) cells among various genomic elements. Upper, histogram. Bottom, pie chart. </w:t>
      </w:r>
      <w:r w:rsidRPr="00842B92">
        <w:rPr>
          <w:b/>
          <w:bCs/>
          <w:szCs w:val="24"/>
        </w:rPr>
        <w:t>f</w:t>
      </w:r>
      <w:r w:rsidRPr="00842B92">
        <w:rPr>
          <w:szCs w:val="24"/>
        </w:rPr>
        <w:t xml:space="preserve">, Scatter plots to show the differential gene expression and the differential hypomethylated regions in promoter derived from integrated analysis of RNA-Seq and 5hmC-Seq data in HCC827 </w:t>
      </w:r>
      <w:r w:rsidRPr="00842B92">
        <w:rPr>
          <w:szCs w:val="24"/>
        </w:rPr>
        <w:lastRenderedPageBreak/>
        <w:t>and HCC827</w:t>
      </w:r>
      <w:r w:rsidRPr="00842B92">
        <w:rPr>
          <w:szCs w:val="24"/>
          <w:vertAlign w:val="superscript"/>
        </w:rPr>
        <w:t xml:space="preserve">TET2-KO </w:t>
      </w:r>
      <w:r w:rsidRPr="00842B92">
        <w:rPr>
          <w:szCs w:val="24"/>
        </w:rPr>
        <w:t xml:space="preserve">cells. </w:t>
      </w:r>
      <w:r w:rsidRPr="00842B92">
        <w:rPr>
          <w:b/>
          <w:bCs/>
          <w:szCs w:val="24"/>
        </w:rPr>
        <w:t>g</w:t>
      </w:r>
      <w:r w:rsidRPr="00842B92">
        <w:rPr>
          <w:szCs w:val="24"/>
        </w:rPr>
        <w:t>, KEGG analyses of genes within differential hypomethylated regions in promoter in HCC827</w:t>
      </w:r>
      <w:r w:rsidRPr="00842B92">
        <w:rPr>
          <w:szCs w:val="24"/>
          <w:vertAlign w:val="superscript"/>
        </w:rPr>
        <w:t xml:space="preserve">TET2-KO </w:t>
      </w:r>
      <w:r w:rsidRPr="00842B92">
        <w:rPr>
          <w:szCs w:val="24"/>
        </w:rPr>
        <w:t xml:space="preserve">cells, the gene sets are shown as blue in </w:t>
      </w:r>
      <w:r w:rsidRPr="00842B92">
        <w:rPr>
          <w:b/>
          <w:bCs/>
          <w:szCs w:val="24"/>
        </w:rPr>
        <w:t>f</w:t>
      </w:r>
      <w:r w:rsidRPr="00842B92">
        <w:rPr>
          <w:szCs w:val="24"/>
        </w:rPr>
        <w:t xml:space="preserve">. </w:t>
      </w:r>
      <w:r w:rsidRPr="00842B92">
        <w:rPr>
          <w:b/>
          <w:bCs/>
          <w:szCs w:val="24"/>
        </w:rPr>
        <w:t>h</w:t>
      </w:r>
      <w:r w:rsidRPr="00842B92">
        <w:rPr>
          <w:szCs w:val="24"/>
        </w:rPr>
        <w:t xml:space="preserve">, ELISA to measure TNFα and IL-6 level in PC-9 and HCC827 with the RNA interference of </w:t>
      </w:r>
      <w:r w:rsidRPr="00842B92">
        <w:rPr>
          <w:i/>
          <w:iCs/>
          <w:szCs w:val="24"/>
        </w:rPr>
        <w:t>TET1</w:t>
      </w:r>
      <w:r w:rsidRPr="00842B92">
        <w:rPr>
          <w:szCs w:val="24"/>
        </w:rPr>
        <w:t xml:space="preserve"> or </w:t>
      </w:r>
      <w:r w:rsidRPr="00842B92">
        <w:rPr>
          <w:i/>
          <w:iCs/>
          <w:szCs w:val="24"/>
        </w:rPr>
        <w:t>TET3</w:t>
      </w:r>
      <w:r w:rsidRPr="00842B92">
        <w:rPr>
          <w:szCs w:val="24"/>
        </w:rPr>
        <w:t xml:space="preserve">. </w:t>
      </w:r>
      <w:proofErr w:type="spellStart"/>
      <w:r w:rsidRPr="00842B92">
        <w:rPr>
          <w:b/>
          <w:bCs/>
          <w:szCs w:val="24"/>
        </w:rPr>
        <w:t>i</w:t>
      </w:r>
      <w:proofErr w:type="spellEnd"/>
      <w:r w:rsidRPr="00842B92">
        <w:rPr>
          <w:szCs w:val="24"/>
        </w:rPr>
        <w:t>, Immunoblots to measure the knockdown efficiency of TET1 and TET3 in indicated cells.</w:t>
      </w:r>
    </w:p>
    <w:p w14:paraId="7528D77E" w14:textId="4941217C" w:rsidR="00DD5B5B" w:rsidRDefault="00DD5B5B">
      <w:pPr>
        <w:rPr>
          <w:szCs w:val="24"/>
        </w:rPr>
      </w:pPr>
      <w:r>
        <w:rPr>
          <w:szCs w:val="24"/>
        </w:rPr>
        <w:br w:type="page"/>
      </w:r>
    </w:p>
    <w:p w14:paraId="08A26C69" w14:textId="71894C31" w:rsidR="00DD5B5B" w:rsidRPr="00DD5B5B" w:rsidRDefault="00DD5B5B" w:rsidP="00DD5B5B">
      <w:pPr>
        <w:spacing w:line="360" w:lineRule="auto"/>
        <w:jc w:val="both"/>
        <w:rPr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0B190897" wp14:editId="1DA8144B">
            <wp:extent cx="5943600" cy="6252633"/>
            <wp:effectExtent l="0" t="0" r="0" b="0"/>
            <wp:docPr id="15338796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879615" name="图片 1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" r="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52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5B5B">
        <w:rPr>
          <w:b/>
          <w:bCs/>
          <w:szCs w:val="24"/>
        </w:rPr>
        <w:t xml:space="preserve">Figure S11. Loss of </w:t>
      </w:r>
      <w:r w:rsidRPr="00DD5B5B">
        <w:rPr>
          <w:b/>
          <w:bCs/>
          <w:i/>
          <w:iCs/>
          <w:szCs w:val="24"/>
        </w:rPr>
        <w:t>TET2</w:t>
      </w:r>
      <w:r w:rsidRPr="00DD5B5B">
        <w:rPr>
          <w:b/>
          <w:bCs/>
          <w:szCs w:val="24"/>
        </w:rPr>
        <w:t xml:space="preserve"> up-regulated TNF/</w:t>
      </w:r>
      <w:bookmarkStart w:id="12" w:name="_Hlk130902296"/>
      <w:r w:rsidRPr="00DD5B5B">
        <w:rPr>
          <w:b/>
          <w:bCs/>
          <w:szCs w:val="24"/>
        </w:rPr>
        <w:t>NF-</w:t>
      </w:r>
      <w:proofErr w:type="spellStart"/>
      <w:r w:rsidRPr="00DD5B5B">
        <w:rPr>
          <w:b/>
          <w:bCs/>
          <w:szCs w:val="24"/>
        </w:rPr>
        <w:t>κB</w:t>
      </w:r>
      <w:proofErr w:type="spellEnd"/>
      <w:r w:rsidRPr="00DD5B5B">
        <w:rPr>
          <w:b/>
          <w:bCs/>
          <w:szCs w:val="24"/>
        </w:rPr>
        <w:t xml:space="preserve"> pathway</w:t>
      </w:r>
      <w:bookmarkEnd w:id="12"/>
      <w:r w:rsidRPr="00DD5B5B">
        <w:rPr>
          <w:b/>
          <w:bCs/>
          <w:szCs w:val="24"/>
        </w:rPr>
        <w:t xml:space="preserve"> through impaired DNA demethylation. a</w:t>
      </w:r>
      <w:r w:rsidRPr="00DD5B5B">
        <w:rPr>
          <w:szCs w:val="24"/>
        </w:rPr>
        <w:t xml:space="preserve">, Illustration of </w:t>
      </w:r>
      <w:r w:rsidRPr="00DD5B5B">
        <w:rPr>
          <w:i/>
          <w:iCs/>
          <w:szCs w:val="24"/>
        </w:rPr>
        <w:t>TNF</w:t>
      </w:r>
      <w:r w:rsidRPr="00DD5B5B">
        <w:rPr>
          <w:szCs w:val="24"/>
        </w:rPr>
        <w:t xml:space="preserve"> and </w:t>
      </w:r>
      <w:r w:rsidRPr="00DD5B5B">
        <w:rPr>
          <w:i/>
          <w:iCs/>
          <w:szCs w:val="24"/>
        </w:rPr>
        <w:t>IL-6</w:t>
      </w:r>
      <w:r w:rsidRPr="00DD5B5B">
        <w:rPr>
          <w:szCs w:val="24"/>
        </w:rPr>
        <w:t xml:space="preserve"> gene. Primers designed for </w:t>
      </w:r>
      <w:proofErr w:type="spellStart"/>
      <w:r w:rsidRPr="00DD5B5B">
        <w:rPr>
          <w:szCs w:val="24"/>
        </w:rPr>
        <w:t>ChIP</w:t>
      </w:r>
      <w:proofErr w:type="spellEnd"/>
      <w:r w:rsidRPr="00DD5B5B">
        <w:rPr>
          <w:szCs w:val="24"/>
        </w:rPr>
        <w:t xml:space="preserve">-qPCR are denoted. </w:t>
      </w:r>
      <w:r w:rsidRPr="00DD5B5B">
        <w:rPr>
          <w:b/>
          <w:bCs/>
          <w:szCs w:val="24"/>
        </w:rPr>
        <w:t>b</w:t>
      </w:r>
      <w:r w:rsidRPr="00DD5B5B">
        <w:rPr>
          <w:szCs w:val="24"/>
        </w:rPr>
        <w:t xml:space="preserve">, </w:t>
      </w:r>
      <w:r w:rsidRPr="00DD5B5B">
        <w:rPr>
          <w:b/>
          <w:bCs/>
          <w:szCs w:val="24"/>
        </w:rPr>
        <w:t>c</w:t>
      </w:r>
      <w:r w:rsidRPr="00DD5B5B">
        <w:rPr>
          <w:szCs w:val="24"/>
        </w:rPr>
        <w:t xml:space="preserve">, </w:t>
      </w:r>
      <w:proofErr w:type="spellStart"/>
      <w:r w:rsidRPr="00DD5B5B">
        <w:rPr>
          <w:szCs w:val="24"/>
        </w:rPr>
        <w:t>ChIP</w:t>
      </w:r>
      <w:proofErr w:type="spellEnd"/>
      <w:r w:rsidRPr="00DD5B5B">
        <w:rPr>
          <w:szCs w:val="24"/>
        </w:rPr>
        <w:t xml:space="preserve">-qPCR of the TET2 enrichment on </w:t>
      </w:r>
      <w:r w:rsidRPr="00DD5B5B">
        <w:rPr>
          <w:i/>
          <w:iCs/>
          <w:szCs w:val="24"/>
        </w:rPr>
        <w:t>TNF</w:t>
      </w:r>
      <w:r w:rsidRPr="00DD5B5B">
        <w:rPr>
          <w:szCs w:val="24"/>
        </w:rPr>
        <w:t xml:space="preserve"> (</w:t>
      </w:r>
      <w:r w:rsidRPr="00DD5B5B">
        <w:rPr>
          <w:b/>
          <w:bCs/>
          <w:szCs w:val="24"/>
        </w:rPr>
        <w:t>b</w:t>
      </w:r>
      <w:r w:rsidRPr="00DD5B5B">
        <w:rPr>
          <w:szCs w:val="24"/>
        </w:rPr>
        <w:t xml:space="preserve">) or </w:t>
      </w:r>
      <w:r w:rsidRPr="00DD5B5B">
        <w:rPr>
          <w:i/>
          <w:iCs/>
          <w:szCs w:val="24"/>
        </w:rPr>
        <w:t>IL-6</w:t>
      </w:r>
      <w:r w:rsidRPr="00DD5B5B">
        <w:rPr>
          <w:szCs w:val="24"/>
        </w:rPr>
        <w:t xml:space="preserve"> (</w:t>
      </w:r>
      <w:r w:rsidRPr="00DD5B5B">
        <w:rPr>
          <w:b/>
          <w:bCs/>
          <w:szCs w:val="24"/>
        </w:rPr>
        <w:t>c</w:t>
      </w:r>
      <w:r w:rsidRPr="00DD5B5B">
        <w:rPr>
          <w:szCs w:val="24"/>
        </w:rPr>
        <w:t xml:space="preserve">) gene regions relative to immunoglobulin G (IgG) in indicated cells. </w:t>
      </w:r>
      <w:r w:rsidRPr="00DD5B5B">
        <w:rPr>
          <w:b/>
          <w:bCs/>
          <w:szCs w:val="24"/>
        </w:rPr>
        <w:t>d</w:t>
      </w:r>
      <w:r w:rsidRPr="00DD5B5B">
        <w:rPr>
          <w:szCs w:val="24"/>
        </w:rPr>
        <w:t xml:space="preserve">, </w:t>
      </w:r>
      <w:r w:rsidRPr="00DD5B5B">
        <w:rPr>
          <w:b/>
          <w:bCs/>
          <w:szCs w:val="24"/>
        </w:rPr>
        <w:t>e</w:t>
      </w:r>
      <w:r w:rsidRPr="00DD5B5B">
        <w:rPr>
          <w:szCs w:val="24"/>
        </w:rPr>
        <w:t xml:space="preserve">, </w:t>
      </w:r>
      <w:proofErr w:type="spellStart"/>
      <w:r w:rsidRPr="00DD5B5B">
        <w:rPr>
          <w:szCs w:val="24"/>
        </w:rPr>
        <w:t>ChIP</w:t>
      </w:r>
      <w:proofErr w:type="spellEnd"/>
      <w:r w:rsidRPr="00DD5B5B">
        <w:rPr>
          <w:szCs w:val="24"/>
        </w:rPr>
        <w:t xml:space="preserve">-qPCR of the 5mC enrichment on </w:t>
      </w:r>
      <w:r w:rsidRPr="00DD5B5B">
        <w:rPr>
          <w:i/>
          <w:iCs/>
          <w:szCs w:val="24"/>
        </w:rPr>
        <w:t>TNF</w:t>
      </w:r>
      <w:r w:rsidRPr="00DD5B5B">
        <w:rPr>
          <w:szCs w:val="24"/>
        </w:rPr>
        <w:t xml:space="preserve"> (</w:t>
      </w:r>
      <w:r w:rsidRPr="00DD5B5B">
        <w:rPr>
          <w:b/>
          <w:bCs/>
          <w:szCs w:val="24"/>
        </w:rPr>
        <w:t>d</w:t>
      </w:r>
      <w:r w:rsidRPr="00DD5B5B">
        <w:rPr>
          <w:szCs w:val="24"/>
        </w:rPr>
        <w:t xml:space="preserve">) or </w:t>
      </w:r>
      <w:r w:rsidRPr="00DD5B5B">
        <w:rPr>
          <w:i/>
          <w:iCs/>
          <w:szCs w:val="24"/>
        </w:rPr>
        <w:t>IL-6</w:t>
      </w:r>
      <w:r w:rsidRPr="00DD5B5B">
        <w:rPr>
          <w:szCs w:val="24"/>
        </w:rPr>
        <w:t xml:space="preserve"> (</w:t>
      </w:r>
      <w:r w:rsidRPr="00DD5B5B">
        <w:rPr>
          <w:b/>
          <w:bCs/>
          <w:szCs w:val="24"/>
        </w:rPr>
        <w:t>e</w:t>
      </w:r>
      <w:r w:rsidRPr="00DD5B5B">
        <w:rPr>
          <w:szCs w:val="24"/>
        </w:rPr>
        <w:t xml:space="preserve">) gene regions relative to IgG in indicated cells. </w:t>
      </w:r>
      <w:r w:rsidRPr="00DD5B5B">
        <w:rPr>
          <w:b/>
          <w:bCs/>
          <w:szCs w:val="24"/>
        </w:rPr>
        <w:t>f</w:t>
      </w:r>
      <w:r w:rsidRPr="00DD5B5B">
        <w:rPr>
          <w:szCs w:val="24"/>
        </w:rPr>
        <w:t>-</w:t>
      </w:r>
      <w:r w:rsidRPr="00DD5B5B">
        <w:rPr>
          <w:b/>
          <w:bCs/>
          <w:szCs w:val="24"/>
        </w:rPr>
        <w:t>h</w:t>
      </w:r>
      <w:r w:rsidRPr="00DD5B5B">
        <w:rPr>
          <w:szCs w:val="24"/>
        </w:rPr>
        <w:t>, Immunoblots to show the knockout efficiency of key factors in NF-</w:t>
      </w:r>
      <w:proofErr w:type="spellStart"/>
      <w:r w:rsidRPr="00DD5B5B">
        <w:rPr>
          <w:szCs w:val="24"/>
        </w:rPr>
        <w:t>κB</w:t>
      </w:r>
      <w:proofErr w:type="spellEnd"/>
      <w:r w:rsidRPr="00DD5B5B">
        <w:rPr>
          <w:szCs w:val="24"/>
        </w:rPr>
        <w:t xml:space="preserve"> pathway in HCC827-OR cells. </w:t>
      </w:r>
      <w:proofErr w:type="spellStart"/>
      <w:r w:rsidRPr="00DD5B5B">
        <w:rPr>
          <w:szCs w:val="24"/>
        </w:rPr>
        <w:t>n.s</w:t>
      </w:r>
      <w:proofErr w:type="spellEnd"/>
      <w:r w:rsidRPr="00DD5B5B">
        <w:rPr>
          <w:szCs w:val="24"/>
        </w:rPr>
        <w:t xml:space="preserve">., no significant. </w:t>
      </w:r>
      <w:r w:rsidRPr="00DD5B5B">
        <w:rPr>
          <w:i/>
          <w:iCs/>
          <w:szCs w:val="24"/>
        </w:rPr>
        <w:t>P</w:t>
      </w:r>
      <w:r w:rsidRPr="00DD5B5B">
        <w:rPr>
          <w:szCs w:val="24"/>
        </w:rPr>
        <w:t xml:space="preserve"> values were calculated using two-tailed unpaired Student’s </w:t>
      </w:r>
      <w:r w:rsidRPr="00DD5B5B">
        <w:rPr>
          <w:i/>
          <w:iCs/>
          <w:szCs w:val="24"/>
        </w:rPr>
        <w:t>t</w:t>
      </w:r>
      <w:r w:rsidRPr="00DD5B5B">
        <w:rPr>
          <w:szCs w:val="24"/>
        </w:rPr>
        <w:t>-tests (</w:t>
      </w:r>
      <w:r w:rsidRPr="00DD5B5B">
        <w:rPr>
          <w:b/>
          <w:bCs/>
          <w:szCs w:val="24"/>
        </w:rPr>
        <w:t>b</w:t>
      </w:r>
      <w:r w:rsidRPr="00DD5B5B">
        <w:rPr>
          <w:szCs w:val="24"/>
        </w:rPr>
        <w:t>-</w:t>
      </w:r>
      <w:r w:rsidRPr="00DD5B5B">
        <w:rPr>
          <w:b/>
          <w:bCs/>
          <w:szCs w:val="24"/>
        </w:rPr>
        <w:t>e</w:t>
      </w:r>
      <w:r w:rsidRPr="00DD5B5B">
        <w:rPr>
          <w:szCs w:val="24"/>
        </w:rPr>
        <w:t>).</w:t>
      </w:r>
    </w:p>
    <w:p w14:paraId="62AE6969" w14:textId="3B720B5E" w:rsidR="001A3EC8" w:rsidRPr="00A02CCC" w:rsidRDefault="006823CE" w:rsidP="006823CE">
      <w:pPr>
        <w:pStyle w:val="SMcaption"/>
        <w:spacing w:line="360" w:lineRule="auto"/>
        <w:jc w:val="both"/>
        <w:rPr>
          <w:szCs w:val="24"/>
        </w:rPr>
      </w:pPr>
      <w:r>
        <w:rPr>
          <w:b/>
          <w:bCs/>
          <w:noProof/>
          <w:szCs w:val="24"/>
        </w:rPr>
        <w:lastRenderedPageBreak/>
        <w:drawing>
          <wp:inline distT="0" distB="0" distL="0" distR="0" wp14:anchorId="134FC4FC" wp14:editId="08194458">
            <wp:extent cx="5940456" cy="2818268"/>
            <wp:effectExtent l="0" t="0" r="3175" b="1270"/>
            <wp:docPr id="152988007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880078" name="图片 12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" b="59946"/>
                    <a:stretch/>
                  </pic:blipFill>
                  <pic:spPr bwMode="auto">
                    <a:xfrm>
                      <a:off x="0" y="0"/>
                      <a:ext cx="5943600" cy="2819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23CE">
        <w:rPr>
          <w:b/>
          <w:bCs/>
          <w:szCs w:val="24"/>
        </w:rPr>
        <w:t>Figure S12. The NF-</w:t>
      </w:r>
      <w:proofErr w:type="spellStart"/>
      <w:r w:rsidRPr="006823CE">
        <w:rPr>
          <w:b/>
          <w:bCs/>
          <w:szCs w:val="24"/>
        </w:rPr>
        <w:t>κB</w:t>
      </w:r>
      <w:proofErr w:type="spellEnd"/>
      <w:r w:rsidRPr="006823CE">
        <w:rPr>
          <w:b/>
          <w:bCs/>
          <w:szCs w:val="24"/>
        </w:rPr>
        <w:t xml:space="preserve"> signaling in EGFR-TKI resistant cells was not affected by YAP/TEAD. a</w:t>
      </w:r>
      <w:r w:rsidRPr="006823CE">
        <w:rPr>
          <w:szCs w:val="24"/>
        </w:rPr>
        <w:t xml:space="preserve">, Relative mRNA level of </w:t>
      </w:r>
      <w:r w:rsidRPr="006823CE">
        <w:rPr>
          <w:i/>
          <w:iCs/>
          <w:szCs w:val="24"/>
        </w:rPr>
        <w:t>CTGF</w:t>
      </w:r>
      <w:r w:rsidRPr="006823CE">
        <w:rPr>
          <w:szCs w:val="24"/>
        </w:rPr>
        <w:t xml:space="preserve"> and </w:t>
      </w:r>
      <w:r w:rsidRPr="006823CE">
        <w:rPr>
          <w:i/>
          <w:iCs/>
          <w:szCs w:val="24"/>
        </w:rPr>
        <w:t>CYR61</w:t>
      </w:r>
      <w:r w:rsidRPr="006823CE">
        <w:rPr>
          <w:szCs w:val="24"/>
        </w:rPr>
        <w:t xml:space="preserve"> in indicated cells. </w:t>
      </w:r>
      <w:r w:rsidRPr="006823CE">
        <w:rPr>
          <w:b/>
          <w:bCs/>
          <w:szCs w:val="24"/>
        </w:rPr>
        <w:t>b</w:t>
      </w:r>
      <w:r w:rsidRPr="006823CE">
        <w:rPr>
          <w:szCs w:val="24"/>
        </w:rPr>
        <w:t>, Immunoblots of pRelA</w:t>
      </w:r>
      <w:r w:rsidRPr="006823CE">
        <w:rPr>
          <w:szCs w:val="24"/>
          <w:vertAlign w:val="superscript"/>
        </w:rPr>
        <w:t>S536</w:t>
      </w:r>
      <w:r w:rsidRPr="006823CE">
        <w:rPr>
          <w:szCs w:val="24"/>
        </w:rPr>
        <w:t>/</w:t>
      </w:r>
      <w:proofErr w:type="spellStart"/>
      <w:r w:rsidRPr="006823CE">
        <w:rPr>
          <w:szCs w:val="24"/>
        </w:rPr>
        <w:t>RelA</w:t>
      </w:r>
      <w:proofErr w:type="spellEnd"/>
      <w:r w:rsidRPr="006823CE">
        <w:rPr>
          <w:szCs w:val="24"/>
        </w:rPr>
        <w:t xml:space="preserve"> in PC-9OR and HCC827-OR cells treated with YAP/TEAD inhibitors (XAV939 or TED-347) for 24 hrs. </w:t>
      </w:r>
      <w:r w:rsidRPr="006823CE">
        <w:rPr>
          <w:b/>
          <w:bCs/>
          <w:szCs w:val="24"/>
        </w:rPr>
        <w:t>c</w:t>
      </w:r>
      <w:r w:rsidRPr="006823CE">
        <w:rPr>
          <w:szCs w:val="24"/>
        </w:rPr>
        <w:t xml:space="preserve">, Relative mRNA level of CTGF and CYR61 in cells described in </w:t>
      </w:r>
      <w:r w:rsidRPr="006823CE">
        <w:rPr>
          <w:b/>
          <w:bCs/>
          <w:szCs w:val="24"/>
        </w:rPr>
        <w:t>b</w:t>
      </w:r>
      <w:r w:rsidRPr="006823CE">
        <w:rPr>
          <w:szCs w:val="24"/>
        </w:rPr>
        <w:t>.</w:t>
      </w:r>
    </w:p>
    <w:sectPr w:rsidR="001A3EC8" w:rsidRPr="00A02CCC" w:rsidSect="0003626C">
      <w:headerReference w:type="default" r:id="rId19"/>
      <w:footerReference w:type="default" r:id="rId2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4EA45" w14:textId="77777777" w:rsidR="0003626C" w:rsidRDefault="0003626C">
      <w:r>
        <w:separator/>
      </w:r>
    </w:p>
  </w:endnote>
  <w:endnote w:type="continuationSeparator" w:id="0">
    <w:p w14:paraId="0621B36E" w14:textId="77777777" w:rsidR="0003626C" w:rsidRDefault="00036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50428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608728" w14:textId="7115486A" w:rsidR="00232134" w:rsidRDefault="00232134">
            <w:pPr>
              <w:pStyle w:val="aff1"/>
              <w:jc w:val="right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</w:t>
            </w:r>
            <w:r w:rsidRPr="00232134">
              <w:rPr>
                <w:lang w:val="zh-CN" w:eastAsia="zh-CN"/>
              </w:rPr>
              <w:t xml:space="preserve"> </w:t>
            </w:r>
            <w:r w:rsidRPr="00232134">
              <w:rPr>
                <w:szCs w:val="24"/>
              </w:rPr>
              <w:fldChar w:fldCharType="begin"/>
            </w:r>
            <w:r w:rsidRPr="00232134">
              <w:instrText>NUMPAGES</w:instrText>
            </w:r>
            <w:r w:rsidRPr="00232134">
              <w:rPr>
                <w:szCs w:val="24"/>
              </w:rPr>
              <w:fldChar w:fldCharType="separate"/>
            </w:r>
            <w:r w:rsidRPr="00232134">
              <w:rPr>
                <w:lang w:val="zh-CN" w:eastAsia="zh-CN"/>
              </w:rPr>
              <w:t>2</w:t>
            </w:r>
            <w:r w:rsidRPr="00232134">
              <w:rPr>
                <w:szCs w:val="24"/>
              </w:rPr>
              <w:fldChar w:fldCharType="end"/>
            </w:r>
          </w:p>
        </w:sdtContent>
      </w:sdt>
    </w:sdtContent>
  </w:sdt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117AB" w14:textId="77777777" w:rsidR="0003626C" w:rsidRDefault="0003626C">
      <w:r>
        <w:separator/>
      </w:r>
    </w:p>
  </w:footnote>
  <w:footnote w:type="continuationSeparator" w:id="0">
    <w:p w14:paraId="57F7F981" w14:textId="77777777" w:rsidR="0003626C" w:rsidRDefault="00036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4781838">
    <w:abstractNumId w:val="9"/>
  </w:num>
  <w:num w:numId="2" w16cid:durableId="2041591704">
    <w:abstractNumId w:val="7"/>
  </w:num>
  <w:num w:numId="3" w16cid:durableId="73011958">
    <w:abstractNumId w:val="6"/>
  </w:num>
  <w:num w:numId="4" w16cid:durableId="116264709">
    <w:abstractNumId w:val="5"/>
  </w:num>
  <w:num w:numId="5" w16cid:durableId="1331178106">
    <w:abstractNumId w:val="4"/>
  </w:num>
  <w:num w:numId="6" w16cid:durableId="639726617">
    <w:abstractNumId w:val="8"/>
  </w:num>
  <w:num w:numId="7" w16cid:durableId="1461000138">
    <w:abstractNumId w:val="3"/>
  </w:num>
  <w:num w:numId="8" w16cid:durableId="228614320">
    <w:abstractNumId w:val="2"/>
  </w:num>
  <w:num w:numId="9" w16cid:durableId="235018054">
    <w:abstractNumId w:val="1"/>
  </w:num>
  <w:num w:numId="10" w16cid:durableId="66069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32B11"/>
    <w:rsid w:val="0003626C"/>
    <w:rsid w:val="00045D2E"/>
    <w:rsid w:val="00065EBD"/>
    <w:rsid w:val="0007504D"/>
    <w:rsid w:val="00080A9D"/>
    <w:rsid w:val="00083B44"/>
    <w:rsid w:val="000850DC"/>
    <w:rsid w:val="00093B6C"/>
    <w:rsid w:val="000A44C3"/>
    <w:rsid w:val="000B78DE"/>
    <w:rsid w:val="000C2771"/>
    <w:rsid w:val="000D46F4"/>
    <w:rsid w:val="000F0DCE"/>
    <w:rsid w:val="000F6BE3"/>
    <w:rsid w:val="00112C5B"/>
    <w:rsid w:val="00114193"/>
    <w:rsid w:val="00115A38"/>
    <w:rsid w:val="0011687B"/>
    <w:rsid w:val="00124F82"/>
    <w:rsid w:val="00127C83"/>
    <w:rsid w:val="0015533C"/>
    <w:rsid w:val="0016337A"/>
    <w:rsid w:val="00164269"/>
    <w:rsid w:val="001A1BDE"/>
    <w:rsid w:val="001A3EC8"/>
    <w:rsid w:val="001F0876"/>
    <w:rsid w:val="001F167C"/>
    <w:rsid w:val="001F5E91"/>
    <w:rsid w:val="001F6469"/>
    <w:rsid w:val="002077B9"/>
    <w:rsid w:val="00232134"/>
    <w:rsid w:val="00262D72"/>
    <w:rsid w:val="0029494C"/>
    <w:rsid w:val="00294FBB"/>
    <w:rsid w:val="002B3205"/>
    <w:rsid w:val="002C030F"/>
    <w:rsid w:val="0031487C"/>
    <w:rsid w:val="00331D75"/>
    <w:rsid w:val="00355362"/>
    <w:rsid w:val="00362DA4"/>
    <w:rsid w:val="00363E44"/>
    <w:rsid w:val="003658DA"/>
    <w:rsid w:val="00373AB9"/>
    <w:rsid w:val="00395E86"/>
    <w:rsid w:val="003A2FD8"/>
    <w:rsid w:val="003B40E6"/>
    <w:rsid w:val="003E4FAA"/>
    <w:rsid w:val="003E74FB"/>
    <w:rsid w:val="003F6E14"/>
    <w:rsid w:val="00405336"/>
    <w:rsid w:val="00405AE7"/>
    <w:rsid w:val="00444E6A"/>
    <w:rsid w:val="004571D5"/>
    <w:rsid w:val="00461D81"/>
    <w:rsid w:val="0046356B"/>
    <w:rsid w:val="00477182"/>
    <w:rsid w:val="004779CB"/>
    <w:rsid w:val="00493A29"/>
    <w:rsid w:val="00496111"/>
    <w:rsid w:val="004D03B4"/>
    <w:rsid w:val="004E24F6"/>
    <w:rsid w:val="004E42D8"/>
    <w:rsid w:val="004E7BA2"/>
    <w:rsid w:val="004F7EDF"/>
    <w:rsid w:val="005001AC"/>
    <w:rsid w:val="00527D71"/>
    <w:rsid w:val="005520A8"/>
    <w:rsid w:val="005607DD"/>
    <w:rsid w:val="005661DD"/>
    <w:rsid w:val="005A2D40"/>
    <w:rsid w:val="005A558C"/>
    <w:rsid w:val="005E28F8"/>
    <w:rsid w:val="005E6513"/>
    <w:rsid w:val="00623BAE"/>
    <w:rsid w:val="00651114"/>
    <w:rsid w:val="00664560"/>
    <w:rsid w:val="00670299"/>
    <w:rsid w:val="006823CE"/>
    <w:rsid w:val="00691985"/>
    <w:rsid w:val="006A1B64"/>
    <w:rsid w:val="006B4BF0"/>
    <w:rsid w:val="007108F5"/>
    <w:rsid w:val="00713E5B"/>
    <w:rsid w:val="0071555F"/>
    <w:rsid w:val="007402FC"/>
    <w:rsid w:val="007411A1"/>
    <w:rsid w:val="007468E0"/>
    <w:rsid w:val="00793072"/>
    <w:rsid w:val="007A49AE"/>
    <w:rsid w:val="00807D35"/>
    <w:rsid w:val="008218C4"/>
    <w:rsid w:val="00821F38"/>
    <w:rsid w:val="00842B92"/>
    <w:rsid w:val="00846D2A"/>
    <w:rsid w:val="00867A98"/>
    <w:rsid w:val="00870867"/>
    <w:rsid w:val="00885C9B"/>
    <w:rsid w:val="008C5167"/>
    <w:rsid w:val="008D5D2A"/>
    <w:rsid w:val="00914B63"/>
    <w:rsid w:val="009354F3"/>
    <w:rsid w:val="009447DC"/>
    <w:rsid w:val="00947594"/>
    <w:rsid w:val="00947DE2"/>
    <w:rsid w:val="009573DD"/>
    <w:rsid w:val="00961BA5"/>
    <w:rsid w:val="009743A9"/>
    <w:rsid w:val="00995CFF"/>
    <w:rsid w:val="009A5287"/>
    <w:rsid w:val="009B2AC5"/>
    <w:rsid w:val="009B7984"/>
    <w:rsid w:val="009D189A"/>
    <w:rsid w:val="009F4BED"/>
    <w:rsid w:val="009F5872"/>
    <w:rsid w:val="009F7D93"/>
    <w:rsid w:val="00A02CCC"/>
    <w:rsid w:val="00A3403B"/>
    <w:rsid w:val="00A51A12"/>
    <w:rsid w:val="00A627D4"/>
    <w:rsid w:val="00A74DA2"/>
    <w:rsid w:val="00AB399E"/>
    <w:rsid w:val="00AC59D0"/>
    <w:rsid w:val="00AD16B1"/>
    <w:rsid w:val="00AD499C"/>
    <w:rsid w:val="00AF5B88"/>
    <w:rsid w:val="00B36869"/>
    <w:rsid w:val="00B43B31"/>
    <w:rsid w:val="00B47CFA"/>
    <w:rsid w:val="00B57F00"/>
    <w:rsid w:val="00B62CDD"/>
    <w:rsid w:val="00B64F05"/>
    <w:rsid w:val="00B72F83"/>
    <w:rsid w:val="00B77B2A"/>
    <w:rsid w:val="00B82C22"/>
    <w:rsid w:val="00B93DBA"/>
    <w:rsid w:val="00B9440A"/>
    <w:rsid w:val="00BA3A57"/>
    <w:rsid w:val="00BB2D2A"/>
    <w:rsid w:val="00BC3E04"/>
    <w:rsid w:val="00BD58CF"/>
    <w:rsid w:val="00BE4E85"/>
    <w:rsid w:val="00BF0C92"/>
    <w:rsid w:val="00BF27D5"/>
    <w:rsid w:val="00C04CC1"/>
    <w:rsid w:val="00C4096C"/>
    <w:rsid w:val="00C50C6D"/>
    <w:rsid w:val="00C600D9"/>
    <w:rsid w:val="00C725AC"/>
    <w:rsid w:val="00C92B22"/>
    <w:rsid w:val="00CC1384"/>
    <w:rsid w:val="00CC743F"/>
    <w:rsid w:val="00CD3720"/>
    <w:rsid w:val="00CF1848"/>
    <w:rsid w:val="00CF521E"/>
    <w:rsid w:val="00CF5C2F"/>
    <w:rsid w:val="00D04BCF"/>
    <w:rsid w:val="00D143D9"/>
    <w:rsid w:val="00D336D4"/>
    <w:rsid w:val="00D5511B"/>
    <w:rsid w:val="00D65324"/>
    <w:rsid w:val="00D66DA5"/>
    <w:rsid w:val="00D766F1"/>
    <w:rsid w:val="00DD0AB9"/>
    <w:rsid w:val="00DD5B5B"/>
    <w:rsid w:val="00E257C8"/>
    <w:rsid w:val="00E41036"/>
    <w:rsid w:val="00E41512"/>
    <w:rsid w:val="00E4519A"/>
    <w:rsid w:val="00E853D5"/>
    <w:rsid w:val="00E9773B"/>
    <w:rsid w:val="00EA6F42"/>
    <w:rsid w:val="00EC13A3"/>
    <w:rsid w:val="00EC7C85"/>
    <w:rsid w:val="00F125EE"/>
    <w:rsid w:val="00F12E98"/>
    <w:rsid w:val="00F1448D"/>
    <w:rsid w:val="00F22029"/>
    <w:rsid w:val="00F515FB"/>
    <w:rsid w:val="00F630EA"/>
    <w:rsid w:val="00F7007E"/>
    <w:rsid w:val="00F72D06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uiPriority w:val="99"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uiPriority w:val="99"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17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9713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J. Zhang</cp:lastModifiedBy>
  <cp:revision>60</cp:revision>
  <cp:lastPrinted>2018-01-11T19:53:00Z</cp:lastPrinted>
  <dcterms:created xsi:type="dcterms:W3CDTF">2019-07-16T09:29:00Z</dcterms:created>
  <dcterms:modified xsi:type="dcterms:W3CDTF">2024-02-21T05:58:00Z</dcterms:modified>
</cp:coreProperties>
</file>