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7CF4D" w14:textId="77777777" w:rsidR="00EC7C85" w:rsidRDefault="00EC7C85" w:rsidP="00F125EE">
      <w:pPr>
        <w:rPr>
          <w:sz w:val="36"/>
          <w:szCs w:val="36"/>
        </w:rPr>
      </w:pPr>
    </w:p>
    <w:p w14:paraId="33788641" w14:textId="77777777" w:rsidR="00F125EE" w:rsidRDefault="00F125EE" w:rsidP="00FA1481">
      <w:pPr>
        <w:jc w:val="center"/>
        <w:rPr>
          <w:sz w:val="36"/>
          <w:szCs w:val="36"/>
        </w:rPr>
      </w:pPr>
    </w:p>
    <w:p w14:paraId="31C337D1" w14:textId="77777777" w:rsidR="00D04BCF" w:rsidRPr="003B40E6" w:rsidRDefault="00BB2D2A" w:rsidP="00FA1481">
      <w:pPr>
        <w:jc w:val="center"/>
        <w:rPr>
          <w:sz w:val="36"/>
          <w:szCs w:val="36"/>
        </w:rPr>
      </w:pPr>
      <w:r>
        <w:rPr>
          <w:sz w:val="36"/>
          <w:szCs w:val="36"/>
        </w:rPr>
        <w:t>Supplementary Materials</w:t>
      </w:r>
      <w:r w:rsidR="009743A9">
        <w:rPr>
          <w:sz w:val="36"/>
          <w:szCs w:val="36"/>
        </w:rPr>
        <w:t xml:space="preserve"> for</w:t>
      </w:r>
    </w:p>
    <w:p w14:paraId="29411C5A" w14:textId="77777777" w:rsidR="005001AC" w:rsidRDefault="005001AC"/>
    <w:p w14:paraId="1996B64F" w14:textId="77777777" w:rsidR="00F73573" w:rsidRDefault="00F73573" w:rsidP="005001AC">
      <w:pPr>
        <w:jc w:val="center"/>
        <w:rPr>
          <w:sz w:val="28"/>
          <w:szCs w:val="28"/>
        </w:rPr>
      </w:pPr>
      <w:r w:rsidRPr="00F73573">
        <w:rPr>
          <w:sz w:val="28"/>
          <w:szCs w:val="28"/>
        </w:rPr>
        <w:t>Sema3C reshapes stromal microenvironment to promote hepatocellular carcinoma progression</w:t>
      </w:r>
    </w:p>
    <w:p w14:paraId="63D8913E" w14:textId="305720EB" w:rsidR="002C030F" w:rsidRDefault="001E4943" w:rsidP="005001AC">
      <w:pPr>
        <w:jc w:val="center"/>
        <w:rPr>
          <w:szCs w:val="24"/>
        </w:rPr>
      </w:pPr>
      <w:r w:rsidRPr="001E4943">
        <w:rPr>
          <w:szCs w:val="24"/>
        </w:rPr>
        <w:t>Hao Peng</w:t>
      </w:r>
      <w:r w:rsidRPr="00294CCD">
        <w:rPr>
          <w:szCs w:val="24"/>
          <w:vertAlign w:val="superscript"/>
        </w:rPr>
        <w:t>1#</w:t>
      </w:r>
      <w:r w:rsidRPr="001E4943">
        <w:rPr>
          <w:szCs w:val="24"/>
        </w:rPr>
        <w:t>, Meng Yang</w:t>
      </w:r>
      <w:r w:rsidRPr="00294CCD">
        <w:rPr>
          <w:szCs w:val="24"/>
          <w:vertAlign w:val="superscript"/>
        </w:rPr>
        <w:t>2#</w:t>
      </w:r>
      <w:r w:rsidRPr="001E4943">
        <w:rPr>
          <w:szCs w:val="24"/>
        </w:rPr>
        <w:t>, Kun Feng</w:t>
      </w:r>
      <w:r w:rsidRPr="00294CCD">
        <w:rPr>
          <w:szCs w:val="24"/>
          <w:vertAlign w:val="superscript"/>
        </w:rPr>
        <w:t>3</w:t>
      </w:r>
      <w:r w:rsidRPr="001E4943">
        <w:rPr>
          <w:szCs w:val="24"/>
        </w:rPr>
        <w:t>, Qingpeng Lv</w:t>
      </w:r>
      <w:r w:rsidRPr="00294CCD">
        <w:rPr>
          <w:szCs w:val="24"/>
          <w:vertAlign w:val="superscript"/>
        </w:rPr>
        <w:t>3</w:t>
      </w:r>
      <w:r w:rsidRPr="001E4943">
        <w:rPr>
          <w:szCs w:val="24"/>
        </w:rPr>
        <w:t>, Yewei Zhang</w:t>
      </w:r>
      <w:r w:rsidRPr="00294CCD">
        <w:rPr>
          <w:szCs w:val="24"/>
          <w:vertAlign w:val="superscript"/>
        </w:rPr>
        <w:t>3, 1*</w:t>
      </w:r>
      <w:r w:rsidR="0046356B">
        <w:rPr>
          <w:szCs w:val="24"/>
        </w:rPr>
        <w:t>.</w:t>
      </w:r>
    </w:p>
    <w:p w14:paraId="0648E06D" w14:textId="77777777" w:rsidR="000F0DCE" w:rsidRDefault="000F0DCE" w:rsidP="005001AC">
      <w:pPr>
        <w:jc w:val="center"/>
        <w:rPr>
          <w:szCs w:val="24"/>
        </w:rPr>
      </w:pPr>
    </w:p>
    <w:p w14:paraId="34D67477" w14:textId="3FC429D2" w:rsidR="004779CB" w:rsidRDefault="00E4519A" w:rsidP="005001AC">
      <w:pPr>
        <w:jc w:val="center"/>
        <w:rPr>
          <w:szCs w:val="24"/>
        </w:rPr>
      </w:pPr>
      <w:r>
        <w:rPr>
          <w:szCs w:val="24"/>
        </w:rPr>
        <w:t xml:space="preserve">Correspondence </w:t>
      </w:r>
      <w:r w:rsidR="004779CB">
        <w:rPr>
          <w:szCs w:val="24"/>
        </w:rPr>
        <w:t>to:</w:t>
      </w:r>
      <w:r w:rsidR="001E4943" w:rsidRPr="001E4943">
        <w:t xml:space="preserve"> </w:t>
      </w:r>
      <w:r w:rsidR="001E4943" w:rsidRPr="001E4943">
        <w:rPr>
          <w:szCs w:val="24"/>
        </w:rPr>
        <w:t>zhangyewei@njmu.edu.cn</w:t>
      </w:r>
    </w:p>
    <w:p w14:paraId="223EBBEB" w14:textId="77777777" w:rsidR="002C030F" w:rsidRDefault="002C030F"/>
    <w:p w14:paraId="5BBBF32C" w14:textId="77777777" w:rsidR="00015F74" w:rsidRDefault="00015F74">
      <w:pPr>
        <w:rPr>
          <w:b/>
        </w:rPr>
      </w:pPr>
    </w:p>
    <w:p w14:paraId="546CBFCA" w14:textId="77777777" w:rsidR="002C030F" w:rsidRPr="00262D72" w:rsidRDefault="009743A9">
      <w:pPr>
        <w:rPr>
          <w:b/>
        </w:rPr>
      </w:pPr>
      <w:r>
        <w:rPr>
          <w:b/>
        </w:rPr>
        <w:t xml:space="preserve">This PDF file </w:t>
      </w:r>
      <w:r w:rsidR="002C030F" w:rsidRPr="00262D72">
        <w:rPr>
          <w:b/>
        </w:rPr>
        <w:t>includes:</w:t>
      </w:r>
    </w:p>
    <w:p w14:paraId="6B069C4B" w14:textId="77777777" w:rsidR="002C030F" w:rsidRDefault="002C030F"/>
    <w:p w14:paraId="7FC81517" w14:textId="064F8C62" w:rsidR="002C030F" w:rsidRDefault="002C030F" w:rsidP="00262D72">
      <w:pPr>
        <w:ind w:left="720"/>
        <w:rPr>
          <w:lang w:eastAsia="zh-CN"/>
        </w:rPr>
      </w:pPr>
      <w:r>
        <w:t>Fig</w:t>
      </w:r>
      <w:r w:rsidR="00821F38">
        <w:rPr>
          <w:rFonts w:hint="eastAsia"/>
          <w:lang w:eastAsia="zh-CN"/>
        </w:rPr>
        <w:t>ure</w:t>
      </w:r>
      <w:r w:rsidR="00A3403B">
        <w:t xml:space="preserve">s. </w:t>
      </w:r>
      <w:r>
        <w:t>S1</w:t>
      </w:r>
      <w:r w:rsidR="00A3403B">
        <w:t xml:space="preserve"> to </w:t>
      </w:r>
      <w:r>
        <w:t>S</w:t>
      </w:r>
      <w:r w:rsidR="00446955">
        <w:rPr>
          <w:rFonts w:hint="eastAsia"/>
          <w:lang w:eastAsia="zh-CN"/>
        </w:rPr>
        <w:t>7</w:t>
      </w:r>
    </w:p>
    <w:p w14:paraId="39DE064C" w14:textId="02399266" w:rsidR="002C030F" w:rsidRDefault="002C030F" w:rsidP="00262D72">
      <w:pPr>
        <w:ind w:left="720"/>
      </w:pPr>
      <w:r>
        <w:t>Tables S1</w:t>
      </w:r>
      <w:r w:rsidR="00A3403B">
        <w:t xml:space="preserve"> to </w:t>
      </w:r>
      <w:r>
        <w:t>S</w:t>
      </w:r>
      <w:r w:rsidR="001E4943">
        <w:t>2</w:t>
      </w:r>
    </w:p>
    <w:p w14:paraId="23718CE0" w14:textId="77777777" w:rsidR="00015F74" w:rsidRDefault="00015F74" w:rsidP="00262D72">
      <w:pPr>
        <w:ind w:left="720"/>
      </w:pPr>
      <w:r>
        <w:br/>
      </w:r>
    </w:p>
    <w:p w14:paraId="30EA357E" w14:textId="75B1F359" w:rsidR="00D766F1" w:rsidRDefault="00015F74" w:rsidP="001E4943">
      <w:pPr>
        <w:pStyle w:val="SMHeading"/>
      </w:pPr>
      <w:bookmarkStart w:id="0" w:name="Tables"/>
      <w:bookmarkStart w:id="1" w:name="MaterialsMethods"/>
      <w:bookmarkEnd w:id="0"/>
      <w:bookmarkEnd w:id="1"/>
      <w:r>
        <w:br w:type="page"/>
      </w:r>
    </w:p>
    <w:p w14:paraId="1B09F723" w14:textId="14A801FB" w:rsidR="001E4943" w:rsidRDefault="0008520D" w:rsidP="009A5287">
      <w:pPr>
        <w:pStyle w:val="SMcaption"/>
      </w:pPr>
      <w:r>
        <w:rPr>
          <w:noProof/>
        </w:rPr>
        <w:lastRenderedPageBreak/>
        <w:drawing>
          <wp:inline distT="0" distB="0" distL="0" distR="0" wp14:anchorId="53F03550" wp14:editId="23A44541">
            <wp:extent cx="5815330" cy="8229600"/>
            <wp:effectExtent l="0" t="0" r="0" b="0"/>
            <wp:docPr id="8913548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5330" cy="8229600"/>
                    </a:xfrm>
                    <a:prstGeom prst="rect">
                      <a:avLst/>
                    </a:prstGeom>
                    <a:noFill/>
                    <a:ln>
                      <a:noFill/>
                    </a:ln>
                  </pic:spPr>
                </pic:pic>
              </a:graphicData>
            </a:graphic>
          </wp:inline>
        </w:drawing>
      </w:r>
    </w:p>
    <w:p w14:paraId="5D421798" w14:textId="77777777" w:rsidR="0008520D" w:rsidRPr="0008520D" w:rsidRDefault="0008520D" w:rsidP="0008520D">
      <w:pPr>
        <w:jc w:val="both"/>
        <w:rPr>
          <w:b/>
          <w:bCs/>
          <w:kern w:val="32"/>
          <w:szCs w:val="24"/>
        </w:rPr>
      </w:pPr>
      <w:r w:rsidRPr="0008520D">
        <w:rPr>
          <w:b/>
          <w:bCs/>
          <w:kern w:val="32"/>
          <w:szCs w:val="24"/>
        </w:rPr>
        <w:lastRenderedPageBreak/>
        <w:t>Supplementary Figure S1. Effects of Sema3C on proliferation, apoptosis, invasion, and migration of HCC cells</w:t>
      </w:r>
    </w:p>
    <w:p w14:paraId="4B900F2A" w14:textId="77777777" w:rsidR="0008520D" w:rsidRPr="0008520D" w:rsidRDefault="0008520D" w:rsidP="0008520D">
      <w:pPr>
        <w:jc w:val="both"/>
        <w:rPr>
          <w:kern w:val="32"/>
          <w:szCs w:val="24"/>
        </w:rPr>
      </w:pPr>
      <w:r w:rsidRPr="0008520D">
        <w:rPr>
          <w:kern w:val="32"/>
          <w:szCs w:val="24"/>
        </w:rPr>
        <w:t>(a) Three different single-cell sequencing databases were used to analyze Sema3C expression in various cell types in HCC.</w:t>
      </w:r>
    </w:p>
    <w:p w14:paraId="70A29C24" w14:textId="77777777" w:rsidR="0008520D" w:rsidRPr="0008520D" w:rsidRDefault="0008520D" w:rsidP="0008520D">
      <w:pPr>
        <w:jc w:val="both"/>
        <w:rPr>
          <w:kern w:val="32"/>
          <w:szCs w:val="24"/>
        </w:rPr>
      </w:pPr>
      <w:r w:rsidRPr="0008520D">
        <w:rPr>
          <w:kern w:val="32"/>
          <w:szCs w:val="24"/>
        </w:rPr>
        <w:t>(b, c) The effect of Sema3C overexpression (b) and knockdown (c) on HCC cell proliferation was assessed by colony formation assay. Scale bar, 5 mm.</w:t>
      </w:r>
    </w:p>
    <w:p w14:paraId="294D01C6" w14:textId="77777777" w:rsidR="0008520D" w:rsidRPr="0008520D" w:rsidRDefault="0008520D" w:rsidP="0008520D">
      <w:pPr>
        <w:jc w:val="both"/>
        <w:rPr>
          <w:kern w:val="32"/>
          <w:szCs w:val="24"/>
        </w:rPr>
      </w:pPr>
      <w:r w:rsidRPr="0008520D">
        <w:rPr>
          <w:kern w:val="32"/>
          <w:szCs w:val="24"/>
        </w:rPr>
        <w:t xml:space="preserve">(d, e) The effect of Sema3C overexpression (D) and knockdown (E) on HCC cell apoptosis was assessed by flow cytometry. </w:t>
      </w:r>
    </w:p>
    <w:p w14:paraId="3E776837" w14:textId="0A49C39A" w:rsidR="009A5287" w:rsidRPr="00924378" w:rsidRDefault="0008520D" w:rsidP="0008520D">
      <w:pPr>
        <w:jc w:val="both"/>
        <w:rPr>
          <w:kern w:val="32"/>
          <w:szCs w:val="24"/>
        </w:rPr>
      </w:pPr>
      <w:r w:rsidRPr="0008520D">
        <w:rPr>
          <w:kern w:val="32"/>
          <w:szCs w:val="24"/>
        </w:rPr>
        <w:t>(f, g) The effects of Sema3C overexpression (f) or knockdown (g) in HCC cells on migration and invasion were assessed by a transwell assay. Scale bar, 200 μm. Data are presented as means ± SD. ns, not significantly;</w:t>
      </w:r>
      <w:r w:rsidRPr="0008520D">
        <w:rPr>
          <w:b/>
          <w:bCs/>
          <w:kern w:val="32"/>
          <w:szCs w:val="24"/>
        </w:rPr>
        <w:t xml:space="preserve"> </w:t>
      </w:r>
      <w:r w:rsidR="00446955" w:rsidRPr="00446955">
        <w:rPr>
          <w:kern w:val="32"/>
          <w:szCs w:val="24"/>
        </w:rPr>
        <w:t xml:space="preserve"> </w:t>
      </w:r>
      <w:bookmarkStart w:id="2" w:name="_Hlk164003410"/>
      <w:r w:rsidR="00446955" w:rsidRPr="00446955">
        <w:rPr>
          <w:rFonts w:ascii="Arial" w:hAnsi="Arial" w:cs="Arial"/>
          <w:kern w:val="32"/>
          <w:szCs w:val="24"/>
        </w:rPr>
        <w:t>*</w:t>
      </w:r>
      <w:r w:rsidR="00446955" w:rsidRPr="00446955">
        <w:rPr>
          <w:kern w:val="32"/>
          <w:szCs w:val="24"/>
        </w:rPr>
        <w:t xml:space="preserve">p &lt;0.05, </w:t>
      </w:r>
      <w:r w:rsidR="00446955" w:rsidRPr="00446955">
        <w:rPr>
          <w:rFonts w:ascii="Arial" w:hAnsi="Arial" w:cs="Arial"/>
          <w:kern w:val="32"/>
          <w:szCs w:val="24"/>
        </w:rPr>
        <w:t>**</w:t>
      </w:r>
      <w:r w:rsidR="00446955" w:rsidRPr="00446955">
        <w:rPr>
          <w:kern w:val="32"/>
          <w:szCs w:val="24"/>
        </w:rPr>
        <w:t>p &lt;0.01,</w:t>
      </w:r>
      <w:bookmarkEnd w:id="2"/>
      <w:r w:rsidR="00446955" w:rsidRPr="00446955">
        <w:rPr>
          <w:kern w:val="32"/>
          <w:szCs w:val="24"/>
        </w:rPr>
        <w:t xml:space="preserve"> </w:t>
      </w:r>
      <w:r w:rsidR="00446955" w:rsidRPr="00446955">
        <w:rPr>
          <w:rFonts w:ascii="Arial" w:hAnsi="Arial" w:cs="Arial"/>
          <w:kern w:val="32"/>
          <w:szCs w:val="24"/>
        </w:rPr>
        <w:t>***</w:t>
      </w:r>
      <w:r w:rsidR="00446955" w:rsidRPr="00446955">
        <w:rPr>
          <w:kern w:val="32"/>
          <w:szCs w:val="24"/>
        </w:rPr>
        <w:t>p &lt;0.001.</w:t>
      </w:r>
      <w:r w:rsidR="00294CCD" w:rsidRPr="00446955">
        <w:br w:type="page"/>
      </w:r>
    </w:p>
    <w:p w14:paraId="3F94FAAE" w14:textId="77CA9B58" w:rsidR="00294CCD" w:rsidRDefault="0008520D" w:rsidP="00B9440A">
      <w:pPr>
        <w:pStyle w:val="SMcaption"/>
      </w:pPr>
      <w:r>
        <w:rPr>
          <w:noProof/>
        </w:rPr>
        <w:lastRenderedPageBreak/>
        <w:drawing>
          <wp:inline distT="0" distB="0" distL="0" distR="0" wp14:anchorId="24B6500E" wp14:editId="05B8F539">
            <wp:extent cx="5815330" cy="8229600"/>
            <wp:effectExtent l="0" t="0" r="0" b="0"/>
            <wp:docPr id="20482799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5330" cy="8229600"/>
                    </a:xfrm>
                    <a:prstGeom prst="rect">
                      <a:avLst/>
                    </a:prstGeom>
                    <a:noFill/>
                    <a:ln>
                      <a:noFill/>
                    </a:ln>
                  </pic:spPr>
                </pic:pic>
              </a:graphicData>
            </a:graphic>
          </wp:inline>
        </w:drawing>
      </w:r>
    </w:p>
    <w:p w14:paraId="0C087FBD" w14:textId="77777777" w:rsidR="0008520D" w:rsidRPr="0008520D" w:rsidRDefault="0008520D" w:rsidP="0008520D">
      <w:pPr>
        <w:pStyle w:val="SMcaption"/>
        <w:jc w:val="both"/>
        <w:rPr>
          <w:b/>
          <w:bCs/>
          <w:kern w:val="32"/>
          <w:szCs w:val="24"/>
        </w:rPr>
      </w:pPr>
      <w:r w:rsidRPr="0008520D">
        <w:rPr>
          <w:b/>
          <w:bCs/>
          <w:kern w:val="32"/>
          <w:szCs w:val="24"/>
        </w:rPr>
        <w:lastRenderedPageBreak/>
        <w:t>Supplementary Figure S2. Effects of secretory Sema3C on HCC cells.</w:t>
      </w:r>
    </w:p>
    <w:p w14:paraId="3D1937AC" w14:textId="77777777" w:rsidR="0008520D" w:rsidRPr="0008520D" w:rsidRDefault="0008520D" w:rsidP="0008520D">
      <w:pPr>
        <w:pStyle w:val="SMcaption"/>
        <w:jc w:val="both"/>
        <w:rPr>
          <w:kern w:val="32"/>
          <w:szCs w:val="24"/>
        </w:rPr>
      </w:pPr>
      <w:r w:rsidRPr="0008520D">
        <w:rPr>
          <w:kern w:val="32"/>
          <w:szCs w:val="24"/>
        </w:rPr>
        <w:t>(a-c) Sema3C was knocked down in HCC cells, and 300 ng/ml of rhSema3C was added to stimulate HCC cells for 48 hours. Transwell was used to detect the migration and invasion ability of cells in each group. Scale bar, 200 μm (a). MTT assay was used to determine the drug resistance of the HCC cells (b). The self-renewal ability was detected by sphere formation assay, Scale bar, 100 μm (c).</w:t>
      </w:r>
    </w:p>
    <w:p w14:paraId="2507BD7C" w14:textId="0B799C4D" w:rsidR="00670299" w:rsidRDefault="0008520D" w:rsidP="0008520D">
      <w:pPr>
        <w:pStyle w:val="SMcaption"/>
        <w:jc w:val="both"/>
      </w:pPr>
      <w:r w:rsidRPr="0008520D">
        <w:rPr>
          <w:kern w:val="32"/>
          <w:szCs w:val="24"/>
        </w:rPr>
        <w:t>(d) Sema3C-overexpressing Hep3B and MHCC-97L cells were treated with MK2206 (an AKT inhibitor) as indicated, and cell migration and invasion were evaluated by a transwell assay. Scale bar, 200 μm. rhSema3C, recombinant human Sema3C. Data are presented as means ± SD.</w:t>
      </w:r>
      <w:r w:rsidR="00294CCD" w:rsidRPr="00294CCD">
        <w:t xml:space="preserve"> </w:t>
      </w:r>
      <w:r w:rsidR="00446955" w:rsidRPr="00446955">
        <w:rPr>
          <w:rFonts w:ascii="Arial" w:hAnsi="Arial" w:cs="Arial"/>
          <w:kern w:val="32"/>
          <w:szCs w:val="24"/>
        </w:rPr>
        <w:t>*</w:t>
      </w:r>
      <w:r w:rsidR="00446955" w:rsidRPr="00446955">
        <w:rPr>
          <w:kern w:val="32"/>
          <w:szCs w:val="24"/>
        </w:rPr>
        <w:t xml:space="preserve">p &lt;0.05, </w:t>
      </w:r>
      <w:r w:rsidR="00446955" w:rsidRPr="00446955">
        <w:rPr>
          <w:rFonts w:ascii="Arial" w:hAnsi="Arial" w:cs="Arial"/>
          <w:kern w:val="32"/>
          <w:szCs w:val="24"/>
        </w:rPr>
        <w:t>**</w:t>
      </w:r>
      <w:r w:rsidR="00446955" w:rsidRPr="00446955">
        <w:rPr>
          <w:kern w:val="32"/>
          <w:szCs w:val="24"/>
        </w:rPr>
        <w:t>p &lt;0.01,</w:t>
      </w:r>
      <w:r w:rsidR="00446955">
        <w:rPr>
          <w:rFonts w:hint="eastAsia"/>
          <w:kern w:val="32"/>
          <w:szCs w:val="24"/>
          <w:lang w:eastAsia="zh-CN"/>
        </w:rPr>
        <w:t xml:space="preserve"> </w:t>
      </w:r>
      <w:r w:rsidR="00294CCD" w:rsidRPr="005C4C93">
        <w:rPr>
          <w:rFonts w:ascii="Arial" w:hAnsi="Arial" w:cs="Arial"/>
        </w:rPr>
        <w:t>***</w:t>
      </w:r>
      <w:r w:rsidR="00294CCD" w:rsidRPr="00294CCD">
        <w:t>p &lt;0.001.</w:t>
      </w:r>
    </w:p>
    <w:p w14:paraId="2FF595BF" w14:textId="29434FF0" w:rsidR="00294CCD" w:rsidRDefault="00294CCD">
      <w:r>
        <w:br w:type="page"/>
      </w:r>
    </w:p>
    <w:p w14:paraId="165E7A70" w14:textId="52CD0144" w:rsidR="00294CCD" w:rsidRDefault="0008520D" w:rsidP="00670299">
      <w:pPr>
        <w:pStyle w:val="SMcaption"/>
      </w:pPr>
      <w:r>
        <w:rPr>
          <w:noProof/>
        </w:rPr>
        <w:lastRenderedPageBreak/>
        <w:drawing>
          <wp:inline distT="0" distB="0" distL="0" distR="0" wp14:anchorId="31B73CD3" wp14:editId="46BAC233">
            <wp:extent cx="5815330" cy="8229600"/>
            <wp:effectExtent l="0" t="0" r="0" b="0"/>
            <wp:docPr id="21316804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5330" cy="8229600"/>
                    </a:xfrm>
                    <a:prstGeom prst="rect">
                      <a:avLst/>
                    </a:prstGeom>
                    <a:noFill/>
                    <a:ln>
                      <a:noFill/>
                    </a:ln>
                  </pic:spPr>
                </pic:pic>
              </a:graphicData>
            </a:graphic>
          </wp:inline>
        </w:drawing>
      </w:r>
    </w:p>
    <w:p w14:paraId="795DD761" w14:textId="77777777" w:rsidR="0008520D" w:rsidRPr="0008520D" w:rsidRDefault="0008520D" w:rsidP="0008520D">
      <w:pPr>
        <w:pStyle w:val="SMcaption"/>
        <w:jc w:val="both"/>
        <w:rPr>
          <w:b/>
          <w:bCs/>
          <w:kern w:val="32"/>
          <w:szCs w:val="24"/>
        </w:rPr>
      </w:pPr>
      <w:r w:rsidRPr="0008520D">
        <w:rPr>
          <w:b/>
          <w:bCs/>
          <w:kern w:val="32"/>
          <w:szCs w:val="24"/>
        </w:rPr>
        <w:lastRenderedPageBreak/>
        <w:t xml:space="preserve">Supplementary Figure S3. NRP1 mediates the effect of Sema3C in HCC cells. </w:t>
      </w:r>
    </w:p>
    <w:p w14:paraId="201C9455" w14:textId="77777777" w:rsidR="0008520D" w:rsidRPr="0008520D" w:rsidRDefault="0008520D" w:rsidP="0008520D">
      <w:pPr>
        <w:pStyle w:val="SMcaption"/>
        <w:jc w:val="both"/>
        <w:rPr>
          <w:kern w:val="32"/>
          <w:szCs w:val="24"/>
        </w:rPr>
      </w:pPr>
      <w:r w:rsidRPr="0008520D">
        <w:rPr>
          <w:kern w:val="32"/>
          <w:szCs w:val="24"/>
        </w:rPr>
        <w:t xml:space="preserve">(a) Analysis of NRP1 expression by western blotting following siRNA-based NRP1 knockdown in Hep3B and MHCC-97L cells. </w:t>
      </w:r>
    </w:p>
    <w:p w14:paraId="0B35D29F" w14:textId="03735088" w:rsidR="009A5287" w:rsidRDefault="0008520D" w:rsidP="0008520D">
      <w:pPr>
        <w:pStyle w:val="SMcaption"/>
        <w:jc w:val="both"/>
      </w:pPr>
      <w:r w:rsidRPr="0008520D">
        <w:rPr>
          <w:kern w:val="32"/>
          <w:szCs w:val="24"/>
        </w:rPr>
        <w:t>(b-f) Hep3B and MHCC-97L cells were transfected with OE-Sema3C or siNRP1 as indicated, the expression of NRP1 was detected by western blotting (b). The chemoresistant effect was investigated by an MTT assay (c). The migration and invasion were evaluated by a transwell assay. Scale bar, 200 μm (d). The ability of self-renewal was determined by a sphere formation assay, Scale bar, 100 μm (e). The protein expression levels of Gli1, p-AKT, AKT, and c-Myc were validated by western blotting (f). Data are presented as means ± SD. ns, not significantly;</w:t>
      </w:r>
      <w:r w:rsidRPr="0008520D">
        <w:rPr>
          <w:b/>
          <w:bCs/>
          <w:kern w:val="32"/>
          <w:szCs w:val="24"/>
        </w:rPr>
        <w:t xml:space="preserve"> </w:t>
      </w:r>
      <w:r w:rsidR="00294CCD">
        <w:t xml:space="preserve"> </w:t>
      </w:r>
      <w:r w:rsidR="00294CCD" w:rsidRPr="005C4C93">
        <w:rPr>
          <w:rFonts w:ascii="Arial" w:hAnsi="Arial" w:cs="Arial"/>
        </w:rPr>
        <w:t>*</w:t>
      </w:r>
      <w:r w:rsidR="00294CCD">
        <w:t xml:space="preserve">p &lt;0.05, </w:t>
      </w:r>
      <w:r w:rsidR="00294CCD" w:rsidRPr="005C4C93">
        <w:rPr>
          <w:rFonts w:ascii="Arial" w:hAnsi="Arial" w:cs="Arial"/>
        </w:rPr>
        <w:t>**</w:t>
      </w:r>
      <w:r w:rsidR="00294CCD">
        <w:t xml:space="preserve">p &lt;0.01, </w:t>
      </w:r>
      <w:r w:rsidR="00294CCD" w:rsidRPr="005C4C93">
        <w:rPr>
          <w:rFonts w:ascii="Arial" w:hAnsi="Arial" w:cs="Arial"/>
        </w:rPr>
        <w:t>***</w:t>
      </w:r>
      <w:r w:rsidR="00294CCD">
        <w:t>p &lt;0.001.</w:t>
      </w:r>
    </w:p>
    <w:p w14:paraId="3FF03D25" w14:textId="09E73228" w:rsidR="00294CCD" w:rsidRDefault="00294CCD">
      <w:r>
        <w:br w:type="page"/>
      </w:r>
    </w:p>
    <w:p w14:paraId="057BEE4B" w14:textId="65B6A1C8" w:rsidR="008218C4" w:rsidRDefault="0008520D" w:rsidP="00477182">
      <w:pPr>
        <w:pStyle w:val="SMcaption"/>
      </w:pPr>
      <w:r>
        <w:rPr>
          <w:noProof/>
        </w:rPr>
        <w:lastRenderedPageBreak/>
        <w:drawing>
          <wp:inline distT="0" distB="0" distL="0" distR="0" wp14:anchorId="0ECC20A1" wp14:editId="2FDCDA98">
            <wp:extent cx="5815330" cy="8229600"/>
            <wp:effectExtent l="0" t="0" r="0" b="0"/>
            <wp:docPr id="213338919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5330" cy="8229600"/>
                    </a:xfrm>
                    <a:prstGeom prst="rect">
                      <a:avLst/>
                    </a:prstGeom>
                    <a:noFill/>
                    <a:ln>
                      <a:noFill/>
                    </a:ln>
                  </pic:spPr>
                </pic:pic>
              </a:graphicData>
            </a:graphic>
          </wp:inline>
        </w:drawing>
      </w:r>
    </w:p>
    <w:p w14:paraId="53483838" w14:textId="77777777" w:rsidR="0008520D" w:rsidRPr="0008520D" w:rsidRDefault="0008520D" w:rsidP="0008520D">
      <w:pPr>
        <w:pStyle w:val="SMcaption"/>
        <w:jc w:val="both"/>
        <w:rPr>
          <w:b/>
          <w:bCs/>
          <w:kern w:val="32"/>
          <w:szCs w:val="24"/>
        </w:rPr>
      </w:pPr>
      <w:r w:rsidRPr="0008520D">
        <w:rPr>
          <w:b/>
          <w:bCs/>
          <w:kern w:val="32"/>
          <w:szCs w:val="24"/>
        </w:rPr>
        <w:lastRenderedPageBreak/>
        <w:t xml:space="preserve">Supplementary Figure S4. ITGB1 mediates the effect of Sema3C in HCC cells. </w:t>
      </w:r>
    </w:p>
    <w:p w14:paraId="14A1A2D9" w14:textId="77777777" w:rsidR="0008520D" w:rsidRPr="0008520D" w:rsidRDefault="0008520D" w:rsidP="0008520D">
      <w:pPr>
        <w:pStyle w:val="SMcaption"/>
        <w:jc w:val="both"/>
        <w:rPr>
          <w:kern w:val="32"/>
          <w:szCs w:val="24"/>
        </w:rPr>
      </w:pPr>
      <w:r w:rsidRPr="0008520D">
        <w:rPr>
          <w:kern w:val="32"/>
          <w:szCs w:val="24"/>
        </w:rPr>
        <w:t>(a) Mass spectrum of ITGB1 detected by mass spectrometry after co-precipitation with flag-Sema3C and HA-NRP1.</w:t>
      </w:r>
    </w:p>
    <w:p w14:paraId="17F124E5" w14:textId="77777777" w:rsidR="0008520D" w:rsidRPr="0008520D" w:rsidRDefault="0008520D" w:rsidP="0008520D">
      <w:pPr>
        <w:pStyle w:val="SMcaption"/>
        <w:jc w:val="both"/>
        <w:rPr>
          <w:kern w:val="32"/>
          <w:szCs w:val="24"/>
        </w:rPr>
      </w:pPr>
      <w:r w:rsidRPr="0008520D">
        <w:rPr>
          <w:kern w:val="32"/>
          <w:szCs w:val="24"/>
        </w:rPr>
        <w:t>(b) Correlation between the levels of the Sema3C and ITGB1 mRNAs in HCC tissues based on TCGA datasets.</w:t>
      </w:r>
    </w:p>
    <w:p w14:paraId="1921124D" w14:textId="77777777" w:rsidR="0008520D" w:rsidRPr="0008520D" w:rsidRDefault="0008520D" w:rsidP="0008520D">
      <w:pPr>
        <w:pStyle w:val="SMcaption"/>
        <w:jc w:val="both"/>
        <w:rPr>
          <w:kern w:val="32"/>
          <w:szCs w:val="24"/>
        </w:rPr>
      </w:pPr>
      <w:r w:rsidRPr="0008520D">
        <w:rPr>
          <w:kern w:val="32"/>
          <w:szCs w:val="24"/>
        </w:rPr>
        <w:t xml:space="preserve">(c) The binding model of Sema3C (blue) and ITGB1 (yellow). The residues in Sema3C are depicted as blue sticks while residues in ITGB1 are depicted as yellow sticks. </w:t>
      </w:r>
    </w:p>
    <w:p w14:paraId="24C7D4CA" w14:textId="77777777" w:rsidR="0008520D" w:rsidRPr="0008520D" w:rsidRDefault="0008520D" w:rsidP="0008520D">
      <w:pPr>
        <w:pStyle w:val="SMcaption"/>
        <w:jc w:val="both"/>
        <w:rPr>
          <w:kern w:val="32"/>
          <w:szCs w:val="24"/>
        </w:rPr>
      </w:pPr>
      <w:r w:rsidRPr="0008520D">
        <w:rPr>
          <w:kern w:val="32"/>
          <w:szCs w:val="24"/>
        </w:rPr>
        <w:t>(d) Huh7 cells were transfected with siITGB1, and the migration and invasion were evaluated by a transwell assay. Scale bar, 200 μm.</w:t>
      </w:r>
    </w:p>
    <w:p w14:paraId="213B016E" w14:textId="77777777" w:rsidR="0008520D" w:rsidRPr="0008520D" w:rsidRDefault="0008520D" w:rsidP="0008520D">
      <w:pPr>
        <w:pStyle w:val="SMcaption"/>
        <w:jc w:val="both"/>
        <w:rPr>
          <w:kern w:val="32"/>
          <w:szCs w:val="24"/>
        </w:rPr>
      </w:pPr>
      <w:r w:rsidRPr="0008520D">
        <w:rPr>
          <w:kern w:val="32"/>
          <w:szCs w:val="24"/>
        </w:rPr>
        <w:t xml:space="preserve">(e) Huh7 cells were transfected with OE-Sema3C or siITGB1 as indicated, and the migration and invasion were evaluated by a transwell assay. Scale bar, 200 μm. </w:t>
      </w:r>
    </w:p>
    <w:p w14:paraId="14AB2901" w14:textId="6FB2ADB4" w:rsidR="00294CCD" w:rsidRPr="00294CCD" w:rsidRDefault="0008520D" w:rsidP="0008520D">
      <w:pPr>
        <w:pStyle w:val="SMcaption"/>
        <w:jc w:val="both"/>
      </w:pPr>
      <w:r w:rsidRPr="0008520D">
        <w:rPr>
          <w:kern w:val="32"/>
          <w:szCs w:val="24"/>
        </w:rPr>
        <w:t>(f-h) Hep3B cells were transfected with siNRP, siITGB1 or stimulated with rhSema3C in vitro as indicated. MTT assay was used to detect the chemoresistance (f). Sphere formation assay was conducted to evaluate the self-renewal ability, Scale bar, 100 μm (g). Transwell assay was performed to determine the migration and invasion, Scale bar, 200 μm (h). NC, nontarget control. Data are presented as means ± SD. ns, not significantly;</w:t>
      </w:r>
      <w:r w:rsidR="00294CCD" w:rsidRPr="00294CCD">
        <w:t xml:space="preserve"> </w:t>
      </w:r>
      <w:r w:rsidR="005C4C93" w:rsidRPr="005C4C93">
        <w:rPr>
          <w:rFonts w:ascii="Arial" w:hAnsi="Arial" w:cs="Arial"/>
        </w:rPr>
        <w:t>*</w:t>
      </w:r>
      <w:r w:rsidR="005C4C93">
        <w:t xml:space="preserve">p &lt;0.05, </w:t>
      </w:r>
      <w:r w:rsidR="005C4C93" w:rsidRPr="005C4C93">
        <w:rPr>
          <w:rFonts w:ascii="Arial" w:hAnsi="Arial" w:cs="Arial"/>
        </w:rPr>
        <w:t>**</w:t>
      </w:r>
      <w:r w:rsidR="005C4C93">
        <w:t xml:space="preserve">p &lt;0.01, </w:t>
      </w:r>
      <w:r w:rsidR="005C4C93" w:rsidRPr="005C4C93">
        <w:rPr>
          <w:rFonts w:ascii="Arial" w:hAnsi="Arial" w:cs="Arial"/>
        </w:rPr>
        <w:t>***</w:t>
      </w:r>
      <w:r w:rsidR="005C4C93">
        <w:t>p &lt;0.001.</w:t>
      </w:r>
    </w:p>
    <w:p w14:paraId="6359B5D0" w14:textId="326BCA87" w:rsidR="00294CCD" w:rsidRDefault="00294CCD">
      <w:r>
        <w:br w:type="page"/>
      </w:r>
    </w:p>
    <w:p w14:paraId="6C45729C" w14:textId="50C6DA0A" w:rsidR="00294CCD" w:rsidRDefault="0008520D" w:rsidP="00477182">
      <w:pPr>
        <w:pStyle w:val="SMcaption"/>
      </w:pPr>
      <w:r>
        <w:rPr>
          <w:noProof/>
        </w:rPr>
        <w:lastRenderedPageBreak/>
        <w:drawing>
          <wp:inline distT="0" distB="0" distL="0" distR="0" wp14:anchorId="60DEE38E" wp14:editId="4957296B">
            <wp:extent cx="5815330" cy="8229600"/>
            <wp:effectExtent l="0" t="0" r="0" b="0"/>
            <wp:docPr id="97183238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5330" cy="8229600"/>
                    </a:xfrm>
                    <a:prstGeom prst="rect">
                      <a:avLst/>
                    </a:prstGeom>
                    <a:noFill/>
                    <a:ln>
                      <a:noFill/>
                    </a:ln>
                  </pic:spPr>
                </pic:pic>
              </a:graphicData>
            </a:graphic>
          </wp:inline>
        </w:drawing>
      </w:r>
    </w:p>
    <w:p w14:paraId="45E585CA" w14:textId="77777777" w:rsidR="0008520D" w:rsidRPr="0008520D" w:rsidRDefault="0008520D" w:rsidP="0008520D">
      <w:pPr>
        <w:pStyle w:val="SMcaption"/>
        <w:jc w:val="both"/>
        <w:rPr>
          <w:b/>
          <w:bCs/>
          <w:kern w:val="32"/>
          <w:szCs w:val="24"/>
        </w:rPr>
      </w:pPr>
      <w:r w:rsidRPr="0008520D">
        <w:rPr>
          <w:b/>
          <w:bCs/>
          <w:kern w:val="32"/>
          <w:szCs w:val="24"/>
        </w:rPr>
        <w:lastRenderedPageBreak/>
        <w:t>Supplementary Figure S5. Sema3C promotes the expression of ECM-related genes in HCC cells and collagen-related genes in LX-2 cells.</w:t>
      </w:r>
    </w:p>
    <w:p w14:paraId="114A7924" w14:textId="77777777" w:rsidR="0008520D" w:rsidRPr="0008520D" w:rsidRDefault="0008520D" w:rsidP="0008520D">
      <w:pPr>
        <w:pStyle w:val="SMcaption"/>
        <w:jc w:val="both"/>
        <w:rPr>
          <w:kern w:val="32"/>
          <w:szCs w:val="24"/>
        </w:rPr>
      </w:pPr>
      <w:r w:rsidRPr="0008520D">
        <w:rPr>
          <w:kern w:val="32"/>
          <w:szCs w:val="24"/>
        </w:rPr>
        <w:t>(a, b) qRT-PCR showed the expression of MMP2, MMP9, LOX, and LOXL2 genes after overexpression Sema3C or rhSema3C stimulation in MHCC-97L cells in vitro.</w:t>
      </w:r>
    </w:p>
    <w:p w14:paraId="71161CFD" w14:textId="77777777" w:rsidR="0008520D" w:rsidRPr="0008520D" w:rsidRDefault="0008520D" w:rsidP="0008520D">
      <w:pPr>
        <w:pStyle w:val="SMcaption"/>
        <w:jc w:val="both"/>
        <w:rPr>
          <w:kern w:val="32"/>
          <w:szCs w:val="24"/>
        </w:rPr>
      </w:pPr>
      <w:r w:rsidRPr="0008520D">
        <w:rPr>
          <w:kern w:val="32"/>
          <w:szCs w:val="24"/>
        </w:rPr>
        <w:t>(c, d) LX-2 cells were stimulated with a gradient dose of rhSema3C for 48 h in vitro, and morphological changes were detected by immunofluorescence, α-SMA (Red), DAPI (Blue). Scale bar, 200 μm (c). The cell proliferation capacity of LX-2 cells was evaluated using EdU assay. Scale bar, 100 μm (d).</w:t>
      </w:r>
    </w:p>
    <w:p w14:paraId="7862F79D" w14:textId="77777777" w:rsidR="0008520D" w:rsidRPr="0008520D" w:rsidRDefault="0008520D" w:rsidP="0008520D">
      <w:pPr>
        <w:pStyle w:val="SMcaption"/>
        <w:jc w:val="both"/>
        <w:rPr>
          <w:kern w:val="32"/>
          <w:szCs w:val="24"/>
        </w:rPr>
      </w:pPr>
      <w:r w:rsidRPr="0008520D">
        <w:rPr>
          <w:kern w:val="32"/>
          <w:szCs w:val="24"/>
        </w:rPr>
        <w:t xml:space="preserve">(e, f) qRT-PCR showed that supernatants from Sema3C-overexpressing Hep3B cells (e) or rhSema3C (f) induced increased expression of ACTA2 (encoding α-SMA), collagen-related genes (COL1A1, ELN) and TGFB1 in LX-2 cells. </w:t>
      </w:r>
    </w:p>
    <w:p w14:paraId="04555DFF" w14:textId="41A4F938" w:rsidR="00294CCD" w:rsidRDefault="0008520D" w:rsidP="0008520D">
      <w:pPr>
        <w:pStyle w:val="SMcaption"/>
        <w:jc w:val="both"/>
      </w:pPr>
      <w:r w:rsidRPr="0008520D">
        <w:rPr>
          <w:kern w:val="32"/>
          <w:szCs w:val="24"/>
        </w:rPr>
        <w:t>(g, h) Hep3B cells were treated with different LX-2 cell supernatants, stemness-related genes were detected by qRT-PCR (G), and chemotherapy resistance was detected by MTT assay (H). rhSema3C, recombinant human rhSema3C. Data are presented as means ± SD. ns, not significantly;</w:t>
      </w:r>
      <w:r>
        <w:rPr>
          <w:rFonts w:hint="eastAsia"/>
          <w:kern w:val="32"/>
          <w:szCs w:val="24"/>
          <w:lang w:eastAsia="zh-CN"/>
        </w:rPr>
        <w:t xml:space="preserve"> </w:t>
      </w:r>
      <w:r w:rsidR="005C4C93" w:rsidRPr="005C4C93">
        <w:rPr>
          <w:rFonts w:ascii="Arial" w:hAnsi="Arial" w:cs="Arial"/>
        </w:rPr>
        <w:t>*</w:t>
      </w:r>
      <w:r w:rsidR="005C4C93">
        <w:t xml:space="preserve">p &lt;0.05, </w:t>
      </w:r>
      <w:r w:rsidR="005C4C93" w:rsidRPr="005C4C93">
        <w:rPr>
          <w:rFonts w:ascii="Arial" w:hAnsi="Arial" w:cs="Arial"/>
        </w:rPr>
        <w:t>**</w:t>
      </w:r>
      <w:r w:rsidR="005C4C93">
        <w:t xml:space="preserve">p &lt;0.01, </w:t>
      </w:r>
      <w:r w:rsidR="005C4C93" w:rsidRPr="005C4C93">
        <w:rPr>
          <w:rFonts w:ascii="Arial" w:hAnsi="Arial" w:cs="Arial"/>
        </w:rPr>
        <w:t>***</w:t>
      </w:r>
      <w:r w:rsidR="005C4C93">
        <w:t>p &lt;0.001.</w:t>
      </w:r>
    </w:p>
    <w:p w14:paraId="127E9068" w14:textId="1C769A9C" w:rsidR="00294CCD" w:rsidRDefault="00294CCD" w:rsidP="00446955">
      <w:pPr>
        <w:jc w:val="both"/>
      </w:pPr>
      <w:r>
        <w:br w:type="page"/>
      </w:r>
    </w:p>
    <w:p w14:paraId="0D160853" w14:textId="2CA4A021" w:rsidR="00294CCD" w:rsidRDefault="00866610" w:rsidP="00294CCD">
      <w:pPr>
        <w:pStyle w:val="SMcaption"/>
      </w:pPr>
      <w:r>
        <w:rPr>
          <w:noProof/>
        </w:rPr>
        <w:lastRenderedPageBreak/>
        <w:drawing>
          <wp:inline distT="0" distB="0" distL="0" distR="0" wp14:anchorId="6E7DAC98" wp14:editId="429FEFB9">
            <wp:extent cx="5818505" cy="8229600"/>
            <wp:effectExtent l="0" t="0" r="0" b="0"/>
            <wp:docPr id="343872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18505" cy="8229600"/>
                    </a:xfrm>
                    <a:prstGeom prst="rect">
                      <a:avLst/>
                    </a:prstGeom>
                    <a:noFill/>
                    <a:ln>
                      <a:noFill/>
                    </a:ln>
                  </pic:spPr>
                </pic:pic>
              </a:graphicData>
            </a:graphic>
          </wp:inline>
        </w:drawing>
      </w:r>
    </w:p>
    <w:p w14:paraId="6B8FDBB5" w14:textId="77777777" w:rsidR="0008520D" w:rsidRPr="0008520D" w:rsidRDefault="0008520D" w:rsidP="0008520D">
      <w:pPr>
        <w:rPr>
          <w:b/>
          <w:bCs/>
          <w:kern w:val="32"/>
          <w:szCs w:val="24"/>
        </w:rPr>
      </w:pPr>
      <w:r w:rsidRPr="0008520D">
        <w:rPr>
          <w:b/>
          <w:bCs/>
          <w:kern w:val="32"/>
          <w:szCs w:val="24"/>
        </w:rPr>
        <w:lastRenderedPageBreak/>
        <w:t xml:space="preserve">Supplementary Figure S6. rhSema3C promotes cholesterol synthesis in LX-2 cells by up-regulating HMGCR expression. </w:t>
      </w:r>
    </w:p>
    <w:p w14:paraId="08EC9376" w14:textId="77777777" w:rsidR="0008520D" w:rsidRPr="0008520D" w:rsidRDefault="0008520D" w:rsidP="0008520D">
      <w:pPr>
        <w:rPr>
          <w:kern w:val="32"/>
          <w:szCs w:val="24"/>
        </w:rPr>
      </w:pPr>
      <w:r w:rsidRPr="0008520D">
        <w:rPr>
          <w:kern w:val="32"/>
          <w:szCs w:val="24"/>
        </w:rPr>
        <w:t>(a, b) Correlation analysis of Sema3C expression and the mRNA levels of IL6 and CXCL8 (IL8) in HCC tissues using TCGA datasets.</w:t>
      </w:r>
    </w:p>
    <w:p w14:paraId="76E1CE23" w14:textId="77777777" w:rsidR="0008520D" w:rsidRPr="0008520D" w:rsidRDefault="0008520D" w:rsidP="0008520D">
      <w:pPr>
        <w:rPr>
          <w:kern w:val="32"/>
          <w:szCs w:val="24"/>
        </w:rPr>
      </w:pPr>
      <w:r w:rsidRPr="0008520D">
        <w:rPr>
          <w:kern w:val="32"/>
          <w:szCs w:val="24"/>
        </w:rPr>
        <w:t>(c) Top 20 biological process enrichment of the differentially expressed genes of LX-2 cells treated with rhSema3C or PBS in vitro.</w:t>
      </w:r>
    </w:p>
    <w:p w14:paraId="4FADFE5D" w14:textId="77777777" w:rsidR="0008520D" w:rsidRPr="0008520D" w:rsidRDefault="0008520D" w:rsidP="0008520D">
      <w:pPr>
        <w:rPr>
          <w:kern w:val="32"/>
          <w:szCs w:val="24"/>
        </w:rPr>
      </w:pPr>
      <w:r w:rsidRPr="0008520D">
        <w:rPr>
          <w:kern w:val="32"/>
          <w:szCs w:val="24"/>
        </w:rPr>
        <w:t>(d, e) GSEA identified an enrichment of genes involved in the cholesterol metabolism process and cholesterol biosynthetic process in rhSema3C-treated LX-2 cells.</w:t>
      </w:r>
    </w:p>
    <w:p w14:paraId="6104141E" w14:textId="77777777" w:rsidR="0008520D" w:rsidRPr="0008520D" w:rsidRDefault="0008520D" w:rsidP="0008520D">
      <w:pPr>
        <w:rPr>
          <w:kern w:val="32"/>
          <w:szCs w:val="24"/>
        </w:rPr>
      </w:pPr>
      <w:r w:rsidRPr="0008520D">
        <w:rPr>
          <w:kern w:val="32"/>
          <w:szCs w:val="24"/>
        </w:rPr>
        <w:t xml:space="preserve">(f) LX-2 cells were treated with dosage Sema3C, and the total cholesterol content was detected in vitro. </w:t>
      </w:r>
    </w:p>
    <w:p w14:paraId="7484B709" w14:textId="77777777" w:rsidR="0008520D" w:rsidRPr="0008520D" w:rsidRDefault="0008520D" w:rsidP="0008520D">
      <w:pPr>
        <w:rPr>
          <w:kern w:val="32"/>
          <w:szCs w:val="24"/>
        </w:rPr>
      </w:pPr>
      <w:r w:rsidRPr="0008520D">
        <w:rPr>
          <w:kern w:val="32"/>
          <w:szCs w:val="24"/>
        </w:rPr>
        <w:t>(g) The heat map showed the differentially expressed genes involved in the regulation of cholesterol metabolism in the rhSema3C treated groups and the control groups.</w:t>
      </w:r>
    </w:p>
    <w:p w14:paraId="226EC2F1" w14:textId="77777777" w:rsidR="0008520D" w:rsidRPr="0008520D" w:rsidRDefault="0008520D" w:rsidP="0008520D">
      <w:pPr>
        <w:rPr>
          <w:kern w:val="32"/>
          <w:szCs w:val="24"/>
        </w:rPr>
      </w:pPr>
      <w:r w:rsidRPr="0008520D">
        <w:rPr>
          <w:kern w:val="32"/>
          <w:szCs w:val="24"/>
        </w:rPr>
        <w:t>(h, i) LX-2 cells were treated with dosage Sema3C, and the mRNA and protein level of HMGCR was examined by qRT-PCR (h) and western blotting analysis (i).</w:t>
      </w:r>
    </w:p>
    <w:p w14:paraId="0E3955F8" w14:textId="77777777" w:rsidR="0008520D" w:rsidRPr="0008520D" w:rsidRDefault="0008520D" w:rsidP="0008520D">
      <w:pPr>
        <w:rPr>
          <w:kern w:val="32"/>
          <w:szCs w:val="24"/>
        </w:rPr>
      </w:pPr>
      <w:r w:rsidRPr="0008520D">
        <w:rPr>
          <w:kern w:val="32"/>
          <w:szCs w:val="24"/>
        </w:rPr>
        <w:t>(j) Western blotting showed phosphorylated and total AKT protein expression levels in LX-2 cells treated with rhSema3C.</w:t>
      </w:r>
    </w:p>
    <w:p w14:paraId="48A3CA55" w14:textId="77777777" w:rsidR="0008520D" w:rsidRPr="0008520D" w:rsidRDefault="0008520D" w:rsidP="0008520D">
      <w:pPr>
        <w:rPr>
          <w:kern w:val="32"/>
          <w:szCs w:val="24"/>
        </w:rPr>
      </w:pPr>
      <w:r w:rsidRPr="0008520D">
        <w:rPr>
          <w:kern w:val="32"/>
          <w:szCs w:val="24"/>
        </w:rPr>
        <w:t>(k) Western blotting showed phosphorylated and total p65 protein expression levels in LX-2 cells treated with supernatants of OE-Sema3C Hep3B or MHCC-97L cells.</w:t>
      </w:r>
    </w:p>
    <w:p w14:paraId="4E960468" w14:textId="77777777" w:rsidR="0008520D" w:rsidRPr="0008520D" w:rsidRDefault="0008520D" w:rsidP="0008520D">
      <w:pPr>
        <w:rPr>
          <w:kern w:val="32"/>
          <w:szCs w:val="24"/>
        </w:rPr>
      </w:pPr>
      <w:r w:rsidRPr="0008520D">
        <w:rPr>
          <w:kern w:val="32"/>
          <w:szCs w:val="24"/>
        </w:rPr>
        <w:t>(l, m) LX-2 cells were pre-treated with Bay 11-7082 and subsequently stimulated with rhSema3C, HMGCR expression were determined by western blotting (l), and total cholesterol levels were measured (m).</w:t>
      </w:r>
    </w:p>
    <w:p w14:paraId="6C33E857" w14:textId="77777777" w:rsidR="0008520D" w:rsidRPr="0008520D" w:rsidRDefault="0008520D" w:rsidP="0008520D">
      <w:pPr>
        <w:rPr>
          <w:kern w:val="32"/>
          <w:szCs w:val="24"/>
        </w:rPr>
      </w:pPr>
      <w:r w:rsidRPr="0008520D">
        <w:rPr>
          <w:kern w:val="32"/>
          <w:szCs w:val="24"/>
        </w:rPr>
        <w:t>(n) The expression levels of NRP1 were determined by western blotting in NRP1 knockdown LX-2 cells.</w:t>
      </w:r>
    </w:p>
    <w:p w14:paraId="1E65344A" w14:textId="77777777" w:rsidR="0008520D" w:rsidRPr="0008520D" w:rsidRDefault="0008520D" w:rsidP="0008520D">
      <w:pPr>
        <w:rPr>
          <w:kern w:val="32"/>
          <w:szCs w:val="24"/>
        </w:rPr>
      </w:pPr>
      <w:r w:rsidRPr="0008520D">
        <w:rPr>
          <w:kern w:val="32"/>
          <w:szCs w:val="24"/>
        </w:rPr>
        <w:t>(o, p) LX-2 cells were transfected with siINRP1 and subsequently stimulated with rhSema3C, the total cholesterol was measured (o), and the HMGCR expression levels were determined by using western blotting (p).</w:t>
      </w:r>
    </w:p>
    <w:p w14:paraId="2B93B6E7" w14:textId="77777777" w:rsidR="0008520D" w:rsidRPr="0008520D" w:rsidRDefault="0008520D" w:rsidP="0008520D">
      <w:pPr>
        <w:rPr>
          <w:kern w:val="32"/>
          <w:szCs w:val="24"/>
        </w:rPr>
      </w:pPr>
      <w:r w:rsidRPr="0008520D">
        <w:rPr>
          <w:kern w:val="32"/>
          <w:szCs w:val="24"/>
        </w:rPr>
        <w:t>(q) The expression levels of ITGB1 were determined by western blotting in ITGB1 knockdown LX-2 cells.</w:t>
      </w:r>
    </w:p>
    <w:p w14:paraId="312CC65E" w14:textId="5CDC8259" w:rsidR="00446955" w:rsidRDefault="0008520D" w:rsidP="0008520D">
      <w:r w:rsidRPr="0008520D">
        <w:rPr>
          <w:kern w:val="32"/>
          <w:szCs w:val="24"/>
        </w:rPr>
        <w:t>(r, s) LX-2 cells were transfected with siIITGB1 and subsequently stimulated with rhSema3C, the total cholesterol was measured (r), and the HMGCR expression levels were determined by using western blotting (s). Data are presented as means ± SD.</w:t>
      </w:r>
      <w:r w:rsidR="00446955">
        <w:t xml:space="preserve"> </w:t>
      </w:r>
      <w:r w:rsidR="00446955" w:rsidRPr="005C4C93">
        <w:rPr>
          <w:rFonts w:ascii="Arial" w:hAnsi="Arial" w:cs="Arial"/>
        </w:rPr>
        <w:t>*</w:t>
      </w:r>
      <w:r w:rsidR="00446955">
        <w:t xml:space="preserve">p &lt;0.05, </w:t>
      </w:r>
      <w:r w:rsidR="00446955" w:rsidRPr="005C4C93">
        <w:rPr>
          <w:rFonts w:ascii="Arial" w:hAnsi="Arial" w:cs="Arial"/>
        </w:rPr>
        <w:t>**</w:t>
      </w:r>
      <w:r w:rsidR="00446955">
        <w:t xml:space="preserve">p &lt;0.01, </w:t>
      </w:r>
      <w:r w:rsidR="00446955" w:rsidRPr="005C4C93">
        <w:rPr>
          <w:rFonts w:ascii="Arial" w:hAnsi="Arial" w:cs="Arial"/>
        </w:rPr>
        <w:t>***</w:t>
      </w:r>
      <w:r w:rsidR="00446955">
        <w:t>p &lt;0.001.</w:t>
      </w:r>
    </w:p>
    <w:p w14:paraId="57386B2D" w14:textId="77777777" w:rsidR="00446955" w:rsidRDefault="00446955">
      <w:r>
        <w:br w:type="page"/>
      </w:r>
    </w:p>
    <w:p w14:paraId="24AA639E" w14:textId="08B0DEE8" w:rsidR="006D2FD5" w:rsidRDefault="0008520D" w:rsidP="00446955">
      <w:r>
        <w:rPr>
          <w:noProof/>
        </w:rPr>
        <w:lastRenderedPageBreak/>
        <w:drawing>
          <wp:inline distT="0" distB="0" distL="0" distR="0" wp14:anchorId="1FF360D7" wp14:editId="0F241A17">
            <wp:extent cx="5815330" cy="8229600"/>
            <wp:effectExtent l="0" t="0" r="0" b="0"/>
            <wp:docPr id="73023847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5330" cy="8229600"/>
                    </a:xfrm>
                    <a:prstGeom prst="rect">
                      <a:avLst/>
                    </a:prstGeom>
                    <a:noFill/>
                    <a:ln>
                      <a:noFill/>
                    </a:ln>
                  </pic:spPr>
                </pic:pic>
              </a:graphicData>
            </a:graphic>
          </wp:inline>
        </w:drawing>
      </w:r>
    </w:p>
    <w:p w14:paraId="7E4DB858" w14:textId="77777777" w:rsidR="0008520D" w:rsidRPr="0008520D" w:rsidRDefault="0008520D" w:rsidP="0008520D">
      <w:pPr>
        <w:rPr>
          <w:b/>
          <w:bCs/>
        </w:rPr>
      </w:pPr>
      <w:r w:rsidRPr="0008520D">
        <w:rPr>
          <w:b/>
          <w:bCs/>
        </w:rPr>
        <w:lastRenderedPageBreak/>
        <w:t>Supplementary Figure S7. The expression of Sema3C was positively correlated with CAFs infiltration in HCC.</w:t>
      </w:r>
    </w:p>
    <w:p w14:paraId="06A60840" w14:textId="77777777" w:rsidR="0008520D" w:rsidRPr="0008520D" w:rsidRDefault="0008520D" w:rsidP="0008520D">
      <w:r w:rsidRPr="0008520D">
        <w:t>(a) The correlation between Sema3C and Estimate, Stromal score in HCC tissues was obtained from TCGA datasets.</w:t>
      </w:r>
    </w:p>
    <w:p w14:paraId="2A973187" w14:textId="77777777" w:rsidR="0008520D" w:rsidRPr="0008520D" w:rsidRDefault="0008520D" w:rsidP="0008520D">
      <w:r w:rsidRPr="0008520D">
        <w:t>(b) Correlation between infiltration levels of CAFs and Sema3C expression in HCC tissues was estimated with TIMER2.0 datasets.</w:t>
      </w:r>
    </w:p>
    <w:p w14:paraId="0553DD51" w14:textId="77777777" w:rsidR="0008520D" w:rsidRPr="0008520D" w:rsidRDefault="0008520D" w:rsidP="0008520D">
      <w:r w:rsidRPr="0008520D">
        <w:t>(c) Representative brightfield images of CAFs harvested from HCC tumor samples. Scale bar, 10 μm.</w:t>
      </w:r>
    </w:p>
    <w:p w14:paraId="7D5E14A9" w14:textId="77777777" w:rsidR="0008520D" w:rsidRPr="0008520D" w:rsidRDefault="0008520D" w:rsidP="0008520D">
      <w:r w:rsidRPr="0008520D">
        <w:t>(d) qRT-PCR showed that treatment with CAFs-conditioned media (CAFs-CM) significantly increased Sema3C mRNA expression compared with the control in HCC cells.</w:t>
      </w:r>
    </w:p>
    <w:p w14:paraId="1D4B85FE" w14:textId="77777777" w:rsidR="0008520D" w:rsidRPr="0008520D" w:rsidRDefault="0008520D" w:rsidP="0008520D">
      <w:r w:rsidRPr="0008520D">
        <w:t>(e) The correlation analysis showed a positive correlation between Sema3C expression and TGF-β1 expression in HCC from TCGA datasets. CAFs, cancer-associated fibroblasts.</w:t>
      </w:r>
    </w:p>
    <w:p w14:paraId="756018A4" w14:textId="77777777" w:rsidR="0008520D" w:rsidRPr="0008520D" w:rsidRDefault="0008520D" w:rsidP="0008520D">
      <w:r w:rsidRPr="0008520D">
        <w:t>(f) qRT-PCR verified the Sema3C mRNA levels in MHCC-97L and Huh7 cells treated with gradient dose TGF-β1.</w:t>
      </w:r>
    </w:p>
    <w:p w14:paraId="54078A0F" w14:textId="029E54B3" w:rsidR="006D2FD5" w:rsidRDefault="0008520D" w:rsidP="0008520D">
      <w:r w:rsidRPr="0008520D">
        <w:t>(g) The relative mRNA expression of AP-1 family genes in MHCC-97L and Huh7 cells was determined by qRT-PCR. Data are presented as means ± SD.</w:t>
      </w:r>
      <w:r w:rsidR="006D2FD5" w:rsidRPr="006D2FD5">
        <w:rPr>
          <w:rFonts w:ascii="Arial" w:hAnsi="Arial" w:cs="Arial"/>
        </w:rPr>
        <w:t xml:space="preserve"> </w:t>
      </w:r>
      <w:r w:rsidR="006D2FD5" w:rsidRPr="005C4C93">
        <w:rPr>
          <w:rFonts w:ascii="Arial" w:hAnsi="Arial" w:cs="Arial"/>
        </w:rPr>
        <w:t>*</w:t>
      </w:r>
      <w:r w:rsidR="006D2FD5">
        <w:t xml:space="preserve">p &lt;0.05, </w:t>
      </w:r>
      <w:r w:rsidR="006D2FD5" w:rsidRPr="005C4C93">
        <w:rPr>
          <w:rFonts w:ascii="Arial" w:hAnsi="Arial" w:cs="Arial"/>
        </w:rPr>
        <w:t>**</w:t>
      </w:r>
      <w:r w:rsidR="006D2FD5">
        <w:t xml:space="preserve">p &lt;0.01, </w:t>
      </w:r>
      <w:r w:rsidR="006D2FD5" w:rsidRPr="005C4C93">
        <w:rPr>
          <w:rFonts w:ascii="Arial" w:hAnsi="Arial" w:cs="Arial"/>
        </w:rPr>
        <w:t>***</w:t>
      </w:r>
      <w:r w:rsidR="006D2FD5">
        <w:t>p &lt;0.001.</w:t>
      </w:r>
      <w:r w:rsidR="006D2FD5">
        <w:br w:type="page"/>
      </w:r>
    </w:p>
    <w:tbl>
      <w:tblPr>
        <w:tblW w:w="10240" w:type="dxa"/>
        <w:tblLook w:val="04A0" w:firstRow="1" w:lastRow="0" w:firstColumn="1" w:lastColumn="0" w:noHBand="0" w:noVBand="1"/>
      </w:tblPr>
      <w:tblGrid>
        <w:gridCol w:w="2880"/>
        <w:gridCol w:w="3560"/>
        <w:gridCol w:w="3800"/>
      </w:tblGrid>
      <w:tr w:rsidR="007F567B" w:rsidRPr="007F567B" w14:paraId="4569AD26" w14:textId="77777777" w:rsidTr="007F567B">
        <w:trPr>
          <w:trHeight w:val="312"/>
        </w:trPr>
        <w:tc>
          <w:tcPr>
            <w:tcW w:w="2880" w:type="dxa"/>
            <w:tcBorders>
              <w:top w:val="nil"/>
              <w:left w:val="nil"/>
              <w:bottom w:val="nil"/>
              <w:right w:val="nil"/>
            </w:tcBorders>
            <w:shd w:val="clear" w:color="auto" w:fill="auto"/>
            <w:noWrap/>
            <w:vAlign w:val="center"/>
            <w:hideMark/>
          </w:tcPr>
          <w:p w14:paraId="4E4AF5F1" w14:textId="75A3FC32" w:rsidR="007F567B" w:rsidRPr="007F567B" w:rsidRDefault="007F567B" w:rsidP="007F567B">
            <w:pPr>
              <w:rPr>
                <w:rFonts w:ascii="Arial" w:eastAsia="等线" w:hAnsi="Arial" w:cs="Arial"/>
                <w:b/>
                <w:bCs/>
                <w:color w:val="000000"/>
                <w:sz w:val="20"/>
                <w:lang w:eastAsia="zh-CN"/>
              </w:rPr>
            </w:pPr>
            <w:r w:rsidRPr="007F567B">
              <w:rPr>
                <w:rFonts w:ascii="Arial" w:eastAsia="等线" w:hAnsi="Arial" w:cs="Arial"/>
                <w:b/>
                <w:bCs/>
                <w:color w:val="000000"/>
                <w:sz w:val="20"/>
                <w:lang w:eastAsia="zh-CN"/>
              </w:rPr>
              <w:lastRenderedPageBreak/>
              <w:t>Supplementary Table</w:t>
            </w:r>
            <w:r w:rsidR="009A5581">
              <w:rPr>
                <w:rFonts w:ascii="Arial" w:eastAsia="等线" w:hAnsi="Arial" w:cs="Arial" w:hint="eastAsia"/>
                <w:b/>
                <w:bCs/>
                <w:color w:val="000000"/>
                <w:sz w:val="20"/>
                <w:lang w:eastAsia="zh-CN"/>
              </w:rPr>
              <w:t xml:space="preserve"> </w:t>
            </w:r>
            <w:r w:rsidRPr="007F567B">
              <w:rPr>
                <w:rFonts w:ascii="Arial" w:eastAsia="等线" w:hAnsi="Arial" w:cs="Arial"/>
                <w:b/>
                <w:bCs/>
                <w:color w:val="000000"/>
                <w:sz w:val="20"/>
                <w:lang w:eastAsia="zh-CN"/>
              </w:rPr>
              <w:t>S1</w:t>
            </w:r>
          </w:p>
        </w:tc>
        <w:tc>
          <w:tcPr>
            <w:tcW w:w="3560" w:type="dxa"/>
            <w:tcBorders>
              <w:top w:val="nil"/>
              <w:left w:val="nil"/>
              <w:bottom w:val="nil"/>
              <w:right w:val="nil"/>
            </w:tcBorders>
            <w:shd w:val="clear" w:color="auto" w:fill="auto"/>
            <w:noWrap/>
            <w:vAlign w:val="center"/>
            <w:hideMark/>
          </w:tcPr>
          <w:p w14:paraId="2CCA0A60" w14:textId="77777777" w:rsidR="007F567B" w:rsidRPr="007F567B" w:rsidRDefault="007F567B" w:rsidP="007F567B">
            <w:pPr>
              <w:rPr>
                <w:rFonts w:ascii="Arial" w:eastAsia="等线" w:hAnsi="Arial" w:cs="Arial"/>
                <w:b/>
                <w:bCs/>
                <w:color w:val="000000"/>
                <w:sz w:val="20"/>
                <w:lang w:eastAsia="zh-CN"/>
              </w:rPr>
            </w:pPr>
          </w:p>
        </w:tc>
        <w:tc>
          <w:tcPr>
            <w:tcW w:w="3800" w:type="dxa"/>
            <w:tcBorders>
              <w:top w:val="nil"/>
              <w:left w:val="nil"/>
              <w:bottom w:val="nil"/>
              <w:right w:val="nil"/>
            </w:tcBorders>
            <w:shd w:val="clear" w:color="auto" w:fill="auto"/>
            <w:noWrap/>
            <w:vAlign w:val="center"/>
            <w:hideMark/>
          </w:tcPr>
          <w:p w14:paraId="5DFCC6F6" w14:textId="77777777" w:rsidR="007F567B" w:rsidRPr="007F567B" w:rsidRDefault="007F567B" w:rsidP="007F567B">
            <w:pPr>
              <w:rPr>
                <w:rFonts w:eastAsia="Times New Roman"/>
                <w:sz w:val="20"/>
                <w:lang w:eastAsia="zh-CN"/>
              </w:rPr>
            </w:pPr>
          </w:p>
        </w:tc>
      </w:tr>
      <w:tr w:rsidR="007F567B" w:rsidRPr="007F567B" w14:paraId="44C5C615" w14:textId="77777777" w:rsidTr="007F567B">
        <w:trPr>
          <w:trHeight w:val="312"/>
        </w:trPr>
        <w:tc>
          <w:tcPr>
            <w:tcW w:w="2880" w:type="dxa"/>
            <w:tcBorders>
              <w:top w:val="nil"/>
              <w:left w:val="nil"/>
              <w:bottom w:val="nil"/>
              <w:right w:val="nil"/>
            </w:tcBorders>
            <w:shd w:val="clear" w:color="auto" w:fill="auto"/>
            <w:noWrap/>
            <w:vAlign w:val="center"/>
            <w:hideMark/>
          </w:tcPr>
          <w:p w14:paraId="02246639" w14:textId="77777777" w:rsidR="007F567B" w:rsidRPr="007F567B" w:rsidRDefault="007F567B" w:rsidP="007F567B">
            <w:pPr>
              <w:rPr>
                <w:rFonts w:ascii="Arial" w:eastAsia="等线" w:hAnsi="Arial" w:cs="Arial"/>
                <w:b/>
                <w:bCs/>
                <w:color w:val="000000"/>
                <w:sz w:val="20"/>
                <w:lang w:eastAsia="zh-CN"/>
              </w:rPr>
            </w:pPr>
            <w:r w:rsidRPr="007F567B">
              <w:rPr>
                <w:rFonts w:ascii="Arial" w:eastAsia="等线" w:hAnsi="Arial" w:cs="Arial"/>
                <w:b/>
                <w:bCs/>
                <w:color w:val="000000"/>
                <w:sz w:val="20"/>
                <w:lang w:eastAsia="zh-CN"/>
              </w:rPr>
              <w:t xml:space="preserve">Primers for qRT-PCR </w:t>
            </w:r>
          </w:p>
        </w:tc>
        <w:tc>
          <w:tcPr>
            <w:tcW w:w="3560" w:type="dxa"/>
            <w:tcBorders>
              <w:top w:val="nil"/>
              <w:left w:val="nil"/>
              <w:bottom w:val="nil"/>
              <w:right w:val="nil"/>
            </w:tcBorders>
            <w:shd w:val="clear" w:color="auto" w:fill="auto"/>
            <w:noWrap/>
            <w:vAlign w:val="center"/>
            <w:hideMark/>
          </w:tcPr>
          <w:p w14:paraId="49723CE6" w14:textId="77777777" w:rsidR="007F567B" w:rsidRPr="007F567B" w:rsidRDefault="007F567B" w:rsidP="007F567B">
            <w:pPr>
              <w:rPr>
                <w:rFonts w:ascii="Arial" w:eastAsia="等线" w:hAnsi="Arial" w:cs="Arial"/>
                <w:b/>
                <w:bCs/>
                <w:color w:val="000000"/>
                <w:sz w:val="20"/>
                <w:lang w:eastAsia="zh-CN"/>
              </w:rPr>
            </w:pPr>
          </w:p>
        </w:tc>
        <w:tc>
          <w:tcPr>
            <w:tcW w:w="3800" w:type="dxa"/>
            <w:tcBorders>
              <w:top w:val="nil"/>
              <w:left w:val="nil"/>
              <w:bottom w:val="nil"/>
              <w:right w:val="nil"/>
            </w:tcBorders>
            <w:shd w:val="clear" w:color="auto" w:fill="auto"/>
            <w:noWrap/>
            <w:vAlign w:val="center"/>
            <w:hideMark/>
          </w:tcPr>
          <w:p w14:paraId="3E971322" w14:textId="77777777" w:rsidR="007F567B" w:rsidRPr="007F567B" w:rsidRDefault="007F567B" w:rsidP="007F567B">
            <w:pPr>
              <w:rPr>
                <w:rFonts w:eastAsia="Times New Roman"/>
                <w:sz w:val="20"/>
                <w:lang w:eastAsia="zh-CN"/>
              </w:rPr>
            </w:pPr>
          </w:p>
        </w:tc>
      </w:tr>
      <w:tr w:rsidR="007F567B" w:rsidRPr="007F567B" w14:paraId="1CAC8F5A" w14:textId="77777777" w:rsidTr="007F567B">
        <w:trPr>
          <w:trHeight w:val="312"/>
        </w:trPr>
        <w:tc>
          <w:tcPr>
            <w:tcW w:w="2880" w:type="dxa"/>
            <w:tcBorders>
              <w:top w:val="single" w:sz="4" w:space="0" w:color="auto"/>
              <w:left w:val="nil"/>
              <w:bottom w:val="single" w:sz="4" w:space="0" w:color="auto"/>
              <w:right w:val="nil"/>
            </w:tcBorders>
            <w:shd w:val="clear" w:color="auto" w:fill="auto"/>
            <w:noWrap/>
            <w:vAlign w:val="center"/>
            <w:hideMark/>
          </w:tcPr>
          <w:p w14:paraId="724CFF73" w14:textId="77777777" w:rsidR="007F567B" w:rsidRPr="007F567B" w:rsidRDefault="007F567B" w:rsidP="007F567B">
            <w:pPr>
              <w:rPr>
                <w:rFonts w:ascii="Arial" w:eastAsia="等线" w:hAnsi="Arial" w:cs="Arial"/>
                <w:b/>
                <w:bCs/>
                <w:color w:val="000000"/>
                <w:sz w:val="20"/>
                <w:lang w:eastAsia="zh-CN"/>
              </w:rPr>
            </w:pPr>
            <w:r w:rsidRPr="007F567B">
              <w:rPr>
                <w:rFonts w:ascii="Arial" w:eastAsia="等线" w:hAnsi="Arial" w:cs="Arial"/>
                <w:b/>
                <w:bCs/>
                <w:color w:val="000000"/>
                <w:sz w:val="20"/>
                <w:lang w:eastAsia="zh-CN"/>
              </w:rPr>
              <w:t>Gene name (Human)</w:t>
            </w:r>
          </w:p>
        </w:tc>
        <w:tc>
          <w:tcPr>
            <w:tcW w:w="3560" w:type="dxa"/>
            <w:tcBorders>
              <w:top w:val="single" w:sz="4" w:space="0" w:color="auto"/>
              <w:left w:val="nil"/>
              <w:bottom w:val="single" w:sz="4" w:space="0" w:color="auto"/>
              <w:right w:val="nil"/>
            </w:tcBorders>
            <w:shd w:val="clear" w:color="auto" w:fill="auto"/>
            <w:noWrap/>
            <w:vAlign w:val="center"/>
            <w:hideMark/>
          </w:tcPr>
          <w:p w14:paraId="0EF0C73B" w14:textId="77777777" w:rsidR="007F567B" w:rsidRPr="007F567B" w:rsidRDefault="007F567B" w:rsidP="007F567B">
            <w:pPr>
              <w:rPr>
                <w:rFonts w:ascii="Arial" w:eastAsia="等线" w:hAnsi="Arial" w:cs="Arial"/>
                <w:b/>
                <w:bCs/>
                <w:color w:val="000000"/>
                <w:sz w:val="20"/>
                <w:lang w:eastAsia="zh-CN"/>
              </w:rPr>
            </w:pPr>
            <w:r w:rsidRPr="007F567B">
              <w:rPr>
                <w:rFonts w:ascii="Arial" w:eastAsia="等线" w:hAnsi="Arial" w:cs="Arial"/>
                <w:b/>
                <w:bCs/>
                <w:color w:val="000000"/>
                <w:sz w:val="20"/>
                <w:lang w:eastAsia="zh-CN"/>
              </w:rPr>
              <w:t xml:space="preserve">Forward (5’-3’) </w:t>
            </w:r>
          </w:p>
        </w:tc>
        <w:tc>
          <w:tcPr>
            <w:tcW w:w="3800" w:type="dxa"/>
            <w:tcBorders>
              <w:top w:val="single" w:sz="4" w:space="0" w:color="auto"/>
              <w:left w:val="nil"/>
              <w:bottom w:val="single" w:sz="4" w:space="0" w:color="auto"/>
              <w:right w:val="nil"/>
            </w:tcBorders>
            <w:shd w:val="clear" w:color="auto" w:fill="auto"/>
            <w:noWrap/>
            <w:vAlign w:val="center"/>
            <w:hideMark/>
          </w:tcPr>
          <w:p w14:paraId="4617DE00" w14:textId="77777777" w:rsidR="007F567B" w:rsidRPr="007F567B" w:rsidRDefault="007F567B" w:rsidP="007F567B">
            <w:pPr>
              <w:rPr>
                <w:rFonts w:ascii="Arial" w:eastAsia="等线" w:hAnsi="Arial" w:cs="Arial"/>
                <w:b/>
                <w:bCs/>
                <w:color w:val="000000"/>
                <w:sz w:val="20"/>
                <w:lang w:eastAsia="zh-CN"/>
              </w:rPr>
            </w:pPr>
            <w:r w:rsidRPr="007F567B">
              <w:rPr>
                <w:rFonts w:ascii="Arial" w:eastAsia="等线" w:hAnsi="Arial" w:cs="Arial"/>
                <w:b/>
                <w:bCs/>
                <w:color w:val="000000"/>
                <w:sz w:val="20"/>
                <w:lang w:eastAsia="zh-CN"/>
              </w:rPr>
              <w:t xml:space="preserve">Reverse (5’-3’) </w:t>
            </w:r>
          </w:p>
        </w:tc>
      </w:tr>
      <w:tr w:rsidR="007F567B" w:rsidRPr="007F567B" w14:paraId="5B0653AE" w14:textId="77777777" w:rsidTr="007F567B">
        <w:trPr>
          <w:trHeight w:val="312"/>
        </w:trPr>
        <w:tc>
          <w:tcPr>
            <w:tcW w:w="2880" w:type="dxa"/>
            <w:tcBorders>
              <w:top w:val="nil"/>
              <w:left w:val="nil"/>
              <w:bottom w:val="nil"/>
              <w:right w:val="nil"/>
            </w:tcBorders>
            <w:shd w:val="clear" w:color="auto" w:fill="auto"/>
            <w:noWrap/>
            <w:vAlign w:val="center"/>
            <w:hideMark/>
          </w:tcPr>
          <w:p w14:paraId="23043202"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Sema3C</w:t>
            </w:r>
          </w:p>
        </w:tc>
        <w:tc>
          <w:tcPr>
            <w:tcW w:w="3560" w:type="dxa"/>
            <w:tcBorders>
              <w:top w:val="nil"/>
              <w:left w:val="nil"/>
              <w:bottom w:val="nil"/>
              <w:right w:val="nil"/>
            </w:tcBorders>
            <w:shd w:val="clear" w:color="auto" w:fill="auto"/>
            <w:noWrap/>
            <w:vAlign w:val="center"/>
            <w:hideMark/>
          </w:tcPr>
          <w:p w14:paraId="72FF470C"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TTTGCGTGTTGGTTGGAGTAT</w:t>
            </w:r>
          </w:p>
        </w:tc>
        <w:tc>
          <w:tcPr>
            <w:tcW w:w="3800" w:type="dxa"/>
            <w:tcBorders>
              <w:top w:val="nil"/>
              <w:left w:val="nil"/>
              <w:bottom w:val="nil"/>
              <w:right w:val="nil"/>
            </w:tcBorders>
            <w:shd w:val="clear" w:color="auto" w:fill="auto"/>
            <w:noWrap/>
            <w:vAlign w:val="center"/>
            <w:hideMark/>
          </w:tcPr>
          <w:p w14:paraId="46558CC6"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TCCTGTAGTCTAAAGGATGGTGG</w:t>
            </w:r>
          </w:p>
        </w:tc>
      </w:tr>
      <w:tr w:rsidR="007F567B" w:rsidRPr="007F567B" w14:paraId="36E23A29" w14:textId="77777777" w:rsidTr="007F567B">
        <w:trPr>
          <w:trHeight w:val="312"/>
        </w:trPr>
        <w:tc>
          <w:tcPr>
            <w:tcW w:w="2880" w:type="dxa"/>
            <w:tcBorders>
              <w:top w:val="nil"/>
              <w:left w:val="nil"/>
              <w:bottom w:val="nil"/>
              <w:right w:val="nil"/>
            </w:tcBorders>
            <w:shd w:val="clear" w:color="auto" w:fill="auto"/>
            <w:noWrap/>
            <w:vAlign w:val="center"/>
            <w:hideMark/>
          </w:tcPr>
          <w:p w14:paraId="1CC52C8E"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Sema3C</w:t>
            </w:r>
            <w:r w:rsidRPr="0008520D">
              <w:rPr>
                <w:rFonts w:ascii="Arial" w:eastAsia="等线" w:hAnsi="Arial" w:cs="Arial"/>
                <w:color w:val="000000"/>
                <w:sz w:val="20"/>
                <w:lang w:eastAsia="zh-CN"/>
              </w:rPr>
              <w:t xml:space="preserve"> (for ChIP)</w:t>
            </w:r>
          </w:p>
        </w:tc>
        <w:tc>
          <w:tcPr>
            <w:tcW w:w="3560" w:type="dxa"/>
            <w:tcBorders>
              <w:top w:val="nil"/>
              <w:left w:val="nil"/>
              <w:bottom w:val="nil"/>
              <w:right w:val="nil"/>
            </w:tcBorders>
            <w:shd w:val="clear" w:color="auto" w:fill="auto"/>
            <w:noWrap/>
            <w:vAlign w:val="center"/>
            <w:hideMark/>
          </w:tcPr>
          <w:p w14:paraId="534AFE1B"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GGTCACCACCCTGTCTTTGG</w:t>
            </w:r>
          </w:p>
        </w:tc>
        <w:tc>
          <w:tcPr>
            <w:tcW w:w="3800" w:type="dxa"/>
            <w:tcBorders>
              <w:top w:val="nil"/>
              <w:left w:val="nil"/>
              <w:bottom w:val="nil"/>
              <w:right w:val="nil"/>
            </w:tcBorders>
            <w:shd w:val="clear" w:color="auto" w:fill="auto"/>
            <w:noWrap/>
            <w:vAlign w:val="center"/>
            <w:hideMark/>
          </w:tcPr>
          <w:p w14:paraId="7F032653"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AGGGCAAATTGTGAGCCTTC</w:t>
            </w:r>
          </w:p>
        </w:tc>
      </w:tr>
      <w:tr w:rsidR="007F567B" w:rsidRPr="007F567B" w14:paraId="071D0789" w14:textId="77777777" w:rsidTr="007F567B">
        <w:trPr>
          <w:trHeight w:val="312"/>
        </w:trPr>
        <w:tc>
          <w:tcPr>
            <w:tcW w:w="2880" w:type="dxa"/>
            <w:tcBorders>
              <w:top w:val="nil"/>
              <w:left w:val="nil"/>
              <w:bottom w:val="nil"/>
              <w:right w:val="nil"/>
            </w:tcBorders>
            <w:shd w:val="clear" w:color="auto" w:fill="auto"/>
            <w:noWrap/>
            <w:vAlign w:val="center"/>
            <w:hideMark/>
          </w:tcPr>
          <w:p w14:paraId="1FDE020D"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Sox2</w:t>
            </w:r>
          </w:p>
        </w:tc>
        <w:tc>
          <w:tcPr>
            <w:tcW w:w="3560" w:type="dxa"/>
            <w:tcBorders>
              <w:top w:val="nil"/>
              <w:left w:val="nil"/>
              <w:bottom w:val="nil"/>
              <w:right w:val="nil"/>
            </w:tcBorders>
            <w:shd w:val="clear" w:color="auto" w:fill="auto"/>
            <w:noWrap/>
            <w:vAlign w:val="center"/>
            <w:hideMark/>
          </w:tcPr>
          <w:p w14:paraId="23016752"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TACAGCATGTCCTACTCGCAG</w:t>
            </w:r>
          </w:p>
        </w:tc>
        <w:tc>
          <w:tcPr>
            <w:tcW w:w="3800" w:type="dxa"/>
            <w:tcBorders>
              <w:top w:val="nil"/>
              <w:left w:val="nil"/>
              <w:bottom w:val="nil"/>
              <w:right w:val="nil"/>
            </w:tcBorders>
            <w:shd w:val="clear" w:color="auto" w:fill="auto"/>
            <w:noWrap/>
            <w:vAlign w:val="center"/>
            <w:hideMark/>
          </w:tcPr>
          <w:p w14:paraId="07E569EB"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GAGGAAGAGGTAACCACAGGG</w:t>
            </w:r>
          </w:p>
        </w:tc>
      </w:tr>
      <w:tr w:rsidR="007F567B" w:rsidRPr="007F567B" w14:paraId="0056EBA5" w14:textId="77777777" w:rsidTr="007F567B">
        <w:trPr>
          <w:trHeight w:val="312"/>
        </w:trPr>
        <w:tc>
          <w:tcPr>
            <w:tcW w:w="2880" w:type="dxa"/>
            <w:tcBorders>
              <w:top w:val="nil"/>
              <w:left w:val="nil"/>
              <w:bottom w:val="nil"/>
              <w:right w:val="nil"/>
            </w:tcBorders>
            <w:shd w:val="clear" w:color="auto" w:fill="auto"/>
            <w:noWrap/>
            <w:vAlign w:val="center"/>
            <w:hideMark/>
          </w:tcPr>
          <w:p w14:paraId="7FB6B7DB"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OCT4</w:t>
            </w:r>
          </w:p>
        </w:tc>
        <w:tc>
          <w:tcPr>
            <w:tcW w:w="3560" w:type="dxa"/>
            <w:tcBorders>
              <w:top w:val="nil"/>
              <w:left w:val="nil"/>
              <w:bottom w:val="nil"/>
              <w:right w:val="nil"/>
            </w:tcBorders>
            <w:shd w:val="clear" w:color="auto" w:fill="auto"/>
            <w:noWrap/>
            <w:vAlign w:val="center"/>
            <w:hideMark/>
          </w:tcPr>
          <w:p w14:paraId="1FB84964"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GGGAGATTGATAACTGGTGTGTT</w:t>
            </w:r>
          </w:p>
        </w:tc>
        <w:tc>
          <w:tcPr>
            <w:tcW w:w="3800" w:type="dxa"/>
            <w:tcBorders>
              <w:top w:val="nil"/>
              <w:left w:val="nil"/>
              <w:bottom w:val="nil"/>
              <w:right w:val="nil"/>
            </w:tcBorders>
            <w:shd w:val="clear" w:color="auto" w:fill="auto"/>
            <w:noWrap/>
            <w:vAlign w:val="center"/>
            <w:hideMark/>
          </w:tcPr>
          <w:p w14:paraId="7BE44C7A"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GTGTATATCCCAGGGTGATCCTC</w:t>
            </w:r>
          </w:p>
        </w:tc>
      </w:tr>
      <w:tr w:rsidR="007F567B" w:rsidRPr="007F567B" w14:paraId="3F673DBA" w14:textId="77777777" w:rsidTr="007F567B">
        <w:trPr>
          <w:trHeight w:val="312"/>
        </w:trPr>
        <w:tc>
          <w:tcPr>
            <w:tcW w:w="2880" w:type="dxa"/>
            <w:tcBorders>
              <w:top w:val="nil"/>
              <w:left w:val="nil"/>
              <w:bottom w:val="nil"/>
              <w:right w:val="nil"/>
            </w:tcBorders>
            <w:shd w:val="clear" w:color="auto" w:fill="auto"/>
            <w:noWrap/>
            <w:vAlign w:val="center"/>
            <w:hideMark/>
          </w:tcPr>
          <w:p w14:paraId="219ACE38"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Nanog</w:t>
            </w:r>
          </w:p>
        </w:tc>
        <w:tc>
          <w:tcPr>
            <w:tcW w:w="3560" w:type="dxa"/>
            <w:tcBorders>
              <w:top w:val="nil"/>
              <w:left w:val="nil"/>
              <w:bottom w:val="nil"/>
              <w:right w:val="nil"/>
            </w:tcBorders>
            <w:shd w:val="clear" w:color="auto" w:fill="auto"/>
            <w:noWrap/>
            <w:vAlign w:val="center"/>
            <w:hideMark/>
          </w:tcPr>
          <w:p w14:paraId="4AE5F371"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TGAACCTCAGCTACAAACAG</w:t>
            </w:r>
          </w:p>
        </w:tc>
        <w:tc>
          <w:tcPr>
            <w:tcW w:w="3800" w:type="dxa"/>
            <w:tcBorders>
              <w:top w:val="nil"/>
              <w:left w:val="nil"/>
              <w:bottom w:val="nil"/>
              <w:right w:val="nil"/>
            </w:tcBorders>
            <w:shd w:val="clear" w:color="auto" w:fill="auto"/>
            <w:noWrap/>
            <w:vAlign w:val="center"/>
            <w:hideMark/>
          </w:tcPr>
          <w:p w14:paraId="72B907A5"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TGGTGGTAGGAAGAGTAAAG</w:t>
            </w:r>
          </w:p>
        </w:tc>
      </w:tr>
      <w:tr w:rsidR="007F567B" w:rsidRPr="007F567B" w14:paraId="0F681B1E" w14:textId="77777777" w:rsidTr="007F567B">
        <w:trPr>
          <w:trHeight w:val="312"/>
        </w:trPr>
        <w:tc>
          <w:tcPr>
            <w:tcW w:w="2880" w:type="dxa"/>
            <w:tcBorders>
              <w:top w:val="nil"/>
              <w:left w:val="nil"/>
              <w:bottom w:val="nil"/>
              <w:right w:val="nil"/>
            </w:tcBorders>
            <w:shd w:val="clear" w:color="auto" w:fill="auto"/>
            <w:noWrap/>
            <w:vAlign w:val="center"/>
            <w:hideMark/>
          </w:tcPr>
          <w:p w14:paraId="76B7DAEA"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EpCAM</w:t>
            </w:r>
          </w:p>
        </w:tc>
        <w:tc>
          <w:tcPr>
            <w:tcW w:w="3560" w:type="dxa"/>
            <w:tcBorders>
              <w:top w:val="nil"/>
              <w:left w:val="nil"/>
              <w:bottom w:val="nil"/>
              <w:right w:val="nil"/>
            </w:tcBorders>
            <w:shd w:val="clear" w:color="auto" w:fill="auto"/>
            <w:noWrap/>
            <w:vAlign w:val="center"/>
            <w:hideMark/>
          </w:tcPr>
          <w:p w14:paraId="065634C1"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ATAACCTGCTCTGAGCGAGTG</w:t>
            </w:r>
          </w:p>
        </w:tc>
        <w:tc>
          <w:tcPr>
            <w:tcW w:w="3800" w:type="dxa"/>
            <w:tcBorders>
              <w:top w:val="nil"/>
              <w:left w:val="nil"/>
              <w:bottom w:val="nil"/>
              <w:right w:val="nil"/>
            </w:tcBorders>
            <w:shd w:val="clear" w:color="auto" w:fill="auto"/>
            <w:noWrap/>
            <w:vAlign w:val="center"/>
            <w:hideMark/>
          </w:tcPr>
          <w:p w14:paraId="34327966"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TGCAGTCCGCAAACTTTTACTA</w:t>
            </w:r>
          </w:p>
        </w:tc>
      </w:tr>
      <w:tr w:rsidR="007F567B" w:rsidRPr="007F567B" w14:paraId="1A112086" w14:textId="77777777" w:rsidTr="007F567B">
        <w:trPr>
          <w:trHeight w:val="312"/>
        </w:trPr>
        <w:tc>
          <w:tcPr>
            <w:tcW w:w="2880" w:type="dxa"/>
            <w:tcBorders>
              <w:top w:val="nil"/>
              <w:left w:val="nil"/>
              <w:bottom w:val="nil"/>
              <w:right w:val="nil"/>
            </w:tcBorders>
            <w:shd w:val="clear" w:color="auto" w:fill="auto"/>
            <w:noWrap/>
            <w:vAlign w:val="center"/>
            <w:hideMark/>
          </w:tcPr>
          <w:p w14:paraId="27E5184E"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CD133</w:t>
            </w:r>
          </w:p>
        </w:tc>
        <w:tc>
          <w:tcPr>
            <w:tcW w:w="3560" w:type="dxa"/>
            <w:tcBorders>
              <w:top w:val="nil"/>
              <w:left w:val="nil"/>
              <w:bottom w:val="nil"/>
              <w:right w:val="nil"/>
            </w:tcBorders>
            <w:shd w:val="clear" w:color="auto" w:fill="auto"/>
            <w:noWrap/>
            <w:vAlign w:val="center"/>
            <w:hideMark/>
          </w:tcPr>
          <w:p w14:paraId="1AE229FA"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GGCCCAGTACAACACTACCAA</w:t>
            </w:r>
          </w:p>
        </w:tc>
        <w:tc>
          <w:tcPr>
            <w:tcW w:w="3800" w:type="dxa"/>
            <w:tcBorders>
              <w:top w:val="nil"/>
              <w:left w:val="nil"/>
              <w:bottom w:val="nil"/>
              <w:right w:val="nil"/>
            </w:tcBorders>
            <w:shd w:val="clear" w:color="auto" w:fill="auto"/>
            <w:noWrap/>
            <w:vAlign w:val="center"/>
            <w:hideMark/>
          </w:tcPr>
          <w:p w14:paraId="717113CA"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ATTCCGCCTCCTAGCACTGAA</w:t>
            </w:r>
          </w:p>
        </w:tc>
      </w:tr>
      <w:tr w:rsidR="007F567B" w:rsidRPr="007F567B" w14:paraId="1A7B3D29" w14:textId="77777777" w:rsidTr="007F567B">
        <w:trPr>
          <w:trHeight w:val="312"/>
        </w:trPr>
        <w:tc>
          <w:tcPr>
            <w:tcW w:w="2880" w:type="dxa"/>
            <w:tcBorders>
              <w:top w:val="nil"/>
              <w:left w:val="nil"/>
              <w:bottom w:val="nil"/>
              <w:right w:val="nil"/>
            </w:tcBorders>
            <w:shd w:val="clear" w:color="auto" w:fill="auto"/>
            <w:noWrap/>
            <w:vAlign w:val="center"/>
            <w:hideMark/>
          </w:tcPr>
          <w:p w14:paraId="1E197D23"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CD90</w:t>
            </w:r>
          </w:p>
        </w:tc>
        <w:tc>
          <w:tcPr>
            <w:tcW w:w="3560" w:type="dxa"/>
            <w:tcBorders>
              <w:top w:val="nil"/>
              <w:left w:val="nil"/>
              <w:bottom w:val="nil"/>
              <w:right w:val="nil"/>
            </w:tcBorders>
            <w:shd w:val="clear" w:color="auto" w:fill="auto"/>
            <w:noWrap/>
            <w:vAlign w:val="center"/>
            <w:hideMark/>
          </w:tcPr>
          <w:p w14:paraId="52E273FE"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TCACCCATCCAGTACGAGTTC</w:t>
            </w:r>
          </w:p>
        </w:tc>
        <w:tc>
          <w:tcPr>
            <w:tcW w:w="3800" w:type="dxa"/>
            <w:tcBorders>
              <w:top w:val="nil"/>
              <w:left w:val="nil"/>
              <w:bottom w:val="nil"/>
              <w:right w:val="nil"/>
            </w:tcBorders>
            <w:shd w:val="clear" w:color="auto" w:fill="auto"/>
            <w:noWrap/>
            <w:vAlign w:val="center"/>
            <w:hideMark/>
          </w:tcPr>
          <w:p w14:paraId="5488ADAA"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GGAGCGGTATGTGTGCTCAG</w:t>
            </w:r>
          </w:p>
        </w:tc>
      </w:tr>
      <w:tr w:rsidR="007F567B" w:rsidRPr="007F567B" w14:paraId="3E4F3328" w14:textId="77777777" w:rsidTr="007F567B">
        <w:trPr>
          <w:trHeight w:val="312"/>
        </w:trPr>
        <w:tc>
          <w:tcPr>
            <w:tcW w:w="2880" w:type="dxa"/>
            <w:tcBorders>
              <w:top w:val="nil"/>
              <w:left w:val="nil"/>
              <w:bottom w:val="nil"/>
              <w:right w:val="nil"/>
            </w:tcBorders>
            <w:shd w:val="clear" w:color="auto" w:fill="auto"/>
            <w:noWrap/>
            <w:vAlign w:val="center"/>
            <w:hideMark/>
          </w:tcPr>
          <w:p w14:paraId="04E5FEAD"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CD24</w:t>
            </w:r>
          </w:p>
        </w:tc>
        <w:tc>
          <w:tcPr>
            <w:tcW w:w="3560" w:type="dxa"/>
            <w:tcBorders>
              <w:top w:val="nil"/>
              <w:left w:val="nil"/>
              <w:bottom w:val="nil"/>
              <w:right w:val="nil"/>
            </w:tcBorders>
            <w:shd w:val="clear" w:color="auto" w:fill="auto"/>
            <w:noWrap/>
            <w:vAlign w:val="center"/>
            <w:hideMark/>
          </w:tcPr>
          <w:p w14:paraId="0667EFD8"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CTCCTACCCACGCAGATTTATTC</w:t>
            </w:r>
          </w:p>
        </w:tc>
        <w:tc>
          <w:tcPr>
            <w:tcW w:w="3800" w:type="dxa"/>
            <w:tcBorders>
              <w:top w:val="nil"/>
              <w:left w:val="nil"/>
              <w:bottom w:val="nil"/>
              <w:right w:val="nil"/>
            </w:tcBorders>
            <w:shd w:val="clear" w:color="auto" w:fill="auto"/>
            <w:noWrap/>
            <w:vAlign w:val="center"/>
            <w:hideMark/>
          </w:tcPr>
          <w:p w14:paraId="5C68DF66"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AGAGTGAGACCACGAAGAGAC</w:t>
            </w:r>
          </w:p>
        </w:tc>
      </w:tr>
      <w:tr w:rsidR="007F567B" w:rsidRPr="007F567B" w14:paraId="138C09B6" w14:textId="77777777" w:rsidTr="007F567B">
        <w:trPr>
          <w:trHeight w:val="312"/>
        </w:trPr>
        <w:tc>
          <w:tcPr>
            <w:tcW w:w="2880" w:type="dxa"/>
            <w:tcBorders>
              <w:top w:val="nil"/>
              <w:left w:val="nil"/>
              <w:bottom w:val="nil"/>
              <w:right w:val="nil"/>
            </w:tcBorders>
            <w:shd w:val="clear" w:color="auto" w:fill="auto"/>
            <w:noWrap/>
            <w:vAlign w:val="center"/>
            <w:hideMark/>
          </w:tcPr>
          <w:p w14:paraId="7F6A5CF8"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Gli1</w:t>
            </w:r>
          </w:p>
        </w:tc>
        <w:tc>
          <w:tcPr>
            <w:tcW w:w="3560" w:type="dxa"/>
            <w:tcBorders>
              <w:top w:val="nil"/>
              <w:left w:val="nil"/>
              <w:bottom w:val="nil"/>
              <w:right w:val="nil"/>
            </w:tcBorders>
            <w:shd w:val="clear" w:color="auto" w:fill="auto"/>
            <w:noWrap/>
            <w:vAlign w:val="center"/>
            <w:hideMark/>
          </w:tcPr>
          <w:p w14:paraId="2E7D9553"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GGGTGCCGGAAGTCATACTC</w:t>
            </w:r>
          </w:p>
        </w:tc>
        <w:tc>
          <w:tcPr>
            <w:tcW w:w="3800" w:type="dxa"/>
            <w:tcBorders>
              <w:top w:val="nil"/>
              <w:left w:val="nil"/>
              <w:bottom w:val="nil"/>
              <w:right w:val="nil"/>
            </w:tcBorders>
            <w:shd w:val="clear" w:color="auto" w:fill="auto"/>
            <w:noWrap/>
            <w:vAlign w:val="center"/>
            <w:hideMark/>
          </w:tcPr>
          <w:p w14:paraId="22D6551D"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GCTAGGATCTGTATAGCGTTTGG</w:t>
            </w:r>
          </w:p>
        </w:tc>
      </w:tr>
      <w:tr w:rsidR="007F567B" w:rsidRPr="007F567B" w14:paraId="366F3979" w14:textId="77777777" w:rsidTr="007F567B">
        <w:trPr>
          <w:trHeight w:val="312"/>
        </w:trPr>
        <w:tc>
          <w:tcPr>
            <w:tcW w:w="2880" w:type="dxa"/>
            <w:tcBorders>
              <w:top w:val="nil"/>
              <w:left w:val="nil"/>
              <w:bottom w:val="nil"/>
              <w:right w:val="nil"/>
            </w:tcBorders>
            <w:shd w:val="clear" w:color="auto" w:fill="auto"/>
            <w:noWrap/>
            <w:vAlign w:val="center"/>
            <w:hideMark/>
          </w:tcPr>
          <w:p w14:paraId="7E5D4C3A"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Gli2</w:t>
            </w:r>
          </w:p>
        </w:tc>
        <w:tc>
          <w:tcPr>
            <w:tcW w:w="3560" w:type="dxa"/>
            <w:tcBorders>
              <w:top w:val="nil"/>
              <w:left w:val="nil"/>
              <w:bottom w:val="nil"/>
              <w:right w:val="nil"/>
            </w:tcBorders>
            <w:shd w:val="clear" w:color="auto" w:fill="auto"/>
            <w:noWrap/>
            <w:vAlign w:val="center"/>
            <w:hideMark/>
          </w:tcPr>
          <w:p w14:paraId="5C42475A"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CCCCTACCGATTGACATGCG</w:t>
            </w:r>
          </w:p>
        </w:tc>
        <w:tc>
          <w:tcPr>
            <w:tcW w:w="3800" w:type="dxa"/>
            <w:tcBorders>
              <w:top w:val="nil"/>
              <w:left w:val="nil"/>
              <w:bottom w:val="nil"/>
              <w:right w:val="nil"/>
            </w:tcBorders>
            <w:shd w:val="clear" w:color="auto" w:fill="auto"/>
            <w:noWrap/>
            <w:vAlign w:val="center"/>
            <w:hideMark/>
          </w:tcPr>
          <w:p w14:paraId="75B83251"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GAAAGCCGGATCAAGGAGATG</w:t>
            </w:r>
          </w:p>
        </w:tc>
      </w:tr>
      <w:tr w:rsidR="007F567B" w:rsidRPr="007F567B" w14:paraId="05A4C85D" w14:textId="77777777" w:rsidTr="007F567B">
        <w:trPr>
          <w:trHeight w:val="312"/>
        </w:trPr>
        <w:tc>
          <w:tcPr>
            <w:tcW w:w="2880" w:type="dxa"/>
            <w:tcBorders>
              <w:top w:val="nil"/>
              <w:left w:val="nil"/>
              <w:bottom w:val="nil"/>
              <w:right w:val="nil"/>
            </w:tcBorders>
            <w:shd w:val="clear" w:color="auto" w:fill="auto"/>
            <w:noWrap/>
            <w:vAlign w:val="center"/>
            <w:hideMark/>
          </w:tcPr>
          <w:p w14:paraId="63FCAE19"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c-Myc</w:t>
            </w:r>
          </w:p>
        </w:tc>
        <w:tc>
          <w:tcPr>
            <w:tcW w:w="3560" w:type="dxa"/>
            <w:tcBorders>
              <w:top w:val="nil"/>
              <w:left w:val="nil"/>
              <w:bottom w:val="nil"/>
              <w:right w:val="nil"/>
            </w:tcBorders>
            <w:shd w:val="clear" w:color="auto" w:fill="auto"/>
            <w:noWrap/>
            <w:vAlign w:val="center"/>
            <w:hideMark/>
          </w:tcPr>
          <w:p w14:paraId="6FAFD86F"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GTCAAGAGGCGAACACACAAC</w:t>
            </w:r>
          </w:p>
        </w:tc>
        <w:tc>
          <w:tcPr>
            <w:tcW w:w="3800" w:type="dxa"/>
            <w:tcBorders>
              <w:top w:val="nil"/>
              <w:left w:val="nil"/>
              <w:bottom w:val="nil"/>
              <w:right w:val="nil"/>
            </w:tcBorders>
            <w:shd w:val="clear" w:color="auto" w:fill="auto"/>
            <w:noWrap/>
            <w:vAlign w:val="center"/>
            <w:hideMark/>
          </w:tcPr>
          <w:p w14:paraId="480F14FB"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TTGGACGGACAGGATGTATGC</w:t>
            </w:r>
          </w:p>
        </w:tc>
      </w:tr>
      <w:tr w:rsidR="007F567B" w:rsidRPr="007F567B" w14:paraId="12A62848" w14:textId="77777777" w:rsidTr="007F567B">
        <w:trPr>
          <w:trHeight w:val="312"/>
        </w:trPr>
        <w:tc>
          <w:tcPr>
            <w:tcW w:w="2880" w:type="dxa"/>
            <w:tcBorders>
              <w:top w:val="nil"/>
              <w:left w:val="nil"/>
              <w:bottom w:val="nil"/>
              <w:right w:val="nil"/>
            </w:tcBorders>
            <w:shd w:val="clear" w:color="auto" w:fill="auto"/>
            <w:noWrap/>
            <w:vAlign w:val="center"/>
            <w:hideMark/>
          </w:tcPr>
          <w:p w14:paraId="1DA74FD5"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CCND1</w:t>
            </w:r>
          </w:p>
        </w:tc>
        <w:tc>
          <w:tcPr>
            <w:tcW w:w="3560" w:type="dxa"/>
            <w:tcBorders>
              <w:top w:val="nil"/>
              <w:left w:val="nil"/>
              <w:bottom w:val="nil"/>
              <w:right w:val="nil"/>
            </w:tcBorders>
            <w:shd w:val="clear" w:color="auto" w:fill="auto"/>
            <w:noWrap/>
            <w:vAlign w:val="center"/>
            <w:hideMark/>
          </w:tcPr>
          <w:p w14:paraId="36AE7320"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GCTGCGAAGTGGAAACCATC</w:t>
            </w:r>
          </w:p>
        </w:tc>
        <w:tc>
          <w:tcPr>
            <w:tcW w:w="3800" w:type="dxa"/>
            <w:tcBorders>
              <w:top w:val="nil"/>
              <w:left w:val="nil"/>
              <w:bottom w:val="nil"/>
              <w:right w:val="nil"/>
            </w:tcBorders>
            <w:shd w:val="clear" w:color="auto" w:fill="auto"/>
            <w:noWrap/>
            <w:vAlign w:val="center"/>
            <w:hideMark/>
          </w:tcPr>
          <w:p w14:paraId="5D8356CF"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CCTCCTTCTGCACACATTTGAA</w:t>
            </w:r>
          </w:p>
        </w:tc>
      </w:tr>
      <w:tr w:rsidR="007F567B" w:rsidRPr="007F567B" w14:paraId="281F3B37" w14:textId="77777777" w:rsidTr="007F567B">
        <w:trPr>
          <w:trHeight w:val="312"/>
        </w:trPr>
        <w:tc>
          <w:tcPr>
            <w:tcW w:w="2880" w:type="dxa"/>
            <w:tcBorders>
              <w:top w:val="nil"/>
              <w:left w:val="nil"/>
              <w:bottom w:val="nil"/>
              <w:right w:val="nil"/>
            </w:tcBorders>
            <w:shd w:val="clear" w:color="auto" w:fill="auto"/>
            <w:noWrap/>
            <w:vAlign w:val="center"/>
            <w:hideMark/>
          </w:tcPr>
          <w:p w14:paraId="0B6406E9"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ACTA2</w:t>
            </w:r>
          </w:p>
        </w:tc>
        <w:tc>
          <w:tcPr>
            <w:tcW w:w="3560" w:type="dxa"/>
            <w:tcBorders>
              <w:top w:val="nil"/>
              <w:left w:val="nil"/>
              <w:bottom w:val="nil"/>
              <w:right w:val="nil"/>
            </w:tcBorders>
            <w:shd w:val="clear" w:color="auto" w:fill="auto"/>
            <w:noWrap/>
            <w:vAlign w:val="center"/>
            <w:hideMark/>
          </w:tcPr>
          <w:p w14:paraId="1769C754"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 xml:space="preserve">CGTGCTGGACTCTGGAGATG </w:t>
            </w:r>
          </w:p>
        </w:tc>
        <w:tc>
          <w:tcPr>
            <w:tcW w:w="3800" w:type="dxa"/>
            <w:tcBorders>
              <w:top w:val="nil"/>
              <w:left w:val="nil"/>
              <w:bottom w:val="nil"/>
              <w:right w:val="nil"/>
            </w:tcBorders>
            <w:shd w:val="clear" w:color="auto" w:fill="auto"/>
            <w:noWrap/>
            <w:vAlign w:val="center"/>
            <w:hideMark/>
          </w:tcPr>
          <w:p w14:paraId="50109B36"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 xml:space="preserve">GCCCATCAGGCAACTCGTAA </w:t>
            </w:r>
          </w:p>
        </w:tc>
      </w:tr>
      <w:tr w:rsidR="007F567B" w:rsidRPr="007F567B" w14:paraId="65EC1D63" w14:textId="77777777" w:rsidTr="007F567B">
        <w:trPr>
          <w:trHeight w:val="312"/>
        </w:trPr>
        <w:tc>
          <w:tcPr>
            <w:tcW w:w="2880" w:type="dxa"/>
            <w:tcBorders>
              <w:top w:val="nil"/>
              <w:left w:val="nil"/>
              <w:bottom w:val="nil"/>
              <w:right w:val="nil"/>
            </w:tcBorders>
            <w:shd w:val="clear" w:color="auto" w:fill="auto"/>
            <w:noWrap/>
            <w:vAlign w:val="center"/>
            <w:hideMark/>
          </w:tcPr>
          <w:p w14:paraId="512F633A"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COL1A1</w:t>
            </w:r>
          </w:p>
        </w:tc>
        <w:tc>
          <w:tcPr>
            <w:tcW w:w="3560" w:type="dxa"/>
            <w:tcBorders>
              <w:top w:val="nil"/>
              <w:left w:val="nil"/>
              <w:bottom w:val="nil"/>
              <w:right w:val="nil"/>
            </w:tcBorders>
            <w:shd w:val="clear" w:color="auto" w:fill="auto"/>
            <w:noWrap/>
            <w:vAlign w:val="center"/>
            <w:hideMark/>
          </w:tcPr>
          <w:p w14:paraId="21FE9565"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GAGGGCCAAGACGAAGACATC</w:t>
            </w:r>
          </w:p>
        </w:tc>
        <w:tc>
          <w:tcPr>
            <w:tcW w:w="3800" w:type="dxa"/>
            <w:tcBorders>
              <w:top w:val="nil"/>
              <w:left w:val="nil"/>
              <w:bottom w:val="nil"/>
              <w:right w:val="nil"/>
            </w:tcBorders>
            <w:shd w:val="clear" w:color="auto" w:fill="auto"/>
            <w:noWrap/>
            <w:vAlign w:val="center"/>
            <w:hideMark/>
          </w:tcPr>
          <w:p w14:paraId="3EB5F7B1"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CAGATCACGTCATCGCACAAC</w:t>
            </w:r>
          </w:p>
        </w:tc>
      </w:tr>
      <w:tr w:rsidR="007F567B" w:rsidRPr="007F567B" w14:paraId="725B3028" w14:textId="77777777" w:rsidTr="007F567B">
        <w:trPr>
          <w:trHeight w:val="312"/>
        </w:trPr>
        <w:tc>
          <w:tcPr>
            <w:tcW w:w="2880" w:type="dxa"/>
            <w:tcBorders>
              <w:top w:val="nil"/>
              <w:left w:val="nil"/>
              <w:bottom w:val="nil"/>
              <w:right w:val="nil"/>
            </w:tcBorders>
            <w:shd w:val="clear" w:color="auto" w:fill="auto"/>
            <w:noWrap/>
            <w:vAlign w:val="center"/>
            <w:hideMark/>
          </w:tcPr>
          <w:p w14:paraId="2E3041DF"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ELN</w:t>
            </w:r>
          </w:p>
        </w:tc>
        <w:tc>
          <w:tcPr>
            <w:tcW w:w="3560" w:type="dxa"/>
            <w:tcBorders>
              <w:top w:val="nil"/>
              <w:left w:val="nil"/>
              <w:bottom w:val="nil"/>
              <w:right w:val="nil"/>
            </w:tcBorders>
            <w:shd w:val="clear" w:color="auto" w:fill="auto"/>
            <w:noWrap/>
            <w:vAlign w:val="center"/>
            <w:hideMark/>
          </w:tcPr>
          <w:p w14:paraId="0C5BD8DD"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GCAGGAGTTAAGCCCAAGG</w:t>
            </w:r>
          </w:p>
        </w:tc>
        <w:tc>
          <w:tcPr>
            <w:tcW w:w="3800" w:type="dxa"/>
            <w:tcBorders>
              <w:top w:val="nil"/>
              <w:left w:val="nil"/>
              <w:bottom w:val="nil"/>
              <w:right w:val="nil"/>
            </w:tcBorders>
            <w:shd w:val="clear" w:color="auto" w:fill="auto"/>
            <w:noWrap/>
            <w:vAlign w:val="center"/>
            <w:hideMark/>
          </w:tcPr>
          <w:p w14:paraId="3A9B4963"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TGTAGGGCAGTCCATAGCCA</w:t>
            </w:r>
          </w:p>
        </w:tc>
      </w:tr>
      <w:tr w:rsidR="007F567B" w:rsidRPr="007F567B" w14:paraId="64D523FF" w14:textId="77777777" w:rsidTr="007F567B">
        <w:trPr>
          <w:trHeight w:val="312"/>
        </w:trPr>
        <w:tc>
          <w:tcPr>
            <w:tcW w:w="2880" w:type="dxa"/>
            <w:tcBorders>
              <w:top w:val="nil"/>
              <w:left w:val="nil"/>
              <w:bottom w:val="nil"/>
              <w:right w:val="nil"/>
            </w:tcBorders>
            <w:shd w:val="clear" w:color="auto" w:fill="auto"/>
            <w:noWrap/>
            <w:vAlign w:val="center"/>
            <w:hideMark/>
          </w:tcPr>
          <w:p w14:paraId="2F535C87"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TGFB1</w:t>
            </w:r>
          </w:p>
        </w:tc>
        <w:tc>
          <w:tcPr>
            <w:tcW w:w="3560" w:type="dxa"/>
            <w:tcBorders>
              <w:top w:val="nil"/>
              <w:left w:val="nil"/>
              <w:bottom w:val="nil"/>
              <w:right w:val="nil"/>
            </w:tcBorders>
            <w:shd w:val="clear" w:color="auto" w:fill="auto"/>
            <w:noWrap/>
            <w:vAlign w:val="center"/>
            <w:hideMark/>
          </w:tcPr>
          <w:p w14:paraId="2C117365"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CAATTCCTGGCGATACCTCAG</w:t>
            </w:r>
          </w:p>
        </w:tc>
        <w:tc>
          <w:tcPr>
            <w:tcW w:w="3800" w:type="dxa"/>
            <w:tcBorders>
              <w:top w:val="nil"/>
              <w:left w:val="nil"/>
              <w:bottom w:val="nil"/>
              <w:right w:val="nil"/>
            </w:tcBorders>
            <w:shd w:val="clear" w:color="auto" w:fill="auto"/>
            <w:noWrap/>
            <w:vAlign w:val="center"/>
            <w:hideMark/>
          </w:tcPr>
          <w:p w14:paraId="3484C70E"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GCACAACTCCGGTGACATCAA</w:t>
            </w:r>
          </w:p>
        </w:tc>
      </w:tr>
      <w:tr w:rsidR="007F567B" w:rsidRPr="007F567B" w14:paraId="35132284" w14:textId="77777777" w:rsidTr="007F567B">
        <w:trPr>
          <w:trHeight w:val="312"/>
        </w:trPr>
        <w:tc>
          <w:tcPr>
            <w:tcW w:w="2880" w:type="dxa"/>
            <w:tcBorders>
              <w:top w:val="nil"/>
              <w:left w:val="nil"/>
              <w:bottom w:val="nil"/>
              <w:right w:val="nil"/>
            </w:tcBorders>
            <w:shd w:val="clear" w:color="auto" w:fill="auto"/>
            <w:noWrap/>
            <w:vAlign w:val="center"/>
            <w:hideMark/>
          </w:tcPr>
          <w:p w14:paraId="5FD2EB84"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MMP2</w:t>
            </w:r>
          </w:p>
        </w:tc>
        <w:tc>
          <w:tcPr>
            <w:tcW w:w="3560" w:type="dxa"/>
            <w:tcBorders>
              <w:top w:val="nil"/>
              <w:left w:val="nil"/>
              <w:bottom w:val="nil"/>
              <w:right w:val="nil"/>
            </w:tcBorders>
            <w:shd w:val="clear" w:color="auto" w:fill="auto"/>
            <w:noWrap/>
            <w:vAlign w:val="center"/>
            <w:hideMark/>
          </w:tcPr>
          <w:p w14:paraId="39A206CA"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TACAGGATCATTGGCTACACACC</w:t>
            </w:r>
          </w:p>
        </w:tc>
        <w:tc>
          <w:tcPr>
            <w:tcW w:w="3800" w:type="dxa"/>
            <w:tcBorders>
              <w:top w:val="nil"/>
              <w:left w:val="nil"/>
              <w:bottom w:val="nil"/>
              <w:right w:val="nil"/>
            </w:tcBorders>
            <w:shd w:val="clear" w:color="auto" w:fill="auto"/>
            <w:noWrap/>
            <w:vAlign w:val="center"/>
            <w:hideMark/>
          </w:tcPr>
          <w:p w14:paraId="17EB3313"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GGTCACATCGCTCCAGACT</w:t>
            </w:r>
          </w:p>
        </w:tc>
      </w:tr>
      <w:tr w:rsidR="007F567B" w:rsidRPr="007F567B" w14:paraId="113D1894" w14:textId="77777777" w:rsidTr="007F567B">
        <w:trPr>
          <w:trHeight w:val="312"/>
        </w:trPr>
        <w:tc>
          <w:tcPr>
            <w:tcW w:w="2880" w:type="dxa"/>
            <w:tcBorders>
              <w:top w:val="nil"/>
              <w:left w:val="nil"/>
              <w:bottom w:val="nil"/>
              <w:right w:val="nil"/>
            </w:tcBorders>
            <w:shd w:val="clear" w:color="auto" w:fill="auto"/>
            <w:noWrap/>
            <w:vAlign w:val="center"/>
            <w:hideMark/>
          </w:tcPr>
          <w:p w14:paraId="3A1FE7C9"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MMP9</w:t>
            </w:r>
          </w:p>
        </w:tc>
        <w:tc>
          <w:tcPr>
            <w:tcW w:w="3560" w:type="dxa"/>
            <w:tcBorders>
              <w:top w:val="nil"/>
              <w:left w:val="nil"/>
              <w:bottom w:val="nil"/>
              <w:right w:val="nil"/>
            </w:tcBorders>
            <w:shd w:val="clear" w:color="auto" w:fill="auto"/>
            <w:noWrap/>
            <w:vAlign w:val="center"/>
            <w:hideMark/>
          </w:tcPr>
          <w:p w14:paraId="750BEEF2"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AGACCTGGGCAGATTCCAAAC</w:t>
            </w:r>
          </w:p>
        </w:tc>
        <w:tc>
          <w:tcPr>
            <w:tcW w:w="3800" w:type="dxa"/>
            <w:tcBorders>
              <w:top w:val="nil"/>
              <w:left w:val="nil"/>
              <w:bottom w:val="nil"/>
              <w:right w:val="nil"/>
            </w:tcBorders>
            <w:shd w:val="clear" w:color="auto" w:fill="auto"/>
            <w:noWrap/>
            <w:vAlign w:val="center"/>
            <w:hideMark/>
          </w:tcPr>
          <w:p w14:paraId="65DAAD74"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CGGCAAGTCTTCCGAGTAGT</w:t>
            </w:r>
          </w:p>
        </w:tc>
      </w:tr>
      <w:tr w:rsidR="007F567B" w:rsidRPr="007F567B" w14:paraId="29AEAE33" w14:textId="77777777" w:rsidTr="007F567B">
        <w:trPr>
          <w:trHeight w:val="312"/>
        </w:trPr>
        <w:tc>
          <w:tcPr>
            <w:tcW w:w="2880" w:type="dxa"/>
            <w:tcBorders>
              <w:top w:val="nil"/>
              <w:left w:val="nil"/>
              <w:bottom w:val="nil"/>
              <w:right w:val="nil"/>
            </w:tcBorders>
            <w:shd w:val="clear" w:color="auto" w:fill="auto"/>
            <w:noWrap/>
            <w:vAlign w:val="center"/>
            <w:hideMark/>
          </w:tcPr>
          <w:p w14:paraId="6FE4ACA5"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LOX</w:t>
            </w:r>
          </w:p>
        </w:tc>
        <w:tc>
          <w:tcPr>
            <w:tcW w:w="3560" w:type="dxa"/>
            <w:tcBorders>
              <w:top w:val="nil"/>
              <w:left w:val="nil"/>
              <w:bottom w:val="nil"/>
              <w:right w:val="nil"/>
            </w:tcBorders>
            <w:shd w:val="clear" w:color="auto" w:fill="auto"/>
            <w:noWrap/>
            <w:vAlign w:val="center"/>
            <w:hideMark/>
          </w:tcPr>
          <w:p w14:paraId="32C02FB3"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TTCTTACCCAGCCGACCAAGATA</w:t>
            </w:r>
          </w:p>
        </w:tc>
        <w:tc>
          <w:tcPr>
            <w:tcW w:w="3800" w:type="dxa"/>
            <w:tcBorders>
              <w:top w:val="nil"/>
              <w:left w:val="nil"/>
              <w:bottom w:val="nil"/>
              <w:right w:val="nil"/>
            </w:tcBorders>
            <w:shd w:val="clear" w:color="auto" w:fill="auto"/>
            <w:noWrap/>
            <w:vAlign w:val="center"/>
            <w:hideMark/>
          </w:tcPr>
          <w:p w14:paraId="11F2C650"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GTGTTGGCATCAAGCAGGTCA</w:t>
            </w:r>
          </w:p>
        </w:tc>
      </w:tr>
      <w:tr w:rsidR="007F567B" w:rsidRPr="007F567B" w14:paraId="593D178E" w14:textId="77777777" w:rsidTr="007F567B">
        <w:trPr>
          <w:trHeight w:val="312"/>
        </w:trPr>
        <w:tc>
          <w:tcPr>
            <w:tcW w:w="2880" w:type="dxa"/>
            <w:tcBorders>
              <w:top w:val="nil"/>
              <w:left w:val="nil"/>
              <w:bottom w:val="nil"/>
              <w:right w:val="nil"/>
            </w:tcBorders>
            <w:shd w:val="clear" w:color="auto" w:fill="auto"/>
            <w:noWrap/>
            <w:vAlign w:val="center"/>
            <w:hideMark/>
          </w:tcPr>
          <w:p w14:paraId="2D5DAAC7"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LOXL2</w:t>
            </w:r>
          </w:p>
        </w:tc>
        <w:tc>
          <w:tcPr>
            <w:tcW w:w="3560" w:type="dxa"/>
            <w:tcBorders>
              <w:top w:val="nil"/>
              <w:left w:val="nil"/>
              <w:bottom w:val="nil"/>
              <w:right w:val="nil"/>
            </w:tcBorders>
            <w:shd w:val="clear" w:color="auto" w:fill="auto"/>
            <w:noWrap/>
            <w:vAlign w:val="center"/>
            <w:hideMark/>
          </w:tcPr>
          <w:p w14:paraId="7D6D5C5F"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CTCCTCCTACGGCAAGGGA</w:t>
            </w:r>
          </w:p>
        </w:tc>
        <w:tc>
          <w:tcPr>
            <w:tcW w:w="3800" w:type="dxa"/>
            <w:tcBorders>
              <w:top w:val="nil"/>
              <w:left w:val="nil"/>
              <w:bottom w:val="nil"/>
              <w:right w:val="nil"/>
            </w:tcBorders>
            <w:shd w:val="clear" w:color="auto" w:fill="auto"/>
            <w:noWrap/>
            <w:vAlign w:val="center"/>
            <w:hideMark/>
          </w:tcPr>
          <w:p w14:paraId="677D9EAC"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ATGTCCTCCACCTGGATATTCA</w:t>
            </w:r>
          </w:p>
        </w:tc>
      </w:tr>
      <w:tr w:rsidR="007F567B" w:rsidRPr="007F567B" w14:paraId="39135C54" w14:textId="77777777" w:rsidTr="007F567B">
        <w:trPr>
          <w:trHeight w:val="312"/>
        </w:trPr>
        <w:tc>
          <w:tcPr>
            <w:tcW w:w="2880" w:type="dxa"/>
            <w:tcBorders>
              <w:top w:val="nil"/>
              <w:left w:val="nil"/>
              <w:bottom w:val="nil"/>
              <w:right w:val="nil"/>
            </w:tcBorders>
            <w:shd w:val="clear" w:color="auto" w:fill="auto"/>
            <w:noWrap/>
            <w:vAlign w:val="center"/>
            <w:hideMark/>
          </w:tcPr>
          <w:p w14:paraId="17BD9215"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IL6</w:t>
            </w:r>
          </w:p>
        </w:tc>
        <w:tc>
          <w:tcPr>
            <w:tcW w:w="3560" w:type="dxa"/>
            <w:tcBorders>
              <w:top w:val="nil"/>
              <w:left w:val="nil"/>
              <w:bottom w:val="nil"/>
              <w:right w:val="nil"/>
            </w:tcBorders>
            <w:shd w:val="clear" w:color="auto" w:fill="auto"/>
            <w:noWrap/>
            <w:vAlign w:val="center"/>
            <w:hideMark/>
          </w:tcPr>
          <w:p w14:paraId="5E99EDE5"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ACTCACCTCTTCAGAACGAATTG</w:t>
            </w:r>
          </w:p>
        </w:tc>
        <w:tc>
          <w:tcPr>
            <w:tcW w:w="3800" w:type="dxa"/>
            <w:tcBorders>
              <w:top w:val="nil"/>
              <w:left w:val="nil"/>
              <w:bottom w:val="nil"/>
              <w:right w:val="nil"/>
            </w:tcBorders>
            <w:shd w:val="clear" w:color="auto" w:fill="auto"/>
            <w:noWrap/>
            <w:vAlign w:val="center"/>
            <w:hideMark/>
          </w:tcPr>
          <w:p w14:paraId="524841DB"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CCATCTTTGGAAGGTTCAGGTTG</w:t>
            </w:r>
          </w:p>
        </w:tc>
      </w:tr>
      <w:tr w:rsidR="007F567B" w:rsidRPr="007F567B" w14:paraId="2E133C46" w14:textId="77777777" w:rsidTr="007F567B">
        <w:trPr>
          <w:trHeight w:val="312"/>
        </w:trPr>
        <w:tc>
          <w:tcPr>
            <w:tcW w:w="2880" w:type="dxa"/>
            <w:tcBorders>
              <w:top w:val="nil"/>
              <w:left w:val="nil"/>
              <w:bottom w:val="nil"/>
              <w:right w:val="nil"/>
            </w:tcBorders>
            <w:shd w:val="clear" w:color="auto" w:fill="auto"/>
            <w:noWrap/>
            <w:vAlign w:val="center"/>
            <w:hideMark/>
          </w:tcPr>
          <w:p w14:paraId="36C9E054"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IL8</w:t>
            </w:r>
          </w:p>
        </w:tc>
        <w:tc>
          <w:tcPr>
            <w:tcW w:w="3560" w:type="dxa"/>
            <w:tcBorders>
              <w:top w:val="nil"/>
              <w:left w:val="nil"/>
              <w:bottom w:val="nil"/>
              <w:right w:val="nil"/>
            </w:tcBorders>
            <w:shd w:val="clear" w:color="auto" w:fill="auto"/>
            <w:noWrap/>
            <w:vAlign w:val="center"/>
            <w:hideMark/>
          </w:tcPr>
          <w:p w14:paraId="79AFB9DF"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ACTGAGAGTGATTGAGAGTGGAC</w:t>
            </w:r>
          </w:p>
        </w:tc>
        <w:tc>
          <w:tcPr>
            <w:tcW w:w="3800" w:type="dxa"/>
            <w:tcBorders>
              <w:top w:val="nil"/>
              <w:left w:val="nil"/>
              <w:bottom w:val="nil"/>
              <w:right w:val="nil"/>
            </w:tcBorders>
            <w:shd w:val="clear" w:color="auto" w:fill="auto"/>
            <w:noWrap/>
            <w:vAlign w:val="center"/>
            <w:hideMark/>
          </w:tcPr>
          <w:p w14:paraId="657AAB87"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AACCCTCTGCACCCAGTTTTC</w:t>
            </w:r>
          </w:p>
        </w:tc>
      </w:tr>
      <w:tr w:rsidR="007F567B" w:rsidRPr="007F567B" w14:paraId="7B7FD188" w14:textId="77777777" w:rsidTr="007F567B">
        <w:trPr>
          <w:trHeight w:val="312"/>
        </w:trPr>
        <w:tc>
          <w:tcPr>
            <w:tcW w:w="2880" w:type="dxa"/>
            <w:tcBorders>
              <w:top w:val="nil"/>
              <w:left w:val="nil"/>
              <w:bottom w:val="nil"/>
              <w:right w:val="nil"/>
            </w:tcBorders>
            <w:shd w:val="clear" w:color="auto" w:fill="auto"/>
            <w:noWrap/>
            <w:vAlign w:val="center"/>
            <w:hideMark/>
          </w:tcPr>
          <w:p w14:paraId="32FC284A"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HMGCR</w:t>
            </w:r>
          </w:p>
        </w:tc>
        <w:tc>
          <w:tcPr>
            <w:tcW w:w="3560" w:type="dxa"/>
            <w:tcBorders>
              <w:top w:val="nil"/>
              <w:left w:val="nil"/>
              <w:bottom w:val="nil"/>
              <w:right w:val="nil"/>
            </w:tcBorders>
            <w:shd w:val="clear" w:color="auto" w:fill="auto"/>
            <w:noWrap/>
            <w:vAlign w:val="center"/>
            <w:hideMark/>
          </w:tcPr>
          <w:p w14:paraId="0EA27714"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TGATTGACCTTTCCAGAGCAAG</w:t>
            </w:r>
          </w:p>
        </w:tc>
        <w:tc>
          <w:tcPr>
            <w:tcW w:w="3800" w:type="dxa"/>
            <w:tcBorders>
              <w:top w:val="nil"/>
              <w:left w:val="nil"/>
              <w:bottom w:val="nil"/>
              <w:right w:val="nil"/>
            </w:tcBorders>
            <w:shd w:val="clear" w:color="auto" w:fill="auto"/>
            <w:noWrap/>
            <w:vAlign w:val="center"/>
            <w:hideMark/>
          </w:tcPr>
          <w:p w14:paraId="09BEE5BA"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CTAAAATTGCCATTCCACGAGC</w:t>
            </w:r>
          </w:p>
        </w:tc>
      </w:tr>
      <w:tr w:rsidR="007F567B" w:rsidRPr="007F567B" w14:paraId="08AB5292" w14:textId="77777777" w:rsidTr="007F567B">
        <w:trPr>
          <w:trHeight w:val="312"/>
        </w:trPr>
        <w:tc>
          <w:tcPr>
            <w:tcW w:w="2880" w:type="dxa"/>
            <w:tcBorders>
              <w:top w:val="nil"/>
              <w:left w:val="nil"/>
              <w:bottom w:val="nil"/>
              <w:right w:val="nil"/>
            </w:tcBorders>
            <w:shd w:val="clear" w:color="auto" w:fill="auto"/>
            <w:noWrap/>
            <w:vAlign w:val="center"/>
            <w:hideMark/>
          </w:tcPr>
          <w:p w14:paraId="71963AC0"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Jun</w:t>
            </w:r>
          </w:p>
        </w:tc>
        <w:tc>
          <w:tcPr>
            <w:tcW w:w="3560" w:type="dxa"/>
            <w:tcBorders>
              <w:top w:val="nil"/>
              <w:left w:val="nil"/>
              <w:bottom w:val="nil"/>
              <w:right w:val="nil"/>
            </w:tcBorders>
            <w:shd w:val="clear" w:color="auto" w:fill="auto"/>
            <w:noWrap/>
            <w:vAlign w:val="center"/>
            <w:hideMark/>
          </w:tcPr>
          <w:p w14:paraId="2B58CAC4"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CCTTGAAAGCTCAGAACTCGGAG</w:t>
            </w:r>
          </w:p>
        </w:tc>
        <w:tc>
          <w:tcPr>
            <w:tcW w:w="3800" w:type="dxa"/>
            <w:tcBorders>
              <w:top w:val="nil"/>
              <w:left w:val="nil"/>
              <w:bottom w:val="nil"/>
              <w:right w:val="nil"/>
            </w:tcBorders>
            <w:shd w:val="clear" w:color="auto" w:fill="auto"/>
            <w:noWrap/>
            <w:vAlign w:val="center"/>
            <w:hideMark/>
          </w:tcPr>
          <w:p w14:paraId="08679427"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TGCTGCGTTAGCATGAGTTGGC</w:t>
            </w:r>
          </w:p>
        </w:tc>
      </w:tr>
      <w:tr w:rsidR="007F567B" w:rsidRPr="007F567B" w14:paraId="62DC86CB" w14:textId="77777777" w:rsidTr="007F567B">
        <w:trPr>
          <w:trHeight w:val="312"/>
        </w:trPr>
        <w:tc>
          <w:tcPr>
            <w:tcW w:w="2880" w:type="dxa"/>
            <w:tcBorders>
              <w:top w:val="nil"/>
              <w:left w:val="nil"/>
              <w:bottom w:val="nil"/>
              <w:right w:val="nil"/>
            </w:tcBorders>
            <w:shd w:val="clear" w:color="auto" w:fill="auto"/>
            <w:noWrap/>
            <w:vAlign w:val="center"/>
            <w:hideMark/>
          </w:tcPr>
          <w:p w14:paraId="2F8B5992"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JunB</w:t>
            </w:r>
          </w:p>
        </w:tc>
        <w:tc>
          <w:tcPr>
            <w:tcW w:w="3560" w:type="dxa"/>
            <w:tcBorders>
              <w:top w:val="nil"/>
              <w:left w:val="nil"/>
              <w:bottom w:val="nil"/>
              <w:right w:val="nil"/>
            </w:tcBorders>
            <w:shd w:val="clear" w:color="auto" w:fill="auto"/>
            <w:noWrap/>
            <w:vAlign w:val="center"/>
            <w:hideMark/>
          </w:tcPr>
          <w:p w14:paraId="0FF8082A"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CGATCTGCACAAGATGAACCACG</w:t>
            </w:r>
          </w:p>
        </w:tc>
        <w:tc>
          <w:tcPr>
            <w:tcW w:w="3800" w:type="dxa"/>
            <w:tcBorders>
              <w:top w:val="nil"/>
              <w:left w:val="nil"/>
              <w:bottom w:val="nil"/>
              <w:right w:val="nil"/>
            </w:tcBorders>
            <w:shd w:val="clear" w:color="auto" w:fill="auto"/>
            <w:noWrap/>
            <w:vAlign w:val="center"/>
            <w:hideMark/>
          </w:tcPr>
          <w:p w14:paraId="395DE9BB"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CTGCTGAGGTTGGTGTAAACGG</w:t>
            </w:r>
          </w:p>
        </w:tc>
      </w:tr>
      <w:tr w:rsidR="007F567B" w:rsidRPr="007F567B" w14:paraId="4E7F154F" w14:textId="77777777" w:rsidTr="007F567B">
        <w:trPr>
          <w:trHeight w:val="312"/>
        </w:trPr>
        <w:tc>
          <w:tcPr>
            <w:tcW w:w="2880" w:type="dxa"/>
            <w:tcBorders>
              <w:top w:val="nil"/>
              <w:left w:val="nil"/>
              <w:bottom w:val="nil"/>
              <w:right w:val="nil"/>
            </w:tcBorders>
            <w:shd w:val="clear" w:color="auto" w:fill="auto"/>
            <w:noWrap/>
            <w:vAlign w:val="center"/>
            <w:hideMark/>
          </w:tcPr>
          <w:p w14:paraId="412C0E1C"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JunD</w:t>
            </w:r>
          </w:p>
        </w:tc>
        <w:tc>
          <w:tcPr>
            <w:tcW w:w="3560" w:type="dxa"/>
            <w:tcBorders>
              <w:top w:val="nil"/>
              <w:left w:val="nil"/>
              <w:bottom w:val="nil"/>
              <w:right w:val="nil"/>
            </w:tcBorders>
            <w:shd w:val="clear" w:color="auto" w:fill="auto"/>
            <w:noWrap/>
            <w:vAlign w:val="center"/>
            <w:hideMark/>
          </w:tcPr>
          <w:p w14:paraId="52262562"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ATCGACATGGACACGCAGGAGC</w:t>
            </w:r>
          </w:p>
        </w:tc>
        <w:tc>
          <w:tcPr>
            <w:tcW w:w="3800" w:type="dxa"/>
            <w:tcBorders>
              <w:top w:val="nil"/>
              <w:left w:val="nil"/>
              <w:bottom w:val="nil"/>
              <w:right w:val="nil"/>
            </w:tcBorders>
            <w:shd w:val="clear" w:color="auto" w:fill="auto"/>
            <w:noWrap/>
            <w:vAlign w:val="center"/>
            <w:hideMark/>
          </w:tcPr>
          <w:p w14:paraId="1C74F8F2"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CTCCGTGTTCTGACTCTTGAGG</w:t>
            </w:r>
          </w:p>
        </w:tc>
      </w:tr>
      <w:tr w:rsidR="007F567B" w:rsidRPr="007F567B" w14:paraId="5F63917D" w14:textId="77777777" w:rsidTr="007F567B">
        <w:trPr>
          <w:trHeight w:val="312"/>
        </w:trPr>
        <w:tc>
          <w:tcPr>
            <w:tcW w:w="2880" w:type="dxa"/>
            <w:tcBorders>
              <w:top w:val="nil"/>
              <w:left w:val="nil"/>
              <w:bottom w:val="nil"/>
              <w:right w:val="nil"/>
            </w:tcBorders>
            <w:shd w:val="clear" w:color="auto" w:fill="auto"/>
            <w:noWrap/>
            <w:vAlign w:val="center"/>
            <w:hideMark/>
          </w:tcPr>
          <w:p w14:paraId="7C6156C8"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Fos</w:t>
            </w:r>
          </w:p>
        </w:tc>
        <w:tc>
          <w:tcPr>
            <w:tcW w:w="3560" w:type="dxa"/>
            <w:tcBorders>
              <w:top w:val="nil"/>
              <w:left w:val="nil"/>
              <w:bottom w:val="nil"/>
              <w:right w:val="nil"/>
            </w:tcBorders>
            <w:shd w:val="clear" w:color="auto" w:fill="auto"/>
            <w:noWrap/>
            <w:vAlign w:val="center"/>
            <w:hideMark/>
          </w:tcPr>
          <w:p w14:paraId="3D4B23C1"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GCCTCTCTTACTACCACTCACC</w:t>
            </w:r>
          </w:p>
        </w:tc>
        <w:tc>
          <w:tcPr>
            <w:tcW w:w="3800" w:type="dxa"/>
            <w:tcBorders>
              <w:top w:val="nil"/>
              <w:left w:val="nil"/>
              <w:bottom w:val="nil"/>
              <w:right w:val="nil"/>
            </w:tcBorders>
            <w:shd w:val="clear" w:color="auto" w:fill="auto"/>
            <w:noWrap/>
            <w:vAlign w:val="center"/>
            <w:hideMark/>
          </w:tcPr>
          <w:p w14:paraId="06A76893"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AGATGGCAGTGACCGTGGGAAT</w:t>
            </w:r>
          </w:p>
        </w:tc>
      </w:tr>
      <w:tr w:rsidR="007F567B" w:rsidRPr="007F567B" w14:paraId="7B5EBC57" w14:textId="77777777" w:rsidTr="007F567B">
        <w:trPr>
          <w:trHeight w:val="312"/>
        </w:trPr>
        <w:tc>
          <w:tcPr>
            <w:tcW w:w="2880" w:type="dxa"/>
            <w:tcBorders>
              <w:top w:val="nil"/>
              <w:left w:val="nil"/>
              <w:bottom w:val="nil"/>
              <w:right w:val="nil"/>
            </w:tcBorders>
            <w:shd w:val="clear" w:color="auto" w:fill="auto"/>
            <w:noWrap/>
            <w:vAlign w:val="center"/>
            <w:hideMark/>
          </w:tcPr>
          <w:p w14:paraId="09D14A32"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FosB</w:t>
            </w:r>
          </w:p>
        </w:tc>
        <w:tc>
          <w:tcPr>
            <w:tcW w:w="3560" w:type="dxa"/>
            <w:tcBorders>
              <w:top w:val="nil"/>
              <w:left w:val="nil"/>
              <w:bottom w:val="nil"/>
              <w:right w:val="nil"/>
            </w:tcBorders>
            <w:shd w:val="clear" w:color="auto" w:fill="auto"/>
            <w:noWrap/>
            <w:vAlign w:val="center"/>
            <w:hideMark/>
          </w:tcPr>
          <w:p w14:paraId="3D181537"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TCTGTCTTCGGTGGACTCCTTC</w:t>
            </w:r>
          </w:p>
        </w:tc>
        <w:tc>
          <w:tcPr>
            <w:tcW w:w="3800" w:type="dxa"/>
            <w:tcBorders>
              <w:top w:val="nil"/>
              <w:left w:val="nil"/>
              <w:bottom w:val="nil"/>
              <w:right w:val="nil"/>
            </w:tcBorders>
            <w:shd w:val="clear" w:color="auto" w:fill="auto"/>
            <w:noWrap/>
            <w:vAlign w:val="center"/>
            <w:hideMark/>
          </w:tcPr>
          <w:p w14:paraId="5FF2A988"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GTTGCACAAGCCACTGGAGGTC</w:t>
            </w:r>
          </w:p>
        </w:tc>
      </w:tr>
      <w:tr w:rsidR="007F567B" w:rsidRPr="007F567B" w14:paraId="1E534045" w14:textId="77777777" w:rsidTr="007F567B">
        <w:trPr>
          <w:trHeight w:val="312"/>
        </w:trPr>
        <w:tc>
          <w:tcPr>
            <w:tcW w:w="2880" w:type="dxa"/>
            <w:tcBorders>
              <w:top w:val="nil"/>
              <w:left w:val="nil"/>
              <w:bottom w:val="nil"/>
              <w:right w:val="nil"/>
            </w:tcBorders>
            <w:shd w:val="clear" w:color="auto" w:fill="auto"/>
            <w:noWrap/>
            <w:vAlign w:val="center"/>
            <w:hideMark/>
          </w:tcPr>
          <w:p w14:paraId="7C6C520F"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FosL1</w:t>
            </w:r>
          </w:p>
        </w:tc>
        <w:tc>
          <w:tcPr>
            <w:tcW w:w="3560" w:type="dxa"/>
            <w:tcBorders>
              <w:top w:val="nil"/>
              <w:left w:val="nil"/>
              <w:bottom w:val="nil"/>
              <w:right w:val="nil"/>
            </w:tcBorders>
            <w:shd w:val="clear" w:color="auto" w:fill="auto"/>
            <w:noWrap/>
            <w:vAlign w:val="center"/>
            <w:hideMark/>
          </w:tcPr>
          <w:p w14:paraId="6294FE69"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GGAGGAAGGAACTGACCGACTT</w:t>
            </w:r>
          </w:p>
        </w:tc>
        <w:tc>
          <w:tcPr>
            <w:tcW w:w="3800" w:type="dxa"/>
            <w:tcBorders>
              <w:top w:val="nil"/>
              <w:left w:val="nil"/>
              <w:bottom w:val="nil"/>
              <w:right w:val="nil"/>
            </w:tcBorders>
            <w:shd w:val="clear" w:color="auto" w:fill="auto"/>
            <w:noWrap/>
            <w:vAlign w:val="center"/>
            <w:hideMark/>
          </w:tcPr>
          <w:p w14:paraId="08F0F0D1"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CTCTAGGCGCTCCTTCTGCTTC</w:t>
            </w:r>
          </w:p>
        </w:tc>
      </w:tr>
      <w:tr w:rsidR="007F567B" w:rsidRPr="007F567B" w14:paraId="263F1509" w14:textId="77777777" w:rsidTr="007F567B">
        <w:trPr>
          <w:trHeight w:val="312"/>
        </w:trPr>
        <w:tc>
          <w:tcPr>
            <w:tcW w:w="2880" w:type="dxa"/>
            <w:tcBorders>
              <w:top w:val="nil"/>
              <w:left w:val="nil"/>
              <w:bottom w:val="nil"/>
              <w:right w:val="nil"/>
            </w:tcBorders>
            <w:shd w:val="clear" w:color="auto" w:fill="auto"/>
            <w:noWrap/>
            <w:vAlign w:val="center"/>
            <w:hideMark/>
          </w:tcPr>
          <w:p w14:paraId="7AD54F56"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FosL2</w:t>
            </w:r>
          </w:p>
        </w:tc>
        <w:tc>
          <w:tcPr>
            <w:tcW w:w="3560" w:type="dxa"/>
            <w:tcBorders>
              <w:top w:val="nil"/>
              <w:left w:val="nil"/>
              <w:bottom w:val="nil"/>
              <w:right w:val="nil"/>
            </w:tcBorders>
            <w:shd w:val="clear" w:color="auto" w:fill="auto"/>
            <w:noWrap/>
            <w:vAlign w:val="center"/>
            <w:hideMark/>
          </w:tcPr>
          <w:p w14:paraId="64517FE4"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AAGAGGAGGAGAAGCGTCGCAT</w:t>
            </w:r>
          </w:p>
        </w:tc>
        <w:tc>
          <w:tcPr>
            <w:tcW w:w="3800" w:type="dxa"/>
            <w:tcBorders>
              <w:top w:val="nil"/>
              <w:left w:val="nil"/>
              <w:bottom w:val="nil"/>
              <w:right w:val="nil"/>
            </w:tcBorders>
            <w:shd w:val="clear" w:color="auto" w:fill="auto"/>
            <w:noWrap/>
            <w:vAlign w:val="center"/>
            <w:hideMark/>
          </w:tcPr>
          <w:p w14:paraId="25A42C2A"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GCTCAGCAATCTCCTTCTGCAG</w:t>
            </w:r>
          </w:p>
        </w:tc>
      </w:tr>
      <w:tr w:rsidR="007F567B" w:rsidRPr="007F567B" w14:paraId="1CA7F0B4" w14:textId="77777777" w:rsidTr="007F567B">
        <w:trPr>
          <w:trHeight w:val="312"/>
        </w:trPr>
        <w:tc>
          <w:tcPr>
            <w:tcW w:w="2880" w:type="dxa"/>
            <w:tcBorders>
              <w:top w:val="nil"/>
              <w:left w:val="nil"/>
              <w:bottom w:val="single" w:sz="4" w:space="0" w:color="auto"/>
              <w:right w:val="nil"/>
            </w:tcBorders>
            <w:shd w:val="clear" w:color="auto" w:fill="auto"/>
            <w:noWrap/>
            <w:vAlign w:val="center"/>
            <w:hideMark/>
          </w:tcPr>
          <w:p w14:paraId="5D16C293"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GAPDH</w:t>
            </w:r>
          </w:p>
        </w:tc>
        <w:tc>
          <w:tcPr>
            <w:tcW w:w="3560" w:type="dxa"/>
            <w:tcBorders>
              <w:top w:val="nil"/>
              <w:left w:val="nil"/>
              <w:bottom w:val="single" w:sz="4" w:space="0" w:color="auto"/>
              <w:right w:val="nil"/>
            </w:tcBorders>
            <w:shd w:val="clear" w:color="auto" w:fill="auto"/>
            <w:noWrap/>
            <w:vAlign w:val="center"/>
            <w:hideMark/>
          </w:tcPr>
          <w:p w14:paraId="4D33661B"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GGAGCGAGATCCCTCCAAAAT</w:t>
            </w:r>
          </w:p>
        </w:tc>
        <w:tc>
          <w:tcPr>
            <w:tcW w:w="3800" w:type="dxa"/>
            <w:tcBorders>
              <w:top w:val="nil"/>
              <w:left w:val="nil"/>
              <w:bottom w:val="single" w:sz="4" w:space="0" w:color="auto"/>
              <w:right w:val="nil"/>
            </w:tcBorders>
            <w:shd w:val="clear" w:color="auto" w:fill="auto"/>
            <w:noWrap/>
            <w:vAlign w:val="center"/>
            <w:hideMark/>
          </w:tcPr>
          <w:p w14:paraId="47E0F871" w14:textId="77777777" w:rsidR="007F567B" w:rsidRPr="007F567B" w:rsidRDefault="007F567B" w:rsidP="007F567B">
            <w:pPr>
              <w:rPr>
                <w:rFonts w:ascii="Arial" w:eastAsia="等线" w:hAnsi="Arial" w:cs="Arial"/>
                <w:color w:val="000000"/>
                <w:sz w:val="20"/>
                <w:lang w:eastAsia="zh-CN"/>
              </w:rPr>
            </w:pPr>
            <w:r w:rsidRPr="007F567B">
              <w:rPr>
                <w:rFonts w:ascii="Arial" w:eastAsia="等线" w:hAnsi="Arial" w:cs="Arial"/>
                <w:color w:val="000000"/>
                <w:sz w:val="20"/>
                <w:lang w:eastAsia="zh-CN"/>
              </w:rPr>
              <w:t>GGCTGTTGTCATACTTCTCATGG</w:t>
            </w:r>
          </w:p>
        </w:tc>
      </w:tr>
      <w:tr w:rsidR="007F567B" w:rsidRPr="007F567B" w14:paraId="75F027B2" w14:textId="77777777" w:rsidTr="007F567B">
        <w:trPr>
          <w:trHeight w:val="312"/>
        </w:trPr>
        <w:tc>
          <w:tcPr>
            <w:tcW w:w="2880" w:type="dxa"/>
            <w:tcBorders>
              <w:top w:val="nil"/>
              <w:left w:val="nil"/>
              <w:bottom w:val="single" w:sz="4" w:space="0" w:color="auto"/>
              <w:right w:val="nil"/>
            </w:tcBorders>
            <w:shd w:val="clear" w:color="auto" w:fill="auto"/>
            <w:noWrap/>
            <w:vAlign w:val="center"/>
            <w:hideMark/>
          </w:tcPr>
          <w:p w14:paraId="71C9E136" w14:textId="77777777" w:rsidR="007F567B" w:rsidRPr="007F567B" w:rsidRDefault="007F567B" w:rsidP="007F567B">
            <w:pPr>
              <w:rPr>
                <w:rFonts w:ascii="Arial" w:eastAsia="等线" w:hAnsi="Arial" w:cs="Arial"/>
                <w:b/>
                <w:bCs/>
                <w:color w:val="000000"/>
                <w:sz w:val="20"/>
                <w:lang w:eastAsia="zh-CN"/>
              </w:rPr>
            </w:pPr>
            <w:r w:rsidRPr="007F567B">
              <w:rPr>
                <w:rFonts w:ascii="Arial" w:eastAsia="等线" w:hAnsi="Arial" w:cs="Arial"/>
                <w:b/>
                <w:bCs/>
                <w:color w:val="000000"/>
                <w:sz w:val="20"/>
                <w:lang w:eastAsia="zh-CN"/>
              </w:rPr>
              <w:t>Gene name (Mouse)</w:t>
            </w:r>
          </w:p>
        </w:tc>
        <w:tc>
          <w:tcPr>
            <w:tcW w:w="3560" w:type="dxa"/>
            <w:tcBorders>
              <w:top w:val="nil"/>
              <w:left w:val="nil"/>
              <w:bottom w:val="single" w:sz="4" w:space="0" w:color="auto"/>
              <w:right w:val="nil"/>
            </w:tcBorders>
            <w:shd w:val="clear" w:color="auto" w:fill="auto"/>
            <w:noWrap/>
            <w:vAlign w:val="center"/>
            <w:hideMark/>
          </w:tcPr>
          <w:p w14:paraId="68D1BAD1" w14:textId="77777777" w:rsidR="007F567B" w:rsidRPr="007F567B" w:rsidRDefault="007F567B" w:rsidP="007F567B">
            <w:pPr>
              <w:rPr>
                <w:rFonts w:ascii="Arial" w:eastAsia="等线" w:hAnsi="Arial" w:cs="Arial"/>
                <w:b/>
                <w:bCs/>
                <w:color w:val="000000"/>
                <w:sz w:val="20"/>
                <w:lang w:eastAsia="zh-CN"/>
              </w:rPr>
            </w:pPr>
            <w:r w:rsidRPr="007F567B">
              <w:rPr>
                <w:rFonts w:ascii="Arial" w:eastAsia="等线" w:hAnsi="Arial" w:cs="Arial"/>
                <w:b/>
                <w:bCs/>
                <w:color w:val="000000"/>
                <w:sz w:val="20"/>
                <w:lang w:eastAsia="zh-CN"/>
              </w:rPr>
              <w:t xml:space="preserve">Forward (5’-3’) </w:t>
            </w:r>
          </w:p>
        </w:tc>
        <w:tc>
          <w:tcPr>
            <w:tcW w:w="3800" w:type="dxa"/>
            <w:tcBorders>
              <w:top w:val="nil"/>
              <w:left w:val="nil"/>
              <w:bottom w:val="single" w:sz="4" w:space="0" w:color="auto"/>
              <w:right w:val="nil"/>
            </w:tcBorders>
            <w:shd w:val="clear" w:color="auto" w:fill="auto"/>
            <w:noWrap/>
            <w:vAlign w:val="center"/>
            <w:hideMark/>
          </w:tcPr>
          <w:p w14:paraId="50F8DAD6" w14:textId="77777777" w:rsidR="007F567B" w:rsidRPr="007F567B" w:rsidRDefault="007F567B" w:rsidP="007F567B">
            <w:pPr>
              <w:rPr>
                <w:rFonts w:ascii="Arial" w:eastAsia="等线" w:hAnsi="Arial" w:cs="Arial"/>
                <w:b/>
                <w:bCs/>
                <w:color w:val="000000"/>
                <w:sz w:val="20"/>
                <w:lang w:eastAsia="zh-CN"/>
              </w:rPr>
            </w:pPr>
            <w:r w:rsidRPr="007F567B">
              <w:rPr>
                <w:rFonts w:ascii="Arial" w:eastAsia="等线" w:hAnsi="Arial" w:cs="Arial"/>
                <w:b/>
                <w:bCs/>
                <w:color w:val="000000"/>
                <w:sz w:val="20"/>
                <w:lang w:eastAsia="zh-CN"/>
              </w:rPr>
              <w:t xml:space="preserve">Reverse (5’-3’) </w:t>
            </w:r>
          </w:p>
        </w:tc>
      </w:tr>
      <w:tr w:rsidR="007F567B" w:rsidRPr="007F567B" w14:paraId="677B650C" w14:textId="77777777" w:rsidTr="007F567B">
        <w:trPr>
          <w:trHeight w:val="312"/>
        </w:trPr>
        <w:tc>
          <w:tcPr>
            <w:tcW w:w="2880" w:type="dxa"/>
            <w:tcBorders>
              <w:top w:val="nil"/>
              <w:left w:val="nil"/>
              <w:bottom w:val="nil"/>
              <w:right w:val="nil"/>
            </w:tcBorders>
            <w:shd w:val="clear" w:color="auto" w:fill="auto"/>
            <w:noWrap/>
            <w:vAlign w:val="center"/>
            <w:hideMark/>
          </w:tcPr>
          <w:p w14:paraId="192FBD58"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Sema3C</w:t>
            </w:r>
          </w:p>
        </w:tc>
        <w:tc>
          <w:tcPr>
            <w:tcW w:w="3560" w:type="dxa"/>
            <w:tcBorders>
              <w:top w:val="nil"/>
              <w:left w:val="nil"/>
              <w:bottom w:val="nil"/>
              <w:right w:val="nil"/>
            </w:tcBorders>
            <w:shd w:val="clear" w:color="auto" w:fill="auto"/>
            <w:noWrap/>
            <w:vAlign w:val="center"/>
            <w:hideMark/>
          </w:tcPr>
          <w:p w14:paraId="577F9F2D"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GCCAGCATCAACAATCAAAGTT</w:t>
            </w:r>
          </w:p>
        </w:tc>
        <w:tc>
          <w:tcPr>
            <w:tcW w:w="3800" w:type="dxa"/>
            <w:tcBorders>
              <w:top w:val="nil"/>
              <w:left w:val="nil"/>
              <w:bottom w:val="nil"/>
              <w:right w:val="nil"/>
            </w:tcBorders>
            <w:shd w:val="clear" w:color="auto" w:fill="auto"/>
            <w:noWrap/>
            <w:vAlign w:val="center"/>
            <w:hideMark/>
          </w:tcPr>
          <w:p w14:paraId="560A62C1"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TCTGAATCACCCGGACGAAAT</w:t>
            </w:r>
          </w:p>
        </w:tc>
      </w:tr>
      <w:tr w:rsidR="007F567B" w:rsidRPr="007F567B" w14:paraId="5AE205FE" w14:textId="77777777" w:rsidTr="007F567B">
        <w:trPr>
          <w:trHeight w:val="312"/>
        </w:trPr>
        <w:tc>
          <w:tcPr>
            <w:tcW w:w="2880" w:type="dxa"/>
            <w:tcBorders>
              <w:top w:val="nil"/>
              <w:left w:val="nil"/>
              <w:bottom w:val="single" w:sz="4" w:space="0" w:color="auto"/>
              <w:right w:val="nil"/>
            </w:tcBorders>
            <w:shd w:val="clear" w:color="auto" w:fill="auto"/>
            <w:noWrap/>
            <w:vAlign w:val="center"/>
            <w:hideMark/>
          </w:tcPr>
          <w:p w14:paraId="03E05C86" w14:textId="77777777" w:rsidR="007F567B" w:rsidRPr="007F567B" w:rsidRDefault="007F567B" w:rsidP="007F567B">
            <w:pPr>
              <w:rPr>
                <w:rFonts w:ascii="Arial" w:eastAsia="等线" w:hAnsi="Arial" w:cs="Arial"/>
                <w:i/>
                <w:iCs/>
                <w:color w:val="000000"/>
                <w:sz w:val="20"/>
                <w:lang w:eastAsia="zh-CN"/>
              </w:rPr>
            </w:pPr>
            <w:r w:rsidRPr="007F567B">
              <w:rPr>
                <w:rFonts w:ascii="Arial" w:eastAsia="等线" w:hAnsi="Arial" w:cs="Arial"/>
                <w:i/>
                <w:iCs/>
                <w:color w:val="000000"/>
                <w:sz w:val="20"/>
                <w:lang w:eastAsia="zh-CN"/>
              </w:rPr>
              <w:t>GAPDH</w:t>
            </w:r>
          </w:p>
        </w:tc>
        <w:tc>
          <w:tcPr>
            <w:tcW w:w="3560" w:type="dxa"/>
            <w:tcBorders>
              <w:top w:val="nil"/>
              <w:left w:val="nil"/>
              <w:bottom w:val="single" w:sz="4" w:space="0" w:color="auto"/>
              <w:right w:val="nil"/>
            </w:tcBorders>
            <w:shd w:val="clear" w:color="auto" w:fill="auto"/>
            <w:noWrap/>
            <w:vAlign w:val="center"/>
            <w:hideMark/>
          </w:tcPr>
          <w:p w14:paraId="514A2804"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AGGTCGGTGTGAACGGATTTG</w:t>
            </w:r>
          </w:p>
        </w:tc>
        <w:tc>
          <w:tcPr>
            <w:tcW w:w="3800" w:type="dxa"/>
            <w:tcBorders>
              <w:top w:val="nil"/>
              <w:left w:val="nil"/>
              <w:bottom w:val="single" w:sz="4" w:space="0" w:color="auto"/>
              <w:right w:val="nil"/>
            </w:tcBorders>
            <w:shd w:val="clear" w:color="auto" w:fill="auto"/>
            <w:noWrap/>
            <w:vAlign w:val="center"/>
            <w:hideMark/>
          </w:tcPr>
          <w:p w14:paraId="24EE0928" w14:textId="77777777" w:rsidR="007F567B" w:rsidRPr="007F567B" w:rsidRDefault="007F567B" w:rsidP="007F567B">
            <w:pPr>
              <w:rPr>
                <w:rFonts w:ascii="Arial" w:eastAsia="等线" w:hAnsi="Arial" w:cs="Arial"/>
                <w:color w:val="222222"/>
                <w:sz w:val="20"/>
                <w:lang w:eastAsia="zh-CN"/>
              </w:rPr>
            </w:pPr>
            <w:r w:rsidRPr="007F567B">
              <w:rPr>
                <w:rFonts w:ascii="Arial" w:eastAsia="等线" w:hAnsi="Arial" w:cs="Arial"/>
                <w:color w:val="222222"/>
                <w:sz w:val="20"/>
                <w:lang w:eastAsia="zh-CN"/>
              </w:rPr>
              <w:t>TGTAGACCATGTAGTTGAGGTCA</w:t>
            </w:r>
          </w:p>
        </w:tc>
      </w:tr>
    </w:tbl>
    <w:p w14:paraId="74B9FCFD" w14:textId="43B0FF46" w:rsidR="00294CCD" w:rsidRDefault="00294CCD" w:rsidP="00446955"/>
    <w:p w14:paraId="030617CE" w14:textId="77777777" w:rsidR="00294CCD" w:rsidRDefault="00294CCD" w:rsidP="00294CCD">
      <w:pPr>
        <w:pStyle w:val="SMcaption"/>
      </w:pPr>
    </w:p>
    <w:p w14:paraId="79B503B9" w14:textId="532EB856" w:rsidR="00294CCD" w:rsidRDefault="00294CCD">
      <w:r>
        <w:br w:type="page"/>
      </w:r>
    </w:p>
    <w:tbl>
      <w:tblPr>
        <w:tblW w:w="12900" w:type="dxa"/>
        <w:tblLook w:val="04A0" w:firstRow="1" w:lastRow="0" w:firstColumn="1" w:lastColumn="0" w:noHBand="0" w:noVBand="1"/>
      </w:tblPr>
      <w:tblGrid>
        <w:gridCol w:w="4280"/>
        <w:gridCol w:w="4340"/>
        <w:gridCol w:w="4280"/>
      </w:tblGrid>
      <w:tr w:rsidR="00294CCD" w:rsidRPr="00294CCD" w14:paraId="68DDE8E4" w14:textId="77777777" w:rsidTr="00294CCD">
        <w:trPr>
          <w:trHeight w:val="312"/>
        </w:trPr>
        <w:tc>
          <w:tcPr>
            <w:tcW w:w="4280" w:type="dxa"/>
            <w:tcBorders>
              <w:top w:val="nil"/>
              <w:left w:val="nil"/>
              <w:bottom w:val="nil"/>
              <w:right w:val="nil"/>
            </w:tcBorders>
            <w:shd w:val="clear" w:color="auto" w:fill="auto"/>
            <w:noWrap/>
            <w:vAlign w:val="center"/>
            <w:hideMark/>
          </w:tcPr>
          <w:p w14:paraId="427FFFEE" w14:textId="77777777" w:rsidR="00294CCD" w:rsidRPr="00294CCD" w:rsidRDefault="00294CCD" w:rsidP="00294CCD">
            <w:pPr>
              <w:rPr>
                <w:rFonts w:ascii="Arial" w:eastAsia="等线" w:hAnsi="Arial" w:cs="Arial"/>
                <w:b/>
                <w:bCs/>
                <w:color w:val="000000"/>
                <w:sz w:val="20"/>
                <w:lang w:eastAsia="zh-CN"/>
              </w:rPr>
            </w:pPr>
            <w:r w:rsidRPr="00294CCD">
              <w:rPr>
                <w:rFonts w:ascii="Arial" w:eastAsia="等线" w:hAnsi="Arial" w:cs="Arial"/>
                <w:b/>
                <w:bCs/>
                <w:color w:val="000000"/>
                <w:sz w:val="20"/>
                <w:lang w:eastAsia="zh-CN"/>
              </w:rPr>
              <w:lastRenderedPageBreak/>
              <w:t xml:space="preserve">Supplementary Table S2 </w:t>
            </w:r>
          </w:p>
        </w:tc>
        <w:tc>
          <w:tcPr>
            <w:tcW w:w="4340" w:type="dxa"/>
            <w:tcBorders>
              <w:top w:val="nil"/>
              <w:left w:val="nil"/>
              <w:bottom w:val="nil"/>
              <w:right w:val="nil"/>
            </w:tcBorders>
            <w:shd w:val="clear" w:color="auto" w:fill="auto"/>
            <w:noWrap/>
            <w:vAlign w:val="center"/>
            <w:hideMark/>
          </w:tcPr>
          <w:p w14:paraId="438A279A" w14:textId="77777777" w:rsidR="00294CCD" w:rsidRPr="00294CCD" w:rsidRDefault="00294CCD" w:rsidP="00294CCD">
            <w:pPr>
              <w:rPr>
                <w:rFonts w:ascii="Arial" w:eastAsia="等线" w:hAnsi="Arial" w:cs="Arial"/>
                <w:b/>
                <w:bCs/>
                <w:color w:val="000000"/>
                <w:sz w:val="20"/>
                <w:lang w:eastAsia="zh-CN"/>
              </w:rPr>
            </w:pPr>
          </w:p>
        </w:tc>
        <w:tc>
          <w:tcPr>
            <w:tcW w:w="4280" w:type="dxa"/>
            <w:tcBorders>
              <w:top w:val="nil"/>
              <w:left w:val="nil"/>
              <w:bottom w:val="nil"/>
              <w:right w:val="nil"/>
            </w:tcBorders>
            <w:shd w:val="clear" w:color="auto" w:fill="auto"/>
            <w:noWrap/>
            <w:vAlign w:val="center"/>
            <w:hideMark/>
          </w:tcPr>
          <w:p w14:paraId="261E0621" w14:textId="77777777" w:rsidR="00294CCD" w:rsidRPr="00294CCD" w:rsidRDefault="00294CCD" w:rsidP="00294CCD">
            <w:pPr>
              <w:rPr>
                <w:rFonts w:eastAsia="Times New Roman"/>
                <w:sz w:val="20"/>
                <w:lang w:eastAsia="zh-CN"/>
              </w:rPr>
            </w:pPr>
          </w:p>
        </w:tc>
      </w:tr>
      <w:tr w:rsidR="00294CCD" w:rsidRPr="00294CCD" w14:paraId="37936F62" w14:textId="77777777" w:rsidTr="00294CCD">
        <w:trPr>
          <w:trHeight w:val="312"/>
        </w:trPr>
        <w:tc>
          <w:tcPr>
            <w:tcW w:w="4280" w:type="dxa"/>
            <w:tcBorders>
              <w:top w:val="nil"/>
              <w:left w:val="nil"/>
              <w:bottom w:val="nil"/>
              <w:right w:val="nil"/>
            </w:tcBorders>
            <w:shd w:val="clear" w:color="auto" w:fill="auto"/>
            <w:noWrap/>
            <w:vAlign w:val="center"/>
            <w:hideMark/>
          </w:tcPr>
          <w:p w14:paraId="243C68EB"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Antibodies used in this study </w:t>
            </w:r>
          </w:p>
        </w:tc>
        <w:tc>
          <w:tcPr>
            <w:tcW w:w="4340" w:type="dxa"/>
            <w:tcBorders>
              <w:top w:val="nil"/>
              <w:left w:val="nil"/>
              <w:bottom w:val="nil"/>
              <w:right w:val="nil"/>
            </w:tcBorders>
            <w:shd w:val="clear" w:color="auto" w:fill="auto"/>
            <w:noWrap/>
            <w:vAlign w:val="center"/>
            <w:hideMark/>
          </w:tcPr>
          <w:p w14:paraId="3C91BD0A" w14:textId="77777777" w:rsidR="00294CCD" w:rsidRPr="00294CCD" w:rsidRDefault="00294CCD" w:rsidP="00294CCD">
            <w:pPr>
              <w:rPr>
                <w:rFonts w:ascii="Arial" w:eastAsia="等线" w:hAnsi="Arial" w:cs="Arial"/>
                <w:color w:val="000000"/>
                <w:sz w:val="20"/>
                <w:lang w:eastAsia="zh-CN"/>
              </w:rPr>
            </w:pPr>
          </w:p>
        </w:tc>
        <w:tc>
          <w:tcPr>
            <w:tcW w:w="4280" w:type="dxa"/>
            <w:tcBorders>
              <w:top w:val="nil"/>
              <w:left w:val="nil"/>
              <w:bottom w:val="nil"/>
              <w:right w:val="nil"/>
            </w:tcBorders>
            <w:shd w:val="clear" w:color="auto" w:fill="auto"/>
            <w:noWrap/>
            <w:vAlign w:val="center"/>
            <w:hideMark/>
          </w:tcPr>
          <w:p w14:paraId="3E0DEEEA" w14:textId="77777777" w:rsidR="00294CCD" w:rsidRPr="00294CCD" w:rsidRDefault="00294CCD" w:rsidP="00294CCD">
            <w:pPr>
              <w:rPr>
                <w:rFonts w:eastAsia="Times New Roman"/>
                <w:sz w:val="20"/>
                <w:lang w:eastAsia="zh-CN"/>
              </w:rPr>
            </w:pPr>
          </w:p>
        </w:tc>
      </w:tr>
      <w:tr w:rsidR="00294CCD" w:rsidRPr="00294CCD" w14:paraId="3120E472" w14:textId="77777777" w:rsidTr="00294CCD">
        <w:trPr>
          <w:trHeight w:val="312"/>
        </w:trPr>
        <w:tc>
          <w:tcPr>
            <w:tcW w:w="4280" w:type="dxa"/>
            <w:tcBorders>
              <w:top w:val="single" w:sz="4" w:space="0" w:color="auto"/>
              <w:left w:val="nil"/>
              <w:bottom w:val="single" w:sz="4" w:space="0" w:color="auto"/>
              <w:right w:val="nil"/>
            </w:tcBorders>
            <w:shd w:val="clear" w:color="auto" w:fill="auto"/>
            <w:noWrap/>
            <w:vAlign w:val="center"/>
            <w:hideMark/>
          </w:tcPr>
          <w:p w14:paraId="2E24DD6B"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Antibodies </w:t>
            </w:r>
          </w:p>
        </w:tc>
        <w:tc>
          <w:tcPr>
            <w:tcW w:w="4340" w:type="dxa"/>
            <w:tcBorders>
              <w:top w:val="single" w:sz="4" w:space="0" w:color="auto"/>
              <w:left w:val="nil"/>
              <w:bottom w:val="single" w:sz="4" w:space="0" w:color="auto"/>
              <w:right w:val="nil"/>
            </w:tcBorders>
            <w:shd w:val="clear" w:color="auto" w:fill="auto"/>
            <w:noWrap/>
            <w:vAlign w:val="center"/>
            <w:hideMark/>
          </w:tcPr>
          <w:p w14:paraId="574F0B0A"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Company</w:t>
            </w:r>
          </w:p>
        </w:tc>
        <w:tc>
          <w:tcPr>
            <w:tcW w:w="4280" w:type="dxa"/>
            <w:tcBorders>
              <w:top w:val="single" w:sz="4" w:space="0" w:color="auto"/>
              <w:left w:val="nil"/>
              <w:bottom w:val="single" w:sz="4" w:space="0" w:color="auto"/>
              <w:right w:val="nil"/>
            </w:tcBorders>
            <w:shd w:val="clear" w:color="auto" w:fill="auto"/>
            <w:noWrap/>
            <w:vAlign w:val="center"/>
            <w:hideMark/>
          </w:tcPr>
          <w:p w14:paraId="0E676F2E"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Catalog</w:t>
            </w:r>
          </w:p>
        </w:tc>
      </w:tr>
      <w:tr w:rsidR="00294CCD" w:rsidRPr="00294CCD" w14:paraId="2448E9AD" w14:textId="77777777" w:rsidTr="00294CCD">
        <w:trPr>
          <w:trHeight w:val="312"/>
        </w:trPr>
        <w:tc>
          <w:tcPr>
            <w:tcW w:w="4280" w:type="dxa"/>
            <w:tcBorders>
              <w:top w:val="nil"/>
              <w:left w:val="nil"/>
              <w:bottom w:val="nil"/>
              <w:right w:val="nil"/>
            </w:tcBorders>
            <w:shd w:val="clear" w:color="auto" w:fill="auto"/>
            <w:noWrap/>
            <w:vAlign w:val="center"/>
            <w:hideMark/>
          </w:tcPr>
          <w:p w14:paraId="55E8ADBF"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Sema3C</w:t>
            </w:r>
          </w:p>
        </w:tc>
        <w:tc>
          <w:tcPr>
            <w:tcW w:w="4340" w:type="dxa"/>
            <w:tcBorders>
              <w:top w:val="nil"/>
              <w:left w:val="nil"/>
              <w:bottom w:val="nil"/>
              <w:right w:val="nil"/>
            </w:tcBorders>
            <w:shd w:val="clear" w:color="auto" w:fill="auto"/>
            <w:noWrap/>
            <w:vAlign w:val="center"/>
            <w:hideMark/>
          </w:tcPr>
          <w:p w14:paraId="5A5E6B66"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Abmart</w:t>
            </w:r>
          </w:p>
        </w:tc>
        <w:tc>
          <w:tcPr>
            <w:tcW w:w="4280" w:type="dxa"/>
            <w:tcBorders>
              <w:top w:val="nil"/>
              <w:left w:val="nil"/>
              <w:bottom w:val="nil"/>
              <w:right w:val="nil"/>
            </w:tcBorders>
            <w:shd w:val="clear" w:color="auto" w:fill="auto"/>
            <w:noWrap/>
            <w:vAlign w:val="center"/>
            <w:hideMark/>
          </w:tcPr>
          <w:p w14:paraId="734B2149"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TD8610S</w:t>
            </w:r>
          </w:p>
        </w:tc>
      </w:tr>
      <w:tr w:rsidR="00294CCD" w:rsidRPr="00294CCD" w14:paraId="2082B403" w14:textId="77777777" w:rsidTr="00294CCD">
        <w:trPr>
          <w:trHeight w:val="312"/>
        </w:trPr>
        <w:tc>
          <w:tcPr>
            <w:tcW w:w="4280" w:type="dxa"/>
            <w:tcBorders>
              <w:top w:val="nil"/>
              <w:left w:val="nil"/>
              <w:bottom w:val="nil"/>
              <w:right w:val="nil"/>
            </w:tcBorders>
            <w:shd w:val="clear" w:color="auto" w:fill="auto"/>
            <w:noWrap/>
            <w:vAlign w:val="center"/>
            <w:hideMark/>
          </w:tcPr>
          <w:p w14:paraId="1C396AF1"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Sema3C</w:t>
            </w:r>
          </w:p>
        </w:tc>
        <w:tc>
          <w:tcPr>
            <w:tcW w:w="4340" w:type="dxa"/>
            <w:tcBorders>
              <w:top w:val="nil"/>
              <w:left w:val="nil"/>
              <w:bottom w:val="nil"/>
              <w:right w:val="nil"/>
            </w:tcBorders>
            <w:shd w:val="clear" w:color="auto" w:fill="auto"/>
            <w:noWrap/>
            <w:vAlign w:val="center"/>
            <w:hideMark/>
          </w:tcPr>
          <w:p w14:paraId="61C851E7"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R&amp;D</w:t>
            </w:r>
          </w:p>
        </w:tc>
        <w:tc>
          <w:tcPr>
            <w:tcW w:w="4280" w:type="dxa"/>
            <w:tcBorders>
              <w:top w:val="nil"/>
              <w:left w:val="nil"/>
              <w:bottom w:val="nil"/>
              <w:right w:val="nil"/>
            </w:tcBorders>
            <w:shd w:val="clear" w:color="auto" w:fill="auto"/>
            <w:noWrap/>
            <w:vAlign w:val="center"/>
            <w:hideMark/>
          </w:tcPr>
          <w:p w14:paraId="5CFAE727"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MAB1728</w:t>
            </w:r>
          </w:p>
        </w:tc>
      </w:tr>
      <w:tr w:rsidR="00294CCD" w:rsidRPr="00294CCD" w14:paraId="7C44919C" w14:textId="77777777" w:rsidTr="00294CCD">
        <w:trPr>
          <w:trHeight w:val="312"/>
        </w:trPr>
        <w:tc>
          <w:tcPr>
            <w:tcW w:w="4280" w:type="dxa"/>
            <w:tcBorders>
              <w:top w:val="nil"/>
              <w:left w:val="nil"/>
              <w:bottom w:val="nil"/>
              <w:right w:val="nil"/>
            </w:tcBorders>
            <w:shd w:val="clear" w:color="auto" w:fill="auto"/>
            <w:noWrap/>
            <w:vAlign w:val="center"/>
            <w:hideMark/>
          </w:tcPr>
          <w:p w14:paraId="51409FB2"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Gli1</w:t>
            </w:r>
          </w:p>
        </w:tc>
        <w:tc>
          <w:tcPr>
            <w:tcW w:w="4340" w:type="dxa"/>
            <w:tcBorders>
              <w:top w:val="nil"/>
              <w:left w:val="nil"/>
              <w:bottom w:val="nil"/>
              <w:right w:val="nil"/>
            </w:tcBorders>
            <w:shd w:val="clear" w:color="auto" w:fill="auto"/>
            <w:noWrap/>
            <w:vAlign w:val="center"/>
            <w:hideMark/>
          </w:tcPr>
          <w:p w14:paraId="373B49E1"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Proteintech</w:t>
            </w:r>
          </w:p>
        </w:tc>
        <w:tc>
          <w:tcPr>
            <w:tcW w:w="4280" w:type="dxa"/>
            <w:tcBorders>
              <w:top w:val="nil"/>
              <w:left w:val="nil"/>
              <w:bottom w:val="nil"/>
              <w:right w:val="nil"/>
            </w:tcBorders>
            <w:shd w:val="clear" w:color="auto" w:fill="auto"/>
            <w:noWrap/>
            <w:vAlign w:val="center"/>
            <w:hideMark/>
          </w:tcPr>
          <w:p w14:paraId="788E0AE3"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66905-1-Ig</w:t>
            </w:r>
          </w:p>
        </w:tc>
      </w:tr>
      <w:tr w:rsidR="00294CCD" w:rsidRPr="00294CCD" w14:paraId="14A4B0C9" w14:textId="77777777" w:rsidTr="00294CCD">
        <w:trPr>
          <w:trHeight w:val="312"/>
        </w:trPr>
        <w:tc>
          <w:tcPr>
            <w:tcW w:w="4280" w:type="dxa"/>
            <w:tcBorders>
              <w:top w:val="nil"/>
              <w:left w:val="nil"/>
              <w:bottom w:val="nil"/>
              <w:right w:val="nil"/>
            </w:tcBorders>
            <w:shd w:val="clear" w:color="auto" w:fill="auto"/>
            <w:noWrap/>
            <w:vAlign w:val="center"/>
            <w:hideMark/>
          </w:tcPr>
          <w:p w14:paraId="6D930448"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Phospho-Akt (Ser473)</w:t>
            </w:r>
          </w:p>
        </w:tc>
        <w:tc>
          <w:tcPr>
            <w:tcW w:w="4340" w:type="dxa"/>
            <w:tcBorders>
              <w:top w:val="nil"/>
              <w:left w:val="nil"/>
              <w:bottom w:val="nil"/>
              <w:right w:val="nil"/>
            </w:tcBorders>
            <w:shd w:val="clear" w:color="auto" w:fill="auto"/>
            <w:noWrap/>
            <w:vAlign w:val="center"/>
            <w:hideMark/>
          </w:tcPr>
          <w:p w14:paraId="3C182CAD"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0676BFB2"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#4060</w:t>
            </w:r>
          </w:p>
        </w:tc>
      </w:tr>
      <w:tr w:rsidR="00294CCD" w:rsidRPr="00294CCD" w14:paraId="43ECFDC2" w14:textId="77777777" w:rsidTr="00294CCD">
        <w:trPr>
          <w:trHeight w:val="312"/>
        </w:trPr>
        <w:tc>
          <w:tcPr>
            <w:tcW w:w="4280" w:type="dxa"/>
            <w:tcBorders>
              <w:top w:val="nil"/>
              <w:left w:val="nil"/>
              <w:bottom w:val="nil"/>
              <w:right w:val="nil"/>
            </w:tcBorders>
            <w:shd w:val="clear" w:color="auto" w:fill="auto"/>
            <w:noWrap/>
            <w:vAlign w:val="center"/>
            <w:hideMark/>
          </w:tcPr>
          <w:p w14:paraId="0D1ECD7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Akt (pan) </w:t>
            </w:r>
          </w:p>
        </w:tc>
        <w:tc>
          <w:tcPr>
            <w:tcW w:w="4340" w:type="dxa"/>
            <w:tcBorders>
              <w:top w:val="nil"/>
              <w:left w:val="nil"/>
              <w:bottom w:val="nil"/>
              <w:right w:val="nil"/>
            </w:tcBorders>
            <w:shd w:val="clear" w:color="auto" w:fill="auto"/>
            <w:noWrap/>
            <w:vAlign w:val="center"/>
            <w:hideMark/>
          </w:tcPr>
          <w:p w14:paraId="71BC00ED"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547C69A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#4691</w:t>
            </w:r>
          </w:p>
        </w:tc>
      </w:tr>
      <w:tr w:rsidR="00294CCD" w:rsidRPr="00294CCD" w14:paraId="578FA8D6" w14:textId="77777777" w:rsidTr="00294CCD">
        <w:trPr>
          <w:trHeight w:val="312"/>
        </w:trPr>
        <w:tc>
          <w:tcPr>
            <w:tcW w:w="4280" w:type="dxa"/>
            <w:tcBorders>
              <w:top w:val="nil"/>
              <w:left w:val="nil"/>
              <w:bottom w:val="nil"/>
              <w:right w:val="nil"/>
            </w:tcBorders>
            <w:shd w:val="clear" w:color="auto" w:fill="auto"/>
            <w:noWrap/>
            <w:vAlign w:val="center"/>
            <w:hideMark/>
          </w:tcPr>
          <w:p w14:paraId="75CFE51F"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c-Myc</w:t>
            </w:r>
          </w:p>
        </w:tc>
        <w:tc>
          <w:tcPr>
            <w:tcW w:w="4340" w:type="dxa"/>
            <w:tcBorders>
              <w:top w:val="nil"/>
              <w:left w:val="nil"/>
              <w:bottom w:val="nil"/>
              <w:right w:val="nil"/>
            </w:tcBorders>
            <w:shd w:val="clear" w:color="auto" w:fill="auto"/>
            <w:noWrap/>
            <w:vAlign w:val="center"/>
            <w:hideMark/>
          </w:tcPr>
          <w:p w14:paraId="4395DACF"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Proteintech</w:t>
            </w:r>
          </w:p>
        </w:tc>
        <w:tc>
          <w:tcPr>
            <w:tcW w:w="4280" w:type="dxa"/>
            <w:tcBorders>
              <w:top w:val="nil"/>
              <w:left w:val="nil"/>
              <w:bottom w:val="nil"/>
              <w:right w:val="nil"/>
            </w:tcBorders>
            <w:shd w:val="clear" w:color="auto" w:fill="auto"/>
            <w:noWrap/>
            <w:vAlign w:val="center"/>
            <w:hideMark/>
          </w:tcPr>
          <w:p w14:paraId="66F81D79"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67447-1-Ig</w:t>
            </w:r>
          </w:p>
        </w:tc>
      </w:tr>
      <w:tr w:rsidR="00294CCD" w:rsidRPr="00294CCD" w14:paraId="6EA275BB" w14:textId="77777777" w:rsidTr="00294CCD">
        <w:trPr>
          <w:trHeight w:val="312"/>
        </w:trPr>
        <w:tc>
          <w:tcPr>
            <w:tcW w:w="4280" w:type="dxa"/>
            <w:tcBorders>
              <w:top w:val="nil"/>
              <w:left w:val="nil"/>
              <w:bottom w:val="nil"/>
              <w:right w:val="nil"/>
            </w:tcBorders>
            <w:shd w:val="clear" w:color="auto" w:fill="auto"/>
            <w:noWrap/>
            <w:vAlign w:val="center"/>
            <w:hideMark/>
          </w:tcPr>
          <w:p w14:paraId="3D4CF993"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β-catenin</w:t>
            </w:r>
          </w:p>
        </w:tc>
        <w:tc>
          <w:tcPr>
            <w:tcW w:w="4340" w:type="dxa"/>
            <w:tcBorders>
              <w:top w:val="nil"/>
              <w:left w:val="nil"/>
              <w:bottom w:val="nil"/>
              <w:right w:val="nil"/>
            </w:tcBorders>
            <w:shd w:val="clear" w:color="auto" w:fill="auto"/>
            <w:noWrap/>
            <w:vAlign w:val="center"/>
            <w:hideMark/>
          </w:tcPr>
          <w:p w14:paraId="4D0F6274"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Proteintech</w:t>
            </w:r>
          </w:p>
        </w:tc>
        <w:tc>
          <w:tcPr>
            <w:tcW w:w="4280" w:type="dxa"/>
            <w:tcBorders>
              <w:top w:val="nil"/>
              <w:left w:val="nil"/>
              <w:bottom w:val="nil"/>
              <w:right w:val="nil"/>
            </w:tcBorders>
            <w:shd w:val="clear" w:color="auto" w:fill="auto"/>
            <w:noWrap/>
            <w:vAlign w:val="center"/>
            <w:hideMark/>
          </w:tcPr>
          <w:p w14:paraId="6240E51D"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51067-2-AP</w:t>
            </w:r>
          </w:p>
        </w:tc>
      </w:tr>
      <w:tr w:rsidR="00294CCD" w:rsidRPr="00294CCD" w14:paraId="2B17975E" w14:textId="77777777" w:rsidTr="00294CCD">
        <w:trPr>
          <w:trHeight w:val="312"/>
        </w:trPr>
        <w:tc>
          <w:tcPr>
            <w:tcW w:w="4280" w:type="dxa"/>
            <w:tcBorders>
              <w:top w:val="nil"/>
              <w:left w:val="nil"/>
              <w:bottom w:val="nil"/>
              <w:right w:val="nil"/>
            </w:tcBorders>
            <w:shd w:val="clear" w:color="auto" w:fill="auto"/>
            <w:noWrap/>
            <w:vAlign w:val="center"/>
            <w:hideMark/>
          </w:tcPr>
          <w:p w14:paraId="698B6BDC"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p-YAP</w:t>
            </w:r>
          </w:p>
        </w:tc>
        <w:tc>
          <w:tcPr>
            <w:tcW w:w="4340" w:type="dxa"/>
            <w:tcBorders>
              <w:top w:val="nil"/>
              <w:left w:val="nil"/>
              <w:bottom w:val="nil"/>
              <w:right w:val="nil"/>
            </w:tcBorders>
            <w:shd w:val="clear" w:color="auto" w:fill="auto"/>
            <w:noWrap/>
            <w:vAlign w:val="center"/>
            <w:hideMark/>
          </w:tcPr>
          <w:p w14:paraId="24B5CA8A"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6D27CE05"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#13008</w:t>
            </w:r>
          </w:p>
        </w:tc>
      </w:tr>
      <w:tr w:rsidR="00294CCD" w:rsidRPr="00294CCD" w14:paraId="01AD40A1" w14:textId="77777777" w:rsidTr="00294CCD">
        <w:trPr>
          <w:trHeight w:val="312"/>
        </w:trPr>
        <w:tc>
          <w:tcPr>
            <w:tcW w:w="4280" w:type="dxa"/>
            <w:tcBorders>
              <w:top w:val="nil"/>
              <w:left w:val="nil"/>
              <w:bottom w:val="nil"/>
              <w:right w:val="nil"/>
            </w:tcBorders>
            <w:shd w:val="clear" w:color="auto" w:fill="auto"/>
            <w:noWrap/>
            <w:vAlign w:val="center"/>
            <w:hideMark/>
          </w:tcPr>
          <w:p w14:paraId="4316CD3C"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GAPDH</w:t>
            </w:r>
          </w:p>
        </w:tc>
        <w:tc>
          <w:tcPr>
            <w:tcW w:w="4340" w:type="dxa"/>
            <w:tcBorders>
              <w:top w:val="nil"/>
              <w:left w:val="nil"/>
              <w:bottom w:val="nil"/>
              <w:right w:val="nil"/>
            </w:tcBorders>
            <w:shd w:val="clear" w:color="auto" w:fill="auto"/>
            <w:noWrap/>
            <w:vAlign w:val="center"/>
            <w:hideMark/>
          </w:tcPr>
          <w:p w14:paraId="5CCC59B3"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Proteintech</w:t>
            </w:r>
          </w:p>
        </w:tc>
        <w:tc>
          <w:tcPr>
            <w:tcW w:w="4280" w:type="dxa"/>
            <w:tcBorders>
              <w:top w:val="nil"/>
              <w:left w:val="nil"/>
              <w:bottom w:val="nil"/>
              <w:right w:val="nil"/>
            </w:tcBorders>
            <w:shd w:val="clear" w:color="auto" w:fill="auto"/>
            <w:noWrap/>
            <w:vAlign w:val="center"/>
            <w:hideMark/>
          </w:tcPr>
          <w:p w14:paraId="269A1F3D"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60004-1-Ig</w:t>
            </w:r>
          </w:p>
        </w:tc>
      </w:tr>
      <w:tr w:rsidR="00294CCD" w:rsidRPr="00294CCD" w14:paraId="363E8305" w14:textId="77777777" w:rsidTr="00294CCD">
        <w:trPr>
          <w:trHeight w:val="312"/>
        </w:trPr>
        <w:tc>
          <w:tcPr>
            <w:tcW w:w="4280" w:type="dxa"/>
            <w:tcBorders>
              <w:top w:val="nil"/>
              <w:left w:val="nil"/>
              <w:bottom w:val="nil"/>
              <w:right w:val="nil"/>
            </w:tcBorders>
            <w:shd w:val="clear" w:color="auto" w:fill="auto"/>
            <w:noWrap/>
            <w:vAlign w:val="center"/>
            <w:hideMark/>
          </w:tcPr>
          <w:p w14:paraId="6E950F51"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β</w:t>
            </w:r>
            <w:r w:rsidRPr="00294CCD">
              <w:rPr>
                <w:rFonts w:ascii="宋体" w:eastAsia="宋体" w:hAnsi="宋体" w:cs="Arial" w:hint="eastAsia"/>
                <w:color w:val="000000"/>
                <w:sz w:val="20"/>
                <w:lang w:eastAsia="zh-CN"/>
              </w:rPr>
              <w:t>-</w:t>
            </w:r>
            <w:r w:rsidRPr="00294CCD">
              <w:rPr>
                <w:rFonts w:ascii="Arial" w:eastAsia="等线" w:hAnsi="Arial" w:cs="Arial"/>
                <w:color w:val="000000"/>
                <w:sz w:val="20"/>
                <w:lang w:eastAsia="zh-CN"/>
              </w:rPr>
              <w:t>actin</w:t>
            </w:r>
          </w:p>
        </w:tc>
        <w:tc>
          <w:tcPr>
            <w:tcW w:w="4340" w:type="dxa"/>
            <w:tcBorders>
              <w:top w:val="nil"/>
              <w:left w:val="nil"/>
              <w:bottom w:val="nil"/>
              <w:right w:val="nil"/>
            </w:tcBorders>
            <w:shd w:val="clear" w:color="auto" w:fill="auto"/>
            <w:noWrap/>
            <w:vAlign w:val="center"/>
            <w:hideMark/>
          </w:tcPr>
          <w:p w14:paraId="6779846C"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Proteintech</w:t>
            </w:r>
          </w:p>
        </w:tc>
        <w:tc>
          <w:tcPr>
            <w:tcW w:w="4280" w:type="dxa"/>
            <w:tcBorders>
              <w:top w:val="nil"/>
              <w:left w:val="nil"/>
              <w:bottom w:val="nil"/>
              <w:right w:val="nil"/>
            </w:tcBorders>
            <w:shd w:val="clear" w:color="auto" w:fill="auto"/>
            <w:noWrap/>
            <w:vAlign w:val="center"/>
            <w:hideMark/>
          </w:tcPr>
          <w:p w14:paraId="3BDA06AA"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66009-1-Ig</w:t>
            </w:r>
          </w:p>
        </w:tc>
      </w:tr>
      <w:tr w:rsidR="00294CCD" w:rsidRPr="00294CCD" w14:paraId="6510A7B1" w14:textId="77777777" w:rsidTr="00294CCD">
        <w:trPr>
          <w:trHeight w:val="312"/>
        </w:trPr>
        <w:tc>
          <w:tcPr>
            <w:tcW w:w="4280" w:type="dxa"/>
            <w:tcBorders>
              <w:top w:val="nil"/>
              <w:left w:val="nil"/>
              <w:bottom w:val="nil"/>
              <w:right w:val="nil"/>
            </w:tcBorders>
            <w:shd w:val="clear" w:color="auto" w:fill="auto"/>
            <w:noWrap/>
            <w:vAlign w:val="center"/>
            <w:hideMark/>
          </w:tcPr>
          <w:p w14:paraId="173539CD"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c-Jun </w:t>
            </w:r>
          </w:p>
        </w:tc>
        <w:tc>
          <w:tcPr>
            <w:tcW w:w="4340" w:type="dxa"/>
            <w:tcBorders>
              <w:top w:val="nil"/>
              <w:left w:val="nil"/>
              <w:bottom w:val="nil"/>
              <w:right w:val="nil"/>
            </w:tcBorders>
            <w:shd w:val="clear" w:color="auto" w:fill="auto"/>
            <w:noWrap/>
            <w:vAlign w:val="center"/>
            <w:hideMark/>
          </w:tcPr>
          <w:p w14:paraId="6FF71EEC"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766A3F7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#9165</w:t>
            </w:r>
          </w:p>
        </w:tc>
      </w:tr>
      <w:tr w:rsidR="00294CCD" w:rsidRPr="00294CCD" w14:paraId="36B69361" w14:textId="77777777" w:rsidTr="00294CCD">
        <w:trPr>
          <w:trHeight w:val="312"/>
        </w:trPr>
        <w:tc>
          <w:tcPr>
            <w:tcW w:w="4280" w:type="dxa"/>
            <w:tcBorders>
              <w:top w:val="nil"/>
              <w:left w:val="nil"/>
              <w:bottom w:val="nil"/>
              <w:right w:val="nil"/>
            </w:tcBorders>
            <w:shd w:val="clear" w:color="auto" w:fill="auto"/>
            <w:noWrap/>
            <w:vAlign w:val="center"/>
            <w:hideMark/>
          </w:tcPr>
          <w:p w14:paraId="4AFE22D1"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Phospho-c-Jun</w:t>
            </w:r>
          </w:p>
        </w:tc>
        <w:tc>
          <w:tcPr>
            <w:tcW w:w="4340" w:type="dxa"/>
            <w:tcBorders>
              <w:top w:val="nil"/>
              <w:left w:val="nil"/>
              <w:bottom w:val="nil"/>
              <w:right w:val="nil"/>
            </w:tcBorders>
            <w:shd w:val="clear" w:color="auto" w:fill="auto"/>
            <w:noWrap/>
            <w:vAlign w:val="center"/>
            <w:hideMark/>
          </w:tcPr>
          <w:p w14:paraId="128A8CE3"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684B9596"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#3270</w:t>
            </w:r>
          </w:p>
        </w:tc>
      </w:tr>
      <w:tr w:rsidR="00294CCD" w:rsidRPr="00294CCD" w14:paraId="6390A722" w14:textId="77777777" w:rsidTr="00294CCD">
        <w:trPr>
          <w:trHeight w:val="312"/>
        </w:trPr>
        <w:tc>
          <w:tcPr>
            <w:tcW w:w="4280" w:type="dxa"/>
            <w:tcBorders>
              <w:top w:val="nil"/>
              <w:left w:val="nil"/>
              <w:bottom w:val="nil"/>
              <w:right w:val="nil"/>
            </w:tcBorders>
            <w:shd w:val="clear" w:color="auto" w:fill="auto"/>
            <w:noWrap/>
            <w:vAlign w:val="center"/>
            <w:hideMark/>
          </w:tcPr>
          <w:p w14:paraId="1540BBB2"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c-Fos</w:t>
            </w:r>
          </w:p>
        </w:tc>
        <w:tc>
          <w:tcPr>
            <w:tcW w:w="4340" w:type="dxa"/>
            <w:tcBorders>
              <w:top w:val="nil"/>
              <w:left w:val="nil"/>
              <w:bottom w:val="nil"/>
              <w:right w:val="nil"/>
            </w:tcBorders>
            <w:shd w:val="clear" w:color="auto" w:fill="auto"/>
            <w:noWrap/>
            <w:vAlign w:val="center"/>
            <w:hideMark/>
          </w:tcPr>
          <w:p w14:paraId="6F6D4BC4"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4F008F92"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#2250</w:t>
            </w:r>
          </w:p>
        </w:tc>
      </w:tr>
      <w:tr w:rsidR="00294CCD" w:rsidRPr="00294CCD" w14:paraId="0F7C132F" w14:textId="77777777" w:rsidTr="00294CCD">
        <w:trPr>
          <w:trHeight w:val="312"/>
        </w:trPr>
        <w:tc>
          <w:tcPr>
            <w:tcW w:w="4280" w:type="dxa"/>
            <w:tcBorders>
              <w:top w:val="nil"/>
              <w:left w:val="nil"/>
              <w:bottom w:val="nil"/>
              <w:right w:val="nil"/>
            </w:tcBorders>
            <w:shd w:val="clear" w:color="auto" w:fill="auto"/>
            <w:noWrap/>
            <w:vAlign w:val="center"/>
            <w:hideMark/>
          </w:tcPr>
          <w:p w14:paraId="3F68AE0D"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Phospho-c-Fos (Ser32)</w:t>
            </w:r>
          </w:p>
        </w:tc>
        <w:tc>
          <w:tcPr>
            <w:tcW w:w="4340" w:type="dxa"/>
            <w:tcBorders>
              <w:top w:val="nil"/>
              <w:left w:val="nil"/>
              <w:bottom w:val="nil"/>
              <w:right w:val="nil"/>
            </w:tcBorders>
            <w:shd w:val="clear" w:color="auto" w:fill="auto"/>
            <w:noWrap/>
            <w:vAlign w:val="center"/>
            <w:hideMark/>
          </w:tcPr>
          <w:p w14:paraId="2DE9F56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037736C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#5348</w:t>
            </w:r>
          </w:p>
        </w:tc>
      </w:tr>
      <w:tr w:rsidR="00294CCD" w:rsidRPr="00294CCD" w14:paraId="404E2D20" w14:textId="77777777" w:rsidTr="00294CCD">
        <w:trPr>
          <w:trHeight w:val="312"/>
        </w:trPr>
        <w:tc>
          <w:tcPr>
            <w:tcW w:w="4280" w:type="dxa"/>
            <w:tcBorders>
              <w:top w:val="nil"/>
              <w:left w:val="nil"/>
              <w:bottom w:val="nil"/>
              <w:right w:val="nil"/>
            </w:tcBorders>
            <w:shd w:val="clear" w:color="auto" w:fill="auto"/>
            <w:noWrap/>
            <w:vAlign w:val="center"/>
            <w:hideMark/>
          </w:tcPr>
          <w:p w14:paraId="25F8A4BA"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Collagen Type I</w:t>
            </w:r>
          </w:p>
        </w:tc>
        <w:tc>
          <w:tcPr>
            <w:tcW w:w="4340" w:type="dxa"/>
            <w:tcBorders>
              <w:top w:val="nil"/>
              <w:left w:val="nil"/>
              <w:bottom w:val="nil"/>
              <w:right w:val="nil"/>
            </w:tcBorders>
            <w:shd w:val="clear" w:color="auto" w:fill="auto"/>
            <w:noWrap/>
            <w:vAlign w:val="center"/>
            <w:hideMark/>
          </w:tcPr>
          <w:p w14:paraId="4ED44551"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Proteintech</w:t>
            </w:r>
          </w:p>
        </w:tc>
        <w:tc>
          <w:tcPr>
            <w:tcW w:w="4280" w:type="dxa"/>
            <w:tcBorders>
              <w:top w:val="nil"/>
              <w:left w:val="nil"/>
              <w:bottom w:val="nil"/>
              <w:right w:val="nil"/>
            </w:tcBorders>
            <w:shd w:val="clear" w:color="auto" w:fill="auto"/>
            <w:noWrap/>
            <w:vAlign w:val="center"/>
            <w:hideMark/>
          </w:tcPr>
          <w:p w14:paraId="407414C9"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14695-1-AP</w:t>
            </w:r>
          </w:p>
        </w:tc>
      </w:tr>
      <w:tr w:rsidR="00294CCD" w:rsidRPr="00294CCD" w14:paraId="543FD6D1" w14:textId="77777777" w:rsidTr="00294CCD">
        <w:trPr>
          <w:trHeight w:val="312"/>
        </w:trPr>
        <w:tc>
          <w:tcPr>
            <w:tcW w:w="4280" w:type="dxa"/>
            <w:tcBorders>
              <w:top w:val="nil"/>
              <w:left w:val="nil"/>
              <w:bottom w:val="nil"/>
              <w:right w:val="nil"/>
            </w:tcBorders>
            <w:shd w:val="clear" w:color="auto" w:fill="auto"/>
            <w:noWrap/>
            <w:vAlign w:val="center"/>
            <w:hideMark/>
          </w:tcPr>
          <w:p w14:paraId="1225F0C1"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a-SMA</w:t>
            </w:r>
          </w:p>
        </w:tc>
        <w:tc>
          <w:tcPr>
            <w:tcW w:w="4340" w:type="dxa"/>
            <w:tcBorders>
              <w:top w:val="nil"/>
              <w:left w:val="nil"/>
              <w:bottom w:val="nil"/>
              <w:right w:val="nil"/>
            </w:tcBorders>
            <w:shd w:val="clear" w:color="auto" w:fill="auto"/>
            <w:noWrap/>
            <w:vAlign w:val="center"/>
            <w:hideMark/>
          </w:tcPr>
          <w:p w14:paraId="5491E491"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Servicebio</w:t>
            </w:r>
          </w:p>
        </w:tc>
        <w:tc>
          <w:tcPr>
            <w:tcW w:w="4280" w:type="dxa"/>
            <w:tcBorders>
              <w:top w:val="nil"/>
              <w:left w:val="nil"/>
              <w:bottom w:val="nil"/>
              <w:right w:val="nil"/>
            </w:tcBorders>
            <w:shd w:val="clear" w:color="auto" w:fill="auto"/>
            <w:noWrap/>
            <w:vAlign w:val="center"/>
            <w:hideMark/>
          </w:tcPr>
          <w:p w14:paraId="7BFA815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GB111364</w:t>
            </w:r>
          </w:p>
        </w:tc>
      </w:tr>
      <w:tr w:rsidR="00294CCD" w:rsidRPr="00294CCD" w14:paraId="362C7985" w14:textId="77777777" w:rsidTr="00294CCD">
        <w:trPr>
          <w:trHeight w:val="312"/>
        </w:trPr>
        <w:tc>
          <w:tcPr>
            <w:tcW w:w="4280" w:type="dxa"/>
            <w:tcBorders>
              <w:top w:val="nil"/>
              <w:left w:val="nil"/>
              <w:bottom w:val="nil"/>
              <w:right w:val="nil"/>
            </w:tcBorders>
            <w:shd w:val="clear" w:color="auto" w:fill="auto"/>
            <w:noWrap/>
            <w:vAlign w:val="center"/>
            <w:hideMark/>
          </w:tcPr>
          <w:p w14:paraId="3020FA66"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Phospho-NF-κB p65 (Ser536) </w:t>
            </w:r>
          </w:p>
        </w:tc>
        <w:tc>
          <w:tcPr>
            <w:tcW w:w="4340" w:type="dxa"/>
            <w:tcBorders>
              <w:top w:val="nil"/>
              <w:left w:val="nil"/>
              <w:bottom w:val="nil"/>
              <w:right w:val="nil"/>
            </w:tcBorders>
            <w:shd w:val="clear" w:color="auto" w:fill="auto"/>
            <w:noWrap/>
            <w:vAlign w:val="center"/>
            <w:hideMark/>
          </w:tcPr>
          <w:p w14:paraId="7C32F929"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4A8D9F7E"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#3033</w:t>
            </w:r>
          </w:p>
        </w:tc>
      </w:tr>
      <w:tr w:rsidR="00294CCD" w:rsidRPr="00294CCD" w14:paraId="58FFA2C8" w14:textId="77777777" w:rsidTr="00294CCD">
        <w:trPr>
          <w:trHeight w:val="312"/>
        </w:trPr>
        <w:tc>
          <w:tcPr>
            <w:tcW w:w="4280" w:type="dxa"/>
            <w:tcBorders>
              <w:top w:val="nil"/>
              <w:left w:val="nil"/>
              <w:bottom w:val="nil"/>
              <w:right w:val="nil"/>
            </w:tcBorders>
            <w:shd w:val="clear" w:color="auto" w:fill="auto"/>
            <w:noWrap/>
            <w:vAlign w:val="center"/>
            <w:hideMark/>
          </w:tcPr>
          <w:p w14:paraId="633EA78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NF-κB p65</w:t>
            </w:r>
          </w:p>
        </w:tc>
        <w:tc>
          <w:tcPr>
            <w:tcW w:w="4340" w:type="dxa"/>
            <w:tcBorders>
              <w:top w:val="nil"/>
              <w:left w:val="nil"/>
              <w:bottom w:val="nil"/>
              <w:right w:val="nil"/>
            </w:tcBorders>
            <w:shd w:val="clear" w:color="auto" w:fill="auto"/>
            <w:noWrap/>
            <w:vAlign w:val="center"/>
            <w:hideMark/>
          </w:tcPr>
          <w:p w14:paraId="75ACBE93"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Cell Signaling Technology </w:t>
            </w:r>
          </w:p>
        </w:tc>
        <w:tc>
          <w:tcPr>
            <w:tcW w:w="4280" w:type="dxa"/>
            <w:tcBorders>
              <w:top w:val="nil"/>
              <w:left w:val="nil"/>
              <w:bottom w:val="nil"/>
              <w:right w:val="nil"/>
            </w:tcBorders>
            <w:shd w:val="clear" w:color="auto" w:fill="auto"/>
            <w:noWrap/>
            <w:vAlign w:val="center"/>
            <w:hideMark/>
          </w:tcPr>
          <w:p w14:paraId="7F180EE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#4764</w:t>
            </w:r>
          </w:p>
        </w:tc>
      </w:tr>
      <w:tr w:rsidR="00294CCD" w:rsidRPr="00294CCD" w14:paraId="1D0F231E" w14:textId="77777777" w:rsidTr="00294CCD">
        <w:trPr>
          <w:trHeight w:val="312"/>
        </w:trPr>
        <w:tc>
          <w:tcPr>
            <w:tcW w:w="4280" w:type="dxa"/>
            <w:tcBorders>
              <w:top w:val="nil"/>
              <w:left w:val="nil"/>
              <w:bottom w:val="nil"/>
              <w:right w:val="nil"/>
            </w:tcBorders>
            <w:shd w:val="clear" w:color="auto" w:fill="auto"/>
            <w:noWrap/>
            <w:vAlign w:val="center"/>
            <w:hideMark/>
          </w:tcPr>
          <w:p w14:paraId="6214B2CA"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HMGCR</w:t>
            </w:r>
          </w:p>
        </w:tc>
        <w:tc>
          <w:tcPr>
            <w:tcW w:w="4340" w:type="dxa"/>
            <w:tcBorders>
              <w:top w:val="nil"/>
              <w:left w:val="nil"/>
              <w:bottom w:val="nil"/>
              <w:right w:val="nil"/>
            </w:tcBorders>
            <w:shd w:val="clear" w:color="auto" w:fill="auto"/>
            <w:noWrap/>
            <w:vAlign w:val="center"/>
            <w:hideMark/>
          </w:tcPr>
          <w:p w14:paraId="4F1BCAF2"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Santa Cruz</w:t>
            </w:r>
          </w:p>
        </w:tc>
        <w:tc>
          <w:tcPr>
            <w:tcW w:w="4280" w:type="dxa"/>
            <w:tcBorders>
              <w:top w:val="nil"/>
              <w:left w:val="nil"/>
              <w:bottom w:val="nil"/>
              <w:right w:val="nil"/>
            </w:tcBorders>
            <w:shd w:val="clear" w:color="auto" w:fill="auto"/>
            <w:noWrap/>
            <w:vAlign w:val="center"/>
            <w:hideMark/>
          </w:tcPr>
          <w:p w14:paraId="78457E67"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sc-271595</w:t>
            </w:r>
          </w:p>
        </w:tc>
      </w:tr>
      <w:tr w:rsidR="00294CCD" w:rsidRPr="00294CCD" w14:paraId="7E82425C" w14:textId="77777777" w:rsidTr="00294CCD">
        <w:trPr>
          <w:trHeight w:val="312"/>
        </w:trPr>
        <w:tc>
          <w:tcPr>
            <w:tcW w:w="4280" w:type="dxa"/>
            <w:tcBorders>
              <w:top w:val="nil"/>
              <w:left w:val="nil"/>
              <w:bottom w:val="nil"/>
              <w:right w:val="nil"/>
            </w:tcBorders>
            <w:shd w:val="clear" w:color="auto" w:fill="auto"/>
            <w:noWrap/>
            <w:vAlign w:val="center"/>
            <w:hideMark/>
          </w:tcPr>
          <w:p w14:paraId="68C2E66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NRP1</w:t>
            </w:r>
          </w:p>
        </w:tc>
        <w:tc>
          <w:tcPr>
            <w:tcW w:w="4340" w:type="dxa"/>
            <w:tcBorders>
              <w:top w:val="nil"/>
              <w:left w:val="nil"/>
              <w:bottom w:val="nil"/>
              <w:right w:val="nil"/>
            </w:tcBorders>
            <w:shd w:val="clear" w:color="auto" w:fill="auto"/>
            <w:noWrap/>
            <w:vAlign w:val="center"/>
            <w:hideMark/>
          </w:tcPr>
          <w:p w14:paraId="180CDEB9"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Proteintech</w:t>
            </w:r>
          </w:p>
        </w:tc>
        <w:tc>
          <w:tcPr>
            <w:tcW w:w="4280" w:type="dxa"/>
            <w:tcBorders>
              <w:top w:val="nil"/>
              <w:left w:val="nil"/>
              <w:bottom w:val="nil"/>
              <w:right w:val="nil"/>
            </w:tcBorders>
            <w:shd w:val="clear" w:color="auto" w:fill="auto"/>
            <w:noWrap/>
            <w:vAlign w:val="center"/>
            <w:hideMark/>
          </w:tcPr>
          <w:p w14:paraId="40C91D9F"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60067-1-Ig</w:t>
            </w:r>
          </w:p>
        </w:tc>
      </w:tr>
      <w:tr w:rsidR="00294CCD" w:rsidRPr="00294CCD" w14:paraId="5BC5573F" w14:textId="77777777" w:rsidTr="00294CCD">
        <w:trPr>
          <w:trHeight w:val="312"/>
        </w:trPr>
        <w:tc>
          <w:tcPr>
            <w:tcW w:w="4280" w:type="dxa"/>
            <w:tcBorders>
              <w:top w:val="nil"/>
              <w:left w:val="nil"/>
              <w:bottom w:val="nil"/>
              <w:right w:val="nil"/>
            </w:tcBorders>
            <w:shd w:val="clear" w:color="auto" w:fill="auto"/>
            <w:noWrap/>
            <w:vAlign w:val="center"/>
            <w:hideMark/>
          </w:tcPr>
          <w:p w14:paraId="6638CF5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ITGB1</w:t>
            </w:r>
          </w:p>
        </w:tc>
        <w:tc>
          <w:tcPr>
            <w:tcW w:w="4340" w:type="dxa"/>
            <w:tcBorders>
              <w:top w:val="nil"/>
              <w:left w:val="nil"/>
              <w:bottom w:val="nil"/>
              <w:right w:val="nil"/>
            </w:tcBorders>
            <w:shd w:val="clear" w:color="auto" w:fill="auto"/>
            <w:noWrap/>
            <w:vAlign w:val="center"/>
            <w:hideMark/>
          </w:tcPr>
          <w:p w14:paraId="2C760EB3"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Proteintech</w:t>
            </w:r>
          </w:p>
        </w:tc>
        <w:tc>
          <w:tcPr>
            <w:tcW w:w="4280" w:type="dxa"/>
            <w:tcBorders>
              <w:top w:val="nil"/>
              <w:left w:val="nil"/>
              <w:bottom w:val="nil"/>
              <w:right w:val="nil"/>
            </w:tcBorders>
            <w:shd w:val="clear" w:color="auto" w:fill="auto"/>
            <w:noWrap/>
            <w:vAlign w:val="center"/>
            <w:hideMark/>
          </w:tcPr>
          <w:p w14:paraId="481EAC5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12594-1-AP</w:t>
            </w:r>
          </w:p>
        </w:tc>
      </w:tr>
      <w:tr w:rsidR="00294CCD" w:rsidRPr="00294CCD" w14:paraId="6998B9D6" w14:textId="77777777" w:rsidTr="00294CCD">
        <w:trPr>
          <w:trHeight w:val="312"/>
        </w:trPr>
        <w:tc>
          <w:tcPr>
            <w:tcW w:w="4280" w:type="dxa"/>
            <w:tcBorders>
              <w:top w:val="nil"/>
              <w:left w:val="nil"/>
              <w:bottom w:val="nil"/>
              <w:right w:val="nil"/>
            </w:tcBorders>
            <w:shd w:val="clear" w:color="auto" w:fill="auto"/>
            <w:noWrap/>
            <w:vAlign w:val="center"/>
            <w:hideMark/>
          </w:tcPr>
          <w:p w14:paraId="3CB0F217"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HRP conjugated goat anti- rabbit IgG</w:t>
            </w:r>
          </w:p>
        </w:tc>
        <w:tc>
          <w:tcPr>
            <w:tcW w:w="4340" w:type="dxa"/>
            <w:tcBorders>
              <w:top w:val="nil"/>
              <w:left w:val="nil"/>
              <w:bottom w:val="nil"/>
              <w:right w:val="nil"/>
            </w:tcBorders>
            <w:shd w:val="clear" w:color="auto" w:fill="auto"/>
            <w:noWrap/>
            <w:vAlign w:val="center"/>
            <w:hideMark/>
          </w:tcPr>
          <w:p w14:paraId="6B442CE7"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Servicebio</w:t>
            </w:r>
          </w:p>
        </w:tc>
        <w:tc>
          <w:tcPr>
            <w:tcW w:w="4280" w:type="dxa"/>
            <w:tcBorders>
              <w:top w:val="nil"/>
              <w:left w:val="nil"/>
              <w:bottom w:val="nil"/>
              <w:right w:val="nil"/>
            </w:tcBorders>
            <w:shd w:val="clear" w:color="auto" w:fill="auto"/>
            <w:noWrap/>
            <w:vAlign w:val="center"/>
            <w:hideMark/>
          </w:tcPr>
          <w:p w14:paraId="317B7DE0"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GB23303</w:t>
            </w:r>
          </w:p>
        </w:tc>
      </w:tr>
      <w:tr w:rsidR="00294CCD" w:rsidRPr="00294CCD" w14:paraId="00B38EB8" w14:textId="77777777" w:rsidTr="00294CCD">
        <w:trPr>
          <w:trHeight w:val="312"/>
        </w:trPr>
        <w:tc>
          <w:tcPr>
            <w:tcW w:w="4280" w:type="dxa"/>
            <w:tcBorders>
              <w:top w:val="nil"/>
              <w:left w:val="nil"/>
              <w:bottom w:val="single" w:sz="4" w:space="0" w:color="auto"/>
              <w:right w:val="nil"/>
            </w:tcBorders>
            <w:shd w:val="clear" w:color="auto" w:fill="auto"/>
            <w:noWrap/>
            <w:vAlign w:val="center"/>
            <w:hideMark/>
          </w:tcPr>
          <w:p w14:paraId="231E412D"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 xml:space="preserve">HRP conjugated goat anti- mouse IgG </w:t>
            </w:r>
          </w:p>
        </w:tc>
        <w:tc>
          <w:tcPr>
            <w:tcW w:w="4340" w:type="dxa"/>
            <w:tcBorders>
              <w:top w:val="nil"/>
              <w:left w:val="nil"/>
              <w:bottom w:val="single" w:sz="4" w:space="0" w:color="auto"/>
              <w:right w:val="nil"/>
            </w:tcBorders>
            <w:shd w:val="clear" w:color="auto" w:fill="auto"/>
            <w:noWrap/>
            <w:vAlign w:val="center"/>
            <w:hideMark/>
          </w:tcPr>
          <w:p w14:paraId="5AB72D8B"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Servicebio</w:t>
            </w:r>
          </w:p>
        </w:tc>
        <w:tc>
          <w:tcPr>
            <w:tcW w:w="4280" w:type="dxa"/>
            <w:tcBorders>
              <w:top w:val="nil"/>
              <w:left w:val="nil"/>
              <w:bottom w:val="single" w:sz="4" w:space="0" w:color="auto"/>
              <w:right w:val="nil"/>
            </w:tcBorders>
            <w:shd w:val="clear" w:color="auto" w:fill="auto"/>
            <w:noWrap/>
            <w:vAlign w:val="center"/>
            <w:hideMark/>
          </w:tcPr>
          <w:p w14:paraId="405B114D" w14:textId="77777777" w:rsidR="00294CCD" w:rsidRPr="00294CCD" w:rsidRDefault="00294CCD" w:rsidP="00294CCD">
            <w:pPr>
              <w:rPr>
                <w:rFonts w:ascii="Arial" w:eastAsia="等线" w:hAnsi="Arial" w:cs="Arial"/>
                <w:color w:val="000000"/>
                <w:sz w:val="20"/>
                <w:lang w:eastAsia="zh-CN"/>
              </w:rPr>
            </w:pPr>
            <w:r w:rsidRPr="00294CCD">
              <w:rPr>
                <w:rFonts w:ascii="Arial" w:eastAsia="等线" w:hAnsi="Arial" w:cs="Arial"/>
                <w:color w:val="000000"/>
                <w:sz w:val="20"/>
                <w:lang w:eastAsia="zh-CN"/>
              </w:rPr>
              <w:t>GB23301</w:t>
            </w:r>
          </w:p>
        </w:tc>
      </w:tr>
    </w:tbl>
    <w:p w14:paraId="42628B1E" w14:textId="77777777" w:rsidR="00294CCD" w:rsidRDefault="00294CCD" w:rsidP="00294CCD">
      <w:pPr>
        <w:pStyle w:val="SMcaption"/>
      </w:pPr>
    </w:p>
    <w:p w14:paraId="10BF7DE9" w14:textId="77777777" w:rsidR="00B9440A" w:rsidRPr="00015F74" w:rsidRDefault="00B9440A" w:rsidP="00B9440A">
      <w:pPr>
        <w:pStyle w:val="SMcaption"/>
      </w:pPr>
    </w:p>
    <w:sectPr w:rsidR="00B9440A" w:rsidRPr="00015F74" w:rsidSect="00D23671">
      <w:headerReference w:type="default" r:id="rId14"/>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444BE" w14:textId="77777777" w:rsidR="00B84381" w:rsidRDefault="00B84381">
      <w:r>
        <w:separator/>
      </w:r>
    </w:p>
  </w:endnote>
  <w:endnote w:type="continuationSeparator" w:id="0">
    <w:p w14:paraId="6FC3E1D6" w14:textId="77777777" w:rsidR="00B84381" w:rsidRDefault="00B84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8EA3E" w14:textId="32DFF1A6" w:rsidR="00F125EE" w:rsidRDefault="00114193">
    <w:pPr>
      <w:pStyle w:val="aff1"/>
      <w:jc w:val="right"/>
    </w:pPr>
    <w:r>
      <w:fldChar w:fldCharType="begin"/>
    </w:r>
    <w:r>
      <w:instrText xml:space="preserve"> PAGE   \* MERGEFORMAT </w:instrText>
    </w:r>
    <w:r>
      <w:fldChar w:fldCharType="separate"/>
    </w:r>
    <w:r w:rsidR="00C92B22">
      <w:rPr>
        <w:noProof/>
      </w:rPr>
      <w:t>3</w:t>
    </w:r>
    <w:r>
      <w:fldChar w:fldCharType="end"/>
    </w:r>
  </w:p>
  <w:p w14:paraId="211F3547" w14:textId="77777777" w:rsidR="00F125EE" w:rsidRDefault="00F125EE">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995C9" w14:textId="77777777" w:rsidR="00B84381" w:rsidRDefault="00B84381">
      <w:r>
        <w:separator/>
      </w:r>
    </w:p>
  </w:footnote>
  <w:footnote w:type="continuationSeparator" w:id="0">
    <w:p w14:paraId="0D66A2AA" w14:textId="77777777" w:rsidR="00B84381" w:rsidRDefault="00B843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01F95" w14:textId="77777777" w:rsidR="003A2FD8" w:rsidRPr="005001AC" w:rsidRDefault="003A2FD8" w:rsidP="005001AC">
    <w:pPr>
      <w:jc w:val="right"/>
      <w:rPr>
        <w:sz w:val="20"/>
      </w:rPr>
    </w:pPr>
  </w:p>
  <w:p w14:paraId="3CD866EE" w14:textId="77777777" w:rsidR="003A2FD8" w:rsidRDefault="003A2F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E9A0988"/>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498CFF00"/>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1D94376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BC8CF8D2"/>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BE508C2A"/>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BDA3A4C"/>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F6ED8A8"/>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06D81E"/>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8E05002"/>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E4E81E6"/>
    <w:lvl w:ilvl="0">
      <w:start w:val="1"/>
      <w:numFmt w:val="bullet"/>
      <w:pStyle w:val="a0"/>
      <w:lvlText w:val=""/>
      <w:lvlJc w:val="left"/>
      <w:pPr>
        <w:tabs>
          <w:tab w:val="num" w:pos="360"/>
        </w:tabs>
        <w:ind w:left="360" w:hanging="360"/>
      </w:pPr>
      <w:rPr>
        <w:rFonts w:ascii="Symbol" w:hAnsi="Symbol" w:hint="default"/>
      </w:rPr>
    </w:lvl>
  </w:abstractNum>
  <w:num w:numId="1" w16cid:durableId="1040593369">
    <w:abstractNumId w:val="9"/>
  </w:num>
  <w:num w:numId="2" w16cid:durableId="2090534945">
    <w:abstractNumId w:val="7"/>
  </w:num>
  <w:num w:numId="3" w16cid:durableId="616640473">
    <w:abstractNumId w:val="6"/>
  </w:num>
  <w:num w:numId="4" w16cid:durableId="1332293672">
    <w:abstractNumId w:val="5"/>
  </w:num>
  <w:num w:numId="5" w16cid:durableId="1859150105">
    <w:abstractNumId w:val="4"/>
  </w:num>
  <w:num w:numId="6" w16cid:durableId="1756121378">
    <w:abstractNumId w:val="8"/>
  </w:num>
  <w:num w:numId="7" w16cid:durableId="2014988742">
    <w:abstractNumId w:val="3"/>
  </w:num>
  <w:num w:numId="8" w16cid:durableId="214853427">
    <w:abstractNumId w:val="2"/>
  </w:num>
  <w:num w:numId="9" w16cid:durableId="924727612">
    <w:abstractNumId w:val="1"/>
  </w:num>
  <w:num w:numId="10" w16cid:durableId="1350988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30F"/>
    <w:rsid w:val="00015F74"/>
    <w:rsid w:val="00065EBD"/>
    <w:rsid w:val="00083B44"/>
    <w:rsid w:val="000850DC"/>
    <w:rsid w:val="0008520D"/>
    <w:rsid w:val="000C2771"/>
    <w:rsid w:val="000D46F4"/>
    <w:rsid w:val="000F0DCE"/>
    <w:rsid w:val="000F6BE3"/>
    <w:rsid w:val="00112C5B"/>
    <w:rsid w:val="00114193"/>
    <w:rsid w:val="00115A38"/>
    <w:rsid w:val="0011687B"/>
    <w:rsid w:val="00124F82"/>
    <w:rsid w:val="0016337A"/>
    <w:rsid w:val="00164269"/>
    <w:rsid w:val="001A1BDE"/>
    <w:rsid w:val="001E4943"/>
    <w:rsid w:val="001F0876"/>
    <w:rsid w:val="001F167C"/>
    <w:rsid w:val="001F5E91"/>
    <w:rsid w:val="002077B9"/>
    <w:rsid w:val="00262D72"/>
    <w:rsid w:val="002705BE"/>
    <w:rsid w:val="00294CCD"/>
    <w:rsid w:val="00294FBB"/>
    <w:rsid w:val="002B3205"/>
    <w:rsid w:val="002C030F"/>
    <w:rsid w:val="00331D75"/>
    <w:rsid w:val="00355362"/>
    <w:rsid w:val="00363E44"/>
    <w:rsid w:val="00395E86"/>
    <w:rsid w:val="003A2FD8"/>
    <w:rsid w:val="003B40E6"/>
    <w:rsid w:val="003E74FB"/>
    <w:rsid w:val="003F6E14"/>
    <w:rsid w:val="00405336"/>
    <w:rsid w:val="00446955"/>
    <w:rsid w:val="004571D5"/>
    <w:rsid w:val="00461D81"/>
    <w:rsid w:val="0046356B"/>
    <w:rsid w:val="00477182"/>
    <w:rsid w:val="004779CB"/>
    <w:rsid w:val="004B0181"/>
    <w:rsid w:val="004E42D8"/>
    <w:rsid w:val="004E7BA2"/>
    <w:rsid w:val="004F7EDF"/>
    <w:rsid w:val="005001AC"/>
    <w:rsid w:val="00527D71"/>
    <w:rsid w:val="005520A8"/>
    <w:rsid w:val="005607DD"/>
    <w:rsid w:val="005A558C"/>
    <w:rsid w:val="005C4C93"/>
    <w:rsid w:val="005E28F8"/>
    <w:rsid w:val="005E6513"/>
    <w:rsid w:val="00651114"/>
    <w:rsid w:val="00664560"/>
    <w:rsid w:val="00670299"/>
    <w:rsid w:val="00691985"/>
    <w:rsid w:val="006951B1"/>
    <w:rsid w:val="006A1B64"/>
    <w:rsid w:val="006D2FD5"/>
    <w:rsid w:val="0070566D"/>
    <w:rsid w:val="007108F5"/>
    <w:rsid w:val="00713E5B"/>
    <w:rsid w:val="007402FC"/>
    <w:rsid w:val="007411A1"/>
    <w:rsid w:val="00793072"/>
    <w:rsid w:val="007A146D"/>
    <w:rsid w:val="007F567B"/>
    <w:rsid w:val="00807D35"/>
    <w:rsid w:val="008218C4"/>
    <w:rsid w:val="00821F38"/>
    <w:rsid w:val="00866610"/>
    <w:rsid w:val="00867A98"/>
    <w:rsid w:val="00870867"/>
    <w:rsid w:val="00885C9B"/>
    <w:rsid w:val="008D5D2A"/>
    <w:rsid w:val="00914B63"/>
    <w:rsid w:val="00924378"/>
    <w:rsid w:val="009354F3"/>
    <w:rsid w:val="009447DC"/>
    <w:rsid w:val="00961BA5"/>
    <w:rsid w:val="009743A9"/>
    <w:rsid w:val="009A5287"/>
    <w:rsid w:val="009A5581"/>
    <w:rsid w:val="009B0BB6"/>
    <w:rsid w:val="009B2AC5"/>
    <w:rsid w:val="009B7984"/>
    <w:rsid w:val="009F41C1"/>
    <w:rsid w:val="009F4BED"/>
    <w:rsid w:val="009F7D93"/>
    <w:rsid w:val="00A1156A"/>
    <w:rsid w:val="00A3403B"/>
    <w:rsid w:val="00A51A12"/>
    <w:rsid w:val="00A627D4"/>
    <w:rsid w:val="00A74DA2"/>
    <w:rsid w:val="00AB399E"/>
    <w:rsid w:val="00AC59D0"/>
    <w:rsid w:val="00AD16B1"/>
    <w:rsid w:val="00AD499C"/>
    <w:rsid w:val="00B36869"/>
    <w:rsid w:val="00B43B31"/>
    <w:rsid w:val="00B47CFA"/>
    <w:rsid w:val="00B57F00"/>
    <w:rsid w:val="00B77B2A"/>
    <w:rsid w:val="00B82C22"/>
    <w:rsid w:val="00B84381"/>
    <w:rsid w:val="00B87083"/>
    <w:rsid w:val="00B93DBA"/>
    <w:rsid w:val="00B9440A"/>
    <w:rsid w:val="00BB2D2A"/>
    <w:rsid w:val="00BC3E04"/>
    <w:rsid w:val="00BD58CF"/>
    <w:rsid w:val="00BF0C92"/>
    <w:rsid w:val="00BF621B"/>
    <w:rsid w:val="00C04CC1"/>
    <w:rsid w:val="00C076B2"/>
    <w:rsid w:val="00C4096C"/>
    <w:rsid w:val="00C50C6D"/>
    <w:rsid w:val="00C600D9"/>
    <w:rsid w:val="00C92B22"/>
    <w:rsid w:val="00CC1384"/>
    <w:rsid w:val="00CC743F"/>
    <w:rsid w:val="00CD3720"/>
    <w:rsid w:val="00CF1848"/>
    <w:rsid w:val="00CF5C2F"/>
    <w:rsid w:val="00D04BCF"/>
    <w:rsid w:val="00D143D9"/>
    <w:rsid w:val="00D23671"/>
    <w:rsid w:val="00D50622"/>
    <w:rsid w:val="00D5511B"/>
    <w:rsid w:val="00D64540"/>
    <w:rsid w:val="00D766F1"/>
    <w:rsid w:val="00E14BC3"/>
    <w:rsid w:val="00E257C8"/>
    <w:rsid w:val="00E41512"/>
    <w:rsid w:val="00E4519A"/>
    <w:rsid w:val="00E71B4E"/>
    <w:rsid w:val="00E853D5"/>
    <w:rsid w:val="00E9773B"/>
    <w:rsid w:val="00EA6F42"/>
    <w:rsid w:val="00EC13A3"/>
    <w:rsid w:val="00EC7C85"/>
    <w:rsid w:val="00F125EE"/>
    <w:rsid w:val="00F12E98"/>
    <w:rsid w:val="00F22029"/>
    <w:rsid w:val="00F515FB"/>
    <w:rsid w:val="00F630EA"/>
    <w:rsid w:val="00F7007E"/>
    <w:rsid w:val="00F73193"/>
    <w:rsid w:val="00F73573"/>
    <w:rsid w:val="00F74F95"/>
    <w:rsid w:val="00F80705"/>
    <w:rsid w:val="00FA1481"/>
    <w:rsid w:val="00FF04E3"/>
    <w:rsid w:val="00FF66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597622"/>
  <w15:docId w15:val="{EAC22EA6-1BB9-493A-BA9A-8FFD465D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F630EA"/>
    <w:rPr>
      <w:sz w:val="24"/>
    </w:rPr>
  </w:style>
  <w:style w:type="paragraph" w:styleId="1">
    <w:name w:val="heading 1"/>
    <w:basedOn w:val="a1"/>
    <w:next w:val="a1"/>
    <w:link w:val="10"/>
    <w:semiHidden/>
    <w:qFormat/>
    <w:rsid w:val="00B43B31"/>
    <w:pPr>
      <w:keepNext/>
      <w:spacing w:before="240" w:after="60"/>
      <w:outlineLvl w:val="0"/>
    </w:pPr>
    <w:rPr>
      <w:b/>
      <w:bCs/>
      <w:kern w:val="32"/>
      <w:szCs w:val="24"/>
    </w:rPr>
  </w:style>
  <w:style w:type="paragraph" w:styleId="21">
    <w:name w:val="heading 2"/>
    <w:basedOn w:val="a1"/>
    <w:next w:val="a1"/>
    <w:link w:val="22"/>
    <w:semiHidden/>
    <w:qFormat/>
    <w:rsid w:val="007411A1"/>
    <w:pPr>
      <w:keepNext/>
      <w:spacing w:before="240" w:after="60"/>
      <w:outlineLvl w:val="1"/>
    </w:pPr>
    <w:rPr>
      <w:rFonts w:ascii="Cambria" w:hAnsi="Cambria"/>
      <w:b/>
      <w:bCs/>
      <w:i/>
      <w:iCs/>
      <w:sz w:val="28"/>
      <w:szCs w:val="28"/>
    </w:rPr>
  </w:style>
  <w:style w:type="paragraph" w:styleId="31">
    <w:name w:val="heading 3"/>
    <w:basedOn w:val="a1"/>
    <w:next w:val="a1"/>
    <w:semiHidden/>
    <w:qFormat/>
    <w:rsid w:val="00C600D9"/>
    <w:pPr>
      <w:keepNext/>
      <w:spacing w:line="480" w:lineRule="auto"/>
      <w:outlineLvl w:val="2"/>
    </w:pPr>
    <w:rPr>
      <w:rFonts w:ascii="Times" w:eastAsia="Times" w:hAnsi="Times"/>
      <w:b/>
    </w:rPr>
  </w:style>
  <w:style w:type="paragraph" w:styleId="41">
    <w:name w:val="heading 4"/>
    <w:basedOn w:val="a1"/>
    <w:next w:val="a1"/>
    <w:semiHidden/>
    <w:qFormat/>
    <w:rsid w:val="00C600D9"/>
    <w:pPr>
      <w:keepNext/>
      <w:spacing w:line="480" w:lineRule="auto"/>
      <w:outlineLvl w:val="3"/>
    </w:pPr>
    <w:rPr>
      <w:rFonts w:ascii="Times" w:hAnsi="Times"/>
      <w:b/>
      <w:color w:val="0000FF"/>
      <w:sz w:val="44"/>
    </w:rPr>
  </w:style>
  <w:style w:type="paragraph" w:styleId="51">
    <w:name w:val="heading 5"/>
    <w:basedOn w:val="a1"/>
    <w:next w:val="a1"/>
    <w:link w:val="52"/>
    <w:semiHidden/>
    <w:qFormat/>
    <w:rsid w:val="007411A1"/>
    <w:pPr>
      <w:spacing w:before="240" w:after="60"/>
      <w:outlineLvl w:val="4"/>
    </w:pPr>
    <w:rPr>
      <w:rFonts w:ascii="Calibri" w:hAnsi="Calibri"/>
      <w:b/>
      <w:bCs/>
      <w:i/>
      <w:iCs/>
      <w:sz w:val="26"/>
      <w:szCs w:val="26"/>
    </w:rPr>
  </w:style>
  <w:style w:type="paragraph" w:styleId="6">
    <w:name w:val="heading 6"/>
    <w:basedOn w:val="a1"/>
    <w:next w:val="a1"/>
    <w:link w:val="60"/>
    <w:semiHidden/>
    <w:qFormat/>
    <w:rsid w:val="007411A1"/>
    <w:pPr>
      <w:spacing w:before="240" w:after="60"/>
      <w:outlineLvl w:val="5"/>
    </w:pPr>
    <w:rPr>
      <w:rFonts w:ascii="Calibri" w:hAnsi="Calibri"/>
      <w:b/>
      <w:bCs/>
      <w:sz w:val="22"/>
      <w:szCs w:val="22"/>
    </w:rPr>
  </w:style>
  <w:style w:type="paragraph" w:styleId="7">
    <w:name w:val="heading 7"/>
    <w:basedOn w:val="a1"/>
    <w:next w:val="a1"/>
    <w:link w:val="70"/>
    <w:semiHidden/>
    <w:qFormat/>
    <w:rsid w:val="007411A1"/>
    <w:pPr>
      <w:spacing w:before="240" w:after="60"/>
      <w:outlineLvl w:val="6"/>
    </w:pPr>
    <w:rPr>
      <w:rFonts w:ascii="Calibri" w:hAnsi="Calibri"/>
      <w:szCs w:val="24"/>
    </w:rPr>
  </w:style>
  <w:style w:type="paragraph" w:styleId="8">
    <w:name w:val="heading 8"/>
    <w:basedOn w:val="a1"/>
    <w:next w:val="a1"/>
    <w:link w:val="80"/>
    <w:semiHidden/>
    <w:qFormat/>
    <w:rsid w:val="007411A1"/>
    <w:pPr>
      <w:spacing w:before="240" w:after="60"/>
      <w:outlineLvl w:val="7"/>
    </w:pPr>
    <w:rPr>
      <w:rFonts w:ascii="Calibri" w:hAnsi="Calibri"/>
      <w:i/>
      <w:iCs/>
      <w:szCs w:val="24"/>
    </w:rPr>
  </w:style>
  <w:style w:type="paragraph" w:styleId="9">
    <w:name w:val="heading 9"/>
    <w:basedOn w:val="a1"/>
    <w:next w:val="a1"/>
    <w:link w:val="90"/>
    <w:semiHidden/>
    <w:qFormat/>
    <w:rsid w:val="007411A1"/>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age number"/>
    <w:basedOn w:val="a2"/>
    <w:semiHidden/>
    <w:rsid w:val="00477182"/>
  </w:style>
  <w:style w:type="character" w:customStyle="1" w:styleId="10">
    <w:name w:val="标题 1 字符"/>
    <w:link w:val="1"/>
    <w:semiHidden/>
    <w:rsid w:val="00FF04E3"/>
    <w:rPr>
      <w:b/>
      <w:bCs/>
      <w:kern w:val="32"/>
      <w:sz w:val="24"/>
      <w:szCs w:val="24"/>
    </w:rPr>
  </w:style>
  <w:style w:type="character" w:customStyle="1" w:styleId="22">
    <w:name w:val="标题 2 字符"/>
    <w:link w:val="21"/>
    <w:semiHidden/>
    <w:rsid w:val="00FF04E3"/>
    <w:rPr>
      <w:rFonts w:ascii="Cambria" w:hAnsi="Cambria"/>
      <w:b/>
      <w:bCs/>
      <w:i/>
      <w:iCs/>
      <w:sz w:val="28"/>
      <w:szCs w:val="28"/>
    </w:rPr>
  </w:style>
  <w:style w:type="character" w:customStyle="1" w:styleId="52">
    <w:name w:val="标题 5 字符"/>
    <w:link w:val="51"/>
    <w:semiHidden/>
    <w:rsid w:val="00FF04E3"/>
    <w:rPr>
      <w:rFonts w:ascii="Calibri" w:hAnsi="Calibri"/>
      <w:b/>
      <w:bCs/>
      <w:i/>
      <w:iCs/>
      <w:sz w:val="26"/>
      <w:szCs w:val="26"/>
    </w:rPr>
  </w:style>
  <w:style w:type="character" w:customStyle="1" w:styleId="60">
    <w:name w:val="标题 6 字符"/>
    <w:link w:val="6"/>
    <w:semiHidden/>
    <w:rsid w:val="00FF04E3"/>
    <w:rPr>
      <w:rFonts w:ascii="Calibri" w:hAnsi="Calibri"/>
      <w:b/>
      <w:bCs/>
      <w:sz w:val="22"/>
      <w:szCs w:val="22"/>
    </w:rPr>
  </w:style>
  <w:style w:type="character" w:customStyle="1" w:styleId="70">
    <w:name w:val="标题 7 字符"/>
    <w:link w:val="7"/>
    <w:semiHidden/>
    <w:rsid w:val="00FF04E3"/>
    <w:rPr>
      <w:rFonts w:ascii="Calibri" w:hAnsi="Calibri"/>
      <w:sz w:val="24"/>
      <w:szCs w:val="24"/>
    </w:rPr>
  </w:style>
  <w:style w:type="character" w:customStyle="1" w:styleId="80">
    <w:name w:val="标题 8 字符"/>
    <w:link w:val="8"/>
    <w:semiHidden/>
    <w:rsid w:val="00FF04E3"/>
    <w:rPr>
      <w:rFonts w:ascii="Calibri" w:hAnsi="Calibri"/>
      <w:i/>
      <w:iCs/>
      <w:sz w:val="24"/>
      <w:szCs w:val="24"/>
    </w:rPr>
  </w:style>
  <w:style w:type="character" w:customStyle="1" w:styleId="90">
    <w:name w:val="标题 9 字符"/>
    <w:link w:val="9"/>
    <w:semiHidden/>
    <w:rsid w:val="00FF04E3"/>
    <w:rPr>
      <w:rFonts w:ascii="Cambria" w:hAnsi="Cambria"/>
      <w:sz w:val="22"/>
      <w:szCs w:val="22"/>
    </w:rPr>
  </w:style>
  <w:style w:type="paragraph" w:customStyle="1" w:styleId="SMHeading">
    <w:name w:val="SM Heading"/>
    <w:basedOn w:val="1"/>
    <w:qFormat/>
    <w:rsid w:val="00F74F95"/>
  </w:style>
  <w:style w:type="paragraph" w:customStyle="1" w:styleId="SMSubheading">
    <w:name w:val="SM Subheading"/>
    <w:basedOn w:val="a1"/>
    <w:qFormat/>
    <w:rsid w:val="00B9440A"/>
    <w:rPr>
      <w:u w:val="words"/>
    </w:rPr>
  </w:style>
  <w:style w:type="paragraph" w:customStyle="1" w:styleId="SMText">
    <w:name w:val="SM Text"/>
    <w:basedOn w:val="a1"/>
    <w:qFormat/>
    <w:rsid w:val="00B9440A"/>
    <w:pPr>
      <w:ind w:firstLine="480"/>
    </w:pPr>
  </w:style>
  <w:style w:type="paragraph" w:customStyle="1" w:styleId="SMcaption">
    <w:name w:val="SM caption"/>
    <w:basedOn w:val="SMText"/>
    <w:qFormat/>
    <w:rsid w:val="00B9440A"/>
    <w:pPr>
      <w:ind w:firstLine="0"/>
    </w:pPr>
  </w:style>
  <w:style w:type="paragraph" w:styleId="a6">
    <w:name w:val="Balloon Text"/>
    <w:basedOn w:val="a1"/>
    <w:link w:val="a7"/>
    <w:semiHidden/>
    <w:rsid w:val="00405336"/>
    <w:rPr>
      <w:rFonts w:ascii="Tahoma" w:hAnsi="Tahoma" w:cs="Tahoma"/>
      <w:sz w:val="16"/>
      <w:szCs w:val="16"/>
    </w:rPr>
  </w:style>
  <w:style w:type="character" w:customStyle="1" w:styleId="a7">
    <w:name w:val="批注框文本 字符"/>
    <w:link w:val="a6"/>
    <w:semiHidden/>
    <w:rsid w:val="00FF04E3"/>
    <w:rPr>
      <w:rFonts w:ascii="Tahoma" w:hAnsi="Tahoma" w:cs="Tahoma"/>
      <w:sz w:val="16"/>
      <w:szCs w:val="16"/>
    </w:rPr>
  </w:style>
  <w:style w:type="paragraph" w:styleId="a8">
    <w:name w:val="Bibliography"/>
    <w:basedOn w:val="a1"/>
    <w:next w:val="a1"/>
    <w:uiPriority w:val="37"/>
    <w:semiHidden/>
    <w:rsid w:val="00405336"/>
  </w:style>
  <w:style w:type="paragraph" w:styleId="a9">
    <w:name w:val="Block Text"/>
    <w:basedOn w:val="a1"/>
    <w:semiHidden/>
    <w:rsid w:val="00405336"/>
    <w:pPr>
      <w:spacing w:after="120"/>
      <w:ind w:left="1440" w:right="1440"/>
    </w:pPr>
  </w:style>
  <w:style w:type="paragraph" w:styleId="aa">
    <w:name w:val="Body Text"/>
    <w:basedOn w:val="a1"/>
    <w:link w:val="ab"/>
    <w:semiHidden/>
    <w:rsid w:val="00405336"/>
    <w:pPr>
      <w:spacing w:after="120"/>
    </w:pPr>
  </w:style>
  <w:style w:type="character" w:customStyle="1" w:styleId="ab">
    <w:name w:val="正文文本 字符"/>
    <w:link w:val="aa"/>
    <w:semiHidden/>
    <w:rsid w:val="00FF04E3"/>
    <w:rPr>
      <w:sz w:val="24"/>
    </w:rPr>
  </w:style>
  <w:style w:type="paragraph" w:styleId="23">
    <w:name w:val="Body Text 2"/>
    <w:basedOn w:val="a1"/>
    <w:link w:val="24"/>
    <w:semiHidden/>
    <w:rsid w:val="00405336"/>
    <w:pPr>
      <w:spacing w:after="120" w:line="480" w:lineRule="auto"/>
    </w:pPr>
  </w:style>
  <w:style w:type="character" w:customStyle="1" w:styleId="24">
    <w:name w:val="正文文本 2 字符"/>
    <w:link w:val="23"/>
    <w:semiHidden/>
    <w:rsid w:val="00FF04E3"/>
    <w:rPr>
      <w:sz w:val="24"/>
    </w:rPr>
  </w:style>
  <w:style w:type="paragraph" w:styleId="32">
    <w:name w:val="Body Text 3"/>
    <w:basedOn w:val="a1"/>
    <w:link w:val="33"/>
    <w:semiHidden/>
    <w:rsid w:val="00405336"/>
    <w:pPr>
      <w:spacing w:after="120"/>
    </w:pPr>
    <w:rPr>
      <w:sz w:val="16"/>
      <w:szCs w:val="16"/>
    </w:rPr>
  </w:style>
  <w:style w:type="character" w:customStyle="1" w:styleId="33">
    <w:name w:val="正文文本 3 字符"/>
    <w:link w:val="32"/>
    <w:semiHidden/>
    <w:rsid w:val="00FF04E3"/>
    <w:rPr>
      <w:sz w:val="16"/>
      <w:szCs w:val="16"/>
    </w:rPr>
  </w:style>
  <w:style w:type="paragraph" w:styleId="ac">
    <w:name w:val="Body Text First Indent"/>
    <w:basedOn w:val="aa"/>
    <w:link w:val="ad"/>
    <w:semiHidden/>
    <w:rsid w:val="00405336"/>
    <w:pPr>
      <w:ind w:firstLine="210"/>
    </w:pPr>
  </w:style>
  <w:style w:type="character" w:customStyle="1" w:styleId="ad">
    <w:name w:val="正文文本首行缩进 字符"/>
    <w:link w:val="ac"/>
    <w:semiHidden/>
    <w:rsid w:val="00FF04E3"/>
    <w:rPr>
      <w:sz w:val="24"/>
    </w:rPr>
  </w:style>
  <w:style w:type="paragraph" w:styleId="ae">
    <w:name w:val="Body Text Indent"/>
    <w:basedOn w:val="a1"/>
    <w:link w:val="af"/>
    <w:semiHidden/>
    <w:rsid w:val="00405336"/>
    <w:pPr>
      <w:spacing w:after="120"/>
      <w:ind w:left="360"/>
    </w:pPr>
  </w:style>
  <w:style w:type="character" w:customStyle="1" w:styleId="af">
    <w:name w:val="正文文本缩进 字符"/>
    <w:link w:val="ae"/>
    <w:semiHidden/>
    <w:rsid w:val="00FF04E3"/>
    <w:rPr>
      <w:sz w:val="24"/>
    </w:rPr>
  </w:style>
  <w:style w:type="paragraph" w:styleId="25">
    <w:name w:val="Body Text First Indent 2"/>
    <w:basedOn w:val="ae"/>
    <w:link w:val="26"/>
    <w:semiHidden/>
    <w:rsid w:val="00405336"/>
    <w:pPr>
      <w:ind w:firstLine="210"/>
    </w:pPr>
  </w:style>
  <w:style w:type="character" w:customStyle="1" w:styleId="26">
    <w:name w:val="正文文本首行缩进 2 字符"/>
    <w:link w:val="25"/>
    <w:semiHidden/>
    <w:rsid w:val="00FF04E3"/>
    <w:rPr>
      <w:sz w:val="24"/>
    </w:rPr>
  </w:style>
  <w:style w:type="paragraph" w:styleId="27">
    <w:name w:val="Body Text Indent 2"/>
    <w:basedOn w:val="a1"/>
    <w:link w:val="28"/>
    <w:semiHidden/>
    <w:rsid w:val="00405336"/>
    <w:pPr>
      <w:spacing w:after="120" w:line="480" w:lineRule="auto"/>
      <w:ind w:left="360"/>
    </w:pPr>
  </w:style>
  <w:style w:type="character" w:customStyle="1" w:styleId="28">
    <w:name w:val="正文文本缩进 2 字符"/>
    <w:link w:val="27"/>
    <w:semiHidden/>
    <w:rsid w:val="00FF04E3"/>
    <w:rPr>
      <w:sz w:val="24"/>
    </w:rPr>
  </w:style>
  <w:style w:type="paragraph" w:styleId="34">
    <w:name w:val="Body Text Indent 3"/>
    <w:basedOn w:val="a1"/>
    <w:link w:val="35"/>
    <w:semiHidden/>
    <w:rsid w:val="00405336"/>
    <w:pPr>
      <w:spacing w:after="120"/>
      <w:ind w:left="360"/>
    </w:pPr>
    <w:rPr>
      <w:sz w:val="16"/>
      <w:szCs w:val="16"/>
    </w:rPr>
  </w:style>
  <w:style w:type="character" w:customStyle="1" w:styleId="35">
    <w:name w:val="正文文本缩进 3 字符"/>
    <w:link w:val="34"/>
    <w:semiHidden/>
    <w:rsid w:val="00FF04E3"/>
    <w:rPr>
      <w:sz w:val="16"/>
      <w:szCs w:val="16"/>
    </w:rPr>
  </w:style>
  <w:style w:type="paragraph" w:styleId="af0">
    <w:name w:val="caption"/>
    <w:basedOn w:val="a1"/>
    <w:next w:val="a1"/>
    <w:semiHidden/>
    <w:qFormat/>
    <w:rsid w:val="00405336"/>
    <w:rPr>
      <w:b/>
      <w:bCs/>
      <w:sz w:val="20"/>
    </w:rPr>
  </w:style>
  <w:style w:type="paragraph" w:styleId="af1">
    <w:name w:val="Closing"/>
    <w:basedOn w:val="a1"/>
    <w:link w:val="af2"/>
    <w:semiHidden/>
    <w:rsid w:val="00405336"/>
    <w:pPr>
      <w:ind w:left="4320"/>
    </w:pPr>
  </w:style>
  <w:style w:type="character" w:customStyle="1" w:styleId="af2">
    <w:name w:val="结束语 字符"/>
    <w:link w:val="af1"/>
    <w:semiHidden/>
    <w:rsid w:val="00FF04E3"/>
    <w:rPr>
      <w:sz w:val="24"/>
    </w:rPr>
  </w:style>
  <w:style w:type="paragraph" w:styleId="af3">
    <w:name w:val="annotation text"/>
    <w:basedOn w:val="a1"/>
    <w:link w:val="af4"/>
    <w:semiHidden/>
    <w:rsid w:val="00405336"/>
    <w:rPr>
      <w:sz w:val="20"/>
    </w:rPr>
  </w:style>
  <w:style w:type="character" w:customStyle="1" w:styleId="af4">
    <w:name w:val="批注文字 字符"/>
    <w:basedOn w:val="a2"/>
    <w:link w:val="af3"/>
    <w:semiHidden/>
    <w:rsid w:val="00FF04E3"/>
  </w:style>
  <w:style w:type="paragraph" w:styleId="af5">
    <w:name w:val="annotation subject"/>
    <w:basedOn w:val="af3"/>
    <w:next w:val="af3"/>
    <w:link w:val="af6"/>
    <w:semiHidden/>
    <w:rsid w:val="00405336"/>
    <w:rPr>
      <w:b/>
      <w:bCs/>
    </w:rPr>
  </w:style>
  <w:style w:type="character" w:customStyle="1" w:styleId="af6">
    <w:name w:val="批注主题 字符"/>
    <w:link w:val="af5"/>
    <w:semiHidden/>
    <w:rsid w:val="00FF04E3"/>
    <w:rPr>
      <w:b/>
      <w:bCs/>
    </w:rPr>
  </w:style>
  <w:style w:type="paragraph" w:styleId="af7">
    <w:name w:val="Date"/>
    <w:basedOn w:val="a1"/>
    <w:next w:val="a1"/>
    <w:link w:val="af8"/>
    <w:semiHidden/>
    <w:rsid w:val="00405336"/>
  </w:style>
  <w:style w:type="character" w:customStyle="1" w:styleId="af8">
    <w:name w:val="日期 字符"/>
    <w:link w:val="af7"/>
    <w:semiHidden/>
    <w:rsid w:val="00FF04E3"/>
    <w:rPr>
      <w:sz w:val="24"/>
    </w:rPr>
  </w:style>
  <w:style w:type="paragraph" w:styleId="af9">
    <w:name w:val="Document Map"/>
    <w:basedOn w:val="a1"/>
    <w:link w:val="afa"/>
    <w:semiHidden/>
    <w:rsid w:val="00405336"/>
    <w:rPr>
      <w:rFonts w:ascii="Tahoma" w:hAnsi="Tahoma" w:cs="Tahoma"/>
      <w:sz w:val="16"/>
      <w:szCs w:val="16"/>
    </w:rPr>
  </w:style>
  <w:style w:type="character" w:customStyle="1" w:styleId="afa">
    <w:name w:val="文档结构图 字符"/>
    <w:link w:val="af9"/>
    <w:semiHidden/>
    <w:rsid w:val="00FF04E3"/>
    <w:rPr>
      <w:rFonts w:ascii="Tahoma" w:hAnsi="Tahoma" w:cs="Tahoma"/>
      <w:sz w:val="16"/>
      <w:szCs w:val="16"/>
    </w:rPr>
  </w:style>
  <w:style w:type="paragraph" w:styleId="afb">
    <w:name w:val="E-mail Signature"/>
    <w:basedOn w:val="a1"/>
    <w:link w:val="afc"/>
    <w:semiHidden/>
    <w:rsid w:val="00405336"/>
  </w:style>
  <w:style w:type="character" w:customStyle="1" w:styleId="afc">
    <w:name w:val="电子邮件签名 字符"/>
    <w:link w:val="afb"/>
    <w:semiHidden/>
    <w:rsid w:val="00FF04E3"/>
    <w:rPr>
      <w:sz w:val="24"/>
    </w:rPr>
  </w:style>
  <w:style w:type="paragraph" w:styleId="afd">
    <w:name w:val="endnote text"/>
    <w:basedOn w:val="a1"/>
    <w:link w:val="afe"/>
    <w:semiHidden/>
    <w:rsid w:val="00405336"/>
    <w:rPr>
      <w:sz w:val="20"/>
    </w:rPr>
  </w:style>
  <w:style w:type="character" w:customStyle="1" w:styleId="afe">
    <w:name w:val="尾注文本 字符"/>
    <w:basedOn w:val="a2"/>
    <w:link w:val="afd"/>
    <w:semiHidden/>
    <w:rsid w:val="00FF04E3"/>
  </w:style>
  <w:style w:type="paragraph" w:styleId="aff">
    <w:name w:val="envelope address"/>
    <w:basedOn w:val="a1"/>
    <w:semiHidden/>
    <w:rsid w:val="00405336"/>
    <w:pPr>
      <w:framePr w:w="7920" w:h="1980" w:hRule="exact" w:hSpace="180" w:wrap="auto" w:hAnchor="page" w:xAlign="center" w:yAlign="bottom"/>
      <w:ind w:left="2880"/>
    </w:pPr>
    <w:rPr>
      <w:rFonts w:ascii="Cambria" w:hAnsi="Cambria"/>
      <w:szCs w:val="24"/>
    </w:rPr>
  </w:style>
  <w:style w:type="paragraph" w:styleId="aff0">
    <w:name w:val="envelope return"/>
    <w:basedOn w:val="a1"/>
    <w:semiHidden/>
    <w:rsid w:val="00405336"/>
    <w:rPr>
      <w:rFonts w:ascii="Cambria" w:hAnsi="Cambria"/>
      <w:sz w:val="20"/>
    </w:rPr>
  </w:style>
  <w:style w:type="paragraph" w:styleId="aff1">
    <w:name w:val="footer"/>
    <w:basedOn w:val="a1"/>
    <w:link w:val="aff2"/>
    <w:semiHidden/>
    <w:rsid w:val="00405336"/>
    <w:pPr>
      <w:tabs>
        <w:tab w:val="center" w:pos="4680"/>
        <w:tab w:val="right" w:pos="9360"/>
      </w:tabs>
    </w:pPr>
  </w:style>
  <w:style w:type="character" w:customStyle="1" w:styleId="aff2">
    <w:name w:val="页脚 字符"/>
    <w:link w:val="aff1"/>
    <w:semiHidden/>
    <w:rsid w:val="00FF04E3"/>
    <w:rPr>
      <w:sz w:val="24"/>
    </w:rPr>
  </w:style>
  <w:style w:type="paragraph" w:styleId="aff3">
    <w:name w:val="footnote text"/>
    <w:basedOn w:val="a1"/>
    <w:link w:val="aff4"/>
    <w:semiHidden/>
    <w:rsid w:val="00405336"/>
    <w:rPr>
      <w:sz w:val="20"/>
    </w:rPr>
  </w:style>
  <w:style w:type="character" w:customStyle="1" w:styleId="aff4">
    <w:name w:val="脚注文本 字符"/>
    <w:basedOn w:val="a2"/>
    <w:link w:val="aff3"/>
    <w:semiHidden/>
    <w:rsid w:val="00FF04E3"/>
  </w:style>
  <w:style w:type="paragraph" w:styleId="aff5">
    <w:name w:val="header"/>
    <w:basedOn w:val="a1"/>
    <w:link w:val="aff6"/>
    <w:semiHidden/>
    <w:rsid w:val="00405336"/>
    <w:pPr>
      <w:tabs>
        <w:tab w:val="center" w:pos="4680"/>
        <w:tab w:val="right" w:pos="9360"/>
      </w:tabs>
    </w:pPr>
  </w:style>
  <w:style w:type="character" w:customStyle="1" w:styleId="aff6">
    <w:name w:val="页眉 字符"/>
    <w:link w:val="aff5"/>
    <w:semiHidden/>
    <w:rsid w:val="00FF04E3"/>
    <w:rPr>
      <w:sz w:val="24"/>
    </w:rPr>
  </w:style>
  <w:style w:type="paragraph" w:styleId="HTML">
    <w:name w:val="HTML Address"/>
    <w:basedOn w:val="a1"/>
    <w:link w:val="HTML0"/>
    <w:semiHidden/>
    <w:rsid w:val="00405336"/>
    <w:rPr>
      <w:i/>
      <w:iCs/>
    </w:rPr>
  </w:style>
  <w:style w:type="character" w:customStyle="1" w:styleId="HTML0">
    <w:name w:val="HTML 地址 字符"/>
    <w:link w:val="HTML"/>
    <w:semiHidden/>
    <w:rsid w:val="00FF04E3"/>
    <w:rPr>
      <w:i/>
      <w:iCs/>
      <w:sz w:val="24"/>
    </w:rPr>
  </w:style>
  <w:style w:type="paragraph" w:styleId="HTML1">
    <w:name w:val="HTML Preformatted"/>
    <w:basedOn w:val="a1"/>
    <w:link w:val="HTML2"/>
    <w:semiHidden/>
    <w:rsid w:val="00405336"/>
    <w:rPr>
      <w:rFonts w:ascii="Courier New" w:hAnsi="Courier New" w:cs="Courier New"/>
      <w:sz w:val="20"/>
    </w:rPr>
  </w:style>
  <w:style w:type="character" w:customStyle="1" w:styleId="HTML2">
    <w:name w:val="HTML 预设格式 字符"/>
    <w:link w:val="HTML1"/>
    <w:semiHidden/>
    <w:rsid w:val="00FF04E3"/>
    <w:rPr>
      <w:rFonts w:ascii="Courier New" w:hAnsi="Courier New" w:cs="Courier New"/>
    </w:rPr>
  </w:style>
  <w:style w:type="paragraph" w:styleId="11">
    <w:name w:val="index 1"/>
    <w:basedOn w:val="a1"/>
    <w:next w:val="a1"/>
    <w:autoRedefine/>
    <w:semiHidden/>
    <w:rsid w:val="00405336"/>
    <w:pPr>
      <w:ind w:left="240" w:hanging="240"/>
    </w:pPr>
  </w:style>
  <w:style w:type="paragraph" w:styleId="29">
    <w:name w:val="index 2"/>
    <w:basedOn w:val="a1"/>
    <w:next w:val="a1"/>
    <w:autoRedefine/>
    <w:semiHidden/>
    <w:rsid w:val="00405336"/>
    <w:pPr>
      <w:ind w:left="480" w:hanging="240"/>
    </w:pPr>
  </w:style>
  <w:style w:type="paragraph" w:styleId="36">
    <w:name w:val="index 3"/>
    <w:basedOn w:val="a1"/>
    <w:next w:val="a1"/>
    <w:autoRedefine/>
    <w:semiHidden/>
    <w:rsid w:val="00405336"/>
    <w:pPr>
      <w:ind w:left="720" w:hanging="240"/>
    </w:pPr>
  </w:style>
  <w:style w:type="paragraph" w:styleId="42">
    <w:name w:val="index 4"/>
    <w:basedOn w:val="a1"/>
    <w:next w:val="a1"/>
    <w:autoRedefine/>
    <w:semiHidden/>
    <w:rsid w:val="00405336"/>
    <w:pPr>
      <w:ind w:left="960" w:hanging="240"/>
    </w:pPr>
  </w:style>
  <w:style w:type="paragraph" w:styleId="53">
    <w:name w:val="index 5"/>
    <w:basedOn w:val="a1"/>
    <w:next w:val="a1"/>
    <w:autoRedefine/>
    <w:semiHidden/>
    <w:rsid w:val="00405336"/>
    <w:pPr>
      <w:ind w:left="1200" w:hanging="240"/>
    </w:pPr>
  </w:style>
  <w:style w:type="paragraph" w:styleId="61">
    <w:name w:val="index 6"/>
    <w:basedOn w:val="a1"/>
    <w:next w:val="a1"/>
    <w:autoRedefine/>
    <w:semiHidden/>
    <w:rsid w:val="00405336"/>
    <w:pPr>
      <w:ind w:left="1440" w:hanging="240"/>
    </w:pPr>
  </w:style>
  <w:style w:type="paragraph" w:styleId="71">
    <w:name w:val="index 7"/>
    <w:basedOn w:val="a1"/>
    <w:next w:val="a1"/>
    <w:autoRedefine/>
    <w:semiHidden/>
    <w:rsid w:val="00405336"/>
    <w:pPr>
      <w:ind w:left="1680" w:hanging="240"/>
    </w:pPr>
  </w:style>
  <w:style w:type="paragraph" w:styleId="81">
    <w:name w:val="index 8"/>
    <w:basedOn w:val="a1"/>
    <w:next w:val="a1"/>
    <w:autoRedefine/>
    <w:semiHidden/>
    <w:rsid w:val="00405336"/>
    <w:pPr>
      <w:ind w:left="1920" w:hanging="240"/>
    </w:pPr>
  </w:style>
  <w:style w:type="paragraph" w:styleId="91">
    <w:name w:val="index 9"/>
    <w:basedOn w:val="a1"/>
    <w:next w:val="a1"/>
    <w:autoRedefine/>
    <w:semiHidden/>
    <w:rsid w:val="00405336"/>
    <w:pPr>
      <w:ind w:left="2160" w:hanging="240"/>
    </w:pPr>
  </w:style>
  <w:style w:type="paragraph" w:styleId="aff7">
    <w:name w:val="index heading"/>
    <w:basedOn w:val="a1"/>
    <w:next w:val="11"/>
    <w:semiHidden/>
    <w:rsid w:val="00405336"/>
    <w:rPr>
      <w:rFonts w:ascii="Cambria" w:hAnsi="Cambria"/>
      <w:b/>
      <w:bCs/>
    </w:rPr>
  </w:style>
  <w:style w:type="paragraph" w:styleId="aff8">
    <w:name w:val="Intense Quote"/>
    <w:basedOn w:val="a1"/>
    <w:next w:val="a1"/>
    <w:link w:val="aff9"/>
    <w:uiPriority w:val="30"/>
    <w:semiHidden/>
    <w:qFormat/>
    <w:rsid w:val="00405336"/>
    <w:pPr>
      <w:pBdr>
        <w:bottom w:val="single" w:sz="4" w:space="4" w:color="4F81BD"/>
      </w:pBdr>
      <w:spacing w:before="200" w:after="280"/>
      <w:ind w:left="936" w:right="936"/>
    </w:pPr>
    <w:rPr>
      <w:b/>
      <w:bCs/>
      <w:i/>
      <w:iCs/>
      <w:color w:val="4F81BD"/>
    </w:rPr>
  </w:style>
  <w:style w:type="character" w:customStyle="1" w:styleId="aff9">
    <w:name w:val="明显引用 字符"/>
    <w:link w:val="aff8"/>
    <w:uiPriority w:val="30"/>
    <w:semiHidden/>
    <w:rsid w:val="00FF04E3"/>
    <w:rPr>
      <w:b/>
      <w:bCs/>
      <w:i/>
      <w:iCs/>
      <w:color w:val="4F81BD"/>
      <w:sz w:val="24"/>
    </w:rPr>
  </w:style>
  <w:style w:type="paragraph" w:styleId="affa">
    <w:name w:val="List"/>
    <w:basedOn w:val="a1"/>
    <w:semiHidden/>
    <w:rsid w:val="00405336"/>
    <w:pPr>
      <w:ind w:left="360" w:hanging="360"/>
      <w:contextualSpacing/>
    </w:pPr>
  </w:style>
  <w:style w:type="paragraph" w:styleId="2a">
    <w:name w:val="List 2"/>
    <w:basedOn w:val="a1"/>
    <w:semiHidden/>
    <w:rsid w:val="00405336"/>
    <w:pPr>
      <w:ind w:left="720" w:hanging="360"/>
      <w:contextualSpacing/>
    </w:pPr>
  </w:style>
  <w:style w:type="paragraph" w:styleId="37">
    <w:name w:val="List 3"/>
    <w:basedOn w:val="a1"/>
    <w:semiHidden/>
    <w:rsid w:val="00405336"/>
    <w:pPr>
      <w:ind w:left="1080" w:hanging="360"/>
      <w:contextualSpacing/>
    </w:pPr>
  </w:style>
  <w:style w:type="paragraph" w:styleId="43">
    <w:name w:val="List 4"/>
    <w:basedOn w:val="a1"/>
    <w:semiHidden/>
    <w:rsid w:val="00405336"/>
    <w:pPr>
      <w:ind w:left="1440" w:hanging="360"/>
      <w:contextualSpacing/>
    </w:pPr>
  </w:style>
  <w:style w:type="paragraph" w:styleId="54">
    <w:name w:val="List 5"/>
    <w:basedOn w:val="a1"/>
    <w:semiHidden/>
    <w:rsid w:val="00405336"/>
    <w:pPr>
      <w:ind w:left="1800" w:hanging="360"/>
      <w:contextualSpacing/>
    </w:pPr>
  </w:style>
  <w:style w:type="paragraph" w:styleId="a0">
    <w:name w:val="List Bullet"/>
    <w:basedOn w:val="a1"/>
    <w:semiHidden/>
    <w:rsid w:val="00405336"/>
    <w:pPr>
      <w:numPr>
        <w:numId w:val="1"/>
      </w:numPr>
      <w:contextualSpacing/>
    </w:pPr>
  </w:style>
  <w:style w:type="paragraph" w:styleId="20">
    <w:name w:val="List Bullet 2"/>
    <w:basedOn w:val="a1"/>
    <w:semiHidden/>
    <w:rsid w:val="00405336"/>
    <w:pPr>
      <w:numPr>
        <w:numId w:val="2"/>
      </w:numPr>
      <w:contextualSpacing/>
    </w:pPr>
  </w:style>
  <w:style w:type="paragraph" w:styleId="30">
    <w:name w:val="List Bullet 3"/>
    <w:basedOn w:val="a1"/>
    <w:semiHidden/>
    <w:rsid w:val="00405336"/>
    <w:pPr>
      <w:numPr>
        <w:numId w:val="3"/>
      </w:numPr>
      <w:contextualSpacing/>
    </w:pPr>
  </w:style>
  <w:style w:type="paragraph" w:styleId="40">
    <w:name w:val="List Bullet 4"/>
    <w:basedOn w:val="a1"/>
    <w:semiHidden/>
    <w:rsid w:val="00405336"/>
    <w:pPr>
      <w:numPr>
        <w:numId w:val="4"/>
      </w:numPr>
      <w:contextualSpacing/>
    </w:pPr>
  </w:style>
  <w:style w:type="paragraph" w:styleId="50">
    <w:name w:val="List Bullet 5"/>
    <w:basedOn w:val="a1"/>
    <w:semiHidden/>
    <w:rsid w:val="00405336"/>
    <w:pPr>
      <w:numPr>
        <w:numId w:val="5"/>
      </w:numPr>
      <w:contextualSpacing/>
    </w:pPr>
  </w:style>
  <w:style w:type="paragraph" w:styleId="affb">
    <w:name w:val="List Continue"/>
    <w:basedOn w:val="a1"/>
    <w:semiHidden/>
    <w:rsid w:val="00405336"/>
    <w:pPr>
      <w:spacing w:after="120"/>
      <w:ind w:left="360"/>
      <w:contextualSpacing/>
    </w:pPr>
  </w:style>
  <w:style w:type="paragraph" w:styleId="2b">
    <w:name w:val="List Continue 2"/>
    <w:basedOn w:val="a1"/>
    <w:semiHidden/>
    <w:rsid w:val="00405336"/>
    <w:pPr>
      <w:spacing w:after="120"/>
      <w:ind w:left="720"/>
      <w:contextualSpacing/>
    </w:pPr>
  </w:style>
  <w:style w:type="paragraph" w:styleId="38">
    <w:name w:val="List Continue 3"/>
    <w:basedOn w:val="a1"/>
    <w:semiHidden/>
    <w:rsid w:val="00405336"/>
    <w:pPr>
      <w:spacing w:after="120"/>
      <w:ind w:left="1080"/>
      <w:contextualSpacing/>
    </w:pPr>
  </w:style>
  <w:style w:type="paragraph" w:styleId="44">
    <w:name w:val="List Continue 4"/>
    <w:basedOn w:val="a1"/>
    <w:semiHidden/>
    <w:rsid w:val="00405336"/>
    <w:pPr>
      <w:spacing w:after="120"/>
      <w:ind w:left="1440"/>
      <w:contextualSpacing/>
    </w:pPr>
  </w:style>
  <w:style w:type="paragraph" w:styleId="55">
    <w:name w:val="List Continue 5"/>
    <w:basedOn w:val="a1"/>
    <w:semiHidden/>
    <w:rsid w:val="00405336"/>
    <w:pPr>
      <w:spacing w:after="120"/>
      <w:ind w:left="1800"/>
      <w:contextualSpacing/>
    </w:pPr>
  </w:style>
  <w:style w:type="paragraph" w:styleId="a">
    <w:name w:val="List Number"/>
    <w:basedOn w:val="a1"/>
    <w:semiHidden/>
    <w:rsid w:val="00405336"/>
    <w:pPr>
      <w:numPr>
        <w:numId w:val="6"/>
      </w:numPr>
      <w:contextualSpacing/>
    </w:pPr>
  </w:style>
  <w:style w:type="paragraph" w:styleId="2">
    <w:name w:val="List Number 2"/>
    <w:basedOn w:val="a1"/>
    <w:semiHidden/>
    <w:rsid w:val="00405336"/>
    <w:pPr>
      <w:numPr>
        <w:numId w:val="7"/>
      </w:numPr>
      <w:contextualSpacing/>
    </w:pPr>
  </w:style>
  <w:style w:type="paragraph" w:styleId="3">
    <w:name w:val="List Number 3"/>
    <w:basedOn w:val="a1"/>
    <w:semiHidden/>
    <w:rsid w:val="00405336"/>
    <w:pPr>
      <w:numPr>
        <w:numId w:val="8"/>
      </w:numPr>
      <w:contextualSpacing/>
    </w:pPr>
  </w:style>
  <w:style w:type="paragraph" w:styleId="4">
    <w:name w:val="List Number 4"/>
    <w:basedOn w:val="a1"/>
    <w:semiHidden/>
    <w:rsid w:val="00405336"/>
    <w:pPr>
      <w:numPr>
        <w:numId w:val="9"/>
      </w:numPr>
      <w:contextualSpacing/>
    </w:pPr>
  </w:style>
  <w:style w:type="paragraph" w:styleId="5">
    <w:name w:val="List Number 5"/>
    <w:basedOn w:val="a1"/>
    <w:semiHidden/>
    <w:rsid w:val="00405336"/>
    <w:pPr>
      <w:numPr>
        <w:numId w:val="10"/>
      </w:numPr>
      <w:contextualSpacing/>
    </w:pPr>
  </w:style>
  <w:style w:type="paragraph" w:styleId="affc">
    <w:name w:val="List Paragraph"/>
    <w:basedOn w:val="a1"/>
    <w:uiPriority w:val="34"/>
    <w:semiHidden/>
    <w:qFormat/>
    <w:rsid w:val="00405336"/>
    <w:pPr>
      <w:ind w:left="720"/>
    </w:pPr>
  </w:style>
  <w:style w:type="paragraph" w:styleId="affd">
    <w:name w:val="macro"/>
    <w:link w:val="affe"/>
    <w:semiHidden/>
    <w:rsid w:val="0040533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e">
    <w:name w:val="宏文本 字符"/>
    <w:link w:val="affd"/>
    <w:semiHidden/>
    <w:rsid w:val="00FF04E3"/>
    <w:rPr>
      <w:rFonts w:ascii="Courier New" w:hAnsi="Courier New" w:cs="Courier New"/>
      <w:lang w:val="en-US" w:eastAsia="en-US" w:bidi="ar-SA"/>
    </w:rPr>
  </w:style>
  <w:style w:type="paragraph" w:styleId="afff">
    <w:name w:val="Message Header"/>
    <w:basedOn w:val="a1"/>
    <w:link w:val="afff0"/>
    <w:semiHidden/>
    <w:rsid w:val="00405336"/>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Cs w:val="24"/>
    </w:rPr>
  </w:style>
  <w:style w:type="character" w:customStyle="1" w:styleId="afff0">
    <w:name w:val="信息标题 字符"/>
    <w:link w:val="afff"/>
    <w:semiHidden/>
    <w:rsid w:val="00FF04E3"/>
    <w:rPr>
      <w:rFonts w:ascii="Cambria" w:hAnsi="Cambria"/>
      <w:sz w:val="24"/>
      <w:szCs w:val="24"/>
      <w:shd w:val="pct20" w:color="auto" w:fill="auto"/>
    </w:rPr>
  </w:style>
  <w:style w:type="paragraph" w:styleId="afff1">
    <w:name w:val="No Spacing"/>
    <w:uiPriority w:val="1"/>
    <w:semiHidden/>
    <w:qFormat/>
    <w:rsid w:val="00405336"/>
    <w:rPr>
      <w:sz w:val="24"/>
    </w:rPr>
  </w:style>
  <w:style w:type="paragraph" w:styleId="afff2">
    <w:name w:val="Normal (Web)"/>
    <w:basedOn w:val="a1"/>
    <w:semiHidden/>
    <w:rsid w:val="00405336"/>
    <w:rPr>
      <w:szCs w:val="24"/>
    </w:rPr>
  </w:style>
  <w:style w:type="paragraph" w:styleId="afff3">
    <w:name w:val="Normal Indent"/>
    <w:basedOn w:val="a1"/>
    <w:semiHidden/>
    <w:rsid w:val="00405336"/>
    <w:pPr>
      <w:ind w:left="720"/>
    </w:pPr>
  </w:style>
  <w:style w:type="paragraph" w:styleId="afff4">
    <w:name w:val="Note Heading"/>
    <w:basedOn w:val="a1"/>
    <w:next w:val="a1"/>
    <w:link w:val="afff5"/>
    <w:semiHidden/>
    <w:rsid w:val="00405336"/>
  </w:style>
  <w:style w:type="character" w:customStyle="1" w:styleId="afff5">
    <w:name w:val="注释标题 字符"/>
    <w:link w:val="afff4"/>
    <w:semiHidden/>
    <w:rsid w:val="00FF04E3"/>
    <w:rPr>
      <w:sz w:val="24"/>
    </w:rPr>
  </w:style>
  <w:style w:type="paragraph" w:styleId="afff6">
    <w:name w:val="Plain Text"/>
    <w:basedOn w:val="a1"/>
    <w:link w:val="afff7"/>
    <w:semiHidden/>
    <w:rsid w:val="00405336"/>
    <w:rPr>
      <w:rFonts w:ascii="Courier New" w:hAnsi="Courier New" w:cs="Courier New"/>
      <w:sz w:val="20"/>
    </w:rPr>
  </w:style>
  <w:style w:type="character" w:customStyle="1" w:styleId="afff7">
    <w:name w:val="纯文本 字符"/>
    <w:link w:val="afff6"/>
    <w:semiHidden/>
    <w:rsid w:val="00FF04E3"/>
    <w:rPr>
      <w:rFonts w:ascii="Courier New" w:hAnsi="Courier New" w:cs="Courier New"/>
    </w:rPr>
  </w:style>
  <w:style w:type="paragraph" w:styleId="afff8">
    <w:name w:val="Quote"/>
    <w:basedOn w:val="a1"/>
    <w:next w:val="a1"/>
    <w:link w:val="afff9"/>
    <w:uiPriority w:val="29"/>
    <w:semiHidden/>
    <w:qFormat/>
    <w:rsid w:val="00405336"/>
    <w:rPr>
      <w:i/>
      <w:iCs/>
      <w:color w:val="000000"/>
    </w:rPr>
  </w:style>
  <w:style w:type="character" w:customStyle="1" w:styleId="afff9">
    <w:name w:val="引用 字符"/>
    <w:link w:val="afff8"/>
    <w:uiPriority w:val="29"/>
    <w:semiHidden/>
    <w:rsid w:val="00FF04E3"/>
    <w:rPr>
      <w:i/>
      <w:iCs/>
      <w:color w:val="000000"/>
      <w:sz w:val="24"/>
    </w:rPr>
  </w:style>
  <w:style w:type="paragraph" w:styleId="afffa">
    <w:name w:val="Salutation"/>
    <w:basedOn w:val="a1"/>
    <w:next w:val="a1"/>
    <w:link w:val="afffb"/>
    <w:semiHidden/>
    <w:rsid w:val="00405336"/>
  </w:style>
  <w:style w:type="character" w:customStyle="1" w:styleId="afffb">
    <w:name w:val="称呼 字符"/>
    <w:link w:val="afffa"/>
    <w:semiHidden/>
    <w:rsid w:val="00FF04E3"/>
    <w:rPr>
      <w:sz w:val="24"/>
    </w:rPr>
  </w:style>
  <w:style w:type="paragraph" w:styleId="afffc">
    <w:name w:val="Signature"/>
    <w:basedOn w:val="a1"/>
    <w:link w:val="afffd"/>
    <w:semiHidden/>
    <w:rsid w:val="00405336"/>
    <w:pPr>
      <w:ind w:left="4320"/>
    </w:pPr>
  </w:style>
  <w:style w:type="character" w:customStyle="1" w:styleId="afffd">
    <w:name w:val="签名 字符"/>
    <w:link w:val="afffc"/>
    <w:semiHidden/>
    <w:rsid w:val="00FF04E3"/>
    <w:rPr>
      <w:sz w:val="24"/>
    </w:rPr>
  </w:style>
  <w:style w:type="paragraph" w:styleId="afffe">
    <w:name w:val="Subtitle"/>
    <w:basedOn w:val="a1"/>
    <w:next w:val="a1"/>
    <w:link w:val="affff"/>
    <w:semiHidden/>
    <w:qFormat/>
    <w:rsid w:val="00405336"/>
    <w:pPr>
      <w:spacing w:after="60"/>
      <w:jc w:val="center"/>
      <w:outlineLvl w:val="1"/>
    </w:pPr>
    <w:rPr>
      <w:rFonts w:ascii="Cambria" w:hAnsi="Cambria"/>
      <w:szCs w:val="24"/>
    </w:rPr>
  </w:style>
  <w:style w:type="character" w:customStyle="1" w:styleId="affff">
    <w:name w:val="副标题 字符"/>
    <w:link w:val="afffe"/>
    <w:semiHidden/>
    <w:rsid w:val="00FF04E3"/>
    <w:rPr>
      <w:rFonts w:ascii="Cambria" w:hAnsi="Cambria"/>
      <w:sz w:val="24"/>
      <w:szCs w:val="24"/>
    </w:rPr>
  </w:style>
  <w:style w:type="paragraph" w:styleId="affff0">
    <w:name w:val="table of authorities"/>
    <w:basedOn w:val="a1"/>
    <w:next w:val="a1"/>
    <w:semiHidden/>
    <w:rsid w:val="00405336"/>
    <w:pPr>
      <w:ind w:left="240" w:hanging="240"/>
    </w:pPr>
  </w:style>
  <w:style w:type="paragraph" w:styleId="affff1">
    <w:name w:val="table of figures"/>
    <w:basedOn w:val="a1"/>
    <w:next w:val="a1"/>
    <w:semiHidden/>
    <w:rsid w:val="00405336"/>
  </w:style>
  <w:style w:type="paragraph" w:styleId="affff2">
    <w:name w:val="Title"/>
    <w:basedOn w:val="a1"/>
    <w:next w:val="a1"/>
    <w:link w:val="affff3"/>
    <w:semiHidden/>
    <w:qFormat/>
    <w:rsid w:val="00405336"/>
    <w:pPr>
      <w:spacing w:before="240" w:after="60"/>
      <w:jc w:val="center"/>
      <w:outlineLvl w:val="0"/>
    </w:pPr>
    <w:rPr>
      <w:rFonts w:ascii="Cambria" w:hAnsi="Cambria"/>
      <w:b/>
      <w:bCs/>
      <w:kern w:val="28"/>
      <w:sz w:val="32"/>
      <w:szCs w:val="32"/>
    </w:rPr>
  </w:style>
  <w:style w:type="character" w:customStyle="1" w:styleId="affff3">
    <w:name w:val="标题 字符"/>
    <w:link w:val="affff2"/>
    <w:semiHidden/>
    <w:rsid w:val="00FF04E3"/>
    <w:rPr>
      <w:rFonts w:ascii="Cambria" w:hAnsi="Cambria"/>
      <w:b/>
      <w:bCs/>
      <w:kern w:val="28"/>
      <w:sz w:val="32"/>
      <w:szCs w:val="32"/>
    </w:rPr>
  </w:style>
  <w:style w:type="paragraph" w:styleId="affff4">
    <w:name w:val="toa heading"/>
    <w:basedOn w:val="a1"/>
    <w:next w:val="a1"/>
    <w:semiHidden/>
    <w:rsid w:val="00405336"/>
    <w:pPr>
      <w:spacing w:before="120"/>
    </w:pPr>
    <w:rPr>
      <w:rFonts w:ascii="Cambria" w:hAnsi="Cambria"/>
      <w:b/>
      <w:bCs/>
      <w:szCs w:val="24"/>
    </w:rPr>
  </w:style>
  <w:style w:type="paragraph" w:styleId="TOC1">
    <w:name w:val="toc 1"/>
    <w:basedOn w:val="a1"/>
    <w:next w:val="a1"/>
    <w:autoRedefine/>
    <w:semiHidden/>
    <w:rsid w:val="00405336"/>
  </w:style>
  <w:style w:type="paragraph" w:styleId="TOC2">
    <w:name w:val="toc 2"/>
    <w:basedOn w:val="a1"/>
    <w:next w:val="a1"/>
    <w:autoRedefine/>
    <w:semiHidden/>
    <w:rsid w:val="00405336"/>
    <w:pPr>
      <w:ind w:left="240"/>
    </w:pPr>
  </w:style>
  <w:style w:type="paragraph" w:styleId="TOC3">
    <w:name w:val="toc 3"/>
    <w:basedOn w:val="a1"/>
    <w:next w:val="a1"/>
    <w:autoRedefine/>
    <w:semiHidden/>
    <w:rsid w:val="00405336"/>
    <w:pPr>
      <w:ind w:left="480"/>
    </w:pPr>
  </w:style>
  <w:style w:type="paragraph" w:styleId="TOC4">
    <w:name w:val="toc 4"/>
    <w:basedOn w:val="a1"/>
    <w:next w:val="a1"/>
    <w:autoRedefine/>
    <w:semiHidden/>
    <w:rsid w:val="00405336"/>
    <w:pPr>
      <w:ind w:left="720"/>
    </w:pPr>
  </w:style>
  <w:style w:type="paragraph" w:styleId="TOC5">
    <w:name w:val="toc 5"/>
    <w:basedOn w:val="a1"/>
    <w:next w:val="a1"/>
    <w:autoRedefine/>
    <w:semiHidden/>
    <w:rsid w:val="00405336"/>
    <w:pPr>
      <w:ind w:left="960"/>
    </w:pPr>
  </w:style>
  <w:style w:type="paragraph" w:styleId="TOC6">
    <w:name w:val="toc 6"/>
    <w:basedOn w:val="a1"/>
    <w:next w:val="a1"/>
    <w:autoRedefine/>
    <w:semiHidden/>
    <w:rsid w:val="00405336"/>
    <w:pPr>
      <w:ind w:left="1200"/>
    </w:pPr>
  </w:style>
  <w:style w:type="paragraph" w:styleId="TOC7">
    <w:name w:val="toc 7"/>
    <w:basedOn w:val="a1"/>
    <w:next w:val="a1"/>
    <w:autoRedefine/>
    <w:semiHidden/>
    <w:rsid w:val="00405336"/>
    <w:pPr>
      <w:ind w:left="1440"/>
    </w:pPr>
  </w:style>
  <w:style w:type="paragraph" w:styleId="TOC8">
    <w:name w:val="toc 8"/>
    <w:basedOn w:val="a1"/>
    <w:next w:val="a1"/>
    <w:autoRedefine/>
    <w:semiHidden/>
    <w:rsid w:val="00405336"/>
    <w:pPr>
      <w:ind w:left="1680"/>
    </w:pPr>
  </w:style>
  <w:style w:type="paragraph" w:styleId="TOC9">
    <w:name w:val="toc 9"/>
    <w:basedOn w:val="a1"/>
    <w:next w:val="a1"/>
    <w:autoRedefine/>
    <w:semiHidden/>
    <w:rsid w:val="00405336"/>
    <w:pPr>
      <w:ind w:left="1920"/>
    </w:pPr>
  </w:style>
  <w:style w:type="paragraph" w:styleId="TOC">
    <w:name w:val="TOC Heading"/>
    <w:basedOn w:val="1"/>
    <w:next w:val="a1"/>
    <w:uiPriority w:val="39"/>
    <w:semiHidden/>
    <w:unhideWhenUsed/>
    <w:qFormat/>
    <w:rsid w:val="00405336"/>
    <w:pPr>
      <w:outlineLvl w:val="9"/>
    </w:pPr>
    <w:rPr>
      <w:rFonts w:ascii="Cambria" w:hAnsi="Cambria"/>
      <w:sz w:val="32"/>
      <w:szCs w:val="32"/>
    </w:rPr>
  </w:style>
  <w:style w:type="character" w:styleId="affff5">
    <w:name w:val="Hyperlink"/>
    <w:semiHidden/>
    <w:rsid w:val="007402FC"/>
    <w:rPr>
      <w:color w:val="0000FF"/>
      <w:u w:val="single"/>
    </w:rPr>
  </w:style>
  <w:style w:type="character" w:styleId="affff6">
    <w:name w:val="FollowedHyperlink"/>
    <w:semiHidden/>
    <w:unhideWhenUsed/>
    <w:rsid w:val="00793072"/>
    <w:rPr>
      <w:color w:val="800080"/>
      <w:u w:val="single"/>
    </w:rPr>
  </w:style>
  <w:style w:type="character" w:styleId="affff7">
    <w:name w:val="annotation reference"/>
    <w:semiHidden/>
    <w:unhideWhenUsed/>
    <w:rsid w:val="00793072"/>
    <w:rPr>
      <w:sz w:val="16"/>
      <w:szCs w:val="16"/>
    </w:rPr>
  </w:style>
  <w:style w:type="character" w:styleId="affff8">
    <w:name w:val="Unresolved Mention"/>
    <w:basedOn w:val="a2"/>
    <w:uiPriority w:val="99"/>
    <w:semiHidden/>
    <w:unhideWhenUsed/>
    <w:rsid w:val="008218C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37479">
      <w:bodyDiv w:val="1"/>
      <w:marLeft w:val="0"/>
      <w:marRight w:val="0"/>
      <w:marTop w:val="0"/>
      <w:marBottom w:val="0"/>
      <w:divBdr>
        <w:top w:val="none" w:sz="0" w:space="0" w:color="auto"/>
        <w:left w:val="none" w:sz="0" w:space="0" w:color="auto"/>
        <w:bottom w:val="none" w:sz="0" w:space="0" w:color="auto"/>
        <w:right w:val="none" w:sz="0" w:space="0" w:color="auto"/>
      </w:divBdr>
    </w:div>
    <w:div w:id="158664311">
      <w:bodyDiv w:val="1"/>
      <w:marLeft w:val="0"/>
      <w:marRight w:val="0"/>
      <w:marTop w:val="0"/>
      <w:marBottom w:val="0"/>
      <w:divBdr>
        <w:top w:val="none" w:sz="0" w:space="0" w:color="auto"/>
        <w:left w:val="none" w:sz="0" w:space="0" w:color="auto"/>
        <w:bottom w:val="none" w:sz="0" w:space="0" w:color="auto"/>
        <w:right w:val="none" w:sz="0" w:space="0" w:color="auto"/>
      </w:divBdr>
    </w:div>
    <w:div w:id="91189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17</Pages>
  <Words>1647</Words>
  <Characters>9390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Supporting Online Material for</vt:lpstr>
    </vt:vector>
  </TitlesOfParts>
  <Company>AAAS</Company>
  <LinksUpToDate>false</LinksUpToDate>
  <CharactersWithSpaces>11015</CharactersWithSpaces>
  <SharedDoc>false</SharedDoc>
  <HLinks>
    <vt:vector size="12" baseType="variant">
      <vt:variant>
        <vt:i4>4980850</vt:i4>
      </vt:variant>
      <vt:variant>
        <vt:i4>3</vt:i4>
      </vt:variant>
      <vt:variant>
        <vt:i4>0</vt:i4>
      </vt:variant>
      <vt:variant>
        <vt:i4>5</vt:i4>
      </vt:variant>
      <vt:variant>
        <vt:lpwstr>mailto:xxxxx@xxxx.xxx</vt:lpwstr>
      </vt:variant>
      <vt:variant>
        <vt:lpwstr/>
      </vt:variant>
      <vt:variant>
        <vt:i4>5308455</vt:i4>
      </vt:variant>
      <vt:variant>
        <vt:i4>0</vt:i4>
      </vt:variant>
      <vt:variant>
        <vt:i4>0</vt:i4>
      </vt:variant>
      <vt:variant>
        <vt:i4>5</vt:i4>
      </vt:variant>
      <vt:variant>
        <vt:lpwstr>http://www.sciencemag.org/site/feature/contribinfo/prep/prep_online.xhtml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Online Material for</dc:title>
  <dc:subject/>
  <dc:creator>Brooks Hanson</dc:creator>
  <cp:keywords/>
  <cp:lastModifiedBy>Hao Peng</cp:lastModifiedBy>
  <cp:revision>12</cp:revision>
  <cp:lastPrinted>2018-01-11T19:53:00Z</cp:lastPrinted>
  <dcterms:created xsi:type="dcterms:W3CDTF">2019-07-16T09:29:00Z</dcterms:created>
  <dcterms:modified xsi:type="dcterms:W3CDTF">2024-06-05T01:48:00Z</dcterms:modified>
</cp:coreProperties>
</file>