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7CF4D" w14:textId="77777777" w:rsidR="00EC7C85" w:rsidRDefault="00EC7C85" w:rsidP="00F125EE">
      <w:pPr>
        <w:rPr>
          <w:sz w:val="36"/>
          <w:szCs w:val="36"/>
        </w:rPr>
      </w:pPr>
    </w:p>
    <w:p w14:paraId="33788641" w14:textId="77777777" w:rsidR="00F125EE" w:rsidRDefault="00F125EE" w:rsidP="00FA1481">
      <w:pPr>
        <w:jc w:val="center"/>
        <w:rPr>
          <w:sz w:val="36"/>
          <w:szCs w:val="36"/>
        </w:rPr>
      </w:pPr>
    </w:p>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679A6B67" w14:textId="77777777" w:rsidR="00342E22" w:rsidRPr="007D3344" w:rsidRDefault="00342E22" w:rsidP="00342E22">
      <w:pPr>
        <w:spacing w:line="480" w:lineRule="auto"/>
        <w:jc w:val="center"/>
        <w:rPr>
          <w:sz w:val="36"/>
          <w:szCs w:val="36"/>
        </w:rPr>
      </w:pPr>
      <w:r w:rsidRPr="007D3344">
        <w:rPr>
          <w:sz w:val="36"/>
          <w:szCs w:val="36"/>
        </w:rPr>
        <w:t>Cyclin-dependent protein kinases and cell cycle regulation in biology and disease</w:t>
      </w:r>
    </w:p>
    <w:p w14:paraId="339B31F7" w14:textId="77777777" w:rsidR="00015F74" w:rsidRPr="007D3344" w:rsidRDefault="00015F74" w:rsidP="003B40E6">
      <w:pPr>
        <w:jc w:val="center"/>
        <w:rPr>
          <w:sz w:val="36"/>
          <w:szCs w:val="36"/>
        </w:rPr>
      </w:pPr>
    </w:p>
    <w:p w14:paraId="63D8913E" w14:textId="2B30A278" w:rsidR="002C030F" w:rsidRPr="007D3344" w:rsidRDefault="00342E22" w:rsidP="005001AC">
      <w:pPr>
        <w:jc w:val="center"/>
        <w:rPr>
          <w:sz w:val="36"/>
          <w:szCs w:val="36"/>
        </w:rPr>
      </w:pPr>
      <w:r w:rsidRPr="007D3344">
        <w:rPr>
          <w:szCs w:val="24"/>
        </w:rPr>
        <w:t xml:space="preserve">Ilenia </w:t>
      </w:r>
      <w:proofErr w:type="spellStart"/>
      <w:r w:rsidRPr="007D3344">
        <w:rPr>
          <w:szCs w:val="24"/>
        </w:rPr>
        <w:t>Pellarin</w:t>
      </w:r>
      <w:proofErr w:type="spellEnd"/>
      <w:r w:rsidRPr="007D3344">
        <w:rPr>
          <w:szCs w:val="24"/>
        </w:rPr>
        <w:t xml:space="preserve">, Alessandra Dall’Acqua, Andrea Favero, Ilenia Segatto, Valentina Rossi, Nicole </w:t>
      </w:r>
      <w:proofErr w:type="spellStart"/>
      <w:r w:rsidRPr="007D3344">
        <w:rPr>
          <w:szCs w:val="24"/>
        </w:rPr>
        <w:t>Crestan</w:t>
      </w:r>
      <w:proofErr w:type="spellEnd"/>
      <w:r w:rsidRPr="007D3344">
        <w:rPr>
          <w:szCs w:val="24"/>
        </w:rPr>
        <w:t xml:space="preserve">, Javad </w:t>
      </w:r>
      <w:proofErr w:type="spellStart"/>
      <w:r w:rsidRPr="007D3344">
        <w:rPr>
          <w:szCs w:val="24"/>
        </w:rPr>
        <w:t>Karimbayli</w:t>
      </w:r>
      <w:proofErr w:type="spellEnd"/>
      <w:r w:rsidRPr="007D3344">
        <w:rPr>
          <w:szCs w:val="24"/>
        </w:rPr>
        <w:t>, Barbara Belletti and Gustavo Baldassarre</w:t>
      </w:r>
      <w:r w:rsidR="0046356B" w:rsidRPr="007D3344">
        <w:rPr>
          <w:sz w:val="36"/>
          <w:szCs w:val="36"/>
        </w:rPr>
        <w:t>.</w:t>
      </w:r>
    </w:p>
    <w:p w14:paraId="0648E06D" w14:textId="77777777" w:rsidR="000F0DCE" w:rsidRPr="007D3344" w:rsidRDefault="000F0DCE" w:rsidP="005001AC">
      <w:pPr>
        <w:jc w:val="center"/>
        <w:rPr>
          <w:sz w:val="36"/>
          <w:szCs w:val="36"/>
        </w:rPr>
      </w:pPr>
    </w:p>
    <w:p w14:paraId="34D67477" w14:textId="606185F8" w:rsidR="004779CB" w:rsidRDefault="00E4519A" w:rsidP="005001AC">
      <w:pPr>
        <w:jc w:val="center"/>
        <w:rPr>
          <w:szCs w:val="24"/>
        </w:rPr>
      </w:pPr>
      <w:r>
        <w:rPr>
          <w:szCs w:val="24"/>
        </w:rPr>
        <w:t xml:space="preserve">Correspondence </w:t>
      </w:r>
      <w:r w:rsidR="004779CB">
        <w:rPr>
          <w:szCs w:val="24"/>
        </w:rPr>
        <w:t>to:</w:t>
      </w:r>
      <w:r w:rsidR="00BC3E04">
        <w:rPr>
          <w:szCs w:val="24"/>
        </w:rPr>
        <w:t xml:space="preserve"> </w:t>
      </w:r>
      <w:hyperlink r:id="rId7" w:history="1">
        <w:r w:rsidR="009F63E8" w:rsidRPr="007224E8">
          <w:rPr>
            <w:rStyle w:val="Collegamentoipertestuale"/>
          </w:rPr>
          <w:t>gbaldassarre@cro.it</w:t>
        </w:r>
      </w:hyperlink>
    </w:p>
    <w:p w14:paraId="223EBBEB" w14:textId="77777777" w:rsidR="002C030F" w:rsidRDefault="002C030F"/>
    <w:p w14:paraId="5BBBF32C" w14:textId="77777777" w:rsidR="00015F74" w:rsidRDefault="00015F74">
      <w:pPr>
        <w:rPr>
          <w:b/>
        </w:rPr>
      </w:pPr>
    </w:p>
    <w:p w14:paraId="546CBFCA" w14:textId="77777777" w:rsidR="002C030F" w:rsidRPr="00262D72" w:rsidRDefault="009743A9">
      <w:pPr>
        <w:rPr>
          <w:b/>
        </w:rPr>
      </w:pPr>
      <w:r>
        <w:rPr>
          <w:b/>
        </w:rPr>
        <w:t xml:space="preserve">This PDF file </w:t>
      </w:r>
      <w:r w:rsidR="002C030F" w:rsidRPr="00262D72">
        <w:rPr>
          <w:b/>
        </w:rPr>
        <w:t>includes:</w:t>
      </w:r>
    </w:p>
    <w:p w14:paraId="6B069C4B" w14:textId="77777777" w:rsidR="002C030F" w:rsidRDefault="002C030F"/>
    <w:p w14:paraId="0A5134F4" w14:textId="33065B01" w:rsidR="002C030F" w:rsidRDefault="002C030F" w:rsidP="00342E22">
      <w:pPr>
        <w:ind w:left="720"/>
      </w:pPr>
      <w:r>
        <w:t>Tables S1</w:t>
      </w:r>
      <w:r w:rsidR="00A3403B">
        <w:t xml:space="preserve"> </w:t>
      </w:r>
    </w:p>
    <w:p w14:paraId="68691C5A" w14:textId="77777777" w:rsidR="00065EBD" w:rsidRDefault="00065EBD" w:rsidP="00262D72">
      <w:pPr>
        <w:ind w:left="720"/>
      </w:pPr>
    </w:p>
    <w:p w14:paraId="1C806BB0" w14:textId="77777777" w:rsidR="00D256DD" w:rsidRDefault="00D256DD" w:rsidP="00262D72">
      <w:pPr>
        <w:ind w:left="720"/>
        <w:sectPr w:rsidR="00D256DD" w:rsidSect="00E853D5">
          <w:headerReference w:type="default" r:id="rId8"/>
          <w:footerReference w:type="default" r:id="rId9"/>
          <w:pgSz w:w="12240" w:h="15840"/>
          <w:pgMar w:top="1440" w:right="1440" w:bottom="1440" w:left="1440" w:header="720" w:footer="720" w:gutter="0"/>
          <w:pgNumType w:start="1"/>
          <w:cols w:space="720"/>
          <w:docGrid w:linePitch="360"/>
        </w:sectPr>
      </w:pPr>
    </w:p>
    <w:p w14:paraId="23718CE0" w14:textId="68A047BB" w:rsidR="00015F74" w:rsidRPr="002710DB" w:rsidRDefault="00342E22" w:rsidP="00262D72">
      <w:pPr>
        <w:ind w:left="720"/>
        <w:rPr>
          <w:b/>
          <w:bCs/>
        </w:rPr>
      </w:pPr>
      <w:r w:rsidRPr="002710DB">
        <w:rPr>
          <w:b/>
          <w:bCs/>
        </w:rPr>
        <w:lastRenderedPageBreak/>
        <w:t>Table S1</w:t>
      </w:r>
      <w:r w:rsidR="0003432D">
        <w:rPr>
          <w:b/>
          <w:bCs/>
        </w:rPr>
        <w:t>.</w:t>
      </w:r>
      <w:r w:rsidRPr="002710DB">
        <w:rPr>
          <w:b/>
          <w:bCs/>
        </w:rPr>
        <w:t xml:space="preserve"> Ongoing </w:t>
      </w:r>
      <w:r w:rsidRPr="002710DB">
        <w:rPr>
          <w:b/>
          <w:bCs/>
        </w:rPr>
        <w:t>interventional clinical trials</w:t>
      </w:r>
      <w:r w:rsidRPr="002710DB">
        <w:rPr>
          <w:b/>
          <w:bCs/>
        </w:rPr>
        <w:t xml:space="preserve"> using CDKs </w:t>
      </w:r>
      <w:r w:rsidR="002710DB" w:rsidRPr="002710DB">
        <w:rPr>
          <w:b/>
          <w:bCs/>
        </w:rPr>
        <w:t>inhibitors</w:t>
      </w:r>
    </w:p>
    <w:p w14:paraId="10BF7DE9" w14:textId="77777777" w:rsidR="00B9440A" w:rsidRDefault="00B9440A" w:rsidP="00B9440A">
      <w:pPr>
        <w:pStyle w:val="SMcaption"/>
      </w:pPr>
    </w:p>
    <w:tbl>
      <w:tblPr>
        <w:tblW w:w="5000" w:type="pct"/>
        <w:tblCellMar>
          <w:left w:w="70" w:type="dxa"/>
          <w:right w:w="70" w:type="dxa"/>
        </w:tblCellMar>
        <w:tblLook w:val="04A0" w:firstRow="1" w:lastRow="0" w:firstColumn="1" w:lastColumn="0" w:noHBand="0" w:noVBand="1"/>
      </w:tblPr>
      <w:tblGrid>
        <w:gridCol w:w="601"/>
        <w:gridCol w:w="4316"/>
        <w:gridCol w:w="3740"/>
        <w:gridCol w:w="1218"/>
        <w:gridCol w:w="740"/>
        <w:gridCol w:w="985"/>
        <w:gridCol w:w="1340"/>
      </w:tblGrid>
      <w:tr w:rsidR="00D256DD" w:rsidRPr="00D256DD" w14:paraId="7B519B6D" w14:textId="77777777" w:rsidTr="00D256DD">
        <w:trPr>
          <w:trHeight w:val="700"/>
        </w:trPr>
        <w:tc>
          <w:tcPr>
            <w:tcW w:w="330"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C3FCA80"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w:t>
            </w:r>
          </w:p>
        </w:tc>
        <w:tc>
          <w:tcPr>
            <w:tcW w:w="1765" w:type="pct"/>
            <w:tcBorders>
              <w:top w:val="single" w:sz="8" w:space="0" w:color="auto"/>
              <w:left w:val="nil"/>
              <w:bottom w:val="single" w:sz="8" w:space="0" w:color="auto"/>
              <w:right w:val="single" w:sz="8" w:space="0" w:color="auto"/>
            </w:tcBorders>
            <w:shd w:val="clear" w:color="auto" w:fill="auto"/>
            <w:vAlign w:val="center"/>
            <w:hideMark/>
          </w:tcPr>
          <w:p w14:paraId="36488850" w14:textId="77777777" w:rsidR="00D256DD" w:rsidRPr="00D256DD" w:rsidRDefault="00D256DD" w:rsidP="00D256DD">
            <w:pPr>
              <w:jc w:val="center"/>
              <w:rPr>
                <w:rFonts w:eastAsia="Times New Roman"/>
                <w:b/>
                <w:bCs/>
                <w:color w:val="000000"/>
                <w:szCs w:val="24"/>
                <w:lang w:eastAsia="it-IT"/>
              </w:rPr>
            </w:pPr>
            <w:r w:rsidRPr="00D256DD">
              <w:rPr>
                <w:rFonts w:eastAsia="Times New Roman"/>
                <w:b/>
                <w:bCs/>
                <w:color w:val="000000"/>
                <w:szCs w:val="24"/>
                <w:lang w:eastAsia="it-IT"/>
              </w:rPr>
              <w:t>Study Name</w:t>
            </w:r>
          </w:p>
        </w:tc>
        <w:tc>
          <w:tcPr>
            <w:tcW w:w="1542" w:type="pct"/>
            <w:tcBorders>
              <w:top w:val="single" w:sz="8" w:space="0" w:color="auto"/>
              <w:left w:val="nil"/>
              <w:bottom w:val="single" w:sz="8" w:space="0" w:color="auto"/>
              <w:right w:val="single" w:sz="8" w:space="0" w:color="auto"/>
            </w:tcBorders>
            <w:shd w:val="clear" w:color="auto" w:fill="auto"/>
            <w:vAlign w:val="center"/>
            <w:hideMark/>
          </w:tcPr>
          <w:p w14:paraId="17A229A0" w14:textId="77777777" w:rsidR="00D256DD" w:rsidRPr="00D256DD" w:rsidRDefault="00D256DD" w:rsidP="00D256DD">
            <w:pPr>
              <w:jc w:val="center"/>
              <w:rPr>
                <w:rFonts w:eastAsia="Times New Roman"/>
                <w:b/>
                <w:bCs/>
                <w:color w:val="000000"/>
                <w:szCs w:val="24"/>
                <w:lang w:eastAsia="it-IT"/>
              </w:rPr>
            </w:pPr>
            <w:r w:rsidRPr="00D256DD">
              <w:rPr>
                <w:rFonts w:eastAsia="Times New Roman"/>
                <w:b/>
                <w:bCs/>
                <w:color w:val="000000"/>
                <w:szCs w:val="24"/>
                <w:lang w:eastAsia="it-IT"/>
              </w:rPr>
              <w:t>Intervention</w:t>
            </w:r>
          </w:p>
        </w:tc>
        <w:tc>
          <w:tcPr>
            <w:tcW w:w="330" w:type="pct"/>
            <w:tcBorders>
              <w:top w:val="single" w:sz="8" w:space="0" w:color="auto"/>
              <w:left w:val="nil"/>
              <w:bottom w:val="single" w:sz="8" w:space="0" w:color="auto"/>
              <w:right w:val="single" w:sz="8" w:space="0" w:color="auto"/>
            </w:tcBorders>
            <w:shd w:val="clear" w:color="auto" w:fill="auto"/>
            <w:vAlign w:val="center"/>
            <w:hideMark/>
          </w:tcPr>
          <w:p w14:paraId="43239A52" w14:textId="77777777" w:rsidR="00D256DD" w:rsidRPr="00D256DD" w:rsidRDefault="00D256DD" w:rsidP="00D256DD">
            <w:pPr>
              <w:jc w:val="center"/>
              <w:rPr>
                <w:rFonts w:eastAsia="Times New Roman"/>
                <w:b/>
                <w:bCs/>
                <w:color w:val="000000"/>
                <w:szCs w:val="24"/>
                <w:lang w:eastAsia="it-IT"/>
              </w:rPr>
            </w:pPr>
            <w:r w:rsidRPr="00D256DD">
              <w:rPr>
                <w:rFonts w:eastAsia="Times New Roman"/>
                <w:b/>
                <w:bCs/>
                <w:color w:val="000000"/>
                <w:szCs w:val="24"/>
                <w:lang w:eastAsia="it-IT"/>
              </w:rPr>
              <w:t>CDK - Inhibitor</w:t>
            </w:r>
          </w:p>
        </w:tc>
        <w:tc>
          <w:tcPr>
            <w:tcW w:w="330" w:type="pct"/>
            <w:tcBorders>
              <w:top w:val="single" w:sz="8" w:space="0" w:color="auto"/>
              <w:left w:val="nil"/>
              <w:bottom w:val="single" w:sz="8" w:space="0" w:color="auto"/>
              <w:right w:val="single" w:sz="8" w:space="0" w:color="auto"/>
            </w:tcBorders>
            <w:shd w:val="clear" w:color="auto" w:fill="auto"/>
            <w:vAlign w:val="center"/>
            <w:hideMark/>
          </w:tcPr>
          <w:p w14:paraId="47E4024C" w14:textId="77777777" w:rsidR="00D256DD" w:rsidRPr="00D256DD" w:rsidRDefault="00D256DD" w:rsidP="00D256DD">
            <w:pPr>
              <w:jc w:val="center"/>
              <w:rPr>
                <w:rFonts w:eastAsia="Times New Roman"/>
                <w:b/>
                <w:bCs/>
                <w:color w:val="000000"/>
                <w:szCs w:val="24"/>
                <w:lang w:eastAsia="it-IT"/>
              </w:rPr>
            </w:pPr>
            <w:r w:rsidRPr="00D256DD">
              <w:rPr>
                <w:rFonts w:eastAsia="Times New Roman"/>
                <w:b/>
                <w:bCs/>
                <w:color w:val="000000"/>
                <w:szCs w:val="24"/>
                <w:lang w:eastAsia="it-IT"/>
              </w:rPr>
              <w:t>Phase</w:t>
            </w:r>
          </w:p>
        </w:tc>
        <w:tc>
          <w:tcPr>
            <w:tcW w:w="330" w:type="pct"/>
            <w:tcBorders>
              <w:top w:val="single" w:sz="8" w:space="0" w:color="auto"/>
              <w:left w:val="nil"/>
              <w:bottom w:val="single" w:sz="8" w:space="0" w:color="auto"/>
              <w:right w:val="single" w:sz="8" w:space="0" w:color="auto"/>
            </w:tcBorders>
            <w:shd w:val="clear" w:color="auto" w:fill="auto"/>
            <w:vAlign w:val="center"/>
            <w:hideMark/>
          </w:tcPr>
          <w:p w14:paraId="1138F488" w14:textId="77777777" w:rsidR="00D256DD" w:rsidRPr="00D256DD" w:rsidRDefault="00D256DD" w:rsidP="00D256DD">
            <w:pPr>
              <w:jc w:val="center"/>
              <w:rPr>
                <w:rFonts w:eastAsia="Times New Roman"/>
                <w:b/>
                <w:bCs/>
                <w:color w:val="000000"/>
                <w:szCs w:val="24"/>
                <w:lang w:eastAsia="it-IT"/>
              </w:rPr>
            </w:pPr>
            <w:r w:rsidRPr="00D256DD">
              <w:rPr>
                <w:rFonts w:eastAsia="Times New Roman"/>
                <w:b/>
                <w:bCs/>
                <w:color w:val="000000"/>
                <w:szCs w:val="24"/>
                <w:lang w:eastAsia="it-IT"/>
              </w:rPr>
              <w:t>Status</w:t>
            </w:r>
          </w:p>
        </w:tc>
        <w:tc>
          <w:tcPr>
            <w:tcW w:w="375" w:type="pct"/>
            <w:tcBorders>
              <w:top w:val="single" w:sz="8" w:space="0" w:color="auto"/>
              <w:left w:val="nil"/>
              <w:bottom w:val="single" w:sz="8" w:space="0" w:color="auto"/>
              <w:right w:val="single" w:sz="8" w:space="0" w:color="auto"/>
            </w:tcBorders>
            <w:shd w:val="clear" w:color="auto" w:fill="auto"/>
            <w:vAlign w:val="center"/>
            <w:hideMark/>
          </w:tcPr>
          <w:p w14:paraId="5109AD7E" w14:textId="77777777" w:rsidR="00D256DD" w:rsidRPr="00D256DD" w:rsidRDefault="00D256DD" w:rsidP="00D256DD">
            <w:pPr>
              <w:jc w:val="center"/>
              <w:rPr>
                <w:rFonts w:eastAsia="Times New Roman"/>
                <w:b/>
                <w:bCs/>
                <w:color w:val="000000"/>
                <w:szCs w:val="24"/>
                <w:lang w:eastAsia="it-IT"/>
              </w:rPr>
            </w:pPr>
            <w:r w:rsidRPr="00D256DD">
              <w:rPr>
                <w:rFonts w:eastAsia="Times New Roman"/>
                <w:b/>
                <w:bCs/>
                <w:color w:val="000000"/>
                <w:szCs w:val="24"/>
                <w:lang w:eastAsia="it-IT"/>
              </w:rPr>
              <w:t>NCT</w:t>
            </w:r>
            <w:r w:rsidRPr="00D256DD">
              <w:rPr>
                <w:rFonts w:eastAsia="Times New Roman"/>
                <w:b/>
                <w:bCs/>
                <w:color w:val="040C28"/>
                <w:szCs w:val="24"/>
                <w:lang w:eastAsia="it-IT"/>
              </w:rPr>
              <w:t xml:space="preserve"> #</w:t>
            </w:r>
          </w:p>
        </w:tc>
      </w:tr>
      <w:tr w:rsidR="00D256DD" w:rsidRPr="00D256DD" w14:paraId="42A5A123" w14:textId="77777777" w:rsidTr="00D256DD">
        <w:trPr>
          <w:trHeight w:val="11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04C4B0F1"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1</w:t>
            </w:r>
          </w:p>
        </w:tc>
        <w:tc>
          <w:tcPr>
            <w:tcW w:w="1765" w:type="pct"/>
            <w:tcBorders>
              <w:top w:val="nil"/>
              <w:left w:val="nil"/>
              <w:bottom w:val="single" w:sz="8" w:space="0" w:color="auto"/>
              <w:right w:val="single" w:sz="8" w:space="0" w:color="auto"/>
            </w:tcBorders>
            <w:shd w:val="clear" w:color="auto" w:fill="auto"/>
            <w:vAlign w:val="center"/>
            <w:hideMark/>
          </w:tcPr>
          <w:p w14:paraId="08C4C94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Phase I Study of the CDK4/6 Inhibitor Palbociclib (PD-0332991) in Combination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the PI3K/mTOR Inhibitor </w:t>
            </w:r>
            <w:proofErr w:type="spellStart"/>
            <w:r w:rsidRPr="00D256DD">
              <w:rPr>
                <w:rFonts w:eastAsia="Times New Roman"/>
                <w:color w:val="000000"/>
                <w:sz w:val="20"/>
                <w:lang w:eastAsia="it-IT"/>
              </w:rPr>
              <w:t>Gedatolisib</w:t>
            </w:r>
            <w:proofErr w:type="spellEnd"/>
            <w:r w:rsidRPr="00D256DD">
              <w:rPr>
                <w:rFonts w:eastAsia="Times New Roman"/>
                <w:color w:val="000000"/>
                <w:sz w:val="20"/>
                <w:lang w:eastAsia="it-IT"/>
              </w:rPr>
              <w:t xml:space="preserve"> (PF-05212384) for pts With Advanced Squamous Cell Lung, Pancreatic, Head &amp; Neck and Other Solid Tumors</w:t>
            </w:r>
          </w:p>
        </w:tc>
        <w:tc>
          <w:tcPr>
            <w:tcW w:w="1542" w:type="pct"/>
            <w:tcBorders>
              <w:top w:val="nil"/>
              <w:left w:val="nil"/>
              <w:bottom w:val="single" w:sz="8" w:space="0" w:color="auto"/>
              <w:right w:val="single" w:sz="8" w:space="0" w:color="auto"/>
            </w:tcBorders>
            <w:shd w:val="clear" w:color="auto" w:fill="auto"/>
            <w:vAlign w:val="center"/>
            <w:hideMark/>
          </w:tcPr>
          <w:p w14:paraId="006A2CFE"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Palbociclib (orally, daily) on Days 1-21 for each of the 4-week cycles at a pre-determined dose. </w:t>
            </w:r>
            <w:proofErr w:type="spellStart"/>
            <w:r w:rsidRPr="00D256DD">
              <w:rPr>
                <w:rFonts w:eastAsia="Times New Roman"/>
                <w:color w:val="000000"/>
                <w:sz w:val="20"/>
                <w:lang w:eastAsia="it-IT"/>
              </w:rPr>
              <w:t>Gedatolisib</w:t>
            </w:r>
            <w:proofErr w:type="spellEnd"/>
            <w:r w:rsidRPr="00D256DD">
              <w:rPr>
                <w:rFonts w:eastAsia="Times New Roman"/>
                <w:color w:val="000000"/>
                <w:sz w:val="20"/>
                <w:lang w:eastAsia="it-IT"/>
              </w:rPr>
              <w:t xml:space="preserve"> (intravenously, weekly) on the first day for each of the four weeks during the 4-week cycles at a pre-determined dose.</w:t>
            </w:r>
          </w:p>
        </w:tc>
        <w:tc>
          <w:tcPr>
            <w:tcW w:w="330" w:type="pct"/>
            <w:tcBorders>
              <w:top w:val="nil"/>
              <w:left w:val="nil"/>
              <w:bottom w:val="single" w:sz="8" w:space="0" w:color="auto"/>
              <w:right w:val="single" w:sz="8" w:space="0" w:color="auto"/>
            </w:tcBorders>
            <w:shd w:val="clear" w:color="auto" w:fill="auto"/>
            <w:vAlign w:val="center"/>
            <w:hideMark/>
          </w:tcPr>
          <w:p w14:paraId="044CC65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1061EF0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w:t>
            </w:r>
          </w:p>
        </w:tc>
        <w:tc>
          <w:tcPr>
            <w:tcW w:w="330" w:type="pct"/>
            <w:tcBorders>
              <w:top w:val="nil"/>
              <w:left w:val="nil"/>
              <w:bottom w:val="single" w:sz="8" w:space="0" w:color="auto"/>
              <w:right w:val="single" w:sz="8" w:space="0" w:color="auto"/>
            </w:tcBorders>
            <w:shd w:val="clear" w:color="auto" w:fill="auto"/>
            <w:vAlign w:val="center"/>
            <w:hideMark/>
          </w:tcPr>
          <w:p w14:paraId="181C4C8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10AFC85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NCT03065062</w:t>
            </w:r>
          </w:p>
        </w:tc>
      </w:tr>
      <w:tr w:rsidR="00D256DD" w:rsidRPr="00D256DD" w14:paraId="190CC58B" w14:textId="77777777" w:rsidTr="00D256DD">
        <w:trPr>
          <w:trHeight w:val="142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672390A5"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2</w:t>
            </w:r>
          </w:p>
        </w:tc>
        <w:tc>
          <w:tcPr>
            <w:tcW w:w="1765" w:type="pct"/>
            <w:tcBorders>
              <w:top w:val="nil"/>
              <w:left w:val="nil"/>
              <w:bottom w:val="single" w:sz="8" w:space="0" w:color="auto"/>
              <w:right w:val="single" w:sz="8" w:space="0" w:color="auto"/>
            </w:tcBorders>
            <w:shd w:val="clear" w:color="auto" w:fill="auto"/>
            <w:vAlign w:val="center"/>
            <w:hideMark/>
          </w:tcPr>
          <w:p w14:paraId="5A70F2C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Cyclin </w:t>
            </w:r>
            <w:proofErr w:type="spellStart"/>
            <w:r w:rsidRPr="00D256DD">
              <w:rPr>
                <w:rFonts w:eastAsia="Times New Roman"/>
                <w:color w:val="000000"/>
                <w:sz w:val="20"/>
                <w:lang w:eastAsia="it-IT"/>
              </w:rPr>
              <w:t>Dependant</w:t>
            </w:r>
            <w:proofErr w:type="spellEnd"/>
            <w:r w:rsidRPr="00D256DD">
              <w:rPr>
                <w:rFonts w:eastAsia="Times New Roman"/>
                <w:color w:val="000000"/>
                <w:sz w:val="20"/>
                <w:lang w:eastAsia="it-IT"/>
              </w:rPr>
              <w:t xml:space="preserve"> Kinase 4/6 (CDK4/6) Inhibitors as a Second Line Treatment in Metastatic Breast Cancer pts</w:t>
            </w:r>
          </w:p>
        </w:tc>
        <w:tc>
          <w:tcPr>
            <w:tcW w:w="1542" w:type="pct"/>
            <w:tcBorders>
              <w:top w:val="nil"/>
              <w:left w:val="nil"/>
              <w:bottom w:val="single" w:sz="8" w:space="0" w:color="auto"/>
              <w:right w:val="single" w:sz="8" w:space="0" w:color="auto"/>
            </w:tcBorders>
            <w:shd w:val="clear" w:color="auto" w:fill="auto"/>
            <w:vAlign w:val="center"/>
            <w:hideMark/>
          </w:tcPr>
          <w:p w14:paraId="3A1E2777"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Palbociclib 125 mg tab/day for 3 weeks and 1 week rest +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500 mg </w:t>
            </w:r>
            <w:proofErr w:type="spellStart"/>
            <w:r w:rsidRPr="00D256DD">
              <w:rPr>
                <w:rFonts w:eastAsia="Times New Roman"/>
                <w:color w:val="000000"/>
                <w:sz w:val="20"/>
                <w:lang w:eastAsia="it-IT"/>
              </w:rPr>
              <w:t>intrmuscular</w:t>
            </w:r>
            <w:proofErr w:type="spellEnd"/>
            <w:r w:rsidRPr="00D256DD">
              <w:rPr>
                <w:rFonts w:eastAsia="Times New Roman"/>
                <w:color w:val="000000"/>
                <w:sz w:val="20"/>
                <w:lang w:eastAsia="it-IT"/>
              </w:rPr>
              <w:t xml:space="preserve"> injection on day 1, 15, 29 of the 1st cycle, then every month. Arm B: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200 mg 3 tabs/day for 3 weeks and 1 week rest+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500 mg intramuscular injection on day 1, 15, 29 of 1st cycle, then every month</w:t>
            </w:r>
          </w:p>
        </w:tc>
        <w:tc>
          <w:tcPr>
            <w:tcW w:w="330" w:type="pct"/>
            <w:tcBorders>
              <w:top w:val="nil"/>
              <w:left w:val="nil"/>
              <w:bottom w:val="single" w:sz="8" w:space="0" w:color="auto"/>
              <w:right w:val="single" w:sz="8" w:space="0" w:color="auto"/>
            </w:tcBorders>
            <w:shd w:val="clear" w:color="auto" w:fill="auto"/>
            <w:vAlign w:val="center"/>
            <w:hideMark/>
          </w:tcPr>
          <w:p w14:paraId="31DCC70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CDK4/6-Palbociclib/ </w:t>
            </w:r>
            <w:proofErr w:type="spellStart"/>
            <w:r w:rsidRPr="00D256DD">
              <w:rPr>
                <w:rFonts w:eastAsia="Times New Roman"/>
                <w:color w:val="000000"/>
                <w:sz w:val="20"/>
                <w:lang w:eastAsia="it-IT"/>
              </w:rPr>
              <w:t>Ribociclib</w:t>
            </w:r>
            <w:proofErr w:type="spellEnd"/>
          </w:p>
        </w:tc>
        <w:tc>
          <w:tcPr>
            <w:tcW w:w="330" w:type="pct"/>
            <w:tcBorders>
              <w:top w:val="nil"/>
              <w:left w:val="nil"/>
              <w:bottom w:val="single" w:sz="8" w:space="0" w:color="auto"/>
              <w:right w:val="single" w:sz="8" w:space="0" w:color="auto"/>
            </w:tcBorders>
            <w:shd w:val="clear" w:color="auto" w:fill="auto"/>
            <w:vAlign w:val="center"/>
            <w:hideMark/>
          </w:tcPr>
          <w:p w14:paraId="7DCC970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2CCBFEC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28F9FA8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NCT05670054</w:t>
            </w:r>
          </w:p>
        </w:tc>
      </w:tr>
      <w:tr w:rsidR="00D256DD" w:rsidRPr="00D256DD" w14:paraId="5B0D3486" w14:textId="77777777" w:rsidTr="00D256DD">
        <w:trPr>
          <w:trHeight w:val="310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1A031753"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3</w:t>
            </w:r>
          </w:p>
        </w:tc>
        <w:tc>
          <w:tcPr>
            <w:tcW w:w="1765" w:type="pct"/>
            <w:tcBorders>
              <w:top w:val="nil"/>
              <w:left w:val="nil"/>
              <w:bottom w:val="single" w:sz="8" w:space="0" w:color="auto"/>
              <w:right w:val="single" w:sz="8" w:space="0" w:color="auto"/>
            </w:tcBorders>
            <w:shd w:val="clear" w:color="auto" w:fill="auto"/>
            <w:vAlign w:val="center"/>
            <w:hideMark/>
          </w:tcPr>
          <w:p w14:paraId="03A29CF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Implementing Geriatric Assessment for Dose Optimization of CDK 4/6-inhibitors in Older Breast Cancer pts - a Pragmatic Randomized-controlled Trial (IMPORTANT Trial)</w:t>
            </w:r>
          </w:p>
        </w:tc>
        <w:tc>
          <w:tcPr>
            <w:tcW w:w="1542" w:type="pct"/>
            <w:tcBorders>
              <w:top w:val="nil"/>
              <w:left w:val="nil"/>
              <w:bottom w:val="single" w:sz="8" w:space="0" w:color="auto"/>
              <w:right w:val="single" w:sz="8" w:space="0" w:color="auto"/>
            </w:tcBorders>
            <w:shd w:val="clear" w:color="auto" w:fill="auto"/>
            <w:vAlign w:val="center"/>
            <w:hideMark/>
          </w:tcPr>
          <w:p w14:paraId="106CE3C9"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-1 level dose reduction as initial dose of either one of the CDK 4/6-inhibitors: Palbociclib 100 mg x 1 for 21 days with 7 days off; or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400 mg x 1 for 21 days with 7 days off; or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100 mg x 2 daily added to endocrine therapy. Arm B: Full initial dose of either one of the CDK 4/6-inhibitors: Palbociclib 125 mg x 1 for 21 days with 7 days off; or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600 mg x 1 for 21 days with 7 days off; or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150 mg x 2 daily) added to physician's choice endocrine therapy. Arm C: Full initial dose of either one of the CDK 4/6-inhibitors: Palbociclib 125 mg x 1 for 21 days with 7 days off; or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600 mg x 1 for 21 days with 7 days off; or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150 mg x 2 daily) added to physician's choice endocrine therapy.</w:t>
            </w:r>
          </w:p>
        </w:tc>
        <w:tc>
          <w:tcPr>
            <w:tcW w:w="330" w:type="pct"/>
            <w:tcBorders>
              <w:top w:val="nil"/>
              <w:left w:val="nil"/>
              <w:bottom w:val="single" w:sz="8" w:space="0" w:color="auto"/>
              <w:right w:val="single" w:sz="8" w:space="0" w:color="auto"/>
            </w:tcBorders>
            <w:shd w:val="clear" w:color="auto" w:fill="auto"/>
            <w:vAlign w:val="center"/>
            <w:hideMark/>
          </w:tcPr>
          <w:p w14:paraId="3C6B5C01"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7DB55ED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32052F9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0BFF452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NCT06044623</w:t>
            </w:r>
          </w:p>
        </w:tc>
      </w:tr>
      <w:tr w:rsidR="00D256DD" w:rsidRPr="00D256DD" w14:paraId="2D110865" w14:textId="77777777" w:rsidTr="00D256DD">
        <w:trPr>
          <w:trHeight w:val="11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24A4D179"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4</w:t>
            </w:r>
          </w:p>
        </w:tc>
        <w:tc>
          <w:tcPr>
            <w:tcW w:w="1765" w:type="pct"/>
            <w:tcBorders>
              <w:top w:val="nil"/>
              <w:left w:val="nil"/>
              <w:bottom w:val="single" w:sz="8" w:space="0" w:color="auto"/>
              <w:right w:val="single" w:sz="8" w:space="0" w:color="auto"/>
            </w:tcBorders>
            <w:shd w:val="clear" w:color="auto" w:fill="auto"/>
            <w:vAlign w:val="center"/>
            <w:hideMark/>
          </w:tcPr>
          <w:p w14:paraId="6204CBC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Discontinuation of CDK4/6 Inhibitors in pts With Metastatic HR Positive, HER2 Negative Breast Cancer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Durable Disease Control: A Randomized Low-intervention Phase II Trial of the AIO Working Groups Breast Cancer and Quality of Life</w:t>
            </w:r>
          </w:p>
        </w:tc>
        <w:tc>
          <w:tcPr>
            <w:tcW w:w="1542" w:type="pct"/>
            <w:tcBorders>
              <w:top w:val="nil"/>
              <w:left w:val="nil"/>
              <w:bottom w:val="single" w:sz="8" w:space="0" w:color="auto"/>
              <w:right w:val="single" w:sz="8" w:space="0" w:color="auto"/>
            </w:tcBorders>
            <w:shd w:val="clear" w:color="auto" w:fill="auto"/>
            <w:vAlign w:val="center"/>
            <w:hideMark/>
          </w:tcPr>
          <w:p w14:paraId="6D0B3DD4"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Continuation of CDK4/6 inhibitor treatment + Continuation of endocrine treatment. </w:t>
            </w:r>
            <w:r w:rsidRPr="00D256DD">
              <w:rPr>
                <w:rFonts w:eastAsia="Times New Roman"/>
                <w:b/>
                <w:bCs/>
                <w:color w:val="000000"/>
                <w:sz w:val="20"/>
                <w:lang w:eastAsia="it-IT"/>
              </w:rPr>
              <w:t xml:space="preserve">Arm B. </w:t>
            </w:r>
            <w:r w:rsidRPr="00D256DD">
              <w:rPr>
                <w:rFonts w:eastAsia="Times New Roman"/>
                <w:color w:val="000000"/>
                <w:sz w:val="20"/>
                <w:lang w:eastAsia="it-IT"/>
              </w:rPr>
              <w:t>Discontinuation of CDK4/6 inhibitor treatment + Continuation of endocrine treatment</w:t>
            </w:r>
          </w:p>
        </w:tc>
        <w:tc>
          <w:tcPr>
            <w:tcW w:w="330" w:type="pct"/>
            <w:tcBorders>
              <w:top w:val="nil"/>
              <w:left w:val="nil"/>
              <w:bottom w:val="single" w:sz="8" w:space="0" w:color="auto"/>
              <w:right w:val="single" w:sz="8" w:space="0" w:color="auto"/>
            </w:tcBorders>
            <w:shd w:val="clear" w:color="auto" w:fill="auto"/>
            <w:vAlign w:val="center"/>
            <w:hideMark/>
          </w:tcPr>
          <w:p w14:paraId="634FDD5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CDK4/6-Palbociclib/ </w:t>
            </w:r>
            <w:proofErr w:type="spellStart"/>
            <w:r w:rsidRPr="00D256DD">
              <w:rPr>
                <w:rFonts w:eastAsia="Times New Roman"/>
                <w:color w:val="000000"/>
                <w:sz w:val="20"/>
                <w:lang w:eastAsia="it-IT"/>
              </w:rPr>
              <w:t>Abemaciclib</w:t>
            </w:r>
            <w:proofErr w:type="spellEnd"/>
          </w:p>
        </w:tc>
        <w:tc>
          <w:tcPr>
            <w:tcW w:w="330" w:type="pct"/>
            <w:tcBorders>
              <w:top w:val="nil"/>
              <w:left w:val="nil"/>
              <w:bottom w:val="single" w:sz="8" w:space="0" w:color="auto"/>
              <w:right w:val="single" w:sz="8" w:space="0" w:color="auto"/>
            </w:tcBorders>
            <w:shd w:val="clear" w:color="auto" w:fill="auto"/>
            <w:vAlign w:val="center"/>
            <w:hideMark/>
          </w:tcPr>
          <w:p w14:paraId="09EBE91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3A5ADD7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4AEE251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NCT06207734</w:t>
            </w:r>
          </w:p>
        </w:tc>
      </w:tr>
      <w:tr w:rsidR="00D256DD" w:rsidRPr="00D256DD" w14:paraId="29AC35F4" w14:textId="77777777" w:rsidTr="00D256DD">
        <w:trPr>
          <w:trHeight w:val="198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017BD0E7"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5</w:t>
            </w:r>
          </w:p>
        </w:tc>
        <w:tc>
          <w:tcPr>
            <w:tcW w:w="1765" w:type="pct"/>
            <w:tcBorders>
              <w:top w:val="nil"/>
              <w:left w:val="nil"/>
              <w:bottom w:val="single" w:sz="8" w:space="0" w:color="auto"/>
              <w:right w:val="single" w:sz="8" w:space="0" w:color="auto"/>
            </w:tcBorders>
            <w:shd w:val="clear" w:color="auto" w:fill="auto"/>
            <w:vAlign w:val="center"/>
            <w:hideMark/>
          </w:tcPr>
          <w:p w14:paraId="0609E8F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Prospective Evaluation of Determinants of Resistance to Endocrine Therapy and a Cyclin-dependent Kinases 4 and 6 (CDK4/6) Inhibitor in Hormone Receptor (HR) Positive Metastatic Breast Cancer (MBC)</w:t>
            </w:r>
          </w:p>
        </w:tc>
        <w:tc>
          <w:tcPr>
            <w:tcW w:w="1542" w:type="pct"/>
            <w:tcBorders>
              <w:top w:val="nil"/>
              <w:left w:val="nil"/>
              <w:bottom w:val="single" w:sz="8" w:space="0" w:color="auto"/>
              <w:right w:val="single" w:sz="8" w:space="0" w:color="auto"/>
            </w:tcBorders>
            <w:shd w:val="clear" w:color="auto" w:fill="auto"/>
            <w:vAlign w:val="center"/>
            <w:hideMark/>
          </w:tcPr>
          <w:p w14:paraId="453B044D"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 xml:space="preserve">Arm A: Participants with untreated metastatic disease receiving ET and a CDK 4/6. Arm B: Participants initiating a CDK 4/6 </w:t>
            </w:r>
            <w:proofErr w:type="spellStart"/>
            <w:r w:rsidRPr="00D256DD">
              <w:rPr>
                <w:rFonts w:eastAsia="Times New Roman"/>
                <w:b/>
                <w:bCs/>
                <w:color w:val="000000"/>
                <w:sz w:val="20"/>
                <w:lang w:eastAsia="it-IT"/>
              </w:rPr>
              <w:t>i</w:t>
            </w:r>
            <w:proofErr w:type="spellEnd"/>
            <w:r w:rsidRPr="00D256DD">
              <w:rPr>
                <w:rFonts w:eastAsia="Times New Roman"/>
                <w:b/>
                <w:bCs/>
                <w:color w:val="000000"/>
                <w:sz w:val="20"/>
                <w:lang w:eastAsia="it-IT"/>
              </w:rPr>
              <w:t xml:space="preserve"> after progression on ET.</w:t>
            </w:r>
            <w:r w:rsidRPr="00D256DD">
              <w:rPr>
                <w:rFonts w:eastAsia="Times New Roman"/>
                <w:color w:val="000000"/>
                <w:sz w:val="20"/>
                <w:lang w:eastAsia="it-IT"/>
              </w:rPr>
              <w:t xml:space="preserve"> Participants will undergo blood collection (intervention) at time of initiating treatment with endocrine therapy and palbociclib, at 4 weeks after initiating this treatment, and every 3-4 months while on treatment. If a participant progresses on this treatment, they will have a blood collection at that time.</w:t>
            </w:r>
          </w:p>
        </w:tc>
        <w:tc>
          <w:tcPr>
            <w:tcW w:w="330" w:type="pct"/>
            <w:tcBorders>
              <w:top w:val="nil"/>
              <w:left w:val="nil"/>
              <w:bottom w:val="single" w:sz="8" w:space="0" w:color="auto"/>
              <w:right w:val="single" w:sz="8" w:space="0" w:color="auto"/>
            </w:tcBorders>
            <w:shd w:val="clear" w:color="auto" w:fill="auto"/>
            <w:vAlign w:val="center"/>
            <w:hideMark/>
          </w:tcPr>
          <w:p w14:paraId="0420E8A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7D896B3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1BE3DB9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0F6B7D2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NCT03439735</w:t>
            </w:r>
          </w:p>
        </w:tc>
      </w:tr>
      <w:tr w:rsidR="00D256DD" w:rsidRPr="00D256DD" w14:paraId="671054B8" w14:textId="77777777" w:rsidTr="00D256DD">
        <w:trPr>
          <w:trHeight w:val="198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4E9E98BF"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6</w:t>
            </w:r>
          </w:p>
        </w:tc>
        <w:tc>
          <w:tcPr>
            <w:tcW w:w="1765" w:type="pct"/>
            <w:tcBorders>
              <w:top w:val="nil"/>
              <w:left w:val="nil"/>
              <w:bottom w:val="single" w:sz="8" w:space="0" w:color="auto"/>
              <w:right w:val="single" w:sz="8" w:space="0" w:color="auto"/>
            </w:tcBorders>
            <w:shd w:val="clear" w:color="auto" w:fill="auto"/>
            <w:vAlign w:val="center"/>
            <w:hideMark/>
          </w:tcPr>
          <w:p w14:paraId="3556BFB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III Randomized, Open-Label Study Evaluating Efficacy and Safety of </w:t>
            </w:r>
            <w:proofErr w:type="spellStart"/>
            <w:r w:rsidRPr="00D256DD">
              <w:rPr>
                <w:rFonts w:eastAsia="Times New Roman"/>
                <w:color w:val="000000"/>
                <w:sz w:val="20"/>
                <w:lang w:eastAsia="it-IT"/>
              </w:rPr>
              <w:t>Giredestrant</w:t>
            </w:r>
            <w:proofErr w:type="spellEnd"/>
            <w:r w:rsidRPr="00D256DD">
              <w:rPr>
                <w:rFonts w:eastAsia="Times New Roman"/>
                <w:color w:val="000000"/>
                <w:sz w:val="20"/>
                <w:lang w:eastAsia="it-IT"/>
              </w:rPr>
              <w:t xml:space="preserve"> Compared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Both Combined With a CDK4/6 Inhibitor, in pts With Estrogen Receptor-Positive, HER2-Negative Advanced Breast Cancer With Resistance to Prior Adjuvant Endocrine Therapy</w:t>
            </w:r>
          </w:p>
        </w:tc>
        <w:tc>
          <w:tcPr>
            <w:tcW w:w="1542" w:type="pct"/>
            <w:tcBorders>
              <w:top w:val="nil"/>
              <w:left w:val="nil"/>
              <w:bottom w:val="single" w:sz="8" w:space="0" w:color="auto"/>
              <w:right w:val="single" w:sz="8" w:space="0" w:color="auto"/>
            </w:tcBorders>
            <w:shd w:val="clear" w:color="auto" w:fill="auto"/>
            <w:vAlign w:val="center"/>
            <w:hideMark/>
          </w:tcPr>
          <w:p w14:paraId="5C0496C8"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 xml:space="preserve">Arm A: </w:t>
            </w:r>
            <w:proofErr w:type="spellStart"/>
            <w:r w:rsidRPr="00D256DD">
              <w:rPr>
                <w:rFonts w:eastAsia="Times New Roman"/>
                <w:b/>
                <w:bCs/>
                <w:color w:val="000000"/>
                <w:sz w:val="20"/>
                <w:lang w:eastAsia="it-IT"/>
              </w:rPr>
              <w:t>Giredestrant</w:t>
            </w:r>
            <w:proofErr w:type="spellEnd"/>
            <w:r w:rsidRPr="00D256DD">
              <w:rPr>
                <w:rFonts w:eastAsia="Times New Roman"/>
                <w:b/>
                <w:bCs/>
                <w:color w:val="000000"/>
                <w:sz w:val="20"/>
                <w:lang w:eastAsia="it-IT"/>
              </w:rPr>
              <w:t xml:space="preserve"> + Investigator's Choice of CDK4/6i.</w:t>
            </w:r>
            <w:r w:rsidRPr="00D256DD">
              <w:rPr>
                <w:rFonts w:eastAsia="Times New Roman"/>
                <w:color w:val="000000"/>
                <w:sz w:val="20"/>
                <w:lang w:eastAsia="it-IT"/>
              </w:rPr>
              <w:t xml:space="preserve"> Participants in the experimental arm will receive </w:t>
            </w:r>
            <w:proofErr w:type="spellStart"/>
            <w:r w:rsidRPr="00D256DD">
              <w:rPr>
                <w:rFonts w:eastAsia="Times New Roman"/>
                <w:color w:val="000000"/>
                <w:sz w:val="20"/>
                <w:lang w:eastAsia="it-IT"/>
              </w:rPr>
              <w:t>giredestrant</w:t>
            </w:r>
            <w:proofErr w:type="spellEnd"/>
            <w:r w:rsidRPr="00D256DD">
              <w:rPr>
                <w:rFonts w:eastAsia="Times New Roman"/>
                <w:color w:val="000000"/>
                <w:sz w:val="20"/>
                <w:lang w:eastAsia="it-IT"/>
              </w:rPr>
              <w:t xml:space="preserve"> plus the investigator's choice of CDK4/6 inhibitor (CDK4/6i): Palbociclib,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or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w:t>
            </w:r>
            <w:r w:rsidRPr="00D256DD">
              <w:rPr>
                <w:rFonts w:eastAsia="Times New Roman"/>
                <w:b/>
                <w:bCs/>
                <w:color w:val="000000"/>
                <w:sz w:val="20"/>
                <w:lang w:eastAsia="it-IT"/>
              </w:rPr>
              <w:t xml:space="preserve">Arm B: </w:t>
            </w:r>
            <w:proofErr w:type="spellStart"/>
            <w:r w:rsidRPr="00D256DD">
              <w:rPr>
                <w:rFonts w:eastAsia="Times New Roman"/>
                <w:b/>
                <w:bCs/>
                <w:color w:val="000000"/>
                <w:sz w:val="20"/>
                <w:lang w:eastAsia="it-IT"/>
              </w:rPr>
              <w:t>Fulvestrant</w:t>
            </w:r>
            <w:proofErr w:type="spellEnd"/>
            <w:r w:rsidRPr="00D256DD">
              <w:rPr>
                <w:rFonts w:eastAsia="Times New Roman"/>
                <w:b/>
                <w:bCs/>
                <w:color w:val="000000"/>
                <w:sz w:val="20"/>
                <w:lang w:eastAsia="it-IT"/>
              </w:rPr>
              <w:t xml:space="preserve"> + Investigator's Choice of CDK4/6i.</w:t>
            </w:r>
            <w:r w:rsidRPr="00D256DD">
              <w:rPr>
                <w:rFonts w:eastAsia="Times New Roman"/>
                <w:color w:val="000000"/>
                <w:sz w:val="20"/>
                <w:lang w:eastAsia="it-IT"/>
              </w:rPr>
              <w:t xml:space="preserve"> Participants in the control arm will receive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plus the investigator's choice of CDK4/6 inhibitor (CDK4/6i): Palbociclib,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or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w:t>
            </w:r>
          </w:p>
        </w:tc>
        <w:tc>
          <w:tcPr>
            <w:tcW w:w="330" w:type="pct"/>
            <w:tcBorders>
              <w:top w:val="nil"/>
              <w:left w:val="nil"/>
              <w:bottom w:val="single" w:sz="8" w:space="0" w:color="auto"/>
              <w:right w:val="single" w:sz="8" w:space="0" w:color="auto"/>
            </w:tcBorders>
            <w:shd w:val="clear" w:color="auto" w:fill="auto"/>
            <w:vAlign w:val="center"/>
            <w:hideMark/>
          </w:tcPr>
          <w:p w14:paraId="37195A5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CDK4/6-Palbociclib/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 </w:t>
            </w:r>
            <w:proofErr w:type="spellStart"/>
            <w:r w:rsidRPr="00D256DD">
              <w:rPr>
                <w:rFonts w:eastAsia="Times New Roman"/>
                <w:color w:val="000000"/>
                <w:sz w:val="20"/>
                <w:lang w:eastAsia="it-IT"/>
              </w:rPr>
              <w:t>Ribociclib</w:t>
            </w:r>
            <w:proofErr w:type="spellEnd"/>
          </w:p>
        </w:tc>
        <w:tc>
          <w:tcPr>
            <w:tcW w:w="330" w:type="pct"/>
            <w:tcBorders>
              <w:top w:val="nil"/>
              <w:left w:val="nil"/>
              <w:bottom w:val="single" w:sz="8" w:space="0" w:color="auto"/>
              <w:right w:val="single" w:sz="8" w:space="0" w:color="auto"/>
            </w:tcBorders>
            <w:shd w:val="clear" w:color="auto" w:fill="auto"/>
            <w:vAlign w:val="center"/>
            <w:hideMark/>
          </w:tcPr>
          <w:p w14:paraId="62AA78D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40EBB34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2D4910A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NCT06065748</w:t>
            </w:r>
          </w:p>
        </w:tc>
      </w:tr>
      <w:tr w:rsidR="00D256DD" w:rsidRPr="00D256DD" w14:paraId="5B21D7D7" w14:textId="77777777" w:rsidTr="00D256DD">
        <w:trPr>
          <w:trHeight w:val="11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788EFB52"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7</w:t>
            </w:r>
          </w:p>
        </w:tc>
        <w:tc>
          <w:tcPr>
            <w:tcW w:w="1765" w:type="pct"/>
            <w:tcBorders>
              <w:top w:val="nil"/>
              <w:left w:val="nil"/>
              <w:bottom w:val="single" w:sz="8" w:space="0" w:color="auto"/>
              <w:right w:val="single" w:sz="8" w:space="0" w:color="auto"/>
            </w:tcBorders>
            <w:shd w:val="clear" w:color="auto" w:fill="auto"/>
            <w:vAlign w:val="center"/>
            <w:hideMark/>
          </w:tcPr>
          <w:p w14:paraId="204C68E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w:t>
            </w:r>
            <w:proofErr w:type="spellStart"/>
            <w:r w:rsidRPr="00D256DD">
              <w:rPr>
                <w:rFonts w:eastAsia="Times New Roman"/>
                <w:color w:val="000000"/>
                <w:sz w:val="20"/>
                <w:lang w:eastAsia="it-IT"/>
              </w:rPr>
              <w:t>Ib</w:t>
            </w:r>
            <w:proofErr w:type="spellEnd"/>
            <w:r w:rsidRPr="00D256DD">
              <w:rPr>
                <w:rFonts w:eastAsia="Times New Roman"/>
                <w:color w:val="000000"/>
                <w:sz w:val="20"/>
                <w:lang w:eastAsia="it-IT"/>
              </w:rPr>
              <w:t>/II Study Confirmed Inhibition of Autophagy Synergizes Anti-</w:t>
            </w:r>
            <w:proofErr w:type="gramStart"/>
            <w:r w:rsidRPr="00D256DD">
              <w:rPr>
                <w:rFonts w:eastAsia="Times New Roman"/>
                <w:color w:val="000000"/>
                <w:sz w:val="20"/>
                <w:lang w:eastAsia="it-IT"/>
              </w:rPr>
              <w:t>tumor</w:t>
            </w:r>
            <w:proofErr w:type="gramEnd"/>
            <w:r w:rsidRPr="00D256DD">
              <w:rPr>
                <w:rFonts w:eastAsia="Times New Roman"/>
                <w:color w:val="000000"/>
                <w:sz w:val="20"/>
                <w:lang w:eastAsia="it-IT"/>
              </w:rPr>
              <w:t xml:space="preserve"> Effect of High Dose CDK4/6i With Manageable Safety in HR+HER2-breast Cancer pts</w:t>
            </w:r>
          </w:p>
        </w:tc>
        <w:tc>
          <w:tcPr>
            <w:tcW w:w="1542" w:type="pct"/>
            <w:tcBorders>
              <w:top w:val="nil"/>
              <w:left w:val="nil"/>
              <w:bottom w:val="single" w:sz="8" w:space="0" w:color="auto"/>
              <w:right w:val="single" w:sz="8" w:space="0" w:color="auto"/>
            </w:tcBorders>
            <w:shd w:val="clear" w:color="auto" w:fill="auto"/>
            <w:vAlign w:val="center"/>
            <w:hideMark/>
          </w:tcPr>
          <w:p w14:paraId="2E6075C0"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600mg bid dose of hydroxychloroquine group + with three predefined dose groups of Palbociclib (100mg QD, 150mg QD, and 200mg QD), separately.</w:t>
            </w:r>
            <w:r w:rsidRPr="00D256DD">
              <w:rPr>
                <w:rFonts w:eastAsia="Times New Roman"/>
                <w:b/>
                <w:bCs/>
                <w:color w:val="000000"/>
                <w:sz w:val="20"/>
                <w:lang w:eastAsia="it-IT"/>
              </w:rPr>
              <w:t xml:space="preserve"> Arm B.</w:t>
            </w:r>
            <w:r w:rsidRPr="00D256DD">
              <w:rPr>
                <w:rFonts w:eastAsia="Times New Roman"/>
                <w:color w:val="000000"/>
                <w:sz w:val="20"/>
                <w:lang w:eastAsia="it-IT"/>
              </w:rPr>
              <w:t xml:space="preserve"> After MTD was determined, RP2D dose was selected for phase II clinical trial.</w:t>
            </w:r>
          </w:p>
        </w:tc>
        <w:tc>
          <w:tcPr>
            <w:tcW w:w="330" w:type="pct"/>
            <w:tcBorders>
              <w:top w:val="nil"/>
              <w:left w:val="nil"/>
              <w:bottom w:val="single" w:sz="8" w:space="0" w:color="auto"/>
              <w:right w:val="single" w:sz="8" w:space="0" w:color="auto"/>
            </w:tcBorders>
            <w:shd w:val="clear" w:color="auto" w:fill="auto"/>
            <w:vAlign w:val="center"/>
            <w:hideMark/>
          </w:tcPr>
          <w:p w14:paraId="459223D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1274ACF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211C67B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59C44F4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NCT05953350</w:t>
            </w:r>
          </w:p>
        </w:tc>
      </w:tr>
      <w:tr w:rsidR="00D256DD" w:rsidRPr="00D256DD" w14:paraId="57E253F4" w14:textId="77777777" w:rsidTr="00D256DD">
        <w:trPr>
          <w:trHeight w:val="338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3C6241C6"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8</w:t>
            </w:r>
          </w:p>
        </w:tc>
        <w:tc>
          <w:tcPr>
            <w:tcW w:w="1765" w:type="pct"/>
            <w:tcBorders>
              <w:top w:val="nil"/>
              <w:left w:val="nil"/>
              <w:bottom w:val="single" w:sz="8" w:space="0" w:color="auto"/>
              <w:right w:val="single" w:sz="8" w:space="0" w:color="auto"/>
            </w:tcBorders>
            <w:shd w:val="clear" w:color="auto" w:fill="auto"/>
            <w:vAlign w:val="center"/>
            <w:hideMark/>
          </w:tcPr>
          <w:p w14:paraId="20822DA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III, Double-blind, </w:t>
            </w:r>
            <w:proofErr w:type="spellStart"/>
            <w:r w:rsidRPr="00D256DD">
              <w:rPr>
                <w:rFonts w:eastAsia="Times New Roman"/>
                <w:color w:val="000000"/>
                <w:sz w:val="20"/>
                <w:lang w:eastAsia="it-IT"/>
              </w:rPr>
              <w:t>Randomised</w:t>
            </w:r>
            <w:proofErr w:type="spellEnd"/>
            <w:r w:rsidRPr="00D256DD">
              <w:rPr>
                <w:rFonts w:eastAsia="Times New Roman"/>
                <w:color w:val="000000"/>
                <w:sz w:val="20"/>
                <w:lang w:eastAsia="it-IT"/>
              </w:rPr>
              <w:t xml:space="preserve"> Study to Assess Switching to AZD9833 (a Next Generation, Oral SERD) + CDK4/6 Inhibitor vs Continuing Aromatase Inhibitor (Letrozole or </w:t>
            </w:r>
            <w:proofErr w:type="gramStart"/>
            <w:r w:rsidRPr="00D256DD">
              <w:rPr>
                <w:rFonts w:eastAsia="Times New Roman"/>
                <w:color w:val="000000"/>
                <w:sz w:val="20"/>
                <w:lang w:eastAsia="it-IT"/>
              </w:rPr>
              <w:t>Anastrozole)+</w:t>
            </w:r>
            <w:proofErr w:type="gramEnd"/>
            <w:r w:rsidRPr="00D256DD">
              <w:rPr>
                <w:rFonts w:eastAsia="Times New Roman"/>
                <w:color w:val="000000"/>
                <w:sz w:val="20"/>
                <w:lang w:eastAsia="it-IT"/>
              </w:rPr>
              <w:t xml:space="preserve"> CDK4/6 Inhibitor in HR+/HER2-MBC pts With Detectable ESR1Mutation Without Disease Progression During 1L Treatment With Aromatase Inhibitor+ CDK4/6 Inhibitor- A </w:t>
            </w:r>
            <w:proofErr w:type="spellStart"/>
            <w:r w:rsidRPr="00D256DD">
              <w:rPr>
                <w:rFonts w:eastAsia="Times New Roman"/>
                <w:color w:val="000000"/>
                <w:sz w:val="20"/>
                <w:lang w:eastAsia="it-IT"/>
              </w:rPr>
              <w:t>ctDNA</w:t>
            </w:r>
            <w:proofErr w:type="spellEnd"/>
            <w:r w:rsidRPr="00D256DD">
              <w:rPr>
                <w:rFonts w:eastAsia="Times New Roman"/>
                <w:color w:val="000000"/>
                <w:sz w:val="20"/>
                <w:lang w:eastAsia="it-IT"/>
              </w:rPr>
              <w:t xml:space="preserve"> Guided Early Switch Study</w:t>
            </w:r>
          </w:p>
        </w:tc>
        <w:tc>
          <w:tcPr>
            <w:tcW w:w="1542" w:type="pct"/>
            <w:tcBorders>
              <w:top w:val="nil"/>
              <w:left w:val="nil"/>
              <w:bottom w:val="single" w:sz="8" w:space="0" w:color="auto"/>
              <w:right w:val="single" w:sz="8" w:space="0" w:color="auto"/>
            </w:tcBorders>
            <w:shd w:val="clear" w:color="auto" w:fill="auto"/>
            <w:vAlign w:val="center"/>
            <w:hideMark/>
          </w:tcPr>
          <w:p w14:paraId="3D1D7E7D"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 xml:space="preserve">Arm A. </w:t>
            </w:r>
            <w:r w:rsidRPr="00D256DD">
              <w:rPr>
                <w:rFonts w:eastAsia="Times New Roman"/>
                <w:color w:val="000000"/>
                <w:sz w:val="20"/>
                <w:lang w:eastAsia="it-IT"/>
              </w:rPr>
              <w:t xml:space="preserve">The pts will receive AZD9833 (75 mg, PO, once daily) + Palbociclib (PO, once daily, 125, 100 or 75 mg for 21 consecutive days followed by 7 days off treatment),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(PO, twice daily, 150,100 or 50 mg) or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(To Be Determined, PO, once daily for 21 consecutive days followed by 7 days off treatment) + anastrozole placebo (PO, once daily) or letrozole placebo (PO, once daily) </w:t>
            </w:r>
            <w:r w:rsidRPr="00D256DD">
              <w:rPr>
                <w:rFonts w:eastAsia="Times New Roman"/>
                <w:b/>
                <w:bCs/>
                <w:color w:val="000000"/>
                <w:sz w:val="20"/>
                <w:lang w:eastAsia="it-IT"/>
              </w:rPr>
              <w:t>Arm B.</w:t>
            </w:r>
            <w:r w:rsidRPr="00D256DD">
              <w:rPr>
                <w:rFonts w:eastAsia="Times New Roman"/>
                <w:color w:val="000000"/>
                <w:sz w:val="20"/>
                <w:lang w:eastAsia="it-IT"/>
              </w:rPr>
              <w:t xml:space="preserve"> The pts will </w:t>
            </w:r>
            <w:proofErr w:type="spellStart"/>
            <w:r w:rsidRPr="00D256DD">
              <w:rPr>
                <w:rFonts w:eastAsia="Times New Roman"/>
                <w:color w:val="000000"/>
                <w:sz w:val="20"/>
                <w:lang w:eastAsia="it-IT"/>
              </w:rPr>
              <w:t>recieve</w:t>
            </w:r>
            <w:proofErr w:type="spellEnd"/>
            <w:r w:rsidRPr="00D256DD">
              <w:rPr>
                <w:rFonts w:eastAsia="Times New Roman"/>
                <w:color w:val="000000"/>
                <w:sz w:val="20"/>
                <w:lang w:eastAsia="it-IT"/>
              </w:rPr>
              <w:t xml:space="preserve"> anastrozole (1 mg, PO, once daily) or letrozole (2.5 mg, PO, once daily) + Palbociclib (PO, once daily, 125, 100 or 75 mg for 21 consecutive days followed by 7 days off treatment),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(PO, twice daily, 150, 100 or 50 mg) or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(To Be Determined, PO, once daily for 21 consecutive days followed by 7 days off treatment) + AZD9833 placebo (PO, once daily)</w:t>
            </w:r>
          </w:p>
        </w:tc>
        <w:tc>
          <w:tcPr>
            <w:tcW w:w="330" w:type="pct"/>
            <w:tcBorders>
              <w:top w:val="nil"/>
              <w:left w:val="nil"/>
              <w:bottom w:val="single" w:sz="8" w:space="0" w:color="auto"/>
              <w:right w:val="single" w:sz="8" w:space="0" w:color="auto"/>
            </w:tcBorders>
            <w:shd w:val="clear" w:color="auto" w:fill="auto"/>
            <w:vAlign w:val="center"/>
            <w:hideMark/>
          </w:tcPr>
          <w:p w14:paraId="2F8A44B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CDK4/6-Palbociclib/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 </w:t>
            </w:r>
            <w:proofErr w:type="spellStart"/>
            <w:r w:rsidRPr="00D256DD">
              <w:rPr>
                <w:rFonts w:eastAsia="Times New Roman"/>
                <w:color w:val="000000"/>
                <w:sz w:val="20"/>
                <w:lang w:eastAsia="it-IT"/>
              </w:rPr>
              <w:t>Ribociclib</w:t>
            </w:r>
            <w:proofErr w:type="spellEnd"/>
          </w:p>
        </w:tc>
        <w:tc>
          <w:tcPr>
            <w:tcW w:w="330" w:type="pct"/>
            <w:tcBorders>
              <w:top w:val="nil"/>
              <w:left w:val="nil"/>
              <w:bottom w:val="single" w:sz="8" w:space="0" w:color="auto"/>
              <w:right w:val="single" w:sz="8" w:space="0" w:color="auto"/>
            </w:tcBorders>
            <w:shd w:val="clear" w:color="auto" w:fill="auto"/>
            <w:vAlign w:val="center"/>
            <w:hideMark/>
          </w:tcPr>
          <w:p w14:paraId="667A3ED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7AC9F10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3030B6D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NCT04964934</w:t>
            </w:r>
          </w:p>
        </w:tc>
      </w:tr>
      <w:tr w:rsidR="00D256DD" w:rsidRPr="00D256DD" w14:paraId="74169D32" w14:textId="77777777" w:rsidTr="00D256DD">
        <w:trPr>
          <w:trHeight w:val="11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20BBA44A"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9</w:t>
            </w:r>
          </w:p>
        </w:tc>
        <w:tc>
          <w:tcPr>
            <w:tcW w:w="1765" w:type="pct"/>
            <w:tcBorders>
              <w:top w:val="nil"/>
              <w:left w:val="nil"/>
              <w:bottom w:val="single" w:sz="8" w:space="0" w:color="auto"/>
              <w:right w:val="single" w:sz="8" w:space="0" w:color="auto"/>
            </w:tcBorders>
            <w:shd w:val="clear" w:color="auto" w:fill="auto"/>
            <w:vAlign w:val="center"/>
            <w:hideMark/>
          </w:tcPr>
          <w:p w14:paraId="599A6CE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Randomized, Open-label, Parallel-group Study Comparing the Immune Modulation Effect of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Palbociclib, and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in Early ER+/HER2- Breast Cancer</w:t>
            </w:r>
          </w:p>
        </w:tc>
        <w:tc>
          <w:tcPr>
            <w:tcW w:w="1542" w:type="pct"/>
            <w:tcBorders>
              <w:top w:val="nil"/>
              <w:left w:val="nil"/>
              <w:bottom w:val="single" w:sz="8" w:space="0" w:color="auto"/>
              <w:right w:val="single" w:sz="8" w:space="0" w:color="auto"/>
            </w:tcBorders>
            <w:shd w:val="clear" w:color="auto" w:fill="auto"/>
            <w:vAlign w:val="center"/>
            <w:hideMark/>
          </w:tcPr>
          <w:p w14:paraId="14506802"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Palbociclib + Letrozole. </w:t>
            </w:r>
            <w:r w:rsidRPr="00D256DD">
              <w:rPr>
                <w:rFonts w:eastAsia="Times New Roman"/>
                <w:b/>
                <w:bCs/>
                <w:color w:val="000000"/>
                <w:sz w:val="20"/>
                <w:lang w:eastAsia="it-IT"/>
              </w:rPr>
              <w:t>Arm B.</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 Letrozole. </w:t>
            </w:r>
            <w:r w:rsidRPr="00D256DD">
              <w:rPr>
                <w:rFonts w:eastAsia="Times New Roman"/>
                <w:b/>
                <w:bCs/>
                <w:color w:val="000000"/>
                <w:sz w:val="20"/>
                <w:lang w:eastAsia="it-IT"/>
              </w:rPr>
              <w:t>Arm C.</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 Letrozole.</w:t>
            </w:r>
          </w:p>
        </w:tc>
        <w:tc>
          <w:tcPr>
            <w:tcW w:w="330" w:type="pct"/>
            <w:tcBorders>
              <w:top w:val="nil"/>
              <w:left w:val="nil"/>
              <w:bottom w:val="single" w:sz="8" w:space="0" w:color="auto"/>
              <w:right w:val="single" w:sz="8" w:space="0" w:color="auto"/>
            </w:tcBorders>
            <w:shd w:val="clear" w:color="auto" w:fill="auto"/>
            <w:vAlign w:val="center"/>
            <w:hideMark/>
          </w:tcPr>
          <w:p w14:paraId="6BB2CDE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CDK4/6-Palbociclib/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 </w:t>
            </w:r>
            <w:proofErr w:type="spellStart"/>
            <w:r w:rsidRPr="00D256DD">
              <w:rPr>
                <w:rFonts w:eastAsia="Times New Roman"/>
                <w:color w:val="000000"/>
                <w:sz w:val="20"/>
                <w:lang w:eastAsia="it-IT"/>
              </w:rPr>
              <w:t>Ribociclib</w:t>
            </w:r>
            <w:proofErr w:type="spellEnd"/>
          </w:p>
        </w:tc>
        <w:tc>
          <w:tcPr>
            <w:tcW w:w="330" w:type="pct"/>
            <w:tcBorders>
              <w:top w:val="nil"/>
              <w:left w:val="nil"/>
              <w:bottom w:val="single" w:sz="8" w:space="0" w:color="auto"/>
              <w:right w:val="single" w:sz="8" w:space="0" w:color="auto"/>
            </w:tcBorders>
            <w:shd w:val="clear" w:color="auto" w:fill="auto"/>
            <w:vAlign w:val="center"/>
            <w:hideMark/>
          </w:tcPr>
          <w:p w14:paraId="4591BAB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02B5916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0A97940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NCT05766410</w:t>
            </w:r>
          </w:p>
        </w:tc>
      </w:tr>
      <w:tr w:rsidR="00D256DD" w:rsidRPr="00D256DD" w14:paraId="019A0184" w14:textId="77777777" w:rsidTr="00D256DD">
        <w:trPr>
          <w:trHeight w:val="310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22997108"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10</w:t>
            </w:r>
          </w:p>
        </w:tc>
        <w:tc>
          <w:tcPr>
            <w:tcW w:w="1765" w:type="pct"/>
            <w:tcBorders>
              <w:top w:val="nil"/>
              <w:left w:val="nil"/>
              <w:bottom w:val="single" w:sz="8" w:space="0" w:color="auto"/>
              <w:right w:val="single" w:sz="8" w:space="0" w:color="auto"/>
            </w:tcBorders>
            <w:shd w:val="clear" w:color="auto" w:fill="auto"/>
            <w:vAlign w:val="center"/>
            <w:hideMark/>
          </w:tcPr>
          <w:p w14:paraId="7391FD6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Palbociclib Combine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Endocrine Therapy and Anti-HER2 Therapy in HR Positive and HER2 Positive Advanced Breast Cancer</w:t>
            </w:r>
          </w:p>
        </w:tc>
        <w:tc>
          <w:tcPr>
            <w:tcW w:w="1542" w:type="pct"/>
            <w:tcBorders>
              <w:top w:val="nil"/>
              <w:left w:val="nil"/>
              <w:bottom w:val="single" w:sz="8" w:space="0" w:color="auto"/>
              <w:right w:val="single" w:sz="8" w:space="0" w:color="auto"/>
            </w:tcBorders>
            <w:shd w:val="clear" w:color="auto" w:fill="auto"/>
            <w:vAlign w:val="center"/>
            <w:hideMark/>
          </w:tcPr>
          <w:p w14:paraId="42B3F6F2"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 xml:space="preserve">Arm A. </w:t>
            </w:r>
            <w:r w:rsidRPr="00D256DD">
              <w:rPr>
                <w:rFonts w:eastAsia="Times New Roman"/>
                <w:color w:val="000000"/>
                <w:sz w:val="20"/>
                <w:lang w:eastAsia="it-IT"/>
              </w:rPr>
              <w:t xml:space="preserve">CDK4/6 inhibitor: 125mg, (oral QD) from the 1st to the 21st day of the </w:t>
            </w:r>
            <w:proofErr w:type="gramStart"/>
            <w:r w:rsidRPr="00D256DD">
              <w:rPr>
                <w:rFonts w:eastAsia="Times New Roman"/>
                <w:color w:val="000000"/>
                <w:sz w:val="20"/>
                <w:lang w:eastAsia="it-IT"/>
              </w:rPr>
              <w:t>28 day</w:t>
            </w:r>
            <w:proofErr w:type="gramEnd"/>
            <w:r w:rsidRPr="00D256DD">
              <w:rPr>
                <w:rFonts w:eastAsia="Times New Roman"/>
                <w:color w:val="000000"/>
                <w:sz w:val="20"/>
                <w:lang w:eastAsia="it-IT"/>
              </w:rPr>
              <w:t xml:space="preserve"> cycle. Trastuzumab: on the first day of the </w:t>
            </w:r>
            <w:proofErr w:type="gramStart"/>
            <w:r w:rsidRPr="00D256DD">
              <w:rPr>
                <w:rFonts w:eastAsia="Times New Roman"/>
                <w:color w:val="000000"/>
                <w:sz w:val="20"/>
                <w:lang w:eastAsia="it-IT"/>
              </w:rPr>
              <w:t>21 day</w:t>
            </w:r>
            <w:proofErr w:type="gramEnd"/>
            <w:r w:rsidRPr="00D256DD">
              <w:rPr>
                <w:rFonts w:eastAsia="Times New Roman"/>
                <w:color w:val="000000"/>
                <w:sz w:val="20"/>
                <w:lang w:eastAsia="it-IT"/>
              </w:rPr>
              <w:t xml:space="preserve"> cycle, the initial dose was 8mg/kg, and the intravenous infusion was 90 minutes; Every 3 weeks thereafter, the dose is 6mg/kg, and the intravenous infusion is 30~90 minutes. </w:t>
            </w:r>
            <w:proofErr w:type="spellStart"/>
            <w:r w:rsidRPr="00D256DD">
              <w:rPr>
                <w:rFonts w:eastAsia="Times New Roman"/>
                <w:color w:val="000000"/>
                <w:sz w:val="20"/>
                <w:lang w:eastAsia="it-IT"/>
              </w:rPr>
              <w:t>Pertuzumab</w:t>
            </w:r>
            <w:proofErr w:type="spellEnd"/>
            <w:r w:rsidRPr="00D256DD">
              <w:rPr>
                <w:rFonts w:eastAsia="Times New Roman"/>
                <w:color w:val="000000"/>
                <w:sz w:val="20"/>
                <w:lang w:eastAsia="it-IT"/>
              </w:rPr>
              <w:t xml:space="preserve">: on the first day of the </w:t>
            </w:r>
            <w:proofErr w:type="gramStart"/>
            <w:r w:rsidRPr="00D256DD">
              <w:rPr>
                <w:rFonts w:eastAsia="Times New Roman"/>
                <w:color w:val="000000"/>
                <w:sz w:val="20"/>
                <w:lang w:eastAsia="it-IT"/>
              </w:rPr>
              <w:t>21 day</w:t>
            </w:r>
            <w:proofErr w:type="gramEnd"/>
            <w:r w:rsidRPr="00D256DD">
              <w:rPr>
                <w:rFonts w:eastAsia="Times New Roman"/>
                <w:color w:val="000000"/>
                <w:sz w:val="20"/>
                <w:lang w:eastAsia="it-IT"/>
              </w:rPr>
              <w:t xml:space="preserve"> cycle, the initial dose was 840mg, intravenous infusion was 60 minutes, and then once every 3 weeks, the dose was 420mg, and the infusion time was 30-60 minute. Letrozole selected by the doctor: 2.5mg, oral Q24H or exemestane from the 1st to the 21st day of the </w:t>
            </w:r>
            <w:proofErr w:type="gramStart"/>
            <w:r w:rsidRPr="00D256DD">
              <w:rPr>
                <w:rFonts w:eastAsia="Times New Roman"/>
                <w:color w:val="000000"/>
                <w:sz w:val="20"/>
                <w:lang w:eastAsia="it-IT"/>
              </w:rPr>
              <w:t>21 day</w:t>
            </w:r>
            <w:proofErr w:type="gramEnd"/>
            <w:r w:rsidRPr="00D256DD">
              <w:rPr>
                <w:rFonts w:eastAsia="Times New Roman"/>
                <w:color w:val="000000"/>
                <w:sz w:val="20"/>
                <w:lang w:eastAsia="it-IT"/>
              </w:rPr>
              <w:t xml:space="preserve"> </w:t>
            </w:r>
            <w:r w:rsidRPr="00D256DD">
              <w:rPr>
                <w:rFonts w:eastAsia="Times New Roman"/>
                <w:color w:val="000000"/>
                <w:sz w:val="20"/>
                <w:lang w:eastAsia="it-IT"/>
              </w:rPr>
              <w:lastRenderedPageBreak/>
              <w:t>cycle: 25mg, oral Q24H from the 1st to the 21st day of the 21 day cycle. The efficacy is evaluated every 2 months (CR, PR, SD, PD).</w:t>
            </w:r>
          </w:p>
        </w:tc>
        <w:tc>
          <w:tcPr>
            <w:tcW w:w="330" w:type="pct"/>
            <w:tcBorders>
              <w:top w:val="nil"/>
              <w:left w:val="nil"/>
              <w:bottom w:val="single" w:sz="8" w:space="0" w:color="auto"/>
              <w:right w:val="single" w:sz="8" w:space="0" w:color="auto"/>
            </w:tcBorders>
            <w:shd w:val="clear" w:color="auto" w:fill="auto"/>
            <w:vAlign w:val="center"/>
            <w:hideMark/>
          </w:tcPr>
          <w:p w14:paraId="0D156C2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lastRenderedPageBreak/>
              <w:t>CDK4/6-Palbociclib</w:t>
            </w:r>
          </w:p>
        </w:tc>
        <w:tc>
          <w:tcPr>
            <w:tcW w:w="330" w:type="pct"/>
            <w:tcBorders>
              <w:top w:val="nil"/>
              <w:left w:val="nil"/>
              <w:bottom w:val="single" w:sz="8" w:space="0" w:color="auto"/>
              <w:right w:val="single" w:sz="8" w:space="0" w:color="auto"/>
            </w:tcBorders>
            <w:shd w:val="clear" w:color="auto" w:fill="auto"/>
            <w:vAlign w:val="center"/>
            <w:hideMark/>
          </w:tcPr>
          <w:p w14:paraId="09E387B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78D92B2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3E59443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NCT05969184</w:t>
            </w:r>
          </w:p>
        </w:tc>
      </w:tr>
      <w:tr w:rsidR="00D256DD" w:rsidRPr="00D256DD" w14:paraId="4F3CE70D" w14:textId="77777777" w:rsidTr="00D256DD">
        <w:trPr>
          <w:trHeight w:val="142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0C38E625"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11</w:t>
            </w:r>
          </w:p>
        </w:tc>
        <w:tc>
          <w:tcPr>
            <w:tcW w:w="1765" w:type="pct"/>
            <w:tcBorders>
              <w:top w:val="nil"/>
              <w:left w:val="nil"/>
              <w:bottom w:val="single" w:sz="8" w:space="0" w:color="auto"/>
              <w:right w:val="single" w:sz="8" w:space="0" w:color="auto"/>
            </w:tcBorders>
            <w:shd w:val="clear" w:color="auto" w:fill="auto"/>
            <w:vAlign w:val="center"/>
            <w:hideMark/>
          </w:tcPr>
          <w:p w14:paraId="7DE1CDF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Multicenter, First-line Metastatic Open-label Prospective Phase II Trial Evaluating the Combination of Palbociclib (CDK 4/6 Inhibitor) and Hormone Therapy (Letrozole or Anastrozole) in Women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Luminal, HER2 Negative Advanced Breast Cancer: Evaluation of the Prediction of Individual Treatment Efficacy Using Infrared Laser Spectroscopy Analysis on Liquid Biopsies (Quantum Optics).</w:t>
            </w:r>
          </w:p>
        </w:tc>
        <w:tc>
          <w:tcPr>
            <w:tcW w:w="1542" w:type="pct"/>
            <w:tcBorders>
              <w:top w:val="nil"/>
              <w:left w:val="nil"/>
              <w:bottom w:val="single" w:sz="8" w:space="0" w:color="auto"/>
              <w:right w:val="single" w:sz="8" w:space="0" w:color="auto"/>
            </w:tcBorders>
            <w:shd w:val="clear" w:color="auto" w:fill="auto"/>
            <w:vAlign w:val="center"/>
            <w:hideMark/>
          </w:tcPr>
          <w:p w14:paraId="5AA76EBC"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Palbociclib (125 mg daily per </w:t>
            </w:r>
            <w:proofErr w:type="spellStart"/>
            <w:r w:rsidRPr="00D256DD">
              <w:rPr>
                <w:rFonts w:eastAsia="Times New Roman"/>
                <w:color w:val="000000"/>
                <w:sz w:val="20"/>
                <w:lang w:eastAsia="it-IT"/>
              </w:rPr>
              <w:t>os</w:t>
            </w:r>
            <w:proofErr w:type="spellEnd"/>
            <w:r w:rsidRPr="00D256DD">
              <w:rPr>
                <w:rFonts w:eastAsia="Times New Roman"/>
                <w:color w:val="000000"/>
                <w:sz w:val="20"/>
                <w:lang w:eastAsia="it-IT"/>
              </w:rPr>
              <w:t xml:space="preserve"> (3 weeks on-1 week off) with dose adaptation according to safety profile) + non-steroidal aromatase inhibitor (Letrozole (2.5mg) or Anastrozole (1mg) daily per </w:t>
            </w:r>
            <w:proofErr w:type="spellStart"/>
            <w:r w:rsidRPr="00D256DD">
              <w:rPr>
                <w:rFonts w:eastAsia="Times New Roman"/>
                <w:color w:val="000000"/>
                <w:sz w:val="20"/>
                <w:lang w:eastAsia="it-IT"/>
              </w:rPr>
              <w:t>os</w:t>
            </w:r>
            <w:proofErr w:type="spellEnd"/>
            <w:r w:rsidRPr="00D256DD">
              <w:rPr>
                <w:rFonts w:eastAsia="Times New Roman"/>
                <w:color w:val="000000"/>
                <w:sz w:val="20"/>
                <w:lang w:eastAsia="it-IT"/>
              </w:rPr>
              <w:t>). This combination will continue until progression for an average duration of 2 years.</w:t>
            </w:r>
          </w:p>
        </w:tc>
        <w:tc>
          <w:tcPr>
            <w:tcW w:w="330" w:type="pct"/>
            <w:tcBorders>
              <w:top w:val="nil"/>
              <w:left w:val="nil"/>
              <w:bottom w:val="single" w:sz="8" w:space="0" w:color="auto"/>
              <w:right w:val="single" w:sz="8" w:space="0" w:color="auto"/>
            </w:tcBorders>
            <w:shd w:val="clear" w:color="auto" w:fill="auto"/>
            <w:vAlign w:val="center"/>
            <w:hideMark/>
          </w:tcPr>
          <w:p w14:paraId="644FF70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6AC5252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28303AC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5D4C329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NCT05190094</w:t>
            </w:r>
          </w:p>
        </w:tc>
      </w:tr>
      <w:tr w:rsidR="00D256DD" w:rsidRPr="00D256DD" w14:paraId="38339611" w14:textId="77777777" w:rsidTr="00D256DD">
        <w:trPr>
          <w:trHeight w:val="170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6E78B9A8"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12</w:t>
            </w:r>
          </w:p>
        </w:tc>
        <w:tc>
          <w:tcPr>
            <w:tcW w:w="1765" w:type="pct"/>
            <w:tcBorders>
              <w:top w:val="nil"/>
              <w:left w:val="nil"/>
              <w:bottom w:val="single" w:sz="8" w:space="0" w:color="auto"/>
              <w:right w:val="single" w:sz="8" w:space="0" w:color="auto"/>
            </w:tcBorders>
            <w:shd w:val="clear" w:color="auto" w:fill="auto"/>
            <w:vAlign w:val="center"/>
            <w:hideMark/>
          </w:tcPr>
          <w:p w14:paraId="28775D5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w:t>
            </w:r>
            <w:proofErr w:type="spellStart"/>
            <w:r w:rsidRPr="00D256DD">
              <w:rPr>
                <w:rFonts w:eastAsia="Times New Roman"/>
                <w:color w:val="000000"/>
                <w:sz w:val="20"/>
                <w:lang w:eastAsia="it-IT"/>
              </w:rPr>
              <w:t>Ib</w:t>
            </w:r>
            <w:proofErr w:type="spellEnd"/>
            <w:r w:rsidRPr="00D256DD">
              <w:rPr>
                <w:rFonts w:eastAsia="Times New Roman"/>
                <w:color w:val="000000"/>
                <w:sz w:val="20"/>
                <w:lang w:eastAsia="it-IT"/>
              </w:rPr>
              <w:t xml:space="preserve">/III, Open-label, </w:t>
            </w:r>
            <w:proofErr w:type="spellStart"/>
            <w:r w:rsidRPr="00D256DD">
              <w:rPr>
                <w:rFonts w:eastAsia="Times New Roman"/>
                <w:color w:val="000000"/>
                <w:sz w:val="20"/>
                <w:lang w:eastAsia="it-IT"/>
              </w:rPr>
              <w:t>Randomised</w:t>
            </w:r>
            <w:proofErr w:type="spellEnd"/>
            <w:r w:rsidRPr="00D256DD">
              <w:rPr>
                <w:rFonts w:eastAsia="Times New Roman"/>
                <w:color w:val="000000"/>
                <w:sz w:val="20"/>
                <w:lang w:eastAsia="it-IT"/>
              </w:rPr>
              <w:t xml:space="preserve"> Study of </w:t>
            </w:r>
            <w:proofErr w:type="spellStart"/>
            <w:r w:rsidRPr="00D256DD">
              <w:rPr>
                <w:rFonts w:eastAsia="Times New Roman"/>
                <w:color w:val="000000"/>
                <w:sz w:val="20"/>
                <w:lang w:eastAsia="it-IT"/>
              </w:rPr>
              <w:t>Capivasertib</w:t>
            </w:r>
            <w:proofErr w:type="spellEnd"/>
            <w:r w:rsidRPr="00D256DD">
              <w:rPr>
                <w:rFonts w:eastAsia="Times New Roman"/>
                <w:color w:val="000000"/>
                <w:sz w:val="20"/>
                <w:lang w:eastAsia="it-IT"/>
              </w:rPr>
              <w:t xml:space="preserve"> Plus CDK4/6 Inhibitors and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Versus CDK4/6 Inhibitors and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in Hormone Receptor-Positive and Human Epidermal Growth Factor Receptor 2-Negative Locally Advanced, Unresectable or Metastatic Breast Cancer (CAPItello-292)</w:t>
            </w:r>
          </w:p>
        </w:tc>
        <w:tc>
          <w:tcPr>
            <w:tcW w:w="1542" w:type="pct"/>
            <w:tcBorders>
              <w:top w:val="nil"/>
              <w:left w:val="nil"/>
              <w:bottom w:val="single" w:sz="8" w:space="0" w:color="auto"/>
              <w:right w:val="single" w:sz="8" w:space="0" w:color="auto"/>
            </w:tcBorders>
            <w:shd w:val="clear" w:color="auto" w:fill="auto"/>
            <w:vAlign w:val="center"/>
            <w:hideMark/>
          </w:tcPr>
          <w:p w14:paraId="064591E1"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Capivasertib</w:t>
            </w:r>
            <w:proofErr w:type="spellEnd"/>
            <w:r w:rsidRPr="00D256DD">
              <w:rPr>
                <w:rFonts w:eastAsia="Times New Roman"/>
                <w:color w:val="000000"/>
                <w:sz w:val="20"/>
                <w:lang w:eastAsia="it-IT"/>
              </w:rPr>
              <w:t xml:space="preserve"> Plus Palbociclib and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(Ph 1b) </w:t>
            </w:r>
            <w:r w:rsidRPr="00D256DD">
              <w:rPr>
                <w:rFonts w:eastAsia="Times New Roman"/>
                <w:b/>
                <w:bCs/>
                <w:color w:val="000000"/>
                <w:sz w:val="20"/>
                <w:lang w:eastAsia="it-IT"/>
              </w:rPr>
              <w:t>Arm B.</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Capivasertib</w:t>
            </w:r>
            <w:proofErr w:type="spellEnd"/>
            <w:r w:rsidRPr="00D256DD">
              <w:rPr>
                <w:rFonts w:eastAsia="Times New Roman"/>
                <w:color w:val="000000"/>
                <w:sz w:val="20"/>
                <w:lang w:eastAsia="it-IT"/>
              </w:rPr>
              <w:t xml:space="preserve"> Plus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and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(Ph 1b) </w:t>
            </w:r>
            <w:r w:rsidRPr="00D256DD">
              <w:rPr>
                <w:rFonts w:eastAsia="Times New Roman"/>
                <w:b/>
                <w:bCs/>
                <w:color w:val="000000"/>
                <w:sz w:val="20"/>
                <w:lang w:eastAsia="it-IT"/>
              </w:rPr>
              <w:t>Arm C</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Capivasertib</w:t>
            </w:r>
            <w:proofErr w:type="spellEnd"/>
            <w:r w:rsidRPr="00D256DD">
              <w:rPr>
                <w:rFonts w:eastAsia="Times New Roman"/>
                <w:color w:val="000000"/>
                <w:sz w:val="20"/>
                <w:lang w:eastAsia="it-IT"/>
              </w:rPr>
              <w:t xml:space="preserve"> Plus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and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(Ph 1b) </w:t>
            </w:r>
            <w:r w:rsidRPr="00D256DD">
              <w:rPr>
                <w:rFonts w:eastAsia="Times New Roman"/>
                <w:b/>
                <w:bCs/>
                <w:color w:val="000000"/>
                <w:sz w:val="20"/>
                <w:lang w:eastAsia="it-IT"/>
              </w:rPr>
              <w:t>Arm D.</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Capivasertib</w:t>
            </w:r>
            <w:proofErr w:type="spellEnd"/>
            <w:r w:rsidRPr="00D256DD">
              <w:rPr>
                <w:rFonts w:eastAsia="Times New Roman"/>
                <w:color w:val="000000"/>
                <w:sz w:val="20"/>
                <w:lang w:eastAsia="it-IT"/>
              </w:rPr>
              <w:t xml:space="preserve"> Plus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and Investigator's choice of CDK4/6i (Palbociclib or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(Ph III) </w:t>
            </w:r>
            <w:r w:rsidRPr="00D256DD">
              <w:rPr>
                <w:rFonts w:eastAsia="Times New Roman"/>
                <w:b/>
                <w:bCs/>
                <w:color w:val="000000"/>
                <w:sz w:val="20"/>
                <w:lang w:eastAsia="it-IT"/>
              </w:rPr>
              <w:t>Arm E.</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and investigator's choice of CDK4/6i (Palbociclib or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(Ph III)</w:t>
            </w:r>
          </w:p>
        </w:tc>
        <w:tc>
          <w:tcPr>
            <w:tcW w:w="330" w:type="pct"/>
            <w:tcBorders>
              <w:top w:val="nil"/>
              <w:left w:val="nil"/>
              <w:bottom w:val="single" w:sz="8" w:space="0" w:color="auto"/>
              <w:right w:val="single" w:sz="8" w:space="0" w:color="auto"/>
            </w:tcBorders>
            <w:shd w:val="clear" w:color="auto" w:fill="auto"/>
            <w:vAlign w:val="center"/>
            <w:hideMark/>
          </w:tcPr>
          <w:p w14:paraId="35FA171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5654A99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08FAF6B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1ED6F9A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NCT04862663</w:t>
            </w:r>
          </w:p>
        </w:tc>
      </w:tr>
      <w:tr w:rsidR="00D256DD" w:rsidRPr="00D256DD" w14:paraId="4022BDBB" w14:textId="77777777" w:rsidTr="00D256DD">
        <w:trPr>
          <w:trHeight w:val="338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2E10D854"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13</w:t>
            </w:r>
          </w:p>
        </w:tc>
        <w:tc>
          <w:tcPr>
            <w:tcW w:w="1765" w:type="pct"/>
            <w:tcBorders>
              <w:top w:val="nil"/>
              <w:left w:val="nil"/>
              <w:bottom w:val="single" w:sz="8" w:space="0" w:color="auto"/>
              <w:right w:val="single" w:sz="8" w:space="0" w:color="auto"/>
            </w:tcBorders>
            <w:shd w:val="clear" w:color="auto" w:fill="auto"/>
            <w:vAlign w:val="center"/>
            <w:hideMark/>
          </w:tcPr>
          <w:p w14:paraId="5747D34C" w14:textId="77777777" w:rsidR="00D256DD" w:rsidRPr="00D256DD" w:rsidRDefault="00D256DD" w:rsidP="00D256DD">
            <w:pPr>
              <w:jc w:val="center"/>
              <w:rPr>
                <w:rFonts w:eastAsia="Times New Roman"/>
                <w:color w:val="000000"/>
                <w:sz w:val="20"/>
                <w:lang w:eastAsia="it-IT"/>
              </w:rPr>
            </w:pPr>
            <w:proofErr w:type="spellStart"/>
            <w:r w:rsidRPr="00D256DD">
              <w:rPr>
                <w:rFonts w:eastAsia="Times New Roman"/>
                <w:color w:val="000000"/>
                <w:sz w:val="20"/>
                <w:lang w:eastAsia="it-IT"/>
              </w:rPr>
              <w:t>Randomised</w:t>
            </w:r>
            <w:proofErr w:type="spellEnd"/>
            <w:r w:rsidRPr="00D256DD">
              <w:rPr>
                <w:rFonts w:eastAsia="Times New Roman"/>
                <w:color w:val="000000"/>
                <w:sz w:val="20"/>
                <w:lang w:eastAsia="it-IT"/>
              </w:rPr>
              <w:t xml:space="preserve"> Phase II Study of Induction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and CDK4/6 Inhibition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the Addition of </w:t>
            </w:r>
            <w:proofErr w:type="spellStart"/>
            <w:r w:rsidRPr="00D256DD">
              <w:rPr>
                <w:rFonts w:eastAsia="Times New Roman"/>
                <w:color w:val="000000"/>
                <w:sz w:val="20"/>
                <w:lang w:eastAsia="it-IT"/>
              </w:rPr>
              <w:t>Ipatasertib</w:t>
            </w:r>
            <w:proofErr w:type="spellEnd"/>
            <w:r w:rsidRPr="00D256DD">
              <w:rPr>
                <w:rFonts w:eastAsia="Times New Roman"/>
                <w:color w:val="000000"/>
                <w:sz w:val="20"/>
                <w:lang w:eastAsia="it-IT"/>
              </w:rPr>
              <w:t xml:space="preserve"> in Metastatic ER+/HER2- Breast Cancer pts Without </w:t>
            </w:r>
            <w:proofErr w:type="spellStart"/>
            <w:r w:rsidRPr="00D256DD">
              <w:rPr>
                <w:rFonts w:eastAsia="Times New Roman"/>
                <w:color w:val="000000"/>
                <w:sz w:val="20"/>
                <w:lang w:eastAsia="it-IT"/>
              </w:rPr>
              <w:t>ctDNA</w:t>
            </w:r>
            <w:proofErr w:type="spellEnd"/>
            <w:r w:rsidRPr="00D256DD">
              <w:rPr>
                <w:rFonts w:eastAsia="Times New Roman"/>
                <w:color w:val="000000"/>
                <w:sz w:val="20"/>
                <w:lang w:eastAsia="it-IT"/>
              </w:rPr>
              <w:t xml:space="preserve"> Suppression</w:t>
            </w:r>
          </w:p>
        </w:tc>
        <w:tc>
          <w:tcPr>
            <w:tcW w:w="1542" w:type="pct"/>
            <w:tcBorders>
              <w:top w:val="nil"/>
              <w:left w:val="nil"/>
              <w:bottom w:val="single" w:sz="8" w:space="0" w:color="auto"/>
              <w:right w:val="single" w:sz="8" w:space="0" w:color="auto"/>
            </w:tcBorders>
            <w:shd w:val="clear" w:color="auto" w:fill="auto"/>
            <w:vAlign w:val="center"/>
            <w:hideMark/>
          </w:tcPr>
          <w:p w14:paraId="79820111"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Where high </w:t>
            </w:r>
            <w:proofErr w:type="spellStart"/>
            <w:r w:rsidRPr="00D256DD">
              <w:rPr>
                <w:rFonts w:eastAsia="Times New Roman"/>
                <w:color w:val="000000"/>
                <w:sz w:val="20"/>
                <w:lang w:eastAsia="it-IT"/>
              </w:rPr>
              <w:t>ctDNA</w:t>
            </w:r>
            <w:proofErr w:type="spellEnd"/>
            <w:r w:rsidRPr="00D256DD">
              <w:rPr>
                <w:rFonts w:eastAsia="Times New Roman"/>
                <w:color w:val="000000"/>
                <w:sz w:val="20"/>
                <w:lang w:eastAsia="it-IT"/>
              </w:rPr>
              <w:t xml:space="preserve"> is detected in screening, pts to be </w:t>
            </w:r>
            <w:proofErr w:type="spellStart"/>
            <w:r w:rsidRPr="00D256DD">
              <w:rPr>
                <w:rFonts w:eastAsia="Times New Roman"/>
                <w:color w:val="000000"/>
                <w:sz w:val="20"/>
                <w:lang w:eastAsia="it-IT"/>
              </w:rPr>
              <w:t>randomised</w:t>
            </w:r>
            <w:proofErr w:type="spellEnd"/>
            <w:r w:rsidRPr="00D256DD">
              <w:rPr>
                <w:rFonts w:eastAsia="Times New Roman"/>
                <w:color w:val="000000"/>
                <w:sz w:val="20"/>
                <w:lang w:eastAsia="it-IT"/>
              </w:rPr>
              <w:t xml:space="preserve"> on a 1:1 basis to interventional arm or comparison arm. pts </w:t>
            </w:r>
            <w:proofErr w:type="spellStart"/>
            <w:r w:rsidRPr="00D256DD">
              <w:rPr>
                <w:rFonts w:eastAsia="Times New Roman"/>
                <w:color w:val="000000"/>
                <w:sz w:val="20"/>
                <w:lang w:eastAsia="it-IT"/>
              </w:rPr>
              <w:t>randomised</w:t>
            </w:r>
            <w:proofErr w:type="spellEnd"/>
            <w:r w:rsidRPr="00D256DD">
              <w:rPr>
                <w:rFonts w:eastAsia="Times New Roman"/>
                <w:color w:val="000000"/>
                <w:sz w:val="20"/>
                <w:lang w:eastAsia="it-IT"/>
              </w:rPr>
              <w:t xml:space="preserve"> to interventional arm receive Palbociclib +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 </w:t>
            </w:r>
            <w:proofErr w:type="spellStart"/>
            <w:r w:rsidRPr="00D256DD">
              <w:rPr>
                <w:rFonts w:eastAsia="Times New Roman"/>
                <w:color w:val="000000"/>
                <w:sz w:val="20"/>
                <w:lang w:eastAsia="it-IT"/>
              </w:rPr>
              <w:t>Ipatasertib</w:t>
            </w:r>
            <w:proofErr w:type="spellEnd"/>
            <w:r w:rsidRPr="00D256DD">
              <w:rPr>
                <w:rFonts w:eastAsia="Times New Roman"/>
                <w:color w:val="000000"/>
                <w:sz w:val="20"/>
                <w:lang w:eastAsia="it-IT"/>
              </w:rPr>
              <w:t xml:space="preserve">. </w:t>
            </w:r>
            <w:r w:rsidRPr="00D256DD">
              <w:rPr>
                <w:rFonts w:eastAsia="Times New Roman"/>
                <w:b/>
                <w:bCs/>
                <w:color w:val="000000"/>
                <w:sz w:val="20"/>
                <w:lang w:eastAsia="it-IT"/>
              </w:rPr>
              <w:t>Arm B.</w:t>
            </w:r>
            <w:r w:rsidRPr="00D256DD">
              <w:rPr>
                <w:rFonts w:eastAsia="Times New Roman"/>
                <w:color w:val="000000"/>
                <w:sz w:val="20"/>
                <w:lang w:eastAsia="it-IT"/>
              </w:rPr>
              <w:t xml:space="preserve"> Where high </w:t>
            </w:r>
            <w:proofErr w:type="spellStart"/>
            <w:r w:rsidRPr="00D256DD">
              <w:rPr>
                <w:rFonts w:eastAsia="Times New Roman"/>
                <w:color w:val="000000"/>
                <w:sz w:val="20"/>
                <w:lang w:eastAsia="it-IT"/>
              </w:rPr>
              <w:t>ctDNA</w:t>
            </w:r>
            <w:proofErr w:type="spellEnd"/>
            <w:r w:rsidRPr="00D256DD">
              <w:rPr>
                <w:rFonts w:eastAsia="Times New Roman"/>
                <w:color w:val="000000"/>
                <w:sz w:val="20"/>
                <w:lang w:eastAsia="it-IT"/>
              </w:rPr>
              <w:t xml:space="preserve"> is detected in screening, pts to be </w:t>
            </w:r>
            <w:proofErr w:type="spellStart"/>
            <w:r w:rsidRPr="00D256DD">
              <w:rPr>
                <w:rFonts w:eastAsia="Times New Roman"/>
                <w:color w:val="000000"/>
                <w:sz w:val="20"/>
                <w:lang w:eastAsia="it-IT"/>
              </w:rPr>
              <w:t>randomised</w:t>
            </w:r>
            <w:proofErr w:type="spellEnd"/>
            <w:r w:rsidRPr="00D256DD">
              <w:rPr>
                <w:rFonts w:eastAsia="Times New Roman"/>
                <w:color w:val="000000"/>
                <w:sz w:val="20"/>
                <w:lang w:eastAsia="it-IT"/>
              </w:rPr>
              <w:t xml:space="preserve"> on a 1:1 basis to interventional arm or comparison arm. pts </w:t>
            </w:r>
            <w:proofErr w:type="spellStart"/>
            <w:r w:rsidRPr="00D256DD">
              <w:rPr>
                <w:rFonts w:eastAsia="Times New Roman"/>
                <w:color w:val="000000"/>
                <w:sz w:val="20"/>
                <w:lang w:eastAsia="it-IT"/>
              </w:rPr>
              <w:t>randomised</w:t>
            </w:r>
            <w:proofErr w:type="spellEnd"/>
            <w:r w:rsidRPr="00D256DD">
              <w:rPr>
                <w:rFonts w:eastAsia="Times New Roman"/>
                <w:color w:val="000000"/>
                <w:sz w:val="20"/>
                <w:lang w:eastAsia="it-IT"/>
              </w:rPr>
              <w:t xml:space="preserve"> to Comparison arm receive Palbociclib +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w:t>
            </w:r>
            <w:r w:rsidRPr="00D256DD">
              <w:rPr>
                <w:rFonts w:eastAsia="Times New Roman"/>
                <w:b/>
                <w:bCs/>
                <w:color w:val="000000"/>
                <w:sz w:val="20"/>
                <w:lang w:eastAsia="it-IT"/>
              </w:rPr>
              <w:t>Arm C.</w:t>
            </w:r>
            <w:r w:rsidRPr="00D256DD">
              <w:rPr>
                <w:rFonts w:eastAsia="Times New Roman"/>
                <w:color w:val="000000"/>
                <w:sz w:val="20"/>
                <w:lang w:eastAsia="it-IT"/>
              </w:rPr>
              <w:t xml:space="preserve"> Where no </w:t>
            </w:r>
            <w:proofErr w:type="spellStart"/>
            <w:r w:rsidRPr="00D256DD">
              <w:rPr>
                <w:rFonts w:eastAsia="Times New Roman"/>
                <w:color w:val="000000"/>
                <w:sz w:val="20"/>
                <w:lang w:eastAsia="it-IT"/>
              </w:rPr>
              <w:t>ctDNA</w:t>
            </w:r>
            <w:proofErr w:type="spellEnd"/>
            <w:r w:rsidRPr="00D256DD">
              <w:rPr>
                <w:rFonts w:eastAsia="Times New Roman"/>
                <w:color w:val="000000"/>
                <w:sz w:val="20"/>
                <w:lang w:eastAsia="it-IT"/>
              </w:rPr>
              <w:t xml:space="preserve"> is detected in screening, pts to be allocated to the observational arm and receive standard of care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 Palbociclib +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w:t>
            </w:r>
            <w:r w:rsidRPr="00D256DD">
              <w:rPr>
                <w:rFonts w:eastAsia="Times New Roman"/>
                <w:b/>
                <w:bCs/>
                <w:color w:val="000000"/>
                <w:sz w:val="20"/>
                <w:lang w:eastAsia="it-IT"/>
              </w:rPr>
              <w:t>Arm D.</w:t>
            </w:r>
            <w:r w:rsidRPr="00D256DD">
              <w:rPr>
                <w:rFonts w:eastAsia="Times New Roman"/>
                <w:color w:val="000000"/>
                <w:sz w:val="20"/>
                <w:lang w:eastAsia="it-IT"/>
              </w:rPr>
              <w:t xml:space="preserve"> Where low </w:t>
            </w:r>
            <w:proofErr w:type="spellStart"/>
            <w:r w:rsidRPr="00D256DD">
              <w:rPr>
                <w:rFonts w:eastAsia="Times New Roman"/>
                <w:color w:val="000000"/>
                <w:sz w:val="20"/>
                <w:lang w:eastAsia="it-IT"/>
              </w:rPr>
              <w:t>ctDNA</w:t>
            </w:r>
            <w:proofErr w:type="spellEnd"/>
            <w:r w:rsidRPr="00D256DD">
              <w:rPr>
                <w:rFonts w:eastAsia="Times New Roman"/>
                <w:color w:val="000000"/>
                <w:sz w:val="20"/>
                <w:lang w:eastAsia="it-IT"/>
              </w:rPr>
              <w:t xml:space="preserve"> is detected in screening, pts to be allocated to the observational arm and receive standard of care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 Palbociclib +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w:t>
            </w:r>
          </w:p>
        </w:tc>
        <w:tc>
          <w:tcPr>
            <w:tcW w:w="330" w:type="pct"/>
            <w:tcBorders>
              <w:top w:val="nil"/>
              <w:left w:val="nil"/>
              <w:bottom w:val="single" w:sz="8" w:space="0" w:color="auto"/>
              <w:right w:val="single" w:sz="8" w:space="0" w:color="auto"/>
            </w:tcBorders>
            <w:shd w:val="clear" w:color="auto" w:fill="auto"/>
            <w:vAlign w:val="center"/>
            <w:hideMark/>
          </w:tcPr>
          <w:p w14:paraId="0B6FF00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6058D46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4AD9374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0A2B748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NCT04920708</w:t>
            </w:r>
          </w:p>
        </w:tc>
      </w:tr>
      <w:tr w:rsidR="00D256DD" w:rsidRPr="00D256DD" w14:paraId="0384C21D" w14:textId="77777777" w:rsidTr="00D256DD">
        <w:trPr>
          <w:trHeight w:val="198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0FD5827B"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14</w:t>
            </w:r>
          </w:p>
        </w:tc>
        <w:tc>
          <w:tcPr>
            <w:tcW w:w="1765" w:type="pct"/>
            <w:tcBorders>
              <w:top w:val="nil"/>
              <w:left w:val="nil"/>
              <w:bottom w:val="single" w:sz="8" w:space="0" w:color="auto"/>
              <w:right w:val="single" w:sz="8" w:space="0" w:color="auto"/>
            </w:tcBorders>
            <w:shd w:val="clear" w:color="auto" w:fill="auto"/>
            <w:vAlign w:val="center"/>
            <w:hideMark/>
          </w:tcPr>
          <w:p w14:paraId="0CFB707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Phase </w:t>
            </w:r>
            <w:proofErr w:type="spellStart"/>
            <w:r w:rsidRPr="00D256DD">
              <w:rPr>
                <w:rFonts w:eastAsia="Times New Roman"/>
                <w:color w:val="000000"/>
                <w:sz w:val="20"/>
                <w:lang w:eastAsia="it-IT"/>
              </w:rPr>
              <w:t>Ib</w:t>
            </w:r>
            <w:proofErr w:type="spellEnd"/>
            <w:r w:rsidRPr="00D256DD">
              <w:rPr>
                <w:rFonts w:eastAsia="Times New Roman"/>
                <w:color w:val="000000"/>
                <w:sz w:val="20"/>
                <w:lang w:eastAsia="it-IT"/>
              </w:rPr>
              <w:t xml:space="preserve"> Trial Evaluating the Combination of CDK4 Inhibitor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Immunotherapy in pts With Undifferentiated Pleomorphic Sarcoma (UPS)</w:t>
            </w:r>
          </w:p>
        </w:tc>
        <w:tc>
          <w:tcPr>
            <w:tcW w:w="1542" w:type="pct"/>
            <w:tcBorders>
              <w:top w:val="nil"/>
              <w:left w:val="nil"/>
              <w:bottom w:val="single" w:sz="8" w:space="0" w:color="auto"/>
              <w:right w:val="single" w:sz="8" w:space="0" w:color="auto"/>
            </w:tcBorders>
            <w:shd w:val="clear" w:color="auto" w:fill="auto"/>
            <w:vAlign w:val="center"/>
            <w:hideMark/>
          </w:tcPr>
          <w:p w14:paraId="25165F85"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Palbociclib given for 2 weeks following a pre-treatment ultrasound guided biopsy used to establish an immunological baseline of the tumor microenvironment. After the conclusion of Palbociclib therapy, a post-treatment biopsy will be performed to assess the impact of Palbociclib on the tumor microenvironment; pembrolizumab will be started the same day as the second biopsy. After 2 doses of pembrolizumab, a third (optional) biopsy could be performed.</w:t>
            </w:r>
          </w:p>
        </w:tc>
        <w:tc>
          <w:tcPr>
            <w:tcW w:w="330" w:type="pct"/>
            <w:tcBorders>
              <w:top w:val="nil"/>
              <w:left w:val="nil"/>
              <w:bottom w:val="single" w:sz="8" w:space="0" w:color="auto"/>
              <w:right w:val="single" w:sz="8" w:space="0" w:color="auto"/>
            </w:tcBorders>
            <w:shd w:val="clear" w:color="auto" w:fill="auto"/>
            <w:vAlign w:val="center"/>
            <w:hideMark/>
          </w:tcPr>
          <w:p w14:paraId="665B466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56A9F75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w:t>
            </w:r>
          </w:p>
        </w:tc>
        <w:tc>
          <w:tcPr>
            <w:tcW w:w="330" w:type="pct"/>
            <w:tcBorders>
              <w:top w:val="nil"/>
              <w:left w:val="nil"/>
              <w:bottom w:val="single" w:sz="8" w:space="0" w:color="auto"/>
              <w:right w:val="single" w:sz="8" w:space="0" w:color="auto"/>
            </w:tcBorders>
            <w:shd w:val="clear" w:color="auto" w:fill="auto"/>
            <w:vAlign w:val="center"/>
            <w:hideMark/>
          </w:tcPr>
          <w:p w14:paraId="5183082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2ADD369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NCT06113809</w:t>
            </w:r>
          </w:p>
        </w:tc>
      </w:tr>
      <w:tr w:rsidR="00D256DD" w:rsidRPr="00D256DD" w14:paraId="733D38D5" w14:textId="77777777" w:rsidTr="00D256DD">
        <w:trPr>
          <w:trHeight w:val="282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171771EF"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15</w:t>
            </w:r>
          </w:p>
        </w:tc>
        <w:tc>
          <w:tcPr>
            <w:tcW w:w="1765" w:type="pct"/>
            <w:tcBorders>
              <w:top w:val="nil"/>
              <w:left w:val="nil"/>
              <w:bottom w:val="single" w:sz="8" w:space="0" w:color="auto"/>
              <w:right w:val="single" w:sz="8" w:space="0" w:color="auto"/>
            </w:tcBorders>
            <w:shd w:val="clear" w:color="auto" w:fill="auto"/>
            <w:vAlign w:val="center"/>
            <w:hideMark/>
          </w:tcPr>
          <w:p w14:paraId="797A956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CDK4/6 Inhibitor Palbociclib Combined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Afatinib as Second-line Treatment for Advanced Squamous Carcinoma of the Esophagus or Gastroesophageal Junction Progressed on at Least First-line Chemotherapy: a Phase 2 Trial</w:t>
            </w:r>
          </w:p>
        </w:tc>
        <w:tc>
          <w:tcPr>
            <w:tcW w:w="1542" w:type="pct"/>
            <w:tcBorders>
              <w:top w:val="nil"/>
              <w:left w:val="nil"/>
              <w:bottom w:val="single" w:sz="8" w:space="0" w:color="auto"/>
              <w:right w:val="single" w:sz="8" w:space="0" w:color="auto"/>
            </w:tcBorders>
            <w:shd w:val="clear" w:color="auto" w:fill="auto"/>
            <w:vAlign w:val="center"/>
            <w:hideMark/>
          </w:tcPr>
          <w:p w14:paraId="6EC32187"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6 pts treated with Palbociclib 125 mg po </w:t>
            </w:r>
            <w:proofErr w:type="spellStart"/>
            <w:r w:rsidRPr="00D256DD">
              <w:rPr>
                <w:rFonts w:eastAsia="Times New Roman"/>
                <w:color w:val="000000"/>
                <w:sz w:val="20"/>
                <w:lang w:eastAsia="it-IT"/>
              </w:rPr>
              <w:t>qd</w:t>
            </w:r>
            <w:proofErr w:type="spellEnd"/>
            <w:r w:rsidRPr="00D256DD">
              <w:rPr>
                <w:rFonts w:eastAsia="Times New Roman"/>
                <w:color w:val="000000"/>
                <w:sz w:val="20"/>
                <w:lang w:eastAsia="it-IT"/>
              </w:rPr>
              <w:t xml:space="preserve"> on day 1 to 21, Afatinib 40 mg po </w:t>
            </w:r>
            <w:proofErr w:type="spellStart"/>
            <w:r w:rsidRPr="00D256DD">
              <w:rPr>
                <w:rFonts w:eastAsia="Times New Roman"/>
                <w:color w:val="000000"/>
                <w:sz w:val="20"/>
                <w:lang w:eastAsia="it-IT"/>
              </w:rPr>
              <w:t>qd</w:t>
            </w:r>
            <w:proofErr w:type="spellEnd"/>
            <w:r w:rsidRPr="00D256DD">
              <w:rPr>
                <w:rFonts w:eastAsia="Times New Roman"/>
                <w:color w:val="000000"/>
                <w:sz w:val="20"/>
                <w:lang w:eastAsia="it-IT"/>
              </w:rPr>
              <w:t xml:space="preserve"> on day 1 to 14, every 28 days as a cycle; If there are ≥ 2 cases of dose-limiting toxicity (DLT), the following 6 pts will reduce the dose to Palbociclib 125mg po </w:t>
            </w:r>
            <w:proofErr w:type="spellStart"/>
            <w:r w:rsidRPr="00D256DD">
              <w:rPr>
                <w:rFonts w:eastAsia="Times New Roman"/>
                <w:color w:val="000000"/>
                <w:sz w:val="20"/>
                <w:lang w:eastAsia="it-IT"/>
              </w:rPr>
              <w:t>qd</w:t>
            </w:r>
            <w:proofErr w:type="spellEnd"/>
            <w:r w:rsidRPr="00D256DD">
              <w:rPr>
                <w:rFonts w:eastAsia="Times New Roman"/>
                <w:color w:val="000000"/>
                <w:sz w:val="20"/>
                <w:lang w:eastAsia="it-IT"/>
              </w:rPr>
              <w:t xml:space="preserve"> on day 1 to 21, Afatinib 30mg po </w:t>
            </w:r>
            <w:proofErr w:type="spellStart"/>
            <w:r w:rsidRPr="00D256DD">
              <w:rPr>
                <w:rFonts w:eastAsia="Times New Roman"/>
                <w:color w:val="000000"/>
                <w:sz w:val="20"/>
                <w:lang w:eastAsia="it-IT"/>
              </w:rPr>
              <w:t>qd</w:t>
            </w:r>
            <w:proofErr w:type="spellEnd"/>
            <w:r w:rsidRPr="00D256DD">
              <w:rPr>
                <w:rFonts w:eastAsia="Times New Roman"/>
                <w:color w:val="000000"/>
                <w:sz w:val="20"/>
                <w:lang w:eastAsia="it-IT"/>
              </w:rPr>
              <w:t xml:space="preserve"> on day 1 to 28, every 28 days as a cycle; If ≥ 2 cases of DLT occur again, the following 6 pts will reduce the dose to Palbociclib 100mg po </w:t>
            </w:r>
            <w:proofErr w:type="spellStart"/>
            <w:r w:rsidRPr="00D256DD">
              <w:rPr>
                <w:rFonts w:eastAsia="Times New Roman"/>
                <w:color w:val="000000"/>
                <w:sz w:val="20"/>
                <w:lang w:eastAsia="it-IT"/>
              </w:rPr>
              <w:t>qd</w:t>
            </w:r>
            <w:proofErr w:type="spellEnd"/>
            <w:r w:rsidRPr="00D256DD">
              <w:rPr>
                <w:rFonts w:eastAsia="Times New Roman"/>
                <w:color w:val="000000"/>
                <w:sz w:val="20"/>
                <w:lang w:eastAsia="it-IT"/>
              </w:rPr>
              <w:t xml:space="preserve"> on day 1 to 21, Afatinib 30mg po </w:t>
            </w:r>
            <w:proofErr w:type="spellStart"/>
            <w:r w:rsidRPr="00D256DD">
              <w:rPr>
                <w:rFonts w:eastAsia="Times New Roman"/>
                <w:color w:val="000000"/>
                <w:sz w:val="20"/>
                <w:lang w:eastAsia="it-IT"/>
              </w:rPr>
              <w:t>qd</w:t>
            </w:r>
            <w:proofErr w:type="spellEnd"/>
            <w:r w:rsidRPr="00D256DD">
              <w:rPr>
                <w:rFonts w:eastAsia="Times New Roman"/>
                <w:color w:val="000000"/>
                <w:sz w:val="20"/>
                <w:lang w:eastAsia="it-IT"/>
              </w:rPr>
              <w:t xml:space="preserve"> on day 1 to 28, every 28 days as a cycle; If ≥ 2 cases of DLT occur again, we will analyze the characteristics of adverse events and determine the subsequent dose.</w:t>
            </w:r>
          </w:p>
        </w:tc>
        <w:tc>
          <w:tcPr>
            <w:tcW w:w="330" w:type="pct"/>
            <w:tcBorders>
              <w:top w:val="nil"/>
              <w:left w:val="nil"/>
              <w:bottom w:val="single" w:sz="8" w:space="0" w:color="auto"/>
              <w:right w:val="single" w:sz="8" w:space="0" w:color="auto"/>
            </w:tcBorders>
            <w:shd w:val="clear" w:color="auto" w:fill="auto"/>
            <w:vAlign w:val="center"/>
            <w:hideMark/>
          </w:tcPr>
          <w:p w14:paraId="4EEA3B6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0AF5553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00D2789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256A1F3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NCT05865132</w:t>
            </w:r>
          </w:p>
        </w:tc>
      </w:tr>
      <w:tr w:rsidR="00D256DD" w:rsidRPr="00D256DD" w14:paraId="54369D14" w14:textId="77777777" w:rsidTr="00D256DD">
        <w:trPr>
          <w:trHeight w:val="450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0EBA2846"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16</w:t>
            </w:r>
          </w:p>
        </w:tc>
        <w:tc>
          <w:tcPr>
            <w:tcW w:w="1765" w:type="pct"/>
            <w:tcBorders>
              <w:top w:val="nil"/>
              <w:left w:val="nil"/>
              <w:bottom w:val="single" w:sz="8" w:space="0" w:color="auto"/>
              <w:right w:val="single" w:sz="8" w:space="0" w:color="auto"/>
            </w:tcBorders>
            <w:shd w:val="clear" w:color="auto" w:fill="auto"/>
            <w:vAlign w:val="center"/>
            <w:hideMark/>
          </w:tcPr>
          <w:p w14:paraId="16A7BBE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Randomized Trial of Neratinib, A Pan-ERBB Inhibitor, Alone or in Combination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Palbociclib, a CDK4/6 Inhibitor, in pts With HER2+ Gynecologic Cancers and Other Solid Tumors: A </w:t>
            </w:r>
            <w:proofErr w:type="spellStart"/>
            <w:r w:rsidRPr="00D256DD">
              <w:rPr>
                <w:rFonts w:eastAsia="Times New Roman"/>
                <w:color w:val="000000"/>
                <w:sz w:val="20"/>
                <w:lang w:eastAsia="it-IT"/>
              </w:rPr>
              <w:t>ComboMATCH</w:t>
            </w:r>
            <w:proofErr w:type="spellEnd"/>
            <w:r w:rsidRPr="00D256DD">
              <w:rPr>
                <w:rFonts w:eastAsia="Times New Roman"/>
                <w:color w:val="000000"/>
                <w:sz w:val="20"/>
                <w:lang w:eastAsia="it-IT"/>
              </w:rPr>
              <w:t xml:space="preserve"> Treatment Trial</w:t>
            </w:r>
          </w:p>
        </w:tc>
        <w:tc>
          <w:tcPr>
            <w:tcW w:w="1542" w:type="pct"/>
            <w:tcBorders>
              <w:top w:val="nil"/>
              <w:left w:val="nil"/>
              <w:bottom w:val="single" w:sz="8" w:space="0" w:color="auto"/>
              <w:right w:val="single" w:sz="8" w:space="0" w:color="auto"/>
            </w:tcBorders>
            <w:shd w:val="clear" w:color="auto" w:fill="auto"/>
            <w:vAlign w:val="center"/>
            <w:hideMark/>
          </w:tcPr>
          <w:p w14:paraId="3BE068C8"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pts receive neratinib maleate PO QD on days 1-14 of cycle 0 in the absence of disease progression or unacceptable toxicity. Pts then receive neratinib maleate PO QD on days 1-28 of each subsequent cycle. Cycles repeat every 28 days in the absence of disease progression or unacceptable toxicity. Pts who </w:t>
            </w:r>
            <w:proofErr w:type="gramStart"/>
            <w:r w:rsidRPr="00D256DD">
              <w:rPr>
                <w:rFonts w:eastAsia="Times New Roman"/>
                <w:color w:val="000000"/>
                <w:sz w:val="20"/>
                <w:lang w:eastAsia="it-IT"/>
              </w:rPr>
              <w:t>experience</w:t>
            </w:r>
            <w:proofErr w:type="gramEnd"/>
            <w:r w:rsidRPr="00D256DD">
              <w:rPr>
                <w:rFonts w:eastAsia="Times New Roman"/>
                <w:color w:val="000000"/>
                <w:sz w:val="20"/>
                <w:lang w:eastAsia="it-IT"/>
              </w:rPr>
              <w:t xml:space="preserve"> progression may crossover to Arm II. Pts undergo ECHO or MUGA during screening and on study, and CT or MRI and collection of blood samples throughout the trial. Pts may also undergo tumor biopsy during screening and on study. </w:t>
            </w:r>
            <w:r w:rsidRPr="00D256DD">
              <w:rPr>
                <w:rFonts w:eastAsia="Times New Roman"/>
                <w:b/>
                <w:bCs/>
                <w:color w:val="000000"/>
                <w:sz w:val="20"/>
                <w:lang w:eastAsia="it-IT"/>
              </w:rPr>
              <w:t>Arm B.</w:t>
            </w:r>
            <w:r w:rsidRPr="00D256DD">
              <w:rPr>
                <w:rFonts w:eastAsia="Times New Roman"/>
                <w:color w:val="000000"/>
                <w:sz w:val="20"/>
                <w:lang w:eastAsia="it-IT"/>
              </w:rPr>
              <w:t xml:space="preserve"> pts receive neratinib maleate PO QD on days 1-14 of cycle 0 in the absence of disease progression or unacceptable toxicity. pts then </w:t>
            </w:r>
            <w:proofErr w:type="gramStart"/>
            <w:r w:rsidRPr="00D256DD">
              <w:rPr>
                <w:rFonts w:eastAsia="Times New Roman"/>
                <w:color w:val="000000"/>
                <w:sz w:val="20"/>
                <w:lang w:eastAsia="it-IT"/>
              </w:rPr>
              <w:t>receive</w:t>
            </w:r>
            <w:proofErr w:type="gramEnd"/>
            <w:r w:rsidRPr="00D256DD">
              <w:rPr>
                <w:rFonts w:eastAsia="Times New Roman"/>
                <w:color w:val="000000"/>
                <w:sz w:val="20"/>
                <w:lang w:eastAsia="it-IT"/>
              </w:rPr>
              <w:t xml:space="preserve"> neratinib maleate PO QD on days 1-28 and Palbociclib PO QD on days 1-21 of each subsequent cycle. Cycles repeat every 28 days in the absence of disease progression or unacceptable toxicity. pts undergo ECHO or MUGA during screening and on study, and CT or MRI and collection of blood samples </w:t>
            </w:r>
            <w:r w:rsidRPr="00D256DD">
              <w:rPr>
                <w:rFonts w:eastAsia="Times New Roman"/>
                <w:color w:val="000000"/>
                <w:sz w:val="20"/>
                <w:lang w:eastAsia="it-IT"/>
              </w:rPr>
              <w:lastRenderedPageBreak/>
              <w:t>throughout the trial. Pts may also undergo tumor biopsy during screening and on study.</w:t>
            </w:r>
          </w:p>
        </w:tc>
        <w:tc>
          <w:tcPr>
            <w:tcW w:w="330" w:type="pct"/>
            <w:tcBorders>
              <w:top w:val="nil"/>
              <w:left w:val="nil"/>
              <w:bottom w:val="single" w:sz="8" w:space="0" w:color="auto"/>
              <w:right w:val="single" w:sz="8" w:space="0" w:color="auto"/>
            </w:tcBorders>
            <w:shd w:val="clear" w:color="auto" w:fill="auto"/>
            <w:vAlign w:val="center"/>
            <w:hideMark/>
          </w:tcPr>
          <w:p w14:paraId="2B208EA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lastRenderedPageBreak/>
              <w:t>CDK4/6-Palbociclib</w:t>
            </w:r>
          </w:p>
        </w:tc>
        <w:tc>
          <w:tcPr>
            <w:tcW w:w="330" w:type="pct"/>
            <w:tcBorders>
              <w:top w:val="nil"/>
              <w:left w:val="nil"/>
              <w:bottom w:val="single" w:sz="8" w:space="0" w:color="auto"/>
              <w:right w:val="single" w:sz="8" w:space="0" w:color="auto"/>
            </w:tcBorders>
            <w:shd w:val="clear" w:color="auto" w:fill="auto"/>
            <w:vAlign w:val="center"/>
            <w:hideMark/>
          </w:tcPr>
          <w:p w14:paraId="1B0DA03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74C942D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6816F80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NCT06126276</w:t>
            </w:r>
          </w:p>
        </w:tc>
      </w:tr>
      <w:tr w:rsidR="00D256DD" w:rsidRPr="00D256DD" w14:paraId="5149A7DC" w14:textId="77777777" w:rsidTr="00D256DD">
        <w:trPr>
          <w:trHeight w:val="282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4E34F55C"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17</w:t>
            </w:r>
          </w:p>
        </w:tc>
        <w:tc>
          <w:tcPr>
            <w:tcW w:w="1765" w:type="pct"/>
            <w:tcBorders>
              <w:top w:val="nil"/>
              <w:left w:val="nil"/>
              <w:bottom w:val="single" w:sz="8" w:space="0" w:color="auto"/>
              <w:right w:val="single" w:sz="8" w:space="0" w:color="auto"/>
            </w:tcBorders>
            <w:shd w:val="clear" w:color="auto" w:fill="auto"/>
            <w:vAlign w:val="center"/>
            <w:hideMark/>
          </w:tcPr>
          <w:p w14:paraId="60B5B63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III Open-label, Multicenter, Randomized Trial of Adjuvant Palbociclib in Combination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Endocrine Therapy Versus Endocrine Therapy Alone for pts With Hormone Receptor Positive / HER2-negative Resected Isolated Locoregional Recurrence of Breast Cancer</w:t>
            </w:r>
          </w:p>
        </w:tc>
        <w:tc>
          <w:tcPr>
            <w:tcW w:w="1542" w:type="pct"/>
            <w:tcBorders>
              <w:top w:val="nil"/>
              <w:left w:val="nil"/>
              <w:bottom w:val="single" w:sz="8" w:space="0" w:color="auto"/>
              <w:right w:val="single" w:sz="8" w:space="0" w:color="auto"/>
            </w:tcBorders>
            <w:shd w:val="clear" w:color="auto" w:fill="auto"/>
            <w:vAlign w:val="center"/>
            <w:hideMark/>
          </w:tcPr>
          <w:p w14:paraId="361D50F9"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Palbociclib 125 mg/day tablet taken orally for 21 days, followed by 7 days rest for 3 years from randomization, plus standard endocrine therapy for at least 3 years from randomization. </w:t>
            </w:r>
            <w:r w:rsidRPr="00D256DD">
              <w:rPr>
                <w:rFonts w:eastAsia="Times New Roman"/>
                <w:b/>
                <w:bCs/>
                <w:color w:val="000000"/>
                <w:sz w:val="20"/>
                <w:lang w:eastAsia="it-IT"/>
              </w:rPr>
              <w:t>Arm B.</w:t>
            </w:r>
            <w:r w:rsidRPr="00D256DD">
              <w:rPr>
                <w:rFonts w:eastAsia="Times New Roman"/>
                <w:color w:val="000000"/>
                <w:sz w:val="20"/>
                <w:lang w:eastAsia="it-IT"/>
              </w:rPr>
              <w:t xml:space="preserve"> Aromatase inhibitor (anastrozole or exemestane or letrozole) oral daily tablet, or Selective Estrogen Receptor Modulator (SERM) such as tamoxifen oral daily tablet or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w:t>
            </w:r>
            <w:proofErr w:type="spellStart"/>
            <w:r w:rsidRPr="00D256DD">
              <w:rPr>
                <w:rFonts w:eastAsia="Times New Roman"/>
                <w:color w:val="000000"/>
                <w:sz w:val="20"/>
                <w:lang w:eastAsia="it-IT"/>
              </w:rPr>
              <w:t>Faslodex</w:t>
            </w:r>
            <w:proofErr w:type="spellEnd"/>
            <w:r w:rsidRPr="00D256DD">
              <w:rPr>
                <w:rFonts w:eastAsia="Times New Roman"/>
                <w:color w:val="000000"/>
                <w:sz w:val="20"/>
                <w:lang w:eastAsia="it-IT"/>
              </w:rPr>
              <w:t>) injection once every 2 weeks for 3 doses then every month. Premenopausal women and men may also receive an LHRH (luteinizing hormone-releasing hormone) agonist by injection. Standard endocrine therapy will be given for at least 3 years from randomization.</w:t>
            </w:r>
          </w:p>
        </w:tc>
        <w:tc>
          <w:tcPr>
            <w:tcW w:w="330" w:type="pct"/>
            <w:tcBorders>
              <w:top w:val="nil"/>
              <w:left w:val="nil"/>
              <w:bottom w:val="single" w:sz="8" w:space="0" w:color="auto"/>
              <w:right w:val="single" w:sz="8" w:space="0" w:color="auto"/>
            </w:tcBorders>
            <w:shd w:val="clear" w:color="auto" w:fill="auto"/>
            <w:vAlign w:val="center"/>
            <w:hideMark/>
          </w:tcPr>
          <w:p w14:paraId="1DB8423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40D1F99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526046F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528EF49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NCT03820830</w:t>
            </w:r>
          </w:p>
        </w:tc>
      </w:tr>
      <w:tr w:rsidR="00D256DD" w:rsidRPr="00D256DD" w14:paraId="61E89703" w14:textId="77777777" w:rsidTr="00D256DD">
        <w:trPr>
          <w:trHeight w:val="11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11B97173"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18</w:t>
            </w:r>
          </w:p>
        </w:tc>
        <w:tc>
          <w:tcPr>
            <w:tcW w:w="1765" w:type="pct"/>
            <w:tcBorders>
              <w:top w:val="nil"/>
              <w:left w:val="nil"/>
              <w:bottom w:val="single" w:sz="8" w:space="0" w:color="auto"/>
              <w:right w:val="single" w:sz="8" w:space="0" w:color="auto"/>
            </w:tcBorders>
            <w:shd w:val="clear" w:color="auto" w:fill="auto"/>
            <w:vAlign w:val="center"/>
            <w:hideMark/>
          </w:tcPr>
          <w:p w14:paraId="12420A0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Phase </w:t>
            </w:r>
            <w:proofErr w:type="spellStart"/>
            <w:r w:rsidRPr="00D256DD">
              <w:rPr>
                <w:rFonts w:eastAsia="Times New Roman"/>
                <w:color w:val="000000"/>
                <w:sz w:val="20"/>
                <w:lang w:eastAsia="it-IT"/>
              </w:rPr>
              <w:t>Ib</w:t>
            </w:r>
            <w:proofErr w:type="spellEnd"/>
            <w:r w:rsidRPr="00D256DD">
              <w:rPr>
                <w:rFonts w:eastAsia="Times New Roman"/>
                <w:color w:val="000000"/>
                <w:sz w:val="20"/>
                <w:lang w:eastAsia="it-IT"/>
              </w:rPr>
              <w:t xml:space="preserve"> IIT of Heat Shock Protein 90 Inhibitor TAS-116 Combined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Cyclin-dependent Kinase 4/6 Inhibitor Palbociclib in Advanced Breast Cancer Progressing on Palbociclib &amp; Treatment-refractory Solid Tumors With Retinoblastoma Deficiency</w:t>
            </w:r>
          </w:p>
        </w:tc>
        <w:tc>
          <w:tcPr>
            <w:tcW w:w="1542" w:type="pct"/>
            <w:tcBorders>
              <w:top w:val="nil"/>
              <w:left w:val="nil"/>
              <w:bottom w:val="single" w:sz="8" w:space="0" w:color="auto"/>
              <w:right w:val="single" w:sz="8" w:space="0" w:color="auto"/>
            </w:tcBorders>
            <w:shd w:val="clear" w:color="auto" w:fill="auto"/>
            <w:vAlign w:val="center"/>
            <w:hideMark/>
          </w:tcPr>
          <w:p w14:paraId="0A88037E"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Level 0 Starting Palbociclib with TAS-116. </w:t>
            </w:r>
            <w:r w:rsidRPr="00D256DD">
              <w:rPr>
                <w:rFonts w:eastAsia="Times New Roman"/>
                <w:b/>
                <w:bCs/>
                <w:color w:val="000000"/>
                <w:sz w:val="20"/>
                <w:lang w:eastAsia="it-IT"/>
              </w:rPr>
              <w:t>Arm B.</w:t>
            </w:r>
            <w:r w:rsidRPr="00D256DD">
              <w:rPr>
                <w:rFonts w:eastAsia="Times New Roman"/>
                <w:color w:val="000000"/>
                <w:sz w:val="20"/>
                <w:lang w:eastAsia="it-IT"/>
              </w:rPr>
              <w:t xml:space="preserve"> Level -1 Palbociclib with TAS-116.</w:t>
            </w:r>
            <w:r w:rsidRPr="00D256DD">
              <w:rPr>
                <w:rFonts w:eastAsia="Times New Roman"/>
                <w:b/>
                <w:bCs/>
                <w:color w:val="000000"/>
                <w:sz w:val="20"/>
                <w:lang w:eastAsia="it-IT"/>
              </w:rPr>
              <w:t xml:space="preserve"> Arm C. </w:t>
            </w:r>
            <w:r w:rsidRPr="00D256DD">
              <w:rPr>
                <w:rFonts w:eastAsia="Times New Roman"/>
                <w:color w:val="000000"/>
                <w:sz w:val="20"/>
                <w:lang w:eastAsia="it-IT"/>
              </w:rPr>
              <w:t>Level -2 Palbociclib with TAS-116.</w:t>
            </w:r>
          </w:p>
        </w:tc>
        <w:tc>
          <w:tcPr>
            <w:tcW w:w="330" w:type="pct"/>
            <w:tcBorders>
              <w:top w:val="nil"/>
              <w:left w:val="nil"/>
              <w:bottom w:val="single" w:sz="8" w:space="0" w:color="auto"/>
              <w:right w:val="single" w:sz="8" w:space="0" w:color="auto"/>
            </w:tcBorders>
            <w:shd w:val="clear" w:color="auto" w:fill="auto"/>
            <w:vAlign w:val="center"/>
            <w:hideMark/>
          </w:tcPr>
          <w:p w14:paraId="1EFAB4C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12F6962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w:t>
            </w:r>
          </w:p>
        </w:tc>
        <w:tc>
          <w:tcPr>
            <w:tcW w:w="330" w:type="pct"/>
            <w:tcBorders>
              <w:top w:val="nil"/>
              <w:left w:val="nil"/>
              <w:bottom w:val="single" w:sz="8" w:space="0" w:color="auto"/>
              <w:right w:val="single" w:sz="8" w:space="0" w:color="auto"/>
            </w:tcBorders>
            <w:shd w:val="clear" w:color="auto" w:fill="auto"/>
            <w:vAlign w:val="center"/>
            <w:hideMark/>
          </w:tcPr>
          <w:p w14:paraId="18EC32A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38604FF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NCT05655598</w:t>
            </w:r>
          </w:p>
        </w:tc>
      </w:tr>
      <w:tr w:rsidR="00D256DD" w:rsidRPr="00D256DD" w14:paraId="5B42F2CD" w14:textId="77777777" w:rsidTr="00D256DD">
        <w:trPr>
          <w:trHeight w:val="142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32F63797"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19</w:t>
            </w:r>
          </w:p>
        </w:tc>
        <w:tc>
          <w:tcPr>
            <w:tcW w:w="1765" w:type="pct"/>
            <w:tcBorders>
              <w:top w:val="nil"/>
              <w:left w:val="nil"/>
              <w:bottom w:val="single" w:sz="8" w:space="0" w:color="auto"/>
              <w:right w:val="single" w:sz="8" w:space="0" w:color="auto"/>
            </w:tcBorders>
            <w:shd w:val="clear" w:color="auto" w:fill="auto"/>
            <w:vAlign w:val="center"/>
            <w:hideMark/>
          </w:tcPr>
          <w:p w14:paraId="2ABF6C1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Palbociclib, Trastuzumab, </w:t>
            </w:r>
            <w:proofErr w:type="spellStart"/>
            <w:r w:rsidRPr="00D256DD">
              <w:rPr>
                <w:rFonts w:eastAsia="Times New Roman"/>
                <w:color w:val="000000"/>
                <w:sz w:val="20"/>
                <w:lang w:eastAsia="it-IT"/>
              </w:rPr>
              <w:t>Pyrotinib</w:t>
            </w:r>
            <w:proofErr w:type="spellEnd"/>
            <w:r w:rsidRPr="00D256DD">
              <w:rPr>
                <w:rFonts w:eastAsia="Times New Roman"/>
                <w:color w:val="000000"/>
                <w:sz w:val="20"/>
                <w:lang w:eastAsia="it-IT"/>
              </w:rPr>
              <w:t xml:space="preserve"> and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Treatment in pts With Brain Metastasis From ER/PR Positive, HER-2 Positive Breast Cancer: A Multi-center, Prospective Study in China</w:t>
            </w:r>
          </w:p>
        </w:tc>
        <w:tc>
          <w:tcPr>
            <w:tcW w:w="1542" w:type="pct"/>
            <w:tcBorders>
              <w:top w:val="nil"/>
              <w:left w:val="nil"/>
              <w:bottom w:val="single" w:sz="8" w:space="0" w:color="auto"/>
              <w:right w:val="single" w:sz="8" w:space="0" w:color="auto"/>
            </w:tcBorders>
            <w:shd w:val="clear" w:color="auto" w:fill="auto"/>
            <w:vAlign w:val="center"/>
            <w:hideMark/>
          </w:tcPr>
          <w:p w14:paraId="0CA30FE5"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ER/PR positive, HER2-positive breast cancer Pts with brain metastatic lesions receive palbociclib PO daily on days 1-21, combined with trastuzumab IV every three weeks, </w:t>
            </w:r>
            <w:proofErr w:type="spellStart"/>
            <w:r w:rsidRPr="00D256DD">
              <w:rPr>
                <w:rFonts w:eastAsia="Times New Roman"/>
                <w:color w:val="000000"/>
                <w:sz w:val="20"/>
                <w:lang w:eastAsia="it-IT"/>
              </w:rPr>
              <w:t>pyrotinib</w:t>
            </w:r>
            <w:proofErr w:type="spellEnd"/>
            <w:r w:rsidRPr="00D256DD">
              <w:rPr>
                <w:rFonts w:eastAsia="Times New Roman"/>
                <w:color w:val="000000"/>
                <w:sz w:val="20"/>
                <w:lang w:eastAsia="it-IT"/>
              </w:rPr>
              <w:t xml:space="preserve"> PO daily and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IM every 4 weeks. Cycles repeat every 28 days in the absence of disease progression or unacceptable toxicity.</w:t>
            </w:r>
          </w:p>
        </w:tc>
        <w:tc>
          <w:tcPr>
            <w:tcW w:w="330" w:type="pct"/>
            <w:tcBorders>
              <w:top w:val="nil"/>
              <w:left w:val="nil"/>
              <w:bottom w:val="single" w:sz="8" w:space="0" w:color="auto"/>
              <w:right w:val="single" w:sz="8" w:space="0" w:color="auto"/>
            </w:tcBorders>
            <w:shd w:val="clear" w:color="auto" w:fill="auto"/>
            <w:vAlign w:val="center"/>
            <w:hideMark/>
          </w:tcPr>
          <w:p w14:paraId="66A56DA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736B7E1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7DD253C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08E52ED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NCT04334330</w:t>
            </w:r>
          </w:p>
        </w:tc>
      </w:tr>
      <w:tr w:rsidR="00D256DD" w:rsidRPr="00D256DD" w14:paraId="6C723EFA" w14:textId="77777777" w:rsidTr="00D256DD">
        <w:trPr>
          <w:trHeight w:val="11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3269969D"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20</w:t>
            </w:r>
          </w:p>
        </w:tc>
        <w:tc>
          <w:tcPr>
            <w:tcW w:w="1765" w:type="pct"/>
            <w:tcBorders>
              <w:top w:val="nil"/>
              <w:left w:val="nil"/>
              <w:bottom w:val="single" w:sz="8" w:space="0" w:color="auto"/>
              <w:right w:val="single" w:sz="8" w:space="0" w:color="auto"/>
            </w:tcBorders>
            <w:shd w:val="clear" w:color="auto" w:fill="auto"/>
            <w:vAlign w:val="center"/>
            <w:hideMark/>
          </w:tcPr>
          <w:p w14:paraId="17C3CD58" w14:textId="77777777" w:rsidR="00D256DD" w:rsidRPr="00D256DD" w:rsidRDefault="00D256DD" w:rsidP="00D256DD">
            <w:pPr>
              <w:jc w:val="center"/>
              <w:rPr>
                <w:rFonts w:eastAsia="Times New Roman"/>
                <w:color w:val="000000"/>
                <w:sz w:val="20"/>
                <w:lang w:eastAsia="it-IT"/>
              </w:rPr>
            </w:pPr>
            <w:proofErr w:type="spellStart"/>
            <w:r w:rsidRPr="00D256DD">
              <w:rPr>
                <w:rFonts w:eastAsia="Times New Roman"/>
                <w:color w:val="000000"/>
                <w:sz w:val="20"/>
                <w:lang w:eastAsia="it-IT"/>
              </w:rPr>
              <w:t>Ulixertinib</w:t>
            </w:r>
            <w:proofErr w:type="spellEnd"/>
            <w:r w:rsidRPr="00D256DD">
              <w:rPr>
                <w:rFonts w:eastAsia="Times New Roman"/>
                <w:color w:val="000000"/>
                <w:sz w:val="20"/>
                <w:lang w:eastAsia="it-IT"/>
              </w:rPr>
              <w:t xml:space="preserve"> (BVD-523) in Combination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Palbociclib in pts With Advanced Solid Tumors With Expansion Cohort in Previously Treated Metastatic Pancreatic Cancer and Metastatic RAS-mutant and NF1-mutant (no BRAFV600 Mutations) Melanoma</w:t>
            </w:r>
          </w:p>
        </w:tc>
        <w:tc>
          <w:tcPr>
            <w:tcW w:w="1542" w:type="pct"/>
            <w:tcBorders>
              <w:top w:val="nil"/>
              <w:left w:val="nil"/>
              <w:bottom w:val="single" w:sz="8" w:space="0" w:color="auto"/>
              <w:right w:val="single" w:sz="8" w:space="0" w:color="auto"/>
            </w:tcBorders>
            <w:shd w:val="clear" w:color="auto" w:fill="auto"/>
            <w:vAlign w:val="center"/>
            <w:hideMark/>
          </w:tcPr>
          <w:p w14:paraId="4DA9674F"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Ulixertinib</w:t>
            </w:r>
            <w:proofErr w:type="spellEnd"/>
            <w:r w:rsidRPr="00D256DD">
              <w:rPr>
                <w:rFonts w:eastAsia="Times New Roman"/>
                <w:color w:val="000000"/>
                <w:sz w:val="20"/>
                <w:lang w:eastAsia="it-IT"/>
              </w:rPr>
              <w:t xml:space="preserve"> added to palbociclib.</w:t>
            </w:r>
          </w:p>
        </w:tc>
        <w:tc>
          <w:tcPr>
            <w:tcW w:w="330" w:type="pct"/>
            <w:tcBorders>
              <w:top w:val="nil"/>
              <w:left w:val="nil"/>
              <w:bottom w:val="single" w:sz="8" w:space="0" w:color="auto"/>
              <w:right w:val="single" w:sz="8" w:space="0" w:color="auto"/>
            </w:tcBorders>
            <w:shd w:val="clear" w:color="auto" w:fill="auto"/>
            <w:vAlign w:val="center"/>
            <w:hideMark/>
          </w:tcPr>
          <w:p w14:paraId="76ED205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01FE468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w:t>
            </w:r>
          </w:p>
        </w:tc>
        <w:tc>
          <w:tcPr>
            <w:tcW w:w="330" w:type="pct"/>
            <w:tcBorders>
              <w:top w:val="nil"/>
              <w:left w:val="nil"/>
              <w:bottom w:val="single" w:sz="8" w:space="0" w:color="auto"/>
              <w:right w:val="single" w:sz="8" w:space="0" w:color="auto"/>
            </w:tcBorders>
            <w:shd w:val="clear" w:color="auto" w:fill="auto"/>
            <w:vAlign w:val="center"/>
            <w:hideMark/>
          </w:tcPr>
          <w:p w14:paraId="12E4873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6424A24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NCT03454035</w:t>
            </w:r>
          </w:p>
        </w:tc>
      </w:tr>
      <w:tr w:rsidR="00D256DD" w:rsidRPr="00D256DD" w14:paraId="254E40E2" w14:textId="77777777" w:rsidTr="00D256DD">
        <w:trPr>
          <w:trHeight w:val="86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75E6FE12"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21</w:t>
            </w:r>
          </w:p>
        </w:tc>
        <w:tc>
          <w:tcPr>
            <w:tcW w:w="1765" w:type="pct"/>
            <w:tcBorders>
              <w:top w:val="nil"/>
              <w:left w:val="nil"/>
              <w:bottom w:val="single" w:sz="8" w:space="0" w:color="auto"/>
              <w:right w:val="single" w:sz="8" w:space="0" w:color="auto"/>
            </w:tcBorders>
            <w:shd w:val="clear" w:color="auto" w:fill="auto"/>
            <w:vAlign w:val="center"/>
            <w:hideMark/>
          </w:tcPr>
          <w:p w14:paraId="39ADDF1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w:t>
            </w:r>
            <w:proofErr w:type="spellStart"/>
            <w:r w:rsidRPr="00D256DD">
              <w:rPr>
                <w:rFonts w:eastAsia="Times New Roman"/>
                <w:color w:val="000000"/>
                <w:sz w:val="20"/>
                <w:lang w:eastAsia="it-IT"/>
              </w:rPr>
              <w:t>Ib</w:t>
            </w:r>
            <w:proofErr w:type="spellEnd"/>
            <w:r w:rsidRPr="00D256DD">
              <w:rPr>
                <w:rFonts w:eastAsia="Times New Roman"/>
                <w:color w:val="000000"/>
                <w:sz w:val="20"/>
                <w:lang w:eastAsia="it-IT"/>
              </w:rPr>
              <w:t xml:space="preserve">/II Study to Investigate the Safety, Tolerability, of APG-2575 as a Single Agent or in Combination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Systemic Anti-cancer Agents in pts With ER Positive Breast Cancer or Advanced Solid Tumors.</w:t>
            </w:r>
          </w:p>
        </w:tc>
        <w:tc>
          <w:tcPr>
            <w:tcW w:w="1542" w:type="pct"/>
            <w:tcBorders>
              <w:top w:val="nil"/>
              <w:left w:val="nil"/>
              <w:bottom w:val="single" w:sz="8" w:space="0" w:color="auto"/>
              <w:right w:val="single" w:sz="8" w:space="0" w:color="auto"/>
            </w:tcBorders>
            <w:shd w:val="clear" w:color="auto" w:fill="auto"/>
            <w:vAlign w:val="center"/>
            <w:hideMark/>
          </w:tcPr>
          <w:p w14:paraId="5E554F00"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 xml:space="preserve">Arm A. </w:t>
            </w:r>
            <w:r w:rsidRPr="00D256DD">
              <w:rPr>
                <w:rFonts w:eastAsia="Times New Roman"/>
                <w:color w:val="000000"/>
                <w:sz w:val="20"/>
                <w:lang w:eastAsia="it-IT"/>
              </w:rPr>
              <w:t xml:space="preserve">APG2575 monotherapy. </w:t>
            </w:r>
            <w:r w:rsidRPr="00D256DD">
              <w:rPr>
                <w:rFonts w:eastAsia="Times New Roman"/>
                <w:b/>
                <w:bCs/>
                <w:color w:val="000000"/>
                <w:sz w:val="20"/>
                <w:lang w:eastAsia="it-IT"/>
              </w:rPr>
              <w:t>Arm B.</w:t>
            </w:r>
            <w:r w:rsidRPr="00D256DD">
              <w:rPr>
                <w:rFonts w:eastAsia="Times New Roman"/>
                <w:color w:val="000000"/>
                <w:sz w:val="20"/>
                <w:lang w:eastAsia="it-IT"/>
              </w:rPr>
              <w:t xml:space="preserve"> APG2575 + palbociclib.</w:t>
            </w:r>
          </w:p>
        </w:tc>
        <w:tc>
          <w:tcPr>
            <w:tcW w:w="330" w:type="pct"/>
            <w:tcBorders>
              <w:top w:val="nil"/>
              <w:left w:val="nil"/>
              <w:bottom w:val="single" w:sz="8" w:space="0" w:color="auto"/>
              <w:right w:val="single" w:sz="8" w:space="0" w:color="auto"/>
            </w:tcBorders>
            <w:shd w:val="clear" w:color="auto" w:fill="auto"/>
            <w:vAlign w:val="center"/>
            <w:hideMark/>
          </w:tcPr>
          <w:p w14:paraId="09C4895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53D4CBD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259D6BD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233E3A4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NCT04946864</w:t>
            </w:r>
          </w:p>
        </w:tc>
      </w:tr>
      <w:tr w:rsidR="00D256DD" w:rsidRPr="00D256DD" w14:paraId="23D8C5AF" w14:textId="77777777" w:rsidTr="00D256DD">
        <w:trPr>
          <w:trHeight w:val="11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461BF372"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22</w:t>
            </w:r>
          </w:p>
        </w:tc>
        <w:tc>
          <w:tcPr>
            <w:tcW w:w="1765" w:type="pct"/>
            <w:tcBorders>
              <w:top w:val="nil"/>
              <w:left w:val="nil"/>
              <w:bottom w:val="single" w:sz="8" w:space="0" w:color="auto"/>
              <w:right w:val="single" w:sz="8" w:space="0" w:color="auto"/>
            </w:tcBorders>
            <w:shd w:val="clear" w:color="auto" w:fill="auto"/>
            <w:vAlign w:val="center"/>
            <w:hideMark/>
          </w:tcPr>
          <w:p w14:paraId="395731F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1B Study to Evaluate the Safety, Tolerability and Preliminary Efficacy of the Combination of </w:t>
            </w:r>
            <w:proofErr w:type="spellStart"/>
            <w:r w:rsidRPr="00D256DD">
              <w:rPr>
                <w:rFonts w:eastAsia="Times New Roman"/>
                <w:color w:val="000000"/>
                <w:sz w:val="20"/>
                <w:lang w:eastAsia="it-IT"/>
              </w:rPr>
              <w:t>Encorafenib</w:t>
            </w:r>
            <w:proofErr w:type="spellEnd"/>
            <w:r w:rsidRPr="00D256DD">
              <w:rPr>
                <w:rFonts w:eastAsia="Times New Roman"/>
                <w:color w:val="000000"/>
                <w:sz w:val="20"/>
                <w:lang w:eastAsia="it-IT"/>
              </w:rPr>
              <w:t xml:space="preserve">, </w:t>
            </w:r>
            <w:proofErr w:type="spellStart"/>
            <w:r w:rsidRPr="00D256DD">
              <w:rPr>
                <w:rFonts w:eastAsia="Times New Roman"/>
                <w:color w:val="000000"/>
                <w:sz w:val="20"/>
                <w:lang w:eastAsia="it-IT"/>
              </w:rPr>
              <w:t>Binimetinib</w:t>
            </w:r>
            <w:proofErr w:type="spellEnd"/>
            <w:r w:rsidRPr="00D256DD">
              <w:rPr>
                <w:rFonts w:eastAsia="Times New Roman"/>
                <w:color w:val="000000"/>
                <w:sz w:val="20"/>
                <w:lang w:eastAsia="it-IT"/>
              </w:rPr>
              <w:t xml:space="preserve"> and Palbociclib in pts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BRAF-mutant Metastatic Melanoma (The CELEBRATE Study).</w:t>
            </w:r>
          </w:p>
        </w:tc>
        <w:tc>
          <w:tcPr>
            <w:tcW w:w="1542" w:type="pct"/>
            <w:tcBorders>
              <w:top w:val="nil"/>
              <w:left w:val="nil"/>
              <w:bottom w:val="single" w:sz="8" w:space="0" w:color="auto"/>
              <w:right w:val="single" w:sz="8" w:space="0" w:color="auto"/>
            </w:tcBorders>
            <w:shd w:val="clear" w:color="auto" w:fill="auto"/>
            <w:vAlign w:val="center"/>
            <w:hideMark/>
          </w:tcPr>
          <w:p w14:paraId="612554A8"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Encorafenib</w:t>
            </w:r>
            <w:proofErr w:type="spellEnd"/>
            <w:r w:rsidRPr="00D256DD">
              <w:rPr>
                <w:rFonts w:eastAsia="Times New Roman"/>
                <w:color w:val="000000"/>
                <w:sz w:val="20"/>
                <w:lang w:eastAsia="it-IT"/>
              </w:rPr>
              <w:t xml:space="preserve"> (tablet) 450mg PO daily. </w:t>
            </w:r>
            <w:proofErr w:type="spellStart"/>
            <w:r w:rsidRPr="00D256DD">
              <w:rPr>
                <w:rFonts w:eastAsia="Times New Roman"/>
                <w:color w:val="000000"/>
                <w:sz w:val="20"/>
                <w:lang w:eastAsia="it-IT"/>
              </w:rPr>
              <w:t>Binimetinib</w:t>
            </w:r>
            <w:proofErr w:type="spellEnd"/>
            <w:r w:rsidRPr="00D256DD">
              <w:rPr>
                <w:rFonts w:eastAsia="Times New Roman"/>
                <w:color w:val="000000"/>
                <w:sz w:val="20"/>
                <w:lang w:eastAsia="it-IT"/>
              </w:rPr>
              <w:t xml:space="preserve"> (tablet) 45mg PO BD. Palbociclib (tablet) variable dose PO daily for 21 consecutive days on treatment, followed by 7 consecutive days off treatment in a </w:t>
            </w:r>
            <w:proofErr w:type="gramStart"/>
            <w:r w:rsidRPr="00D256DD">
              <w:rPr>
                <w:rFonts w:eastAsia="Times New Roman"/>
                <w:color w:val="000000"/>
                <w:sz w:val="20"/>
                <w:lang w:eastAsia="it-IT"/>
              </w:rPr>
              <w:t>28 day</w:t>
            </w:r>
            <w:proofErr w:type="gramEnd"/>
            <w:r w:rsidRPr="00D256DD">
              <w:rPr>
                <w:rFonts w:eastAsia="Times New Roman"/>
                <w:color w:val="000000"/>
                <w:sz w:val="20"/>
                <w:lang w:eastAsia="it-IT"/>
              </w:rPr>
              <w:t xml:space="preserve"> cycle. </w:t>
            </w:r>
          </w:p>
        </w:tc>
        <w:tc>
          <w:tcPr>
            <w:tcW w:w="330" w:type="pct"/>
            <w:tcBorders>
              <w:top w:val="nil"/>
              <w:left w:val="nil"/>
              <w:bottom w:val="single" w:sz="8" w:space="0" w:color="auto"/>
              <w:right w:val="single" w:sz="8" w:space="0" w:color="auto"/>
            </w:tcBorders>
            <w:shd w:val="clear" w:color="auto" w:fill="auto"/>
            <w:vAlign w:val="center"/>
            <w:hideMark/>
          </w:tcPr>
          <w:p w14:paraId="702D8F2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1ED9375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0E2BCCC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415CE56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NCT04720768</w:t>
            </w:r>
          </w:p>
        </w:tc>
      </w:tr>
      <w:tr w:rsidR="00D256DD" w:rsidRPr="00D256DD" w14:paraId="1D5F032B" w14:textId="77777777" w:rsidTr="00D256DD">
        <w:trPr>
          <w:trHeight w:val="338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4E247F53"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23</w:t>
            </w:r>
          </w:p>
        </w:tc>
        <w:tc>
          <w:tcPr>
            <w:tcW w:w="1765" w:type="pct"/>
            <w:tcBorders>
              <w:top w:val="nil"/>
              <w:left w:val="nil"/>
              <w:bottom w:val="single" w:sz="8" w:space="0" w:color="auto"/>
              <w:right w:val="single" w:sz="8" w:space="0" w:color="auto"/>
            </w:tcBorders>
            <w:shd w:val="clear" w:color="auto" w:fill="auto"/>
            <w:vAlign w:val="center"/>
            <w:hideMark/>
          </w:tcPr>
          <w:p w14:paraId="6935683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2 Trial to Evaluate the Safety and Efficacy of NKT2152 in Combination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Palbociclib (Doublet) and With Palbociclib and </w:t>
            </w:r>
            <w:proofErr w:type="spellStart"/>
            <w:r w:rsidRPr="00D256DD">
              <w:rPr>
                <w:rFonts w:eastAsia="Times New Roman"/>
                <w:color w:val="000000"/>
                <w:sz w:val="20"/>
                <w:lang w:eastAsia="it-IT"/>
              </w:rPr>
              <w:t>Sasanlimab</w:t>
            </w:r>
            <w:proofErr w:type="spellEnd"/>
            <w:r w:rsidRPr="00D256DD">
              <w:rPr>
                <w:rFonts w:eastAsia="Times New Roman"/>
                <w:color w:val="000000"/>
                <w:sz w:val="20"/>
                <w:lang w:eastAsia="it-IT"/>
              </w:rPr>
              <w:t xml:space="preserve"> (Triplet) in Subjects With Advanced or Metastatic Clear Cell Renal Cell Carcinoma</w:t>
            </w:r>
          </w:p>
        </w:tc>
        <w:tc>
          <w:tcPr>
            <w:tcW w:w="1542" w:type="pct"/>
            <w:tcBorders>
              <w:top w:val="nil"/>
              <w:left w:val="nil"/>
              <w:bottom w:val="single" w:sz="8" w:space="0" w:color="auto"/>
              <w:right w:val="single" w:sz="8" w:space="0" w:color="auto"/>
            </w:tcBorders>
            <w:shd w:val="clear" w:color="auto" w:fill="auto"/>
            <w:vAlign w:val="center"/>
            <w:hideMark/>
          </w:tcPr>
          <w:p w14:paraId="40EB2639"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Lead-in Doublet assesses safety of oral dosing NKT2152 at increasing dosage levels in combination with palbociclib to determine a recommended dose for expansion (RDE). </w:t>
            </w:r>
            <w:r w:rsidRPr="00D256DD">
              <w:rPr>
                <w:rFonts w:eastAsia="Times New Roman"/>
                <w:b/>
                <w:bCs/>
                <w:color w:val="000000"/>
                <w:sz w:val="20"/>
                <w:lang w:eastAsia="it-IT"/>
              </w:rPr>
              <w:t xml:space="preserve">Arm B. </w:t>
            </w:r>
            <w:r w:rsidRPr="00D256DD">
              <w:rPr>
                <w:rFonts w:eastAsia="Times New Roman"/>
                <w:color w:val="000000"/>
                <w:sz w:val="20"/>
                <w:lang w:eastAsia="it-IT"/>
              </w:rPr>
              <w:t xml:space="preserve">Lead-in Triplet assesses the safety of two doses of NKT2152 identified in the Doublet arm (RDE and RDE-1) by orally dosing </w:t>
            </w:r>
            <w:proofErr w:type="spellStart"/>
            <w:r w:rsidRPr="00D256DD">
              <w:rPr>
                <w:rFonts w:eastAsia="Times New Roman"/>
                <w:color w:val="000000"/>
                <w:sz w:val="20"/>
                <w:lang w:eastAsia="it-IT"/>
              </w:rPr>
              <w:t>ccRCC</w:t>
            </w:r>
            <w:proofErr w:type="spellEnd"/>
            <w:r w:rsidRPr="00D256DD">
              <w:rPr>
                <w:rFonts w:eastAsia="Times New Roman"/>
                <w:color w:val="000000"/>
                <w:sz w:val="20"/>
                <w:lang w:eastAsia="it-IT"/>
              </w:rPr>
              <w:t xml:space="preserve"> Pts with NKT2152 in combination with palbociclib and </w:t>
            </w:r>
            <w:proofErr w:type="spellStart"/>
            <w:r w:rsidRPr="00D256DD">
              <w:rPr>
                <w:rFonts w:eastAsia="Times New Roman"/>
                <w:color w:val="000000"/>
                <w:sz w:val="20"/>
                <w:lang w:eastAsia="it-IT"/>
              </w:rPr>
              <w:t>sasanlimab</w:t>
            </w:r>
            <w:proofErr w:type="spellEnd"/>
            <w:r w:rsidRPr="00D256DD">
              <w:rPr>
                <w:rFonts w:eastAsia="Times New Roman"/>
                <w:color w:val="000000"/>
                <w:sz w:val="20"/>
                <w:lang w:eastAsia="it-IT"/>
              </w:rPr>
              <w:t xml:space="preserve">. </w:t>
            </w:r>
            <w:r w:rsidRPr="00D256DD">
              <w:rPr>
                <w:rFonts w:eastAsia="Times New Roman"/>
                <w:b/>
                <w:bCs/>
                <w:color w:val="000000"/>
                <w:sz w:val="20"/>
                <w:lang w:eastAsia="it-IT"/>
              </w:rPr>
              <w:t>Arm C.</w:t>
            </w:r>
            <w:r w:rsidRPr="00D256DD">
              <w:rPr>
                <w:rFonts w:eastAsia="Times New Roman"/>
                <w:color w:val="000000"/>
                <w:sz w:val="20"/>
                <w:lang w:eastAsia="it-IT"/>
              </w:rPr>
              <w:t xml:space="preserve"> Subjects randomized to Arm 1 will receive the Doublet combination (NKT2152 in combination with palbociclib) to provide an assessment of anti-tumor activity and to determine the RP2D. </w:t>
            </w:r>
            <w:r w:rsidRPr="00D256DD">
              <w:rPr>
                <w:rFonts w:eastAsia="Times New Roman"/>
                <w:b/>
                <w:bCs/>
                <w:color w:val="000000"/>
                <w:sz w:val="20"/>
                <w:lang w:eastAsia="it-IT"/>
              </w:rPr>
              <w:t>Arm D.</w:t>
            </w:r>
            <w:r w:rsidRPr="00D256DD">
              <w:rPr>
                <w:rFonts w:eastAsia="Times New Roman"/>
                <w:color w:val="000000"/>
                <w:sz w:val="20"/>
                <w:lang w:eastAsia="it-IT"/>
              </w:rPr>
              <w:t xml:space="preserve"> Subjects randomized to Arm 2 will receive the Triplet therapy (NKT2152 in combination with palbociclib and </w:t>
            </w:r>
            <w:proofErr w:type="spellStart"/>
            <w:r w:rsidRPr="00D256DD">
              <w:rPr>
                <w:rFonts w:eastAsia="Times New Roman"/>
                <w:color w:val="000000"/>
                <w:sz w:val="20"/>
                <w:lang w:eastAsia="it-IT"/>
              </w:rPr>
              <w:t>sasanlimab</w:t>
            </w:r>
            <w:proofErr w:type="spellEnd"/>
            <w:r w:rsidRPr="00D256DD">
              <w:rPr>
                <w:rFonts w:eastAsia="Times New Roman"/>
                <w:color w:val="000000"/>
                <w:sz w:val="20"/>
                <w:lang w:eastAsia="it-IT"/>
              </w:rPr>
              <w:t>) to provide an assessment of anti-tumor activity and to determine the RP2D.</w:t>
            </w:r>
          </w:p>
        </w:tc>
        <w:tc>
          <w:tcPr>
            <w:tcW w:w="330" w:type="pct"/>
            <w:tcBorders>
              <w:top w:val="nil"/>
              <w:left w:val="nil"/>
              <w:bottom w:val="single" w:sz="8" w:space="0" w:color="auto"/>
              <w:right w:val="single" w:sz="8" w:space="0" w:color="auto"/>
            </w:tcBorders>
            <w:shd w:val="clear" w:color="auto" w:fill="auto"/>
            <w:vAlign w:val="center"/>
            <w:hideMark/>
          </w:tcPr>
          <w:p w14:paraId="18262D4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0BA4BF9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4A56A47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78EFAA2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NCT05935748</w:t>
            </w:r>
          </w:p>
        </w:tc>
      </w:tr>
      <w:tr w:rsidR="00D256DD" w:rsidRPr="00D256DD" w14:paraId="7C363B12" w14:textId="77777777" w:rsidTr="00D256DD">
        <w:trPr>
          <w:trHeight w:val="198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6109453D"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24</w:t>
            </w:r>
          </w:p>
        </w:tc>
        <w:tc>
          <w:tcPr>
            <w:tcW w:w="1765" w:type="pct"/>
            <w:tcBorders>
              <w:top w:val="nil"/>
              <w:left w:val="nil"/>
              <w:bottom w:val="single" w:sz="8" w:space="0" w:color="auto"/>
              <w:right w:val="single" w:sz="8" w:space="0" w:color="auto"/>
            </w:tcBorders>
            <w:shd w:val="clear" w:color="auto" w:fill="auto"/>
            <w:vAlign w:val="center"/>
            <w:hideMark/>
          </w:tcPr>
          <w:p w14:paraId="3BB20CF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II Clinical Trial Assessing the Safety of Neoadjuvant Palbociclib in Combination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Endocrine Therapy for Post and Pre-menopausal pts With Early Stage Hormone Receptor Positive and Her-2/Neu Negative Breast Cancer</w:t>
            </w:r>
          </w:p>
        </w:tc>
        <w:tc>
          <w:tcPr>
            <w:tcW w:w="1542" w:type="pct"/>
            <w:tcBorders>
              <w:top w:val="nil"/>
              <w:left w:val="nil"/>
              <w:bottom w:val="single" w:sz="8" w:space="0" w:color="auto"/>
              <w:right w:val="single" w:sz="8" w:space="0" w:color="auto"/>
            </w:tcBorders>
            <w:shd w:val="clear" w:color="auto" w:fill="auto"/>
            <w:vAlign w:val="center"/>
            <w:hideMark/>
          </w:tcPr>
          <w:p w14:paraId="38A8A82A"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The following drugs will be taken for six cycles. Palbociclib at a dose of 125 mg should be taken by mouth with food on 21 days and 7 days off schedule (meaning: on Days 1-21 of each 28-day cycle). Letrozole should be taken daily by mouth, every day of each 28-day cycle, at a dose of 2.5 mg. Goserelin is given as subcutaneous injection every 28 days at a dose of 3.6 mg. It is to be given on Day 1 of each cycle. Goserelin will only be administered to pre-menopausal subjects.</w:t>
            </w:r>
          </w:p>
        </w:tc>
        <w:tc>
          <w:tcPr>
            <w:tcW w:w="330" w:type="pct"/>
            <w:tcBorders>
              <w:top w:val="nil"/>
              <w:left w:val="nil"/>
              <w:bottom w:val="single" w:sz="8" w:space="0" w:color="auto"/>
              <w:right w:val="single" w:sz="8" w:space="0" w:color="auto"/>
            </w:tcBorders>
            <w:shd w:val="clear" w:color="auto" w:fill="auto"/>
            <w:vAlign w:val="center"/>
            <w:hideMark/>
          </w:tcPr>
          <w:p w14:paraId="394828D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20531121"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2DC4D6B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736EC98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NCT05069038</w:t>
            </w:r>
          </w:p>
        </w:tc>
      </w:tr>
      <w:tr w:rsidR="00D256DD" w:rsidRPr="00D256DD" w14:paraId="33502427" w14:textId="77777777" w:rsidTr="00D256DD">
        <w:trPr>
          <w:trHeight w:val="86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47852B7B"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25</w:t>
            </w:r>
          </w:p>
        </w:tc>
        <w:tc>
          <w:tcPr>
            <w:tcW w:w="1765" w:type="pct"/>
            <w:tcBorders>
              <w:top w:val="nil"/>
              <w:left w:val="nil"/>
              <w:bottom w:val="single" w:sz="8" w:space="0" w:color="auto"/>
              <w:right w:val="single" w:sz="8" w:space="0" w:color="auto"/>
            </w:tcBorders>
            <w:shd w:val="clear" w:color="auto" w:fill="auto"/>
            <w:vAlign w:val="center"/>
            <w:hideMark/>
          </w:tcPr>
          <w:p w14:paraId="5AE1F6F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III, Multicenter, Open-label Study of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vs. Palbociclib in pts With Advanced Hormone Receptor-positive/HER2-negative/HER2-Enriched Breast Cancer - HARMONIA Trial</w:t>
            </w:r>
          </w:p>
        </w:tc>
        <w:tc>
          <w:tcPr>
            <w:tcW w:w="1542" w:type="pct"/>
            <w:tcBorders>
              <w:top w:val="nil"/>
              <w:left w:val="nil"/>
              <w:bottom w:val="single" w:sz="8" w:space="0" w:color="auto"/>
              <w:right w:val="single" w:sz="8" w:space="0" w:color="auto"/>
            </w:tcBorders>
            <w:shd w:val="clear" w:color="auto" w:fill="auto"/>
            <w:vAlign w:val="center"/>
            <w:hideMark/>
          </w:tcPr>
          <w:p w14:paraId="29CBF6B6"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or Letrozole. </w:t>
            </w:r>
            <w:r w:rsidRPr="00D256DD">
              <w:rPr>
                <w:rFonts w:eastAsia="Times New Roman"/>
                <w:b/>
                <w:bCs/>
                <w:color w:val="000000"/>
                <w:sz w:val="20"/>
                <w:lang w:eastAsia="it-IT"/>
              </w:rPr>
              <w:t>Arm B.</w:t>
            </w:r>
            <w:r w:rsidRPr="00D256DD">
              <w:rPr>
                <w:rFonts w:eastAsia="Times New Roman"/>
                <w:color w:val="000000"/>
                <w:sz w:val="20"/>
                <w:lang w:eastAsia="it-IT"/>
              </w:rPr>
              <w:t xml:space="preserve"> Palbociclib +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or Letrozole. </w:t>
            </w:r>
            <w:r w:rsidRPr="00D256DD">
              <w:rPr>
                <w:rFonts w:eastAsia="Times New Roman"/>
                <w:b/>
                <w:bCs/>
                <w:color w:val="000000"/>
                <w:sz w:val="20"/>
                <w:lang w:eastAsia="it-IT"/>
              </w:rPr>
              <w:t>Arm C.</w:t>
            </w:r>
            <w:r w:rsidRPr="00D256DD">
              <w:rPr>
                <w:rFonts w:eastAsia="Times New Roman"/>
                <w:color w:val="000000"/>
                <w:sz w:val="20"/>
                <w:lang w:eastAsia="it-IT"/>
              </w:rPr>
              <w:t xml:space="preserve"> Paclitaxel +/- Tislelizumab.</w:t>
            </w:r>
          </w:p>
        </w:tc>
        <w:tc>
          <w:tcPr>
            <w:tcW w:w="330" w:type="pct"/>
            <w:tcBorders>
              <w:top w:val="nil"/>
              <w:left w:val="nil"/>
              <w:bottom w:val="single" w:sz="8" w:space="0" w:color="auto"/>
              <w:right w:val="single" w:sz="8" w:space="0" w:color="auto"/>
            </w:tcBorders>
            <w:shd w:val="clear" w:color="auto" w:fill="auto"/>
            <w:vAlign w:val="center"/>
            <w:hideMark/>
          </w:tcPr>
          <w:p w14:paraId="10C47891"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CDK4/6-Palbociclib/ </w:t>
            </w:r>
            <w:proofErr w:type="spellStart"/>
            <w:r w:rsidRPr="00D256DD">
              <w:rPr>
                <w:rFonts w:eastAsia="Times New Roman"/>
                <w:color w:val="000000"/>
                <w:sz w:val="20"/>
                <w:lang w:eastAsia="it-IT"/>
              </w:rPr>
              <w:t>Ribociclib</w:t>
            </w:r>
            <w:proofErr w:type="spellEnd"/>
          </w:p>
        </w:tc>
        <w:tc>
          <w:tcPr>
            <w:tcW w:w="330" w:type="pct"/>
            <w:tcBorders>
              <w:top w:val="nil"/>
              <w:left w:val="nil"/>
              <w:bottom w:val="single" w:sz="8" w:space="0" w:color="auto"/>
              <w:right w:val="single" w:sz="8" w:space="0" w:color="auto"/>
            </w:tcBorders>
            <w:shd w:val="clear" w:color="auto" w:fill="auto"/>
            <w:vAlign w:val="center"/>
            <w:hideMark/>
          </w:tcPr>
          <w:p w14:paraId="5C51FAF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50168B1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0BE38AC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NCT05207709</w:t>
            </w:r>
          </w:p>
        </w:tc>
      </w:tr>
      <w:tr w:rsidR="00D256DD" w:rsidRPr="00D256DD" w14:paraId="14DCE7EC" w14:textId="77777777" w:rsidTr="00D256DD">
        <w:trPr>
          <w:trHeight w:val="86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2487AB8F"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26</w:t>
            </w:r>
          </w:p>
        </w:tc>
        <w:tc>
          <w:tcPr>
            <w:tcW w:w="1765" w:type="pct"/>
            <w:tcBorders>
              <w:top w:val="nil"/>
              <w:left w:val="nil"/>
              <w:bottom w:val="single" w:sz="8" w:space="0" w:color="auto"/>
              <w:right w:val="single" w:sz="8" w:space="0" w:color="auto"/>
            </w:tcBorders>
            <w:shd w:val="clear" w:color="auto" w:fill="auto"/>
            <w:vAlign w:val="center"/>
            <w:hideMark/>
          </w:tcPr>
          <w:p w14:paraId="03CD5A0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Phase II Study of CDK 4/6 Inhibitor, LEE011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in Combination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Adjuvant Endocrine Therapy at Varying Duration for ER-positive Breast Cancer (LEADER).</w:t>
            </w:r>
          </w:p>
        </w:tc>
        <w:tc>
          <w:tcPr>
            <w:tcW w:w="1542" w:type="pct"/>
            <w:tcBorders>
              <w:top w:val="nil"/>
              <w:left w:val="nil"/>
              <w:bottom w:val="single" w:sz="8" w:space="0" w:color="auto"/>
              <w:right w:val="single" w:sz="8" w:space="0" w:color="auto"/>
            </w:tcBorders>
            <w:shd w:val="clear" w:color="auto" w:fill="auto"/>
            <w:vAlign w:val="center"/>
            <w:hideMark/>
          </w:tcPr>
          <w:p w14:paraId="78047B09"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 endocrine therapy.</w:t>
            </w:r>
            <w:r w:rsidRPr="00D256DD">
              <w:rPr>
                <w:rFonts w:eastAsia="Times New Roman"/>
                <w:b/>
                <w:bCs/>
                <w:color w:val="000000"/>
                <w:sz w:val="20"/>
                <w:lang w:eastAsia="it-IT"/>
              </w:rPr>
              <w:t xml:space="preserve"> Arm B.</w:t>
            </w:r>
            <w:r w:rsidRPr="00D256DD">
              <w:rPr>
                <w:rFonts w:eastAsia="Times New Roman"/>
                <w:color w:val="000000"/>
                <w:sz w:val="20"/>
                <w:lang w:eastAsia="it-IT"/>
              </w:rPr>
              <w:t xml:space="preserve"> endocrine therapy.</w:t>
            </w:r>
          </w:p>
        </w:tc>
        <w:tc>
          <w:tcPr>
            <w:tcW w:w="330" w:type="pct"/>
            <w:tcBorders>
              <w:top w:val="nil"/>
              <w:left w:val="nil"/>
              <w:bottom w:val="single" w:sz="8" w:space="0" w:color="auto"/>
              <w:right w:val="single" w:sz="8" w:space="0" w:color="auto"/>
            </w:tcBorders>
            <w:shd w:val="clear" w:color="auto" w:fill="auto"/>
            <w:vAlign w:val="center"/>
            <w:hideMark/>
          </w:tcPr>
          <w:p w14:paraId="5EF1121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CDK4/6-Ribociclib</w:t>
            </w:r>
          </w:p>
        </w:tc>
        <w:tc>
          <w:tcPr>
            <w:tcW w:w="330" w:type="pct"/>
            <w:tcBorders>
              <w:top w:val="nil"/>
              <w:left w:val="nil"/>
              <w:bottom w:val="single" w:sz="8" w:space="0" w:color="auto"/>
              <w:right w:val="single" w:sz="8" w:space="0" w:color="auto"/>
            </w:tcBorders>
            <w:shd w:val="clear" w:color="auto" w:fill="auto"/>
            <w:vAlign w:val="center"/>
            <w:hideMark/>
          </w:tcPr>
          <w:p w14:paraId="614ECB2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26D45AC1"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3BAA71C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NCT03285412</w:t>
            </w:r>
          </w:p>
        </w:tc>
      </w:tr>
      <w:tr w:rsidR="00D256DD" w:rsidRPr="00D256DD" w14:paraId="04491F35" w14:textId="77777777" w:rsidTr="00D256DD">
        <w:trPr>
          <w:trHeight w:val="226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79B9F46A"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27</w:t>
            </w:r>
          </w:p>
        </w:tc>
        <w:tc>
          <w:tcPr>
            <w:tcW w:w="1765" w:type="pct"/>
            <w:tcBorders>
              <w:top w:val="nil"/>
              <w:left w:val="nil"/>
              <w:bottom w:val="single" w:sz="8" w:space="0" w:color="auto"/>
              <w:right w:val="single" w:sz="8" w:space="0" w:color="auto"/>
            </w:tcBorders>
            <w:shd w:val="clear" w:color="auto" w:fill="auto"/>
            <w:vAlign w:val="center"/>
            <w:hideMark/>
          </w:tcPr>
          <w:p w14:paraId="6DE282B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w:t>
            </w:r>
            <w:proofErr w:type="spellStart"/>
            <w:r w:rsidRPr="00D256DD">
              <w:rPr>
                <w:rFonts w:eastAsia="Times New Roman"/>
                <w:color w:val="000000"/>
                <w:sz w:val="20"/>
                <w:lang w:eastAsia="it-IT"/>
              </w:rPr>
              <w:t>ctDNA</w:t>
            </w:r>
            <w:proofErr w:type="spellEnd"/>
            <w:r w:rsidRPr="00D256DD">
              <w:rPr>
                <w:rFonts w:eastAsia="Times New Roman"/>
                <w:color w:val="000000"/>
                <w:sz w:val="20"/>
                <w:lang w:eastAsia="it-IT"/>
              </w:rPr>
              <w:t xml:space="preserve"> Screening Program in pts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HR+, HER2- Metastatic Breast Cancer for Detection of High-risk Relapse pts on Any CDK4/6 Inhibitor and a </w:t>
            </w:r>
            <w:proofErr w:type="spellStart"/>
            <w:r w:rsidRPr="00D256DD">
              <w:rPr>
                <w:rFonts w:eastAsia="Times New Roman"/>
                <w:color w:val="000000"/>
                <w:sz w:val="20"/>
                <w:lang w:eastAsia="it-IT"/>
              </w:rPr>
              <w:t>Randomised</w:t>
            </w:r>
            <w:proofErr w:type="spellEnd"/>
            <w:r w:rsidRPr="00D256DD">
              <w:rPr>
                <w:rFonts w:eastAsia="Times New Roman"/>
                <w:color w:val="000000"/>
                <w:sz w:val="20"/>
                <w:lang w:eastAsia="it-IT"/>
              </w:rPr>
              <w:t xml:space="preserve"> Phase II Study Comparing </w:t>
            </w:r>
            <w:proofErr w:type="spellStart"/>
            <w:r w:rsidRPr="00D256DD">
              <w:rPr>
                <w:rFonts w:eastAsia="Times New Roman"/>
                <w:color w:val="000000"/>
                <w:sz w:val="20"/>
                <w:lang w:eastAsia="it-IT"/>
              </w:rPr>
              <w:t>Alpelisib</w:t>
            </w:r>
            <w:proofErr w:type="spellEnd"/>
            <w:r w:rsidRPr="00D256DD">
              <w:rPr>
                <w:rFonts w:eastAsia="Times New Roman"/>
                <w:color w:val="000000"/>
                <w:sz w:val="20"/>
                <w:lang w:eastAsia="it-IT"/>
              </w:rPr>
              <w:t xml:space="preserve"> Combined With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to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Combined With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in pts With Persistent Targetable PIK3CA Mutations</w:t>
            </w:r>
          </w:p>
        </w:tc>
        <w:tc>
          <w:tcPr>
            <w:tcW w:w="1542" w:type="pct"/>
            <w:tcBorders>
              <w:top w:val="nil"/>
              <w:left w:val="nil"/>
              <w:bottom w:val="single" w:sz="8" w:space="0" w:color="auto"/>
              <w:right w:val="single" w:sz="8" w:space="0" w:color="auto"/>
            </w:tcBorders>
            <w:shd w:val="clear" w:color="auto" w:fill="auto"/>
            <w:vAlign w:val="center"/>
            <w:hideMark/>
          </w:tcPr>
          <w:p w14:paraId="25BE6CA5"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Oral </w:t>
            </w:r>
            <w:proofErr w:type="spellStart"/>
            <w:r w:rsidRPr="00D256DD">
              <w:rPr>
                <w:rFonts w:eastAsia="Times New Roman"/>
                <w:color w:val="000000"/>
                <w:sz w:val="20"/>
                <w:lang w:eastAsia="it-IT"/>
              </w:rPr>
              <w:t>alpelisib</w:t>
            </w:r>
            <w:proofErr w:type="spellEnd"/>
            <w:r w:rsidRPr="00D256DD">
              <w:rPr>
                <w:rFonts w:eastAsia="Times New Roman"/>
                <w:color w:val="000000"/>
                <w:sz w:val="20"/>
                <w:lang w:eastAsia="it-IT"/>
              </w:rPr>
              <w:t xml:space="preserve"> (300 mg daily, in 28-day cycle) and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as per standard practice. Moreover, men and premenopausal women will receive an LH-RH analogue (goserelin, leuprorelin, or triptorelin) every 28 days ±3 days, as per standard practice. </w:t>
            </w:r>
            <w:r w:rsidRPr="00D256DD">
              <w:rPr>
                <w:rFonts w:eastAsia="Times New Roman"/>
                <w:b/>
                <w:bCs/>
                <w:color w:val="000000"/>
                <w:sz w:val="20"/>
                <w:lang w:eastAsia="it-IT"/>
              </w:rPr>
              <w:t>Arm B.</w:t>
            </w:r>
            <w:r w:rsidRPr="00D256DD">
              <w:rPr>
                <w:rFonts w:eastAsia="Times New Roman"/>
                <w:color w:val="000000"/>
                <w:sz w:val="20"/>
                <w:lang w:eastAsia="it-IT"/>
              </w:rPr>
              <w:t xml:space="preserve"> Oral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(600 mg daily, 3 weeks on, then 1 week off treatment in 28-day cycles) and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as per standard practice. Moreover, men and premenopausal women will receive an LH-RH analogue (goserelin, leuprorelin, or triptorelin) every 28 days ±3 days, as per standard practice.</w:t>
            </w:r>
          </w:p>
        </w:tc>
        <w:tc>
          <w:tcPr>
            <w:tcW w:w="330" w:type="pct"/>
            <w:tcBorders>
              <w:top w:val="nil"/>
              <w:left w:val="nil"/>
              <w:bottom w:val="single" w:sz="8" w:space="0" w:color="auto"/>
              <w:right w:val="single" w:sz="8" w:space="0" w:color="auto"/>
            </w:tcBorders>
            <w:shd w:val="clear" w:color="auto" w:fill="auto"/>
            <w:vAlign w:val="center"/>
            <w:hideMark/>
          </w:tcPr>
          <w:p w14:paraId="155AC3A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CDK4/6-Ribociclib</w:t>
            </w:r>
          </w:p>
        </w:tc>
        <w:tc>
          <w:tcPr>
            <w:tcW w:w="330" w:type="pct"/>
            <w:tcBorders>
              <w:top w:val="nil"/>
              <w:left w:val="nil"/>
              <w:bottom w:val="single" w:sz="8" w:space="0" w:color="auto"/>
              <w:right w:val="single" w:sz="8" w:space="0" w:color="auto"/>
            </w:tcBorders>
            <w:shd w:val="clear" w:color="auto" w:fill="auto"/>
            <w:vAlign w:val="center"/>
            <w:hideMark/>
          </w:tcPr>
          <w:p w14:paraId="5610524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4B31569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3ED4C9A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NCT05625087</w:t>
            </w:r>
          </w:p>
        </w:tc>
      </w:tr>
      <w:tr w:rsidR="00D256DD" w:rsidRPr="00D256DD" w14:paraId="7125FB82" w14:textId="77777777" w:rsidTr="00D256DD">
        <w:trPr>
          <w:trHeight w:val="282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043EDA52"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28</w:t>
            </w:r>
          </w:p>
        </w:tc>
        <w:tc>
          <w:tcPr>
            <w:tcW w:w="1765" w:type="pct"/>
            <w:tcBorders>
              <w:top w:val="nil"/>
              <w:left w:val="nil"/>
              <w:bottom w:val="single" w:sz="8" w:space="0" w:color="auto"/>
              <w:right w:val="single" w:sz="8" w:space="0" w:color="auto"/>
            </w:tcBorders>
            <w:shd w:val="clear" w:color="auto" w:fill="auto"/>
            <w:vAlign w:val="center"/>
            <w:hideMark/>
          </w:tcPr>
          <w:p w14:paraId="7A4A39C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I/II, Single Arm, Non-randomized Study of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(LEE011), a CDK 4/6 Inhibitor, in Combination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Bicalutamide, an Androgen Receptor (AR) Inhibitor, in Advanced AR+ Triple-negative Breast Cancer: Big Ten Cancer Research Consortium BRE15-024</w:t>
            </w:r>
          </w:p>
        </w:tc>
        <w:tc>
          <w:tcPr>
            <w:tcW w:w="1542" w:type="pct"/>
            <w:tcBorders>
              <w:top w:val="nil"/>
              <w:left w:val="nil"/>
              <w:bottom w:val="single" w:sz="8" w:space="0" w:color="auto"/>
              <w:right w:val="single" w:sz="8" w:space="0" w:color="auto"/>
            </w:tcBorders>
            <w:shd w:val="clear" w:color="auto" w:fill="auto"/>
            <w:vAlign w:val="center"/>
            <w:hideMark/>
          </w:tcPr>
          <w:p w14:paraId="0C968346"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Dose Escalation Cohort 1 will consist of 3-6 Pts who will receive bicalutamide 150mg PO daily on days 1-28 of a </w:t>
            </w:r>
            <w:proofErr w:type="gramStart"/>
            <w:r w:rsidRPr="00D256DD">
              <w:rPr>
                <w:rFonts w:eastAsia="Times New Roman"/>
                <w:color w:val="000000"/>
                <w:sz w:val="20"/>
                <w:lang w:eastAsia="it-IT"/>
              </w:rPr>
              <w:t>28 day</w:t>
            </w:r>
            <w:proofErr w:type="gramEnd"/>
            <w:r w:rsidRPr="00D256DD">
              <w:rPr>
                <w:rFonts w:eastAsia="Times New Roman"/>
                <w:color w:val="000000"/>
                <w:sz w:val="20"/>
                <w:lang w:eastAsia="it-IT"/>
              </w:rPr>
              <w:t xml:space="preserve"> cycle and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400mg PO daily on days 1-21 of a 28 day cycle. Cohort 2 will consist of 3-6 Pts who will receive bicalutamide 150mg PO daily on days 1-28 of a </w:t>
            </w:r>
            <w:proofErr w:type="gramStart"/>
            <w:r w:rsidRPr="00D256DD">
              <w:rPr>
                <w:rFonts w:eastAsia="Times New Roman"/>
                <w:color w:val="000000"/>
                <w:sz w:val="20"/>
                <w:lang w:eastAsia="it-IT"/>
              </w:rPr>
              <w:t>28 day</w:t>
            </w:r>
            <w:proofErr w:type="gramEnd"/>
            <w:r w:rsidRPr="00D256DD">
              <w:rPr>
                <w:rFonts w:eastAsia="Times New Roman"/>
                <w:color w:val="000000"/>
                <w:sz w:val="20"/>
                <w:lang w:eastAsia="it-IT"/>
              </w:rPr>
              <w:t xml:space="preserve"> cycle and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400mg PO daily on days 1-28 of a 28 day cycle. Cohort 3 will consist of 3-6 Pts who will receive bicalutamide 150mg PO daily on days 1-28 of a </w:t>
            </w:r>
            <w:proofErr w:type="gramStart"/>
            <w:r w:rsidRPr="00D256DD">
              <w:rPr>
                <w:rFonts w:eastAsia="Times New Roman"/>
                <w:color w:val="000000"/>
                <w:sz w:val="20"/>
                <w:lang w:eastAsia="it-IT"/>
              </w:rPr>
              <w:t>28 day</w:t>
            </w:r>
            <w:proofErr w:type="gramEnd"/>
            <w:r w:rsidRPr="00D256DD">
              <w:rPr>
                <w:rFonts w:eastAsia="Times New Roman"/>
                <w:color w:val="000000"/>
                <w:sz w:val="20"/>
                <w:lang w:eastAsia="it-IT"/>
              </w:rPr>
              <w:t xml:space="preserve"> cycle and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600mg PO daily on days 1-21 of a 28 day cycle. </w:t>
            </w:r>
            <w:r w:rsidRPr="00D256DD">
              <w:rPr>
                <w:rFonts w:eastAsia="Times New Roman"/>
                <w:b/>
                <w:bCs/>
                <w:color w:val="000000"/>
                <w:sz w:val="20"/>
                <w:lang w:eastAsia="it-IT"/>
              </w:rPr>
              <w:t>Arm B.</w:t>
            </w:r>
            <w:r w:rsidRPr="00D256DD">
              <w:rPr>
                <w:rFonts w:eastAsia="Times New Roman"/>
                <w:color w:val="000000"/>
                <w:sz w:val="20"/>
                <w:lang w:eastAsia="it-IT"/>
              </w:rPr>
              <w:t xml:space="preserve"> The maximum safe dose of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in combination with bicalutamide will be given to up to 25 Pts.</w:t>
            </w:r>
          </w:p>
        </w:tc>
        <w:tc>
          <w:tcPr>
            <w:tcW w:w="330" w:type="pct"/>
            <w:tcBorders>
              <w:top w:val="nil"/>
              <w:left w:val="nil"/>
              <w:bottom w:val="single" w:sz="8" w:space="0" w:color="auto"/>
              <w:right w:val="single" w:sz="8" w:space="0" w:color="auto"/>
            </w:tcBorders>
            <w:shd w:val="clear" w:color="auto" w:fill="auto"/>
            <w:vAlign w:val="center"/>
            <w:hideMark/>
          </w:tcPr>
          <w:p w14:paraId="0536C5F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CDK4/6-Ribociclib</w:t>
            </w:r>
          </w:p>
        </w:tc>
        <w:tc>
          <w:tcPr>
            <w:tcW w:w="330" w:type="pct"/>
            <w:tcBorders>
              <w:top w:val="nil"/>
              <w:left w:val="nil"/>
              <w:bottom w:val="single" w:sz="8" w:space="0" w:color="auto"/>
              <w:right w:val="single" w:sz="8" w:space="0" w:color="auto"/>
            </w:tcBorders>
            <w:shd w:val="clear" w:color="auto" w:fill="auto"/>
            <w:vAlign w:val="center"/>
            <w:hideMark/>
          </w:tcPr>
          <w:p w14:paraId="21552451"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5A5F08D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0AE43DD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NCT03090165</w:t>
            </w:r>
          </w:p>
        </w:tc>
      </w:tr>
      <w:tr w:rsidR="00D256DD" w:rsidRPr="00D256DD" w14:paraId="60EDFB0A" w14:textId="77777777" w:rsidTr="00D256DD">
        <w:trPr>
          <w:trHeight w:val="142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592E9B38"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29</w:t>
            </w:r>
          </w:p>
        </w:tc>
        <w:tc>
          <w:tcPr>
            <w:tcW w:w="1765" w:type="pct"/>
            <w:tcBorders>
              <w:top w:val="nil"/>
              <w:left w:val="nil"/>
              <w:bottom w:val="single" w:sz="8" w:space="0" w:color="auto"/>
              <w:right w:val="single" w:sz="8" w:space="0" w:color="auto"/>
            </w:tcBorders>
            <w:shd w:val="clear" w:color="auto" w:fill="auto"/>
            <w:vAlign w:val="center"/>
            <w:hideMark/>
          </w:tcPr>
          <w:p w14:paraId="6C0589E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 Phase I/</w:t>
            </w:r>
            <w:proofErr w:type="spellStart"/>
            <w:r w:rsidRPr="00D256DD">
              <w:rPr>
                <w:rFonts w:eastAsia="Times New Roman"/>
                <w:color w:val="000000"/>
                <w:sz w:val="20"/>
                <w:lang w:eastAsia="it-IT"/>
              </w:rPr>
              <w:t>Ib</w:t>
            </w:r>
            <w:proofErr w:type="spellEnd"/>
            <w:r w:rsidRPr="00D256DD">
              <w:rPr>
                <w:rFonts w:eastAsia="Times New Roman"/>
                <w:color w:val="000000"/>
                <w:sz w:val="20"/>
                <w:lang w:eastAsia="it-IT"/>
              </w:rPr>
              <w:t xml:space="preserve"> Trial of the CDK4/6 Antagonist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w:t>
            </w:r>
            <w:proofErr w:type="gramStart"/>
            <w:r w:rsidRPr="00D256DD">
              <w:rPr>
                <w:rFonts w:eastAsia="Times New Roman"/>
                <w:color w:val="000000"/>
                <w:sz w:val="20"/>
                <w:lang w:eastAsia="it-IT"/>
              </w:rPr>
              <w:t>And</w:t>
            </w:r>
            <w:proofErr w:type="gramEnd"/>
            <w:r w:rsidRPr="00D256DD">
              <w:rPr>
                <w:rFonts w:eastAsia="Times New Roman"/>
                <w:color w:val="000000"/>
                <w:sz w:val="20"/>
                <w:lang w:eastAsia="it-IT"/>
              </w:rPr>
              <w:t xml:space="preserve"> The HDAC Inhibitor </w:t>
            </w:r>
            <w:proofErr w:type="spellStart"/>
            <w:r w:rsidRPr="00D256DD">
              <w:rPr>
                <w:rFonts w:eastAsia="Times New Roman"/>
                <w:color w:val="000000"/>
                <w:sz w:val="20"/>
                <w:lang w:eastAsia="it-IT"/>
              </w:rPr>
              <w:t>Belinostat</w:t>
            </w:r>
            <w:proofErr w:type="spellEnd"/>
            <w:r w:rsidRPr="00D256DD">
              <w:rPr>
                <w:rFonts w:eastAsia="Times New Roman"/>
                <w:color w:val="000000"/>
                <w:sz w:val="20"/>
                <w:lang w:eastAsia="it-IT"/>
              </w:rPr>
              <w:t xml:space="preserve"> In pts With Metastatic Triple Negative Breast Cancer And Recurrent Ovarian Cancer With Response Prediction By Genomics (CHARGE)</w:t>
            </w:r>
          </w:p>
        </w:tc>
        <w:tc>
          <w:tcPr>
            <w:tcW w:w="1542" w:type="pct"/>
            <w:tcBorders>
              <w:top w:val="nil"/>
              <w:left w:val="nil"/>
              <w:bottom w:val="single" w:sz="8" w:space="0" w:color="auto"/>
              <w:right w:val="single" w:sz="8" w:space="0" w:color="auto"/>
            </w:tcBorders>
            <w:shd w:val="clear" w:color="auto" w:fill="auto"/>
            <w:vAlign w:val="center"/>
            <w:hideMark/>
          </w:tcPr>
          <w:p w14:paraId="2B879B70"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and </w:t>
            </w:r>
            <w:proofErr w:type="spellStart"/>
            <w:r w:rsidRPr="00D256DD">
              <w:rPr>
                <w:rFonts w:eastAsia="Times New Roman"/>
                <w:color w:val="000000"/>
                <w:sz w:val="20"/>
                <w:lang w:eastAsia="it-IT"/>
              </w:rPr>
              <w:t>belinostat</w:t>
            </w:r>
            <w:proofErr w:type="spellEnd"/>
            <w:r w:rsidRPr="00D256DD">
              <w:rPr>
                <w:rFonts w:eastAsia="Times New Roman"/>
                <w:color w:val="000000"/>
                <w:sz w:val="20"/>
                <w:lang w:eastAsia="it-IT"/>
              </w:rPr>
              <w:t xml:space="preserve"> will be given at escalating doses and on multiple administration schedules throughout the dose escalation component of the study. The MTD identified in the dose escalation component will be used to define the dose and administration schedule used in the dose expansion.</w:t>
            </w:r>
          </w:p>
        </w:tc>
        <w:tc>
          <w:tcPr>
            <w:tcW w:w="330" w:type="pct"/>
            <w:tcBorders>
              <w:top w:val="nil"/>
              <w:left w:val="nil"/>
              <w:bottom w:val="single" w:sz="8" w:space="0" w:color="auto"/>
              <w:right w:val="single" w:sz="8" w:space="0" w:color="auto"/>
            </w:tcBorders>
            <w:shd w:val="clear" w:color="auto" w:fill="auto"/>
            <w:vAlign w:val="center"/>
            <w:hideMark/>
          </w:tcPr>
          <w:p w14:paraId="0C62E69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CDK4/6-Ribociclib</w:t>
            </w:r>
          </w:p>
        </w:tc>
        <w:tc>
          <w:tcPr>
            <w:tcW w:w="330" w:type="pct"/>
            <w:tcBorders>
              <w:top w:val="nil"/>
              <w:left w:val="nil"/>
              <w:bottom w:val="single" w:sz="8" w:space="0" w:color="auto"/>
              <w:right w:val="single" w:sz="8" w:space="0" w:color="auto"/>
            </w:tcBorders>
            <w:shd w:val="clear" w:color="auto" w:fill="auto"/>
            <w:vAlign w:val="center"/>
            <w:hideMark/>
          </w:tcPr>
          <w:p w14:paraId="4934EC9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w:t>
            </w:r>
          </w:p>
        </w:tc>
        <w:tc>
          <w:tcPr>
            <w:tcW w:w="330" w:type="pct"/>
            <w:tcBorders>
              <w:top w:val="nil"/>
              <w:left w:val="nil"/>
              <w:bottom w:val="single" w:sz="8" w:space="0" w:color="auto"/>
              <w:right w:val="single" w:sz="8" w:space="0" w:color="auto"/>
            </w:tcBorders>
            <w:shd w:val="clear" w:color="auto" w:fill="auto"/>
            <w:vAlign w:val="center"/>
            <w:hideMark/>
          </w:tcPr>
          <w:p w14:paraId="0E6576D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658CADA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NCT04315233</w:t>
            </w:r>
          </w:p>
        </w:tc>
      </w:tr>
      <w:tr w:rsidR="00D256DD" w:rsidRPr="00D256DD" w14:paraId="25BF9D4E" w14:textId="77777777" w:rsidTr="00D256DD">
        <w:trPr>
          <w:trHeight w:val="86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24C48AA6"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30</w:t>
            </w:r>
          </w:p>
        </w:tc>
        <w:tc>
          <w:tcPr>
            <w:tcW w:w="1765" w:type="pct"/>
            <w:tcBorders>
              <w:top w:val="nil"/>
              <w:left w:val="nil"/>
              <w:bottom w:val="single" w:sz="8" w:space="0" w:color="auto"/>
              <w:right w:val="single" w:sz="8" w:space="0" w:color="auto"/>
            </w:tcBorders>
            <w:shd w:val="clear" w:color="auto" w:fill="auto"/>
            <w:vAlign w:val="center"/>
            <w:hideMark/>
          </w:tcPr>
          <w:p w14:paraId="2307B7E1"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Comparison of Clinical Efficacy Between Letrozole +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and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 Letrozole +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in Hormone Receptor Positive, HER2 Negative Metastatic Breast Cancer - a Randomized, Phase 2 Study</w:t>
            </w:r>
          </w:p>
        </w:tc>
        <w:tc>
          <w:tcPr>
            <w:tcW w:w="1542" w:type="pct"/>
            <w:tcBorders>
              <w:top w:val="nil"/>
              <w:left w:val="nil"/>
              <w:bottom w:val="single" w:sz="8" w:space="0" w:color="auto"/>
              <w:right w:val="single" w:sz="8" w:space="0" w:color="auto"/>
            </w:tcBorders>
            <w:shd w:val="clear" w:color="auto" w:fill="auto"/>
            <w:vAlign w:val="center"/>
            <w:hideMark/>
          </w:tcPr>
          <w:p w14:paraId="7A2607B4"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 AI +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w:t>
            </w:r>
            <w:r w:rsidRPr="00D256DD">
              <w:rPr>
                <w:rFonts w:eastAsia="Times New Roman"/>
                <w:b/>
                <w:bCs/>
                <w:color w:val="000000"/>
                <w:sz w:val="20"/>
                <w:lang w:eastAsia="it-IT"/>
              </w:rPr>
              <w:t xml:space="preserve"> Arm B.</w:t>
            </w:r>
            <w:r w:rsidRPr="00D256DD">
              <w:rPr>
                <w:rFonts w:eastAsia="Times New Roman"/>
                <w:color w:val="000000"/>
                <w:sz w:val="20"/>
                <w:lang w:eastAsia="it-IT"/>
              </w:rPr>
              <w:t xml:space="preserve"> AI +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w:t>
            </w:r>
          </w:p>
        </w:tc>
        <w:tc>
          <w:tcPr>
            <w:tcW w:w="330" w:type="pct"/>
            <w:tcBorders>
              <w:top w:val="nil"/>
              <w:left w:val="nil"/>
              <w:bottom w:val="single" w:sz="8" w:space="0" w:color="auto"/>
              <w:right w:val="single" w:sz="8" w:space="0" w:color="auto"/>
            </w:tcBorders>
            <w:shd w:val="clear" w:color="auto" w:fill="auto"/>
            <w:vAlign w:val="center"/>
            <w:hideMark/>
          </w:tcPr>
          <w:p w14:paraId="200283D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CDK4/6-Ribociclib</w:t>
            </w:r>
          </w:p>
        </w:tc>
        <w:tc>
          <w:tcPr>
            <w:tcW w:w="330" w:type="pct"/>
            <w:tcBorders>
              <w:top w:val="nil"/>
              <w:left w:val="nil"/>
              <w:bottom w:val="single" w:sz="8" w:space="0" w:color="auto"/>
              <w:right w:val="single" w:sz="8" w:space="0" w:color="auto"/>
            </w:tcBorders>
            <w:shd w:val="clear" w:color="auto" w:fill="auto"/>
            <w:vAlign w:val="center"/>
            <w:hideMark/>
          </w:tcPr>
          <w:p w14:paraId="1B88CE4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6A5D9D2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2463DA6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NCT05816655</w:t>
            </w:r>
          </w:p>
        </w:tc>
      </w:tr>
      <w:tr w:rsidR="00D256DD" w:rsidRPr="00D256DD" w14:paraId="1F7EC454" w14:textId="77777777" w:rsidTr="00D256DD">
        <w:trPr>
          <w:trHeight w:val="25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43029007"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31</w:t>
            </w:r>
          </w:p>
        </w:tc>
        <w:tc>
          <w:tcPr>
            <w:tcW w:w="1765" w:type="pct"/>
            <w:tcBorders>
              <w:top w:val="nil"/>
              <w:left w:val="nil"/>
              <w:bottom w:val="single" w:sz="8" w:space="0" w:color="auto"/>
              <w:right w:val="single" w:sz="8" w:space="0" w:color="auto"/>
            </w:tcBorders>
            <w:shd w:val="clear" w:color="auto" w:fill="auto"/>
            <w:vAlign w:val="center"/>
            <w:hideMark/>
          </w:tcPr>
          <w:p w14:paraId="545C3C7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Phase II Trial of SMO/AKT/ NF2/CDK Inhibitors in Progressive Meningiomas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SMO/AKT/ NF2/CDK Pathway Mutations</w:t>
            </w:r>
          </w:p>
        </w:tc>
        <w:tc>
          <w:tcPr>
            <w:tcW w:w="1542" w:type="pct"/>
            <w:tcBorders>
              <w:top w:val="nil"/>
              <w:left w:val="nil"/>
              <w:bottom w:val="single" w:sz="8" w:space="0" w:color="auto"/>
              <w:right w:val="single" w:sz="8" w:space="0" w:color="auto"/>
            </w:tcBorders>
            <w:shd w:val="clear" w:color="auto" w:fill="auto"/>
            <w:vAlign w:val="center"/>
            <w:hideMark/>
          </w:tcPr>
          <w:p w14:paraId="7187F4CC"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Pts receive </w:t>
            </w:r>
            <w:proofErr w:type="spellStart"/>
            <w:r w:rsidRPr="00D256DD">
              <w:rPr>
                <w:rFonts w:eastAsia="Times New Roman"/>
                <w:color w:val="000000"/>
                <w:sz w:val="20"/>
                <w:lang w:eastAsia="it-IT"/>
              </w:rPr>
              <w:t>Vismodegib</w:t>
            </w:r>
            <w:proofErr w:type="spellEnd"/>
            <w:r w:rsidRPr="00D256DD">
              <w:rPr>
                <w:rFonts w:eastAsia="Times New Roman"/>
                <w:color w:val="000000"/>
                <w:sz w:val="20"/>
                <w:lang w:eastAsia="it-IT"/>
              </w:rPr>
              <w:t xml:space="preserve"> (PO QD). Cycles repeat every 28 days in the absence of disease progression or unacceptable toxicity. </w:t>
            </w:r>
            <w:r w:rsidRPr="00D256DD">
              <w:rPr>
                <w:rFonts w:eastAsia="Times New Roman"/>
                <w:b/>
                <w:bCs/>
                <w:color w:val="000000"/>
                <w:sz w:val="20"/>
                <w:lang w:eastAsia="it-IT"/>
              </w:rPr>
              <w:t>Arm B.</w:t>
            </w:r>
            <w:r w:rsidRPr="00D256DD">
              <w:rPr>
                <w:rFonts w:eastAsia="Times New Roman"/>
                <w:color w:val="000000"/>
                <w:sz w:val="20"/>
                <w:lang w:eastAsia="it-IT"/>
              </w:rPr>
              <w:t xml:space="preserve"> Pts receive FAK inhibitor GSK2256098 (PO BID). Cycles repeat every 28 days in the absence of disease progression or unacceptable toxicity. </w:t>
            </w:r>
            <w:r w:rsidRPr="00D256DD">
              <w:rPr>
                <w:rFonts w:eastAsia="Times New Roman"/>
                <w:b/>
                <w:bCs/>
                <w:color w:val="000000"/>
                <w:sz w:val="20"/>
                <w:lang w:eastAsia="it-IT"/>
              </w:rPr>
              <w:t>Arm C.</w:t>
            </w:r>
            <w:r w:rsidRPr="00D256DD">
              <w:rPr>
                <w:rFonts w:eastAsia="Times New Roman"/>
                <w:color w:val="000000"/>
                <w:sz w:val="20"/>
                <w:lang w:eastAsia="it-IT"/>
              </w:rPr>
              <w:t xml:space="preserve"> Pts receive </w:t>
            </w:r>
            <w:proofErr w:type="spellStart"/>
            <w:r w:rsidRPr="00D256DD">
              <w:rPr>
                <w:rFonts w:eastAsia="Times New Roman"/>
                <w:color w:val="000000"/>
                <w:sz w:val="20"/>
                <w:lang w:eastAsia="it-IT"/>
              </w:rPr>
              <w:t>Capivasertib</w:t>
            </w:r>
            <w:proofErr w:type="spellEnd"/>
            <w:r w:rsidRPr="00D256DD">
              <w:rPr>
                <w:rFonts w:eastAsia="Times New Roman"/>
                <w:color w:val="000000"/>
                <w:sz w:val="20"/>
                <w:lang w:eastAsia="it-IT"/>
              </w:rPr>
              <w:t xml:space="preserve"> (PO BID) on days 1-4. Treatment repeats every 7 days for up to 1 cycle (28 days) in the absence of disease progression or unacceptable toxicity. </w:t>
            </w:r>
            <w:r w:rsidRPr="00D256DD">
              <w:rPr>
                <w:rFonts w:eastAsia="Times New Roman"/>
                <w:b/>
                <w:bCs/>
                <w:color w:val="000000"/>
                <w:sz w:val="20"/>
                <w:lang w:eastAsia="it-IT"/>
              </w:rPr>
              <w:t>Arm D.</w:t>
            </w:r>
            <w:r w:rsidRPr="00D256DD">
              <w:rPr>
                <w:rFonts w:eastAsia="Times New Roman"/>
                <w:color w:val="000000"/>
                <w:sz w:val="20"/>
                <w:lang w:eastAsia="it-IT"/>
              </w:rPr>
              <w:t xml:space="preserve"> Pts receive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(PO Q12H). Cycles repeat every 28 days in the absence of disease progression or unacceptable toxicity.</w:t>
            </w:r>
          </w:p>
        </w:tc>
        <w:tc>
          <w:tcPr>
            <w:tcW w:w="330" w:type="pct"/>
            <w:tcBorders>
              <w:top w:val="nil"/>
              <w:left w:val="nil"/>
              <w:bottom w:val="single" w:sz="8" w:space="0" w:color="auto"/>
              <w:right w:val="single" w:sz="8" w:space="0" w:color="auto"/>
            </w:tcBorders>
            <w:shd w:val="clear" w:color="auto" w:fill="auto"/>
            <w:vAlign w:val="center"/>
            <w:hideMark/>
          </w:tcPr>
          <w:p w14:paraId="07C71AF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CDK4/6-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w:t>
            </w:r>
          </w:p>
        </w:tc>
        <w:tc>
          <w:tcPr>
            <w:tcW w:w="330" w:type="pct"/>
            <w:tcBorders>
              <w:top w:val="nil"/>
              <w:left w:val="nil"/>
              <w:bottom w:val="single" w:sz="8" w:space="0" w:color="auto"/>
              <w:right w:val="single" w:sz="8" w:space="0" w:color="auto"/>
            </w:tcBorders>
            <w:shd w:val="clear" w:color="auto" w:fill="auto"/>
            <w:vAlign w:val="center"/>
            <w:hideMark/>
          </w:tcPr>
          <w:p w14:paraId="7C623BE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5FA2479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6FA1712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NCT02523014</w:t>
            </w:r>
          </w:p>
        </w:tc>
      </w:tr>
      <w:tr w:rsidR="00D256DD" w:rsidRPr="00D256DD" w14:paraId="15605055" w14:textId="77777777" w:rsidTr="00D256DD">
        <w:trPr>
          <w:trHeight w:val="25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5D3E9837"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32</w:t>
            </w:r>
          </w:p>
        </w:tc>
        <w:tc>
          <w:tcPr>
            <w:tcW w:w="1765" w:type="pct"/>
            <w:tcBorders>
              <w:top w:val="nil"/>
              <w:left w:val="nil"/>
              <w:bottom w:val="single" w:sz="8" w:space="0" w:color="auto"/>
              <w:right w:val="single" w:sz="8" w:space="0" w:color="auto"/>
            </w:tcBorders>
            <w:shd w:val="clear" w:color="auto" w:fill="auto"/>
            <w:vAlign w:val="center"/>
            <w:hideMark/>
          </w:tcPr>
          <w:p w14:paraId="45625DA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Phase II Trial of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Plus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or Without Run-in of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in Er-Positive, Her2-Negative Metastatic Breast Cancer After Failure of a CDK4/6 Inhibitor In Combination With an Aromatase Inhibitor</w:t>
            </w:r>
          </w:p>
        </w:tc>
        <w:tc>
          <w:tcPr>
            <w:tcW w:w="1542" w:type="pct"/>
            <w:tcBorders>
              <w:top w:val="nil"/>
              <w:left w:val="nil"/>
              <w:bottom w:val="single" w:sz="8" w:space="0" w:color="auto"/>
              <w:right w:val="single" w:sz="8" w:space="0" w:color="auto"/>
            </w:tcBorders>
            <w:shd w:val="clear" w:color="auto" w:fill="auto"/>
            <w:vAlign w:val="center"/>
            <w:hideMark/>
          </w:tcPr>
          <w:p w14:paraId="69B0C509"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A 1-month (28 days) run-in of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will precede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plus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treatment.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at a dose of 500 mg will be administered intramuscularly (IM) into the buttocks slowly (1-2 minutes per injection) as two 5-mL injections, one in each buttock, on Days 1 and 15 of the run-in </w:t>
            </w:r>
            <w:proofErr w:type="gramStart"/>
            <w:r w:rsidRPr="00D256DD">
              <w:rPr>
                <w:rFonts w:eastAsia="Times New Roman"/>
                <w:color w:val="000000"/>
                <w:sz w:val="20"/>
                <w:lang w:eastAsia="it-IT"/>
              </w:rPr>
              <w:t>period</w:t>
            </w:r>
            <w:proofErr w:type="gramEnd"/>
            <w:r w:rsidRPr="00D256DD">
              <w:rPr>
                <w:rFonts w:eastAsia="Times New Roman"/>
                <w:color w:val="000000"/>
                <w:sz w:val="20"/>
                <w:lang w:eastAsia="it-IT"/>
              </w:rPr>
              <w:t xml:space="preserve">. After the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run-in,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plus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will be administered in 28-day cycles until disease progression or unacceptable toxicity.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(500 mg IM) will be administered on Day 1 of each 28-day cycle.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at a dose of 150 mg will be given </w:t>
            </w:r>
            <w:proofErr w:type="spellStart"/>
            <w:r w:rsidRPr="00D256DD">
              <w:rPr>
                <w:rFonts w:eastAsia="Times New Roman"/>
                <w:color w:val="000000"/>
                <w:sz w:val="20"/>
                <w:lang w:eastAsia="it-IT"/>
              </w:rPr>
              <w:t>p.o.</w:t>
            </w:r>
            <w:proofErr w:type="spellEnd"/>
            <w:r w:rsidRPr="00D256DD">
              <w:rPr>
                <w:rFonts w:eastAsia="Times New Roman"/>
                <w:color w:val="000000"/>
                <w:sz w:val="20"/>
                <w:lang w:eastAsia="it-IT"/>
              </w:rPr>
              <w:t xml:space="preserve"> BID on Days 1-28 of each cycle</w:t>
            </w:r>
          </w:p>
        </w:tc>
        <w:tc>
          <w:tcPr>
            <w:tcW w:w="330" w:type="pct"/>
            <w:tcBorders>
              <w:top w:val="nil"/>
              <w:left w:val="nil"/>
              <w:bottom w:val="single" w:sz="8" w:space="0" w:color="auto"/>
              <w:right w:val="single" w:sz="8" w:space="0" w:color="auto"/>
            </w:tcBorders>
            <w:shd w:val="clear" w:color="auto" w:fill="auto"/>
            <w:vAlign w:val="center"/>
            <w:hideMark/>
          </w:tcPr>
          <w:p w14:paraId="3D83C88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CDK4/6-Abemaciclib</w:t>
            </w:r>
          </w:p>
        </w:tc>
        <w:tc>
          <w:tcPr>
            <w:tcW w:w="330" w:type="pct"/>
            <w:tcBorders>
              <w:top w:val="nil"/>
              <w:left w:val="nil"/>
              <w:bottom w:val="single" w:sz="8" w:space="0" w:color="auto"/>
              <w:right w:val="single" w:sz="8" w:space="0" w:color="auto"/>
            </w:tcBorders>
            <w:shd w:val="clear" w:color="auto" w:fill="auto"/>
            <w:vAlign w:val="center"/>
            <w:hideMark/>
          </w:tcPr>
          <w:p w14:paraId="03B0D03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31309A6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30A06C1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NCT05305924</w:t>
            </w:r>
          </w:p>
        </w:tc>
      </w:tr>
      <w:tr w:rsidR="00D256DD" w:rsidRPr="00D256DD" w14:paraId="00F683A3" w14:textId="77777777" w:rsidTr="00D256DD">
        <w:trPr>
          <w:trHeight w:val="86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2AF67E68"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33</w:t>
            </w:r>
          </w:p>
        </w:tc>
        <w:tc>
          <w:tcPr>
            <w:tcW w:w="1765" w:type="pct"/>
            <w:tcBorders>
              <w:top w:val="nil"/>
              <w:left w:val="nil"/>
              <w:bottom w:val="single" w:sz="8" w:space="0" w:color="auto"/>
              <w:right w:val="single" w:sz="8" w:space="0" w:color="auto"/>
            </w:tcBorders>
            <w:shd w:val="clear" w:color="auto" w:fill="auto"/>
            <w:vAlign w:val="center"/>
            <w:hideMark/>
          </w:tcPr>
          <w:p w14:paraId="4D5C381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II Study of the CDK4/6 Inhibitor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in pts With Solid Tumors Harboring Genetic Alterations in Genes Encoding D-type Cyclins or Amplification of CDK4 or CDK6</w:t>
            </w:r>
          </w:p>
        </w:tc>
        <w:tc>
          <w:tcPr>
            <w:tcW w:w="1542" w:type="pct"/>
            <w:tcBorders>
              <w:top w:val="nil"/>
              <w:left w:val="nil"/>
              <w:bottom w:val="single" w:sz="8" w:space="0" w:color="auto"/>
              <w:right w:val="single" w:sz="8" w:space="0" w:color="auto"/>
            </w:tcBorders>
            <w:shd w:val="clear" w:color="auto" w:fill="auto"/>
            <w:vAlign w:val="center"/>
            <w:hideMark/>
          </w:tcPr>
          <w:p w14:paraId="65E0C22A"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Participants with CCND1, CCND2, or CCND3 receive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w:t>
            </w:r>
            <w:r w:rsidRPr="00D256DD">
              <w:rPr>
                <w:rFonts w:eastAsia="Times New Roman"/>
                <w:b/>
                <w:bCs/>
                <w:color w:val="000000"/>
                <w:sz w:val="20"/>
                <w:lang w:eastAsia="it-IT"/>
              </w:rPr>
              <w:t>Arm B.</w:t>
            </w:r>
            <w:r w:rsidRPr="00D256DD">
              <w:rPr>
                <w:rFonts w:eastAsia="Times New Roman"/>
                <w:color w:val="000000"/>
                <w:sz w:val="20"/>
                <w:lang w:eastAsia="it-IT"/>
              </w:rPr>
              <w:t xml:space="preserve"> Participants with CDK4 or CDK6 receive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w:t>
            </w:r>
          </w:p>
        </w:tc>
        <w:tc>
          <w:tcPr>
            <w:tcW w:w="330" w:type="pct"/>
            <w:tcBorders>
              <w:top w:val="nil"/>
              <w:left w:val="nil"/>
              <w:bottom w:val="single" w:sz="8" w:space="0" w:color="auto"/>
              <w:right w:val="single" w:sz="8" w:space="0" w:color="auto"/>
            </w:tcBorders>
            <w:shd w:val="clear" w:color="auto" w:fill="auto"/>
            <w:vAlign w:val="center"/>
            <w:hideMark/>
          </w:tcPr>
          <w:p w14:paraId="7A85B01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CDK4/6-Abemaciclib</w:t>
            </w:r>
          </w:p>
        </w:tc>
        <w:tc>
          <w:tcPr>
            <w:tcW w:w="330" w:type="pct"/>
            <w:tcBorders>
              <w:top w:val="nil"/>
              <w:left w:val="nil"/>
              <w:bottom w:val="single" w:sz="8" w:space="0" w:color="auto"/>
              <w:right w:val="single" w:sz="8" w:space="0" w:color="auto"/>
            </w:tcBorders>
            <w:shd w:val="clear" w:color="auto" w:fill="auto"/>
            <w:vAlign w:val="center"/>
            <w:hideMark/>
          </w:tcPr>
          <w:p w14:paraId="75C1D66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284AD1C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595DDD1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NCT03310879</w:t>
            </w:r>
          </w:p>
        </w:tc>
      </w:tr>
      <w:tr w:rsidR="00D256DD" w:rsidRPr="00D256DD" w14:paraId="4D232B73" w14:textId="77777777" w:rsidTr="00D256DD">
        <w:trPr>
          <w:trHeight w:val="25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0C24A902"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34</w:t>
            </w:r>
          </w:p>
        </w:tc>
        <w:tc>
          <w:tcPr>
            <w:tcW w:w="1765" w:type="pct"/>
            <w:tcBorders>
              <w:top w:val="nil"/>
              <w:left w:val="nil"/>
              <w:bottom w:val="single" w:sz="8" w:space="0" w:color="auto"/>
              <w:right w:val="single" w:sz="8" w:space="0" w:color="auto"/>
            </w:tcBorders>
            <w:shd w:val="clear" w:color="auto" w:fill="auto"/>
            <w:vAlign w:val="center"/>
            <w:hideMark/>
          </w:tcPr>
          <w:p w14:paraId="75746C5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Single Cell Immune and Non-immune Correlates of Response to Neoadjuvant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and Letrozole in Hormone Receptor Positive Breast Cancer</w:t>
            </w:r>
          </w:p>
        </w:tc>
        <w:tc>
          <w:tcPr>
            <w:tcW w:w="1542" w:type="pct"/>
            <w:tcBorders>
              <w:top w:val="nil"/>
              <w:left w:val="nil"/>
              <w:bottom w:val="single" w:sz="8" w:space="0" w:color="auto"/>
              <w:right w:val="single" w:sz="8" w:space="0" w:color="auto"/>
            </w:tcBorders>
            <w:shd w:val="clear" w:color="auto" w:fill="auto"/>
            <w:vAlign w:val="center"/>
            <w:hideMark/>
          </w:tcPr>
          <w:p w14:paraId="0E6C6CC8"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pts will take twice daily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and daily letrozole (Arm A) for 2 weeks prior to your planned standard treatment for breast cancer. In addition to tests and procedures that are part of your standard care, you will have a biopsy and blood draw for study purposes prior to starting study treatment. </w:t>
            </w:r>
            <w:r w:rsidRPr="00D256DD">
              <w:rPr>
                <w:rFonts w:eastAsia="Times New Roman"/>
                <w:b/>
                <w:bCs/>
                <w:color w:val="000000"/>
                <w:sz w:val="20"/>
                <w:lang w:eastAsia="it-IT"/>
              </w:rPr>
              <w:t>Arm B.</w:t>
            </w:r>
            <w:r w:rsidRPr="00D256DD">
              <w:rPr>
                <w:rFonts w:eastAsia="Times New Roman"/>
                <w:color w:val="000000"/>
                <w:sz w:val="20"/>
                <w:lang w:eastAsia="it-IT"/>
              </w:rPr>
              <w:t xml:space="preserve"> pts will take daily letrozole only (Arm B) according to treatment arm for 2 weeks prior to your planned standard treatment for breast cancer. In addition to tests and procedures that are part of your standard care, you will have a biopsy and blood draw for study purposes prior to starting study treatment.</w:t>
            </w:r>
          </w:p>
        </w:tc>
        <w:tc>
          <w:tcPr>
            <w:tcW w:w="330" w:type="pct"/>
            <w:tcBorders>
              <w:top w:val="nil"/>
              <w:left w:val="nil"/>
              <w:bottom w:val="single" w:sz="8" w:space="0" w:color="auto"/>
              <w:right w:val="single" w:sz="8" w:space="0" w:color="auto"/>
            </w:tcBorders>
            <w:shd w:val="clear" w:color="auto" w:fill="auto"/>
            <w:vAlign w:val="center"/>
            <w:hideMark/>
          </w:tcPr>
          <w:p w14:paraId="7095EE6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CDK4/6-Abemaciclib</w:t>
            </w:r>
          </w:p>
        </w:tc>
        <w:tc>
          <w:tcPr>
            <w:tcW w:w="330" w:type="pct"/>
            <w:tcBorders>
              <w:top w:val="nil"/>
              <w:left w:val="nil"/>
              <w:bottom w:val="single" w:sz="8" w:space="0" w:color="auto"/>
              <w:right w:val="single" w:sz="8" w:space="0" w:color="auto"/>
            </w:tcBorders>
            <w:shd w:val="clear" w:color="auto" w:fill="auto"/>
            <w:vAlign w:val="center"/>
            <w:hideMark/>
          </w:tcPr>
          <w:p w14:paraId="42E8A72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7261A86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2785A54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NCT04614194</w:t>
            </w:r>
          </w:p>
        </w:tc>
      </w:tr>
      <w:tr w:rsidR="00D256DD" w:rsidRPr="00D256DD" w14:paraId="681F6B09" w14:textId="77777777" w:rsidTr="00D256DD">
        <w:trPr>
          <w:trHeight w:val="142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5946C89F"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35</w:t>
            </w:r>
          </w:p>
        </w:tc>
        <w:tc>
          <w:tcPr>
            <w:tcW w:w="1765" w:type="pct"/>
            <w:tcBorders>
              <w:top w:val="nil"/>
              <w:left w:val="nil"/>
              <w:bottom w:val="single" w:sz="8" w:space="0" w:color="auto"/>
              <w:right w:val="single" w:sz="8" w:space="0" w:color="auto"/>
            </w:tcBorders>
            <w:shd w:val="clear" w:color="auto" w:fill="auto"/>
            <w:vAlign w:val="center"/>
            <w:hideMark/>
          </w:tcPr>
          <w:p w14:paraId="0B8B608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Targeted Therapy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CDK4/6 Inhibitors in Chemo- Refractory/Relapsed, Rb Wild-type Extensive Small Cell Lung Cancer (SCLC), Large Cell Neuroendocrine Lung Cancer, Extrapulmonary Small Cell Cancers and Other High Grade Neuroendocrine Cancers of the Lung, an Open Label Phase 2 Trial.</w:t>
            </w:r>
          </w:p>
        </w:tc>
        <w:tc>
          <w:tcPr>
            <w:tcW w:w="1542" w:type="pct"/>
            <w:tcBorders>
              <w:top w:val="nil"/>
              <w:left w:val="nil"/>
              <w:bottom w:val="single" w:sz="8" w:space="0" w:color="auto"/>
              <w:right w:val="single" w:sz="8" w:space="0" w:color="auto"/>
            </w:tcBorders>
            <w:shd w:val="clear" w:color="auto" w:fill="auto"/>
            <w:vAlign w:val="center"/>
            <w:hideMark/>
          </w:tcPr>
          <w:p w14:paraId="7D0373BB"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Subjects will receive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(200 mg), orally every 12 hours on days 1 to 28 of a 28-day cycle for a total of 56 doses per cycle. Subjects will be evaluated after 4 weeks (1st cycle) and then every 8 weeks (2 cycles) with radiographic imaging to assess response to treatment. </w:t>
            </w:r>
          </w:p>
        </w:tc>
        <w:tc>
          <w:tcPr>
            <w:tcW w:w="330" w:type="pct"/>
            <w:tcBorders>
              <w:top w:val="nil"/>
              <w:left w:val="nil"/>
              <w:bottom w:val="single" w:sz="8" w:space="0" w:color="auto"/>
              <w:right w:val="single" w:sz="8" w:space="0" w:color="auto"/>
            </w:tcBorders>
            <w:shd w:val="clear" w:color="auto" w:fill="auto"/>
            <w:vAlign w:val="center"/>
            <w:hideMark/>
          </w:tcPr>
          <w:p w14:paraId="087BD8D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CDK4/6-Abemaciclib</w:t>
            </w:r>
          </w:p>
        </w:tc>
        <w:tc>
          <w:tcPr>
            <w:tcW w:w="330" w:type="pct"/>
            <w:tcBorders>
              <w:top w:val="nil"/>
              <w:left w:val="nil"/>
              <w:bottom w:val="single" w:sz="8" w:space="0" w:color="auto"/>
              <w:right w:val="single" w:sz="8" w:space="0" w:color="auto"/>
            </w:tcBorders>
            <w:shd w:val="clear" w:color="auto" w:fill="auto"/>
            <w:vAlign w:val="center"/>
            <w:hideMark/>
          </w:tcPr>
          <w:p w14:paraId="1239F54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5483DB2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617BDEC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NCT04010357</w:t>
            </w:r>
          </w:p>
        </w:tc>
      </w:tr>
      <w:tr w:rsidR="00D256DD" w:rsidRPr="00D256DD" w14:paraId="60F2CDC1" w14:textId="77777777" w:rsidTr="00D256DD">
        <w:trPr>
          <w:trHeight w:val="819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185A2F2F"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36</w:t>
            </w:r>
          </w:p>
        </w:tc>
        <w:tc>
          <w:tcPr>
            <w:tcW w:w="1765" w:type="pct"/>
            <w:tcBorders>
              <w:top w:val="nil"/>
              <w:left w:val="nil"/>
              <w:bottom w:val="single" w:sz="8" w:space="0" w:color="auto"/>
              <w:right w:val="single" w:sz="8" w:space="0" w:color="auto"/>
            </w:tcBorders>
            <w:shd w:val="clear" w:color="auto" w:fill="auto"/>
            <w:vAlign w:val="center"/>
            <w:hideMark/>
          </w:tcPr>
          <w:p w14:paraId="56D0DBA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Genetically-informed Therapy for ER+ Breast Cancer in a Post-CDK4/6 Inhibitor Setting: </w:t>
            </w:r>
            <w:proofErr w:type="gramStart"/>
            <w:r w:rsidRPr="00D256DD">
              <w:rPr>
                <w:rFonts w:eastAsia="Times New Roman"/>
                <w:color w:val="000000"/>
                <w:sz w:val="20"/>
                <w:lang w:eastAsia="it-IT"/>
              </w:rPr>
              <w:t>a</w:t>
            </w:r>
            <w:proofErr w:type="gramEnd"/>
            <w:r w:rsidRPr="00D256DD">
              <w:rPr>
                <w:rFonts w:eastAsia="Times New Roman"/>
                <w:color w:val="000000"/>
                <w:sz w:val="20"/>
                <w:lang w:eastAsia="it-IT"/>
              </w:rPr>
              <w:t xml:space="preserve"> Phase II Umbrella Study (GERTRUDE)</w:t>
            </w:r>
          </w:p>
        </w:tc>
        <w:tc>
          <w:tcPr>
            <w:tcW w:w="1542" w:type="pct"/>
            <w:tcBorders>
              <w:top w:val="nil"/>
              <w:left w:val="nil"/>
              <w:bottom w:val="single" w:sz="8" w:space="0" w:color="auto"/>
              <w:right w:val="single" w:sz="8" w:space="0" w:color="auto"/>
            </w:tcBorders>
            <w:shd w:val="clear" w:color="auto" w:fill="auto"/>
            <w:vAlign w:val="center"/>
            <w:hideMark/>
          </w:tcPr>
          <w:p w14:paraId="2587EE70"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Participants with a qualifying ERBB2 (HER2) mutation will be assigned to Treatment Arm A and given the combination of neratinib and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until the end of the primary treatment phase.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(500 mg) will be administered by intramuscular injection into the buttocks on Cycle 1 Day 1 and 15, and on Day 1 of subsequent Cycles. Neratinib will initially be administered orally in 3 tablets (total dose of 120 mg) taken 1 time per day with food on Cycle 1 Days 1-7, in combination with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starting on Cycle 1 Day 1 as described above. The dose of neratinib will be increased to 4 tablets (total dose of 160 mg) taken 1 time per day with food on Cycle 1 Days 8-14, and then increased further to 6 tablets (240 mg) taken once daily with food thereafter. </w:t>
            </w:r>
            <w:r w:rsidRPr="00D256DD">
              <w:rPr>
                <w:rFonts w:eastAsia="Times New Roman"/>
                <w:b/>
                <w:bCs/>
                <w:color w:val="000000"/>
                <w:sz w:val="20"/>
                <w:lang w:eastAsia="it-IT"/>
              </w:rPr>
              <w:t>Arm B.</w:t>
            </w:r>
            <w:r w:rsidRPr="00D256DD">
              <w:rPr>
                <w:rFonts w:eastAsia="Times New Roman"/>
                <w:color w:val="000000"/>
                <w:sz w:val="20"/>
                <w:lang w:eastAsia="it-IT"/>
              </w:rPr>
              <w:t xml:space="preserve"> If a participant does not have a qualifying ERBB2 (HER2) mutation, but they have a qualifying PIK3CA mutation, the subject will be assigned to Treatment Arm B and given the combination of </w:t>
            </w:r>
            <w:proofErr w:type="spellStart"/>
            <w:r w:rsidRPr="00D256DD">
              <w:rPr>
                <w:rFonts w:eastAsia="Times New Roman"/>
                <w:color w:val="000000"/>
                <w:sz w:val="20"/>
                <w:lang w:eastAsia="it-IT"/>
              </w:rPr>
              <w:t>alpelisib</w:t>
            </w:r>
            <w:proofErr w:type="spellEnd"/>
            <w:r w:rsidRPr="00D256DD">
              <w:rPr>
                <w:rFonts w:eastAsia="Times New Roman"/>
                <w:color w:val="000000"/>
                <w:sz w:val="20"/>
                <w:lang w:eastAsia="it-IT"/>
              </w:rPr>
              <w:t xml:space="preserve"> and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until the end of the primary treatment phase.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(500 mg) will be administered by intramuscular injection into the buttocks on Cycle 1 Day 1 and Day 15, and on Day 1 of subsequent Cycles. </w:t>
            </w:r>
            <w:proofErr w:type="spellStart"/>
            <w:r w:rsidRPr="00D256DD">
              <w:rPr>
                <w:rFonts w:eastAsia="Times New Roman"/>
                <w:color w:val="000000"/>
                <w:sz w:val="20"/>
                <w:lang w:eastAsia="it-IT"/>
              </w:rPr>
              <w:t>Alpelisib</w:t>
            </w:r>
            <w:proofErr w:type="spellEnd"/>
            <w:r w:rsidRPr="00D256DD">
              <w:rPr>
                <w:rFonts w:eastAsia="Times New Roman"/>
                <w:color w:val="000000"/>
                <w:sz w:val="20"/>
                <w:lang w:eastAsia="it-IT"/>
              </w:rPr>
              <w:t xml:space="preserve"> will be administered orally in 2 tablets (total dose of 300 mg) taken 1 time per day with food, in combination with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as described above. </w:t>
            </w:r>
            <w:r w:rsidRPr="00D256DD">
              <w:rPr>
                <w:rFonts w:eastAsia="Times New Roman"/>
                <w:b/>
                <w:bCs/>
                <w:color w:val="000000"/>
                <w:sz w:val="20"/>
                <w:lang w:eastAsia="it-IT"/>
              </w:rPr>
              <w:t xml:space="preserve">Arm C. </w:t>
            </w:r>
            <w:r w:rsidRPr="00D256DD">
              <w:rPr>
                <w:rFonts w:eastAsia="Times New Roman"/>
                <w:color w:val="000000"/>
                <w:sz w:val="20"/>
                <w:lang w:eastAsia="it-IT"/>
              </w:rPr>
              <w:t xml:space="preserve">If a subject does not have a qualifying ERBB2 or PIK3CA mutation, but they have a qualifying mutation/alteration in AKT1, MTOR, or PTEN, the subject will be assigned to Treatment Arm C and given the combination of </w:t>
            </w:r>
            <w:proofErr w:type="spellStart"/>
            <w:r w:rsidRPr="00D256DD">
              <w:rPr>
                <w:rFonts w:eastAsia="Times New Roman"/>
                <w:color w:val="000000"/>
                <w:sz w:val="20"/>
                <w:lang w:eastAsia="it-IT"/>
              </w:rPr>
              <w:t>everolimus</w:t>
            </w:r>
            <w:proofErr w:type="spellEnd"/>
            <w:r w:rsidRPr="00D256DD">
              <w:rPr>
                <w:rFonts w:eastAsia="Times New Roman"/>
                <w:color w:val="000000"/>
                <w:sz w:val="20"/>
                <w:lang w:eastAsia="it-IT"/>
              </w:rPr>
              <w:t xml:space="preserve"> and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until the end of the primary treatment phase.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(500 mg) will be administered </w:t>
            </w:r>
            <w:r w:rsidRPr="00D256DD">
              <w:rPr>
                <w:rFonts w:eastAsia="Times New Roman"/>
                <w:color w:val="000000"/>
                <w:sz w:val="20"/>
                <w:lang w:eastAsia="it-IT"/>
              </w:rPr>
              <w:lastRenderedPageBreak/>
              <w:t xml:space="preserve">by intramuscular injection into the buttocks on Cycle 1 Day 1 and 15, and on Day 1 of subsequent Cycles. </w:t>
            </w:r>
            <w:proofErr w:type="spellStart"/>
            <w:r w:rsidRPr="00D256DD">
              <w:rPr>
                <w:rFonts w:eastAsia="Times New Roman"/>
                <w:color w:val="000000"/>
                <w:sz w:val="20"/>
                <w:lang w:eastAsia="it-IT"/>
              </w:rPr>
              <w:t>Everolimus</w:t>
            </w:r>
            <w:proofErr w:type="spellEnd"/>
            <w:r w:rsidRPr="00D256DD">
              <w:rPr>
                <w:rFonts w:eastAsia="Times New Roman"/>
                <w:color w:val="000000"/>
                <w:sz w:val="20"/>
                <w:lang w:eastAsia="it-IT"/>
              </w:rPr>
              <w:t xml:space="preserve"> will be administered orally in 1 tablet (10 mg per tablet) taken 1 time per day, in combination with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as described above. </w:t>
            </w:r>
            <w:r w:rsidRPr="00D256DD">
              <w:rPr>
                <w:rFonts w:eastAsia="Times New Roman"/>
                <w:b/>
                <w:bCs/>
                <w:color w:val="000000"/>
                <w:sz w:val="20"/>
                <w:lang w:eastAsia="it-IT"/>
              </w:rPr>
              <w:t xml:space="preserve">Arm D. </w:t>
            </w:r>
            <w:r w:rsidRPr="00D256DD">
              <w:rPr>
                <w:rFonts w:eastAsia="Times New Roman"/>
                <w:color w:val="000000"/>
                <w:sz w:val="20"/>
                <w:lang w:eastAsia="it-IT"/>
              </w:rPr>
              <w:t xml:space="preserve">If a participant does not have a qualifying mutation/alteration for Arms A/B/C, and the participant does not have mutation or loss of RB1, the subject will be assigned to Treatment Arm D and given the combination of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and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until the end of the primary treatment phase.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(500 mg) will be administered by intramuscular injection into the buttocks on Cycle 1 Day 1 and Day 15, and on Day 1 of subsequent Cycles.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will be administered orally in 1 tablet (150 mg) taken 2 times per day, in combination with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as described above.</w:t>
            </w:r>
          </w:p>
        </w:tc>
        <w:tc>
          <w:tcPr>
            <w:tcW w:w="330" w:type="pct"/>
            <w:tcBorders>
              <w:top w:val="nil"/>
              <w:left w:val="nil"/>
              <w:bottom w:val="single" w:sz="8" w:space="0" w:color="auto"/>
              <w:right w:val="single" w:sz="8" w:space="0" w:color="auto"/>
            </w:tcBorders>
            <w:shd w:val="clear" w:color="auto" w:fill="auto"/>
            <w:vAlign w:val="center"/>
            <w:hideMark/>
          </w:tcPr>
          <w:p w14:paraId="6AD304D1"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lastRenderedPageBreak/>
              <w:t>CDK4/6-Abemaciclib</w:t>
            </w:r>
          </w:p>
        </w:tc>
        <w:tc>
          <w:tcPr>
            <w:tcW w:w="330" w:type="pct"/>
            <w:tcBorders>
              <w:top w:val="nil"/>
              <w:left w:val="nil"/>
              <w:bottom w:val="single" w:sz="8" w:space="0" w:color="auto"/>
              <w:right w:val="single" w:sz="8" w:space="0" w:color="auto"/>
            </w:tcBorders>
            <w:shd w:val="clear" w:color="auto" w:fill="auto"/>
            <w:vAlign w:val="center"/>
            <w:hideMark/>
          </w:tcPr>
          <w:p w14:paraId="3C6CC6B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3410B0B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7F57A8C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NCT05933395</w:t>
            </w:r>
          </w:p>
        </w:tc>
      </w:tr>
      <w:tr w:rsidR="00D256DD" w:rsidRPr="00D256DD" w14:paraId="43A76996" w14:textId="77777777" w:rsidTr="00D256DD">
        <w:trPr>
          <w:trHeight w:val="58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5DCC61DE"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37</w:t>
            </w:r>
          </w:p>
        </w:tc>
        <w:tc>
          <w:tcPr>
            <w:tcW w:w="1765" w:type="pct"/>
            <w:tcBorders>
              <w:top w:val="nil"/>
              <w:left w:val="nil"/>
              <w:bottom w:val="single" w:sz="8" w:space="0" w:color="auto"/>
              <w:right w:val="single" w:sz="8" w:space="0" w:color="auto"/>
            </w:tcBorders>
            <w:shd w:val="clear" w:color="auto" w:fill="auto"/>
            <w:vAlign w:val="center"/>
            <w:hideMark/>
          </w:tcPr>
          <w:p w14:paraId="04D36C0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I/II Study of the Cyclin-Dependent </w:t>
            </w:r>
            <w:proofErr w:type="gramStart"/>
            <w:r w:rsidRPr="00D256DD">
              <w:rPr>
                <w:rFonts w:eastAsia="Times New Roman"/>
                <w:color w:val="000000"/>
                <w:sz w:val="20"/>
                <w:lang w:eastAsia="it-IT"/>
              </w:rPr>
              <w:t>Kinase(</w:t>
            </w:r>
            <w:proofErr w:type="gramEnd"/>
            <w:r w:rsidRPr="00D256DD">
              <w:rPr>
                <w:rFonts w:eastAsia="Times New Roman"/>
                <w:color w:val="000000"/>
                <w:sz w:val="20"/>
                <w:lang w:eastAsia="it-IT"/>
              </w:rPr>
              <w:t xml:space="preserve">CDK)4/6 Inhibitor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for Neurofibromatosis Type 1 (NF1) Related Atypical Neurofibromas</w:t>
            </w:r>
          </w:p>
        </w:tc>
        <w:tc>
          <w:tcPr>
            <w:tcW w:w="1542" w:type="pct"/>
            <w:tcBorders>
              <w:top w:val="nil"/>
              <w:left w:val="nil"/>
              <w:bottom w:val="single" w:sz="8" w:space="0" w:color="auto"/>
              <w:right w:val="single" w:sz="8" w:space="0" w:color="auto"/>
            </w:tcBorders>
            <w:shd w:val="clear" w:color="auto" w:fill="auto"/>
            <w:vAlign w:val="center"/>
            <w:hideMark/>
          </w:tcPr>
          <w:p w14:paraId="3DE4DF80" w14:textId="77777777" w:rsidR="00D256DD" w:rsidRPr="00D256DD" w:rsidRDefault="00D256DD" w:rsidP="00D256DD">
            <w:pPr>
              <w:jc w:val="center"/>
              <w:rPr>
                <w:rFonts w:eastAsia="Times New Roman"/>
                <w:b/>
                <w:bCs/>
                <w:color w:val="000000"/>
                <w:sz w:val="20"/>
                <w:lang w:eastAsia="it-IT"/>
              </w:rPr>
            </w:pPr>
            <w:r w:rsidRPr="00D256DD">
              <w:rPr>
                <w:rFonts w:eastAsia="Times New Roman"/>
                <w:b/>
                <w:bCs/>
                <w:color w:val="000000"/>
                <w:sz w:val="20"/>
                <w:lang w:eastAsia="it-IT"/>
              </w:rPr>
              <w:t xml:space="preserve">Arm A.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orally twice daily at escalating doses to determine the MTD/RP2D. </w:t>
            </w:r>
            <w:r w:rsidRPr="00D256DD">
              <w:rPr>
                <w:rFonts w:eastAsia="Times New Roman"/>
                <w:b/>
                <w:bCs/>
                <w:color w:val="000000"/>
                <w:sz w:val="20"/>
                <w:lang w:eastAsia="it-IT"/>
              </w:rPr>
              <w:t>Arm B</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orally twice daily at the RP2D</w:t>
            </w:r>
          </w:p>
        </w:tc>
        <w:tc>
          <w:tcPr>
            <w:tcW w:w="330" w:type="pct"/>
            <w:tcBorders>
              <w:top w:val="nil"/>
              <w:left w:val="nil"/>
              <w:bottom w:val="single" w:sz="8" w:space="0" w:color="auto"/>
              <w:right w:val="single" w:sz="8" w:space="0" w:color="auto"/>
            </w:tcBorders>
            <w:shd w:val="clear" w:color="auto" w:fill="auto"/>
            <w:vAlign w:val="center"/>
            <w:hideMark/>
          </w:tcPr>
          <w:p w14:paraId="105F14D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CDK4/6-Abemaciclib</w:t>
            </w:r>
          </w:p>
        </w:tc>
        <w:tc>
          <w:tcPr>
            <w:tcW w:w="330" w:type="pct"/>
            <w:tcBorders>
              <w:top w:val="nil"/>
              <w:left w:val="nil"/>
              <w:bottom w:val="single" w:sz="8" w:space="0" w:color="auto"/>
              <w:right w:val="single" w:sz="8" w:space="0" w:color="auto"/>
            </w:tcBorders>
            <w:shd w:val="clear" w:color="auto" w:fill="auto"/>
            <w:vAlign w:val="center"/>
            <w:hideMark/>
          </w:tcPr>
          <w:p w14:paraId="2AAFE9D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39AB374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7875360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NCT04750928</w:t>
            </w:r>
          </w:p>
        </w:tc>
      </w:tr>
      <w:tr w:rsidR="00D256DD" w:rsidRPr="00D256DD" w14:paraId="69DD0781" w14:textId="77777777" w:rsidTr="00D256DD">
        <w:trPr>
          <w:trHeight w:val="282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088A89AB"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38</w:t>
            </w:r>
          </w:p>
        </w:tc>
        <w:tc>
          <w:tcPr>
            <w:tcW w:w="1765" w:type="pct"/>
            <w:tcBorders>
              <w:top w:val="nil"/>
              <w:left w:val="nil"/>
              <w:bottom w:val="single" w:sz="8" w:space="0" w:color="auto"/>
              <w:right w:val="single" w:sz="8" w:space="0" w:color="auto"/>
            </w:tcBorders>
            <w:shd w:val="clear" w:color="auto" w:fill="auto"/>
            <w:vAlign w:val="center"/>
            <w:hideMark/>
          </w:tcPr>
          <w:p w14:paraId="45D0275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RADIANT Study: Pre-op Radiation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w:t>
            </w:r>
            <w:proofErr w:type="spellStart"/>
            <w:r w:rsidRPr="00D256DD">
              <w:rPr>
                <w:rFonts w:eastAsia="Times New Roman"/>
                <w:color w:val="000000"/>
                <w:sz w:val="20"/>
                <w:lang w:eastAsia="it-IT"/>
              </w:rPr>
              <w:t>Andletrozole</w:t>
            </w:r>
            <w:proofErr w:type="spellEnd"/>
            <w:r w:rsidRPr="00D256DD">
              <w:rPr>
                <w:rFonts w:eastAsia="Times New Roman"/>
                <w:color w:val="000000"/>
                <w:sz w:val="20"/>
                <w:lang w:eastAsia="it-IT"/>
              </w:rPr>
              <w:t xml:space="preserve"> in Early Stage Breast Cancer</w:t>
            </w:r>
          </w:p>
        </w:tc>
        <w:tc>
          <w:tcPr>
            <w:tcW w:w="1542" w:type="pct"/>
            <w:tcBorders>
              <w:top w:val="nil"/>
              <w:left w:val="nil"/>
              <w:bottom w:val="single" w:sz="8" w:space="0" w:color="auto"/>
              <w:right w:val="single" w:sz="8" w:space="0" w:color="auto"/>
            </w:tcBorders>
            <w:shd w:val="clear" w:color="auto" w:fill="auto"/>
            <w:vAlign w:val="center"/>
            <w:hideMark/>
          </w:tcPr>
          <w:p w14:paraId="5D82BDC6" w14:textId="77777777" w:rsidR="00D256DD" w:rsidRPr="00D256DD" w:rsidRDefault="00D256DD" w:rsidP="00D256DD">
            <w:pPr>
              <w:jc w:val="center"/>
              <w:rPr>
                <w:rFonts w:eastAsia="Times New Roman"/>
                <w:b/>
                <w:bCs/>
                <w:color w:val="000000"/>
                <w:sz w:val="20"/>
                <w:lang w:eastAsia="it-IT"/>
              </w:rPr>
            </w:pPr>
            <w:r w:rsidRPr="00D256DD">
              <w:rPr>
                <w:rFonts w:eastAsia="Times New Roman"/>
                <w:b/>
                <w:bCs/>
                <w:color w:val="000000"/>
                <w:sz w:val="20"/>
                <w:lang w:eastAsia="it-IT"/>
              </w:rPr>
              <w:t xml:space="preserve">Arm A. </w:t>
            </w:r>
            <w:r w:rsidRPr="00D256DD">
              <w:rPr>
                <w:rFonts w:eastAsia="Times New Roman"/>
                <w:color w:val="000000"/>
                <w:sz w:val="20"/>
                <w:lang w:eastAsia="it-IT"/>
              </w:rPr>
              <w:t xml:space="preserve">Part A: 28-day treatment cycle based on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150mg BID (twice a day). Letrozole 2.5mg daily and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150mg twice a day for three cycles prior to undergoing radiation therapy. On-treatment biopsy conducted between cycle 3, day 16, and cycle 4, day 1. This occurs two weeks prior to transitioning to Part </w:t>
            </w:r>
            <w:proofErr w:type="spellStart"/>
            <w:proofErr w:type="gramStart"/>
            <w:r w:rsidRPr="00D256DD">
              <w:rPr>
                <w:rFonts w:eastAsia="Times New Roman"/>
                <w:color w:val="000000"/>
                <w:sz w:val="20"/>
                <w:lang w:eastAsia="it-IT"/>
              </w:rPr>
              <w:t>B.Part</w:t>
            </w:r>
            <w:proofErr w:type="spellEnd"/>
            <w:proofErr w:type="gramEnd"/>
            <w:r w:rsidRPr="00D256DD">
              <w:rPr>
                <w:rFonts w:eastAsia="Times New Roman"/>
                <w:color w:val="000000"/>
                <w:sz w:val="20"/>
                <w:lang w:eastAsia="it-IT"/>
              </w:rPr>
              <w:t xml:space="preserve"> B: Continue treatment from Part A, 28-day cycle based on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150mg BID (twice a day) with letrozole 2.5mg daily. Administration of radiation therapy following the three cycles of combined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and Letrozole. Part C: Two cycles of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150mg twice a day. Letrozole 2.5mg daily. Part D: surgery.</w:t>
            </w:r>
          </w:p>
        </w:tc>
        <w:tc>
          <w:tcPr>
            <w:tcW w:w="330" w:type="pct"/>
            <w:tcBorders>
              <w:top w:val="nil"/>
              <w:left w:val="nil"/>
              <w:bottom w:val="single" w:sz="8" w:space="0" w:color="auto"/>
              <w:right w:val="single" w:sz="8" w:space="0" w:color="auto"/>
            </w:tcBorders>
            <w:shd w:val="clear" w:color="auto" w:fill="auto"/>
            <w:vAlign w:val="center"/>
            <w:hideMark/>
          </w:tcPr>
          <w:p w14:paraId="7BB74E7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CDK4/6-Abemaciclib</w:t>
            </w:r>
          </w:p>
        </w:tc>
        <w:tc>
          <w:tcPr>
            <w:tcW w:w="330" w:type="pct"/>
            <w:tcBorders>
              <w:top w:val="nil"/>
              <w:left w:val="nil"/>
              <w:bottom w:val="single" w:sz="8" w:space="0" w:color="auto"/>
              <w:right w:val="single" w:sz="8" w:space="0" w:color="auto"/>
            </w:tcBorders>
            <w:shd w:val="clear" w:color="auto" w:fill="auto"/>
            <w:vAlign w:val="center"/>
            <w:hideMark/>
          </w:tcPr>
          <w:p w14:paraId="4249F68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w:t>
            </w:r>
          </w:p>
        </w:tc>
        <w:tc>
          <w:tcPr>
            <w:tcW w:w="330" w:type="pct"/>
            <w:tcBorders>
              <w:top w:val="nil"/>
              <w:left w:val="nil"/>
              <w:bottom w:val="single" w:sz="8" w:space="0" w:color="auto"/>
              <w:right w:val="single" w:sz="8" w:space="0" w:color="auto"/>
            </w:tcBorders>
            <w:shd w:val="clear" w:color="auto" w:fill="auto"/>
            <w:vAlign w:val="center"/>
            <w:hideMark/>
          </w:tcPr>
          <w:p w14:paraId="2A83AE6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18C5731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NCT06139107</w:t>
            </w:r>
          </w:p>
        </w:tc>
      </w:tr>
      <w:tr w:rsidR="00D256DD" w:rsidRPr="00D256DD" w14:paraId="6C0BFE68" w14:textId="77777777" w:rsidTr="00D256DD">
        <w:trPr>
          <w:trHeight w:val="142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5F75CB02"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39</w:t>
            </w:r>
          </w:p>
        </w:tc>
        <w:tc>
          <w:tcPr>
            <w:tcW w:w="1765" w:type="pct"/>
            <w:tcBorders>
              <w:top w:val="nil"/>
              <w:left w:val="nil"/>
              <w:bottom w:val="single" w:sz="8" w:space="0" w:color="auto"/>
              <w:right w:val="single" w:sz="8" w:space="0" w:color="auto"/>
            </w:tcBorders>
            <w:shd w:val="clear" w:color="auto" w:fill="auto"/>
            <w:vAlign w:val="center"/>
            <w:hideMark/>
          </w:tcPr>
          <w:p w14:paraId="44FA023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1 Study of BET Bromodomain Inhibitor ZEN003694 in Combination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the CDK4/6 Inhibitor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in pts With NUT Carcinoma and Other Solid Tumors</w:t>
            </w:r>
          </w:p>
        </w:tc>
        <w:tc>
          <w:tcPr>
            <w:tcW w:w="1542" w:type="pct"/>
            <w:tcBorders>
              <w:top w:val="nil"/>
              <w:left w:val="nil"/>
              <w:bottom w:val="single" w:sz="8" w:space="0" w:color="auto"/>
              <w:right w:val="single" w:sz="8" w:space="0" w:color="auto"/>
            </w:tcBorders>
            <w:shd w:val="clear" w:color="auto" w:fill="auto"/>
            <w:vAlign w:val="center"/>
            <w:hideMark/>
          </w:tcPr>
          <w:p w14:paraId="4632CBF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Patients receive ZEN003694 PO QD on days 1-28 or 5 days on and 2 days off, and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PO BID on days 1-28 of each cycle. Cycles repeat every 28 days in the absence of disease progression or unacceptable toxicity. Patients undergo imaging evaluation, blood sample collection and tumor biopsy throughout the study.</w:t>
            </w:r>
          </w:p>
        </w:tc>
        <w:tc>
          <w:tcPr>
            <w:tcW w:w="330" w:type="pct"/>
            <w:tcBorders>
              <w:top w:val="nil"/>
              <w:left w:val="nil"/>
              <w:bottom w:val="single" w:sz="8" w:space="0" w:color="auto"/>
              <w:right w:val="single" w:sz="8" w:space="0" w:color="auto"/>
            </w:tcBorders>
            <w:shd w:val="clear" w:color="auto" w:fill="auto"/>
            <w:vAlign w:val="center"/>
            <w:hideMark/>
          </w:tcPr>
          <w:p w14:paraId="25C6DAF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CDK4/6-Abemaciclib</w:t>
            </w:r>
          </w:p>
        </w:tc>
        <w:tc>
          <w:tcPr>
            <w:tcW w:w="330" w:type="pct"/>
            <w:tcBorders>
              <w:top w:val="nil"/>
              <w:left w:val="nil"/>
              <w:bottom w:val="single" w:sz="8" w:space="0" w:color="auto"/>
              <w:right w:val="single" w:sz="8" w:space="0" w:color="auto"/>
            </w:tcBorders>
            <w:shd w:val="clear" w:color="auto" w:fill="auto"/>
            <w:vAlign w:val="center"/>
            <w:hideMark/>
          </w:tcPr>
          <w:p w14:paraId="58CAACE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w:t>
            </w:r>
          </w:p>
        </w:tc>
        <w:tc>
          <w:tcPr>
            <w:tcW w:w="330" w:type="pct"/>
            <w:tcBorders>
              <w:top w:val="nil"/>
              <w:left w:val="nil"/>
              <w:bottom w:val="single" w:sz="8" w:space="0" w:color="auto"/>
              <w:right w:val="single" w:sz="8" w:space="0" w:color="auto"/>
            </w:tcBorders>
            <w:shd w:val="clear" w:color="auto" w:fill="auto"/>
            <w:vAlign w:val="center"/>
            <w:hideMark/>
          </w:tcPr>
          <w:p w14:paraId="7257700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1F71CE81"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NCT05372640</w:t>
            </w:r>
          </w:p>
        </w:tc>
      </w:tr>
      <w:tr w:rsidR="00D256DD" w:rsidRPr="00D256DD" w14:paraId="75AA329B" w14:textId="77777777" w:rsidTr="00D256DD">
        <w:trPr>
          <w:trHeight w:val="506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232BC9EE"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40</w:t>
            </w:r>
          </w:p>
        </w:tc>
        <w:tc>
          <w:tcPr>
            <w:tcW w:w="1765" w:type="pct"/>
            <w:tcBorders>
              <w:top w:val="nil"/>
              <w:left w:val="nil"/>
              <w:bottom w:val="single" w:sz="8" w:space="0" w:color="auto"/>
              <w:right w:val="single" w:sz="8" w:space="0" w:color="auto"/>
            </w:tcBorders>
            <w:shd w:val="clear" w:color="auto" w:fill="auto"/>
            <w:vAlign w:val="center"/>
            <w:hideMark/>
          </w:tcPr>
          <w:p w14:paraId="61EE636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1/2 Study of CB-103 (Oral Pan-NOTCH Inhibitor) With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or Lenvatinib in Combination in pts With NOTCH Activated Adenoid Cystic Carcinoma (</w:t>
            </w:r>
            <w:proofErr w:type="spellStart"/>
            <w:r w:rsidRPr="00D256DD">
              <w:rPr>
                <w:rFonts w:eastAsia="Times New Roman"/>
                <w:color w:val="000000"/>
                <w:sz w:val="20"/>
                <w:lang w:eastAsia="it-IT"/>
              </w:rPr>
              <w:t>CALCulus</w:t>
            </w:r>
            <w:proofErr w:type="spellEnd"/>
            <w:r w:rsidRPr="00D256DD">
              <w:rPr>
                <w:rFonts w:eastAsia="Times New Roman"/>
                <w:color w:val="000000"/>
                <w:sz w:val="20"/>
                <w:lang w:eastAsia="it-IT"/>
              </w:rPr>
              <w:t>)</w:t>
            </w:r>
          </w:p>
        </w:tc>
        <w:tc>
          <w:tcPr>
            <w:tcW w:w="1542" w:type="pct"/>
            <w:tcBorders>
              <w:top w:val="nil"/>
              <w:left w:val="nil"/>
              <w:bottom w:val="single" w:sz="8" w:space="0" w:color="auto"/>
              <w:right w:val="single" w:sz="8" w:space="0" w:color="auto"/>
            </w:tcBorders>
            <w:shd w:val="clear" w:color="auto" w:fill="auto"/>
            <w:vAlign w:val="center"/>
            <w:hideMark/>
          </w:tcPr>
          <w:p w14:paraId="1167A216"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 xml:space="preserve">Arm A. </w:t>
            </w:r>
            <w:r w:rsidRPr="00D256DD">
              <w:rPr>
                <w:rFonts w:eastAsia="Times New Roman"/>
                <w:color w:val="000000"/>
                <w:sz w:val="20"/>
                <w:lang w:eastAsia="it-IT"/>
              </w:rPr>
              <w:t xml:space="preserve">CB-103 +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Days 1- 28 of 28-day cycle: Predetermined dose of CB-103 2x daily on five consecutive days followed by two days of treatment break in each treatment week. </w:t>
            </w:r>
            <w:r w:rsidRPr="00D256DD">
              <w:rPr>
                <w:rFonts w:eastAsia="Times New Roman"/>
                <w:b/>
                <w:bCs/>
                <w:color w:val="000000"/>
                <w:sz w:val="20"/>
                <w:lang w:eastAsia="it-IT"/>
              </w:rPr>
              <w:t>Arm B.</w:t>
            </w:r>
            <w:r w:rsidRPr="00D256DD">
              <w:rPr>
                <w:rFonts w:eastAsia="Times New Roman"/>
                <w:color w:val="000000"/>
                <w:sz w:val="20"/>
                <w:lang w:eastAsia="it-IT"/>
              </w:rPr>
              <w:t xml:space="preserve"> Days 1- 28 of 28-day cycle: Predetermined dose of CB-103 2x daily on five consecutive days followed by two days of treatment break in each treatment week and predetermined dose of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1x daily. Therapy will continue until disease progression, therapy intolerance, or participant withdrawal. End of Treatment (EOT) visit within 30 days of last administration of study treatments. </w:t>
            </w:r>
            <w:r w:rsidRPr="00D256DD">
              <w:rPr>
                <w:rFonts w:eastAsia="Times New Roman"/>
                <w:b/>
                <w:bCs/>
                <w:color w:val="000000"/>
                <w:sz w:val="20"/>
                <w:lang w:eastAsia="it-IT"/>
              </w:rPr>
              <w:t>Arm C.</w:t>
            </w:r>
            <w:r w:rsidRPr="00D256DD">
              <w:rPr>
                <w:rFonts w:eastAsia="Times New Roman"/>
                <w:color w:val="000000"/>
                <w:sz w:val="20"/>
                <w:lang w:eastAsia="it-IT"/>
              </w:rPr>
              <w:t xml:space="preserve"> Lenvatinib + CB-103. Days 1- 28 of 28-day cycle: Predetermined dose of CB-103 2x daily on five consecutive days followed by two days of treatment break in each treatment week. </w:t>
            </w:r>
            <w:r w:rsidRPr="00D256DD">
              <w:rPr>
                <w:rFonts w:eastAsia="Times New Roman"/>
                <w:b/>
                <w:bCs/>
                <w:color w:val="000000"/>
                <w:sz w:val="20"/>
                <w:lang w:eastAsia="it-IT"/>
              </w:rPr>
              <w:t xml:space="preserve">Arm D. </w:t>
            </w:r>
            <w:r w:rsidRPr="00D256DD">
              <w:rPr>
                <w:rFonts w:eastAsia="Times New Roman"/>
                <w:color w:val="000000"/>
                <w:sz w:val="20"/>
                <w:lang w:eastAsia="it-IT"/>
              </w:rPr>
              <w:t xml:space="preserve">Lenvatinib + CB-103. Predetermined dose of CB-103 2x daily on five consecutive days followed by two days of treatment break in each treatment week and predetermined dose of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1x daily. Therapy will continue until disease progression, therapy intolerance, or participant withdrawal. End of Treatment (EOT) visit within 30 days of last administration of study treatments. </w:t>
            </w:r>
          </w:p>
        </w:tc>
        <w:tc>
          <w:tcPr>
            <w:tcW w:w="330" w:type="pct"/>
            <w:tcBorders>
              <w:top w:val="nil"/>
              <w:left w:val="nil"/>
              <w:bottom w:val="single" w:sz="8" w:space="0" w:color="auto"/>
              <w:right w:val="single" w:sz="8" w:space="0" w:color="auto"/>
            </w:tcBorders>
            <w:shd w:val="clear" w:color="auto" w:fill="auto"/>
            <w:vAlign w:val="center"/>
            <w:hideMark/>
          </w:tcPr>
          <w:p w14:paraId="4FC1E6A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CDK4/6-Abemaciclib</w:t>
            </w:r>
          </w:p>
        </w:tc>
        <w:tc>
          <w:tcPr>
            <w:tcW w:w="330" w:type="pct"/>
            <w:tcBorders>
              <w:top w:val="nil"/>
              <w:left w:val="nil"/>
              <w:bottom w:val="single" w:sz="8" w:space="0" w:color="auto"/>
              <w:right w:val="single" w:sz="8" w:space="0" w:color="auto"/>
            </w:tcBorders>
            <w:shd w:val="clear" w:color="auto" w:fill="auto"/>
            <w:vAlign w:val="center"/>
            <w:hideMark/>
          </w:tcPr>
          <w:p w14:paraId="5CBA8B81"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7B86B0D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793B5EA1"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NCT05774899</w:t>
            </w:r>
          </w:p>
        </w:tc>
      </w:tr>
      <w:tr w:rsidR="00D256DD" w:rsidRPr="00D256DD" w14:paraId="61336D00" w14:textId="77777777" w:rsidTr="00D256DD">
        <w:trPr>
          <w:trHeight w:val="366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1D6468B6"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41</w:t>
            </w:r>
          </w:p>
        </w:tc>
        <w:tc>
          <w:tcPr>
            <w:tcW w:w="1765" w:type="pct"/>
            <w:tcBorders>
              <w:top w:val="nil"/>
              <w:left w:val="nil"/>
              <w:bottom w:val="single" w:sz="8" w:space="0" w:color="auto"/>
              <w:right w:val="single" w:sz="8" w:space="0" w:color="auto"/>
            </w:tcBorders>
            <w:shd w:val="clear" w:color="auto" w:fill="auto"/>
            <w:vAlign w:val="center"/>
            <w:hideMark/>
          </w:tcPr>
          <w:p w14:paraId="3011C018" w14:textId="77777777" w:rsidR="00D256DD" w:rsidRPr="00D256DD" w:rsidRDefault="00D256DD" w:rsidP="00D256DD">
            <w:pPr>
              <w:jc w:val="center"/>
              <w:rPr>
                <w:rFonts w:eastAsia="Times New Roman"/>
                <w:color w:val="000000"/>
                <w:sz w:val="20"/>
                <w:lang w:eastAsia="it-IT"/>
              </w:rPr>
            </w:pPr>
            <w:proofErr w:type="spellStart"/>
            <w:r w:rsidRPr="00D256DD">
              <w:rPr>
                <w:rFonts w:eastAsia="Times New Roman"/>
                <w:color w:val="000000"/>
                <w:sz w:val="20"/>
                <w:lang w:eastAsia="it-IT"/>
              </w:rPr>
              <w:t>PreOperative</w:t>
            </w:r>
            <w:proofErr w:type="spellEnd"/>
            <w:r w:rsidRPr="00D256DD">
              <w:rPr>
                <w:rFonts w:eastAsia="Times New Roman"/>
                <w:color w:val="000000"/>
                <w:sz w:val="20"/>
                <w:lang w:eastAsia="it-IT"/>
              </w:rPr>
              <w:t xml:space="preserve"> Endocrine Therapy for </w:t>
            </w:r>
            <w:proofErr w:type="spellStart"/>
            <w:r w:rsidRPr="00D256DD">
              <w:rPr>
                <w:rFonts w:eastAsia="Times New Roman"/>
                <w:color w:val="000000"/>
                <w:sz w:val="20"/>
                <w:lang w:eastAsia="it-IT"/>
              </w:rPr>
              <w:t>Individualised</w:t>
            </w:r>
            <w:proofErr w:type="spellEnd"/>
            <w:r w:rsidRPr="00D256DD">
              <w:rPr>
                <w:rFonts w:eastAsia="Times New Roman"/>
                <w:color w:val="000000"/>
                <w:sz w:val="20"/>
                <w:lang w:eastAsia="it-IT"/>
              </w:rPr>
              <w:t xml:space="preserve"> Care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w:t>
            </w:r>
            <w:proofErr w:type="spellStart"/>
            <w:r w:rsidRPr="00D256DD">
              <w:rPr>
                <w:rFonts w:eastAsia="Times New Roman"/>
                <w:color w:val="000000"/>
                <w:sz w:val="20"/>
                <w:lang w:eastAsia="it-IT"/>
              </w:rPr>
              <w:t>Abemaciclib</w:t>
            </w:r>
            <w:proofErr w:type="spellEnd"/>
          </w:p>
        </w:tc>
        <w:tc>
          <w:tcPr>
            <w:tcW w:w="1542" w:type="pct"/>
            <w:tcBorders>
              <w:top w:val="nil"/>
              <w:left w:val="nil"/>
              <w:bottom w:val="single" w:sz="8" w:space="0" w:color="auto"/>
              <w:right w:val="single" w:sz="8" w:space="0" w:color="auto"/>
            </w:tcBorders>
            <w:shd w:val="clear" w:color="auto" w:fill="auto"/>
            <w:vAlign w:val="center"/>
            <w:hideMark/>
          </w:tcPr>
          <w:p w14:paraId="3403387A"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Endocrine therapy prescribed as per standard of care, for an expected duration of at least 5 years, or until evidence of disease recurrence or other discontinuation criteria are met. Choice of endocrine therapy may include non-steroidal aromatase inhibitor (letrozole or anastrozole), steroidal aromatase inhibitor (exemestane), or tamoxifen. </w:t>
            </w:r>
            <w:r w:rsidRPr="00D256DD">
              <w:rPr>
                <w:rFonts w:eastAsia="Times New Roman"/>
                <w:b/>
                <w:bCs/>
                <w:color w:val="000000"/>
                <w:sz w:val="20"/>
                <w:lang w:eastAsia="it-IT"/>
              </w:rPr>
              <w:t>Arm B.</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administered at dose of 150mg twice daily (provided as 50mg tablets), for 2 years or until evidence of disease recurrence or other discontinuation criteria are met. Endocrine therapy prescribed as per standard of care, for an expected duration of at least 5 years, or until evidence of disease recurrence or other discontinuation criteria are met. Choice of endocrine therapy may include non-steroidal aromatase inhibitor (letrozole or anastrozole), steroidal aromatase inhibitor (exemestane), or tamoxifen</w:t>
            </w:r>
          </w:p>
        </w:tc>
        <w:tc>
          <w:tcPr>
            <w:tcW w:w="330" w:type="pct"/>
            <w:tcBorders>
              <w:top w:val="nil"/>
              <w:left w:val="nil"/>
              <w:bottom w:val="single" w:sz="8" w:space="0" w:color="auto"/>
              <w:right w:val="single" w:sz="8" w:space="0" w:color="auto"/>
            </w:tcBorders>
            <w:shd w:val="clear" w:color="auto" w:fill="auto"/>
            <w:vAlign w:val="center"/>
            <w:hideMark/>
          </w:tcPr>
          <w:p w14:paraId="7A9A7F6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CDK4/6-Abemaciclib</w:t>
            </w:r>
          </w:p>
        </w:tc>
        <w:tc>
          <w:tcPr>
            <w:tcW w:w="330" w:type="pct"/>
            <w:tcBorders>
              <w:top w:val="nil"/>
              <w:left w:val="nil"/>
              <w:bottom w:val="single" w:sz="8" w:space="0" w:color="auto"/>
              <w:right w:val="single" w:sz="8" w:space="0" w:color="auto"/>
            </w:tcBorders>
            <w:shd w:val="clear" w:color="auto" w:fill="auto"/>
            <w:vAlign w:val="center"/>
            <w:hideMark/>
          </w:tcPr>
          <w:p w14:paraId="14167F8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3E26B06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6D4A949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NCT04584853</w:t>
            </w:r>
          </w:p>
        </w:tc>
      </w:tr>
      <w:tr w:rsidR="00D256DD" w:rsidRPr="00D256DD" w14:paraId="4800A5B8" w14:textId="77777777" w:rsidTr="00D256DD">
        <w:trPr>
          <w:trHeight w:val="310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0CE9747E"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42</w:t>
            </w:r>
          </w:p>
        </w:tc>
        <w:tc>
          <w:tcPr>
            <w:tcW w:w="1765" w:type="pct"/>
            <w:tcBorders>
              <w:top w:val="nil"/>
              <w:left w:val="nil"/>
              <w:bottom w:val="single" w:sz="8" w:space="0" w:color="auto"/>
              <w:right w:val="single" w:sz="8" w:space="0" w:color="auto"/>
            </w:tcBorders>
            <w:shd w:val="clear" w:color="auto" w:fill="auto"/>
            <w:vAlign w:val="center"/>
            <w:hideMark/>
          </w:tcPr>
          <w:p w14:paraId="7326B0E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Genomically-Guided Treatment Trial in Brain Metastases</w:t>
            </w:r>
          </w:p>
        </w:tc>
        <w:tc>
          <w:tcPr>
            <w:tcW w:w="1542" w:type="pct"/>
            <w:tcBorders>
              <w:top w:val="nil"/>
              <w:left w:val="nil"/>
              <w:bottom w:val="single" w:sz="8" w:space="0" w:color="auto"/>
              <w:right w:val="single" w:sz="8" w:space="0" w:color="auto"/>
            </w:tcBorders>
            <w:shd w:val="clear" w:color="auto" w:fill="auto"/>
            <w:vAlign w:val="center"/>
            <w:hideMark/>
          </w:tcPr>
          <w:p w14:paraId="2E5E8C47"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(CDK gene mutation) Patients receive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PO BID on days 1-28. Cycles repeat every 28 days in the absence of disease progression or unacceptable toxicity. </w:t>
            </w:r>
            <w:r w:rsidRPr="00D256DD">
              <w:rPr>
                <w:rFonts w:eastAsia="Times New Roman"/>
                <w:b/>
                <w:bCs/>
                <w:color w:val="000000"/>
                <w:sz w:val="20"/>
                <w:lang w:eastAsia="it-IT"/>
              </w:rPr>
              <w:t>Arm B.</w:t>
            </w:r>
            <w:r w:rsidRPr="00D256DD">
              <w:rPr>
                <w:rFonts w:eastAsia="Times New Roman"/>
                <w:color w:val="000000"/>
                <w:sz w:val="20"/>
                <w:lang w:eastAsia="it-IT"/>
              </w:rPr>
              <w:t xml:space="preserve"> Patients receive PI3K inhibitor </w:t>
            </w:r>
            <w:proofErr w:type="spellStart"/>
            <w:r w:rsidRPr="00D256DD">
              <w:rPr>
                <w:rFonts w:eastAsia="Times New Roman"/>
                <w:color w:val="000000"/>
                <w:sz w:val="20"/>
                <w:lang w:eastAsia="it-IT"/>
              </w:rPr>
              <w:t>paxalisib</w:t>
            </w:r>
            <w:proofErr w:type="spellEnd"/>
            <w:r w:rsidRPr="00D256DD">
              <w:rPr>
                <w:rFonts w:eastAsia="Times New Roman"/>
                <w:color w:val="000000"/>
                <w:sz w:val="20"/>
                <w:lang w:eastAsia="it-IT"/>
              </w:rPr>
              <w:t xml:space="preserve"> PO QD on days 1-28. Cycles repeat every 28 days in the absence of disease progression or unacceptable toxicity. Arm C. (NTRK/ROS1 gene mutation). Patients receive </w:t>
            </w:r>
            <w:proofErr w:type="spellStart"/>
            <w:r w:rsidRPr="00D256DD">
              <w:rPr>
                <w:rFonts w:eastAsia="Times New Roman"/>
                <w:color w:val="000000"/>
                <w:sz w:val="20"/>
                <w:lang w:eastAsia="it-IT"/>
              </w:rPr>
              <w:t>entrectinib</w:t>
            </w:r>
            <w:proofErr w:type="spellEnd"/>
            <w:r w:rsidRPr="00D256DD">
              <w:rPr>
                <w:rFonts w:eastAsia="Times New Roman"/>
                <w:color w:val="000000"/>
                <w:sz w:val="20"/>
                <w:lang w:eastAsia="it-IT"/>
              </w:rPr>
              <w:t xml:space="preserve"> PO QD on days 1-28. Cycles repeat every 28 days in the absence of disease progression or unacceptable toxicity. </w:t>
            </w:r>
            <w:r w:rsidRPr="00D256DD">
              <w:rPr>
                <w:rFonts w:eastAsia="Times New Roman"/>
                <w:b/>
                <w:bCs/>
                <w:color w:val="000000"/>
                <w:sz w:val="20"/>
                <w:lang w:eastAsia="it-IT"/>
              </w:rPr>
              <w:t>Arm C.</w:t>
            </w:r>
            <w:r w:rsidRPr="00D256DD">
              <w:rPr>
                <w:rFonts w:eastAsia="Times New Roman"/>
                <w:color w:val="000000"/>
                <w:sz w:val="20"/>
                <w:lang w:eastAsia="it-IT"/>
              </w:rPr>
              <w:t xml:space="preserve"> (KRAS G12C mutation) Patients receive </w:t>
            </w:r>
            <w:proofErr w:type="spellStart"/>
            <w:r w:rsidRPr="00D256DD">
              <w:rPr>
                <w:rFonts w:eastAsia="Times New Roman"/>
                <w:color w:val="000000"/>
                <w:sz w:val="20"/>
                <w:lang w:eastAsia="it-IT"/>
              </w:rPr>
              <w:t>adagrasib</w:t>
            </w:r>
            <w:proofErr w:type="spellEnd"/>
            <w:r w:rsidRPr="00D256DD">
              <w:rPr>
                <w:rFonts w:eastAsia="Times New Roman"/>
                <w:color w:val="000000"/>
                <w:sz w:val="20"/>
                <w:lang w:eastAsia="it-IT"/>
              </w:rPr>
              <w:t xml:space="preserve"> (MRTX849) PO BID on days 1-28. Cycles repeat every 28 days in the absence of disease progression or unacceptable toxicity.</w:t>
            </w:r>
          </w:p>
        </w:tc>
        <w:tc>
          <w:tcPr>
            <w:tcW w:w="330" w:type="pct"/>
            <w:tcBorders>
              <w:top w:val="nil"/>
              <w:left w:val="nil"/>
              <w:bottom w:val="single" w:sz="8" w:space="0" w:color="auto"/>
              <w:right w:val="single" w:sz="8" w:space="0" w:color="auto"/>
            </w:tcBorders>
            <w:shd w:val="clear" w:color="auto" w:fill="auto"/>
            <w:vAlign w:val="center"/>
            <w:hideMark/>
          </w:tcPr>
          <w:p w14:paraId="7C38565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CDK4/6-Abemaciclib</w:t>
            </w:r>
          </w:p>
        </w:tc>
        <w:tc>
          <w:tcPr>
            <w:tcW w:w="330" w:type="pct"/>
            <w:tcBorders>
              <w:top w:val="nil"/>
              <w:left w:val="nil"/>
              <w:bottom w:val="single" w:sz="8" w:space="0" w:color="auto"/>
              <w:right w:val="single" w:sz="8" w:space="0" w:color="auto"/>
            </w:tcBorders>
            <w:shd w:val="clear" w:color="auto" w:fill="auto"/>
            <w:vAlign w:val="center"/>
            <w:hideMark/>
          </w:tcPr>
          <w:p w14:paraId="1854F33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0E0353E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30B5C2D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NCT03994796</w:t>
            </w:r>
          </w:p>
        </w:tc>
      </w:tr>
      <w:tr w:rsidR="00D256DD" w:rsidRPr="00D256DD" w14:paraId="5E6DC212" w14:textId="77777777" w:rsidTr="00D256DD">
        <w:trPr>
          <w:trHeight w:val="11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5BE26819"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43</w:t>
            </w:r>
          </w:p>
        </w:tc>
        <w:tc>
          <w:tcPr>
            <w:tcW w:w="1765" w:type="pct"/>
            <w:tcBorders>
              <w:top w:val="nil"/>
              <w:left w:val="nil"/>
              <w:bottom w:val="single" w:sz="8" w:space="0" w:color="auto"/>
              <w:right w:val="single" w:sz="8" w:space="0" w:color="auto"/>
            </w:tcBorders>
            <w:shd w:val="clear" w:color="auto" w:fill="auto"/>
            <w:vAlign w:val="center"/>
            <w:hideMark/>
          </w:tcPr>
          <w:p w14:paraId="17C0624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An Open Label Phase II Study of the Efficacy and Safety of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a Cyclin Dependent Kinase (CDK4/6) Inhibitor in Selected pts With Recurrent Ovarian or Endometrial Cancer</w:t>
            </w:r>
          </w:p>
        </w:tc>
        <w:tc>
          <w:tcPr>
            <w:tcW w:w="1542" w:type="pct"/>
            <w:tcBorders>
              <w:top w:val="nil"/>
              <w:left w:val="nil"/>
              <w:bottom w:val="single" w:sz="8" w:space="0" w:color="auto"/>
              <w:right w:val="single" w:sz="8" w:space="0" w:color="auto"/>
            </w:tcBorders>
            <w:shd w:val="clear" w:color="auto" w:fill="auto"/>
            <w:vAlign w:val="center"/>
            <w:hideMark/>
          </w:tcPr>
          <w:p w14:paraId="4A86CD14"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Patients receive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PO BID on days 1-28. Patients with tumors that are hormone receptor positive also receive and anastrozole or letrozole per standard of care. Cycles repeat every 28 days in the absence of disease progression or unacceptable toxicity.</w:t>
            </w:r>
          </w:p>
        </w:tc>
        <w:tc>
          <w:tcPr>
            <w:tcW w:w="330" w:type="pct"/>
            <w:tcBorders>
              <w:top w:val="nil"/>
              <w:left w:val="nil"/>
              <w:bottom w:val="single" w:sz="8" w:space="0" w:color="auto"/>
              <w:right w:val="single" w:sz="8" w:space="0" w:color="auto"/>
            </w:tcBorders>
            <w:shd w:val="clear" w:color="auto" w:fill="auto"/>
            <w:vAlign w:val="center"/>
            <w:hideMark/>
          </w:tcPr>
          <w:p w14:paraId="3076543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CDK4/6-Abemaciclib</w:t>
            </w:r>
          </w:p>
        </w:tc>
        <w:tc>
          <w:tcPr>
            <w:tcW w:w="330" w:type="pct"/>
            <w:tcBorders>
              <w:top w:val="nil"/>
              <w:left w:val="nil"/>
              <w:bottom w:val="single" w:sz="8" w:space="0" w:color="auto"/>
              <w:right w:val="single" w:sz="8" w:space="0" w:color="auto"/>
            </w:tcBorders>
            <w:shd w:val="clear" w:color="auto" w:fill="auto"/>
            <w:vAlign w:val="center"/>
            <w:hideMark/>
          </w:tcPr>
          <w:p w14:paraId="468923D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1631880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053BB3C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NCT04469764</w:t>
            </w:r>
          </w:p>
        </w:tc>
      </w:tr>
      <w:tr w:rsidR="00D256DD" w:rsidRPr="00D256DD" w14:paraId="0FD851F6" w14:textId="77777777" w:rsidTr="00D256DD">
        <w:trPr>
          <w:trHeight w:val="86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33BB1D62"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44</w:t>
            </w:r>
          </w:p>
        </w:tc>
        <w:tc>
          <w:tcPr>
            <w:tcW w:w="1765" w:type="pct"/>
            <w:tcBorders>
              <w:top w:val="nil"/>
              <w:left w:val="nil"/>
              <w:bottom w:val="single" w:sz="8" w:space="0" w:color="auto"/>
              <w:right w:val="single" w:sz="8" w:space="0" w:color="auto"/>
            </w:tcBorders>
            <w:shd w:val="clear" w:color="auto" w:fill="auto"/>
            <w:vAlign w:val="center"/>
            <w:hideMark/>
          </w:tcPr>
          <w:p w14:paraId="2C63013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2 Trial of the CDK4/6 Inhibitor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in pts With Advanced and Refractory Well-Differentiated </w:t>
            </w:r>
            <w:proofErr w:type="spellStart"/>
            <w:r w:rsidRPr="00D256DD">
              <w:rPr>
                <w:rFonts w:eastAsia="Times New Roman"/>
                <w:color w:val="000000"/>
                <w:sz w:val="20"/>
                <w:lang w:eastAsia="it-IT"/>
              </w:rPr>
              <w:t>Gastroenteropancreatic</w:t>
            </w:r>
            <w:proofErr w:type="spellEnd"/>
            <w:r w:rsidRPr="00D256DD">
              <w:rPr>
                <w:rFonts w:eastAsia="Times New Roman"/>
                <w:color w:val="000000"/>
                <w:sz w:val="20"/>
                <w:lang w:eastAsia="it-IT"/>
              </w:rPr>
              <w:t xml:space="preserve"> Neuroendocrine Tumors (GEP NETs)</w:t>
            </w:r>
          </w:p>
        </w:tc>
        <w:tc>
          <w:tcPr>
            <w:tcW w:w="1542" w:type="pct"/>
            <w:tcBorders>
              <w:top w:val="nil"/>
              <w:left w:val="nil"/>
              <w:bottom w:val="single" w:sz="8" w:space="0" w:color="auto"/>
              <w:right w:val="single" w:sz="8" w:space="0" w:color="auto"/>
            </w:tcBorders>
            <w:shd w:val="clear" w:color="auto" w:fill="auto"/>
            <w:vAlign w:val="center"/>
            <w:hideMark/>
          </w:tcPr>
          <w:p w14:paraId="6D322877"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Treatment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Patients receive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PO BID on days 1-28. Cycles repeat every 28 days in the absence of disease progression or unacceptable toxicity.</w:t>
            </w:r>
          </w:p>
        </w:tc>
        <w:tc>
          <w:tcPr>
            <w:tcW w:w="330" w:type="pct"/>
            <w:tcBorders>
              <w:top w:val="nil"/>
              <w:left w:val="nil"/>
              <w:bottom w:val="single" w:sz="8" w:space="0" w:color="auto"/>
              <w:right w:val="single" w:sz="8" w:space="0" w:color="auto"/>
            </w:tcBorders>
            <w:shd w:val="clear" w:color="auto" w:fill="auto"/>
            <w:vAlign w:val="center"/>
            <w:hideMark/>
          </w:tcPr>
          <w:p w14:paraId="384751B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CDK4/6-Abemaciclib</w:t>
            </w:r>
          </w:p>
        </w:tc>
        <w:tc>
          <w:tcPr>
            <w:tcW w:w="330" w:type="pct"/>
            <w:tcBorders>
              <w:top w:val="nil"/>
              <w:left w:val="nil"/>
              <w:bottom w:val="single" w:sz="8" w:space="0" w:color="auto"/>
              <w:right w:val="single" w:sz="8" w:space="0" w:color="auto"/>
            </w:tcBorders>
            <w:shd w:val="clear" w:color="auto" w:fill="auto"/>
            <w:vAlign w:val="center"/>
            <w:hideMark/>
          </w:tcPr>
          <w:p w14:paraId="2317D13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63C334F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52D3510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NCT03891784</w:t>
            </w:r>
          </w:p>
        </w:tc>
      </w:tr>
      <w:tr w:rsidR="00D256DD" w:rsidRPr="00D256DD" w14:paraId="7E3FAE44" w14:textId="77777777" w:rsidTr="00D256DD">
        <w:trPr>
          <w:trHeight w:val="11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78CD0ABA"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45</w:t>
            </w:r>
          </w:p>
        </w:tc>
        <w:tc>
          <w:tcPr>
            <w:tcW w:w="1765" w:type="pct"/>
            <w:tcBorders>
              <w:top w:val="nil"/>
              <w:left w:val="nil"/>
              <w:bottom w:val="single" w:sz="8" w:space="0" w:color="auto"/>
              <w:right w:val="single" w:sz="8" w:space="0" w:color="auto"/>
            </w:tcBorders>
            <w:shd w:val="clear" w:color="auto" w:fill="auto"/>
            <w:vAlign w:val="center"/>
            <w:hideMark/>
          </w:tcPr>
          <w:p w14:paraId="6D2182E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0/2 Study of LY3214996 (ERK Inhibitor) in Combination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(CDK4 and 6 Inhibitor) in Recurrent Glioblastoma Participants Scheduled for Resection to Evaluate Central Nervous System (CNS) Penetration</w:t>
            </w:r>
          </w:p>
        </w:tc>
        <w:tc>
          <w:tcPr>
            <w:tcW w:w="1542" w:type="pct"/>
            <w:tcBorders>
              <w:top w:val="nil"/>
              <w:left w:val="nil"/>
              <w:bottom w:val="single" w:sz="8" w:space="0" w:color="auto"/>
              <w:right w:val="single" w:sz="8" w:space="0" w:color="auto"/>
            </w:tcBorders>
            <w:shd w:val="clear" w:color="auto" w:fill="auto"/>
            <w:vAlign w:val="center"/>
            <w:hideMark/>
          </w:tcPr>
          <w:p w14:paraId="39A778AA"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400 mg of LY3214996 QD for 6 doses and 100 mg of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BID for 11 doses over 5.5 days prior to surgical resection. On Day 6, participants will receive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 LY3214996 dose 7 to 9 hours prior to craniotomy for tumor resection.</w:t>
            </w:r>
          </w:p>
        </w:tc>
        <w:tc>
          <w:tcPr>
            <w:tcW w:w="330" w:type="pct"/>
            <w:tcBorders>
              <w:top w:val="nil"/>
              <w:left w:val="nil"/>
              <w:bottom w:val="single" w:sz="8" w:space="0" w:color="auto"/>
              <w:right w:val="single" w:sz="8" w:space="0" w:color="auto"/>
            </w:tcBorders>
            <w:shd w:val="clear" w:color="auto" w:fill="auto"/>
            <w:vAlign w:val="center"/>
            <w:hideMark/>
          </w:tcPr>
          <w:p w14:paraId="68CCD3C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CDK4/6-Abemaciclib</w:t>
            </w:r>
          </w:p>
        </w:tc>
        <w:tc>
          <w:tcPr>
            <w:tcW w:w="330" w:type="pct"/>
            <w:tcBorders>
              <w:top w:val="nil"/>
              <w:left w:val="nil"/>
              <w:bottom w:val="single" w:sz="8" w:space="0" w:color="auto"/>
              <w:right w:val="single" w:sz="8" w:space="0" w:color="auto"/>
            </w:tcBorders>
            <w:shd w:val="clear" w:color="auto" w:fill="auto"/>
            <w:vAlign w:val="center"/>
            <w:hideMark/>
          </w:tcPr>
          <w:p w14:paraId="14E5076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0/II</w:t>
            </w:r>
          </w:p>
        </w:tc>
        <w:tc>
          <w:tcPr>
            <w:tcW w:w="330" w:type="pct"/>
            <w:tcBorders>
              <w:top w:val="nil"/>
              <w:left w:val="nil"/>
              <w:bottom w:val="single" w:sz="8" w:space="0" w:color="auto"/>
              <w:right w:val="single" w:sz="8" w:space="0" w:color="auto"/>
            </w:tcBorders>
            <w:shd w:val="clear" w:color="auto" w:fill="auto"/>
            <w:vAlign w:val="center"/>
            <w:hideMark/>
          </w:tcPr>
          <w:p w14:paraId="3158F3C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3C8CBD1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NCT04391595</w:t>
            </w:r>
          </w:p>
        </w:tc>
      </w:tr>
      <w:tr w:rsidR="00D256DD" w:rsidRPr="00D256DD" w14:paraId="179E9C7E" w14:textId="77777777" w:rsidTr="00D256DD">
        <w:trPr>
          <w:trHeight w:val="25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6C0D5166"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46</w:t>
            </w:r>
          </w:p>
        </w:tc>
        <w:tc>
          <w:tcPr>
            <w:tcW w:w="1765" w:type="pct"/>
            <w:tcBorders>
              <w:top w:val="nil"/>
              <w:left w:val="nil"/>
              <w:bottom w:val="single" w:sz="8" w:space="0" w:color="auto"/>
              <w:right w:val="single" w:sz="8" w:space="0" w:color="auto"/>
            </w:tcBorders>
            <w:shd w:val="clear" w:color="auto" w:fill="auto"/>
            <w:vAlign w:val="center"/>
            <w:hideMark/>
          </w:tcPr>
          <w:p w14:paraId="55F8A91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Phase I/II Study of CDK4/6 Inhibition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to Upregulate PSMA Expression Prior to 177Lu-PSMA-617 Treatment in pts With Metastatic Castrate Resistant Prostate Cancer (</w:t>
            </w:r>
            <w:proofErr w:type="spellStart"/>
            <w:r w:rsidRPr="00D256DD">
              <w:rPr>
                <w:rFonts w:eastAsia="Times New Roman"/>
                <w:color w:val="000000"/>
                <w:sz w:val="20"/>
                <w:lang w:eastAsia="it-IT"/>
              </w:rPr>
              <w:t>mCRPC</w:t>
            </w:r>
            <w:proofErr w:type="spellEnd"/>
            <w:r w:rsidRPr="00D256DD">
              <w:rPr>
                <w:rFonts w:eastAsia="Times New Roman"/>
                <w:color w:val="000000"/>
                <w:sz w:val="20"/>
                <w:lang w:eastAsia="it-IT"/>
              </w:rPr>
              <w:t>) Previously Treated With Novel Hormonal Agents and Chemotherapy</w:t>
            </w:r>
          </w:p>
        </w:tc>
        <w:tc>
          <w:tcPr>
            <w:tcW w:w="1542" w:type="pct"/>
            <w:tcBorders>
              <w:top w:val="nil"/>
              <w:left w:val="nil"/>
              <w:bottom w:val="single" w:sz="8" w:space="0" w:color="auto"/>
              <w:right w:val="single" w:sz="8" w:space="0" w:color="auto"/>
            </w:tcBorders>
            <w:shd w:val="clear" w:color="auto" w:fill="auto"/>
            <w:vAlign w:val="center"/>
            <w:hideMark/>
          </w:tcPr>
          <w:p w14:paraId="3F7AEA7C"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177Lu-PSMA-617. Patients receive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lead-in on days 1-14 and lutetium Lu 177 </w:t>
            </w:r>
            <w:proofErr w:type="spellStart"/>
            <w:r w:rsidRPr="00D256DD">
              <w:rPr>
                <w:rFonts w:eastAsia="Times New Roman"/>
                <w:color w:val="000000"/>
                <w:sz w:val="20"/>
                <w:lang w:eastAsia="it-IT"/>
              </w:rPr>
              <w:t>vipivotide</w:t>
            </w:r>
            <w:proofErr w:type="spellEnd"/>
            <w:r w:rsidRPr="00D256DD">
              <w:rPr>
                <w:rFonts w:eastAsia="Times New Roman"/>
                <w:color w:val="000000"/>
                <w:sz w:val="20"/>
                <w:lang w:eastAsia="it-IT"/>
              </w:rPr>
              <w:t xml:space="preserve"> tetraxetan IV over 30 minutes on day 15. Treatment repeats every 6 weeks for up to 4 cycles in the absence of disease progression or unacceptable toxicity. </w:t>
            </w:r>
            <w:r w:rsidRPr="00D256DD">
              <w:rPr>
                <w:rFonts w:eastAsia="Times New Roman"/>
                <w:b/>
                <w:bCs/>
                <w:color w:val="000000"/>
                <w:sz w:val="20"/>
                <w:lang w:eastAsia="it-IT"/>
              </w:rPr>
              <w:t>Arm B.</w:t>
            </w:r>
            <w:r w:rsidRPr="00D256DD">
              <w:rPr>
                <w:rFonts w:eastAsia="Times New Roman"/>
                <w:color w:val="000000"/>
                <w:sz w:val="20"/>
                <w:lang w:eastAsia="it-IT"/>
              </w:rPr>
              <w:t xml:space="preserve"> Recommended Phase 2 dose of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177Lu-PSMA-617. Patients receive the recommended phase 2 dose of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lead-in on days 1-14 and lutetium Lu 177 </w:t>
            </w:r>
            <w:proofErr w:type="spellStart"/>
            <w:r w:rsidRPr="00D256DD">
              <w:rPr>
                <w:rFonts w:eastAsia="Times New Roman"/>
                <w:color w:val="000000"/>
                <w:sz w:val="20"/>
                <w:lang w:eastAsia="it-IT"/>
              </w:rPr>
              <w:t>vipivotide</w:t>
            </w:r>
            <w:proofErr w:type="spellEnd"/>
            <w:r w:rsidRPr="00D256DD">
              <w:rPr>
                <w:rFonts w:eastAsia="Times New Roman"/>
                <w:color w:val="000000"/>
                <w:sz w:val="20"/>
                <w:lang w:eastAsia="it-IT"/>
              </w:rPr>
              <w:t xml:space="preserve"> tetraxetan IV over 30 minutes on day 15. Treatment repeats every 6 weeks for up to 4 cycles in the absence of disease progression or unacceptable toxicity.</w:t>
            </w:r>
          </w:p>
        </w:tc>
        <w:tc>
          <w:tcPr>
            <w:tcW w:w="330" w:type="pct"/>
            <w:tcBorders>
              <w:top w:val="nil"/>
              <w:left w:val="nil"/>
              <w:bottom w:val="single" w:sz="8" w:space="0" w:color="auto"/>
              <w:right w:val="single" w:sz="8" w:space="0" w:color="auto"/>
            </w:tcBorders>
            <w:shd w:val="clear" w:color="auto" w:fill="auto"/>
            <w:vAlign w:val="center"/>
            <w:hideMark/>
          </w:tcPr>
          <w:p w14:paraId="698273C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CDK4/6-Abemaciclib</w:t>
            </w:r>
          </w:p>
        </w:tc>
        <w:tc>
          <w:tcPr>
            <w:tcW w:w="330" w:type="pct"/>
            <w:tcBorders>
              <w:top w:val="nil"/>
              <w:left w:val="nil"/>
              <w:bottom w:val="single" w:sz="8" w:space="0" w:color="auto"/>
              <w:right w:val="single" w:sz="8" w:space="0" w:color="auto"/>
            </w:tcBorders>
            <w:shd w:val="clear" w:color="auto" w:fill="auto"/>
            <w:vAlign w:val="center"/>
            <w:hideMark/>
          </w:tcPr>
          <w:p w14:paraId="4CA1A11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6FADE7D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7DA3FFF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NCT05113537</w:t>
            </w:r>
          </w:p>
        </w:tc>
      </w:tr>
      <w:tr w:rsidR="00D256DD" w:rsidRPr="00D256DD" w14:paraId="590B0CA7" w14:textId="77777777" w:rsidTr="00D256DD">
        <w:trPr>
          <w:trHeight w:val="170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3AE63C74"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47</w:t>
            </w:r>
          </w:p>
        </w:tc>
        <w:tc>
          <w:tcPr>
            <w:tcW w:w="1765" w:type="pct"/>
            <w:tcBorders>
              <w:top w:val="nil"/>
              <w:left w:val="nil"/>
              <w:bottom w:val="single" w:sz="8" w:space="0" w:color="auto"/>
              <w:right w:val="single" w:sz="8" w:space="0" w:color="auto"/>
            </w:tcBorders>
            <w:shd w:val="clear" w:color="auto" w:fill="auto"/>
            <w:vAlign w:val="center"/>
            <w:hideMark/>
          </w:tcPr>
          <w:p w14:paraId="2DAA0E3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The TRADE Study: A Phase 2 Trial to Assess the </w:t>
            </w:r>
            <w:proofErr w:type="spellStart"/>
            <w:r w:rsidRPr="00D256DD">
              <w:rPr>
                <w:rFonts w:eastAsia="Times New Roman"/>
                <w:color w:val="000000"/>
                <w:sz w:val="20"/>
                <w:lang w:eastAsia="it-IT"/>
              </w:rPr>
              <w:t>ToleRability</w:t>
            </w:r>
            <w:proofErr w:type="spellEnd"/>
            <w:r w:rsidRPr="00D256DD">
              <w:rPr>
                <w:rFonts w:eastAsia="Times New Roman"/>
                <w:color w:val="000000"/>
                <w:sz w:val="20"/>
                <w:lang w:eastAsia="it-IT"/>
              </w:rPr>
              <w:t xml:space="preserve"> of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Dose Escalation in pts With Early-Stage HR-positive and HER2-negative Breast Cancer</w:t>
            </w:r>
          </w:p>
        </w:tc>
        <w:tc>
          <w:tcPr>
            <w:tcW w:w="1542" w:type="pct"/>
            <w:tcBorders>
              <w:top w:val="nil"/>
              <w:left w:val="nil"/>
              <w:bottom w:val="single" w:sz="8" w:space="0" w:color="auto"/>
              <w:right w:val="single" w:sz="8" w:space="0" w:color="auto"/>
            </w:tcBorders>
            <w:shd w:val="clear" w:color="auto" w:fill="auto"/>
            <w:vAlign w:val="center"/>
            <w:hideMark/>
          </w:tcPr>
          <w:p w14:paraId="6FEF8F1E"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Cycles 1 - 24. Days 1 - 28 of 28-day cycle: Predetermined dose of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2 x per day. Endocrine therapy 1 x per day. In clinic visits with blood tests, questionnaires, and assessments. Day 1 of Cycles 1, 2, and 3. Day 15 of Cycles 1 and 2. Every three cycles after Cycle 3 Day 1. End of treatment visit with blood tests, questionnaires, assessments, and stool sample collection.</w:t>
            </w:r>
          </w:p>
        </w:tc>
        <w:tc>
          <w:tcPr>
            <w:tcW w:w="330" w:type="pct"/>
            <w:tcBorders>
              <w:top w:val="nil"/>
              <w:left w:val="nil"/>
              <w:bottom w:val="single" w:sz="8" w:space="0" w:color="auto"/>
              <w:right w:val="single" w:sz="8" w:space="0" w:color="auto"/>
            </w:tcBorders>
            <w:shd w:val="clear" w:color="auto" w:fill="auto"/>
            <w:vAlign w:val="center"/>
            <w:hideMark/>
          </w:tcPr>
          <w:p w14:paraId="545274D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CDK4/6-Abemaciclib</w:t>
            </w:r>
          </w:p>
        </w:tc>
        <w:tc>
          <w:tcPr>
            <w:tcW w:w="330" w:type="pct"/>
            <w:tcBorders>
              <w:top w:val="nil"/>
              <w:left w:val="nil"/>
              <w:bottom w:val="single" w:sz="8" w:space="0" w:color="auto"/>
              <w:right w:val="single" w:sz="8" w:space="0" w:color="auto"/>
            </w:tcBorders>
            <w:shd w:val="clear" w:color="auto" w:fill="auto"/>
            <w:vAlign w:val="center"/>
            <w:hideMark/>
          </w:tcPr>
          <w:p w14:paraId="7A5A7C5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7C60A33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22635D9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NCT06001762</w:t>
            </w:r>
          </w:p>
        </w:tc>
      </w:tr>
      <w:tr w:rsidR="00D256DD" w:rsidRPr="00D256DD" w14:paraId="6ABF0525" w14:textId="77777777" w:rsidTr="00D256DD">
        <w:trPr>
          <w:trHeight w:val="11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17F13A7D"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48</w:t>
            </w:r>
          </w:p>
        </w:tc>
        <w:tc>
          <w:tcPr>
            <w:tcW w:w="1765" w:type="pct"/>
            <w:tcBorders>
              <w:top w:val="nil"/>
              <w:left w:val="nil"/>
              <w:bottom w:val="single" w:sz="8" w:space="0" w:color="auto"/>
              <w:right w:val="single" w:sz="8" w:space="0" w:color="auto"/>
            </w:tcBorders>
            <w:shd w:val="clear" w:color="auto" w:fill="auto"/>
            <w:vAlign w:val="center"/>
            <w:hideMark/>
          </w:tcPr>
          <w:p w14:paraId="1C5D7C6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PARP Inhibitor in Combination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CDK4/6 Inhibitor and Endocrine Therapy as the First-line Therapy for HR+/ HER2-Advanced Breast Cancer</w:t>
            </w:r>
          </w:p>
        </w:tc>
        <w:tc>
          <w:tcPr>
            <w:tcW w:w="1542" w:type="pct"/>
            <w:tcBorders>
              <w:top w:val="nil"/>
              <w:left w:val="nil"/>
              <w:bottom w:val="single" w:sz="8" w:space="0" w:color="auto"/>
              <w:right w:val="single" w:sz="8" w:space="0" w:color="auto"/>
            </w:tcBorders>
            <w:shd w:val="clear" w:color="auto" w:fill="auto"/>
            <w:vAlign w:val="center"/>
            <w:hideMark/>
          </w:tcPr>
          <w:p w14:paraId="4979DDE5"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In this cohort, a patient would receive </w:t>
            </w: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xml:space="preserve"> (CDK4/6 inhibitor) combined with </w:t>
            </w:r>
            <w:proofErr w:type="spellStart"/>
            <w:r w:rsidRPr="00D256DD">
              <w:rPr>
                <w:rFonts w:eastAsia="Times New Roman"/>
                <w:color w:val="000000"/>
                <w:sz w:val="20"/>
                <w:lang w:eastAsia="it-IT"/>
              </w:rPr>
              <w:t>Fluzoparib</w:t>
            </w:r>
            <w:proofErr w:type="spellEnd"/>
            <w:r w:rsidRPr="00D256DD">
              <w:rPr>
                <w:rFonts w:eastAsia="Times New Roman"/>
                <w:color w:val="000000"/>
                <w:sz w:val="20"/>
                <w:lang w:eastAsia="it-IT"/>
              </w:rPr>
              <w:t xml:space="preserve"> (PARP inhibitor) and endocrine therapy. </w:t>
            </w:r>
            <w:r w:rsidRPr="00D256DD">
              <w:rPr>
                <w:rFonts w:eastAsia="Times New Roman"/>
                <w:b/>
                <w:bCs/>
                <w:color w:val="000000"/>
                <w:sz w:val="20"/>
                <w:lang w:eastAsia="it-IT"/>
              </w:rPr>
              <w:t>Arm B.</w:t>
            </w:r>
            <w:r w:rsidRPr="00D256DD">
              <w:rPr>
                <w:rFonts w:eastAsia="Times New Roman"/>
                <w:color w:val="000000"/>
                <w:sz w:val="20"/>
                <w:lang w:eastAsia="it-IT"/>
              </w:rPr>
              <w:t xml:space="preserve"> In this cohort, a patient would receive </w:t>
            </w: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xml:space="preserve"> (CDK4/6 inhibitor) combined with endocrine therapy.</w:t>
            </w:r>
          </w:p>
        </w:tc>
        <w:tc>
          <w:tcPr>
            <w:tcW w:w="330" w:type="pct"/>
            <w:tcBorders>
              <w:top w:val="nil"/>
              <w:left w:val="nil"/>
              <w:bottom w:val="single" w:sz="8" w:space="0" w:color="auto"/>
              <w:right w:val="single" w:sz="8" w:space="0" w:color="auto"/>
            </w:tcBorders>
            <w:shd w:val="clear" w:color="auto" w:fill="auto"/>
            <w:vAlign w:val="center"/>
            <w:hideMark/>
          </w:tcPr>
          <w:p w14:paraId="634284A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CDK4/6-Abemaciclib</w:t>
            </w:r>
          </w:p>
        </w:tc>
        <w:tc>
          <w:tcPr>
            <w:tcW w:w="330" w:type="pct"/>
            <w:tcBorders>
              <w:top w:val="nil"/>
              <w:left w:val="nil"/>
              <w:bottom w:val="single" w:sz="8" w:space="0" w:color="auto"/>
              <w:right w:val="single" w:sz="8" w:space="0" w:color="auto"/>
            </w:tcBorders>
            <w:shd w:val="clear" w:color="auto" w:fill="auto"/>
            <w:vAlign w:val="center"/>
            <w:hideMark/>
          </w:tcPr>
          <w:p w14:paraId="09E84BD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2FB362E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0FE54CC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NCT05759546</w:t>
            </w:r>
          </w:p>
        </w:tc>
      </w:tr>
      <w:tr w:rsidR="00D256DD" w:rsidRPr="00D256DD" w14:paraId="129E326C" w14:textId="77777777" w:rsidTr="00D256DD">
        <w:trPr>
          <w:trHeight w:val="11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3D3545A4"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49</w:t>
            </w:r>
          </w:p>
        </w:tc>
        <w:tc>
          <w:tcPr>
            <w:tcW w:w="1765" w:type="pct"/>
            <w:tcBorders>
              <w:top w:val="nil"/>
              <w:left w:val="nil"/>
              <w:bottom w:val="single" w:sz="8" w:space="0" w:color="auto"/>
              <w:right w:val="single" w:sz="8" w:space="0" w:color="auto"/>
            </w:tcBorders>
            <w:shd w:val="clear" w:color="auto" w:fill="auto"/>
            <w:vAlign w:val="center"/>
            <w:hideMark/>
          </w:tcPr>
          <w:p w14:paraId="3FBD7F51" w14:textId="77777777" w:rsidR="00D256DD" w:rsidRPr="00D256DD" w:rsidRDefault="00D256DD" w:rsidP="00D256DD">
            <w:pPr>
              <w:jc w:val="center"/>
              <w:rPr>
                <w:rFonts w:eastAsia="Times New Roman"/>
                <w:color w:val="000000"/>
                <w:sz w:val="20"/>
                <w:lang w:eastAsia="it-IT"/>
              </w:rPr>
            </w:pPr>
            <w:proofErr w:type="spellStart"/>
            <w:r w:rsidRPr="00D256DD">
              <w:rPr>
                <w:rFonts w:eastAsia="Times New Roman"/>
                <w:color w:val="000000"/>
                <w:sz w:val="20"/>
                <w:lang w:eastAsia="it-IT"/>
              </w:rPr>
              <w:t>Apatinib</w:t>
            </w:r>
            <w:proofErr w:type="spellEnd"/>
            <w:r w:rsidRPr="00D256DD">
              <w:rPr>
                <w:rFonts w:eastAsia="Times New Roman"/>
                <w:color w:val="000000"/>
                <w:sz w:val="20"/>
                <w:lang w:eastAsia="it-IT"/>
              </w:rPr>
              <w:t xml:space="preserve"> in Combination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CDK4/6 Inhibitor and Endocrine Therapy as the First-line Therapy for HR+/ HER2-Advanced Breast Cancer</w:t>
            </w:r>
          </w:p>
        </w:tc>
        <w:tc>
          <w:tcPr>
            <w:tcW w:w="1542" w:type="pct"/>
            <w:tcBorders>
              <w:top w:val="nil"/>
              <w:left w:val="nil"/>
              <w:bottom w:val="single" w:sz="8" w:space="0" w:color="auto"/>
              <w:right w:val="single" w:sz="8" w:space="0" w:color="auto"/>
            </w:tcBorders>
            <w:shd w:val="clear" w:color="auto" w:fill="auto"/>
            <w:vAlign w:val="center"/>
            <w:hideMark/>
          </w:tcPr>
          <w:p w14:paraId="63CA1EFD"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In this cohort, a patient would receive </w:t>
            </w: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xml:space="preserve"> (CDK4/6 inhibitor) combined with </w:t>
            </w:r>
            <w:proofErr w:type="spellStart"/>
            <w:r w:rsidRPr="00D256DD">
              <w:rPr>
                <w:rFonts w:eastAsia="Times New Roman"/>
                <w:color w:val="000000"/>
                <w:sz w:val="20"/>
                <w:lang w:eastAsia="it-IT"/>
              </w:rPr>
              <w:t>Apatinib</w:t>
            </w:r>
            <w:proofErr w:type="spellEnd"/>
            <w:r w:rsidRPr="00D256DD">
              <w:rPr>
                <w:rFonts w:eastAsia="Times New Roman"/>
                <w:color w:val="000000"/>
                <w:sz w:val="20"/>
                <w:lang w:eastAsia="it-IT"/>
              </w:rPr>
              <w:t xml:space="preserve"> and endocrine therapy. </w:t>
            </w:r>
            <w:r w:rsidRPr="00D256DD">
              <w:rPr>
                <w:rFonts w:eastAsia="Times New Roman"/>
                <w:b/>
                <w:bCs/>
                <w:color w:val="000000"/>
                <w:sz w:val="20"/>
                <w:lang w:eastAsia="it-IT"/>
              </w:rPr>
              <w:t>Arm B.</w:t>
            </w:r>
            <w:r w:rsidRPr="00D256DD">
              <w:rPr>
                <w:rFonts w:eastAsia="Times New Roman"/>
                <w:color w:val="000000"/>
                <w:sz w:val="20"/>
                <w:lang w:eastAsia="it-IT"/>
              </w:rPr>
              <w:t xml:space="preserve"> In this cohort, a patient would receive </w:t>
            </w:r>
            <w:proofErr w:type="spellStart"/>
            <w:proofErr w:type="gramStart"/>
            <w:r w:rsidRPr="00D256DD">
              <w:rPr>
                <w:rFonts w:eastAsia="Times New Roman"/>
                <w:color w:val="000000"/>
                <w:sz w:val="20"/>
                <w:lang w:eastAsia="it-IT"/>
              </w:rPr>
              <w:t>Dalpiciclib</w:t>
            </w:r>
            <w:proofErr w:type="spellEnd"/>
            <w:r w:rsidRPr="00D256DD">
              <w:rPr>
                <w:rFonts w:eastAsia="Times New Roman"/>
                <w:color w:val="000000"/>
                <w:sz w:val="20"/>
                <w:lang w:eastAsia="it-IT"/>
              </w:rPr>
              <w:t>(</w:t>
            </w:r>
            <w:proofErr w:type="gramEnd"/>
            <w:r w:rsidRPr="00D256DD">
              <w:rPr>
                <w:rFonts w:eastAsia="Times New Roman"/>
                <w:color w:val="000000"/>
                <w:sz w:val="20"/>
                <w:lang w:eastAsia="it-IT"/>
              </w:rPr>
              <w:t>CDK4/6 inhibitor) combined with endocrine therapy.</w:t>
            </w:r>
          </w:p>
        </w:tc>
        <w:tc>
          <w:tcPr>
            <w:tcW w:w="330" w:type="pct"/>
            <w:tcBorders>
              <w:top w:val="nil"/>
              <w:left w:val="nil"/>
              <w:bottom w:val="single" w:sz="8" w:space="0" w:color="auto"/>
              <w:right w:val="single" w:sz="8" w:space="0" w:color="auto"/>
            </w:tcBorders>
            <w:shd w:val="clear" w:color="auto" w:fill="auto"/>
            <w:vAlign w:val="center"/>
            <w:hideMark/>
          </w:tcPr>
          <w:p w14:paraId="5C13C49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CDK4/6-Dalpiciclib</w:t>
            </w:r>
          </w:p>
        </w:tc>
        <w:tc>
          <w:tcPr>
            <w:tcW w:w="330" w:type="pct"/>
            <w:tcBorders>
              <w:top w:val="nil"/>
              <w:left w:val="nil"/>
              <w:bottom w:val="single" w:sz="8" w:space="0" w:color="auto"/>
              <w:right w:val="single" w:sz="8" w:space="0" w:color="auto"/>
            </w:tcBorders>
            <w:shd w:val="clear" w:color="auto" w:fill="auto"/>
            <w:vAlign w:val="center"/>
            <w:hideMark/>
          </w:tcPr>
          <w:p w14:paraId="7D690E1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424FA97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0525B50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NCT05759572</w:t>
            </w:r>
          </w:p>
        </w:tc>
      </w:tr>
      <w:tr w:rsidR="00D256DD" w:rsidRPr="00D256DD" w14:paraId="084A5605" w14:textId="77777777" w:rsidTr="00D256DD">
        <w:trPr>
          <w:trHeight w:val="58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5A011626"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50</w:t>
            </w:r>
          </w:p>
        </w:tc>
        <w:tc>
          <w:tcPr>
            <w:tcW w:w="1765" w:type="pct"/>
            <w:tcBorders>
              <w:top w:val="nil"/>
              <w:left w:val="nil"/>
              <w:bottom w:val="single" w:sz="8" w:space="0" w:color="auto"/>
              <w:right w:val="single" w:sz="8" w:space="0" w:color="auto"/>
            </w:tcBorders>
            <w:shd w:val="clear" w:color="auto" w:fill="auto"/>
            <w:vAlign w:val="center"/>
            <w:hideMark/>
          </w:tcPr>
          <w:p w14:paraId="76BBA37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2 Multicenter, Open-Label Study of the CDK4/6 Inhibitor SPH4336 in Subjects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Locally Advanced or Metastatic Liposarcomas</w:t>
            </w:r>
          </w:p>
        </w:tc>
        <w:tc>
          <w:tcPr>
            <w:tcW w:w="1542" w:type="pct"/>
            <w:tcBorders>
              <w:top w:val="nil"/>
              <w:left w:val="nil"/>
              <w:bottom w:val="single" w:sz="8" w:space="0" w:color="auto"/>
              <w:right w:val="single" w:sz="8" w:space="0" w:color="auto"/>
            </w:tcBorders>
            <w:shd w:val="clear" w:color="auto" w:fill="auto"/>
            <w:vAlign w:val="center"/>
            <w:hideMark/>
          </w:tcPr>
          <w:p w14:paraId="177C0400"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SPH4336 400 mg (2 - 200 mg tablets) orally, daily.</w:t>
            </w:r>
          </w:p>
        </w:tc>
        <w:tc>
          <w:tcPr>
            <w:tcW w:w="330" w:type="pct"/>
            <w:tcBorders>
              <w:top w:val="nil"/>
              <w:left w:val="nil"/>
              <w:bottom w:val="single" w:sz="8" w:space="0" w:color="auto"/>
              <w:right w:val="single" w:sz="8" w:space="0" w:color="auto"/>
            </w:tcBorders>
            <w:shd w:val="clear" w:color="auto" w:fill="auto"/>
            <w:vAlign w:val="center"/>
            <w:hideMark/>
          </w:tcPr>
          <w:p w14:paraId="0BB224C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CDK4/6-SPH4336</w:t>
            </w:r>
          </w:p>
        </w:tc>
        <w:tc>
          <w:tcPr>
            <w:tcW w:w="330" w:type="pct"/>
            <w:tcBorders>
              <w:top w:val="nil"/>
              <w:left w:val="nil"/>
              <w:bottom w:val="single" w:sz="8" w:space="0" w:color="auto"/>
              <w:right w:val="single" w:sz="8" w:space="0" w:color="auto"/>
            </w:tcBorders>
            <w:shd w:val="clear" w:color="auto" w:fill="auto"/>
            <w:vAlign w:val="center"/>
            <w:hideMark/>
          </w:tcPr>
          <w:p w14:paraId="4C39C9A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5FF9B99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0A5209B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NCT05580588</w:t>
            </w:r>
          </w:p>
        </w:tc>
      </w:tr>
      <w:tr w:rsidR="00D256DD" w:rsidRPr="00D256DD" w14:paraId="251411FE" w14:textId="77777777" w:rsidTr="00D256DD">
        <w:trPr>
          <w:trHeight w:val="86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26D2B052"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51</w:t>
            </w:r>
          </w:p>
        </w:tc>
        <w:tc>
          <w:tcPr>
            <w:tcW w:w="1765" w:type="pct"/>
            <w:tcBorders>
              <w:top w:val="nil"/>
              <w:left w:val="nil"/>
              <w:bottom w:val="single" w:sz="8" w:space="0" w:color="auto"/>
              <w:right w:val="single" w:sz="8" w:space="0" w:color="auto"/>
            </w:tcBorders>
            <w:shd w:val="clear" w:color="auto" w:fill="auto"/>
            <w:vAlign w:val="center"/>
            <w:hideMark/>
          </w:tcPr>
          <w:p w14:paraId="7BC2FD9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Explore the Efficacy and Safety of </w:t>
            </w: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xml:space="preserve"> Combined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w:t>
            </w:r>
            <w:proofErr w:type="spellStart"/>
            <w:r w:rsidRPr="00D256DD">
              <w:rPr>
                <w:rFonts w:eastAsia="Times New Roman"/>
                <w:color w:val="000000"/>
                <w:sz w:val="20"/>
                <w:lang w:eastAsia="it-IT"/>
              </w:rPr>
              <w:t>Fluvestrant</w:t>
            </w:r>
            <w:proofErr w:type="spellEnd"/>
            <w:r w:rsidRPr="00D256DD">
              <w:rPr>
                <w:rFonts w:eastAsia="Times New Roman"/>
                <w:color w:val="000000"/>
                <w:sz w:val="20"/>
                <w:lang w:eastAsia="it-IT"/>
              </w:rPr>
              <w:t xml:space="preserve"> and Compound Gossypol Acetate Tablets in Advanced HR-positive and HER2-negative Breast Cancer After CDK4/6 Treatment Failed.</w:t>
            </w:r>
          </w:p>
        </w:tc>
        <w:tc>
          <w:tcPr>
            <w:tcW w:w="1542" w:type="pct"/>
            <w:tcBorders>
              <w:top w:val="nil"/>
              <w:left w:val="nil"/>
              <w:bottom w:val="single" w:sz="8" w:space="0" w:color="auto"/>
              <w:right w:val="single" w:sz="8" w:space="0" w:color="auto"/>
            </w:tcBorders>
            <w:shd w:val="clear" w:color="auto" w:fill="auto"/>
            <w:vAlign w:val="center"/>
            <w:hideMark/>
          </w:tcPr>
          <w:p w14:paraId="0287BF30"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Darcilie</w:t>
            </w:r>
            <w:proofErr w:type="spellEnd"/>
            <w:r w:rsidRPr="00D256DD">
              <w:rPr>
                <w:rFonts w:eastAsia="Times New Roman"/>
                <w:color w:val="000000"/>
                <w:sz w:val="20"/>
                <w:lang w:eastAsia="it-IT"/>
              </w:rPr>
              <w:t xml:space="preserve">: 150mg orally for three weeks and stop for one week. </w:t>
            </w:r>
            <w:proofErr w:type="spellStart"/>
            <w:r w:rsidRPr="00D256DD">
              <w:rPr>
                <w:rFonts w:eastAsia="Times New Roman"/>
                <w:color w:val="000000"/>
                <w:sz w:val="20"/>
                <w:lang w:eastAsia="it-IT"/>
              </w:rPr>
              <w:t>Fluvestrant</w:t>
            </w:r>
            <w:proofErr w:type="spellEnd"/>
            <w:r w:rsidRPr="00D256DD">
              <w:rPr>
                <w:rFonts w:eastAsia="Times New Roman"/>
                <w:color w:val="000000"/>
                <w:sz w:val="20"/>
                <w:lang w:eastAsia="it-IT"/>
              </w:rPr>
              <w:t xml:space="preserve">: 500mg every four weeks. A further 500mg dose two weeks after the first dose. Compound </w:t>
            </w:r>
            <w:proofErr w:type="spellStart"/>
            <w:r w:rsidRPr="00D256DD">
              <w:rPr>
                <w:rFonts w:eastAsia="Times New Roman"/>
                <w:color w:val="000000"/>
                <w:sz w:val="20"/>
                <w:lang w:eastAsia="it-IT"/>
              </w:rPr>
              <w:t>gossyrol</w:t>
            </w:r>
            <w:proofErr w:type="spellEnd"/>
            <w:r w:rsidRPr="00D256DD">
              <w:rPr>
                <w:rFonts w:eastAsia="Times New Roman"/>
                <w:color w:val="000000"/>
                <w:sz w:val="20"/>
                <w:lang w:eastAsia="it-IT"/>
              </w:rPr>
              <w:t xml:space="preserve"> acetate tablet: 20mg daily.</w:t>
            </w:r>
          </w:p>
        </w:tc>
        <w:tc>
          <w:tcPr>
            <w:tcW w:w="330" w:type="pct"/>
            <w:tcBorders>
              <w:top w:val="nil"/>
              <w:left w:val="nil"/>
              <w:bottom w:val="single" w:sz="8" w:space="0" w:color="auto"/>
              <w:right w:val="single" w:sz="8" w:space="0" w:color="auto"/>
            </w:tcBorders>
            <w:shd w:val="clear" w:color="auto" w:fill="auto"/>
            <w:vAlign w:val="center"/>
            <w:hideMark/>
          </w:tcPr>
          <w:p w14:paraId="2CBE376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CDK4/6-Dalpiciclib</w:t>
            </w:r>
          </w:p>
        </w:tc>
        <w:tc>
          <w:tcPr>
            <w:tcW w:w="330" w:type="pct"/>
            <w:tcBorders>
              <w:top w:val="nil"/>
              <w:left w:val="nil"/>
              <w:bottom w:val="single" w:sz="8" w:space="0" w:color="auto"/>
              <w:right w:val="single" w:sz="8" w:space="0" w:color="auto"/>
            </w:tcBorders>
            <w:shd w:val="clear" w:color="auto" w:fill="auto"/>
            <w:vAlign w:val="center"/>
            <w:hideMark/>
          </w:tcPr>
          <w:p w14:paraId="18614A2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6765DCA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49CEFED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NCT06133088</w:t>
            </w:r>
          </w:p>
        </w:tc>
      </w:tr>
      <w:tr w:rsidR="00D256DD" w:rsidRPr="00D256DD" w14:paraId="3F941FA1" w14:textId="77777777" w:rsidTr="00D256DD">
        <w:trPr>
          <w:trHeight w:val="11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0E030F79"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52</w:t>
            </w:r>
          </w:p>
        </w:tc>
        <w:tc>
          <w:tcPr>
            <w:tcW w:w="1765" w:type="pct"/>
            <w:tcBorders>
              <w:top w:val="nil"/>
              <w:left w:val="nil"/>
              <w:bottom w:val="single" w:sz="8" w:space="0" w:color="auto"/>
              <w:right w:val="single" w:sz="8" w:space="0" w:color="auto"/>
            </w:tcBorders>
            <w:shd w:val="clear" w:color="auto" w:fill="auto"/>
            <w:vAlign w:val="center"/>
            <w:hideMark/>
          </w:tcPr>
          <w:p w14:paraId="2675526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An Exploratory Study on Predicting the Efficacy of </w:t>
            </w: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xml:space="preserve"> in Combination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Endocrine Therapy for HR-Positive and HER2-Negative Recurrent/Metastatic Breast Cancer pts After CDK4/6 Inhibitor Treatment Failure Using 18F-FES PET/CT</w:t>
            </w:r>
          </w:p>
        </w:tc>
        <w:tc>
          <w:tcPr>
            <w:tcW w:w="1542" w:type="pct"/>
            <w:tcBorders>
              <w:top w:val="nil"/>
              <w:left w:val="nil"/>
              <w:bottom w:val="single" w:sz="8" w:space="0" w:color="auto"/>
              <w:right w:val="single" w:sz="8" w:space="0" w:color="auto"/>
            </w:tcBorders>
            <w:shd w:val="clear" w:color="auto" w:fill="auto"/>
            <w:vAlign w:val="center"/>
            <w:hideMark/>
          </w:tcPr>
          <w:p w14:paraId="7DE6EACB"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The combination of </w:t>
            </w: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xml:space="preserve"> with physician-selected endocrine therapy. </w:t>
            </w:r>
            <w:r w:rsidRPr="00D256DD">
              <w:rPr>
                <w:rFonts w:eastAsia="Times New Roman"/>
                <w:b/>
                <w:bCs/>
                <w:color w:val="000000"/>
                <w:sz w:val="20"/>
                <w:lang w:eastAsia="it-IT"/>
              </w:rPr>
              <w:t>Arm B</w:t>
            </w:r>
            <w:r w:rsidRPr="00D256DD">
              <w:rPr>
                <w:rFonts w:eastAsia="Times New Roman"/>
                <w:color w:val="000000"/>
                <w:sz w:val="20"/>
                <w:lang w:eastAsia="it-IT"/>
              </w:rPr>
              <w:t>. Chemotherapy selected by the physician.</w:t>
            </w:r>
          </w:p>
        </w:tc>
        <w:tc>
          <w:tcPr>
            <w:tcW w:w="330" w:type="pct"/>
            <w:tcBorders>
              <w:top w:val="nil"/>
              <w:left w:val="nil"/>
              <w:bottom w:val="single" w:sz="8" w:space="0" w:color="auto"/>
              <w:right w:val="single" w:sz="8" w:space="0" w:color="auto"/>
            </w:tcBorders>
            <w:shd w:val="clear" w:color="auto" w:fill="auto"/>
            <w:vAlign w:val="center"/>
            <w:hideMark/>
          </w:tcPr>
          <w:p w14:paraId="1ECA627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CDK4/6-Dalpiciclib</w:t>
            </w:r>
          </w:p>
        </w:tc>
        <w:tc>
          <w:tcPr>
            <w:tcW w:w="330" w:type="pct"/>
            <w:tcBorders>
              <w:top w:val="nil"/>
              <w:left w:val="nil"/>
              <w:bottom w:val="single" w:sz="8" w:space="0" w:color="auto"/>
              <w:right w:val="single" w:sz="8" w:space="0" w:color="auto"/>
            </w:tcBorders>
            <w:shd w:val="clear" w:color="auto" w:fill="auto"/>
            <w:vAlign w:val="center"/>
            <w:hideMark/>
          </w:tcPr>
          <w:p w14:paraId="553108B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5528FE6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20B44A5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NCT05861830</w:t>
            </w:r>
          </w:p>
        </w:tc>
      </w:tr>
      <w:tr w:rsidR="00D256DD" w:rsidRPr="00D256DD" w14:paraId="48C6A286" w14:textId="77777777" w:rsidTr="00D256DD">
        <w:trPr>
          <w:trHeight w:val="58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308E3649"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53</w:t>
            </w:r>
          </w:p>
        </w:tc>
        <w:tc>
          <w:tcPr>
            <w:tcW w:w="1765" w:type="pct"/>
            <w:tcBorders>
              <w:top w:val="nil"/>
              <w:left w:val="nil"/>
              <w:bottom w:val="single" w:sz="8" w:space="0" w:color="auto"/>
              <w:right w:val="single" w:sz="8" w:space="0" w:color="auto"/>
            </w:tcBorders>
            <w:shd w:val="clear" w:color="auto" w:fill="auto"/>
            <w:vAlign w:val="center"/>
            <w:hideMark/>
          </w:tcPr>
          <w:p w14:paraId="5AC55D58" w14:textId="77777777" w:rsidR="00D256DD" w:rsidRPr="00D256DD" w:rsidRDefault="00D256DD" w:rsidP="00D256DD">
            <w:pPr>
              <w:jc w:val="center"/>
              <w:rPr>
                <w:rFonts w:eastAsia="Times New Roman"/>
                <w:color w:val="000000"/>
                <w:sz w:val="20"/>
                <w:lang w:eastAsia="it-IT"/>
              </w:rPr>
            </w:pP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xml:space="preserve"> Combined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w:t>
            </w:r>
            <w:proofErr w:type="spellStart"/>
            <w:r w:rsidRPr="00D256DD">
              <w:rPr>
                <w:rFonts w:eastAsia="Times New Roman"/>
                <w:color w:val="000000"/>
                <w:sz w:val="20"/>
                <w:lang w:eastAsia="it-IT"/>
              </w:rPr>
              <w:t>Camrelizumab</w:t>
            </w:r>
            <w:proofErr w:type="spellEnd"/>
            <w:r w:rsidRPr="00D256DD">
              <w:rPr>
                <w:rFonts w:eastAsia="Times New Roman"/>
                <w:color w:val="000000"/>
                <w:sz w:val="20"/>
                <w:lang w:eastAsia="it-IT"/>
              </w:rPr>
              <w:t xml:space="preserve"> for PD-1 Inhibitor Refractory R/M NPC</w:t>
            </w:r>
          </w:p>
        </w:tc>
        <w:tc>
          <w:tcPr>
            <w:tcW w:w="1542" w:type="pct"/>
            <w:tcBorders>
              <w:top w:val="nil"/>
              <w:left w:val="nil"/>
              <w:bottom w:val="single" w:sz="8" w:space="0" w:color="auto"/>
              <w:right w:val="single" w:sz="8" w:space="0" w:color="auto"/>
            </w:tcBorders>
            <w:shd w:val="clear" w:color="auto" w:fill="auto"/>
            <w:vAlign w:val="center"/>
            <w:hideMark/>
          </w:tcPr>
          <w:p w14:paraId="609AD61A"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xml:space="preserve">, orally daily from day 1 to 21, Q4W. </w:t>
            </w:r>
            <w:proofErr w:type="spellStart"/>
            <w:r w:rsidRPr="00D256DD">
              <w:rPr>
                <w:rFonts w:eastAsia="Times New Roman"/>
                <w:color w:val="000000"/>
                <w:sz w:val="20"/>
                <w:lang w:eastAsia="it-IT"/>
              </w:rPr>
              <w:t>Camrelizumab</w:t>
            </w:r>
            <w:proofErr w:type="spellEnd"/>
            <w:r w:rsidRPr="00D256DD">
              <w:rPr>
                <w:rFonts w:eastAsia="Times New Roman"/>
                <w:color w:val="000000"/>
                <w:sz w:val="20"/>
                <w:lang w:eastAsia="it-IT"/>
              </w:rPr>
              <w:t>, intravenously, 200mg, on day 1, Q3W.</w:t>
            </w:r>
          </w:p>
        </w:tc>
        <w:tc>
          <w:tcPr>
            <w:tcW w:w="330" w:type="pct"/>
            <w:tcBorders>
              <w:top w:val="nil"/>
              <w:left w:val="nil"/>
              <w:bottom w:val="single" w:sz="8" w:space="0" w:color="auto"/>
              <w:right w:val="single" w:sz="8" w:space="0" w:color="auto"/>
            </w:tcBorders>
            <w:shd w:val="clear" w:color="auto" w:fill="auto"/>
            <w:vAlign w:val="center"/>
            <w:hideMark/>
          </w:tcPr>
          <w:p w14:paraId="2F149B2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CDK4/6-Dalpiciclib</w:t>
            </w:r>
          </w:p>
        </w:tc>
        <w:tc>
          <w:tcPr>
            <w:tcW w:w="330" w:type="pct"/>
            <w:tcBorders>
              <w:top w:val="nil"/>
              <w:left w:val="nil"/>
              <w:bottom w:val="single" w:sz="8" w:space="0" w:color="auto"/>
              <w:right w:val="single" w:sz="8" w:space="0" w:color="auto"/>
            </w:tcBorders>
            <w:shd w:val="clear" w:color="auto" w:fill="auto"/>
            <w:vAlign w:val="center"/>
            <w:hideMark/>
          </w:tcPr>
          <w:p w14:paraId="4492179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339FDA91"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1690B6E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NCT05724355</w:t>
            </w:r>
          </w:p>
        </w:tc>
      </w:tr>
      <w:tr w:rsidR="00D256DD" w:rsidRPr="00D256DD" w14:paraId="4947AE7E" w14:textId="77777777" w:rsidTr="00D256DD">
        <w:trPr>
          <w:trHeight w:val="422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0755D543"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54</w:t>
            </w:r>
          </w:p>
        </w:tc>
        <w:tc>
          <w:tcPr>
            <w:tcW w:w="1765" w:type="pct"/>
            <w:tcBorders>
              <w:top w:val="nil"/>
              <w:left w:val="nil"/>
              <w:bottom w:val="single" w:sz="8" w:space="0" w:color="auto"/>
              <w:right w:val="single" w:sz="8" w:space="0" w:color="auto"/>
            </w:tcBorders>
            <w:shd w:val="clear" w:color="auto" w:fill="auto"/>
            <w:vAlign w:val="center"/>
            <w:hideMark/>
          </w:tcPr>
          <w:p w14:paraId="02E3120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Study of Efficacy of </w:t>
            </w:r>
            <w:proofErr w:type="spellStart"/>
            <w:r w:rsidRPr="00D256DD">
              <w:rPr>
                <w:rFonts w:eastAsia="Times New Roman"/>
                <w:color w:val="000000"/>
                <w:sz w:val="20"/>
                <w:lang w:eastAsia="it-IT"/>
              </w:rPr>
              <w:t>Everolimus</w:t>
            </w:r>
            <w:proofErr w:type="spellEnd"/>
            <w:r w:rsidRPr="00D256DD">
              <w:rPr>
                <w:rFonts w:eastAsia="Times New Roman"/>
                <w:color w:val="000000"/>
                <w:sz w:val="20"/>
                <w:lang w:eastAsia="it-IT"/>
              </w:rPr>
              <w:t xml:space="preserve"> Combined With First-line Endocrine Therapy for HR+/HER2- (Open, Randomized, Phase </w:t>
            </w:r>
            <w:proofErr w:type="gramStart"/>
            <w:r w:rsidRPr="00D256DD">
              <w:rPr>
                <w:rFonts w:eastAsia="Times New Roman"/>
                <w:color w:val="000000"/>
                <w:sz w:val="20"/>
                <w:lang w:eastAsia="it-IT"/>
              </w:rPr>
              <w:t>II )</w:t>
            </w:r>
            <w:proofErr w:type="gramEnd"/>
          </w:p>
        </w:tc>
        <w:tc>
          <w:tcPr>
            <w:tcW w:w="1542" w:type="pct"/>
            <w:tcBorders>
              <w:top w:val="nil"/>
              <w:left w:val="nil"/>
              <w:bottom w:val="single" w:sz="8" w:space="0" w:color="auto"/>
              <w:right w:val="single" w:sz="8" w:space="0" w:color="auto"/>
            </w:tcBorders>
            <w:shd w:val="clear" w:color="auto" w:fill="auto"/>
            <w:vAlign w:val="center"/>
            <w:hideMark/>
          </w:tcPr>
          <w:p w14:paraId="5C367FB6"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Everolimus</w:t>
            </w:r>
            <w:proofErr w:type="spellEnd"/>
            <w:r w:rsidRPr="00D256DD">
              <w:rPr>
                <w:rFonts w:eastAsia="Times New Roman"/>
                <w:color w:val="000000"/>
                <w:sz w:val="20"/>
                <w:lang w:eastAsia="it-IT"/>
              </w:rPr>
              <w:t xml:space="preserve"> + CDK4/6 inhibitor+ Endocrine therapy group: </w:t>
            </w:r>
            <w:proofErr w:type="spellStart"/>
            <w:r w:rsidRPr="00D256DD">
              <w:rPr>
                <w:rFonts w:eastAsia="Times New Roman"/>
                <w:color w:val="000000"/>
                <w:sz w:val="20"/>
                <w:lang w:eastAsia="it-IT"/>
              </w:rPr>
              <w:t>Everolimus</w:t>
            </w:r>
            <w:proofErr w:type="spellEnd"/>
            <w:r w:rsidRPr="00D256DD">
              <w:rPr>
                <w:rFonts w:eastAsia="Times New Roman"/>
                <w:color w:val="000000"/>
                <w:sz w:val="20"/>
                <w:lang w:eastAsia="it-IT"/>
              </w:rPr>
              <w:t xml:space="preserve">, 10mg po. </w:t>
            </w:r>
            <w:proofErr w:type="spellStart"/>
            <w:r w:rsidRPr="00D256DD">
              <w:rPr>
                <w:rFonts w:eastAsia="Times New Roman"/>
                <w:color w:val="000000"/>
                <w:sz w:val="20"/>
                <w:lang w:eastAsia="it-IT"/>
              </w:rPr>
              <w:t>qd</w:t>
            </w:r>
            <w:proofErr w:type="spellEnd"/>
            <w:r w:rsidRPr="00D256DD">
              <w:rPr>
                <w:rFonts w:eastAsia="Times New Roman"/>
                <w:color w:val="000000"/>
                <w:sz w:val="20"/>
                <w:lang w:eastAsia="it-IT"/>
              </w:rPr>
              <w:t xml:space="preserve">; </w:t>
            </w: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xml:space="preserve"> 125mg po. </w:t>
            </w:r>
            <w:proofErr w:type="spellStart"/>
            <w:r w:rsidRPr="00D256DD">
              <w:rPr>
                <w:rFonts w:eastAsia="Times New Roman"/>
                <w:color w:val="000000"/>
                <w:sz w:val="20"/>
                <w:lang w:eastAsia="it-IT"/>
              </w:rPr>
              <w:t>qd</w:t>
            </w:r>
            <w:proofErr w:type="spellEnd"/>
            <w:r w:rsidRPr="00D256DD">
              <w:rPr>
                <w:rFonts w:eastAsia="Times New Roman"/>
                <w:color w:val="000000"/>
                <w:sz w:val="20"/>
                <w:lang w:eastAsia="it-IT"/>
              </w:rPr>
              <w:t xml:space="preserve">. for 3 weeks, followed by 1 week off, 4 weeks as a cycle. Aromatase inhibitors (Letrozole/Anastrozole/Exemestane), po. </w:t>
            </w:r>
            <w:proofErr w:type="spellStart"/>
            <w:r w:rsidRPr="00D256DD">
              <w:rPr>
                <w:rFonts w:eastAsia="Times New Roman"/>
                <w:color w:val="000000"/>
                <w:sz w:val="20"/>
                <w:lang w:eastAsia="it-IT"/>
              </w:rPr>
              <w:t>qd</w:t>
            </w:r>
            <w:proofErr w:type="spellEnd"/>
            <w:r w:rsidRPr="00D256DD">
              <w:rPr>
                <w:rFonts w:eastAsia="Times New Roman"/>
                <w:color w:val="000000"/>
                <w:sz w:val="20"/>
                <w:lang w:eastAsia="it-IT"/>
              </w:rPr>
              <w:t xml:space="preserve">. at specific doses (Letrozole 2.5mg/day; Anastrozole 1mg/day, Exemestane 25mg/day); Or </w:t>
            </w:r>
            <w:proofErr w:type="spellStart"/>
            <w:r w:rsidRPr="00D256DD">
              <w:rPr>
                <w:rFonts w:eastAsia="Times New Roman"/>
                <w:color w:val="000000"/>
                <w:sz w:val="20"/>
                <w:lang w:eastAsia="it-IT"/>
              </w:rPr>
              <w:t>Fluvestrant</w:t>
            </w:r>
            <w:proofErr w:type="spellEnd"/>
            <w:r w:rsidRPr="00D256DD">
              <w:rPr>
                <w:rFonts w:eastAsia="Times New Roman"/>
                <w:color w:val="000000"/>
                <w:sz w:val="20"/>
                <w:lang w:eastAsia="it-IT"/>
              </w:rPr>
              <w:t xml:space="preserve">, 500mg </w:t>
            </w:r>
            <w:proofErr w:type="spellStart"/>
            <w:r w:rsidRPr="00D256DD">
              <w:rPr>
                <w:rFonts w:eastAsia="Times New Roman"/>
                <w:color w:val="000000"/>
                <w:sz w:val="20"/>
                <w:lang w:eastAsia="it-IT"/>
              </w:rPr>
              <w:t>im</w:t>
            </w:r>
            <w:proofErr w:type="spellEnd"/>
            <w:r w:rsidRPr="00D256DD">
              <w:rPr>
                <w:rFonts w:eastAsia="Times New Roman"/>
                <w:color w:val="000000"/>
                <w:sz w:val="20"/>
                <w:lang w:eastAsia="it-IT"/>
              </w:rPr>
              <w:t xml:space="preserve">. q28d, (Extra 500mg given after 2 weeks of first dose); </w:t>
            </w:r>
            <w:proofErr w:type="spellStart"/>
            <w:r w:rsidRPr="00D256DD">
              <w:rPr>
                <w:rFonts w:eastAsia="Times New Roman"/>
                <w:color w:val="000000"/>
                <w:sz w:val="20"/>
                <w:lang w:eastAsia="it-IT"/>
              </w:rPr>
              <w:t>Premenopause</w:t>
            </w:r>
            <w:proofErr w:type="spellEnd"/>
            <w:r w:rsidRPr="00D256DD">
              <w:rPr>
                <w:rFonts w:eastAsia="Times New Roman"/>
                <w:color w:val="000000"/>
                <w:sz w:val="20"/>
                <w:lang w:eastAsia="it-IT"/>
              </w:rPr>
              <w:t xml:space="preserve"> participants: Goserelin 3.6mg, subcutaneously, once every 4 weeks. </w:t>
            </w:r>
            <w:r w:rsidRPr="00D256DD">
              <w:rPr>
                <w:rFonts w:eastAsia="Times New Roman"/>
                <w:b/>
                <w:bCs/>
                <w:color w:val="000000"/>
                <w:sz w:val="20"/>
                <w:lang w:eastAsia="it-IT"/>
              </w:rPr>
              <w:t>Arm B.</w:t>
            </w:r>
            <w:r w:rsidRPr="00D256DD">
              <w:rPr>
                <w:rFonts w:eastAsia="Times New Roman"/>
                <w:color w:val="000000"/>
                <w:sz w:val="20"/>
                <w:lang w:eastAsia="it-IT"/>
              </w:rPr>
              <w:t xml:space="preserve"> CDK4/6 inhibitor+ Endocrine therapy group: </w:t>
            </w: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xml:space="preserve"> 125mg po. </w:t>
            </w:r>
            <w:proofErr w:type="spellStart"/>
            <w:r w:rsidRPr="00D256DD">
              <w:rPr>
                <w:rFonts w:eastAsia="Times New Roman"/>
                <w:color w:val="000000"/>
                <w:sz w:val="20"/>
                <w:lang w:eastAsia="it-IT"/>
              </w:rPr>
              <w:t>qd</w:t>
            </w:r>
            <w:proofErr w:type="spellEnd"/>
            <w:r w:rsidRPr="00D256DD">
              <w:rPr>
                <w:rFonts w:eastAsia="Times New Roman"/>
                <w:color w:val="000000"/>
                <w:sz w:val="20"/>
                <w:lang w:eastAsia="it-IT"/>
              </w:rPr>
              <w:t xml:space="preserve">. for 3 weeks, followed by 1 week off, 4 weeks as a cycle. Aromatase inhibitors (Letrozole/Anastrozole/Exemestane), po. </w:t>
            </w:r>
            <w:proofErr w:type="spellStart"/>
            <w:r w:rsidRPr="00D256DD">
              <w:rPr>
                <w:rFonts w:eastAsia="Times New Roman"/>
                <w:color w:val="000000"/>
                <w:sz w:val="20"/>
                <w:lang w:eastAsia="it-IT"/>
              </w:rPr>
              <w:t>qd</w:t>
            </w:r>
            <w:proofErr w:type="spellEnd"/>
            <w:r w:rsidRPr="00D256DD">
              <w:rPr>
                <w:rFonts w:eastAsia="Times New Roman"/>
                <w:color w:val="000000"/>
                <w:sz w:val="20"/>
                <w:lang w:eastAsia="it-IT"/>
              </w:rPr>
              <w:t xml:space="preserve">. at specific doses (Letrozole 2.5mg/day; Anastrozole 1mg/day, Exemestane 25mg/day); Or </w:t>
            </w:r>
            <w:proofErr w:type="spellStart"/>
            <w:r w:rsidRPr="00D256DD">
              <w:rPr>
                <w:rFonts w:eastAsia="Times New Roman"/>
                <w:color w:val="000000"/>
                <w:sz w:val="20"/>
                <w:lang w:eastAsia="it-IT"/>
              </w:rPr>
              <w:t>Fluvestrant</w:t>
            </w:r>
            <w:proofErr w:type="spellEnd"/>
            <w:r w:rsidRPr="00D256DD">
              <w:rPr>
                <w:rFonts w:eastAsia="Times New Roman"/>
                <w:color w:val="000000"/>
                <w:sz w:val="20"/>
                <w:lang w:eastAsia="it-IT"/>
              </w:rPr>
              <w:t xml:space="preserve">, 500mg </w:t>
            </w:r>
            <w:proofErr w:type="spellStart"/>
            <w:r w:rsidRPr="00D256DD">
              <w:rPr>
                <w:rFonts w:eastAsia="Times New Roman"/>
                <w:color w:val="000000"/>
                <w:sz w:val="20"/>
                <w:lang w:eastAsia="it-IT"/>
              </w:rPr>
              <w:t>im</w:t>
            </w:r>
            <w:proofErr w:type="spellEnd"/>
            <w:r w:rsidRPr="00D256DD">
              <w:rPr>
                <w:rFonts w:eastAsia="Times New Roman"/>
                <w:color w:val="000000"/>
                <w:sz w:val="20"/>
                <w:lang w:eastAsia="it-IT"/>
              </w:rPr>
              <w:t xml:space="preserve">. q28d, (Extra 500mg given after 2 weeks of first dose); </w:t>
            </w:r>
            <w:proofErr w:type="spellStart"/>
            <w:r w:rsidRPr="00D256DD">
              <w:rPr>
                <w:rFonts w:eastAsia="Times New Roman"/>
                <w:color w:val="000000"/>
                <w:sz w:val="20"/>
                <w:lang w:eastAsia="it-IT"/>
              </w:rPr>
              <w:t>Premenopause</w:t>
            </w:r>
            <w:proofErr w:type="spellEnd"/>
            <w:r w:rsidRPr="00D256DD">
              <w:rPr>
                <w:rFonts w:eastAsia="Times New Roman"/>
                <w:color w:val="000000"/>
                <w:sz w:val="20"/>
                <w:lang w:eastAsia="it-IT"/>
              </w:rPr>
              <w:t xml:space="preserve"> participants: Goserelin 3.6mg, subcutaneously, once every 4 weeks.</w:t>
            </w:r>
          </w:p>
        </w:tc>
        <w:tc>
          <w:tcPr>
            <w:tcW w:w="330" w:type="pct"/>
            <w:tcBorders>
              <w:top w:val="nil"/>
              <w:left w:val="nil"/>
              <w:bottom w:val="single" w:sz="8" w:space="0" w:color="auto"/>
              <w:right w:val="single" w:sz="8" w:space="0" w:color="auto"/>
            </w:tcBorders>
            <w:shd w:val="clear" w:color="auto" w:fill="auto"/>
            <w:vAlign w:val="center"/>
            <w:hideMark/>
          </w:tcPr>
          <w:p w14:paraId="31CE50A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CDK4/6-Dalpiciclib</w:t>
            </w:r>
          </w:p>
        </w:tc>
        <w:tc>
          <w:tcPr>
            <w:tcW w:w="330" w:type="pct"/>
            <w:tcBorders>
              <w:top w:val="nil"/>
              <w:left w:val="nil"/>
              <w:bottom w:val="single" w:sz="8" w:space="0" w:color="auto"/>
              <w:right w:val="single" w:sz="8" w:space="0" w:color="auto"/>
            </w:tcBorders>
            <w:shd w:val="clear" w:color="auto" w:fill="auto"/>
            <w:vAlign w:val="center"/>
            <w:hideMark/>
          </w:tcPr>
          <w:p w14:paraId="52F9A20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4DC92A8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397143E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NCT05949541</w:t>
            </w:r>
          </w:p>
        </w:tc>
      </w:tr>
      <w:tr w:rsidR="00D256DD" w:rsidRPr="00D256DD" w14:paraId="4D0BBCB2" w14:textId="77777777" w:rsidTr="00D256DD">
        <w:trPr>
          <w:trHeight w:val="86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5DFDF7FB"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55</w:t>
            </w:r>
          </w:p>
        </w:tc>
        <w:tc>
          <w:tcPr>
            <w:tcW w:w="1765" w:type="pct"/>
            <w:tcBorders>
              <w:top w:val="nil"/>
              <w:left w:val="nil"/>
              <w:bottom w:val="single" w:sz="8" w:space="0" w:color="auto"/>
              <w:right w:val="single" w:sz="8" w:space="0" w:color="auto"/>
            </w:tcBorders>
            <w:shd w:val="clear" w:color="auto" w:fill="auto"/>
            <w:vAlign w:val="center"/>
            <w:hideMark/>
          </w:tcPr>
          <w:p w14:paraId="731F3AB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II/III Study of SPH4336 in Combination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Endocrine Therapy in the Treatment of HR-positive, HER2-negative Locally Advanced or Metastatic Breast Cancer That Progressed on CDK4/6 Inhibitor Combined With Endocrine Therapy</w:t>
            </w:r>
          </w:p>
        </w:tc>
        <w:tc>
          <w:tcPr>
            <w:tcW w:w="1542" w:type="pct"/>
            <w:tcBorders>
              <w:top w:val="nil"/>
              <w:left w:val="nil"/>
              <w:bottom w:val="single" w:sz="8" w:space="0" w:color="auto"/>
              <w:right w:val="single" w:sz="8" w:space="0" w:color="auto"/>
            </w:tcBorders>
            <w:shd w:val="clear" w:color="auto" w:fill="auto"/>
            <w:vAlign w:val="center"/>
            <w:hideMark/>
          </w:tcPr>
          <w:p w14:paraId="101C52DA"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SPH4336 Tablets; Letrozole tablets;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injection. </w:t>
            </w:r>
            <w:r w:rsidRPr="00D256DD">
              <w:rPr>
                <w:rFonts w:eastAsia="Times New Roman"/>
                <w:b/>
                <w:bCs/>
                <w:color w:val="000000"/>
                <w:sz w:val="20"/>
                <w:lang w:eastAsia="it-IT"/>
              </w:rPr>
              <w:t>Arm B.</w:t>
            </w:r>
            <w:r w:rsidRPr="00D256DD">
              <w:rPr>
                <w:rFonts w:eastAsia="Times New Roman"/>
                <w:color w:val="000000"/>
                <w:sz w:val="20"/>
                <w:lang w:eastAsia="it-IT"/>
              </w:rPr>
              <w:t xml:space="preserve"> SPH4336 Tablets Placebo; Letrozole tablets;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injection</w:t>
            </w:r>
          </w:p>
        </w:tc>
        <w:tc>
          <w:tcPr>
            <w:tcW w:w="330" w:type="pct"/>
            <w:tcBorders>
              <w:top w:val="nil"/>
              <w:left w:val="nil"/>
              <w:bottom w:val="single" w:sz="8" w:space="0" w:color="auto"/>
              <w:right w:val="single" w:sz="8" w:space="0" w:color="auto"/>
            </w:tcBorders>
            <w:shd w:val="clear" w:color="auto" w:fill="auto"/>
            <w:vAlign w:val="center"/>
            <w:hideMark/>
          </w:tcPr>
          <w:p w14:paraId="29A33CE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  CDK4/6-   SPH4336</w:t>
            </w:r>
          </w:p>
        </w:tc>
        <w:tc>
          <w:tcPr>
            <w:tcW w:w="330" w:type="pct"/>
            <w:tcBorders>
              <w:top w:val="nil"/>
              <w:left w:val="nil"/>
              <w:bottom w:val="single" w:sz="8" w:space="0" w:color="auto"/>
              <w:right w:val="single" w:sz="8" w:space="0" w:color="auto"/>
            </w:tcBorders>
            <w:shd w:val="clear" w:color="auto" w:fill="auto"/>
            <w:vAlign w:val="center"/>
            <w:hideMark/>
          </w:tcPr>
          <w:p w14:paraId="76643D3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II/III</w:t>
            </w:r>
          </w:p>
        </w:tc>
        <w:tc>
          <w:tcPr>
            <w:tcW w:w="330" w:type="pct"/>
            <w:tcBorders>
              <w:top w:val="nil"/>
              <w:left w:val="nil"/>
              <w:bottom w:val="single" w:sz="8" w:space="0" w:color="auto"/>
              <w:right w:val="single" w:sz="8" w:space="0" w:color="auto"/>
            </w:tcBorders>
            <w:shd w:val="clear" w:color="auto" w:fill="auto"/>
            <w:vAlign w:val="center"/>
            <w:hideMark/>
          </w:tcPr>
          <w:p w14:paraId="7E8E266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2E63FDC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NCT05860465</w:t>
            </w:r>
          </w:p>
        </w:tc>
      </w:tr>
      <w:tr w:rsidR="00D256DD" w:rsidRPr="00D256DD" w14:paraId="5E94340F" w14:textId="77777777" w:rsidTr="00D256DD">
        <w:trPr>
          <w:trHeight w:val="142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5652C6BD"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56</w:t>
            </w:r>
          </w:p>
        </w:tc>
        <w:tc>
          <w:tcPr>
            <w:tcW w:w="1765" w:type="pct"/>
            <w:tcBorders>
              <w:top w:val="nil"/>
              <w:left w:val="nil"/>
              <w:bottom w:val="single" w:sz="8" w:space="0" w:color="auto"/>
              <w:right w:val="single" w:sz="8" w:space="0" w:color="auto"/>
            </w:tcBorders>
            <w:shd w:val="clear" w:color="auto" w:fill="auto"/>
            <w:vAlign w:val="center"/>
            <w:hideMark/>
          </w:tcPr>
          <w:p w14:paraId="409F24D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 Phase 1a/1b Study Investigating the Safety, Tolerability, Pharmacokinetics, Pharmacodynamics, and Preliminary Antitumor Activity of the CDK4 Inhibitor BGB-43395, Alone or as Part of Combination Therapies in Chinese pts With Advanced or Metastatic HR+/HER2- Breast Cancer and Other Solid Tumors</w:t>
            </w:r>
          </w:p>
        </w:tc>
        <w:tc>
          <w:tcPr>
            <w:tcW w:w="1542" w:type="pct"/>
            <w:tcBorders>
              <w:top w:val="nil"/>
              <w:left w:val="nil"/>
              <w:bottom w:val="single" w:sz="8" w:space="0" w:color="auto"/>
              <w:right w:val="single" w:sz="8" w:space="0" w:color="auto"/>
            </w:tcBorders>
            <w:shd w:val="clear" w:color="auto" w:fill="auto"/>
            <w:vAlign w:val="center"/>
            <w:hideMark/>
          </w:tcPr>
          <w:p w14:paraId="34552053"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Sequential cohorts of increasing dose levels of BGB-43395 will be evaluated as monotherapy and in combination with either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or letrozole. </w:t>
            </w:r>
            <w:r w:rsidRPr="00D256DD">
              <w:rPr>
                <w:rFonts w:eastAsia="Times New Roman"/>
                <w:b/>
                <w:bCs/>
                <w:color w:val="000000"/>
                <w:sz w:val="20"/>
                <w:lang w:eastAsia="it-IT"/>
              </w:rPr>
              <w:t>Arm B.</w:t>
            </w:r>
            <w:r w:rsidRPr="00D256DD">
              <w:rPr>
                <w:rFonts w:eastAsia="Times New Roman"/>
                <w:color w:val="000000"/>
                <w:sz w:val="20"/>
                <w:lang w:eastAsia="it-IT"/>
              </w:rPr>
              <w:t xml:space="preserve"> The recommended dose for expansion (RDFE) for BGB-43395 in combination with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from Phase 1a will be evaluated </w:t>
            </w:r>
            <w:r w:rsidRPr="00D256DD">
              <w:rPr>
                <w:rFonts w:eastAsia="Times New Roman"/>
                <w:color w:val="000000"/>
                <w:sz w:val="20"/>
                <w:lang w:eastAsia="it-IT"/>
              </w:rPr>
              <w:lastRenderedPageBreak/>
              <w:t>in HR+ breast cancer and selected tumor cohorts.</w:t>
            </w:r>
          </w:p>
        </w:tc>
        <w:tc>
          <w:tcPr>
            <w:tcW w:w="330" w:type="pct"/>
            <w:tcBorders>
              <w:top w:val="nil"/>
              <w:left w:val="nil"/>
              <w:bottom w:val="single" w:sz="8" w:space="0" w:color="auto"/>
              <w:right w:val="single" w:sz="8" w:space="0" w:color="auto"/>
            </w:tcBorders>
            <w:shd w:val="clear" w:color="auto" w:fill="auto"/>
            <w:vAlign w:val="center"/>
            <w:hideMark/>
          </w:tcPr>
          <w:p w14:paraId="40C5F04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lastRenderedPageBreak/>
              <w:t>CDK</w:t>
            </w:r>
            <w:proofErr w:type="gramStart"/>
            <w:r w:rsidRPr="00D256DD">
              <w:rPr>
                <w:rFonts w:eastAsia="Times New Roman"/>
                <w:color w:val="000000"/>
                <w:sz w:val="20"/>
                <w:lang w:eastAsia="it-IT"/>
              </w:rPr>
              <w:t>4  –</w:t>
            </w:r>
            <w:proofErr w:type="gramEnd"/>
            <w:r w:rsidRPr="00D256DD">
              <w:rPr>
                <w:rFonts w:eastAsia="Times New Roman"/>
                <w:color w:val="000000"/>
                <w:sz w:val="20"/>
                <w:lang w:eastAsia="it-IT"/>
              </w:rPr>
              <w:t xml:space="preserve">  BGB-43395</w:t>
            </w:r>
          </w:p>
        </w:tc>
        <w:tc>
          <w:tcPr>
            <w:tcW w:w="330" w:type="pct"/>
            <w:tcBorders>
              <w:top w:val="nil"/>
              <w:left w:val="nil"/>
              <w:bottom w:val="single" w:sz="8" w:space="0" w:color="auto"/>
              <w:right w:val="single" w:sz="8" w:space="0" w:color="auto"/>
            </w:tcBorders>
            <w:shd w:val="clear" w:color="auto" w:fill="auto"/>
            <w:vAlign w:val="center"/>
            <w:hideMark/>
          </w:tcPr>
          <w:p w14:paraId="049FFC1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w:t>
            </w:r>
          </w:p>
        </w:tc>
        <w:tc>
          <w:tcPr>
            <w:tcW w:w="330" w:type="pct"/>
            <w:tcBorders>
              <w:top w:val="nil"/>
              <w:left w:val="nil"/>
              <w:bottom w:val="single" w:sz="8" w:space="0" w:color="auto"/>
              <w:right w:val="single" w:sz="8" w:space="0" w:color="auto"/>
            </w:tcBorders>
            <w:shd w:val="clear" w:color="auto" w:fill="auto"/>
            <w:vAlign w:val="center"/>
            <w:hideMark/>
          </w:tcPr>
          <w:p w14:paraId="08968A1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123D8E9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NCT06253195</w:t>
            </w:r>
          </w:p>
        </w:tc>
      </w:tr>
      <w:tr w:rsidR="00D256DD" w:rsidRPr="00D256DD" w14:paraId="66CF67D9" w14:textId="77777777" w:rsidTr="00D256DD">
        <w:trPr>
          <w:trHeight w:val="170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769E114B"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57</w:t>
            </w:r>
          </w:p>
        </w:tc>
        <w:tc>
          <w:tcPr>
            <w:tcW w:w="1765" w:type="pct"/>
            <w:tcBorders>
              <w:top w:val="nil"/>
              <w:left w:val="nil"/>
              <w:bottom w:val="single" w:sz="8" w:space="0" w:color="auto"/>
              <w:right w:val="single" w:sz="8" w:space="0" w:color="auto"/>
            </w:tcBorders>
            <w:shd w:val="clear" w:color="auto" w:fill="auto"/>
            <w:vAlign w:val="center"/>
            <w:hideMark/>
          </w:tcPr>
          <w:p w14:paraId="290A4F0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 Phase 1a/1b Study Investigating the Safety, Tolerability, Pharmacokinetics, Pharmacodynamics, and Preliminary Antitumor Activity of the CDK4 Inhibitor BGB-43395, Alone or as Part of Combination Therapies in pts With Metastatic HR+/HER2- Breast Cancer and Other Advanced Solid Tumors</w:t>
            </w:r>
          </w:p>
        </w:tc>
        <w:tc>
          <w:tcPr>
            <w:tcW w:w="1542" w:type="pct"/>
            <w:tcBorders>
              <w:top w:val="nil"/>
              <w:left w:val="nil"/>
              <w:bottom w:val="single" w:sz="8" w:space="0" w:color="auto"/>
              <w:right w:val="single" w:sz="8" w:space="0" w:color="auto"/>
            </w:tcBorders>
            <w:shd w:val="clear" w:color="auto" w:fill="auto"/>
            <w:vAlign w:val="center"/>
            <w:hideMark/>
          </w:tcPr>
          <w:p w14:paraId="0B867EDC"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Phase 1a:</w:t>
            </w:r>
            <w:r w:rsidRPr="00D256DD">
              <w:rPr>
                <w:rFonts w:eastAsia="Times New Roman"/>
                <w:color w:val="000000"/>
                <w:sz w:val="20"/>
                <w:lang w:eastAsia="it-IT"/>
              </w:rPr>
              <w:t xml:space="preserve"> Sequential cohorts of increasing dose levels of BGB-43395 will be evaluated as monotherapy and in combination with either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or letrozole to assess for safety and tolerability. </w:t>
            </w:r>
            <w:r w:rsidRPr="00D256DD">
              <w:rPr>
                <w:rFonts w:eastAsia="Times New Roman"/>
                <w:b/>
                <w:bCs/>
                <w:color w:val="000000"/>
                <w:sz w:val="20"/>
                <w:lang w:eastAsia="it-IT"/>
              </w:rPr>
              <w:t>Phase 1b:</w:t>
            </w:r>
            <w:r w:rsidRPr="00D256DD">
              <w:rPr>
                <w:rFonts w:eastAsia="Times New Roman"/>
                <w:color w:val="000000"/>
                <w:sz w:val="20"/>
                <w:lang w:eastAsia="it-IT"/>
              </w:rPr>
              <w:t xml:space="preserve"> The recommended dose for expansion (RFDE) for BGB-43395 (in combination with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or letrozole) from Phase 1a will be evaluated in HR+ breast cancer and selected tumor-specific cohorts.</w:t>
            </w:r>
          </w:p>
        </w:tc>
        <w:tc>
          <w:tcPr>
            <w:tcW w:w="330" w:type="pct"/>
            <w:tcBorders>
              <w:top w:val="nil"/>
              <w:left w:val="nil"/>
              <w:bottom w:val="single" w:sz="8" w:space="0" w:color="auto"/>
              <w:right w:val="single" w:sz="8" w:space="0" w:color="auto"/>
            </w:tcBorders>
            <w:shd w:val="clear" w:color="auto" w:fill="auto"/>
            <w:vAlign w:val="center"/>
            <w:hideMark/>
          </w:tcPr>
          <w:p w14:paraId="41BD840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w:t>
            </w:r>
            <w:proofErr w:type="gramStart"/>
            <w:r w:rsidRPr="00D256DD">
              <w:rPr>
                <w:rFonts w:eastAsia="Times New Roman"/>
                <w:color w:val="000000"/>
                <w:sz w:val="20"/>
                <w:lang w:eastAsia="it-IT"/>
              </w:rPr>
              <w:t>4  –</w:t>
            </w:r>
            <w:proofErr w:type="gramEnd"/>
            <w:r w:rsidRPr="00D256DD">
              <w:rPr>
                <w:rFonts w:eastAsia="Times New Roman"/>
                <w:color w:val="000000"/>
                <w:sz w:val="20"/>
                <w:lang w:eastAsia="it-IT"/>
              </w:rPr>
              <w:t xml:space="preserve">  BGB-43395</w:t>
            </w:r>
          </w:p>
        </w:tc>
        <w:tc>
          <w:tcPr>
            <w:tcW w:w="330" w:type="pct"/>
            <w:tcBorders>
              <w:top w:val="nil"/>
              <w:left w:val="nil"/>
              <w:bottom w:val="single" w:sz="8" w:space="0" w:color="auto"/>
              <w:right w:val="single" w:sz="8" w:space="0" w:color="auto"/>
            </w:tcBorders>
            <w:shd w:val="clear" w:color="auto" w:fill="auto"/>
            <w:vAlign w:val="center"/>
            <w:hideMark/>
          </w:tcPr>
          <w:p w14:paraId="1E7FE78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w:t>
            </w:r>
          </w:p>
        </w:tc>
        <w:tc>
          <w:tcPr>
            <w:tcW w:w="330" w:type="pct"/>
            <w:tcBorders>
              <w:top w:val="nil"/>
              <w:left w:val="nil"/>
              <w:bottom w:val="single" w:sz="8" w:space="0" w:color="auto"/>
              <w:right w:val="single" w:sz="8" w:space="0" w:color="auto"/>
            </w:tcBorders>
            <w:shd w:val="clear" w:color="auto" w:fill="auto"/>
            <w:vAlign w:val="center"/>
            <w:hideMark/>
          </w:tcPr>
          <w:p w14:paraId="2BE1E2B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13C4251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NCT06120283</w:t>
            </w:r>
          </w:p>
        </w:tc>
      </w:tr>
      <w:tr w:rsidR="00D256DD" w:rsidRPr="00D256DD" w14:paraId="54035C83" w14:textId="77777777" w:rsidTr="00D256DD">
        <w:trPr>
          <w:trHeight w:val="198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3DCFEC23"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58</w:t>
            </w:r>
          </w:p>
        </w:tc>
        <w:tc>
          <w:tcPr>
            <w:tcW w:w="1765" w:type="pct"/>
            <w:tcBorders>
              <w:top w:val="nil"/>
              <w:left w:val="nil"/>
              <w:bottom w:val="single" w:sz="8" w:space="0" w:color="auto"/>
              <w:right w:val="single" w:sz="8" w:space="0" w:color="auto"/>
            </w:tcBorders>
            <w:shd w:val="clear" w:color="auto" w:fill="auto"/>
            <w:vAlign w:val="center"/>
            <w:hideMark/>
          </w:tcPr>
          <w:p w14:paraId="6CA2E1A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AN INTERVENTIONAL, OPEN-LABEL, RANDOMIZED, MULTICENTER PHASE 3 STUDY OF PF-07220060 PLUS FULVESTRANT COMPARED TO INVESTIGATOR'S CHOICE OF THERAPY IN PARTICIPANTS OVER 18 YEARS OF AGE WITH HORMONE RECEPTOR-POSITIVE, HER2-NEGATIVE ADVANCED/METASTATIC BREAST CANCER WHOSE DISEASE PROGRESSED AFTER PRIOR CDK 4/6 INHIBITOR BASED THERAPY</w:t>
            </w:r>
          </w:p>
        </w:tc>
        <w:tc>
          <w:tcPr>
            <w:tcW w:w="1542" w:type="pct"/>
            <w:tcBorders>
              <w:top w:val="nil"/>
              <w:left w:val="nil"/>
              <w:bottom w:val="single" w:sz="8" w:space="0" w:color="auto"/>
              <w:right w:val="single" w:sz="8" w:space="0" w:color="auto"/>
            </w:tcBorders>
            <w:shd w:val="clear" w:color="auto" w:fill="auto"/>
            <w:vAlign w:val="center"/>
            <w:hideMark/>
          </w:tcPr>
          <w:p w14:paraId="3FB826A0"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PF-07220060 to be taken by mouth as a tablet in combination with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(a solution for injection). </w:t>
            </w:r>
            <w:r w:rsidRPr="00D256DD">
              <w:rPr>
                <w:rFonts w:eastAsia="Times New Roman"/>
                <w:b/>
                <w:bCs/>
                <w:color w:val="000000"/>
                <w:sz w:val="20"/>
                <w:lang w:eastAsia="it-IT"/>
              </w:rPr>
              <w:t>Arm B.</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alone (a solution for injection), or </w:t>
            </w:r>
            <w:proofErr w:type="spellStart"/>
            <w:r w:rsidRPr="00D256DD">
              <w:rPr>
                <w:rFonts w:eastAsia="Times New Roman"/>
                <w:color w:val="000000"/>
                <w:sz w:val="20"/>
                <w:lang w:eastAsia="it-IT"/>
              </w:rPr>
              <w:t>everolimus</w:t>
            </w:r>
            <w:proofErr w:type="spellEnd"/>
            <w:r w:rsidRPr="00D256DD">
              <w:rPr>
                <w:rFonts w:eastAsia="Times New Roman"/>
                <w:color w:val="000000"/>
                <w:sz w:val="20"/>
                <w:lang w:eastAsia="it-IT"/>
              </w:rPr>
              <w:t xml:space="preserve"> in combination with exemestane, both a tablet to be taken by mouth.</w:t>
            </w:r>
          </w:p>
        </w:tc>
        <w:tc>
          <w:tcPr>
            <w:tcW w:w="330" w:type="pct"/>
            <w:tcBorders>
              <w:top w:val="nil"/>
              <w:left w:val="nil"/>
              <w:bottom w:val="single" w:sz="8" w:space="0" w:color="auto"/>
              <w:right w:val="single" w:sz="8" w:space="0" w:color="auto"/>
            </w:tcBorders>
            <w:shd w:val="clear" w:color="auto" w:fill="auto"/>
            <w:vAlign w:val="center"/>
            <w:hideMark/>
          </w:tcPr>
          <w:p w14:paraId="16AEA94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CDK4/6-PF-07220060</w:t>
            </w:r>
          </w:p>
        </w:tc>
        <w:tc>
          <w:tcPr>
            <w:tcW w:w="330" w:type="pct"/>
            <w:tcBorders>
              <w:top w:val="nil"/>
              <w:left w:val="nil"/>
              <w:bottom w:val="single" w:sz="8" w:space="0" w:color="auto"/>
              <w:right w:val="single" w:sz="8" w:space="0" w:color="auto"/>
            </w:tcBorders>
            <w:shd w:val="clear" w:color="auto" w:fill="auto"/>
            <w:vAlign w:val="center"/>
            <w:hideMark/>
          </w:tcPr>
          <w:p w14:paraId="45A205B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73C29C1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0BEB114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NCT06105632</w:t>
            </w:r>
          </w:p>
        </w:tc>
      </w:tr>
      <w:tr w:rsidR="00D256DD" w:rsidRPr="00D256DD" w14:paraId="617DC85A" w14:textId="77777777" w:rsidTr="00D256DD">
        <w:trPr>
          <w:trHeight w:val="86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2000E782"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59</w:t>
            </w:r>
          </w:p>
        </w:tc>
        <w:tc>
          <w:tcPr>
            <w:tcW w:w="1765" w:type="pct"/>
            <w:tcBorders>
              <w:top w:val="nil"/>
              <w:left w:val="nil"/>
              <w:bottom w:val="single" w:sz="8" w:space="0" w:color="auto"/>
              <w:right w:val="single" w:sz="8" w:space="0" w:color="auto"/>
            </w:tcBorders>
            <w:shd w:val="clear" w:color="auto" w:fill="auto"/>
            <w:vAlign w:val="center"/>
            <w:hideMark/>
          </w:tcPr>
          <w:p w14:paraId="5DBE1881"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II Study of the CDK4/6 Inhibitor </w:t>
            </w: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xml:space="preserve"> Combined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Letrozole in Unresectable Refractory or Resistant Recurrent HR+/HER2 - Gynecologic Solid Tumors</w:t>
            </w:r>
          </w:p>
        </w:tc>
        <w:tc>
          <w:tcPr>
            <w:tcW w:w="1542" w:type="pct"/>
            <w:tcBorders>
              <w:top w:val="nil"/>
              <w:left w:val="nil"/>
              <w:bottom w:val="single" w:sz="8" w:space="0" w:color="auto"/>
              <w:right w:val="single" w:sz="8" w:space="0" w:color="auto"/>
            </w:tcBorders>
            <w:shd w:val="clear" w:color="auto" w:fill="auto"/>
            <w:vAlign w:val="center"/>
            <w:hideMark/>
          </w:tcPr>
          <w:p w14:paraId="60BEE221"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xml:space="preserve"> 150mg </w:t>
            </w:r>
            <w:proofErr w:type="spellStart"/>
            <w:r w:rsidRPr="00D256DD">
              <w:rPr>
                <w:rFonts w:eastAsia="Times New Roman"/>
                <w:color w:val="000000"/>
                <w:sz w:val="20"/>
                <w:lang w:eastAsia="it-IT"/>
              </w:rPr>
              <w:t>qd</w:t>
            </w:r>
            <w:proofErr w:type="spellEnd"/>
            <w:r w:rsidRPr="00D256DD">
              <w:rPr>
                <w:rFonts w:eastAsia="Times New Roman"/>
                <w:color w:val="000000"/>
                <w:sz w:val="20"/>
                <w:lang w:eastAsia="it-IT"/>
              </w:rPr>
              <w:t xml:space="preserve">, (day 1-21), once every 4 weeks. Letrozole 2.5mg </w:t>
            </w:r>
            <w:proofErr w:type="spellStart"/>
            <w:r w:rsidRPr="00D256DD">
              <w:rPr>
                <w:rFonts w:eastAsia="Times New Roman"/>
                <w:color w:val="000000"/>
                <w:sz w:val="20"/>
                <w:lang w:eastAsia="it-IT"/>
              </w:rPr>
              <w:t>qd</w:t>
            </w:r>
            <w:proofErr w:type="spellEnd"/>
            <w:r w:rsidRPr="00D256DD">
              <w:rPr>
                <w:rFonts w:eastAsia="Times New Roman"/>
                <w:color w:val="000000"/>
                <w:sz w:val="20"/>
                <w:lang w:eastAsia="it-IT"/>
              </w:rPr>
              <w:t>, repeated once every 4 weeks.</w:t>
            </w:r>
          </w:p>
        </w:tc>
        <w:tc>
          <w:tcPr>
            <w:tcW w:w="330" w:type="pct"/>
            <w:tcBorders>
              <w:top w:val="nil"/>
              <w:left w:val="nil"/>
              <w:bottom w:val="single" w:sz="8" w:space="0" w:color="auto"/>
              <w:right w:val="single" w:sz="8" w:space="0" w:color="auto"/>
            </w:tcBorders>
            <w:shd w:val="clear" w:color="auto" w:fill="auto"/>
            <w:vAlign w:val="center"/>
            <w:hideMark/>
          </w:tcPr>
          <w:p w14:paraId="15F600F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CDK4/6-Dalpiciclib</w:t>
            </w:r>
          </w:p>
        </w:tc>
        <w:tc>
          <w:tcPr>
            <w:tcW w:w="330" w:type="pct"/>
            <w:tcBorders>
              <w:top w:val="nil"/>
              <w:left w:val="nil"/>
              <w:bottom w:val="single" w:sz="8" w:space="0" w:color="auto"/>
              <w:right w:val="single" w:sz="8" w:space="0" w:color="auto"/>
            </w:tcBorders>
            <w:shd w:val="clear" w:color="auto" w:fill="auto"/>
            <w:vAlign w:val="center"/>
            <w:hideMark/>
          </w:tcPr>
          <w:p w14:paraId="198F58E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2B5140C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672DC22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NCT06243185</w:t>
            </w:r>
          </w:p>
        </w:tc>
      </w:tr>
      <w:tr w:rsidR="00D256DD" w:rsidRPr="00D256DD" w14:paraId="2B964292" w14:textId="77777777" w:rsidTr="00D256DD">
        <w:trPr>
          <w:trHeight w:val="450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317C0667"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60</w:t>
            </w:r>
          </w:p>
        </w:tc>
        <w:tc>
          <w:tcPr>
            <w:tcW w:w="1765" w:type="pct"/>
            <w:tcBorders>
              <w:top w:val="nil"/>
              <w:left w:val="nil"/>
              <w:bottom w:val="single" w:sz="8" w:space="0" w:color="auto"/>
              <w:right w:val="single" w:sz="8" w:space="0" w:color="auto"/>
            </w:tcBorders>
            <w:shd w:val="clear" w:color="auto" w:fill="auto"/>
            <w:vAlign w:val="center"/>
            <w:hideMark/>
          </w:tcPr>
          <w:p w14:paraId="7E0E71D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1/2a Study to Evaluate the Tolerability, Safety, Pharmacokinetics and Efficacy of BPI-1178 Alone in Advanced Solid Tumor and of BPI-1178 in Combination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Endocrine Therapy in Advanced HR+/HER2- Breast Cancer</w:t>
            </w:r>
          </w:p>
        </w:tc>
        <w:tc>
          <w:tcPr>
            <w:tcW w:w="1542" w:type="pct"/>
            <w:tcBorders>
              <w:top w:val="nil"/>
              <w:left w:val="nil"/>
              <w:bottom w:val="single" w:sz="8" w:space="0" w:color="auto"/>
              <w:right w:val="single" w:sz="8" w:space="0" w:color="auto"/>
            </w:tcBorders>
            <w:shd w:val="clear" w:color="auto" w:fill="auto"/>
            <w:vAlign w:val="center"/>
            <w:hideMark/>
          </w:tcPr>
          <w:p w14:paraId="0B32F9F7"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Participants will first receive single dose BPI-1178 orally at dose levels of 25mg, 75mg, 150mg, 250mg, 400mg and 500mg followed by a 7-day washout </w:t>
            </w:r>
            <w:proofErr w:type="gramStart"/>
            <w:r w:rsidRPr="00D256DD">
              <w:rPr>
                <w:rFonts w:eastAsia="Times New Roman"/>
                <w:color w:val="000000"/>
                <w:sz w:val="20"/>
                <w:lang w:eastAsia="it-IT"/>
              </w:rPr>
              <w:t>period ,</w:t>
            </w:r>
            <w:proofErr w:type="gramEnd"/>
            <w:r w:rsidRPr="00D256DD">
              <w:rPr>
                <w:rFonts w:eastAsia="Times New Roman"/>
                <w:color w:val="000000"/>
                <w:sz w:val="20"/>
                <w:lang w:eastAsia="it-IT"/>
              </w:rPr>
              <w:t xml:space="preserve"> and then start receiving the 28 days/cycle continuous treatment until disease progression or unacceptable toxicity. After the 500 mg dose escalation trial is completed, the PK study will be conducted for the 400 mg dose group, the 300 mg dose group and the 200 mg dose group. </w:t>
            </w:r>
            <w:r w:rsidRPr="00D256DD">
              <w:rPr>
                <w:rFonts w:eastAsia="Times New Roman"/>
                <w:b/>
                <w:bCs/>
                <w:color w:val="000000"/>
                <w:sz w:val="20"/>
                <w:lang w:eastAsia="it-IT"/>
              </w:rPr>
              <w:t>Arm B.</w:t>
            </w:r>
            <w:r w:rsidRPr="00D256DD">
              <w:rPr>
                <w:rFonts w:eastAsia="Times New Roman"/>
                <w:color w:val="000000"/>
                <w:sz w:val="20"/>
                <w:lang w:eastAsia="it-IT"/>
              </w:rPr>
              <w:t xml:space="preserve"> Participants will receive BPI-1178 at dose levels of MTD, MTD-1 or MTD-2 in combination with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for 3 consecutive weeks, followed by 1 week drug withdrawal or continuous dosing for 28 days, in each 28-day treatment cycle, until disease progression or unacceptable toxicity. </w:t>
            </w:r>
            <w:r w:rsidRPr="00D256DD">
              <w:rPr>
                <w:rFonts w:eastAsia="Times New Roman"/>
                <w:b/>
                <w:bCs/>
                <w:color w:val="000000"/>
                <w:sz w:val="20"/>
                <w:lang w:eastAsia="it-IT"/>
              </w:rPr>
              <w:t>Arm C.</w:t>
            </w:r>
            <w:r w:rsidRPr="00D256DD">
              <w:rPr>
                <w:rFonts w:eastAsia="Times New Roman"/>
                <w:color w:val="000000"/>
                <w:sz w:val="20"/>
                <w:lang w:eastAsia="it-IT"/>
              </w:rPr>
              <w:t xml:space="preserve"> Participants will receive BPI-1178 at dose levels of MTD, MTD-1 or MTD-2 in combination with letrozole for 3 consecutive weeks, followed by 1 week drug withdrawal or continuous dosing for 28 days, in each 28-day treatment cycle, until disease progression or unacceptable toxicity.</w:t>
            </w:r>
          </w:p>
        </w:tc>
        <w:tc>
          <w:tcPr>
            <w:tcW w:w="330" w:type="pct"/>
            <w:tcBorders>
              <w:top w:val="nil"/>
              <w:left w:val="nil"/>
              <w:bottom w:val="single" w:sz="8" w:space="0" w:color="auto"/>
              <w:right w:val="single" w:sz="8" w:space="0" w:color="auto"/>
            </w:tcBorders>
            <w:shd w:val="clear" w:color="auto" w:fill="auto"/>
            <w:vAlign w:val="center"/>
            <w:hideMark/>
          </w:tcPr>
          <w:p w14:paraId="3DAC2191"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CDK4/6 </w:t>
            </w:r>
            <w:proofErr w:type="gramStart"/>
            <w:r w:rsidRPr="00D256DD">
              <w:rPr>
                <w:rFonts w:eastAsia="Times New Roman"/>
                <w:color w:val="000000"/>
                <w:sz w:val="20"/>
                <w:lang w:eastAsia="it-IT"/>
              </w:rPr>
              <w:t>-  BPI</w:t>
            </w:r>
            <w:proofErr w:type="gramEnd"/>
            <w:r w:rsidRPr="00D256DD">
              <w:rPr>
                <w:rFonts w:eastAsia="Times New Roman"/>
                <w:color w:val="000000"/>
                <w:sz w:val="20"/>
                <w:lang w:eastAsia="it-IT"/>
              </w:rPr>
              <w:t>-1178</w:t>
            </w:r>
          </w:p>
        </w:tc>
        <w:tc>
          <w:tcPr>
            <w:tcW w:w="330" w:type="pct"/>
            <w:tcBorders>
              <w:top w:val="nil"/>
              <w:left w:val="nil"/>
              <w:bottom w:val="single" w:sz="8" w:space="0" w:color="auto"/>
              <w:right w:val="single" w:sz="8" w:space="0" w:color="auto"/>
            </w:tcBorders>
            <w:shd w:val="clear" w:color="auto" w:fill="auto"/>
            <w:vAlign w:val="center"/>
            <w:hideMark/>
          </w:tcPr>
          <w:p w14:paraId="0F90914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3822A70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246E03D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NCT04282031</w:t>
            </w:r>
          </w:p>
        </w:tc>
      </w:tr>
      <w:tr w:rsidR="00D256DD" w:rsidRPr="00D256DD" w14:paraId="239003C2" w14:textId="77777777" w:rsidTr="00D256DD">
        <w:trPr>
          <w:trHeight w:val="819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3E84B15B"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61</w:t>
            </w:r>
          </w:p>
        </w:tc>
        <w:tc>
          <w:tcPr>
            <w:tcW w:w="1765" w:type="pct"/>
            <w:tcBorders>
              <w:top w:val="nil"/>
              <w:left w:val="nil"/>
              <w:bottom w:val="single" w:sz="8" w:space="0" w:color="auto"/>
              <w:right w:val="single" w:sz="8" w:space="0" w:color="auto"/>
            </w:tcBorders>
            <w:shd w:val="clear" w:color="auto" w:fill="auto"/>
            <w:vAlign w:val="center"/>
            <w:hideMark/>
          </w:tcPr>
          <w:p w14:paraId="0394D37E" w14:textId="77777777" w:rsidR="00D256DD" w:rsidRPr="00D256DD" w:rsidRDefault="00D256DD" w:rsidP="00D256DD">
            <w:pPr>
              <w:jc w:val="center"/>
              <w:rPr>
                <w:rFonts w:eastAsia="Times New Roman"/>
                <w:color w:val="000000"/>
                <w:sz w:val="20"/>
                <w:lang w:eastAsia="it-IT"/>
              </w:rPr>
            </w:pPr>
            <w:proofErr w:type="spellStart"/>
            <w:r w:rsidRPr="00D256DD">
              <w:rPr>
                <w:rFonts w:eastAsia="Times New Roman"/>
                <w:color w:val="000000"/>
                <w:sz w:val="20"/>
                <w:lang w:eastAsia="it-IT"/>
              </w:rPr>
              <w:t>MegaMOST</w:t>
            </w:r>
            <w:proofErr w:type="spellEnd"/>
            <w:r w:rsidRPr="00D256DD">
              <w:rPr>
                <w:rFonts w:eastAsia="Times New Roman"/>
                <w:color w:val="000000"/>
                <w:sz w:val="20"/>
                <w:lang w:eastAsia="it-IT"/>
              </w:rPr>
              <w:t xml:space="preserve"> - A Multicenter, Open-label, Biology Driven, Phase II Study Evaluating the Activity of Anti-cancer Treatments Targeting Tumor Molecular Alterations /Characteristics in Advanced / Metastatic Tumors.</w:t>
            </w:r>
          </w:p>
        </w:tc>
        <w:tc>
          <w:tcPr>
            <w:tcW w:w="1542" w:type="pct"/>
            <w:tcBorders>
              <w:top w:val="nil"/>
              <w:left w:val="nil"/>
              <w:bottom w:val="single" w:sz="8" w:space="0" w:color="auto"/>
              <w:right w:val="single" w:sz="8" w:space="0" w:color="auto"/>
            </w:tcBorders>
            <w:shd w:val="clear" w:color="auto" w:fill="auto"/>
            <w:vAlign w:val="center"/>
            <w:hideMark/>
          </w:tcPr>
          <w:p w14:paraId="7F823DAB"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HDM201 +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Patient with documented amplification of Cyclin-dependent kinase 6 (CDK6) and/or Cyclin-dependent kinase 4 (CDK4), and/or cyclin dependent kinase inhibitor 2A (CDKN2A) homozygous deletion, and/or amplification of Cyclin D1 (CCND1) and/or Cyclin D3 (CCND3) with no deletion/losses more than single copy of retinoblastoma 1 (RB1) by copy number and P53 wild-type detected on tumor sample from primary tumor or metastatic lesion. </w:t>
            </w:r>
            <w:r w:rsidRPr="00D256DD">
              <w:rPr>
                <w:rFonts w:eastAsia="Times New Roman"/>
                <w:b/>
                <w:bCs/>
                <w:color w:val="000000"/>
                <w:sz w:val="20"/>
                <w:lang w:eastAsia="it-IT"/>
              </w:rPr>
              <w:t>Arm B.</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Cabozantinib</w:t>
            </w:r>
            <w:proofErr w:type="spellEnd"/>
            <w:r w:rsidRPr="00D256DD">
              <w:rPr>
                <w:rFonts w:eastAsia="Times New Roman"/>
                <w:color w:val="000000"/>
                <w:sz w:val="20"/>
                <w:lang w:eastAsia="it-IT"/>
              </w:rPr>
              <w:t>. Patient with AXL, MET, vascular endothelial growth factor receptor (VEGFR), vascular endothelial growth factor (VEGF), RET, ROS1, MER, Tropomyosin receptor kinase B (TRKB</w:t>
            </w:r>
            <w:proofErr w:type="gramStart"/>
            <w:r w:rsidRPr="00D256DD">
              <w:rPr>
                <w:rFonts w:eastAsia="Times New Roman"/>
                <w:color w:val="000000"/>
                <w:sz w:val="20"/>
                <w:lang w:eastAsia="it-IT"/>
              </w:rPr>
              <w:t>),TIE</w:t>
            </w:r>
            <w:proofErr w:type="gramEnd"/>
            <w:r w:rsidRPr="00D256DD">
              <w:rPr>
                <w:rFonts w:eastAsia="Times New Roman"/>
                <w:color w:val="000000"/>
                <w:sz w:val="20"/>
                <w:lang w:eastAsia="it-IT"/>
              </w:rPr>
              <w:t xml:space="preserve">-2 and/or Tyro3 activating mutations and/or amplification, and/or NTRK translocation and/or ROS1 translocation, and/or MET translocation detected on tumor sample from primary tumor or metastatic lesion. </w:t>
            </w:r>
            <w:r w:rsidRPr="00D256DD">
              <w:rPr>
                <w:rFonts w:eastAsia="Times New Roman"/>
                <w:b/>
                <w:bCs/>
                <w:color w:val="000000"/>
                <w:sz w:val="20"/>
                <w:lang w:eastAsia="it-IT"/>
              </w:rPr>
              <w:t xml:space="preserve">Arm C. </w:t>
            </w:r>
            <w:proofErr w:type="spellStart"/>
            <w:r w:rsidRPr="00D256DD">
              <w:rPr>
                <w:rFonts w:eastAsia="Times New Roman"/>
                <w:color w:val="000000"/>
                <w:sz w:val="20"/>
                <w:lang w:eastAsia="it-IT"/>
              </w:rPr>
              <w:t>Alectinib</w:t>
            </w:r>
            <w:proofErr w:type="spellEnd"/>
            <w:r w:rsidRPr="00D256DD">
              <w:rPr>
                <w:rFonts w:eastAsia="Times New Roman"/>
                <w:color w:val="000000"/>
                <w:sz w:val="20"/>
                <w:lang w:eastAsia="it-IT"/>
              </w:rPr>
              <w:t xml:space="preserve">. Activating ALK alterations: translocation, or selected mutations. </w:t>
            </w:r>
            <w:r w:rsidRPr="00D256DD">
              <w:rPr>
                <w:rFonts w:eastAsia="Times New Roman"/>
                <w:b/>
                <w:bCs/>
                <w:color w:val="000000"/>
                <w:sz w:val="20"/>
                <w:lang w:eastAsia="it-IT"/>
              </w:rPr>
              <w:t>Arm D.</w:t>
            </w:r>
            <w:r w:rsidRPr="00D256DD">
              <w:rPr>
                <w:rFonts w:eastAsia="Times New Roman"/>
                <w:color w:val="000000"/>
                <w:sz w:val="20"/>
                <w:lang w:eastAsia="it-IT"/>
              </w:rPr>
              <w:t xml:space="preserve"> Regorafenib. Patient with activating mutation and/or amplification of VEGFR1-3, TIE-2, KIT, RET, RAF1, BRAF (other than V600 mutations), CRAF, HRAS, Platelet Derived Growth Factor Receptor (PDGFR), Fibroblast Growth Factor Receptor 1-2 (FGFR1-2), FLT3 and/or Colony Stimulating Factor 1 Receptor (CSF1R), and/or amplification of the ligands, and/or biallelic inactivation of SMAD4. </w:t>
            </w:r>
            <w:r w:rsidRPr="00D256DD">
              <w:rPr>
                <w:rFonts w:eastAsia="Times New Roman"/>
                <w:b/>
                <w:bCs/>
                <w:color w:val="000000"/>
                <w:sz w:val="20"/>
                <w:lang w:eastAsia="it-IT"/>
              </w:rPr>
              <w:t>Arm E.</w:t>
            </w:r>
            <w:r w:rsidRPr="00D256DD">
              <w:rPr>
                <w:rFonts w:eastAsia="Times New Roman"/>
                <w:color w:val="000000"/>
                <w:sz w:val="20"/>
                <w:lang w:eastAsia="it-IT"/>
              </w:rPr>
              <w:t xml:space="preserve"> Trametinib. Patient with activating mutation and/or amplification of KRAS (except all KRAS G12 mutations), NRAS, HRAS and/or Mitogen-Activated Protein Kinase </w:t>
            </w:r>
            <w:proofErr w:type="spellStart"/>
            <w:r w:rsidRPr="00D256DD">
              <w:rPr>
                <w:rFonts w:eastAsia="Times New Roman"/>
                <w:color w:val="000000"/>
                <w:sz w:val="20"/>
                <w:lang w:eastAsia="it-IT"/>
              </w:rPr>
              <w:t>Kinase</w:t>
            </w:r>
            <w:proofErr w:type="spellEnd"/>
            <w:r w:rsidRPr="00D256DD">
              <w:rPr>
                <w:rFonts w:eastAsia="Times New Roman"/>
                <w:color w:val="000000"/>
                <w:sz w:val="20"/>
                <w:lang w:eastAsia="it-IT"/>
              </w:rPr>
              <w:t xml:space="preserve"> (MAP2K); and/or </w:t>
            </w:r>
            <w:r w:rsidRPr="00D256DD">
              <w:rPr>
                <w:rFonts w:eastAsia="Times New Roman"/>
                <w:color w:val="000000"/>
                <w:sz w:val="20"/>
                <w:lang w:eastAsia="it-IT"/>
              </w:rPr>
              <w:lastRenderedPageBreak/>
              <w:t xml:space="preserve">biallelic inactivation of Neurofibromin 1 (NF1); and/or activating mutation Protein Tyrosine Phosphatase Non-Receptor Type 11 (PTPN11); and/or amplification or translocation of </w:t>
            </w:r>
            <w:proofErr w:type="gramStart"/>
            <w:r w:rsidRPr="00D256DD">
              <w:rPr>
                <w:rFonts w:eastAsia="Times New Roman"/>
                <w:color w:val="000000"/>
                <w:sz w:val="20"/>
                <w:lang w:eastAsia="it-IT"/>
              </w:rPr>
              <w:t>BRAF ;</w:t>
            </w:r>
            <w:proofErr w:type="gramEnd"/>
            <w:r w:rsidRPr="00D256DD">
              <w:rPr>
                <w:rFonts w:eastAsia="Times New Roman"/>
                <w:color w:val="000000"/>
                <w:sz w:val="20"/>
                <w:lang w:eastAsia="it-IT"/>
              </w:rPr>
              <w:t xml:space="preserve"> and/or translocation RAF1. Arm F. Trametinib + Dabrafenib. Patient with BRAF V600 mutation. </w:t>
            </w:r>
            <w:r w:rsidRPr="00D256DD">
              <w:rPr>
                <w:rFonts w:eastAsia="Times New Roman"/>
                <w:b/>
                <w:bCs/>
                <w:color w:val="000000"/>
                <w:sz w:val="20"/>
                <w:lang w:eastAsia="it-IT"/>
              </w:rPr>
              <w:t>Arm G.</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Avapritinib</w:t>
            </w:r>
            <w:proofErr w:type="spellEnd"/>
            <w:r w:rsidRPr="00D256DD">
              <w:rPr>
                <w:rFonts w:eastAsia="Times New Roman"/>
                <w:color w:val="000000"/>
                <w:sz w:val="20"/>
                <w:lang w:eastAsia="it-IT"/>
              </w:rPr>
              <w:t>. Activating mutations of KIT exon 17 or PDGFRA exon 18 associated or not to mutation on KIT exon 11 or PDGFRA exon 12/14</w:t>
            </w:r>
          </w:p>
        </w:tc>
        <w:tc>
          <w:tcPr>
            <w:tcW w:w="330" w:type="pct"/>
            <w:tcBorders>
              <w:top w:val="nil"/>
              <w:left w:val="nil"/>
              <w:bottom w:val="single" w:sz="8" w:space="0" w:color="auto"/>
              <w:right w:val="single" w:sz="8" w:space="0" w:color="auto"/>
            </w:tcBorders>
            <w:shd w:val="clear" w:color="auto" w:fill="auto"/>
            <w:vAlign w:val="center"/>
            <w:hideMark/>
          </w:tcPr>
          <w:p w14:paraId="4284D27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lastRenderedPageBreak/>
              <w:t>CDK4/6-Ribociclib</w:t>
            </w:r>
          </w:p>
        </w:tc>
        <w:tc>
          <w:tcPr>
            <w:tcW w:w="330" w:type="pct"/>
            <w:tcBorders>
              <w:top w:val="nil"/>
              <w:left w:val="nil"/>
              <w:bottom w:val="single" w:sz="8" w:space="0" w:color="auto"/>
              <w:right w:val="single" w:sz="8" w:space="0" w:color="auto"/>
            </w:tcBorders>
            <w:shd w:val="clear" w:color="auto" w:fill="auto"/>
            <w:vAlign w:val="center"/>
            <w:hideMark/>
          </w:tcPr>
          <w:p w14:paraId="7C8AF71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7A373C9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341BA4D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NCT04116541</w:t>
            </w:r>
          </w:p>
        </w:tc>
      </w:tr>
      <w:tr w:rsidR="00D256DD" w:rsidRPr="00D256DD" w14:paraId="0CF175C7" w14:textId="77777777" w:rsidTr="00D256DD">
        <w:trPr>
          <w:trHeight w:val="86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66ECE4AB"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62</w:t>
            </w:r>
          </w:p>
        </w:tc>
        <w:tc>
          <w:tcPr>
            <w:tcW w:w="1765" w:type="pct"/>
            <w:tcBorders>
              <w:top w:val="nil"/>
              <w:left w:val="nil"/>
              <w:bottom w:val="single" w:sz="8" w:space="0" w:color="auto"/>
              <w:right w:val="single" w:sz="8" w:space="0" w:color="auto"/>
            </w:tcBorders>
            <w:shd w:val="clear" w:color="auto" w:fill="auto"/>
            <w:vAlign w:val="center"/>
            <w:hideMark/>
          </w:tcPr>
          <w:p w14:paraId="290D60F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Efficacy and Safety of Neoadjuvant </w:t>
            </w: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xml:space="preserve"> Combined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Endocrine Therapy in Luminal B/HER2-negative Breast Cancer and Biomarker Analysis: a Single-arm, Open-label Trial</w:t>
            </w:r>
          </w:p>
        </w:tc>
        <w:tc>
          <w:tcPr>
            <w:tcW w:w="1542" w:type="pct"/>
            <w:tcBorders>
              <w:top w:val="nil"/>
              <w:left w:val="nil"/>
              <w:bottom w:val="single" w:sz="8" w:space="0" w:color="auto"/>
              <w:right w:val="single" w:sz="8" w:space="0" w:color="auto"/>
            </w:tcBorders>
            <w:shd w:val="clear" w:color="auto" w:fill="auto"/>
            <w:vAlign w:val="center"/>
            <w:hideMark/>
          </w:tcPr>
          <w:p w14:paraId="014EC732"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xml:space="preserve"> combined with letrozole or anastrozole</w:t>
            </w:r>
          </w:p>
        </w:tc>
        <w:tc>
          <w:tcPr>
            <w:tcW w:w="330" w:type="pct"/>
            <w:tcBorders>
              <w:top w:val="nil"/>
              <w:left w:val="nil"/>
              <w:bottom w:val="single" w:sz="8" w:space="0" w:color="auto"/>
              <w:right w:val="single" w:sz="8" w:space="0" w:color="auto"/>
            </w:tcBorders>
            <w:shd w:val="clear" w:color="auto" w:fill="auto"/>
            <w:vAlign w:val="center"/>
            <w:hideMark/>
          </w:tcPr>
          <w:p w14:paraId="463C714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CDK4/6-Dalpiciclib</w:t>
            </w:r>
          </w:p>
        </w:tc>
        <w:tc>
          <w:tcPr>
            <w:tcW w:w="330" w:type="pct"/>
            <w:tcBorders>
              <w:top w:val="nil"/>
              <w:left w:val="nil"/>
              <w:bottom w:val="single" w:sz="8" w:space="0" w:color="auto"/>
              <w:right w:val="single" w:sz="8" w:space="0" w:color="auto"/>
            </w:tcBorders>
            <w:shd w:val="clear" w:color="auto" w:fill="auto"/>
            <w:vAlign w:val="center"/>
            <w:hideMark/>
          </w:tcPr>
          <w:p w14:paraId="17D184E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5BE4A9B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6E4FF83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NCT05640778</w:t>
            </w:r>
          </w:p>
        </w:tc>
      </w:tr>
      <w:tr w:rsidR="00D256DD" w:rsidRPr="00D256DD" w14:paraId="1A4B3D88" w14:textId="77777777" w:rsidTr="00D256DD">
        <w:trPr>
          <w:trHeight w:val="226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263FFE14"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63</w:t>
            </w:r>
          </w:p>
        </w:tc>
        <w:tc>
          <w:tcPr>
            <w:tcW w:w="1765" w:type="pct"/>
            <w:tcBorders>
              <w:top w:val="nil"/>
              <w:left w:val="nil"/>
              <w:bottom w:val="single" w:sz="8" w:space="0" w:color="auto"/>
              <w:right w:val="single" w:sz="8" w:space="0" w:color="auto"/>
            </w:tcBorders>
            <w:shd w:val="clear" w:color="auto" w:fill="auto"/>
            <w:vAlign w:val="center"/>
            <w:hideMark/>
          </w:tcPr>
          <w:p w14:paraId="0003143F" w14:textId="77777777" w:rsidR="00D256DD" w:rsidRPr="00D256DD" w:rsidRDefault="00D256DD" w:rsidP="00D256DD">
            <w:pPr>
              <w:jc w:val="center"/>
              <w:rPr>
                <w:rFonts w:eastAsia="Times New Roman"/>
                <w:color w:val="000000"/>
                <w:sz w:val="20"/>
                <w:lang w:eastAsia="it-IT"/>
              </w:rPr>
            </w:pPr>
            <w:proofErr w:type="spellStart"/>
            <w:r w:rsidRPr="00D256DD">
              <w:rPr>
                <w:rFonts w:eastAsia="Times New Roman"/>
                <w:color w:val="000000"/>
                <w:sz w:val="20"/>
                <w:lang w:eastAsia="it-IT"/>
              </w:rPr>
              <w:t>Adebrelimab</w:t>
            </w:r>
            <w:proofErr w:type="spellEnd"/>
            <w:r w:rsidRPr="00D256DD">
              <w:rPr>
                <w:rFonts w:eastAsia="Times New Roman"/>
                <w:color w:val="000000"/>
                <w:sz w:val="20"/>
                <w:lang w:eastAsia="it-IT"/>
              </w:rPr>
              <w:t xml:space="preserve"> Combined With </w:t>
            </w: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xml:space="preserve"> and Standard Endocrine Therapy for HR+/HER2 - Advanced Breast </w:t>
            </w:r>
            <w:proofErr w:type="spellStart"/>
            <w:proofErr w:type="gramStart"/>
            <w:r w:rsidRPr="00D256DD">
              <w:rPr>
                <w:rFonts w:eastAsia="Times New Roman"/>
                <w:color w:val="000000"/>
                <w:sz w:val="20"/>
                <w:lang w:eastAsia="it-IT"/>
              </w:rPr>
              <w:t>Cancer:a</w:t>
            </w:r>
            <w:proofErr w:type="spellEnd"/>
            <w:proofErr w:type="gramEnd"/>
            <w:r w:rsidRPr="00D256DD">
              <w:rPr>
                <w:rFonts w:eastAsia="Times New Roman"/>
                <w:color w:val="000000"/>
                <w:sz w:val="20"/>
                <w:lang w:eastAsia="it-IT"/>
              </w:rPr>
              <w:t xml:space="preserve"> Single-arm, Phase II Exploratory Clinical Study</w:t>
            </w:r>
          </w:p>
        </w:tc>
        <w:tc>
          <w:tcPr>
            <w:tcW w:w="1542" w:type="pct"/>
            <w:tcBorders>
              <w:top w:val="nil"/>
              <w:left w:val="nil"/>
              <w:bottom w:val="single" w:sz="8" w:space="0" w:color="auto"/>
              <w:right w:val="single" w:sz="8" w:space="0" w:color="auto"/>
            </w:tcBorders>
            <w:shd w:val="clear" w:color="auto" w:fill="auto"/>
            <w:vAlign w:val="center"/>
            <w:hideMark/>
          </w:tcPr>
          <w:p w14:paraId="112C533C"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Adebrelimab</w:t>
            </w:r>
            <w:proofErr w:type="spellEnd"/>
            <w:r w:rsidRPr="00D256DD">
              <w:rPr>
                <w:rFonts w:eastAsia="Times New Roman"/>
                <w:color w:val="000000"/>
                <w:sz w:val="20"/>
                <w:lang w:eastAsia="it-IT"/>
              </w:rPr>
              <w:t xml:space="preserve"> (1200mg intravenously ,Q3W) + </w:t>
            </w: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xml:space="preserve"> (150mg once a day for 3 weeks, stop for 1 week, Q4W) + Endocrine recommended drugs untreated: aromatase inhibitors (letrozole/anastrozole/exemestane), given orally once daily at a specific dose (letrozole 2.5mg/ day; Anastrozole 1mg/ day, exemestane 25mg/ day); first-line endocrine therapy failed: </w:t>
            </w:r>
            <w:proofErr w:type="spellStart"/>
            <w:r w:rsidRPr="00D256DD">
              <w:rPr>
                <w:rFonts w:eastAsia="Times New Roman"/>
                <w:color w:val="000000"/>
                <w:sz w:val="20"/>
                <w:lang w:eastAsia="it-IT"/>
              </w:rPr>
              <w:t>fluvestrant</w:t>
            </w:r>
            <w:proofErr w:type="spellEnd"/>
            <w:r w:rsidRPr="00D256DD">
              <w:rPr>
                <w:rFonts w:eastAsia="Times New Roman"/>
                <w:color w:val="000000"/>
                <w:sz w:val="20"/>
                <w:lang w:eastAsia="it-IT"/>
              </w:rPr>
              <w:t xml:space="preserve"> was given once every 28 days, 500mg intramuscular injection, and then 500mg intramuscular injection 2 weeks after the first administration</w:t>
            </w:r>
          </w:p>
        </w:tc>
        <w:tc>
          <w:tcPr>
            <w:tcW w:w="330" w:type="pct"/>
            <w:tcBorders>
              <w:top w:val="nil"/>
              <w:left w:val="nil"/>
              <w:bottom w:val="single" w:sz="8" w:space="0" w:color="auto"/>
              <w:right w:val="single" w:sz="8" w:space="0" w:color="auto"/>
            </w:tcBorders>
            <w:shd w:val="clear" w:color="auto" w:fill="auto"/>
            <w:vAlign w:val="center"/>
            <w:hideMark/>
          </w:tcPr>
          <w:p w14:paraId="6C81EDE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CDK4/6-Dalpiciclib</w:t>
            </w:r>
          </w:p>
        </w:tc>
        <w:tc>
          <w:tcPr>
            <w:tcW w:w="330" w:type="pct"/>
            <w:tcBorders>
              <w:top w:val="nil"/>
              <w:left w:val="nil"/>
              <w:bottom w:val="single" w:sz="8" w:space="0" w:color="auto"/>
              <w:right w:val="single" w:sz="8" w:space="0" w:color="auto"/>
            </w:tcBorders>
            <w:shd w:val="clear" w:color="auto" w:fill="auto"/>
            <w:vAlign w:val="center"/>
            <w:hideMark/>
          </w:tcPr>
          <w:p w14:paraId="4F918F9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1E3DA44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3DD472F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NCT06149130</w:t>
            </w:r>
          </w:p>
        </w:tc>
      </w:tr>
      <w:tr w:rsidR="00D256DD" w:rsidRPr="00D256DD" w14:paraId="4AE7AE56" w14:textId="77777777" w:rsidTr="00D256DD">
        <w:trPr>
          <w:trHeight w:val="226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53844F0A"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64</w:t>
            </w:r>
          </w:p>
        </w:tc>
        <w:tc>
          <w:tcPr>
            <w:tcW w:w="1765" w:type="pct"/>
            <w:tcBorders>
              <w:top w:val="nil"/>
              <w:left w:val="nil"/>
              <w:bottom w:val="single" w:sz="8" w:space="0" w:color="auto"/>
              <w:right w:val="single" w:sz="8" w:space="0" w:color="auto"/>
            </w:tcBorders>
            <w:shd w:val="clear" w:color="auto" w:fill="auto"/>
            <w:vAlign w:val="center"/>
            <w:hideMark/>
          </w:tcPr>
          <w:p w14:paraId="15D91B29" w14:textId="77777777" w:rsidR="00D256DD" w:rsidRPr="00D256DD" w:rsidRDefault="00D256DD" w:rsidP="00D256DD">
            <w:pPr>
              <w:jc w:val="center"/>
              <w:rPr>
                <w:rFonts w:eastAsia="Times New Roman"/>
                <w:color w:val="000000"/>
                <w:sz w:val="20"/>
                <w:lang w:eastAsia="it-IT"/>
              </w:rPr>
            </w:pPr>
            <w:proofErr w:type="spellStart"/>
            <w:r w:rsidRPr="00D256DD">
              <w:rPr>
                <w:rFonts w:eastAsia="Times New Roman"/>
                <w:color w:val="000000"/>
                <w:sz w:val="20"/>
                <w:lang w:eastAsia="it-IT"/>
              </w:rPr>
              <w:t>Pyrotinib</w:t>
            </w:r>
            <w:proofErr w:type="spellEnd"/>
            <w:r w:rsidRPr="00D256DD">
              <w:rPr>
                <w:rFonts w:eastAsia="Times New Roman"/>
                <w:color w:val="000000"/>
                <w:sz w:val="20"/>
                <w:lang w:eastAsia="it-IT"/>
              </w:rPr>
              <w:t xml:space="preserve"> Maleate, Trastuzumab, SHR6390(</w:t>
            </w: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and Letrozole in Combination for Neoadjuvant Treatment of Stage II-III TPBC</w:t>
            </w:r>
          </w:p>
        </w:tc>
        <w:tc>
          <w:tcPr>
            <w:tcW w:w="1542" w:type="pct"/>
            <w:tcBorders>
              <w:top w:val="nil"/>
              <w:left w:val="nil"/>
              <w:bottom w:val="single" w:sz="8" w:space="0" w:color="auto"/>
              <w:right w:val="single" w:sz="8" w:space="0" w:color="auto"/>
            </w:tcBorders>
            <w:shd w:val="clear" w:color="auto" w:fill="auto"/>
            <w:vAlign w:val="center"/>
            <w:hideMark/>
          </w:tcPr>
          <w:p w14:paraId="44F3B648"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Combined treatment of </w:t>
            </w:r>
            <w:proofErr w:type="spellStart"/>
            <w:r w:rsidRPr="00D256DD">
              <w:rPr>
                <w:rFonts w:eastAsia="Times New Roman"/>
                <w:color w:val="000000"/>
                <w:sz w:val="20"/>
                <w:lang w:eastAsia="it-IT"/>
              </w:rPr>
              <w:t>pyrotinib</w:t>
            </w:r>
            <w:proofErr w:type="spellEnd"/>
            <w:r w:rsidRPr="00D256DD">
              <w:rPr>
                <w:rFonts w:eastAsia="Times New Roman"/>
                <w:color w:val="000000"/>
                <w:sz w:val="20"/>
                <w:lang w:eastAsia="it-IT"/>
              </w:rPr>
              <w:t xml:space="preserve"> maleate, CDK4/6 inhibitor </w:t>
            </w: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trastuzumab and letrozole. The effectiveness of the combined treatment will be evaluated by MRI every two treatment cycles. If the disease progresses, the participant will withdraw from the trial. If the combined treatment has identified effectiveness, the participant will undergo surgical treatment within 4 weeks (over 2 weeks) after termination of the neoadjuvant treatment. The patients will be followed up for 5 years</w:t>
            </w:r>
          </w:p>
        </w:tc>
        <w:tc>
          <w:tcPr>
            <w:tcW w:w="330" w:type="pct"/>
            <w:tcBorders>
              <w:top w:val="nil"/>
              <w:left w:val="nil"/>
              <w:bottom w:val="single" w:sz="8" w:space="0" w:color="auto"/>
              <w:right w:val="single" w:sz="8" w:space="0" w:color="auto"/>
            </w:tcBorders>
            <w:shd w:val="clear" w:color="auto" w:fill="auto"/>
            <w:vAlign w:val="center"/>
            <w:hideMark/>
          </w:tcPr>
          <w:p w14:paraId="54A4BF7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CDK4/6-Dalpiciclib</w:t>
            </w:r>
          </w:p>
        </w:tc>
        <w:tc>
          <w:tcPr>
            <w:tcW w:w="330" w:type="pct"/>
            <w:tcBorders>
              <w:top w:val="nil"/>
              <w:left w:val="nil"/>
              <w:bottom w:val="single" w:sz="8" w:space="0" w:color="auto"/>
              <w:right w:val="single" w:sz="8" w:space="0" w:color="auto"/>
            </w:tcBorders>
            <w:shd w:val="clear" w:color="auto" w:fill="auto"/>
            <w:vAlign w:val="center"/>
            <w:hideMark/>
          </w:tcPr>
          <w:p w14:paraId="4F5169B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015110C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1DFE96B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NCT05228951</w:t>
            </w:r>
          </w:p>
        </w:tc>
      </w:tr>
      <w:tr w:rsidR="00D256DD" w:rsidRPr="00D256DD" w14:paraId="0BBBB5D4" w14:textId="77777777" w:rsidTr="00D256DD">
        <w:trPr>
          <w:trHeight w:val="142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3517FAC3"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65</w:t>
            </w:r>
          </w:p>
        </w:tc>
        <w:tc>
          <w:tcPr>
            <w:tcW w:w="1765" w:type="pct"/>
            <w:tcBorders>
              <w:top w:val="nil"/>
              <w:left w:val="nil"/>
              <w:bottom w:val="single" w:sz="8" w:space="0" w:color="auto"/>
              <w:right w:val="single" w:sz="8" w:space="0" w:color="auto"/>
            </w:tcBorders>
            <w:shd w:val="clear" w:color="auto" w:fill="auto"/>
            <w:vAlign w:val="center"/>
            <w:hideMark/>
          </w:tcPr>
          <w:p w14:paraId="73FBE11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Phase 1, Open-label, Study of </w:t>
            </w:r>
            <w:proofErr w:type="spellStart"/>
            <w:r w:rsidRPr="00D256DD">
              <w:rPr>
                <w:rFonts w:eastAsia="Times New Roman"/>
                <w:color w:val="000000"/>
                <w:sz w:val="20"/>
                <w:lang w:eastAsia="it-IT"/>
              </w:rPr>
              <w:t>Voruciclib</w:t>
            </w:r>
            <w:proofErr w:type="spellEnd"/>
            <w:r w:rsidRPr="00D256DD">
              <w:rPr>
                <w:rFonts w:eastAsia="Times New Roman"/>
                <w:color w:val="000000"/>
                <w:sz w:val="20"/>
                <w:lang w:eastAsia="it-IT"/>
              </w:rPr>
              <w:t xml:space="preserve"> in Subjects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Relapsed and/or Refractory B Cell Malignancies or AML After Failure of Prior Standard Therapies and </w:t>
            </w:r>
            <w:proofErr w:type="spellStart"/>
            <w:r w:rsidRPr="00D256DD">
              <w:rPr>
                <w:rFonts w:eastAsia="Times New Roman"/>
                <w:color w:val="000000"/>
                <w:sz w:val="20"/>
                <w:lang w:eastAsia="it-IT"/>
              </w:rPr>
              <w:t>Voruciclib</w:t>
            </w:r>
            <w:proofErr w:type="spellEnd"/>
            <w:r w:rsidRPr="00D256DD">
              <w:rPr>
                <w:rFonts w:eastAsia="Times New Roman"/>
                <w:color w:val="000000"/>
                <w:sz w:val="20"/>
                <w:lang w:eastAsia="it-IT"/>
              </w:rPr>
              <w:t xml:space="preserve"> in Combination With </w:t>
            </w:r>
            <w:proofErr w:type="spellStart"/>
            <w:r w:rsidRPr="00D256DD">
              <w:rPr>
                <w:rFonts w:eastAsia="Times New Roman"/>
                <w:color w:val="000000"/>
                <w:sz w:val="20"/>
                <w:lang w:eastAsia="it-IT"/>
              </w:rPr>
              <w:t>Venetoclax</w:t>
            </w:r>
            <w:proofErr w:type="spellEnd"/>
            <w:r w:rsidRPr="00D256DD">
              <w:rPr>
                <w:rFonts w:eastAsia="Times New Roman"/>
                <w:color w:val="000000"/>
                <w:sz w:val="20"/>
                <w:lang w:eastAsia="it-IT"/>
              </w:rPr>
              <w:t xml:space="preserve"> in Subjects With Relapsed/Refractory AML</w:t>
            </w:r>
          </w:p>
        </w:tc>
        <w:tc>
          <w:tcPr>
            <w:tcW w:w="1542" w:type="pct"/>
            <w:tcBorders>
              <w:top w:val="nil"/>
              <w:left w:val="nil"/>
              <w:bottom w:val="single" w:sz="8" w:space="0" w:color="auto"/>
              <w:right w:val="single" w:sz="8" w:space="0" w:color="auto"/>
            </w:tcBorders>
            <w:shd w:val="clear" w:color="auto" w:fill="auto"/>
            <w:vAlign w:val="center"/>
            <w:hideMark/>
          </w:tcPr>
          <w:p w14:paraId="20F6BF18"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Voruciclib</w:t>
            </w:r>
            <w:proofErr w:type="spellEnd"/>
            <w:r w:rsidRPr="00D256DD">
              <w:rPr>
                <w:rFonts w:eastAsia="Times New Roman"/>
                <w:color w:val="000000"/>
                <w:sz w:val="20"/>
                <w:lang w:eastAsia="it-IT"/>
              </w:rPr>
              <w:t xml:space="preserve"> monotherapy - Open-label, 3 + 3 dose escalation study which may enroll up to 6 subjects at each dose level and disease type (AML or B-cell malignancies). </w:t>
            </w:r>
            <w:proofErr w:type="spellStart"/>
            <w:r w:rsidRPr="00D256DD">
              <w:rPr>
                <w:rFonts w:eastAsia="Times New Roman"/>
                <w:color w:val="000000"/>
                <w:sz w:val="20"/>
                <w:lang w:eastAsia="it-IT"/>
              </w:rPr>
              <w:t>Voruciclib</w:t>
            </w:r>
            <w:proofErr w:type="spellEnd"/>
            <w:r w:rsidRPr="00D256DD">
              <w:rPr>
                <w:rFonts w:eastAsia="Times New Roman"/>
                <w:color w:val="000000"/>
                <w:sz w:val="20"/>
                <w:lang w:eastAsia="it-IT"/>
              </w:rPr>
              <w:t xml:space="preserve"> and </w:t>
            </w:r>
            <w:proofErr w:type="spellStart"/>
            <w:r w:rsidRPr="00D256DD">
              <w:rPr>
                <w:rFonts w:eastAsia="Times New Roman"/>
                <w:color w:val="000000"/>
                <w:sz w:val="20"/>
                <w:lang w:eastAsia="it-IT"/>
              </w:rPr>
              <w:t>Venetoclax</w:t>
            </w:r>
            <w:proofErr w:type="spellEnd"/>
            <w:r w:rsidRPr="00D256DD">
              <w:rPr>
                <w:rFonts w:eastAsia="Times New Roman"/>
                <w:color w:val="000000"/>
                <w:sz w:val="20"/>
                <w:lang w:eastAsia="it-IT"/>
              </w:rPr>
              <w:t xml:space="preserve"> - Open-label, 3 + 3 dose escalation study which may enroll up to 6 subjects at each dose level for AML </w:t>
            </w:r>
            <w:proofErr w:type="spellStart"/>
            <w:r w:rsidRPr="00D256DD">
              <w:rPr>
                <w:rFonts w:eastAsia="Times New Roman"/>
                <w:color w:val="000000"/>
                <w:sz w:val="20"/>
                <w:lang w:eastAsia="it-IT"/>
              </w:rPr>
              <w:t>subjectsL</w:t>
            </w:r>
            <w:proofErr w:type="spellEnd"/>
            <w:r w:rsidRPr="00D256DD">
              <w:rPr>
                <w:rFonts w:eastAsia="Times New Roman"/>
                <w:color w:val="000000"/>
                <w:sz w:val="20"/>
                <w:lang w:eastAsia="it-IT"/>
              </w:rPr>
              <w:t xml:space="preserve"> subjects.</w:t>
            </w:r>
          </w:p>
        </w:tc>
        <w:tc>
          <w:tcPr>
            <w:tcW w:w="330" w:type="pct"/>
            <w:tcBorders>
              <w:top w:val="nil"/>
              <w:left w:val="nil"/>
              <w:bottom w:val="single" w:sz="8" w:space="0" w:color="auto"/>
              <w:right w:val="single" w:sz="8" w:space="0" w:color="auto"/>
            </w:tcBorders>
            <w:shd w:val="clear" w:color="auto" w:fill="auto"/>
            <w:vAlign w:val="center"/>
            <w:hideMark/>
          </w:tcPr>
          <w:p w14:paraId="350DB4B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CDK9 - </w:t>
            </w:r>
            <w:proofErr w:type="spellStart"/>
            <w:r w:rsidRPr="00D256DD">
              <w:rPr>
                <w:rFonts w:eastAsia="Times New Roman"/>
                <w:color w:val="000000"/>
                <w:sz w:val="20"/>
                <w:lang w:eastAsia="it-IT"/>
              </w:rPr>
              <w:t>Voruciclib</w:t>
            </w:r>
            <w:proofErr w:type="spellEnd"/>
          </w:p>
        </w:tc>
        <w:tc>
          <w:tcPr>
            <w:tcW w:w="330" w:type="pct"/>
            <w:tcBorders>
              <w:top w:val="nil"/>
              <w:left w:val="nil"/>
              <w:bottom w:val="single" w:sz="8" w:space="0" w:color="auto"/>
              <w:right w:val="single" w:sz="8" w:space="0" w:color="auto"/>
            </w:tcBorders>
            <w:shd w:val="clear" w:color="auto" w:fill="auto"/>
            <w:vAlign w:val="center"/>
            <w:hideMark/>
          </w:tcPr>
          <w:p w14:paraId="69DB994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w:t>
            </w:r>
          </w:p>
        </w:tc>
        <w:tc>
          <w:tcPr>
            <w:tcW w:w="330" w:type="pct"/>
            <w:tcBorders>
              <w:top w:val="nil"/>
              <w:left w:val="nil"/>
              <w:bottom w:val="single" w:sz="8" w:space="0" w:color="auto"/>
              <w:right w:val="single" w:sz="8" w:space="0" w:color="auto"/>
            </w:tcBorders>
            <w:shd w:val="clear" w:color="auto" w:fill="auto"/>
            <w:vAlign w:val="center"/>
            <w:hideMark/>
          </w:tcPr>
          <w:p w14:paraId="2893A10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4295E69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NCT03547115</w:t>
            </w:r>
          </w:p>
        </w:tc>
      </w:tr>
      <w:tr w:rsidR="00D256DD" w:rsidRPr="00D256DD" w14:paraId="492B9FF9" w14:textId="77777777" w:rsidTr="00D256DD">
        <w:trPr>
          <w:trHeight w:val="142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3B3B355F"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66</w:t>
            </w:r>
          </w:p>
        </w:tc>
        <w:tc>
          <w:tcPr>
            <w:tcW w:w="1765" w:type="pct"/>
            <w:tcBorders>
              <w:top w:val="nil"/>
              <w:left w:val="nil"/>
              <w:bottom w:val="single" w:sz="8" w:space="0" w:color="auto"/>
              <w:right w:val="single" w:sz="8" w:space="0" w:color="auto"/>
            </w:tcBorders>
            <w:shd w:val="clear" w:color="auto" w:fill="auto"/>
            <w:vAlign w:val="center"/>
            <w:hideMark/>
          </w:tcPr>
          <w:p w14:paraId="697B4F8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Cetuximab Plus </w:t>
            </w:r>
            <w:proofErr w:type="spellStart"/>
            <w:r w:rsidRPr="00D256DD">
              <w:rPr>
                <w:rFonts w:eastAsia="Times New Roman"/>
                <w:color w:val="000000"/>
                <w:sz w:val="20"/>
                <w:lang w:eastAsia="it-IT"/>
              </w:rPr>
              <w:t>Dalpicilib</w:t>
            </w:r>
            <w:proofErr w:type="spellEnd"/>
            <w:r w:rsidRPr="00D256DD">
              <w:rPr>
                <w:rFonts w:eastAsia="Times New Roman"/>
                <w:color w:val="000000"/>
                <w:sz w:val="20"/>
                <w:lang w:eastAsia="it-IT"/>
              </w:rPr>
              <w:t xml:space="preserve"> in the Second-line Treatment of pts With HPV Negative, PD-1 Resistant Recurrent/Metastatic Head and Neck Squamous Cell Carcinoma: an Open-</w:t>
            </w:r>
            <w:proofErr w:type="spellStart"/>
            <w:proofErr w:type="gramStart"/>
            <w:r w:rsidRPr="00D256DD">
              <w:rPr>
                <w:rFonts w:eastAsia="Times New Roman"/>
                <w:color w:val="000000"/>
                <w:sz w:val="20"/>
                <w:lang w:eastAsia="it-IT"/>
              </w:rPr>
              <w:t>label,Single</w:t>
            </w:r>
            <w:proofErr w:type="spellEnd"/>
            <w:proofErr w:type="gramEnd"/>
            <w:r w:rsidRPr="00D256DD">
              <w:rPr>
                <w:rFonts w:eastAsia="Times New Roman"/>
                <w:color w:val="000000"/>
                <w:sz w:val="20"/>
                <w:lang w:eastAsia="it-IT"/>
              </w:rPr>
              <w:t xml:space="preserve"> </w:t>
            </w:r>
            <w:proofErr w:type="spellStart"/>
            <w:r w:rsidRPr="00D256DD">
              <w:rPr>
                <w:rFonts w:eastAsia="Times New Roman"/>
                <w:color w:val="000000"/>
                <w:sz w:val="20"/>
                <w:lang w:eastAsia="it-IT"/>
              </w:rPr>
              <w:t>Arm,Phase</w:t>
            </w:r>
            <w:proofErr w:type="spellEnd"/>
            <w:r w:rsidRPr="00D256DD">
              <w:rPr>
                <w:rFonts w:eastAsia="Times New Roman"/>
                <w:color w:val="000000"/>
                <w:sz w:val="20"/>
                <w:lang w:eastAsia="it-IT"/>
              </w:rPr>
              <w:t xml:space="preserve"> 2 Trial</w:t>
            </w:r>
          </w:p>
        </w:tc>
        <w:tc>
          <w:tcPr>
            <w:tcW w:w="1542" w:type="pct"/>
            <w:tcBorders>
              <w:top w:val="nil"/>
              <w:left w:val="nil"/>
              <w:bottom w:val="single" w:sz="8" w:space="0" w:color="auto"/>
              <w:right w:val="single" w:sz="8" w:space="0" w:color="auto"/>
            </w:tcBorders>
            <w:shd w:val="clear" w:color="auto" w:fill="auto"/>
            <w:vAlign w:val="center"/>
            <w:hideMark/>
          </w:tcPr>
          <w:p w14:paraId="3AA7F6D1"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Cetuximab: starting dose of 400 mg/m2 + maintenance dose of 250 mg/m2. </w:t>
            </w: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xml:space="preserve">: 150 mg once daily for 21 days, followed by 7 days of discontinuation (3/1 dosing regimen) for a 28-day treatment cycle. Subjects will continue treatment with </w:t>
            </w:r>
            <w:r w:rsidRPr="00D256DD">
              <w:rPr>
                <w:rFonts w:eastAsia="Times New Roman"/>
                <w:color w:val="000000"/>
                <w:sz w:val="20"/>
                <w:lang w:eastAsia="it-IT"/>
              </w:rPr>
              <w:lastRenderedPageBreak/>
              <w:t xml:space="preserve">cetuximab in combination with </w:t>
            </w: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xml:space="preserve"> until termination criteria are met.</w:t>
            </w:r>
          </w:p>
        </w:tc>
        <w:tc>
          <w:tcPr>
            <w:tcW w:w="330" w:type="pct"/>
            <w:tcBorders>
              <w:top w:val="nil"/>
              <w:left w:val="nil"/>
              <w:bottom w:val="single" w:sz="8" w:space="0" w:color="auto"/>
              <w:right w:val="single" w:sz="8" w:space="0" w:color="auto"/>
            </w:tcBorders>
            <w:shd w:val="clear" w:color="auto" w:fill="auto"/>
            <w:vAlign w:val="center"/>
            <w:hideMark/>
          </w:tcPr>
          <w:p w14:paraId="58B48FE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lastRenderedPageBreak/>
              <w:t>CDK4/6-Dalpiciclib</w:t>
            </w:r>
          </w:p>
        </w:tc>
        <w:tc>
          <w:tcPr>
            <w:tcW w:w="330" w:type="pct"/>
            <w:tcBorders>
              <w:top w:val="nil"/>
              <w:left w:val="nil"/>
              <w:bottom w:val="single" w:sz="8" w:space="0" w:color="auto"/>
              <w:right w:val="single" w:sz="8" w:space="0" w:color="auto"/>
            </w:tcBorders>
            <w:shd w:val="clear" w:color="auto" w:fill="auto"/>
            <w:vAlign w:val="center"/>
            <w:hideMark/>
          </w:tcPr>
          <w:p w14:paraId="2201AB4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351456C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6852BD0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NCT05721443</w:t>
            </w:r>
          </w:p>
        </w:tc>
      </w:tr>
      <w:tr w:rsidR="00D256DD" w:rsidRPr="00D256DD" w14:paraId="4A05458F" w14:textId="77777777" w:rsidTr="00D256DD">
        <w:trPr>
          <w:trHeight w:val="25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29A4DDCA"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67</w:t>
            </w:r>
          </w:p>
        </w:tc>
        <w:tc>
          <w:tcPr>
            <w:tcW w:w="1765" w:type="pct"/>
            <w:tcBorders>
              <w:top w:val="nil"/>
              <w:left w:val="nil"/>
              <w:bottom w:val="single" w:sz="8" w:space="0" w:color="auto"/>
              <w:right w:val="single" w:sz="8" w:space="0" w:color="auto"/>
            </w:tcBorders>
            <w:shd w:val="clear" w:color="auto" w:fill="auto"/>
            <w:vAlign w:val="center"/>
            <w:hideMark/>
          </w:tcPr>
          <w:p w14:paraId="34DD490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 PHASE 1/2A STUDY EVALUATING THE SAFETY, TOLERABILITY, PHARMACOKINETICS, PHARMACODYNAMICS, AND ANTI-TUMOR ACTIVITY OF PF-07220060 AS A SINGLE AGENT AND AS PART OF COMBINATION THERAPY IN PARTICIPANTS WITH ADVANCED SOLID TUMORS</w:t>
            </w:r>
          </w:p>
        </w:tc>
        <w:tc>
          <w:tcPr>
            <w:tcW w:w="1542" w:type="pct"/>
            <w:tcBorders>
              <w:top w:val="nil"/>
              <w:left w:val="nil"/>
              <w:bottom w:val="single" w:sz="8" w:space="0" w:color="auto"/>
              <w:right w:val="single" w:sz="8" w:space="0" w:color="auto"/>
            </w:tcBorders>
            <w:shd w:val="clear" w:color="auto" w:fill="auto"/>
            <w:vAlign w:val="center"/>
            <w:hideMark/>
          </w:tcPr>
          <w:p w14:paraId="28485A2E"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PF-07220060 Monotherapy Escalation. </w:t>
            </w:r>
            <w:r w:rsidRPr="00D256DD">
              <w:rPr>
                <w:rFonts w:eastAsia="Times New Roman"/>
                <w:b/>
                <w:bCs/>
                <w:color w:val="000000"/>
                <w:sz w:val="20"/>
                <w:lang w:eastAsia="it-IT"/>
              </w:rPr>
              <w:t>Arm B</w:t>
            </w:r>
            <w:r w:rsidRPr="00D256DD">
              <w:rPr>
                <w:rFonts w:eastAsia="Times New Roman"/>
                <w:color w:val="000000"/>
                <w:sz w:val="20"/>
                <w:lang w:eastAsia="it-IT"/>
              </w:rPr>
              <w:t>. PF-07220060 with Letrozole combination Escalation.</w:t>
            </w:r>
            <w:r w:rsidRPr="00D256DD">
              <w:rPr>
                <w:rFonts w:eastAsia="Times New Roman"/>
                <w:b/>
                <w:bCs/>
                <w:color w:val="000000"/>
                <w:sz w:val="20"/>
                <w:lang w:eastAsia="it-IT"/>
              </w:rPr>
              <w:t xml:space="preserve"> Arm C.</w:t>
            </w:r>
            <w:r w:rsidRPr="00D256DD">
              <w:rPr>
                <w:rFonts w:eastAsia="Times New Roman"/>
                <w:color w:val="000000"/>
                <w:sz w:val="20"/>
                <w:lang w:eastAsia="it-IT"/>
              </w:rPr>
              <w:t xml:space="preserve"> PF-07220060 with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Combination Escalation. Arm D. PF-07220060 Monotherapy Food Effect </w:t>
            </w:r>
            <w:r w:rsidRPr="00D256DD">
              <w:rPr>
                <w:rFonts w:eastAsia="Times New Roman"/>
                <w:b/>
                <w:bCs/>
                <w:color w:val="000000"/>
                <w:sz w:val="20"/>
                <w:lang w:eastAsia="it-IT"/>
              </w:rPr>
              <w:t>Arm E</w:t>
            </w:r>
            <w:r w:rsidRPr="00D256DD">
              <w:rPr>
                <w:rFonts w:eastAsia="Times New Roman"/>
                <w:color w:val="000000"/>
                <w:sz w:val="20"/>
                <w:lang w:eastAsia="it-IT"/>
              </w:rPr>
              <w:t xml:space="preserve">. PF-07220060 with Letrozole Combination Expansion. </w:t>
            </w:r>
            <w:r w:rsidRPr="00D256DD">
              <w:rPr>
                <w:rFonts w:eastAsia="Times New Roman"/>
                <w:b/>
                <w:bCs/>
                <w:color w:val="000000"/>
                <w:sz w:val="20"/>
                <w:lang w:eastAsia="it-IT"/>
              </w:rPr>
              <w:t>Arm F</w:t>
            </w:r>
            <w:r w:rsidRPr="00D256DD">
              <w:rPr>
                <w:rFonts w:eastAsia="Times New Roman"/>
                <w:color w:val="000000"/>
                <w:sz w:val="20"/>
                <w:lang w:eastAsia="it-IT"/>
              </w:rPr>
              <w:t xml:space="preserve">. PF-07220060 with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Combination Expansion. </w:t>
            </w:r>
            <w:r w:rsidRPr="00D256DD">
              <w:rPr>
                <w:rFonts w:eastAsia="Times New Roman"/>
                <w:b/>
                <w:bCs/>
                <w:color w:val="000000"/>
                <w:sz w:val="20"/>
                <w:lang w:eastAsia="it-IT"/>
              </w:rPr>
              <w:t>Arm G.</w:t>
            </w:r>
            <w:r w:rsidRPr="00D256DD">
              <w:rPr>
                <w:rFonts w:eastAsia="Times New Roman"/>
                <w:color w:val="000000"/>
                <w:sz w:val="20"/>
                <w:lang w:eastAsia="it-IT"/>
              </w:rPr>
              <w:t xml:space="preserve"> PF-07220060 with Letrozole Combination Expansion. </w:t>
            </w:r>
            <w:r w:rsidRPr="00D256DD">
              <w:rPr>
                <w:rFonts w:eastAsia="Times New Roman"/>
                <w:b/>
                <w:bCs/>
                <w:color w:val="000000"/>
                <w:sz w:val="20"/>
                <w:lang w:eastAsia="it-IT"/>
              </w:rPr>
              <w:t>Arm H.</w:t>
            </w:r>
            <w:r w:rsidRPr="00D256DD">
              <w:rPr>
                <w:rFonts w:eastAsia="Times New Roman"/>
                <w:color w:val="000000"/>
                <w:sz w:val="20"/>
                <w:lang w:eastAsia="it-IT"/>
              </w:rPr>
              <w:t xml:space="preserve"> PF-07220060 with Enzalutamide Escalation. </w:t>
            </w:r>
            <w:r w:rsidRPr="00D256DD">
              <w:rPr>
                <w:rFonts w:eastAsia="Times New Roman"/>
                <w:b/>
                <w:bCs/>
                <w:color w:val="000000"/>
                <w:sz w:val="20"/>
                <w:lang w:eastAsia="it-IT"/>
              </w:rPr>
              <w:t>Arm I.</w:t>
            </w:r>
            <w:r w:rsidRPr="00D256DD">
              <w:rPr>
                <w:rFonts w:eastAsia="Times New Roman"/>
                <w:color w:val="000000"/>
                <w:sz w:val="20"/>
                <w:lang w:eastAsia="it-IT"/>
              </w:rPr>
              <w:t xml:space="preserve"> PF-07220060 DDI with Midazolam. </w:t>
            </w:r>
            <w:r w:rsidRPr="00D256DD">
              <w:rPr>
                <w:rFonts w:eastAsia="Times New Roman"/>
                <w:b/>
                <w:bCs/>
                <w:color w:val="000000"/>
                <w:sz w:val="20"/>
                <w:lang w:eastAsia="it-IT"/>
              </w:rPr>
              <w:t>Arm J.</w:t>
            </w:r>
            <w:r w:rsidRPr="00D256DD">
              <w:rPr>
                <w:rFonts w:eastAsia="Times New Roman"/>
                <w:color w:val="000000"/>
                <w:sz w:val="20"/>
                <w:lang w:eastAsia="it-IT"/>
              </w:rPr>
              <w:t xml:space="preserve"> PF-07220060 with enzalutamide Combination Expansion.</w:t>
            </w:r>
          </w:p>
        </w:tc>
        <w:tc>
          <w:tcPr>
            <w:tcW w:w="330" w:type="pct"/>
            <w:tcBorders>
              <w:top w:val="nil"/>
              <w:left w:val="nil"/>
              <w:bottom w:val="single" w:sz="8" w:space="0" w:color="auto"/>
              <w:right w:val="single" w:sz="8" w:space="0" w:color="auto"/>
            </w:tcBorders>
            <w:shd w:val="clear" w:color="auto" w:fill="auto"/>
            <w:vAlign w:val="center"/>
            <w:hideMark/>
          </w:tcPr>
          <w:p w14:paraId="7AB8641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CDK4/6 </w:t>
            </w:r>
            <w:proofErr w:type="gramStart"/>
            <w:r w:rsidRPr="00D256DD">
              <w:rPr>
                <w:rFonts w:eastAsia="Times New Roman"/>
                <w:color w:val="000000"/>
                <w:sz w:val="20"/>
                <w:lang w:eastAsia="it-IT"/>
              </w:rPr>
              <w:t>-  PF</w:t>
            </w:r>
            <w:proofErr w:type="gramEnd"/>
            <w:r w:rsidRPr="00D256DD">
              <w:rPr>
                <w:rFonts w:eastAsia="Times New Roman"/>
                <w:color w:val="000000"/>
                <w:sz w:val="20"/>
                <w:lang w:eastAsia="it-IT"/>
              </w:rPr>
              <w:t xml:space="preserve">-07220060 </w:t>
            </w:r>
          </w:p>
        </w:tc>
        <w:tc>
          <w:tcPr>
            <w:tcW w:w="330" w:type="pct"/>
            <w:tcBorders>
              <w:top w:val="nil"/>
              <w:left w:val="nil"/>
              <w:bottom w:val="single" w:sz="8" w:space="0" w:color="auto"/>
              <w:right w:val="single" w:sz="8" w:space="0" w:color="auto"/>
            </w:tcBorders>
            <w:shd w:val="clear" w:color="auto" w:fill="auto"/>
            <w:vAlign w:val="center"/>
            <w:hideMark/>
          </w:tcPr>
          <w:p w14:paraId="0EE5785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14475AB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107094B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NCT04557449</w:t>
            </w:r>
          </w:p>
        </w:tc>
      </w:tr>
      <w:tr w:rsidR="00D256DD" w:rsidRPr="00D256DD" w14:paraId="30214470" w14:textId="77777777" w:rsidTr="00D256DD">
        <w:trPr>
          <w:trHeight w:val="142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474A5112"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68</w:t>
            </w:r>
          </w:p>
        </w:tc>
        <w:tc>
          <w:tcPr>
            <w:tcW w:w="1765" w:type="pct"/>
            <w:tcBorders>
              <w:top w:val="nil"/>
              <w:left w:val="nil"/>
              <w:bottom w:val="single" w:sz="8" w:space="0" w:color="auto"/>
              <w:right w:val="single" w:sz="8" w:space="0" w:color="auto"/>
            </w:tcBorders>
            <w:shd w:val="clear" w:color="auto" w:fill="auto"/>
            <w:vAlign w:val="center"/>
            <w:hideMark/>
          </w:tcPr>
          <w:p w14:paraId="0914FC61"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Single-arm, Exploratory Clinical Study of Trilaciclib Combined With </w:t>
            </w:r>
            <w:proofErr w:type="spellStart"/>
            <w:r w:rsidRPr="00D256DD">
              <w:rPr>
                <w:rFonts w:eastAsia="Times New Roman"/>
                <w:color w:val="000000"/>
                <w:sz w:val="20"/>
                <w:lang w:eastAsia="it-IT"/>
              </w:rPr>
              <w:t>mFOLFIRINOX</w:t>
            </w:r>
            <w:proofErr w:type="spellEnd"/>
            <w:r w:rsidRPr="00D256DD">
              <w:rPr>
                <w:rFonts w:eastAsia="Times New Roman"/>
                <w:color w:val="000000"/>
                <w:sz w:val="20"/>
                <w:lang w:eastAsia="it-IT"/>
              </w:rPr>
              <w:t xml:space="preserve"> Regimen in the Treatment of pts With Advanced Pancreatic Cancer</w:t>
            </w:r>
          </w:p>
        </w:tc>
        <w:tc>
          <w:tcPr>
            <w:tcW w:w="1542" w:type="pct"/>
            <w:tcBorders>
              <w:top w:val="nil"/>
              <w:left w:val="nil"/>
              <w:bottom w:val="single" w:sz="8" w:space="0" w:color="auto"/>
              <w:right w:val="single" w:sz="8" w:space="0" w:color="auto"/>
            </w:tcBorders>
            <w:shd w:val="clear" w:color="auto" w:fill="auto"/>
            <w:vAlign w:val="center"/>
            <w:hideMark/>
          </w:tcPr>
          <w:p w14:paraId="0522CABE"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Trilaciclib (240mg/m2 IV infusion, D1, D2, Q2W), </w:t>
            </w:r>
            <w:proofErr w:type="gramStart"/>
            <w:r w:rsidRPr="00D256DD">
              <w:rPr>
                <w:rFonts w:eastAsia="Times New Roman"/>
                <w:color w:val="000000"/>
                <w:sz w:val="20"/>
                <w:lang w:eastAsia="it-IT"/>
              </w:rPr>
              <w:t>Oxaliplatin( 68</w:t>
            </w:r>
            <w:proofErr w:type="gramEnd"/>
            <w:r w:rsidRPr="00D256DD">
              <w:rPr>
                <w:rFonts w:eastAsia="Times New Roman"/>
                <w:color w:val="000000"/>
                <w:sz w:val="20"/>
                <w:lang w:eastAsia="it-IT"/>
              </w:rPr>
              <w:t>mg/m2 IV infusion, D1), Irinotecan (135mg/m2 IV infusion D1), Leucovorin (400mg/m2 IV infusion D1), 5-FU (2.4g/m2 IV infusion for 46h, D1); a total of 12 cycles of treatment were performed every 14 days as a cycle.</w:t>
            </w:r>
          </w:p>
        </w:tc>
        <w:tc>
          <w:tcPr>
            <w:tcW w:w="330" w:type="pct"/>
            <w:tcBorders>
              <w:top w:val="nil"/>
              <w:left w:val="nil"/>
              <w:bottom w:val="single" w:sz="8" w:space="0" w:color="auto"/>
              <w:right w:val="single" w:sz="8" w:space="0" w:color="auto"/>
            </w:tcBorders>
            <w:shd w:val="clear" w:color="auto" w:fill="auto"/>
            <w:vAlign w:val="center"/>
            <w:hideMark/>
          </w:tcPr>
          <w:p w14:paraId="22C882A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CDK4/6 - Trilaciclib</w:t>
            </w:r>
          </w:p>
        </w:tc>
        <w:tc>
          <w:tcPr>
            <w:tcW w:w="330" w:type="pct"/>
            <w:tcBorders>
              <w:top w:val="nil"/>
              <w:left w:val="nil"/>
              <w:bottom w:val="single" w:sz="8" w:space="0" w:color="auto"/>
              <w:right w:val="single" w:sz="8" w:space="0" w:color="auto"/>
            </w:tcBorders>
            <w:shd w:val="clear" w:color="auto" w:fill="auto"/>
            <w:vAlign w:val="center"/>
            <w:hideMark/>
          </w:tcPr>
          <w:p w14:paraId="01496A9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788B94A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1DD28411"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NCT06151262</w:t>
            </w:r>
          </w:p>
        </w:tc>
      </w:tr>
      <w:tr w:rsidR="00D256DD" w:rsidRPr="00D256DD" w14:paraId="5511B96B" w14:textId="77777777" w:rsidTr="00D256DD">
        <w:trPr>
          <w:trHeight w:val="142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074B4260"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69</w:t>
            </w:r>
          </w:p>
        </w:tc>
        <w:tc>
          <w:tcPr>
            <w:tcW w:w="1765" w:type="pct"/>
            <w:tcBorders>
              <w:top w:val="nil"/>
              <w:left w:val="nil"/>
              <w:bottom w:val="single" w:sz="8" w:space="0" w:color="auto"/>
              <w:right w:val="single" w:sz="8" w:space="0" w:color="auto"/>
            </w:tcBorders>
            <w:shd w:val="clear" w:color="auto" w:fill="auto"/>
            <w:vAlign w:val="center"/>
            <w:hideMark/>
          </w:tcPr>
          <w:p w14:paraId="6D3E0D8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1/2, Open-label, Multicenter Study to Investigate the Safety, Pharmacokinetics, and Efficacy of </w:t>
            </w:r>
            <w:proofErr w:type="spellStart"/>
            <w:r w:rsidRPr="00D256DD">
              <w:rPr>
                <w:rFonts w:eastAsia="Times New Roman"/>
                <w:color w:val="000000"/>
                <w:sz w:val="20"/>
                <w:lang w:eastAsia="it-IT"/>
              </w:rPr>
              <w:t>Fadraciclib</w:t>
            </w:r>
            <w:proofErr w:type="spellEnd"/>
            <w:r w:rsidRPr="00D256DD">
              <w:rPr>
                <w:rFonts w:eastAsia="Times New Roman"/>
                <w:color w:val="000000"/>
                <w:sz w:val="20"/>
                <w:lang w:eastAsia="it-IT"/>
              </w:rPr>
              <w:t xml:space="preserve"> (CYC065), an Oral CDK 2/9 Inhibitor, in Subjects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Advanced Solid Tumors and Lymphoma</w:t>
            </w:r>
          </w:p>
        </w:tc>
        <w:tc>
          <w:tcPr>
            <w:tcW w:w="1542" w:type="pct"/>
            <w:tcBorders>
              <w:top w:val="nil"/>
              <w:left w:val="nil"/>
              <w:bottom w:val="single" w:sz="8" w:space="0" w:color="auto"/>
              <w:right w:val="single" w:sz="8" w:space="0" w:color="auto"/>
            </w:tcBorders>
            <w:shd w:val="clear" w:color="auto" w:fill="auto"/>
            <w:vAlign w:val="center"/>
            <w:hideMark/>
          </w:tcPr>
          <w:p w14:paraId="0098E349"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Phase I = </w:t>
            </w:r>
            <w:proofErr w:type="spellStart"/>
            <w:r w:rsidRPr="00D256DD">
              <w:rPr>
                <w:rFonts w:eastAsia="Times New Roman"/>
                <w:color w:val="000000"/>
                <w:sz w:val="20"/>
                <w:lang w:eastAsia="it-IT"/>
              </w:rPr>
              <w:t>Fadraciclib</w:t>
            </w:r>
            <w:proofErr w:type="spellEnd"/>
            <w:r w:rsidRPr="00D256DD">
              <w:rPr>
                <w:rFonts w:eastAsia="Times New Roman"/>
                <w:color w:val="000000"/>
                <w:sz w:val="20"/>
                <w:lang w:eastAsia="it-IT"/>
              </w:rPr>
              <w:t xml:space="preserve"> administered orally in escalating doses starting at 50mg bid MWF for 3 weeks of a </w:t>
            </w:r>
            <w:proofErr w:type="gramStart"/>
            <w:r w:rsidRPr="00D256DD">
              <w:rPr>
                <w:rFonts w:eastAsia="Times New Roman"/>
                <w:color w:val="000000"/>
                <w:sz w:val="20"/>
                <w:lang w:eastAsia="it-IT"/>
              </w:rPr>
              <w:t>4 week</w:t>
            </w:r>
            <w:proofErr w:type="gramEnd"/>
            <w:r w:rsidRPr="00D256DD">
              <w:rPr>
                <w:rFonts w:eastAsia="Times New Roman"/>
                <w:color w:val="000000"/>
                <w:sz w:val="20"/>
                <w:lang w:eastAsia="it-IT"/>
              </w:rPr>
              <w:t xml:space="preserve"> cycle. Subsequent cohorts will escalate in dose and schedule until optimized phase 2 dose and schedule is achieved. Phase 2 = Recommended </w:t>
            </w:r>
            <w:proofErr w:type="spellStart"/>
            <w:r w:rsidRPr="00D256DD">
              <w:rPr>
                <w:rFonts w:eastAsia="Times New Roman"/>
                <w:color w:val="000000"/>
                <w:sz w:val="20"/>
                <w:lang w:eastAsia="it-IT"/>
              </w:rPr>
              <w:t>Fadraciclib</w:t>
            </w:r>
            <w:proofErr w:type="spellEnd"/>
            <w:r w:rsidRPr="00D256DD">
              <w:rPr>
                <w:rFonts w:eastAsia="Times New Roman"/>
                <w:color w:val="000000"/>
                <w:sz w:val="20"/>
                <w:lang w:eastAsia="it-IT"/>
              </w:rPr>
              <w:t xml:space="preserve"> phase 2 dose and schedule administered orally in </w:t>
            </w:r>
            <w:proofErr w:type="gramStart"/>
            <w:r w:rsidRPr="00D256DD">
              <w:rPr>
                <w:rFonts w:eastAsia="Times New Roman"/>
                <w:color w:val="000000"/>
                <w:sz w:val="20"/>
                <w:lang w:eastAsia="it-IT"/>
              </w:rPr>
              <w:t>28 day</w:t>
            </w:r>
            <w:proofErr w:type="gramEnd"/>
            <w:r w:rsidRPr="00D256DD">
              <w:rPr>
                <w:rFonts w:eastAsia="Times New Roman"/>
                <w:color w:val="000000"/>
                <w:sz w:val="20"/>
                <w:lang w:eastAsia="it-IT"/>
              </w:rPr>
              <w:t xml:space="preserve"> cycles.</w:t>
            </w:r>
          </w:p>
        </w:tc>
        <w:tc>
          <w:tcPr>
            <w:tcW w:w="330" w:type="pct"/>
            <w:tcBorders>
              <w:top w:val="nil"/>
              <w:left w:val="nil"/>
              <w:bottom w:val="single" w:sz="8" w:space="0" w:color="auto"/>
              <w:right w:val="single" w:sz="8" w:space="0" w:color="auto"/>
            </w:tcBorders>
            <w:shd w:val="clear" w:color="auto" w:fill="auto"/>
            <w:vAlign w:val="center"/>
            <w:hideMark/>
          </w:tcPr>
          <w:p w14:paraId="04541DB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CDK2/9 - </w:t>
            </w:r>
            <w:proofErr w:type="spellStart"/>
            <w:proofErr w:type="gramStart"/>
            <w:r w:rsidRPr="00D256DD">
              <w:rPr>
                <w:rFonts w:eastAsia="Times New Roman"/>
                <w:color w:val="000000"/>
                <w:sz w:val="20"/>
                <w:lang w:eastAsia="it-IT"/>
              </w:rPr>
              <w:t>Fadraciclib</w:t>
            </w:r>
            <w:proofErr w:type="spellEnd"/>
            <w:r w:rsidRPr="00D256DD">
              <w:rPr>
                <w:rFonts w:eastAsia="Times New Roman"/>
                <w:color w:val="000000"/>
                <w:sz w:val="20"/>
                <w:lang w:eastAsia="it-IT"/>
              </w:rPr>
              <w:t xml:space="preserve">  (</w:t>
            </w:r>
            <w:proofErr w:type="gramEnd"/>
            <w:r w:rsidRPr="00D256DD">
              <w:rPr>
                <w:rFonts w:eastAsia="Times New Roman"/>
                <w:color w:val="000000"/>
                <w:sz w:val="20"/>
                <w:lang w:eastAsia="it-IT"/>
              </w:rPr>
              <w:t>CYC065)</w:t>
            </w:r>
          </w:p>
        </w:tc>
        <w:tc>
          <w:tcPr>
            <w:tcW w:w="330" w:type="pct"/>
            <w:tcBorders>
              <w:top w:val="nil"/>
              <w:left w:val="nil"/>
              <w:bottom w:val="single" w:sz="8" w:space="0" w:color="auto"/>
              <w:right w:val="single" w:sz="8" w:space="0" w:color="auto"/>
            </w:tcBorders>
            <w:shd w:val="clear" w:color="auto" w:fill="auto"/>
            <w:vAlign w:val="center"/>
            <w:hideMark/>
          </w:tcPr>
          <w:p w14:paraId="2A03F5A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74F3F1A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4D8A7E0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NCT04983810</w:t>
            </w:r>
          </w:p>
        </w:tc>
      </w:tr>
      <w:tr w:rsidR="00D256DD" w:rsidRPr="00D256DD" w14:paraId="32D10EE1" w14:textId="77777777" w:rsidTr="00D256DD">
        <w:trPr>
          <w:trHeight w:val="692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240326C6"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70</w:t>
            </w:r>
          </w:p>
        </w:tc>
        <w:tc>
          <w:tcPr>
            <w:tcW w:w="1765" w:type="pct"/>
            <w:tcBorders>
              <w:top w:val="nil"/>
              <w:left w:val="nil"/>
              <w:bottom w:val="single" w:sz="8" w:space="0" w:color="auto"/>
              <w:right w:val="single" w:sz="8" w:space="0" w:color="auto"/>
            </w:tcBorders>
            <w:shd w:val="clear" w:color="auto" w:fill="auto"/>
            <w:vAlign w:val="center"/>
            <w:hideMark/>
          </w:tcPr>
          <w:p w14:paraId="27F338C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 Phase I/</w:t>
            </w:r>
            <w:proofErr w:type="spellStart"/>
            <w:r w:rsidRPr="00D256DD">
              <w:rPr>
                <w:rFonts w:eastAsia="Times New Roman"/>
                <w:color w:val="000000"/>
                <w:sz w:val="20"/>
                <w:lang w:eastAsia="it-IT"/>
              </w:rPr>
              <w:t>IIa</w:t>
            </w:r>
            <w:proofErr w:type="spellEnd"/>
            <w:r w:rsidRPr="00D256DD">
              <w:rPr>
                <w:rFonts w:eastAsia="Times New Roman"/>
                <w:color w:val="000000"/>
                <w:sz w:val="20"/>
                <w:lang w:eastAsia="it-IT"/>
              </w:rPr>
              <w:t xml:space="preserve">, Open-Label Dose Escalation and Dose Expansion Study of Intravenous GFH009 Single Agent and in Combination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w:t>
            </w:r>
            <w:proofErr w:type="spellStart"/>
            <w:r w:rsidRPr="00D256DD">
              <w:rPr>
                <w:rFonts w:eastAsia="Times New Roman"/>
                <w:color w:val="000000"/>
                <w:sz w:val="20"/>
                <w:lang w:eastAsia="it-IT"/>
              </w:rPr>
              <w:t>Venetoclax</w:t>
            </w:r>
            <w:proofErr w:type="spellEnd"/>
            <w:r w:rsidRPr="00D256DD">
              <w:rPr>
                <w:rFonts w:eastAsia="Times New Roman"/>
                <w:color w:val="000000"/>
                <w:sz w:val="20"/>
                <w:lang w:eastAsia="it-IT"/>
              </w:rPr>
              <w:t xml:space="preserve"> and Azacitidine in pts With Relapsed/Refractory Hematologic Malignancies</w:t>
            </w:r>
          </w:p>
        </w:tc>
        <w:tc>
          <w:tcPr>
            <w:tcW w:w="1542" w:type="pct"/>
            <w:tcBorders>
              <w:top w:val="nil"/>
              <w:left w:val="nil"/>
              <w:bottom w:val="single" w:sz="8" w:space="0" w:color="auto"/>
              <w:right w:val="single" w:sz="8" w:space="0" w:color="auto"/>
            </w:tcBorders>
            <w:shd w:val="clear" w:color="auto" w:fill="auto"/>
            <w:vAlign w:val="center"/>
            <w:hideMark/>
          </w:tcPr>
          <w:p w14:paraId="38D6ACCC"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Dose escalation in patients with r/r AML. In the dose escalation part, the dose levels will be escalated following the Bayesian optimal interval (BOIN) design. </w:t>
            </w:r>
            <w:r w:rsidRPr="00D256DD">
              <w:rPr>
                <w:rFonts w:eastAsia="Times New Roman"/>
                <w:b/>
                <w:bCs/>
                <w:color w:val="000000"/>
                <w:sz w:val="20"/>
                <w:lang w:eastAsia="it-IT"/>
              </w:rPr>
              <w:t>Arm B</w:t>
            </w:r>
            <w:r w:rsidRPr="00D256DD">
              <w:rPr>
                <w:rFonts w:eastAsia="Times New Roman"/>
                <w:color w:val="000000"/>
                <w:sz w:val="20"/>
                <w:lang w:eastAsia="it-IT"/>
              </w:rPr>
              <w:t xml:space="preserve">. Dose escalation in patients with r/r CLL/SLL or lymphoma. In the dose escalation part, the dose levels will be escalated following the Bayesian optimal interval (BOIN) design. </w:t>
            </w:r>
            <w:r w:rsidRPr="00D256DD">
              <w:rPr>
                <w:rFonts w:eastAsia="Times New Roman"/>
                <w:b/>
                <w:bCs/>
                <w:color w:val="000000"/>
                <w:sz w:val="20"/>
                <w:lang w:eastAsia="it-IT"/>
              </w:rPr>
              <w:t>Arm C</w:t>
            </w:r>
            <w:r w:rsidRPr="00D256DD">
              <w:rPr>
                <w:rFonts w:eastAsia="Times New Roman"/>
                <w:color w:val="000000"/>
                <w:sz w:val="20"/>
                <w:lang w:eastAsia="it-IT"/>
              </w:rPr>
              <w:t xml:space="preserve">. 45 mg QW in patients with r/r AML. SLS009 (45 mg QW) in combination with </w:t>
            </w:r>
            <w:proofErr w:type="spellStart"/>
            <w:r w:rsidRPr="00D256DD">
              <w:rPr>
                <w:rFonts w:eastAsia="Times New Roman"/>
                <w:color w:val="000000"/>
                <w:sz w:val="20"/>
                <w:lang w:eastAsia="it-IT"/>
              </w:rPr>
              <w:t>venetoclax</w:t>
            </w:r>
            <w:proofErr w:type="spellEnd"/>
            <w:r w:rsidRPr="00D256DD">
              <w:rPr>
                <w:rFonts w:eastAsia="Times New Roman"/>
                <w:color w:val="000000"/>
                <w:sz w:val="20"/>
                <w:lang w:eastAsia="it-IT"/>
              </w:rPr>
              <w:t xml:space="preserve"> and azacitidine in patients with r/r AML who have relapsed on or are refractory to </w:t>
            </w:r>
            <w:proofErr w:type="spellStart"/>
            <w:r w:rsidRPr="00D256DD">
              <w:rPr>
                <w:rFonts w:eastAsia="Times New Roman"/>
                <w:color w:val="000000"/>
                <w:sz w:val="20"/>
                <w:lang w:eastAsia="it-IT"/>
              </w:rPr>
              <w:t>venetoclax</w:t>
            </w:r>
            <w:proofErr w:type="spellEnd"/>
            <w:r w:rsidRPr="00D256DD">
              <w:rPr>
                <w:rFonts w:eastAsia="Times New Roman"/>
                <w:color w:val="000000"/>
                <w:sz w:val="20"/>
                <w:lang w:eastAsia="it-IT"/>
              </w:rPr>
              <w:t xml:space="preserve">-based regimens. </w:t>
            </w:r>
            <w:r w:rsidRPr="00D256DD">
              <w:rPr>
                <w:rFonts w:eastAsia="Times New Roman"/>
                <w:b/>
                <w:bCs/>
                <w:color w:val="000000"/>
                <w:sz w:val="20"/>
                <w:lang w:eastAsia="it-IT"/>
              </w:rPr>
              <w:t>Arm D.</w:t>
            </w:r>
            <w:r w:rsidRPr="00D256DD">
              <w:rPr>
                <w:rFonts w:eastAsia="Times New Roman"/>
                <w:color w:val="000000"/>
                <w:sz w:val="20"/>
                <w:lang w:eastAsia="it-IT"/>
              </w:rPr>
              <w:t xml:space="preserve"> 60 mg QW in patients with r/r AML. SLS009 (60 mg QW) in combination with </w:t>
            </w:r>
            <w:proofErr w:type="spellStart"/>
            <w:r w:rsidRPr="00D256DD">
              <w:rPr>
                <w:rFonts w:eastAsia="Times New Roman"/>
                <w:color w:val="000000"/>
                <w:sz w:val="20"/>
                <w:lang w:eastAsia="it-IT"/>
              </w:rPr>
              <w:t>venetoclax</w:t>
            </w:r>
            <w:proofErr w:type="spellEnd"/>
            <w:r w:rsidRPr="00D256DD">
              <w:rPr>
                <w:rFonts w:eastAsia="Times New Roman"/>
                <w:color w:val="000000"/>
                <w:sz w:val="20"/>
                <w:lang w:eastAsia="it-IT"/>
              </w:rPr>
              <w:t xml:space="preserve"> and azacitidine in patients with r/r AML who have relapsed on or are refractory to </w:t>
            </w:r>
            <w:proofErr w:type="spellStart"/>
            <w:r w:rsidRPr="00D256DD">
              <w:rPr>
                <w:rFonts w:eastAsia="Times New Roman"/>
                <w:color w:val="000000"/>
                <w:sz w:val="20"/>
                <w:lang w:eastAsia="it-IT"/>
              </w:rPr>
              <w:t>venetoclax</w:t>
            </w:r>
            <w:proofErr w:type="spellEnd"/>
            <w:r w:rsidRPr="00D256DD">
              <w:rPr>
                <w:rFonts w:eastAsia="Times New Roman"/>
                <w:color w:val="000000"/>
                <w:sz w:val="20"/>
                <w:lang w:eastAsia="it-IT"/>
              </w:rPr>
              <w:t xml:space="preserve">-based regimens. </w:t>
            </w:r>
            <w:r w:rsidRPr="00D256DD">
              <w:rPr>
                <w:rFonts w:eastAsia="Times New Roman"/>
                <w:b/>
                <w:bCs/>
                <w:color w:val="000000"/>
                <w:sz w:val="20"/>
                <w:lang w:eastAsia="it-IT"/>
              </w:rPr>
              <w:t>Arm E.</w:t>
            </w:r>
            <w:r w:rsidRPr="00D256DD">
              <w:rPr>
                <w:rFonts w:eastAsia="Times New Roman"/>
                <w:color w:val="000000"/>
                <w:sz w:val="20"/>
                <w:lang w:eastAsia="it-IT"/>
              </w:rPr>
              <w:t xml:space="preserve"> 30 mg BIW in patients with r/r AML. SLS009 (30 mg BIW) in combination with </w:t>
            </w:r>
            <w:proofErr w:type="spellStart"/>
            <w:r w:rsidRPr="00D256DD">
              <w:rPr>
                <w:rFonts w:eastAsia="Times New Roman"/>
                <w:color w:val="000000"/>
                <w:sz w:val="20"/>
                <w:lang w:eastAsia="it-IT"/>
              </w:rPr>
              <w:t>venetoclax</w:t>
            </w:r>
            <w:proofErr w:type="spellEnd"/>
            <w:r w:rsidRPr="00D256DD">
              <w:rPr>
                <w:rFonts w:eastAsia="Times New Roman"/>
                <w:color w:val="000000"/>
                <w:sz w:val="20"/>
                <w:lang w:eastAsia="it-IT"/>
              </w:rPr>
              <w:t xml:space="preserve"> and azacitidine in patients with r/r AML who have relapsed on or are refractory to </w:t>
            </w:r>
            <w:proofErr w:type="spellStart"/>
            <w:r w:rsidRPr="00D256DD">
              <w:rPr>
                <w:rFonts w:eastAsia="Times New Roman"/>
                <w:color w:val="000000"/>
                <w:sz w:val="20"/>
                <w:lang w:eastAsia="it-IT"/>
              </w:rPr>
              <w:t>venetoclax</w:t>
            </w:r>
            <w:proofErr w:type="spellEnd"/>
            <w:r w:rsidRPr="00D256DD">
              <w:rPr>
                <w:rFonts w:eastAsia="Times New Roman"/>
                <w:color w:val="000000"/>
                <w:sz w:val="20"/>
                <w:lang w:eastAsia="it-IT"/>
              </w:rPr>
              <w:t xml:space="preserve">-based regimens. </w:t>
            </w:r>
            <w:r w:rsidRPr="00D256DD">
              <w:rPr>
                <w:rFonts w:eastAsia="Times New Roman"/>
                <w:b/>
                <w:bCs/>
                <w:color w:val="000000"/>
                <w:sz w:val="20"/>
                <w:lang w:eastAsia="it-IT"/>
              </w:rPr>
              <w:t>Arm F.</w:t>
            </w:r>
            <w:r w:rsidRPr="00D256DD">
              <w:rPr>
                <w:rFonts w:eastAsia="Times New Roman"/>
                <w:color w:val="000000"/>
                <w:sz w:val="20"/>
                <w:lang w:eastAsia="it-IT"/>
              </w:rPr>
              <w:t xml:space="preserve"> 30 mg BIW in patients with r/r AML with ASXL1 mutation. SLS009 (30 mg BIW) in combination with </w:t>
            </w:r>
            <w:proofErr w:type="spellStart"/>
            <w:r w:rsidRPr="00D256DD">
              <w:rPr>
                <w:rFonts w:eastAsia="Times New Roman"/>
                <w:color w:val="000000"/>
                <w:sz w:val="20"/>
                <w:lang w:eastAsia="it-IT"/>
              </w:rPr>
              <w:t>venetoclax</w:t>
            </w:r>
            <w:proofErr w:type="spellEnd"/>
            <w:r w:rsidRPr="00D256DD">
              <w:rPr>
                <w:rFonts w:eastAsia="Times New Roman"/>
                <w:color w:val="000000"/>
                <w:sz w:val="20"/>
                <w:lang w:eastAsia="it-IT"/>
              </w:rPr>
              <w:t xml:space="preserve"> and azacitidine in patients with r/r AML who have relapsed or are refractory to </w:t>
            </w:r>
            <w:proofErr w:type="spellStart"/>
            <w:r w:rsidRPr="00D256DD">
              <w:rPr>
                <w:rFonts w:eastAsia="Times New Roman"/>
                <w:color w:val="000000"/>
                <w:sz w:val="20"/>
                <w:lang w:eastAsia="it-IT"/>
              </w:rPr>
              <w:t>venetoclax</w:t>
            </w:r>
            <w:proofErr w:type="spellEnd"/>
            <w:r w:rsidRPr="00D256DD">
              <w:rPr>
                <w:rFonts w:eastAsia="Times New Roman"/>
                <w:color w:val="000000"/>
                <w:sz w:val="20"/>
                <w:lang w:eastAsia="it-IT"/>
              </w:rPr>
              <w:t xml:space="preserve">-based regimens and with documented ASXL1 mutation. </w:t>
            </w:r>
            <w:r w:rsidRPr="00D256DD">
              <w:rPr>
                <w:rFonts w:eastAsia="Times New Roman"/>
                <w:b/>
                <w:bCs/>
                <w:color w:val="000000"/>
                <w:sz w:val="20"/>
                <w:lang w:eastAsia="it-IT"/>
              </w:rPr>
              <w:t>Arm G</w:t>
            </w:r>
            <w:r w:rsidRPr="00D256DD">
              <w:rPr>
                <w:rFonts w:eastAsia="Times New Roman"/>
                <w:color w:val="000000"/>
                <w:sz w:val="20"/>
                <w:lang w:eastAsia="it-IT"/>
              </w:rPr>
              <w:t>. 30 mg BIW in pts with r/</w:t>
            </w:r>
            <w:proofErr w:type="spellStart"/>
            <w:r w:rsidRPr="00D256DD">
              <w:rPr>
                <w:rFonts w:eastAsia="Times New Roman"/>
                <w:color w:val="000000"/>
                <w:sz w:val="20"/>
                <w:lang w:eastAsia="it-IT"/>
              </w:rPr>
              <w:t>rAML</w:t>
            </w:r>
            <w:proofErr w:type="spellEnd"/>
            <w:r w:rsidRPr="00D256DD">
              <w:rPr>
                <w:rFonts w:eastAsia="Times New Roman"/>
                <w:color w:val="000000"/>
                <w:sz w:val="20"/>
                <w:lang w:eastAsia="it-IT"/>
              </w:rPr>
              <w:t xml:space="preserve"> with other than ASXL1 mutations. SLS009 (30 mg BIW) in combination with </w:t>
            </w:r>
            <w:proofErr w:type="spellStart"/>
            <w:r w:rsidRPr="00D256DD">
              <w:rPr>
                <w:rFonts w:eastAsia="Times New Roman"/>
                <w:color w:val="000000"/>
                <w:sz w:val="20"/>
                <w:lang w:eastAsia="it-IT"/>
              </w:rPr>
              <w:t>venetoclax</w:t>
            </w:r>
            <w:proofErr w:type="spellEnd"/>
            <w:r w:rsidRPr="00D256DD">
              <w:rPr>
                <w:rFonts w:eastAsia="Times New Roman"/>
                <w:color w:val="000000"/>
                <w:sz w:val="20"/>
                <w:lang w:eastAsia="it-IT"/>
              </w:rPr>
              <w:t xml:space="preserve"> and azacitidine in patients with r/r AML who have relapsed or are refractory to </w:t>
            </w:r>
            <w:proofErr w:type="spellStart"/>
            <w:r w:rsidRPr="00D256DD">
              <w:rPr>
                <w:rFonts w:eastAsia="Times New Roman"/>
                <w:color w:val="000000"/>
                <w:sz w:val="20"/>
                <w:lang w:eastAsia="it-IT"/>
              </w:rPr>
              <w:t>venetoclax</w:t>
            </w:r>
            <w:proofErr w:type="spellEnd"/>
            <w:r w:rsidRPr="00D256DD">
              <w:rPr>
                <w:rFonts w:eastAsia="Times New Roman"/>
                <w:color w:val="000000"/>
                <w:sz w:val="20"/>
                <w:lang w:eastAsia="it-IT"/>
              </w:rPr>
              <w:t xml:space="preserve">-based regimens and with documented Defining somatic mutations, Cytogenetic abnormalities defining acute myeloid leukemia, myelodysplasia related, </w:t>
            </w:r>
            <w:r w:rsidRPr="00D256DD">
              <w:rPr>
                <w:rFonts w:eastAsia="Times New Roman"/>
                <w:color w:val="000000"/>
                <w:sz w:val="20"/>
                <w:lang w:eastAsia="it-IT"/>
              </w:rPr>
              <w:lastRenderedPageBreak/>
              <w:t>other than ASXL1 mutation per WHO 5th Edition classification.</w:t>
            </w:r>
          </w:p>
        </w:tc>
        <w:tc>
          <w:tcPr>
            <w:tcW w:w="330" w:type="pct"/>
            <w:tcBorders>
              <w:top w:val="nil"/>
              <w:left w:val="nil"/>
              <w:bottom w:val="single" w:sz="8" w:space="0" w:color="auto"/>
              <w:right w:val="single" w:sz="8" w:space="0" w:color="auto"/>
            </w:tcBorders>
            <w:shd w:val="clear" w:color="auto" w:fill="auto"/>
            <w:vAlign w:val="center"/>
            <w:hideMark/>
          </w:tcPr>
          <w:p w14:paraId="1EAFDAE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lastRenderedPageBreak/>
              <w:t>CDK9 - GFH009</w:t>
            </w:r>
          </w:p>
        </w:tc>
        <w:tc>
          <w:tcPr>
            <w:tcW w:w="330" w:type="pct"/>
            <w:tcBorders>
              <w:top w:val="nil"/>
              <w:left w:val="nil"/>
              <w:bottom w:val="single" w:sz="8" w:space="0" w:color="auto"/>
              <w:right w:val="single" w:sz="8" w:space="0" w:color="auto"/>
            </w:tcBorders>
            <w:shd w:val="clear" w:color="auto" w:fill="auto"/>
            <w:vAlign w:val="center"/>
            <w:hideMark/>
          </w:tcPr>
          <w:p w14:paraId="5B6DFD7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25A118B1"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303D1811"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NCT04588922</w:t>
            </w:r>
          </w:p>
        </w:tc>
      </w:tr>
      <w:tr w:rsidR="00D256DD" w:rsidRPr="00D256DD" w14:paraId="06F8B1C8" w14:textId="77777777" w:rsidTr="00D256DD">
        <w:trPr>
          <w:trHeight w:val="11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1934AB40"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71</w:t>
            </w:r>
          </w:p>
        </w:tc>
        <w:tc>
          <w:tcPr>
            <w:tcW w:w="1765" w:type="pct"/>
            <w:tcBorders>
              <w:top w:val="nil"/>
              <w:left w:val="nil"/>
              <w:bottom w:val="single" w:sz="8" w:space="0" w:color="auto"/>
              <w:right w:val="single" w:sz="8" w:space="0" w:color="auto"/>
            </w:tcBorders>
            <w:shd w:val="clear" w:color="auto" w:fill="auto"/>
            <w:vAlign w:val="center"/>
            <w:hideMark/>
          </w:tcPr>
          <w:p w14:paraId="149A841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1/2 Multicenter, Open-label, Dose-escalation, Safety, Pharmacodynamic, and Pharmacokinetic Study of Q901 Administered Via Intravenous Infusion in Adult pts With Selected Advanced Solid Tumors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a Cohort Expansion at the Recommended Phase 2 Dose</w:t>
            </w:r>
          </w:p>
        </w:tc>
        <w:tc>
          <w:tcPr>
            <w:tcW w:w="1542" w:type="pct"/>
            <w:tcBorders>
              <w:top w:val="nil"/>
              <w:left w:val="nil"/>
              <w:bottom w:val="single" w:sz="8" w:space="0" w:color="auto"/>
              <w:right w:val="single" w:sz="8" w:space="0" w:color="auto"/>
            </w:tcBorders>
            <w:shd w:val="clear" w:color="auto" w:fill="auto"/>
            <w:vAlign w:val="center"/>
            <w:hideMark/>
          </w:tcPr>
          <w:p w14:paraId="06CAA8B9"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Dose escalation (Q901). </w:t>
            </w:r>
            <w:r w:rsidRPr="00D256DD">
              <w:rPr>
                <w:rFonts w:eastAsia="Times New Roman"/>
                <w:b/>
                <w:bCs/>
                <w:color w:val="000000"/>
                <w:sz w:val="20"/>
                <w:lang w:eastAsia="it-IT"/>
              </w:rPr>
              <w:t>Arm B.</w:t>
            </w:r>
            <w:r w:rsidRPr="00D256DD">
              <w:rPr>
                <w:rFonts w:eastAsia="Times New Roman"/>
                <w:color w:val="000000"/>
                <w:sz w:val="20"/>
                <w:lang w:eastAsia="it-IT"/>
              </w:rPr>
              <w:t xml:space="preserve"> Q901 Single-Agent Expansion Cohorts. </w:t>
            </w:r>
            <w:r w:rsidRPr="00D256DD">
              <w:rPr>
                <w:rFonts w:eastAsia="Times New Roman"/>
                <w:b/>
                <w:bCs/>
                <w:color w:val="000000"/>
                <w:sz w:val="20"/>
                <w:lang w:eastAsia="it-IT"/>
              </w:rPr>
              <w:t>Arm C.</w:t>
            </w:r>
            <w:r w:rsidRPr="00D256DD">
              <w:rPr>
                <w:rFonts w:eastAsia="Times New Roman"/>
                <w:color w:val="000000"/>
                <w:sz w:val="20"/>
                <w:lang w:eastAsia="it-IT"/>
              </w:rPr>
              <w:t xml:space="preserve"> Q901 + Pembrolizumab Cohorts</w:t>
            </w:r>
          </w:p>
        </w:tc>
        <w:tc>
          <w:tcPr>
            <w:tcW w:w="330" w:type="pct"/>
            <w:tcBorders>
              <w:top w:val="nil"/>
              <w:left w:val="nil"/>
              <w:bottom w:val="single" w:sz="8" w:space="0" w:color="auto"/>
              <w:right w:val="single" w:sz="8" w:space="0" w:color="auto"/>
            </w:tcBorders>
            <w:shd w:val="clear" w:color="auto" w:fill="auto"/>
            <w:vAlign w:val="center"/>
            <w:hideMark/>
          </w:tcPr>
          <w:p w14:paraId="27B77B6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CDK7 </w:t>
            </w:r>
            <w:proofErr w:type="gramStart"/>
            <w:r w:rsidRPr="00D256DD">
              <w:rPr>
                <w:rFonts w:eastAsia="Times New Roman"/>
                <w:color w:val="000000"/>
                <w:sz w:val="20"/>
                <w:lang w:eastAsia="it-IT"/>
              </w:rPr>
              <w:t>-  Q</w:t>
            </w:r>
            <w:proofErr w:type="gramEnd"/>
            <w:r w:rsidRPr="00D256DD">
              <w:rPr>
                <w:rFonts w:eastAsia="Times New Roman"/>
                <w:color w:val="000000"/>
                <w:sz w:val="20"/>
                <w:lang w:eastAsia="it-IT"/>
              </w:rPr>
              <w:t>901</w:t>
            </w:r>
          </w:p>
        </w:tc>
        <w:tc>
          <w:tcPr>
            <w:tcW w:w="330" w:type="pct"/>
            <w:tcBorders>
              <w:top w:val="nil"/>
              <w:left w:val="nil"/>
              <w:bottom w:val="single" w:sz="8" w:space="0" w:color="auto"/>
              <w:right w:val="single" w:sz="8" w:space="0" w:color="auto"/>
            </w:tcBorders>
            <w:shd w:val="clear" w:color="auto" w:fill="auto"/>
            <w:vAlign w:val="center"/>
            <w:hideMark/>
          </w:tcPr>
          <w:p w14:paraId="4506E39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3456977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78FC6D4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NCT05394103</w:t>
            </w:r>
          </w:p>
        </w:tc>
      </w:tr>
      <w:tr w:rsidR="00D256DD" w:rsidRPr="00D256DD" w14:paraId="315CF8B9" w14:textId="77777777" w:rsidTr="00D256DD">
        <w:trPr>
          <w:trHeight w:val="11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0DC904AD"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72</w:t>
            </w:r>
          </w:p>
        </w:tc>
        <w:tc>
          <w:tcPr>
            <w:tcW w:w="1765" w:type="pct"/>
            <w:tcBorders>
              <w:top w:val="nil"/>
              <w:left w:val="nil"/>
              <w:bottom w:val="single" w:sz="8" w:space="0" w:color="auto"/>
              <w:right w:val="single" w:sz="8" w:space="0" w:color="auto"/>
            </w:tcBorders>
            <w:shd w:val="clear" w:color="auto" w:fill="auto"/>
            <w:vAlign w:val="center"/>
            <w:hideMark/>
          </w:tcPr>
          <w:p w14:paraId="73C50B1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 Phase 1/2, Open-Label Study to Evaluate the Safety, Tolerability, Pharmacokinetics, and Efficacy of INX-315 in pts With Advanced Cancer</w:t>
            </w:r>
          </w:p>
        </w:tc>
        <w:tc>
          <w:tcPr>
            <w:tcW w:w="1542" w:type="pct"/>
            <w:tcBorders>
              <w:top w:val="nil"/>
              <w:left w:val="nil"/>
              <w:bottom w:val="single" w:sz="8" w:space="0" w:color="auto"/>
              <w:right w:val="single" w:sz="8" w:space="0" w:color="auto"/>
            </w:tcBorders>
            <w:shd w:val="clear" w:color="auto" w:fill="auto"/>
            <w:vAlign w:val="center"/>
            <w:hideMark/>
          </w:tcPr>
          <w:p w14:paraId="6947F5BB"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Multiple doses of INX-315 monotherapy, oral administration. </w:t>
            </w:r>
            <w:r w:rsidRPr="00D256DD">
              <w:rPr>
                <w:rFonts w:eastAsia="Times New Roman"/>
                <w:b/>
                <w:bCs/>
                <w:color w:val="000000"/>
                <w:sz w:val="20"/>
                <w:lang w:eastAsia="it-IT"/>
              </w:rPr>
              <w:t>Arm B.</w:t>
            </w:r>
            <w:r w:rsidRPr="00D256DD">
              <w:rPr>
                <w:rFonts w:eastAsia="Times New Roman"/>
                <w:color w:val="000000"/>
                <w:sz w:val="20"/>
                <w:lang w:eastAsia="it-IT"/>
              </w:rPr>
              <w:t xml:space="preserve"> INX-315 monotherapy, oral administration. </w:t>
            </w:r>
            <w:r w:rsidRPr="00D256DD">
              <w:rPr>
                <w:rFonts w:eastAsia="Times New Roman"/>
                <w:b/>
                <w:bCs/>
                <w:color w:val="000000"/>
                <w:sz w:val="20"/>
                <w:lang w:eastAsia="it-IT"/>
              </w:rPr>
              <w:t>Arm C.</w:t>
            </w:r>
            <w:r w:rsidRPr="00D256DD">
              <w:rPr>
                <w:rFonts w:eastAsia="Times New Roman"/>
                <w:color w:val="000000"/>
                <w:sz w:val="20"/>
                <w:lang w:eastAsia="it-IT"/>
              </w:rPr>
              <w:t xml:space="preserve"> INX-315 in combination with CDK4/6i and endocrine therapy, oral administration</w:t>
            </w:r>
          </w:p>
        </w:tc>
        <w:tc>
          <w:tcPr>
            <w:tcW w:w="330" w:type="pct"/>
            <w:tcBorders>
              <w:top w:val="nil"/>
              <w:left w:val="nil"/>
              <w:bottom w:val="single" w:sz="8" w:space="0" w:color="auto"/>
              <w:right w:val="single" w:sz="8" w:space="0" w:color="auto"/>
            </w:tcBorders>
            <w:shd w:val="clear" w:color="auto" w:fill="auto"/>
            <w:vAlign w:val="center"/>
            <w:hideMark/>
          </w:tcPr>
          <w:p w14:paraId="08AAE89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CDK2 - INX-315</w:t>
            </w:r>
          </w:p>
        </w:tc>
        <w:tc>
          <w:tcPr>
            <w:tcW w:w="330" w:type="pct"/>
            <w:tcBorders>
              <w:top w:val="nil"/>
              <w:left w:val="nil"/>
              <w:bottom w:val="single" w:sz="8" w:space="0" w:color="auto"/>
              <w:right w:val="single" w:sz="8" w:space="0" w:color="auto"/>
            </w:tcBorders>
            <w:shd w:val="clear" w:color="auto" w:fill="auto"/>
            <w:vAlign w:val="center"/>
            <w:hideMark/>
          </w:tcPr>
          <w:p w14:paraId="1FA8D02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2A463AF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6350E48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NCT05735080</w:t>
            </w:r>
          </w:p>
        </w:tc>
      </w:tr>
      <w:tr w:rsidR="00D256DD" w:rsidRPr="00D256DD" w14:paraId="1E719515" w14:textId="77777777" w:rsidTr="00D256DD">
        <w:trPr>
          <w:trHeight w:val="282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56BEA294"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73</w:t>
            </w:r>
          </w:p>
        </w:tc>
        <w:tc>
          <w:tcPr>
            <w:tcW w:w="1765" w:type="pct"/>
            <w:tcBorders>
              <w:top w:val="nil"/>
              <w:left w:val="nil"/>
              <w:bottom w:val="single" w:sz="8" w:space="0" w:color="auto"/>
              <w:right w:val="single" w:sz="8" w:space="0" w:color="auto"/>
            </w:tcBorders>
            <w:shd w:val="clear" w:color="auto" w:fill="auto"/>
            <w:vAlign w:val="center"/>
            <w:hideMark/>
          </w:tcPr>
          <w:p w14:paraId="6A6FEBA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1 Open-Label, Multi-Center, Safety and Efficacy Study of PRT2527 as Monotherapy and in Combination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Zanubrutinib in Participants With Relapsed/Refractory Hematologic Malignancies</w:t>
            </w:r>
          </w:p>
        </w:tc>
        <w:tc>
          <w:tcPr>
            <w:tcW w:w="1542" w:type="pct"/>
            <w:tcBorders>
              <w:top w:val="nil"/>
              <w:left w:val="nil"/>
              <w:bottom w:val="single" w:sz="8" w:space="0" w:color="auto"/>
              <w:right w:val="single" w:sz="8" w:space="0" w:color="auto"/>
            </w:tcBorders>
            <w:shd w:val="clear" w:color="auto" w:fill="auto"/>
            <w:vAlign w:val="center"/>
            <w:hideMark/>
          </w:tcPr>
          <w:p w14:paraId="62AFF7A6"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PRT2527 will be administered by intravenous infusion once weekly on a 21-day treatment cycle at the dose level assigned during the dose escalation phase and at the defined RP2D dose for indication-specific cohorts during the dose confirmation phase. </w:t>
            </w:r>
            <w:r w:rsidRPr="00D256DD">
              <w:rPr>
                <w:rFonts w:eastAsia="Times New Roman"/>
                <w:b/>
                <w:bCs/>
                <w:color w:val="000000"/>
                <w:sz w:val="20"/>
                <w:lang w:eastAsia="it-IT"/>
              </w:rPr>
              <w:t>Arm B.</w:t>
            </w:r>
            <w:r w:rsidRPr="00D256DD">
              <w:rPr>
                <w:rFonts w:eastAsia="Times New Roman"/>
                <w:color w:val="000000"/>
                <w:sz w:val="20"/>
                <w:lang w:eastAsia="it-IT"/>
              </w:rPr>
              <w:t xml:space="preserve"> PRT2527 will be administered by intravenous infusion once weekly on a 35-day treatment cycle for Cycle 1 followed by 21-day treatment for subsequent treatment cycles at the dose level assigned during the dose escalation phase and at the defined RP2D dose for indication specific cohort during the dose confirmation phase. </w:t>
            </w:r>
            <w:r w:rsidRPr="00D256DD">
              <w:rPr>
                <w:rFonts w:eastAsia="Times New Roman"/>
                <w:b/>
                <w:bCs/>
                <w:color w:val="000000"/>
                <w:sz w:val="20"/>
                <w:lang w:eastAsia="it-IT"/>
              </w:rPr>
              <w:t>Arm C.</w:t>
            </w:r>
            <w:r w:rsidRPr="00D256DD">
              <w:rPr>
                <w:rFonts w:eastAsia="Times New Roman"/>
                <w:color w:val="000000"/>
                <w:sz w:val="20"/>
                <w:lang w:eastAsia="it-IT"/>
              </w:rPr>
              <w:t xml:space="preserve"> Zanubrutinib will be administered orally as combination therapy once daily.</w:t>
            </w:r>
          </w:p>
        </w:tc>
        <w:tc>
          <w:tcPr>
            <w:tcW w:w="330" w:type="pct"/>
            <w:tcBorders>
              <w:top w:val="nil"/>
              <w:left w:val="nil"/>
              <w:bottom w:val="single" w:sz="8" w:space="0" w:color="auto"/>
              <w:right w:val="single" w:sz="8" w:space="0" w:color="auto"/>
            </w:tcBorders>
            <w:shd w:val="clear" w:color="auto" w:fill="auto"/>
            <w:vAlign w:val="center"/>
            <w:hideMark/>
          </w:tcPr>
          <w:p w14:paraId="13BC8BE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CDK9 - PRT2527</w:t>
            </w:r>
          </w:p>
        </w:tc>
        <w:tc>
          <w:tcPr>
            <w:tcW w:w="330" w:type="pct"/>
            <w:tcBorders>
              <w:top w:val="nil"/>
              <w:left w:val="nil"/>
              <w:bottom w:val="single" w:sz="8" w:space="0" w:color="auto"/>
              <w:right w:val="single" w:sz="8" w:space="0" w:color="auto"/>
            </w:tcBorders>
            <w:shd w:val="clear" w:color="auto" w:fill="auto"/>
            <w:vAlign w:val="center"/>
            <w:hideMark/>
          </w:tcPr>
          <w:p w14:paraId="4350B6C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w:t>
            </w:r>
          </w:p>
        </w:tc>
        <w:tc>
          <w:tcPr>
            <w:tcW w:w="330" w:type="pct"/>
            <w:tcBorders>
              <w:top w:val="nil"/>
              <w:left w:val="nil"/>
              <w:bottom w:val="single" w:sz="8" w:space="0" w:color="auto"/>
              <w:right w:val="single" w:sz="8" w:space="0" w:color="auto"/>
            </w:tcBorders>
            <w:shd w:val="clear" w:color="auto" w:fill="auto"/>
            <w:vAlign w:val="center"/>
            <w:hideMark/>
          </w:tcPr>
          <w:p w14:paraId="0A8196B1"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287EAAF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NCT05665530</w:t>
            </w:r>
          </w:p>
        </w:tc>
      </w:tr>
      <w:tr w:rsidR="00D256DD" w:rsidRPr="00D256DD" w14:paraId="471A836B" w14:textId="77777777" w:rsidTr="00D256DD">
        <w:trPr>
          <w:trHeight w:val="86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067107D2"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74</w:t>
            </w:r>
          </w:p>
        </w:tc>
        <w:tc>
          <w:tcPr>
            <w:tcW w:w="1765" w:type="pct"/>
            <w:tcBorders>
              <w:top w:val="nil"/>
              <w:left w:val="nil"/>
              <w:bottom w:val="single" w:sz="8" w:space="0" w:color="auto"/>
              <w:right w:val="single" w:sz="8" w:space="0" w:color="auto"/>
            </w:tcBorders>
            <w:shd w:val="clear" w:color="auto" w:fill="auto"/>
            <w:vAlign w:val="center"/>
            <w:hideMark/>
          </w:tcPr>
          <w:p w14:paraId="3945B7D1"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 Phase I Clinical Study of Safety, Tolerability, Pharmacokinetics, and Initial Efficacy of ETH-155008 Tablets in pts With Relapsed or Refractory Acute Myeloid Leukemia and Non-Hodgkin's Lymphoma</w:t>
            </w:r>
          </w:p>
        </w:tc>
        <w:tc>
          <w:tcPr>
            <w:tcW w:w="1542" w:type="pct"/>
            <w:tcBorders>
              <w:top w:val="nil"/>
              <w:left w:val="nil"/>
              <w:bottom w:val="single" w:sz="8" w:space="0" w:color="auto"/>
              <w:right w:val="single" w:sz="8" w:space="0" w:color="auto"/>
            </w:tcBorders>
            <w:shd w:val="clear" w:color="auto" w:fill="auto"/>
            <w:vAlign w:val="center"/>
            <w:hideMark/>
          </w:tcPr>
          <w:p w14:paraId="42A98D11"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Dose level: 20mg/day, 40mg/day, 60mg/day, 80mg/day, 100mg/day. Each dose level will recruit 1-6 subjects, taking ETH-155008 tablets once daily. Intervention: Drug: ETH-155008</w:t>
            </w:r>
          </w:p>
        </w:tc>
        <w:tc>
          <w:tcPr>
            <w:tcW w:w="330" w:type="pct"/>
            <w:tcBorders>
              <w:top w:val="nil"/>
              <w:left w:val="nil"/>
              <w:bottom w:val="single" w:sz="8" w:space="0" w:color="auto"/>
              <w:right w:val="single" w:sz="8" w:space="0" w:color="auto"/>
            </w:tcBorders>
            <w:shd w:val="clear" w:color="auto" w:fill="auto"/>
            <w:vAlign w:val="center"/>
            <w:hideMark/>
          </w:tcPr>
          <w:p w14:paraId="7D958B3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CDK4/6 - ETH-155008</w:t>
            </w:r>
          </w:p>
        </w:tc>
        <w:tc>
          <w:tcPr>
            <w:tcW w:w="330" w:type="pct"/>
            <w:tcBorders>
              <w:top w:val="nil"/>
              <w:left w:val="nil"/>
              <w:bottom w:val="single" w:sz="8" w:space="0" w:color="auto"/>
              <w:right w:val="single" w:sz="8" w:space="0" w:color="auto"/>
            </w:tcBorders>
            <w:shd w:val="clear" w:color="auto" w:fill="auto"/>
            <w:vAlign w:val="center"/>
            <w:hideMark/>
          </w:tcPr>
          <w:p w14:paraId="6D0B504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w:t>
            </w:r>
          </w:p>
        </w:tc>
        <w:tc>
          <w:tcPr>
            <w:tcW w:w="330" w:type="pct"/>
            <w:tcBorders>
              <w:top w:val="nil"/>
              <w:left w:val="nil"/>
              <w:bottom w:val="single" w:sz="8" w:space="0" w:color="auto"/>
              <w:right w:val="single" w:sz="8" w:space="0" w:color="auto"/>
            </w:tcBorders>
            <w:shd w:val="clear" w:color="auto" w:fill="auto"/>
            <w:vAlign w:val="center"/>
            <w:hideMark/>
          </w:tcPr>
          <w:p w14:paraId="661327E1"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07EDC13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NCT05758610</w:t>
            </w:r>
          </w:p>
        </w:tc>
      </w:tr>
      <w:tr w:rsidR="00D256DD" w:rsidRPr="00D256DD" w14:paraId="61C2CE6A" w14:textId="77777777" w:rsidTr="00D256DD">
        <w:trPr>
          <w:trHeight w:val="422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5F30864C"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75</w:t>
            </w:r>
          </w:p>
        </w:tc>
        <w:tc>
          <w:tcPr>
            <w:tcW w:w="1765" w:type="pct"/>
            <w:tcBorders>
              <w:top w:val="nil"/>
              <w:left w:val="nil"/>
              <w:bottom w:val="single" w:sz="8" w:space="0" w:color="auto"/>
              <w:right w:val="single" w:sz="8" w:space="0" w:color="auto"/>
            </w:tcBorders>
            <w:shd w:val="clear" w:color="auto" w:fill="auto"/>
            <w:vAlign w:val="center"/>
            <w:hideMark/>
          </w:tcPr>
          <w:p w14:paraId="639CF70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Precision Treatment of Refractory Triple Negative Breast Cancer Based on Molecular Subtyping --FUSCC-TNBC- Umbrella Trial</w:t>
            </w:r>
          </w:p>
        </w:tc>
        <w:tc>
          <w:tcPr>
            <w:tcW w:w="1542" w:type="pct"/>
            <w:tcBorders>
              <w:top w:val="nil"/>
              <w:left w:val="nil"/>
              <w:bottom w:val="single" w:sz="8" w:space="0" w:color="auto"/>
              <w:right w:val="single" w:sz="8" w:space="0" w:color="auto"/>
            </w:tcBorders>
            <w:shd w:val="clear" w:color="auto" w:fill="auto"/>
            <w:vAlign w:val="center"/>
            <w:hideMark/>
          </w:tcPr>
          <w:p w14:paraId="17BEF868"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Pyrotinib</w:t>
            </w:r>
            <w:proofErr w:type="spellEnd"/>
            <w:r w:rsidRPr="00D256DD">
              <w:rPr>
                <w:rFonts w:eastAsia="Times New Roman"/>
                <w:color w:val="000000"/>
                <w:sz w:val="20"/>
                <w:lang w:eastAsia="it-IT"/>
              </w:rPr>
              <w:t xml:space="preserve"> with Capecitabine, if patients were LAR subtype with HER2 gene activated mutation. </w:t>
            </w:r>
            <w:r w:rsidRPr="00D256DD">
              <w:rPr>
                <w:rFonts w:eastAsia="Times New Roman"/>
                <w:b/>
                <w:bCs/>
                <w:color w:val="000000"/>
                <w:sz w:val="20"/>
                <w:lang w:eastAsia="it-IT"/>
              </w:rPr>
              <w:t>Arm B.</w:t>
            </w:r>
            <w:r w:rsidRPr="00D256DD">
              <w:rPr>
                <w:rFonts w:eastAsia="Times New Roman"/>
                <w:color w:val="000000"/>
                <w:sz w:val="20"/>
                <w:lang w:eastAsia="it-IT"/>
              </w:rPr>
              <w:t xml:space="preserve"> AR inhibitor with CDK4/6 inhibitor. If patients were LAR subtype without HER2 gene activated mutation, but had PIK3CA mutation, enter into arm B1; If patients were LAR subtype without HER2 gene activated mutation or PIK3CA mutation, enter into arm B</w:t>
            </w:r>
            <w:proofErr w:type="gramStart"/>
            <w:r w:rsidRPr="00D256DD">
              <w:rPr>
                <w:rFonts w:eastAsia="Times New Roman"/>
                <w:color w:val="000000"/>
                <w:sz w:val="20"/>
                <w:lang w:eastAsia="it-IT"/>
              </w:rPr>
              <w:t>2;If</w:t>
            </w:r>
            <w:proofErr w:type="gramEnd"/>
            <w:r w:rsidRPr="00D256DD">
              <w:rPr>
                <w:rFonts w:eastAsia="Times New Roman"/>
                <w:color w:val="000000"/>
                <w:sz w:val="20"/>
                <w:lang w:eastAsia="it-IT"/>
              </w:rPr>
              <w:t xml:space="preserve"> B2 was closed, enter into B4. </w:t>
            </w:r>
            <w:r w:rsidRPr="00D256DD">
              <w:rPr>
                <w:rFonts w:eastAsia="Times New Roman"/>
                <w:b/>
                <w:bCs/>
                <w:color w:val="000000"/>
                <w:sz w:val="20"/>
                <w:lang w:eastAsia="it-IT"/>
              </w:rPr>
              <w:t>Arm C.</w:t>
            </w:r>
            <w:r w:rsidRPr="00D256DD">
              <w:rPr>
                <w:rFonts w:eastAsia="Times New Roman"/>
                <w:color w:val="000000"/>
                <w:sz w:val="20"/>
                <w:lang w:eastAsia="it-IT"/>
              </w:rPr>
              <w:t xml:space="preserve"> Anti PD-1 with nab-paclitaxel. If patients were IM </w:t>
            </w:r>
            <w:proofErr w:type="gramStart"/>
            <w:r w:rsidRPr="00D256DD">
              <w:rPr>
                <w:rFonts w:eastAsia="Times New Roman"/>
                <w:color w:val="000000"/>
                <w:sz w:val="20"/>
                <w:lang w:eastAsia="it-IT"/>
              </w:rPr>
              <w:t>subtype(</w:t>
            </w:r>
            <w:proofErr w:type="gramEnd"/>
            <w:r w:rsidRPr="00D256DD">
              <w:rPr>
                <w:rFonts w:eastAsia="Times New Roman"/>
                <w:color w:val="000000"/>
                <w:sz w:val="20"/>
                <w:lang w:eastAsia="it-IT"/>
              </w:rPr>
              <w:t xml:space="preserve">CD8 positive T cell more than 20%). </w:t>
            </w:r>
            <w:r w:rsidRPr="00D256DD">
              <w:rPr>
                <w:rFonts w:eastAsia="Times New Roman"/>
                <w:b/>
                <w:bCs/>
                <w:color w:val="000000"/>
                <w:sz w:val="20"/>
                <w:lang w:eastAsia="it-IT"/>
              </w:rPr>
              <w:t>Arm D.</w:t>
            </w:r>
            <w:r w:rsidRPr="00D256DD">
              <w:rPr>
                <w:rFonts w:eastAsia="Times New Roman"/>
                <w:color w:val="000000"/>
                <w:sz w:val="20"/>
                <w:lang w:eastAsia="it-IT"/>
              </w:rPr>
              <w:t xml:space="preserve"> PARP inhibitor included therapy. If patients were BLIS subtype and had a BRCA gene pathogenic mutation. </w:t>
            </w:r>
            <w:r w:rsidRPr="00D256DD">
              <w:rPr>
                <w:rFonts w:eastAsia="Times New Roman"/>
                <w:b/>
                <w:bCs/>
                <w:color w:val="000000"/>
                <w:sz w:val="20"/>
                <w:lang w:eastAsia="it-IT"/>
              </w:rPr>
              <w:t>Arm E.</w:t>
            </w:r>
            <w:r w:rsidRPr="00D256DD">
              <w:rPr>
                <w:rFonts w:eastAsia="Times New Roman"/>
                <w:color w:val="000000"/>
                <w:sz w:val="20"/>
                <w:lang w:eastAsia="it-IT"/>
              </w:rPr>
              <w:t xml:space="preserve"> BLIS with anti-VEGFR included therapy. If patients were BLIS subtype and did not have a BRCA gene pathogenic mutation. </w:t>
            </w:r>
            <w:r w:rsidRPr="00D256DD">
              <w:rPr>
                <w:rFonts w:eastAsia="Times New Roman"/>
                <w:b/>
                <w:bCs/>
                <w:color w:val="000000"/>
                <w:sz w:val="20"/>
                <w:lang w:eastAsia="it-IT"/>
              </w:rPr>
              <w:t>Arm F.</w:t>
            </w:r>
            <w:r w:rsidRPr="00D256DD">
              <w:rPr>
                <w:rFonts w:eastAsia="Times New Roman"/>
                <w:color w:val="000000"/>
                <w:sz w:val="20"/>
                <w:lang w:eastAsia="it-IT"/>
              </w:rPr>
              <w:t xml:space="preserve"> MES with anti-VEGFR included therapy. If patients were MES subtype and without PI3K/AKT pathway activation. </w:t>
            </w:r>
            <w:r w:rsidRPr="00D256DD">
              <w:rPr>
                <w:rFonts w:eastAsia="Times New Roman"/>
                <w:b/>
                <w:bCs/>
                <w:color w:val="000000"/>
                <w:sz w:val="20"/>
                <w:lang w:eastAsia="it-IT"/>
              </w:rPr>
              <w:t>Arm G.</w:t>
            </w:r>
            <w:r w:rsidRPr="00D256DD">
              <w:rPr>
                <w:rFonts w:eastAsia="Times New Roman"/>
                <w:color w:val="000000"/>
                <w:sz w:val="20"/>
                <w:lang w:eastAsia="it-IT"/>
              </w:rPr>
              <w:t xml:space="preserve"> mTOR inhibitor with nab-paclitaxel. If patients were MES subtype and had PI3K/AKT pathway activation.</w:t>
            </w:r>
          </w:p>
        </w:tc>
        <w:tc>
          <w:tcPr>
            <w:tcW w:w="330" w:type="pct"/>
            <w:tcBorders>
              <w:top w:val="nil"/>
              <w:left w:val="nil"/>
              <w:bottom w:val="single" w:sz="8" w:space="0" w:color="auto"/>
              <w:right w:val="single" w:sz="8" w:space="0" w:color="auto"/>
            </w:tcBorders>
            <w:shd w:val="clear" w:color="auto" w:fill="auto"/>
            <w:vAlign w:val="center"/>
            <w:hideMark/>
          </w:tcPr>
          <w:p w14:paraId="144C6E3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CDK4/6 - SHR6390</w:t>
            </w:r>
          </w:p>
        </w:tc>
        <w:tc>
          <w:tcPr>
            <w:tcW w:w="330" w:type="pct"/>
            <w:tcBorders>
              <w:top w:val="nil"/>
              <w:left w:val="nil"/>
              <w:bottom w:val="single" w:sz="8" w:space="0" w:color="auto"/>
              <w:right w:val="single" w:sz="8" w:space="0" w:color="auto"/>
            </w:tcBorders>
            <w:shd w:val="clear" w:color="auto" w:fill="auto"/>
            <w:vAlign w:val="center"/>
            <w:hideMark/>
          </w:tcPr>
          <w:p w14:paraId="532D3C4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096E32C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Recruiting</w:t>
            </w:r>
          </w:p>
        </w:tc>
        <w:tc>
          <w:tcPr>
            <w:tcW w:w="375" w:type="pct"/>
            <w:tcBorders>
              <w:top w:val="nil"/>
              <w:left w:val="nil"/>
              <w:bottom w:val="single" w:sz="8" w:space="0" w:color="auto"/>
              <w:right w:val="single" w:sz="8" w:space="0" w:color="auto"/>
            </w:tcBorders>
            <w:shd w:val="clear" w:color="auto" w:fill="auto"/>
            <w:vAlign w:val="center"/>
            <w:hideMark/>
          </w:tcPr>
          <w:p w14:paraId="639EE4F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NCT03805399</w:t>
            </w:r>
          </w:p>
        </w:tc>
      </w:tr>
      <w:tr w:rsidR="00D256DD" w:rsidRPr="00D256DD" w14:paraId="346C4EAA" w14:textId="77777777" w:rsidTr="00D256DD">
        <w:trPr>
          <w:trHeight w:val="86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0975ADED"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76</w:t>
            </w:r>
          </w:p>
        </w:tc>
        <w:tc>
          <w:tcPr>
            <w:tcW w:w="1765" w:type="pct"/>
            <w:tcBorders>
              <w:top w:val="nil"/>
              <w:left w:val="nil"/>
              <w:bottom w:val="single" w:sz="8" w:space="0" w:color="auto"/>
              <w:right w:val="single" w:sz="8" w:space="0" w:color="auto"/>
            </w:tcBorders>
            <w:shd w:val="clear" w:color="auto" w:fill="auto"/>
            <w:vAlign w:val="center"/>
            <w:hideMark/>
          </w:tcPr>
          <w:p w14:paraId="029E026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Combination Followed by Maintenance Chemotherapy Versus CDK4/6 Inhibitor Combined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Endocrine Therapy for HR Low/HER2-negative Advanced Breast Cancer: a Prospective, Randomized, Open-label Phase Ⅱ Clinical Trial</w:t>
            </w:r>
          </w:p>
        </w:tc>
        <w:tc>
          <w:tcPr>
            <w:tcW w:w="1542" w:type="pct"/>
            <w:tcBorders>
              <w:top w:val="nil"/>
              <w:left w:val="nil"/>
              <w:bottom w:val="single" w:sz="8" w:space="0" w:color="auto"/>
              <w:right w:val="single" w:sz="8" w:space="0" w:color="auto"/>
            </w:tcBorders>
            <w:shd w:val="clear" w:color="auto" w:fill="auto"/>
            <w:vAlign w:val="center"/>
            <w:hideMark/>
          </w:tcPr>
          <w:p w14:paraId="02CF6185"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Nab-paclitaxel 130mg/m2, day 1 and day 8 Capecitabine 2000mg/m2, from day1 to DAY 14 Vinorelbine 25mg/m2, day 1 and day 8 </w:t>
            </w:r>
            <w:r w:rsidRPr="00D256DD">
              <w:rPr>
                <w:rFonts w:eastAsia="Times New Roman"/>
                <w:b/>
                <w:bCs/>
                <w:color w:val="000000"/>
                <w:sz w:val="20"/>
                <w:lang w:eastAsia="it-IT"/>
              </w:rPr>
              <w:t>Arm B.</w:t>
            </w:r>
            <w:r w:rsidRPr="00D256DD">
              <w:rPr>
                <w:rFonts w:eastAsia="Times New Roman"/>
                <w:color w:val="000000"/>
                <w:sz w:val="20"/>
                <w:lang w:eastAsia="it-IT"/>
              </w:rPr>
              <w:t xml:space="preserve"> Palbociclib/</w:t>
            </w: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xml:space="preserve"> Letrozole/Anastrozole/</w:t>
            </w:r>
            <w:proofErr w:type="spellStart"/>
            <w:r w:rsidRPr="00D256DD">
              <w:rPr>
                <w:rFonts w:eastAsia="Times New Roman"/>
                <w:color w:val="000000"/>
                <w:sz w:val="20"/>
                <w:lang w:eastAsia="it-IT"/>
              </w:rPr>
              <w:t>fulvestrant</w:t>
            </w:r>
            <w:proofErr w:type="spellEnd"/>
          </w:p>
        </w:tc>
        <w:tc>
          <w:tcPr>
            <w:tcW w:w="330" w:type="pct"/>
            <w:tcBorders>
              <w:top w:val="nil"/>
              <w:left w:val="nil"/>
              <w:bottom w:val="single" w:sz="8" w:space="0" w:color="auto"/>
              <w:right w:val="single" w:sz="8" w:space="0" w:color="auto"/>
            </w:tcBorders>
            <w:shd w:val="clear" w:color="auto" w:fill="auto"/>
            <w:vAlign w:val="center"/>
            <w:hideMark/>
          </w:tcPr>
          <w:p w14:paraId="68DCE9F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CDK4/6 - </w:t>
            </w:r>
            <w:proofErr w:type="spellStart"/>
            <w:r w:rsidRPr="00D256DD">
              <w:rPr>
                <w:rFonts w:eastAsia="Times New Roman"/>
                <w:color w:val="000000"/>
                <w:sz w:val="20"/>
                <w:lang w:eastAsia="it-IT"/>
              </w:rPr>
              <w:t>Dalpiciclib</w:t>
            </w:r>
            <w:proofErr w:type="spellEnd"/>
          </w:p>
        </w:tc>
        <w:tc>
          <w:tcPr>
            <w:tcW w:w="330" w:type="pct"/>
            <w:tcBorders>
              <w:top w:val="nil"/>
              <w:left w:val="nil"/>
              <w:bottom w:val="single" w:sz="8" w:space="0" w:color="auto"/>
              <w:right w:val="single" w:sz="8" w:space="0" w:color="auto"/>
            </w:tcBorders>
            <w:shd w:val="clear" w:color="auto" w:fill="auto"/>
            <w:vAlign w:val="center"/>
            <w:hideMark/>
          </w:tcPr>
          <w:p w14:paraId="7E08472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1E9E454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Not yet recruiting</w:t>
            </w:r>
          </w:p>
        </w:tc>
        <w:tc>
          <w:tcPr>
            <w:tcW w:w="375" w:type="pct"/>
            <w:tcBorders>
              <w:top w:val="nil"/>
              <w:left w:val="nil"/>
              <w:bottom w:val="single" w:sz="8" w:space="0" w:color="auto"/>
              <w:right w:val="single" w:sz="8" w:space="0" w:color="auto"/>
            </w:tcBorders>
            <w:shd w:val="clear" w:color="auto" w:fill="auto"/>
            <w:vAlign w:val="center"/>
            <w:hideMark/>
          </w:tcPr>
          <w:p w14:paraId="38D3E7B1"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NCT06176534</w:t>
            </w:r>
          </w:p>
        </w:tc>
      </w:tr>
      <w:tr w:rsidR="00D256DD" w:rsidRPr="00D256DD" w14:paraId="40C24DCE" w14:textId="77777777" w:rsidTr="00D256DD">
        <w:trPr>
          <w:trHeight w:val="170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3A128FAC"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77</w:t>
            </w:r>
          </w:p>
        </w:tc>
        <w:tc>
          <w:tcPr>
            <w:tcW w:w="1765" w:type="pct"/>
            <w:tcBorders>
              <w:top w:val="nil"/>
              <w:left w:val="nil"/>
              <w:bottom w:val="single" w:sz="8" w:space="0" w:color="auto"/>
              <w:right w:val="single" w:sz="8" w:space="0" w:color="auto"/>
            </w:tcBorders>
            <w:shd w:val="clear" w:color="auto" w:fill="auto"/>
            <w:vAlign w:val="center"/>
            <w:hideMark/>
          </w:tcPr>
          <w:p w14:paraId="751E90F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Cyclin </w:t>
            </w:r>
            <w:proofErr w:type="spellStart"/>
            <w:r w:rsidRPr="00D256DD">
              <w:rPr>
                <w:rFonts w:eastAsia="Times New Roman"/>
                <w:color w:val="000000"/>
                <w:sz w:val="20"/>
                <w:lang w:eastAsia="it-IT"/>
              </w:rPr>
              <w:t>dEpendent</w:t>
            </w:r>
            <w:proofErr w:type="spellEnd"/>
            <w:r w:rsidRPr="00D256DD">
              <w:rPr>
                <w:rFonts w:eastAsia="Times New Roman"/>
                <w:color w:val="000000"/>
                <w:sz w:val="20"/>
                <w:lang w:eastAsia="it-IT"/>
              </w:rPr>
              <w:t xml:space="preserve"> Kinase in </w:t>
            </w:r>
            <w:proofErr w:type="spellStart"/>
            <w:r w:rsidRPr="00D256DD">
              <w:rPr>
                <w:rFonts w:eastAsia="Times New Roman"/>
                <w:color w:val="000000"/>
                <w:sz w:val="20"/>
                <w:lang w:eastAsia="it-IT"/>
              </w:rPr>
              <w:t>tRiple</w:t>
            </w:r>
            <w:proofErr w:type="spellEnd"/>
            <w:r w:rsidRPr="00D256DD">
              <w:rPr>
                <w:rFonts w:eastAsia="Times New Roman"/>
                <w:color w:val="000000"/>
                <w:sz w:val="20"/>
                <w:lang w:eastAsia="it-IT"/>
              </w:rPr>
              <w:t xml:space="preserve"> </w:t>
            </w:r>
            <w:proofErr w:type="spellStart"/>
            <w:r w:rsidRPr="00D256DD">
              <w:rPr>
                <w:rFonts w:eastAsia="Times New Roman"/>
                <w:color w:val="000000"/>
                <w:sz w:val="20"/>
                <w:lang w:eastAsia="it-IT"/>
              </w:rPr>
              <w:t>nEGatIVe</w:t>
            </w:r>
            <w:proofErr w:type="spellEnd"/>
            <w:r w:rsidRPr="00D256DD">
              <w:rPr>
                <w:rFonts w:eastAsia="Times New Roman"/>
                <w:color w:val="000000"/>
                <w:sz w:val="20"/>
                <w:lang w:eastAsia="it-IT"/>
              </w:rPr>
              <w:t xml:space="preserve"> </w:t>
            </w:r>
            <w:proofErr w:type="spellStart"/>
            <w:r w:rsidRPr="00D256DD">
              <w:rPr>
                <w:rFonts w:eastAsia="Times New Roman"/>
                <w:color w:val="000000"/>
                <w:sz w:val="20"/>
                <w:lang w:eastAsia="it-IT"/>
              </w:rPr>
              <w:t>brEast</w:t>
            </w:r>
            <w:proofErr w:type="spellEnd"/>
            <w:r w:rsidRPr="00D256DD">
              <w:rPr>
                <w:rFonts w:eastAsia="Times New Roman"/>
                <w:color w:val="000000"/>
                <w:sz w:val="20"/>
                <w:lang w:eastAsia="it-IT"/>
              </w:rPr>
              <w:t xml:space="preserve"> </w:t>
            </w:r>
            <w:proofErr w:type="spellStart"/>
            <w:r w:rsidRPr="00D256DD">
              <w:rPr>
                <w:rFonts w:eastAsia="Times New Roman"/>
                <w:color w:val="000000"/>
                <w:sz w:val="20"/>
                <w:lang w:eastAsia="it-IT"/>
              </w:rPr>
              <w:t>canceR</w:t>
            </w:r>
            <w:proofErr w:type="spellEnd"/>
            <w:r w:rsidRPr="00D256DD">
              <w:rPr>
                <w:rFonts w:eastAsia="Times New Roman"/>
                <w:color w:val="000000"/>
                <w:sz w:val="20"/>
                <w:lang w:eastAsia="it-IT"/>
              </w:rPr>
              <w:t xml:space="preserve"> - a "Window of Opportunity" Study</w:t>
            </w:r>
          </w:p>
        </w:tc>
        <w:tc>
          <w:tcPr>
            <w:tcW w:w="1542" w:type="pct"/>
            <w:tcBorders>
              <w:top w:val="nil"/>
              <w:left w:val="nil"/>
              <w:bottom w:val="single" w:sz="8" w:space="0" w:color="auto"/>
              <w:right w:val="single" w:sz="8" w:space="0" w:color="auto"/>
            </w:tcBorders>
            <w:shd w:val="clear" w:color="auto" w:fill="auto"/>
            <w:vAlign w:val="center"/>
            <w:hideMark/>
          </w:tcPr>
          <w:p w14:paraId="30AD8CD6"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Palbociclib alone (125 mg orally (PO) per day, days 1-14) + Paclitaxel alone (80 mg/m^2 intravenously (IV), day 1, 8, 15 and 22) </w:t>
            </w:r>
            <w:r w:rsidRPr="00D256DD">
              <w:rPr>
                <w:rFonts w:eastAsia="Times New Roman"/>
                <w:b/>
                <w:bCs/>
                <w:color w:val="000000"/>
                <w:sz w:val="20"/>
                <w:lang w:eastAsia="it-IT"/>
              </w:rPr>
              <w:t>Arm B.</w:t>
            </w:r>
            <w:r w:rsidRPr="00D256DD">
              <w:rPr>
                <w:rFonts w:eastAsia="Times New Roman"/>
                <w:color w:val="000000"/>
                <w:sz w:val="20"/>
                <w:lang w:eastAsia="it-IT"/>
              </w:rPr>
              <w:t xml:space="preserve"> Paclitaxel (80 mg/m^2 IV, day 1, 8, 15 and 22) + Palbociclib (125 mg PO per day, days 1-21) </w:t>
            </w:r>
            <w:r w:rsidRPr="00D256DD">
              <w:rPr>
                <w:rFonts w:eastAsia="Times New Roman"/>
                <w:b/>
                <w:bCs/>
                <w:color w:val="000000"/>
                <w:sz w:val="20"/>
                <w:lang w:eastAsia="it-IT"/>
              </w:rPr>
              <w:t>Arm C.</w:t>
            </w:r>
            <w:r w:rsidRPr="00D256DD">
              <w:rPr>
                <w:rFonts w:eastAsia="Times New Roman"/>
                <w:color w:val="000000"/>
                <w:sz w:val="20"/>
                <w:lang w:eastAsia="it-IT"/>
              </w:rPr>
              <w:t xml:space="preserve"> Carboplatin alone (area under the curve (AUC) 2 IV, day 1, 8, 15 and 22)+ Carboplatin (AUC 2 IV, day 1, 8, 15 and 22) + Palbociclib (125 mg PO per day, days 1-21)</w:t>
            </w:r>
          </w:p>
        </w:tc>
        <w:tc>
          <w:tcPr>
            <w:tcW w:w="330" w:type="pct"/>
            <w:tcBorders>
              <w:top w:val="nil"/>
              <w:left w:val="nil"/>
              <w:bottom w:val="single" w:sz="8" w:space="0" w:color="auto"/>
              <w:right w:val="single" w:sz="8" w:space="0" w:color="auto"/>
            </w:tcBorders>
            <w:shd w:val="clear" w:color="auto" w:fill="auto"/>
            <w:vAlign w:val="center"/>
            <w:hideMark/>
          </w:tcPr>
          <w:p w14:paraId="0D00AD8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6E0D1DC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083D4FE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Not yet recruiting</w:t>
            </w:r>
          </w:p>
        </w:tc>
        <w:tc>
          <w:tcPr>
            <w:tcW w:w="375" w:type="pct"/>
            <w:tcBorders>
              <w:top w:val="nil"/>
              <w:left w:val="nil"/>
              <w:bottom w:val="single" w:sz="8" w:space="0" w:color="auto"/>
              <w:right w:val="single" w:sz="8" w:space="0" w:color="auto"/>
            </w:tcBorders>
            <w:shd w:val="clear" w:color="auto" w:fill="auto"/>
            <w:vAlign w:val="center"/>
            <w:hideMark/>
          </w:tcPr>
          <w:p w14:paraId="332F830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NCT05067530</w:t>
            </w:r>
          </w:p>
        </w:tc>
      </w:tr>
      <w:tr w:rsidR="00D256DD" w:rsidRPr="00D256DD" w14:paraId="48CA4D83" w14:textId="77777777" w:rsidTr="00D256DD">
        <w:trPr>
          <w:trHeight w:val="86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792F9C64"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78</w:t>
            </w:r>
          </w:p>
        </w:tc>
        <w:tc>
          <w:tcPr>
            <w:tcW w:w="1765" w:type="pct"/>
            <w:tcBorders>
              <w:top w:val="nil"/>
              <w:left w:val="nil"/>
              <w:bottom w:val="single" w:sz="8" w:space="0" w:color="auto"/>
              <w:right w:val="single" w:sz="8" w:space="0" w:color="auto"/>
            </w:tcBorders>
            <w:shd w:val="clear" w:color="auto" w:fill="auto"/>
            <w:vAlign w:val="center"/>
            <w:hideMark/>
          </w:tcPr>
          <w:p w14:paraId="328FB04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2 Multicenter, Double-blind, Randomized-controlled Study of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(CDK4 and 6 Inhibitor) in Newly Diagnosed RB-proficient Grade 3 Meningioma Participants</w:t>
            </w:r>
          </w:p>
        </w:tc>
        <w:tc>
          <w:tcPr>
            <w:tcW w:w="1542" w:type="pct"/>
            <w:tcBorders>
              <w:top w:val="nil"/>
              <w:left w:val="nil"/>
              <w:bottom w:val="single" w:sz="8" w:space="0" w:color="auto"/>
              <w:right w:val="single" w:sz="8" w:space="0" w:color="auto"/>
            </w:tcBorders>
            <w:shd w:val="clear" w:color="auto" w:fill="auto"/>
            <w:vAlign w:val="center"/>
            <w:hideMark/>
          </w:tcPr>
          <w:p w14:paraId="4D694DC2"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Palbociclib administered twice daily on days 1-28 of each 28-day cycle. </w:t>
            </w:r>
            <w:r w:rsidRPr="00D256DD">
              <w:rPr>
                <w:rFonts w:eastAsia="Times New Roman"/>
                <w:b/>
                <w:bCs/>
                <w:color w:val="000000"/>
                <w:sz w:val="20"/>
                <w:lang w:eastAsia="it-IT"/>
              </w:rPr>
              <w:t>Arm B.</w:t>
            </w:r>
            <w:r w:rsidRPr="00D256DD">
              <w:rPr>
                <w:rFonts w:eastAsia="Times New Roman"/>
                <w:color w:val="000000"/>
                <w:sz w:val="20"/>
                <w:lang w:eastAsia="it-IT"/>
              </w:rPr>
              <w:t xml:space="preserve"> Placebo administered twice daily on days 1-28 of each 28-day cycle.</w:t>
            </w:r>
          </w:p>
        </w:tc>
        <w:tc>
          <w:tcPr>
            <w:tcW w:w="330" w:type="pct"/>
            <w:tcBorders>
              <w:top w:val="nil"/>
              <w:left w:val="nil"/>
              <w:bottom w:val="single" w:sz="8" w:space="0" w:color="auto"/>
              <w:right w:val="single" w:sz="8" w:space="0" w:color="auto"/>
            </w:tcBorders>
            <w:shd w:val="clear" w:color="auto" w:fill="auto"/>
            <w:vAlign w:val="center"/>
            <w:hideMark/>
          </w:tcPr>
          <w:p w14:paraId="5BD8E26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CDK4/6 -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w:t>
            </w:r>
          </w:p>
        </w:tc>
        <w:tc>
          <w:tcPr>
            <w:tcW w:w="330" w:type="pct"/>
            <w:tcBorders>
              <w:top w:val="nil"/>
              <w:left w:val="nil"/>
              <w:bottom w:val="single" w:sz="8" w:space="0" w:color="auto"/>
              <w:right w:val="single" w:sz="8" w:space="0" w:color="auto"/>
            </w:tcBorders>
            <w:shd w:val="clear" w:color="auto" w:fill="auto"/>
            <w:vAlign w:val="center"/>
            <w:hideMark/>
          </w:tcPr>
          <w:p w14:paraId="2A720B2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742244B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Not yet recruiting</w:t>
            </w:r>
          </w:p>
        </w:tc>
        <w:tc>
          <w:tcPr>
            <w:tcW w:w="375" w:type="pct"/>
            <w:tcBorders>
              <w:top w:val="nil"/>
              <w:left w:val="nil"/>
              <w:bottom w:val="single" w:sz="8" w:space="0" w:color="auto"/>
              <w:right w:val="single" w:sz="8" w:space="0" w:color="auto"/>
            </w:tcBorders>
            <w:shd w:val="clear" w:color="auto" w:fill="auto"/>
            <w:vAlign w:val="center"/>
            <w:hideMark/>
          </w:tcPr>
          <w:p w14:paraId="61B3C64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NCT05940493</w:t>
            </w:r>
          </w:p>
        </w:tc>
      </w:tr>
      <w:tr w:rsidR="00D256DD" w:rsidRPr="00D256DD" w14:paraId="479A561E" w14:textId="77777777" w:rsidTr="00D256DD">
        <w:trPr>
          <w:trHeight w:val="86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140C6B84"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79</w:t>
            </w:r>
          </w:p>
        </w:tc>
        <w:tc>
          <w:tcPr>
            <w:tcW w:w="1765" w:type="pct"/>
            <w:tcBorders>
              <w:top w:val="nil"/>
              <w:left w:val="nil"/>
              <w:bottom w:val="single" w:sz="8" w:space="0" w:color="auto"/>
              <w:right w:val="single" w:sz="8" w:space="0" w:color="auto"/>
            </w:tcBorders>
            <w:shd w:val="clear" w:color="auto" w:fill="auto"/>
            <w:vAlign w:val="center"/>
            <w:hideMark/>
          </w:tcPr>
          <w:p w14:paraId="3B85610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An Exploratory Clinical Study of CDK4/6 Inhibitor </w:t>
            </w: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xml:space="preserve"> Combined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Letrozole in Neoadjuvant Treatment of Stage Ⅱ-Ⅲ HR-positive/HER2-negative Breast Cancer</w:t>
            </w:r>
          </w:p>
        </w:tc>
        <w:tc>
          <w:tcPr>
            <w:tcW w:w="1542" w:type="pct"/>
            <w:tcBorders>
              <w:top w:val="nil"/>
              <w:left w:val="nil"/>
              <w:bottom w:val="single" w:sz="8" w:space="0" w:color="auto"/>
              <w:right w:val="single" w:sz="8" w:space="0" w:color="auto"/>
            </w:tcBorders>
            <w:shd w:val="clear" w:color="auto" w:fill="auto"/>
            <w:vAlign w:val="center"/>
            <w:hideMark/>
          </w:tcPr>
          <w:p w14:paraId="06E7F442" w14:textId="77777777" w:rsidR="00D256DD" w:rsidRPr="00D256DD" w:rsidRDefault="00D256DD" w:rsidP="00D256DD">
            <w:pPr>
              <w:jc w:val="center"/>
              <w:rPr>
                <w:rFonts w:eastAsia="Times New Roman"/>
                <w:color w:val="000000"/>
                <w:sz w:val="20"/>
                <w:lang w:eastAsia="it-IT"/>
              </w:rPr>
            </w:pP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150 mg (</w:t>
            </w:r>
            <w:proofErr w:type="spellStart"/>
            <w:r w:rsidRPr="00D256DD">
              <w:rPr>
                <w:rFonts w:eastAsia="Times New Roman"/>
                <w:color w:val="000000"/>
                <w:sz w:val="20"/>
                <w:lang w:eastAsia="it-IT"/>
              </w:rPr>
              <w:t>p.o.</w:t>
            </w:r>
            <w:proofErr w:type="spellEnd"/>
            <w:r w:rsidRPr="00D256DD">
              <w:rPr>
                <w:rFonts w:eastAsia="Times New Roman"/>
                <w:color w:val="000000"/>
                <w:sz w:val="20"/>
                <w:lang w:eastAsia="it-IT"/>
              </w:rPr>
              <w:t xml:space="preserve">) was given once daily for 3 weeks, followed by 1 week off in each 4-week cycle + Letrozole: 2.5mg, </w:t>
            </w:r>
            <w:proofErr w:type="spellStart"/>
            <w:r w:rsidRPr="00D256DD">
              <w:rPr>
                <w:rFonts w:eastAsia="Times New Roman"/>
                <w:color w:val="000000"/>
                <w:sz w:val="20"/>
                <w:lang w:eastAsia="it-IT"/>
              </w:rPr>
              <w:t>p.o.</w:t>
            </w:r>
            <w:proofErr w:type="spellEnd"/>
            <w:r w:rsidRPr="00D256DD">
              <w:rPr>
                <w:rFonts w:eastAsia="Times New Roman"/>
                <w:color w:val="000000"/>
                <w:sz w:val="20"/>
                <w:lang w:eastAsia="it-IT"/>
              </w:rPr>
              <w:t>, once a day, continuous administration. 28 days as one cycle.</w:t>
            </w:r>
          </w:p>
        </w:tc>
        <w:tc>
          <w:tcPr>
            <w:tcW w:w="330" w:type="pct"/>
            <w:tcBorders>
              <w:top w:val="nil"/>
              <w:left w:val="nil"/>
              <w:bottom w:val="single" w:sz="8" w:space="0" w:color="auto"/>
              <w:right w:val="single" w:sz="8" w:space="0" w:color="auto"/>
            </w:tcBorders>
            <w:shd w:val="clear" w:color="auto" w:fill="auto"/>
            <w:vAlign w:val="center"/>
            <w:hideMark/>
          </w:tcPr>
          <w:p w14:paraId="0B92299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CDK4/6 - </w:t>
            </w:r>
            <w:proofErr w:type="spellStart"/>
            <w:r w:rsidRPr="00D256DD">
              <w:rPr>
                <w:rFonts w:eastAsia="Times New Roman"/>
                <w:color w:val="000000"/>
                <w:sz w:val="20"/>
                <w:lang w:eastAsia="it-IT"/>
              </w:rPr>
              <w:t>Dalpiciclib</w:t>
            </w:r>
            <w:proofErr w:type="spellEnd"/>
          </w:p>
        </w:tc>
        <w:tc>
          <w:tcPr>
            <w:tcW w:w="330" w:type="pct"/>
            <w:tcBorders>
              <w:top w:val="nil"/>
              <w:left w:val="nil"/>
              <w:bottom w:val="single" w:sz="8" w:space="0" w:color="auto"/>
              <w:right w:val="single" w:sz="8" w:space="0" w:color="auto"/>
            </w:tcBorders>
            <w:shd w:val="clear" w:color="auto" w:fill="auto"/>
            <w:vAlign w:val="center"/>
            <w:hideMark/>
          </w:tcPr>
          <w:p w14:paraId="0153819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7B9F6CF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Not yet recruiting</w:t>
            </w:r>
          </w:p>
        </w:tc>
        <w:tc>
          <w:tcPr>
            <w:tcW w:w="375" w:type="pct"/>
            <w:tcBorders>
              <w:top w:val="nil"/>
              <w:left w:val="nil"/>
              <w:bottom w:val="single" w:sz="8" w:space="0" w:color="auto"/>
              <w:right w:val="single" w:sz="8" w:space="0" w:color="auto"/>
            </w:tcBorders>
            <w:shd w:val="clear" w:color="auto" w:fill="auto"/>
            <w:vAlign w:val="center"/>
            <w:hideMark/>
          </w:tcPr>
          <w:p w14:paraId="2E24749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NCT05512780</w:t>
            </w:r>
          </w:p>
        </w:tc>
      </w:tr>
      <w:tr w:rsidR="00D256DD" w:rsidRPr="00D256DD" w14:paraId="491183A8" w14:textId="77777777" w:rsidTr="00D256DD">
        <w:trPr>
          <w:trHeight w:val="25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06E6A7C0"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80</w:t>
            </w:r>
          </w:p>
        </w:tc>
        <w:tc>
          <w:tcPr>
            <w:tcW w:w="1765" w:type="pct"/>
            <w:tcBorders>
              <w:top w:val="nil"/>
              <w:left w:val="nil"/>
              <w:bottom w:val="single" w:sz="8" w:space="0" w:color="auto"/>
              <w:right w:val="single" w:sz="8" w:space="0" w:color="auto"/>
            </w:tcBorders>
            <w:shd w:val="clear" w:color="auto" w:fill="auto"/>
            <w:vAlign w:val="center"/>
            <w:hideMark/>
          </w:tcPr>
          <w:p w14:paraId="59BE24F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Exploration of </w:t>
            </w: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xml:space="preserve"> + </w:t>
            </w:r>
            <w:proofErr w:type="spellStart"/>
            <w:r w:rsidRPr="00D256DD">
              <w:rPr>
                <w:rFonts w:eastAsia="Times New Roman"/>
                <w:color w:val="000000"/>
                <w:sz w:val="20"/>
                <w:lang w:eastAsia="it-IT"/>
              </w:rPr>
              <w:t>Chidamide</w:t>
            </w:r>
            <w:proofErr w:type="spellEnd"/>
            <w:r w:rsidRPr="00D256DD">
              <w:rPr>
                <w:rFonts w:eastAsia="Times New Roman"/>
                <w:color w:val="000000"/>
                <w:sz w:val="20"/>
                <w:lang w:eastAsia="it-IT"/>
              </w:rPr>
              <w:t xml:space="preserve"> in HR+/HER2- Advanced Breast Cancer After Failure of CDK4/6 Inhibitor: </w:t>
            </w:r>
            <w:proofErr w:type="gramStart"/>
            <w:r w:rsidRPr="00D256DD">
              <w:rPr>
                <w:rFonts w:eastAsia="Times New Roman"/>
                <w:color w:val="000000"/>
                <w:sz w:val="20"/>
                <w:lang w:eastAsia="it-IT"/>
              </w:rPr>
              <w:t>a</w:t>
            </w:r>
            <w:proofErr w:type="gramEnd"/>
            <w:r w:rsidRPr="00D256DD">
              <w:rPr>
                <w:rFonts w:eastAsia="Times New Roman"/>
                <w:color w:val="000000"/>
                <w:sz w:val="20"/>
                <w:lang w:eastAsia="it-IT"/>
              </w:rPr>
              <w:t xml:space="preserve"> Phase </w:t>
            </w:r>
            <w:proofErr w:type="spellStart"/>
            <w:r w:rsidRPr="00D256DD">
              <w:rPr>
                <w:rFonts w:eastAsia="Times New Roman"/>
                <w:color w:val="000000"/>
                <w:sz w:val="20"/>
                <w:lang w:eastAsia="it-IT"/>
              </w:rPr>
              <w:t>Ⅰb</w:t>
            </w:r>
            <w:proofErr w:type="spellEnd"/>
            <w:r w:rsidRPr="00D256DD">
              <w:rPr>
                <w:rFonts w:eastAsia="Times New Roman"/>
                <w:color w:val="000000"/>
                <w:sz w:val="20"/>
                <w:lang w:eastAsia="it-IT"/>
              </w:rPr>
              <w:t xml:space="preserve"> Study</w:t>
            </w:r>
          </w:p>
        </w:tc>
        <w:tc>
          <w:tcPr>
            <w:tcW w:w="1542" w:type="pct"/>
            <w:tcBorders>
              <w:top w:val="nil"/>
              <w:left w:val="nil"/>
              <w:bottom w:val="single" w:sz="8" w:space="0" w:color="auto"/>
              <w:right w:val="single" w:sz="8" w:space="0" w:color="auto"/>
            </w:tcBorders>
            <w:shd w:val="clear" w:color="auto" w:fill="auto"/>
            <w:vAlign w:val="center"/>
            <w:hideMark/>
          </w:tcPr>
          <w:p w14:paraId="6E9D5572"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xml:space="preserve">: 100 mg/d or 125 mg/d, po., </w:t>
            </w:r>
            <w:proofErr w:type="spellStart"/>
            <w:r w:rsidRPr="00D256DD">
              <w:rPr>
                <w:rFonts w:eastAsia="Times New Roman"/>
                <w:color w:val="000000"/>
                <w:sz w:val="20"/>
                <w:lang w:eastAsia="it-IT"/>
              </w:rPr>
              <w:t>qd</w:t>
            </w:r>
            <w:proofErr w:type="spellEnd"/>
            <w:r w:rsidRPr="00D256DD">
              <w:rPr>
                <w:rFonts w:eastAsia="Times New Roman"/>
                <w:color w:val="000000"/>
                <w:sz w:val="20"/>
                <w:lang w:eastAsia="it-IT"/>
              </w:rPr>
              <w:t xml:space="preserve">, administered on an empty stomach (fasting should be ensured at least 1 hour before and 1 hour after administration). The drug will be administered in a 28-day cycle, with continuously administration in the first 3 weeks (D1-21), and discontinuation in the fourth week (D22-28). + </w:t>
            </w:r>
            <w:proofErr w:type="spellStart"/>
            <w:r w:rsidRPr="00D256DD">
              <w:rPr>
                <w:rFonts w:eastAsia="Times New Roman"/>
                <w:color w:val="000000"/>
                <w:sz w:val="20"/>
                <w:lang w:eastAsia="it-IT"/>
              </w:rPr>
              <w:t>Chidamide</w:t>
            </w:r>
            <w:proofErr w:type="spellEnd"/>
            <w:r w:rsidRPr="00D256DD">
              <w:rPr>
                <w:rFonts w:eastAsia="Times New Roman"/>
                <w:color w:val="000000"/>
                <w:sz w:val="20"/>
                <w:lang w:eastAsia="it-IT"/>
              </w:rPr>
              <w:t>: 25 mg/BIW or 20 mg/BIW, po., q2w. The interval between doses should not be less than 3 days (e.g. Monday and Thursday, Tuesday and Friday, Wednesday and Saturday, etc.), administered 30 minutes after meals</w:t>
            </w:r>
          </w:p>
        </w:tc>
        <w:tc>
          <w:tcPr>
            <w:tcW w:w="330" w:type="pct"/>
            <w:tcBorders>
              <w:top w:val="nil"/>
              <w:left w:val="nil"/>
              <w:bottom w:val="single" w:sz="8" w:space="0" w:color="auto"/>
              <w:right w:val="single" w:sz="8" w:space="0" w:color="auto"/>
            </w:tcBorders>
            <w:shd w:val="clear" w:color="auto" w:fill="auto"/>
            <w:vAlign w:val="center"/>
            <w:hideMark/>
          </w:tcPr>
          <w:p w14:paraId="24E3F35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CDK4/6 - </w:t>
            </w:r>
            <w:proofErr w:type="spellStart"/>
            <w:r w:rsidRPr="00D256DD">
              <w:rPr>
                <w:rFonts w:eastAsia="Times New Roman"/>
                <w:color w:val="000000"/>
                <w:sz w:val="20"/>
                <w:lang w:eastAsia="it-IT"/>
              </w:rPr>
              <w:t>Dalpiciclib</w:t>
            </w:r>
            <w:proofErr w:type="spellEnd"/>
          </w:p>
        </w:tc>
        <w:tc>
          <w:tcPr>
            <w:tcW w:w="330" w:type="pct"/>
            <w:tcBorders>
              <w:top w:val="nil"/>
              <w:left w:val="nil"/>
              <w:bottom w:val="single" w:sz="8" w:space="0" w:color="auto"/>
              <w:right w:val="single" w:sz="8" w:space="0" w:color="auto"/>
            </w:tcBorders>
            <w:shd w:val="clear" w:color="auto" w:fill="auto"/>
            <w:vAlign w:val="center"/>
            <w:hideMark/>
          </w:tcPr>
          <w:p w14:paraId="57FA62D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w:t>
            </w:r>
          </w:p>
        </w:tc>
        <w:tc>
          <w:tcPr>
            <w:tcW w:w="330" w:type="pct"/>
            <w:tcBorders>
              <w:top w:val="nil"/>
              <w:left w:val="nil"/>
              <w:bottom w:val="single" w:sz="8" w:space="0" w:color="auto"/>
              <w:right w:val="single" w:sz="8" w:space="0" w:color="auto"/>
            </w:tcBorders>
            <w:shd w:val="clear" w:color="auto" w:fill="auto"/>
            <w:vAlign w:val="center"/>
            <w:hideMark/>
          </w:tcPr>
          <w:p w14:paraId="3BAE819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Not yet recruiting</w:t>
            </w:r>
          </w:p>
        </w:tc>
        <w:tc>
          <w:tcPr>
            <w:tcW w:w="375" w:type="pct"/>
            <w:tcBorders>
              <w:top w:val="nil"/>
              <w:left w:val="nil"/>
              <w:bottom w:val="single" w:sz="8" w:space="0" w:color="auto"/>
              <w:right w:val="single" w:sz="8" w:space="0" w:color="auto"/>
            </w:tcBorders>
            <w:shd w:val="clear" w:color="auto" w:fill="auto"/>
            <w:vAlign w:val="center"/>
            <w:hideMark/>
          </w:tcPr>
          <w:p w14:paraId="30AF1DA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NCT05586841</w:t>
            </w:r>
          </w:p>
        </w:tc>
      </w:tr>
      <w:tr w:rsidR="00D256DD" w:rsidRPr="00D256DD" w14:paraId="24218084" w14:textId="77777777" w:rsidTr="00D256DD">
        <w:trPr>
          <w:trHeight w:val="11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3FF4A4C4"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81</w:t>
            </w:r>
          </w:p>
        </w:tc>
        <w:tc>
          <w:tcPr>
            <w:tcW w:w="1765" w:type="pct"/>
            <w:tcBorders>
              <w:top w:val="nil"/>
              <w:left w:val="nil"/>
              <w:bottom w:val="single" w:sz="8" w:space="0" w:color="auto"/>
              <w:right w:val="single" w:sz="8" w:space="0" w:color="auto"/>
            </w:tcBorders>
            <w:shd w:val="clear" w:color="auto" w:fill="auto"/>
            <w:vAlign w:val="center"/>
            <w:hideMark/>
          </w:tcPr>
          <w:p w14:paraId="2761B9C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II, Single Arm, Open-label Trial of </w:t>
            </w: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xml:space="preserve"> Plus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w:t>
            </w:r>
            <w:proofErr w:type="spellStart"/>
            <w:r w:rsidRPr="00D256DD">
              <w:rPr>
                <w:rFonts w:eastAsia="Times New Roman"/>
                <w:color w:val="000000"/>
                <w:sz w:val="20"/>
                <w:lang w:eastAsia="it-IT"/>
              </w:rPr>
              <w:t>Pyrotinib</w:t>
            </w:r>
            <w:proofErr w:type="spellEnd"/>
            <w:r w:rsidRPr="00D256DD">
              <w:rPr>
                <w:rFonts w:eastAsia="Times New Roman"/>
                <w:color w:val="000000"/>
                <w:sz w:val="20"/>
                <w:lang w:eastAsia="it-IT"/>
              </w:rPr>
              <w:t xml:space="preserve"> in Hormone Receptor-positive, HER2-low Advanced Breast Cancer That Progressed on Previous CDK4/6i Plus AI Therapy</w:t>
            </w:r>
          </w:p>
        </w:tc>
        <w:tc>
          <w:tcPr>
            <w:tcW w:w="1542" w:type="pct"/>
            <w:tcBorders>
              <w:top w:val="nil"/>
              <w:left w:val="nil"/>
              <w:bottom w:val="single" w:sz="8" w:space="0" w:color="auto"/>
              <w:right w:val="single" w:sz="8" w:space="0" w:color="auto"/>
            </w:tcBorders>
            <w:shd w:val="clear" w:color="auto" w:fill="auto"/>
            <w:vAlign w:val="center"/>
            <w:hideMark/>
          </w:tcPr>
          <w:p w14:paraId="6B2131E7"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xml:space="preserve"> 125 mg/day orally continuously dosed for 3 weeks followed by 1 week off + </w:t>
            </w:r>
            <w:proofErr w:type="spellStart"/>
            <w:r w:rsidRPr="00D256DD">
              <w:rPr>
                <w:rFonts w:eastAsia="Times New Roman"/>
                <w:color w:val="000000"/>
                <w:sz w:val="20"/>
                <w:lang w:eastAsia="it-IT"/>
              </w:rPr>
              <w:t>Pyrotinib</w:t>
            </w:r>
            <w:proofErr w:type="spellEnd"/>
            <w:r w:rsidRPr="00D256DD">
              <w:rPr>
                <w:rFonts w:eastAsia="Times New Roman"/>
                <w:color w:val="000000"/>
                <w:sz w:val="20"/>
                <w:lang w:eastAsia="it-IT"/>
              </w:rPr>
              <w:t xml:space="preserve"> 320mg/day orally continuously +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500mg intramuscularly on Days 1 and 15 of Cycle 1, and then on Day 1 of each subsequent </w:t>
            </w:r>
            <w:proofErr w:type="gramStart"/>
            <w:r w:rsidRPr="00D256DD">
              <w:rPr>
                <w:rFonts w:eastAsia="Times New Roman"/>
                <w:color w:val="000000"/>
                <w:sz w:val="20"/>
                <w:lang w:eastAsia="it-IT"/>
              </w:rPr>
              <w:t>28 day</w:t>
            </w:r>
            <w:proofErr w:type="gramEnd"/>
            <w:r w:rsidRPr="00D256DD">
              <w:rPr>
                <w:rFonts w:eastAsia="Times New Roman"/>
                <w:color w:val="000000"/>
                <w:sz w:val="20"/>
                <w:lang w:eastAsia="it-IT"/>
              </w:rPr>
              <w:t xml:space="preserve"> cycle</w:t>
            </w:r>
          </w:p>
        </w:tc>
        <w:tc>
          <w:tcPr>
            <w:tcW w:w="330" w:type="pct"/>
            <w:tcBorders>
              <w:top w:val="nil"/>
              <w:left w:val="nil"/>
              <w:bottom w:val="single" w:sz="8" w:space="0" w:color="auto"/>
              <w:right w:val="single" w:sz="8" w:space="0" w:color="auto"/>
            </w:tcBorders>
            <w:shd w:val="clear" w:color="auto" w:fill="auto"/>
            <w:vAlign w:val="center"/>
            <w:hideMark/>
          </w:tcPr>
          <w:p w14:paraId="73845B9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CDK4/6 - </w:t>
            </w:r>
            <w:proofErr w:type="spellStart"/>
            <w:r w:rsidRPr="00D256DD">
              <w:rPr>
                <w:rFonts w:eastAsia="Times New Roman"/>
                <w:color w:val="000000"/>
                <w:sz w:val="20"/>
                <w:lang w:eastAsia="it-IT"/>
              </w:rPr>
              <w:t>Dalpiciclib</w:t>
            </w:r>
            <w:proofErr w:type="spellEnd"/>
          </w:p>
        </w:tc>
        <w:tc>
          <w:tcPr>
            <w:tcW w:w="330" w:type="pct"/>
            <w:tcBorders>
              <w:top w:val="nil"/>
              <w:left w:val="nil"/>
              <w:bottom w:val="single" w:sz="8" w:space="0" w:color="auto"/>
              <w:right w:val="single" w:sz="8" w:space="0" w:color="auto"/>
            </w:tcBorders>
            <w:shd w:val="clear" w:color="auto" w:fill="auto"/>
            <w:vAlign w:val="center"/>
            <w:hideMark/>
          </w:tcPr>
          <w:p w14:paraId="37BB50B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2813EBE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Not yet recruiting</w:t>
            </w:r>
          </w:p>
        </w:tc>
        <w:tc>
          <w:tcPr>
            <w:tcW w:w="375" w:type="pct"/>
            <w:tcBorders>
              <w:top w:val="nil"/>
              <w:left w:val="nil"/>
              <w:bottom w:val="single" w:sz="8" w:space="0" w:color="auto"/>
              <w:right w:val="single" w:sz="8" w:space="0" w:color="auto"/>
            </w:tcBorders>
            <w:shd w:val="clear" w:color="auto" w:fill="auto"/>
            <w:vAlign w:val="center"/>
            <w:hideMark/>
          </w:tcPr>
          <w:p w14:paraId="1F4E911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NCT05806671</w:t>
            </w:r>
          </w:p>
        </w:tc>
      </w:tr>
      <w:tr w:rsidR="00D256DD" w:rsidRPr="00D256DD" w14:paraId="08C8D3C0" w14:textId="77777777" w:rsidTr="00D256DD">
        <w:trPr>
          <w:trHeight w:val="86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344C1B46"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82</w:t>
            </w:r>
          </w:p>
        </w:tc>
        <w:tc>
          <w:tcPr>
            <w:tcW w:w="1765" w:type="pct"/>
            <w:tcBorders>
              <w:top w:val="nil"/>
              <w:left w:val="nil"/>
              <w:bottom w:val="single" w:sz="8" w:space="0" w:color="auto"/>
              <w:right w:val="single" w:sz="8" w:space="0" w:color="auto"/>
            </w:tcBorders>
            <w:shd w:val="clear" w:color="auto" w:fill="auto"/>
            <w:vAlign w:val="center"/>
            <w:hideMark/>
          </w:tcPr>
          <w:p w14:paraId="66BF25A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 Phase II, Open-label, Multicenter Study of Orally Administered RVU120 for the Treatment of Anemia in pts With Lower-risk Myelodysplastic Neoplasms (MDS)</w:t>
            </w:r>
          </w:p>
        </w:tc>
        <w:tc>
          <w:tcPr>
            <w:tcW w:w="1542" w:type="pct"/>
            <w:tcBorders>
              <w:top w:val="nil"/>
              <w:left w:val="nil"/>
              <w:bottom w:val="single" w:sz="8" w:space="0" w:color="auto"/>
              <w:right w:val="single" w:sz="8" w:space="0" w:color="auto"/>
            </w:tcBorders>
            <w:shd w:val="clear" w:color="auto" w:fill="auto"/>
            <w:vAlign w:val="center"/>
            <w:hideMark/>
          </w:tcPr>
          <w:p w14:paraId="4E14F7C6"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RVU120 will be taken orally every other day (</w:t>
            </w:r>
            <w:proofErr w:type="spellStart"/>
            <w:r w:rsidRPr="00D256DD">
              <w:rPr>
                <w:rFonts w:eastAsia="Times New Roman"/>
                <w:color w:val="000000"/>
                <w:sz w:val="20"/>
                <w:lang w:eastAsia="it-IT"/>
              </w:rPr>
              <w:t>q.o.d</w:t>
            </w:r>
            <w:proofErr w:type="spellEnd"/>
            <w:r w:rsidRPr="00D256DD">
              <w:rPr>
                <w:rFonts w:eastAsia="Times New Roman"/>
                <w:color w:val="000000"/>
                <w:sz w:val="20"/>
                <w:lang w:eastAsia="it-IT"/>
              </w:rPr>
              <w:t>). in a 21-day treatment cycle. Doses of RVU120 will be administered from day 1 to day 13 (total of 7 doses per cycle).</w:t>
            </w:r>
          </w:p>
        </w:tc>
        <w:tc>
          <w:tcPr>
            <w:tcW w:w="330" w:type="pct"/>
            <w:tcBorders>
              <w:top w:val="nil"/>
              <w:left w:val="nil"/>
              <w:bottom w:val="single" w:sz="8" w:space="0" w:color="auto"/>
              <w:right w:val="single" w:sz="8" w:space="0" w:color="auto"/>
            </w:tcBorders>
            <w:shd w:val="clear" w:color="auto" w:fill="auto"/>
            <w:vAlign w:val="center"/>
            <w:hideMark/>
          </w:tcPr>
          <w:p w14:paraId="15723AE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CDK8/19 - RVU120</w:t>
            </w:r>
          </w:p>
        </w:tc>
        <w:tc>
          <w:tcPr>
            <w:tcW w:w="330" w:type="pct"/>
            <w:tcBorders>
              <w:top w:val="nil"/>
              <w:left w:val="nil"/>
              <w:bottom w:val="single" w:sz="8" w:space="0" w:color="auto"/>
              <w:right w:val="single" w:sz="8" w:space="0" w:color="auto"/>
            </w:tcBorders>
            <w:shd w:val="clear" w:color="auto" w:fill="auto"/>
            <w:vAlign w:val="center"/>
            <w:hideMark/>
          </w:tcPr>
          <w:p w14:paraId="5A4B615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18E1951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Not yet recruiting</w:t>
            </w:r>
          </w:p>
        </w:tc>
        <w:tc>
          <w:tcPr>
            <w:tcW w:w="375" w:type="pct"/>
            <w:tcBorders>
              <w:top w:val="nil"/>
              <w:left w:val="nil"/>
              <w:bottom w:val="single" w:sz="8" w:space="0" w:color="auto"/>
              <w:right w:val="single" w:sz="8" w:space="0" w:color="auto"/>
            </w:tcBorders>
            <w:shd w:val="clear" w:color="auto" w:fill="auto"/>
            <w:vAlign w:val="center"/>
            <w:hideMark/>
          </w:tcPr>
          <w:p w14:paraId="2120F7A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NCT06243458</w:t>
            </w:r>
          </w:p>
        </w:tc>
      </w:tr>
      <w:tr w:rsidR="00D256DD" w:rsidRPr="00D256DD" w14:paraId="2A187073" w14:textId="77777777" w:rsidTr="00D256DD">
        <w:trPr>
          <w:trHeight w:val="11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1B7034AF"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83</w:t>
            </w:r>
          </w:p>
        </w:tc>
        <w:tc>
          <w:tcPr>
            <w:tcW w:w="1765" w:type="pct"/>
            <w:tcBorders>
              <w:top w:val="nil"/>
              <w:left w:val="nil"/>
              <w:bottom w:val="single" w:sz="8" w:space="0" w:color="auto"/>
              <w:right w:val="single" w:sz="8" w:space="0" w:color="auto"/>
            </w:tcBorders>
            <w:shd w:val="clear" w:color="auto" w:fill="auto"/>
            <w:vAlign w:val="center"/>
            <w:hideMark/>
          </w:tcPr>
          <w:p w14:paraId="3AA1DF70" w14:textId="77777777" w:rsidR="00D256DD" w:rsidRPr="00D256DD" w:rsidRDefault="00D256DD" w:rsidP="00D256DD">
            <w:pPr>
              <w:jc w:val="center"/>
              <w:rPr>
                <w:rFonts w:eastAsia="Times New Roman"/>
                <w:color w:val="171716"/>
                <w:sz w:val="20"/>
                <w:lang w:eastAsia="it-IT"/>
              </w:rPr>
            </w:pPr>
            <w:r w:rsidRPr="00D256DD">
              <w:rPr>
                <w:rFonts w:eastAsia="Times New Roman"/>
                <w:color w:val="171716"/>
                <w:sz w:val="20"/>
                <w:lang w:eastAsia="it-IT"/>
              </w:rPr>
              <w:t xml:space="preserve">Phase I Study of the CDK4/6 Inhibitor Palbociclib (PD-0332991) in Combination </w:t>
            </w:r>
            <w:proofErr w:type="gramStart"/>
            <w:r w:rsidRPr="00D256DD">
              <w:rPr>
                <w:rFonts w:eastAsia="Times New Roman"/>
                <w:color w:val="171716"/>
                <w:sz w:val="20"/>
                <w:lang w:eastAsia="it-IT"/>
              </w:rPr>
              <w:t>With</w:t>
            </w:r>
            <w:proofErr w:type="gramEnd"/>
            <w:r w:rsidRPr="00D256DD">
              <w:rPr>
                <w:rFonts w:eastAsia="Times New Roman"/>
                <w:color w:val="171716"/>
                <w:sz w:val="20"/>
                <w:lang w:eastAsia="it-IT"/>
              </w:rPr>
              <w:t xml:space="preserve"> the MEK Inhibitor </w:t>
            </w:r>
            <w:proofErr w:type="spellStart"/>
            <w:r w:rsidRPr="00D256DD">
              <w:rPr>
                <w:rFonts w:eastAsia="Times New Roman"/>
                <w:color w:val="171716"/>
                <w:sz w:val="20"/>
                <w:lang w:eastAsia="it-IT"/>
              </w:rPr>
              <w:t>Binimetinib</w:t>
            </w:r>
            <w:proofErr w:type="spellEnd"/>
            <w:r w:rsidRPr="00D256DD">
              <w:rPr>
                <w:rFonts w:eastAsia="Times New Roman"/>
                <w:color w:val="171716"/>
                <w:sz w:val="20"/>
                <w:lang w:eastAsia="it-IT"/>
              </w:rPr>
              <w:t xml:space="preserve"> (MEK162) for pts With Advanced KRAS Mutant Non-Small Cell Lung Cancer</w:t>
            </w:r>
          </w:p>
        </w:tc>
        <w:tc>
          <w:tcPr>
            <w:tcW w:w="1542" w:type="pct"/>
            <w:tcBorders>
              <w:top w:val="nil"/>
              <w:left w:val="nil"/>
              <w:bottom w:val="single" w:sz="8" w:space="0" w:color="auto"/>
              <w:right w:val="single" w:sz="8" w:space="0" w:color="auto"/>
            </w:tcBorders>
            <w:shd w:val="clear" w:color="auto" w:fill="auto"/>
            <w:vAlign w:val="center"/>
            <w:hideMark/>
          </w:tcPr>
          <w:p w14:paraId="6F059890"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Palbociclib will be administered orally once daily (patients will be dosed with palbociclib for three weeks out of every four weeks per cycle). </w:t>
            </w:r>
            <w:proofErr w:type="spellStart"/>
            <w:r w:rsidRPr="00D256DD">
              <w:rPr>
                <w:rFonts w:eastAsia="Times New Roman"/>
                <w:color w:val="000000"/>
                <w:sz w:val="20"/>
                <w:lang w:eastAsia="it-IT"/>
              </w:rPr>
              <w:t>Binimetinib</w:t>
            </w:r>
            <w:proofErr w:type="spellEnd"/>
            <w:r w:rsidRPr="00D256DD">
              <w:rPr>
                <w:rFonts w:eastAsia="Times New Roman"/>
                <w:color w:val="000000"/>
                <w:sz w:val="20"/>
                <w:lang w:eastAsia="it-IT"/>
              </w:rPr>
              <w:t xml:space="preserve"> will be administered orally twice daily </w:t>
            </w:r>
            <w:r w:rsidRPr="00D256DD">
              <w:rPr>
                <w:rFonts w:eastAsia="Times New Roman"/>
                <w:color w:val="000000"/>
                <w:sz w:val="20"/>
                <w:lang w:eastAsia="it-IT"/>
              </w:rPr>
              <w:lastRenderedPageBreak/>
              <w:t>(continuously through the four weeks per cycle)</w:t>
            </w:r>
          </w:p>
        </w:tc>
        <w:tc>
          <w:tcPr>
            <w:tcW w:w="330" w:type="pct"/>
            <w:tcBorders>
              <w:top w:val="nil"/>
              <w:left w:val="nil"/>
              <w:bottom w:val="single" w:sz="8" w:space="0" w:color="auto"/>
              <w:right w:val="single" w:sz="8" w:space="0" w:color="auto"/>
            </w:tcBorders>
            <w:shd w:val="clear" w:color="auto" w:fill="auto"/>
            <w:vAlign w:val="center"/>
            <w:hideMark/>
          </w:tcPr>
          <w:p w14:paraId="44BAB41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lastRenderedPageBreak/>
              <w:t>CDK4/6-Palbociclib</w:t>
            </w:r>
          </w:p>
        </w:tc>
        <w:tc>
          <w:tcPr>
            <w:tcW w:w="330" w:type="pct"/>
            <w:tcBorders>
              <w:top w:val="nil"/>
              <w:left w:val="nil"/>
              <w:bottom w:val="single" w:sz="8" w:space="0" w:color="auto"/>
              <w:right w:val="single" w:sz="8" w:space="0" w:color="auto"/>
            </w:tcBorders>
            <w:shd w:val="clear" w:color="auto" w:fill="auto"/>
            <w:vAlign w:val="center"/>
            <w:hideMark/>
          </w:tcPr>
          <w:p w14:paraId="499B9FD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w:t>
            </w:r>
          </w:p>
        </w:tc>
        <w:tc>
          <w:tcPr>
            <w:tcW w:w="330" w:type="pct"/>
            <w:tcBorders>
              <w:top w:val="nil"/>
              <w:left w:val="nil"/>
              <w:bottom w:val="single" w:sz="8" w:space="0" w:color="auto"/>
              <w:right w:val="single" w:sz="8" w:space="0" w:color="auto"/>
            </w:tcBorders>
            <w:shd w:val="clear" w:color="auto" w:fill="auto"/>
            <w:vAlign w:val="center"/>
            <w:hideMark/>
          </w:tcPr>
          <w:p w14:paraId="72509C0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197EA1F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NCT03170206</w:t>
            </w:r>
          </w:p>
        </w:tc>
      </w:tr>
      <w:tr w:rsidR="00D256DD" w:rsidRPr="00D256DD" w14:paraId="6BCB5769" w14:textId="77777777" w:rsidTr="00D256DD">
        <w:trPr>
          <w:trHeight w:val="170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069EBEF4"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84</w:t>
            </w:r>
          </w:p>
        </w:tc>
        <w:tc>
          <w:tcPr>
            <w:tcW w:w="1765" w:type="pct"/>
            <w:tcBorders>
              <w:top w:val="nil"/>
              <w:left w:val="nil"/>
              <w:bottom w:val="single" w:sz="8" w:space="0" w:color="auto"/>
              <w:right w:val="single" w:sz="8" w:space="0" w:color="auto"/>
            </w:tcBorders>
            <w:shd w:val="clear" w:color="auto" w:fill="auto"/>
            <w:vAlign w:val="center"/>
            <w:hideMark/>
          </w:tcPr>
          <w:p w14:paraId="13103B9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 MULTICENTER, RANDOMIZED, DOUBLE-BLIND PHASE 3 STUDY OF Palbociclib (ORAL CDK 4/6 INHIBITOR) PLUS LETROZOLE VERSUS PLACEBO PLUS LETROZOLE FOR THE TREATMENT OF PREVIOUSLY UNTREATED ASIAN POSTMENOPAUSAL WOMEN WITH ER (+), HER2 (-) ADVANCED BREAST CANCER</w:t>
            </w:r>
          </w:p>
        </w:tc>
        <w:tc>
          <w:tcPr>
            <w:tcW w:w="1542" w:type="pct"/>
            <w:tcBorders>
              <w:top w:val="nil"/>
              <w:left w:val="nil"/>
              <w:bottom w:val="single" w:sz="8" w:space="0" w:color="auto"/>
              <w:right w:val="single" w:sz="8" w:space="0" w:color="auto"/>
            </w:tcBorders>
            <w:shd w:val="clear" w:color="auto" w:fill="auto"/>
            <w:vAlign w:val="center"/>
            <w:hideMark/>
          </w:tcPr>
          <w:p w14:paraId="70CA8BA8"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Palbociclib, 125mg, orally once daily on Day 1 to Day 21 of every 28-day cycle followed by 7 days off treatment in combination with Letrozole, 2.5mg, orally once daily (continuously) + Placebo, 125mg, orally once daily on Day 1 to Day 21 of every 28-day cycle followed by 7 days off treatment in combination with Letrozole, 2.5mg, orally once daily (continuously).</w:t>
            </w:r>
          </w:p>
        </w:tc>
        <w:tc>
          <w:tcPr>
            <w:tcW w:w="330" w:type="pct"/>
            <w:tcBorders>
              <w:top w:val="nil"/>
              <w:left w:val="nil"/>
              <w:bottom w:val="single" w:sz="8" w:space="0" w:color="auto"/>
              <w:right w:val="single" w:sz="8" w:space="0" w:color="auto"/>
            </w:tcBorders>
            <w:shd w:val="clear" w:color="auto" w:fill="auto"/>
            <w:vAlign w:val="center"/>
            <w:hideMark/>
          </w:tcPr>
          <w:p w14:paraId="255CA5A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6E4B56E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5B528D7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090A50D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NCT02297438</w:t>
            </w:r>
          </w:p>
        </w:tc>
      </w:tr>
      <w:tr w:rsidR="00D256DD" w:rsidRPr="00D256DD" w14:paraId="17CEF928" w14:textId="77777777" w:rsidTr="00D256DD">
        <w:trPr>
          <w:trHeight w:val="640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72E55027"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85</w:t>
            </w:r>
          </w:p>
        </w:tc>
        <w:tc>
          <w:tcPr>
            <w:tcW w:w="1765" w:type="pct"/>
            <w:tcBorders>
              <w:top w:val="nil"/>
              <w:left w:val="nil"/>
              <w:bottom w:val="single" w:sz="8" w:space="0" w:color="auto"/>
              <w:right w:val="single" w:sz="8" w:space="0" w:color="auto"/>
            </w:tcBorders>
            <w:shd w:val="clear" w:color="auto" w:fill="auto"/>
            <w:vAlign w:val="center"/>
            <w:hideMark/>
          </w:tcPr>
          <w:p w14:paraId="6240CF7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PREDIX Luminal B - Neoadjuvant Response-guided Treatment of ER Positive Tumors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High Proliferation or Low Proliferation With Metastatic Nodes. Part of a Platform of Translational Phase II Trials Based on Molecular Subtypes</w:t>
            </w:r>
          </w:p>
        </w:tc>
        <w:tc>
          <w:tcPr>
            <w:tcW w:w="1542" w:type="pct"/>
            <w:tcBorders>
              <w:top w:val="nil"/>
              <w:left w:val="nil"/>
              <w:bottom w:val="single" w:sz="8" w:space="0" w:color="auto"/>
              <w:right w:val="single" w:sz="8" w:space="0" w:color="auto"/>
            </w:tcBorders>
            <w:shd w:val="clear" w:color="auto" w:fill="auto"/>
            <w:vAlign w:val="center"/>
            <w:hideMark/>
          </w:tcPr>
          <w:p w14:paraId="6B650131"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Pts receive weekly paclitaxel 80mg/m2, eventually dose-adjusted in relation to side effects, for a 12-week period. Thereafter, treatment is switched to endocrine treatment in combination with palbociclib. Pre- or perimenopausal women and all men are treated with tamoxifen, alternatively with an LHRH analogue in combination with an aromatase inhibitor (only women); postmenopausal women receive an aromatase inhibitor together with palbociclib 125 mg orally days 1-21, followed by a 7-</w:t>
            </w:r>
            <w:proofErr w:type="spellStart"/>
            <w:r w:rsidRPr="00D256DD">
              <w:rPr>
                <w:rFonts w:eastAsia="Times New Roman"/>
                <w:color w:val="000000"/>
                <w:sz w:val="20"/>
                <w:lang w:eastAsia="it-IT"/>
              </w:rPr>
              <w:t>days</w:t>
            </w:r>
            <w:proofErr w:type="spellEnd"/>
            <w:r w:rsidRPr="00D256DD">
              <w:rPr>
                <w:rFonts w:eastAsia="Times New Roman"/>
                <w:color w:val="000000"/>
                <w:sz w:val="20"/>
                <w:lang w:eastAsia="it-IT"/>
              </w:rPr>
              <w:t xml:space="preserve"> rest period, repeated twice during the second 12-week period. </w:t>
            </w:r>
            <w:r w:rsidRPr="00D256DD">
              <w:rPr>
                <w:rFonts w:eastAsia="Times New Roman"/>
                <w:b/>
                <w:bCs/>
                <w:color w:val="000000"/>
                <w:sz w:val="20"/>
                <w:lang w:eastAsia="it-IT"/>
              </w:rPr>
              <w:t xml:space="preserve">Arm B. </w:t>
            </w:r>
            <w:r w:rsidRPr="00D256DD">
              <w:rPr>
                <w:rFonts w:eastAsia="Times New Roman"/>
                <w:color w:val="000000"/>
                <w:sz w:val="20"/>
                <w:lang w:eastAsia="it-IT"/>
              </w:rPr>
              <w:t>Pre- or perimenopausal women and all men are treated with tamoxifen together with palbociclib 125 mg orally days 1-21, followed by a 7-</w:t>
            </w:r>
            <w:proofErr w:type="spellStart"/>
            <w:r w:rsidRPr="00D256DD">
              <w:rPr>
                <w:rFonts w:eastAsia="Times New Roman"/>
                <w:color w:val="000000"/>
                <w:sz w:val="20"/>
                <w:lang w:eastAsia="it-IT"/>
              </w:rPr>
              <w:t>days</w:t>
            </w:r>
            <w:proofErr w:type="spellEnd"/>
            <w:r w:rsidRPr="00D256DD">
              <w:rPr>
                <w:rFonts w:eastAsia="Times New Roman"/>
                <w:color w:val="000000"/>
                <w:sz w:val="20"/>
                <w:lang w:eastAsia="it-IT"/>
              </w:rPr>
              <w:t xml:space="preserve"> rest period, repeated twice during a 12-week period. Thereafter, treatment is switched to weekly paclitaxel 80mg/m2, eventually dose-adjusted in relation to side effects, for further 12 weeks.</w:t>
            </w:r>
            <w:r w:rsidRPr="00D256DD">
              <w:rPr>
                <w:rFonts w:eastAsia="Times New Roman"/>
                <w:b/>
                <w:bCs/>
                <w:color w:val="000000"/>
                <w:sz w:val="20"/>
                <w:lang w:eastAsia="it-IT"/>
              </w:rPr>
              <w:t xml:space="preserve"> Arm C. </w:t>
            </w:r>
            <w:r w:rsidRPr="00D256DD">
              <w:rPr>
                <w:rFonts w:eastAsia="Times New Roman"/>
                <w:color w:val="000000"/>
                <w:sz w:val="20"/>
                <w:lang w:eastAsia="it-IT"/>
              </w:rPr>
              <w:t>Postmenopausal women receive an aromatase inhibitor together with palbociclib 125 mg orally days 1-21, followed by a 7-</w:t>
            </w:r>
            <w:proofErr w:type="spellStart"/>
            <w:r w:rsidRPr="00D256DD">
              <w:rPr>
                <w:rFonts w:eastAsia="Times New Roman"/>
                <w:color w:val="000000"/>
                <w:sz w:val="20"/>
                <w:lang w:eastAsia="it-IT"/>
              </w:rPr>
              <w:t>days</w:t>
            </w:r>
            <w:proofErr w:type="spellEnd"/>
            <w:r w:rsidRPr="00D256DD">
              <w:rPr>
                <w:rFonts w:eastAsia="Times New Roman"/>
                <w:color w:val="000000"/>
                <w:sz w:val="20"/>
                <w:lang w:eastAsia="it-IT"/>
              </w:rPr>
              <w:t xml:space="preserve"> rest period, repeated twice during a 12-week period. Thereafter, treatment is switched to weekly paclitaxel 80mg/m2, eventually dose-adjusted in relation to side effects, for further 12 weeks.</w:t>
            </w:r>
            <w:r w:rsidRPr="00D256DD">
              <w:rPr>
                <w:rFonts w:eastAsia="Times New Roman"/>
                <w:b/>
                <w:bCs/>
                <w:color w:val="000000"/>
                <w:sz w:val="20"/>
                <w:lang w:eastAsia="it-IT"/>
              </w:rPr>
              <w:t xml:space="preserve"> Arm D. </w:t>
            </w:r>
            <w:r w:rsidRPr="00D256DD">
              <w:rPr>
                <w:rFonts w:eastAsia="Times New Roman"/>
                <w:color w:val="000000"/>
                <w:sz w:val="20"/>
                <w:lang w:eastAsia="it-IT"/>
              </w:rPr>
              <w:t>Pre- or perimenopausal women may be treated with goserelin and an aromatase inhibitor together with palbociclib 125 mg orally days 1-21, followed by a 7-</w:t>
            </w:r>
            <w:proofErr w:type="spellStart"/>
            <w:r w:rsidRPr="00D256DD">
              <w:rPr>
                <w:rFonts w:eastAsia="Times New Roman"/>
                <w:color w:val="000000"/>
                <w:sz w:val="20"/>
                <w:lang w:eastAsia="it-IT"/>
              </w:rPr>
              <w:t>days</w:t>
            </w:r>
            <w:proofErr w:type="spellEnd"/>
            <w:r w:rsidRPr="00D256DD">
              <w:rPr>
                <w:rFonts w:eastAsia="Times New Roman"/>
                <w:color w:val="000000"/>
                <w:sz w:val="20"/>
                <w:lang w:eastAsia="it-IT"/>
              </w:rPr>
              <w:t xml:space="preserve"> rest period, repeated twice during a 12-week period. Thereafter, treatment is switched to weekly paclitaxel 80mg/m2, eventually dose-adjusted in relation to side effects, for further 12 weeks.</w:t>
            </w:r>
          </w:p>
        </w:tc>
        <w:tc>
          <w:tcPr>
            <w:tcW w:w="330" w:type="pct"/>
            <w:tcBorders>
              <w:top w:val="nil"/>
              <w:left w:val="nil"/>
              <w:bottom w:val="single" w:sz="8" w:space="0" w:color="auto"/>
              <w:right w:val="single" w:sz="8" w:space="0" w:color="auto"/>
            </w:tcBorders>
            <w:shd w:val="clear" w:color="auto" w:fill="auto"/>
            <w:vAlign w:val="center"/>
            <w:hideMark/>
          </w:tcPr>
          <w:p w14:paraId="1CEBAEA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1897640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02E53EF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2FACEB6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NCT02603679</w:t>
            </w:r>
          </w:p>
        </w:tc>
      </w:tr>
      <w:tr w:rsidR="00D256DD" w:rsidRPr="00D256DD" w14:paraId="089F4248" w14:textId="77777777" w:rsidTr="00D256DD">
        <w:trPr>
          <w:trHeight w:val="53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7A3922E2"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86</w:t>
            </w:r>
          </w:p>
        </w:tc>
        <w:tc>
          <w:tcPr>
            <w:tcW w:w="1765" w:type="pct"/>
            <w:tcBorders>
              <w:top w:val="nil"/>
              <w:left w:val="nil"/>
              <w:bottom w:val="single" w:sz="8" w:space="0" w:color="auto"/>
              <w:right w:val="single" w:sz="8" w:space="0" w:color="auto"/>
            </w:tcBorders>
            <w:shd w:val="clear" w:color="auto" w:fill="auto"/>
            <w:vAlign w:val="center"/>
            <w:hideMark/>
          </w:tcPr>
          <w:p w14:paraId="7CFC308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PREDIX Luminal A - Neoadjuvant Response-guided Treatment of Slowly Proliferating Hormone Receptor Positive Tumors. Part of a Platform of Translational Phase II Trials Based on Molecular Subtypes</w:t>
            </w:r>
          </w:p>
        </w:tc>
        <w:tc>
          <w:tcPr>
            <w:tcW w:w="1542" w:type="pct"/>
            <w:tcBorders>
              <w:top w:val="nil"/>
              <w:left w:val="nil"/>
              <w:bottom w:val="single" w:sz="8" w:space="0" w:color="auto"/>
              <w:right w:val="single" w:sz="8" w:space="0" w:color="auto"/>
            </w:tcBorders>
            <w:shd w:val="clear" w:color="auto" w:fill="auto"/>
            <w:vAlign w:val="center"/>
            <w:hideMark/>
          </w:tcPr>
          <w:p w14:paraId="71DDE788"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Pre- or perimenopausal women are treated with tamoxifen, alternatively with an LHRH analogue in combination with an aromatase inhibitor (only women); postmenopausal women receive an aromatase inhibitor. The preoperative treatment is continued for further 12 weeks, provided that re-evaluation after 6 weeks, week 10 of the preoperative treatment, does not indicate progression. Upon progression (PD), individualized management, preferentially surgery, is the primary option. </w:t>
            </w:r>
            <w:r w:rsidRPr="00D256DD">
              <w:rPr>
                <w:rFonts w:eastAsia="Times New Roman"/>
                <w:b/>
                <w:bCs/>
                <w:color w:val="000000"/>
                <w:sz w:val="20"/>
                <w:lang w:eastAsia="it-IT"/>
              </w:rPr>
              <w:t xml:space="preserve">Arm B. </w:t>
            </w:r>
            <w:r w:rsidRPr="00D256DD">
              <w:rPr>
                <w:rFonts w:eastAsia="Times New Roman"/>
                <w:color w:val="000000"/>
                <w:sz w:val="20"/>
                <w:lang w:eastAsia="it-IT"/>
              </w:rPr>
              <w:t>Pts receive the same endocrine treatment as in arm A together with palbociclib 125 mg orally days 1-21, followed by a 7-</w:t>
            </w:r>
            <w:proofErr w:type="spellStart"/>
            <w:r w:rsidRPr="00D256DD">
              <w:rPr>
                <w:rFonts w:eastAsia="Times New Roman"/>
                <w:color w:val="000000"/>
                <w:sz w:val="20"/>
                <w:lang w:eastAsia="it-IT"/>
              </w:rPr>
              <w:t>days</w:t>
            </w:r>
            <w:proofErr w:type="spellEnd"/>
            <w:r w:rsidRPr="00D256DD">
              <w:rPr>
                <w:rFonts w:eastAsia="Times New Roman"/>
                <w:color w:val="000000"/>
                <w:sz w:val="20"/>
                <w:lang w:eastAsia="it-IT"/>
              </w:rPr>
              <w:t xml:space="preserve"> rest period. The combined treatment is continued for further 12 weeks, provided that re-evaluation after 6 weeks, week 10 of the preoperative treatment, does not indicate progression. Upon progression (PD), individualized management, preferentially surgery, is the primary option. </w:t>
            </w:r>
            <w:r w:rsidRPr="00D256DD">
              <w:rPr>
                <w:rFonts w:eastAsia="Times New Roman"/>
                <w:b/>
                <w:bCs/>
                <w:color w:val="000000"/>
                <w:sz w:val="20"/>
                <w:lang w:eastAsia="it-IT"/>
              </w:rPr>
              <w:t xml:space="preserve">Arm C. </w:t>
            </w:r>
            <w:r w:rsidRPr="00D256DD">
              <w:rPr>
                <w:rFonts w:eastAsia="Times New Roman"/>
                <w:color w:val="000000"/>
                <w:sz w:val="20"/>
                <w:lang w:eastAsia="it-IT"/>
              </w:rPr>
              <w:t>Pts receive the same endocrine treatment as in arm A together with palbociclib 125 mg orally days 1-21, followed by a 7-</w:t>
            </w:r>
            <w:proofErr w:type="spellStart"/>
            <w:r w:rsidRPr="00D256DD">
              <w:rPr>
                <w:rFonts w:eastAsia="Times New Roman"/>
                <w:color w:val="000000"/>
                <w:sz w:val="20"/>
                <w:lang w:eastAsia="it-IT"/>
              </w:rPr>
              <w:t>days</w:t>
            </w:r>
            <w:proofErr w:type="spellEnd"/>
            <w:r w:rsidRPr="00D256DD">
              <w:rPr>
                <w:rFonts w:eastAsia="Times New Roman"/>
                <w:color w:val="000000"/>
                <w:sz w:val="20"/>
                <w:lang w:eastAsia="it-IT"/>
              </w:rPr>
              <w:t xml:space="preserve"> rest period. The combined treatment is continued for further 12 weeks, if re-evaluation after 6 weeks, week 10 of the preoperative treatment, does not indicate progression. Upon progression (PD), individualized management, preferentially surgery, is the primary option.</w:t>
            </w:r>
          </w:p>
        </w:tc>
        <w:tc>
          <w:tcPr>
            <w:tcW w:w="330" w:type="pct"/>
            <w:tcBorders>
              <w:top w:val="nil"/>
              <w:left w:val="nil"/>
              <w:bottom w:val="single" w:sz="8" w:space="0" w:color="auto"/>
              <w:right w:val="single" w:sz="8" w:space="0" w:color="auto"/>
            </w:tcBorders>
            <w:shd w:val="clear" w:color="auto" w:fill="auto"/>
            <w:vAlign w:val="center"/>
            <w:hideMark/>
          </w:tcPr>
          <w:p w14:paraId="6908336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7AA9F9D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65E3C3F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6DE1C06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NCT02592083</w:t>
            </w:r>
          </w:p>
        </w:tc>
      </w:tr>
      <w:tr w:rsidR="00D256DD" w:rsidRPr="00D256DD" w14:paraId="2BF86315" w14:textId="77777777" w:rsidTr="00D256DD">
        <w:trPr>
          <w:trHeight w:val="282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60BE783B"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87</w:t>
            </w:r>
          </w:p>
        </w:tc>
        <w:tc>
          <w:tcPr>
            <w:tcW w:w="1765" w:type="pct"/>
            <w:tcBorders>
              <w:top w:val="nil"/>
              <w:left w:val="nil"/>
              <w:bottom w:val="single" w:sz="8" w:space="0" w:color="auto"/>
              <w:right w:val="single" w:sz="8" w:space="0" w:color="auto"/>
            </w:tcBorders>
            <w:shd w:val="clear" w:color="auto" w:fill="auto"/>
            <w:vAlign w:val="center"/>
            <w:hideMark/>
          </w:tcPr>
          <w:p w14:paraId="0617527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BOOG 2017-03: Endocrine Therapy Plus CDK 4/6 Inhibition in First- or Second-line for Hormone Receptor Positive Advanced Breast Cancer - the SONIA Study</w:t>
            </w:r>
          </w:p>
        </w:tc>
        <w:tc>
          <w:tcPr>
            <w:tcW w:w="1542" w:type="pct"/>
            <w:tcBorders>
              <w:top w:val="nil"/>
              <w:left w:val="nil"/>
              <w:bottom w:val="single" w:sz="8" w:space="0" w:color="auto"/>
              <w:right w:val="single" w:sz="8" w:space="0" w:color="auto"/>
            </w:tcBorders>
            <w:shd w:val="clear" w:color="auto" w:fill="auto"/>
            <w:vAlign w:val="center"/>
            <w:hideMark/>
          </w:tcPr>
          <w:p w14:paraId="47C46432"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 Strategy A CDK4/6 inhibitor in 1st line.</w:t>
            </w:r>
            <w:r w:rsidRPr="00D256DD">
              <w:rPr>
                <w:rFonts w:eastAsia="Times New Roman"/>
                <w:color w:val="000000"/>
                <w:sz w:val="20"/>
                <w:lang w:eastAsia="it-IT"/>
              </w:rPr>
              <w:t xml:space="preserve"> Non-steroidal aromatase inhibitor (letrozole or anastrozole, at the discretion of the treating physician) plus CDK4/6 inhibitor (palbociclib,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or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depending on availability and physician's preference) in first line followed by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in second line. </w:t>
            </w:r>
            <w:r w:rsidRPr="00D256DD">
              <w:rPr>
                <w:rFonts w:eastAsia="Times New Roman"/>
                <w:b/>
                <w:bCs/>
                <w:color w:val="000000"/>
                <w:sz w:val="20"/>
                <w:lang w:eastAsia="it-IT"/>
              </w:rPr>
              <w:t xml:space="preserve">Arm B. Strategy B CDK4/6 inhibitor in 2nd line. </w:t>
            </w:r>
            <w:r w:rsidRPr="00D256DD">
              <w:rPr>
                <w:rFonts w:eastAsia="Times New Roman"/>
                <w:color w:val="000000"/>
                <w:sz w:val="20"/>
                <w:lang w:eastAsia="it-IT"/>
              </w:rPr>
              <w:t xml:space="preserve">Non-steroidal aromatase inhibitor (letrozole or anastrozole, at the discretion of the treating physician) in first line followed by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plus CDK4/6 inhibitor in second line (palbociclib,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or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depending on availability and physician's preference).</w:t>
            </w:r>
          </w:p>
        </w:tc>
        <w:tc>
          <w:tcPr>
            <w:tcW w:w="330" w:type="pct"/>
            <w:tcBorders>
              <w:top w:val="nil"/>
              <w:left w:val="nil"/>
              <w:bottom w:val="single" w:sz="8" w:space="0" w:color="auto"/>
              <w:right w:val="single" w:sz="8" w:space="0" w:color="auto"/>
            </w:tcBorders>
            <w:shd w:val="clear" w:color="auto" w:fill="auto"/>
            <w:vAlign w:val="center"/>
            <w:hideMark/>
          </w:tcPr>
          <w:p w14:paraId="5444A36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CDK4/6-Palbociclib/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w:t>
            </w:r>
            <w:proofErr w:type="spellStart"/>
            <w:r w:rsidRPr="00D256DD">
              <w:rPr>
                <w:rFonts w:eastAsia="Times New Roman"/>
                <w:color w:val="000000"/>
                <w:sz w:val="20"/>
                <w:lang w:eastAsia="it-IT"/>
              </w:rPr>
              <w:t>Ribociclib</w:t>
            </w:r>
            <w:proofErr w:type="spellEnd"/>
          </w:p>
        </w:tc>
        <w:tc>
          <w:tcPr>
            <w:tcW w:w="330" w:type="pct"/>
            <w:tcBorders>
              <w:top w:val="nil"/>
              <w:left w:val="nil"/>
              <w:bottom w:val="single" w:sz="8" w:space="0" w:color="auto"/>
              <w:right w:val="single" w:sz="8" w:space="0" w:color="auto"/>
            </w:tcBorders>
            <w:shd w:val="clear" w:color="auto" w:fill="auto"/>
            <w:vAlign w:val="center"/>
            <w:hideMark/>
          </w:tcPr>
          <w:p w14:paraId="683CE2E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02D9C53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7770584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NCT03425838</w:t>
            </w:r>
          </w:p>
        </w:tc>
      </w:tr>
      <w:tr w:rsidR="00D256DD" w:rsidRPr="00D256DD" w14:paraId="31F3C719" w14:textId="77777777" w:rsidTr="00D256DD">
        <w:trPr>
          <w:trHeight w:val="338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72FDF69D"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88</w:t>
            </w:r>
          </w:p>
        </w:tc>
        <w:tc>
          <w:tcPr>
            <w:tcW w:w="1765" w:type="pct"/>
            <w:tcBorders>
              <w:top w:val="nil"/>
              <w:left w:val="nil"/>
              <w:bottom w:val="single" w:sz="8" w:space="0" w:color="auto"/>
              <w:right w:val="single" w:sz="8" w:space="0" w:color="auto"/>
            </w:tcBorders>
            <w:shd w:val="clear" w:color="auto" w:fill="auto"/>
            <w:vAlign w:val="center"/>
            <w:hideMark/>
          </w:tcPr>
          <w:p w14:paraId="13EAEB0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I Trial of Palbociclib and Bosutinib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in pts With Metastatic Hormone Receptor Positive and HER2 Negative (HR+ HER2-) Breast Cancer Refractory to an Aromatase Inhibitor and a CDK4/6 Inhibitor (ASPIRE - WI231696)</w:t>
            </w:r>
          </w:p>
        </w:tc>
        <w:tc>
          <w:tcPr>
            <w:tcW w:w="1542" w:type="pct"/>
            <w:tcBorders>
              <w:top w:val="nil"/>
              <w:left w:val="nil"/>
              <w:bottom w:val="single" w:sz="8" w:space="0" w:color="auto"/>
              <w:right w:val="single" w:sz="8" w:space="0" w:color="auto"/>
            </w:tcBorders>
            <w:shd w:val="clear" w:color="auto" w:fill="auto"/>
            <w:vAlign w:val="center"/>
            <w:hideMark/>
          </w:tcPr>
          <w:p w14:paraId="36467CE0"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Palbociclib (75mg daily for 21 days of each </w:t>
            </w:r>
            <w:proofErr w:type="gramStart"/>
            <w:r w:rsidRPr="00D256DD">
              <w:rPr>
                <w:rFonts w:eastAsia="Times New Roman"/>
                <w:color w:val="000000"/>
                <w:sz w:val="20"/>
                <w:lang w:eastAsia="it-IT"/>
              </w:rPr>
              <w:t>28 day</w:t>
            </w:r>
            <w:proofErr w:type="gramEnd"/>
            <w:r w:rsidRPr="00D256DD">
              <w:rPr>
                <w:rFonts w:eastAsia="Times New Roman"/>
                <w:color w:val="000000"/>
                <w:sz w:val="20"/>
                <w:lang w:eastAsia="it-IT"/>
              </w:rPr>
              <w:t xml:space="preserve"> cycle) + Bosutinib (300mg on days 1-5 of each week of the 28 day cycle) +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(500mg on days day 1, 5, and 28 of each 28 day cycle). </w:t>
            </w:r>
            <w:r w:rsidRPr="00D256DD">
              <w:rPr>
                <w:rFonts w:eastAsia="Times New Roman"/>
                <w:b/>
                <w:bCs/>
                <w:color w:val="000000"/>
                <w:sz w:val="20"/>
                <w:lang w:eastAsia="it-IT"/>
              </w:rPr>
              <w:t>Arm B.</w:t>
            </w:r>
            <w:r w:rsidRPr="00D256DD">
              <w:rPr>
                <w:rFonts w:eastAsia="Times New Roman"/>
                <w:color w:val="000000"/>
                <w:sz w:val="20"/>
                <w:lang w:eastAsia="it-IT"/>
              </w:rPr>
              <w:t xml:space="preserve"> Palbociclib (75mg daily for the first 21 days of each </w:t>
            </w:r>
            <w:proofErr w:type="gramStart"/>
            <w:r w:rsidRPr="00D256DD">
              <w:rPr>
                <w:rFonts w:eastAsia="Times New Roman"/>
                <w:color w:val="000000"/>
                <w:sz w:val="20"/>
                <w:lang w:eastAsia="it-IT"/>
              </w:rPr>
              <w:t>28 day</w:t>
            </w:r>
            <w:proofErr w:type="gramEnd"/>
            <w:r w:rsidRPr="00D256DD">
              <w:rPr>
                <w:rFonts w:eastAsia="Times New Roman"/>
                <w:color w:val="000000"/>
                <w:sz w:val="20"/>
                <w:lang w:eastAsia="it-IT"/>
              </w:rPr>
              <w:t xml:space="preserve"> cycle) + Bosutinib (300mg on days 1-5 of each week of the 28 day cycle). </w:t>
            </w:r>
            <w:r w:rsidRPr="00D256DD">
              <w:rPr>
                <w:rFonts w:eastAsia="Times New Roman"/>
                <w:b/>
                <w:bCs/>
                <w:color w:val="000000"/>
                <w:sz w:val="20"/>
                <w:lang w:eastAsia="it-IT"/>
              </w:rPr>
              <w:t>Arm C.</w:t>
            </w:r>
            <w:r w:rsidRPr="00D256DD">
              <w:rPr>
                <w:rFonts w:eastAsia="Times New Roman"/>
                <w:color w:val="000000"/>
                <w:sz w:val="20"/>
                <w:lang w:eastAsia="it-IT"/>
              </w:rPr>
              <w:t xml:space="preserve"> Palbociclib (100mg daily for 21 days of each </w:t>
            </w:r>
            <w:proofErr w:type="gramStart"/>
            <w:r w:rsidRPr="00D256DD">
              <w:rPr>
                <w:rFonts w:eastAsia="Times New Roman"/>
                <w:color w:val="000000"/>
                <w:sz w:val="20"/>
                <w:lang w:eastAsia="it-IT"/>
              </w:rPr>
              <w:t>28 day</w:t>
            </w:r>
            <w:proofErr w:type="gramEnd"/>
            <w:r w:rsidRPr="00D256DD">
              <w:rPr>
                <w:rFonts w:eastAsia="Times New Roman"/>
                <w:color w:val="000000"/>
                <w:sz w:val="20"/>
                <w:lang w:eastAsia="it-IT"/>
              </w:rPr>
              <w:t xml:space="preserve"> cycle) + Bosutinib (300mg on days 1-5 of each week of the 28 day cycle) +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(500mg on days day 1, 5, and 28 of each 28 day cycle). </w:t>
            </w:r>
            <w:r w:rsidRPr="00D256DD">
              <w:rPr>
                <w:rFonts w:eastAsia="Times New Roman"/>
                <w:b/>
                <w:bCs/>
                <w:color w:val="000000"/>
                <w:sz w:val="20"/>
                <w:lang w:eastAsia="it-IT"/>
              </w:rPr>
              <w:t>Arm D.</w:t>
            </w:r>
            <w:r w:rsidRPr="00D256DD">
              <w:rPr>
                <w:rFonts w:eastAsia="Times New Roman"/>
                <w:color w:val="000000"/>
                <w:sz w:val="20"/>
                <w:lang w:eastAsia="it-IT"/>
              </w:rPr>
              <w:t xml:space="preserve"> Palbociclib (100mg daily for 21 days of each </w:t>
            </w:r>
            <w:proofErr w:type="gramStart"/>
            <w:r w:rsidRPr="00D256DD">
              <w:rPr>
                <w:rFonts w:eastAsia="Times New Roman"/>
                <w:color w:val="000000"/>
                <w:sz w:val="20"/>
                <w:lang w:eastAsia="it-IT"/>
              </w:rPr>
              <w:t>28 day</w:t>
            </w:r>
            <w:proofErr w:type="gramEnd"/>
            <w:r w:rsidRPr="00D256DD">
              <w:rPr>
                <w:rFonts w:eastAsia="Times New Roman"/>
                <w:color w:val="000000"/>
                <w:sz w:val="20"/>
                <w:lang w:eastAsia="it-IT"/>
              </w:rPr>
              <w:t xml:space="preserve"> cycle) + Bosutinib (500mg on days 1-5 of each week of the 28 day cycle) +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(500mg on days day 1, 5, and 28 of each 28 day cycle).</w:t>
            </w:r>
          </w:p>
        </w:tc>
        <w:tc>
          <w:tcPr>
            <w:tcW w:w="330" w:type="pct"/>
            <w:tcBorders>
              <w:top w:val="nil"/>
              <w:left w:val="nil"/>
              <w:bottom w:val="single" w:sz="8" w:space="0" w:color="auto"/>
              <w:right w:val="single" w:sz="8" w:space="0" w:color="auto"/>
            </w:tcBorders>
            <w:shd w:val="clear" w:color="auto" w:fill="auto"/>
            <w:vAlign w:val="center"/>
            <w:hideMark/>
          </w:tcPr>
          <w:p w14:paraId="49316C5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08167D6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w:t>
            </w:r>
          </w:p>
        </w:tc>
        <w:tc>
          <w:tcPr>
            <w:tcW w:w="330" w:type="pct"/>
            <w:tcBorders>
              <w:top w:val="nil"/>
              <w:left w:val="nil"/>
              <w:bottom w:val="single" w:sz="8" w:space="0" w:color="auto"/>
              <w:right w:val="single" w:sz="8" w:space="0" w:color="auto"/>
            </w:tcBorders>
            <w:shd w:val="clear" w:color="auto" w:fill="auto"/>
            <w:vAlign w:val="center"/>
            <w:hideMark/>
          </w:tcPr>
          <w:p w14:paraId="61D5C7E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61631A4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NCT03854903</w:t>
            </w:r>
          </w:p>
        </w:tc>
      </w:tr>
      <w:tr w:rsidR="00D256DD" w:rsidRPr="00D256DD" w14:paraId="1D5D54E6" w14:textId="77777777" w:rsidTr="00D256DD">
        <w:trPr>
          <w:trHeight w:val="142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7029D17C"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89</w:t>
            </w:r>
          </w:p>
        </w:tc>
        <w:tc>
          <w:tcPr>
            <w:tcW w:w="1765" w:type="pct"/>
            <w:tcBorders>
              <w:top w:val="nil"/>
              <w:left w:val="nil"/>
              <w:bottom w:val="single" w:sz="8" w:space="0" w:color="auto"/>
              <w:right w:val="single" w:sz="8" w:space="0" w:color="auto"/>
            </w:tcBorders>
            <w:shd w:val="clear" w:color="auto" w:fill="auto"/>
            <w:vAlign w:val="center"/>
            <w:hideMark/>
          </w:tcPr>
          <w:p w14:paraId="0F56863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I/II Dose Escalation Study of the CDK4/6 Inhibitor, Palbociclib in Combination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Cetuximab and Intensity Modulated Radiation Therapy (IMRT) for Locally Advanced Squamous Cell Carcinoma of the Head and Neck</w:t>
            </w:r>
          </w:p>
        </w:tc>
        <w:tc>
          <w:tcPr>
            <w:tcW w:w="1542" w:type="pct"/>
            <w:tcBorders>
              <w:top w:val="nil"/>
              <w:left w:val="nil"/>
              <w:bottom w:val="single" w:sz="8" w:space="0" w:color="auto"/>
              <w:right w:val="single" w:sz="8" w:space="0" w:color="auto"/>
            </w:tcBorders>
            <w:shd w:val="clear" w:color="auto" w:fill="auto"/>
            <w:vAlign w:val="center"/>
            <w:hideMark/>
          </w:tcPr>
          <w:p w14:paraId="0567FC12"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IMRT (5 days on/2 days off with a total dose of 70 Gy for 33-35 fractions) + Cetuximab (400 mg/m2 IV at 7 days before (day -7) starting radiation and then 250 mg/m2 IV weekly for 7 weeks) + Palbociclib (orally daily 3 week-on and 1-</w:t>
            </w:r>
            <w:r w:rsidRPr="00D256DD">
              <w:rPr>
                <w:rFonts w:eastAsia="Times New Roman"/>
                <w:color w:val="000000"/>
                <w:sz w:val="20"/>
                <w:lang w:eastAsia="it-IT"/>
              </w:rPr>
              <w:lastRenderedPageBreak/>
              <w:t xml:space="preserve">week </w:t>
            </w:r>
            <w:proofErr w:type="spellStart"/>
            <w:r w:rsidRPr="00D256DD">
              <w:rPr>
                <w:rFonts w:eastAsia="Times New Roman"/>
                <w:color w:val="000000"/>
                <w:sz w:val="20"/>
                <w:lang w:eastAsia="it-IT"/>
              </w:rPr>
              <w:t>of</w:t>
            </w:r>
            <w:proofErr w:type="spellEnd"/>
            <w:r w:rsidRPr="00D256DD">
              <w:rPr>
                <w:rFonts w:eastAsia="Times New Roman"/>
                <w:color w:val="000000"/>
                <w:sz w:val="20"/>
                <w:lang w:eastAsia="it-IT"/>
              </w:rPr>
              <w:t xml:space="preserve"> during IMRT (Day 1-21 and Day 29-49) on 3 dose levels and the MTD)</w:t>
            </w:r>
          </w:p>
        </w:tc>
        <w:tc>
          <w:tcPr>
            <w:tcW w:w="330" w:type="pct"/>
            <w:tcBorders>
              <w:top w:val="nil"/>
              <w:left w:val="nil"/>
              <w:bottom w:val="single" w:sz="8" w:space="0" w:color="auto"/>
              <w:right w:val="single" w:sz="8" w:space="0" w:color="auto"/>
            </w:tcBorders>
            <w:shd w:val="clear" w:color="auto" w:fill="auto"/>
            <w:vAlign w:val="center"/>
            <w:hideMark/>
          </w:tcPr>
          <w:p w14:paraId="013DFD5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lastRenderedPageBreak/>
              <w:t>CDK4/6-Palbociclib</w:t>
            </w:r>
          </w:p>
        </w:tc>
        <w:tc>
          <w:tcPr>
            <w:tcW w:w="330" w:type="pct"/>
            <w:tcBorders>
              <w:top w:val="nil"/>
              <w:left w:val="nil"/>
              <w:bottom w:val="single" w:sz="8" w:space="0" w:color="auto"/>
              <w:right w:val="single" w:sz="8" w:space="0" w:color="auto"/>
            </w:tcBorders>
            <w:shd w:val="clear" w:color="auto" w:fill="auto"/>
            <w:vAlign w:val="center"/>
            <w:hideMark/>
          </w:tcPr>
          <w:p w14:paraId="422C619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3BA8FB8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5CC56FC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NCT03024489</w:t>
            </w:r>
          </w:p>
        </w:tc>
      </w:tr>
      <w:tr w:rsidR="00D256DD" w:rsidRPr="00D256DD" w14:paraId="5113C458" w14:textId="77777777" w:rsidTr="00D256DD">
        <w:trPr>
          <w:trHeight w:val="198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208EB2DB"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90</w:t>
            </w:r>
          </w:p>
        </w:tc>
        <w:tc>
          <w:tcPr>
            <w:tcW w:w="1765" w:type="pct"/>
            <w:tcBorders>
              <w:top w:val="nil"/>
              <w:left w:val="nil"/>
              <w:bottom w:val="single" w:sz="8" w:space="0" w:color="auto"/>
              <w:right w:val="single" w:sz="8" w:space="0" w:color="auto"/>
            </w:tcBorders>
            <w:shd w:val="clear" w:color="auto" w:fill="auto"/>
            <w:vAlign w:val="center"/>
            <w:hideMark/>
          </w:tcPr>
          <w:p w14:paraId="1D7030F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w:t>
            </w:r>
            <w:proofErr w:type="spellStart"/>
            <w:r w:rsidRPr="00D256DD">
              <w:rPr>
                <w:rFonts w:eastAsia="Times New Roman"/>
                <w:color w:val="000000"/>
                <w:sz w:val="20"/>
                <w:lang w:eastAsia="it-IT"/>
              </w:rPr>
              <w:t>Ib</w:t>
            </w:r>
            <w:proofErr w:type="spellEnd"/>
            <w:r w:rsidRPr="00D256DD">
              <w:rPr>
                <w:rFonts w:eastAsia="Times New Roman"/>
                <w:color w:val="000000"/>
                <w:sz w:val="20"/>
                <w:lang w:eastAsia="it-IT"/>
              </w:rPr>
              <w:t xml:space="preserve"> Trial of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Palbociclib (CDK4/6 Inhibitor) and Erdafitinib (JNJ- </w:t>
            </w:r>
            <w:proofErr w:type="gramStart"/>
            <w:r w:rsidRPr="00D256DD">
              <w:rPr>
                <w:rFonts w:eastAsia="Times New Roman"/>
                <w:color w:val="000000"/>
                <w:sz w:val="20"/>
                <w:lang w:eastAsia="it-IT"/>
              </w:rPr>
              <w:t>42756493,Pan</w:t>
            </w:r>
            <w:proofErr w:type="gramEnd"/>
            <w:r w:rsidRPr="00D256DD">
              <w:rPr>
                <w:rFonts w:eastAsia="Times New Roman"/>
                <w:color w:val="000000"/>
                <w:sz w:val="20"/>
                <w:lang w:eastAsia="it-IT"/>
              </w:rPr>
              <w:t>-FGFR Tyrosine Kinase Inhibitor) in ER+/HER2-/FGFR-Amplified Metastatic Breast Cancer (MBC)</w:t>
            </w:r>
          </w:p>
        </w:tc>
        <w:tc>
          <w:tcPr>
            <w:tcW w:w="1542" w:type="pct"/>
            <w:tcBorders>
              <w:top w:val="nil"/>
              <w:left w:val="nil"/>
              <w:bottom w:val="single" w:sz="8" w:space="0" w:color="auto"/>
              <w:right w:val="single" w:sz="8" w:space="0" w:color="auto"/>
            </w:tcBorders>
            <w:shd w:val="clear" w:color="auto" w:fill="auto"/>
            <w:vAlign w:val="center"/>
            <w:hideMark/>
          </w:tcPr>
          <w:p w14:paraId="7413FA93"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 Escalation.</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 injection into muscle 1 time per month. Palbociclib capsule taken by mouth 1 time per day every 21 days followed by 1 week of rest (no drug taken). Erdafitinib tablet taken by mouth 1 time per day. </w:t>
            </w:r>
            <w:r w:rsidRPr="00D256DD">
              <w:rPr>
                <w:rFonts w:eastAsia="Times New Roman"/>
                <w:b/>
                <w:bCs/>
                <w:color w:val="000000"/>
                <w:sz w:val="20"/>
                <w:lang w:eastAsia="it-IT"/>
              </w:rPr>
              <w:t>Arm B. Expansion.</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 injection into muscle 1 time per month. Palbociclib capsule taken by mouth 1 time per day every 21 days followed by 1 week of rest (no drug taken). Erdafitinib tablet taken by mouth 1 time per day</w:t>
            </w:r>
          </w:p>
        </w:tc>
        <w:tc>
          <w:tcPr>
            <w:tcW w:w="330" w:type="pct"/>
            <w:tcBorders>
              <w:top w:val="nil"/>
              <w:left w:val="nil"/>
              <w:bottom w:val="single" w:sz="8" w:space="0" w:color="auto"/>
              <w:right w:val="single" w:sz="8" w:space="0" w:color="auto"/>
            </w:tcBorders>
            <w:shd w:val="clear" w:color="auto" w:fill="auto"/>
            <w:vAlign w:val="center"/>
            <w:hideMark/>
          </w:tcPr>
          <w:p w14:paraId="3D80E11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1448542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w:t>
            </w:r>
          </w:p>
        </w:tc>
        <w:tc>
          <w:tcPr>
            <w:tcW w:w="330" w:type="pct"/>
            <w:tcBorders>
              <w:top w:val="nil"/>
              <w:left w:val="nil"/>
              <w:bottom w:val="single" w:sz="8" w:space="0" w:color="auto"/>
              <w:right w:val="single" w:sz="8" w:space="0" w:color="auto"/>
            </w:tcBorders>
            <w:shd w:val="clear" w:color="auto" w:fill="auto"/>
            <w:vAlign w:val="center"/>
            <w:hideMark/>
          </w:tcPr>
          <w:p w14:paraId="35D0138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0A8951C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NCT03238196</w:t>
            </w:r>
          </w:p>
        </w:tc>
      </w:tr>
      <w:tr w:rsidR="00D256DD" w:rsidRPr="00D256DD" w14:paraId="584362D8" w14:textId="77777777" w:rsidTr="00D256DD">
        <w:trPr>
          <w:trHeight w:val="39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7E603783"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91</w:t>
            </w:r>
          </w:p>
        </w:tc>
        <w:tc>
          <w:tcPr>
            <w:tcW w:w="1765" w:type="pct"/>
            <w:tcBorders>
              <w:top w:val="nil"/>
              <w:left w:val="nil"/>
              <w:bottom w:val="single" w:sz="8" w:space="0" w:color="auto"/>
              <w:right w:val="single" w:sz="8" w:space="0" w:color="auto"/>
            </w:tcBorders>
            <w:shd w:val="clear" w:color="auto" w:fill="auto"/>
            <w:vAlign w:val="center"/>
            <w:hideMark/>
          </w:tcPr>
          <w:p w14:paraId="4C3E8AB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1 Study </w:t>
            </w:r>
            <w:proofErr w:type="gramStart"/>
            <w:r w:rsidRPr="00D256DD">
              <w:rPr>
                <w:rFonts w:eastAsia="Times New Roman"/>
                <w:color w:val="000000"/>
                <w:sz w:val="20"/>
                <w:lang w:eastAsia="it-IT"/>
              </w:rPr>
              <w:t>Of</w:t>
            </w:r>
            <w:proofErr w:type="gramEnd"/>
            <w:r w:rsidRPr="00D256DD">
              <w:rPr>
                <w:rFonts w:eastAsia="Times New Roman"/>
                <w:color w:val="000000"/>
                <w:sz w:val="20"/>
                <w:lang w:eastAsia="it-IT"/>
              </w:rPr>
              <w:t xml:space="preserve"> Palbociclib (IND#141416), A CDK 4/6 Inhibitor, In Combination With Chemotherapy In Children With Relapsed Acute Lymphoblastic Leukemia (ALL) Or Lymphoblastic Lymphoma (LL)</w:t>
            </w:r>
          </w:p>
        </w:tc>
        <w:tc>
          <w:tcPr>
            <w:tcW w:w="1542" w:type="pct"/>
            <w:tcBorders>
              <w:top w:val="nil"/>
              <w:left w:val="nil"/>
              <w:bottom w:val="single" w:sz="8" w:space="0" w:color="auto"/>
              <w:right w:val="single" w:sz="8" w:space="0" w:color="auto"/>
            </w:tcBorders>
            <w:shd w:val="clear" w:color="auto" w:fill="auto"/>
            <w:vAlign w:val="center"/>
            <w:hideMark/>
          </w:tcPr>
          <w:p w14:paraId="165D2897"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Pts receive Palbociclib 50 mg/m^2 (starting dose with maximum dose of 100 mg) PO (or via NG-tube) once daily on Days 1-21; Intrathecal cytarabine (IT ARAC) age-based dosing on Day 1, Doxorubicin 60 mg/m^2 IV push or infusion over 1-15 min on Day 4; Prednisone or prednisolone 40 mg/m^2 PO divided BID or TID on days 4-31; Vincristine 1.5 mg/m^2 (maximum dose 2 mg) IV push or mini-bag per institutional policy on days 4, 11, 18, and 25; and </w:t>
            </w:r>
            <w:proofErr w:type="spellStart"/>
            <w:r w:rsidRPr="00D256DD">
              <w:rPr>
                <w:rFonts w:eastAsia="Times New Roman"/>
                <w:color w:val="000000"/>
                <w:sz w:val="20"/>
                <w:lang w:eastAsia="it-IT"/>
              </w:rPr>
              <w:t>Pegaspargase</w:t>
            </w:r>
            <w:proofErr w:type="spellEnd"/>
            <w:r w:rsidRPr="00D256DD">
              <w:rPr>
                <w:rFonts w:eastAsia="Times New Roman"/>
                <w:color w:val="000000"/>
                <w:sz w:val="20"/>
                <w:lang w:eastAsia="it-IT"/>
              </w:rPr>
              <w:t xml:space="preserve"> 2500 IU/m^2 IV over 1-2 hours on Days 5, and 18. If CNS3 leukemia is present, pts receive Intrathecal Triple Therapy (ITT) age-based dosing on days 4, 11, 18, and 25. pts known to be CNS3 at study entry may receive ITT on Day 1 rather than IT ARAC. If CNS1 and 2 leukemia </w:t>
            </w:r>
            <w:proofErr w:type="gramStart"/>
            <w:r w:rsidRPr="00D256DD">
              <w:rPr>
                <w:rFonts w:eastAsia="Times New Roman"/>
                <w:color w:val="000000"/>
                <w:sz w:val="20"/>
                <w:lang w:eastAsia="it-IT"/>
              </w:rPr>
              <w:t>present</w:t>
            </w:r>
            <w:proofErr w:type="gramEnd"/>
            <w:r w:rsidRPr="00D256DD">
              <w:rPr>
                <w:rFonts w:eastAsia="Times New Roman"/>
                <w:color w:val="000000"/>
                <w:sz w:val="20"/>
                <w:lang w:eastAsia="it-IT"/>
              </w:rPr>
              <w:t xml:space="preserve">, patient receive Methotrexate (IT MTX) age-based dosing on Days 18 and 32. Treatment will be given </w:t>
            </w:r>
            <w:r w:rsidRPr="00D256DD">
              <w:rPr>
                <w:rFonts w:eastAsia="Times New Roman"/>
                <w:color w:val="000000"/>
                <w:sz w:val="20"/>
                <w:lang w:eastAsia="it-IT"/>
              </w:rPr>
              <w:lastRenderedPageBreak/>
              <w:t>for one cycle, 32 days, in the absence of disease progression or unacceptable toxicity.</w:t>
            </w:r>
          </w:p>
        </w:tc>
        <w:tc>
          <w:tcPr>
            <w:tcW w:w="330" w:type="pct"/>
            <w:tcBorders>
              <w:top w:val="nil"/>
              <w:left w:val="nil"/>
              <w:bottom w:val="single" w:sz="8" w:space="0" w:color="auto"/>
              <w:right w:val="single" w:sz="8" w:space="0" w:color="auto"/>
            </w:tcBorders>
            <w:shd w:val="clear" w:color="auto" w:fill="auto"/>
            <w:vAlign w:val="center"/>
            <w:hideMark/>
          </w:tcPr>
          <w:p w14:paraId="0EEAD79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lastRenderedPageBreak/>
              <w:t>CDK4/6-Palbociclib</w:t>
            </w:r>
          </w:p>
        </w:tc>
        <w:tc>
          <w:tcPr>
            <w:tcW w:w="330" w:type="pct"/>
            <w:tcBorders>
              <w:top w:val="nil"/>
              <w:left w:val="nil"/>
              <w:bottom w:val="single" w:sz="8" w:space="0" w:color="auto"/>
              <w:right w:val="single" w:sz="8" w:space="0" w:color="auto"/>
            </w:tcBorders>
            <w:shd w:val="clear" w:color="auto" w:fill="auto"/>
            <w:vAlign w:val="center"/>
            <w:hideMark/>
          </w:tcPr>
          <w:p w14:paraId="625E62B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w:t>
            </w:r>
          </w:p>
        </w:tc>
        <w:tc>
          <w:tcPr>
            <w:tcW w:w="330" w:type="pct"/>
            <w:tcBorders>
              <w:top w:val="nil"/>
              <w:left w:val="nil"/>
              <w:bottom w:val="single" w:sz="8" w:space="0" w:color="auto"/>
              <w:right w:val="single" w:sz="8" w:space="0" w:color="auto"/>
            </w:tcBorders>
            <w:shd w:val="clear" w:color="auto" w:fill="auto"/>
            <w:vAlign w:val="center"/>
            <w:hideMark/>
          </w:tcPr>
          <w:p w14:paraId="59FD3D8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632D347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NCT03792256</w:t>
            </w:r>
          </w:p>
        </w:tc>
      </w:tr>
      <w:tr w:rsidR="00D256DD" w:rsidRPr="00D256DD" w14:paraId="5187A01F" w14:textId="77777777" w:rsidTr="00D256DD">
        <w:trPr>
          <w:trHeight w:val="58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2C33E498"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92</w:t>
            </w:r>
          </w:p>
        </w:tc>
        <w:tc>
          <w:tcPr>
            <w:tcW w:w="1765" w:type="pct"/>
            <w:tcBorders>
              <w:top w:val="nil"/>
              <w:left w:val="nil"/>
              <w:bottom w:val="single" w:sz="8" w:space="0" w:color="auto"/>
              <w:right w:val="single" w:sz="8" w:space="0" w:color="auto"/>
            </w:tcBorders>
            <w:shd w:val="clear" w:color="auto" w:fill="auto"/>
            <w:vAlign w:val="center"/>
            <w:hideMark/>
          </w:tcPr>
          <w:p w14:paraId="5DD552D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 Phase II Study of Palbociclib, A CDK4/6 Inhibitor, in pts With Metastatic Castration-Resistant Prostate Cancer</w:t>
            </w:r>
          </w:p>
        </w:tc>
        <w:tc>
          <w:tcPr>
            <w:tcW w:w="1542" w:type="pct"/>
            <w:tcBorders>
              <w:top w:val="nil"/>
              <w:left w:val="nil"/>
              <w:bottom w:val="single" w:sz="8" w:space="0" w:color="auto"/>
              <w:right w:val="single" w:sz="8" w:space="0" w:color="auto"/>
            </w:tcBorders>
            <w:shd w:val="clear" w:color="auto" w:fill="auto"/>
            <w:vAlign w:val="center"/>
            <w:hideMark/>
          </w:tcPr>
          <w:p w14:paraId="5BD6ED39"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Palbociclib (125mg orally days 1-21 every </w:t>
            </w:r>
            <w:proofErr w:type="gramStart"/>
            <w:r w:rsidRPr="00D256DD">
              <w:rPr>
                <w:rFonts w:eastAsia="Times New Roman"/>
                <w:color w:val="000000"/>
                <w:sz w:val="20"/>
                <w:lang w:eastAsia="it-IT"/>
              </w:rPr>
              <w:t>28 day</w:t>
            </w:r>
            <w:proofErr w:type="gramEnd"/>
            <w:r w:rsidRPr="00D256DD">
              <w:rPr>
                <w:rFonts w:eastAsia="Times New Roman"/>
                <w:color w:val="000000"/>
                <w:sz w:val="20"/>
                <w:lang w:eastAsia="it-IT"/>
              </w:rPr>
              <w:t xml:space="preserve"> cycle)</w:t>
            </w:r>
          </w:p>
        </w:tc>
        <w:tc>
          <w:tcPr>
            <w:tcW w:w="330" w:type="pct"/>
            <w:tcBorders>
              <w:top w:val="nil"/>
              <w:left w:val="nil"/>
              <w:bottom w:val="single" w:sz="8" w:space="0" w:color="auto"/>
              <w:right w:val="single" w:sz="8" w:space="0" w:color="auto"/>
            </w:tcBorders>
            <w:shd w:val="clear" w:color="auto" w:fill="auto"/>
            <w:vAlign w:val="center"/>
            <w:hideMark/>
          </w:tcPr>
          <w:p w14:paraId="5F57809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3AEE103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59F1715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1E94E7A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NCT02905318</w:t>
            </w:r>
          </w:p>
        </w:tc>
      </w:tr>
      <w:tr w:rsidR="00D256DD" w:rsidRPr="00D256DD" w14:paraId="2C3DB43E" w14:textId="77777777" w:rsidTr="00D256DD">
        <w:trPr>
          <w:trHeight w:val="198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5B16B6C7"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93</w:t>
            </w:r>
          </w:p>
        </w:tc>
        <w:tc>
          <w:tcPr>
            <w:tcW w:w="1765" w:type="pct"/>
            <w:tcBorders>
              <w:top w:val="nil"/>
              <w:left w:val="nil"/>
              <w:bottom w:val="single" w:sz="8" w:space="0" w:color="auto"/>
              <w:right w:val="single" w:sz="8" w:space="0" w:color="auto"/>
            </w:tcBorders>
            <w:shd w:val="clear" w:color="auto" w:fill="auto"/>
            <w:vAlign w:val="center"/>
            <w:hideMark/>
          </w:tcPr>
          <w:p w14:paraId="116ED141"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Combination of MEK Inhibitor </w:t>
            </w:r>
            <w:proofErr w:type="spellStart"/>
            <w:r w:rsidRPr="00D256DD">
              <w:rPr>
                <w:rFonts w:eastAsia="Times New Roman"/>
                <w:color w:val="000000"/>
                <w:sz w:val="20"/>
                <w:lang w:eastAsia="it-IT"/>
              </w:rPr>
              <w:t>Binimetinib</w:t>
            </w:r>
            <w:proofErr w:type="spellEnd"/>
            <w:r w:rsidRPr="00D256DD">
              <w:rPr>
                <w:rFonts w:eastAsia="Times New Roman"/>
                <w:color w:val="000000"/>
                <w:sz w:val="20"/>
                <w:lang w:eastAsia="it-IT"/>
              </w:rPr>
              <w:t xml:space="preserve"> and CDK4/6 Inhibitor Palbociclib in KRAS and NRAS Mutant Metastatic Colorectal Cancers</w:t>
            </w:r>
          </w:p>
        </w:tc>
        <w:tc>
          <w:tcPr>
            <w:tcW w:w="1542" w:type="pct"/>
            <w:tcBorders>
              <w:top w:val="nil"/>
              <w:left w:val="nil"/>
              <w:bottom w:val="single" w:sz="8" w:space="0" w:color="auto"/>
              <w:right w:val="single" w:sz="8" w:space="0" w:color="auto"/>
            </w:tcBorders>
            <w:shd w:val="clear" w:color="auto" w:fill="auto"/>
            <w:vAlign w:val="center"/>
            <w:hideMark/>
          </w:tcPr>
          <w:p w14:paraId="635E5FBC"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Pts receive </w:t>
            </w:r>
            <w:proofErr w:type="spellStart"/>
            <w:r w:rsidRPr="00D256DD">
              <w:rPr>
                <w:rFonts w:eastAsia="Times New Roman"/>
                <w:color w:val="000000"/>
                <w:sz w:val="20"/>
                <w:lang w:eastAsia="it-IT"/>
              </w:rPr>
              <w:t>binimetinib</w:t>
            </w:r>
            <w:proofErr w:type="spellEnd"/>
            <w:r w:rsidRPr="00D256DD">
              <w:rPr>
                <w:rFonts w:eastAsia="Times New Roman"/>
                <w:color w:val="000000"/>
                <w:sz w:val="20"/>
                <w:lang w:eastAsia="it-IT"/>
              </w:rPr>
              <w:t xml:space="preserve"> PO BID on days 1-28 and palbociclib PO QD on days 1-21. Treatment repeats every 28 days for up to 24 cycles in the absence of disease progression or unacceptable toxicity. </w:t>
            </w:r>
            <w:r w:rsidRPr="00D256DD">
              <w:rPr>
                <w:rFonts w:eastAsia="Times New Roman"/>
                <w:b/>
                <w:bCs/>
                <w:color w:val="000000"/>
                <w:sz w:val="20"/>
                <w:lang w:eastAsia="it-IT"/>
              </w:rPr>
              <w:t>Arm B</w:t>
            </w:r>
            <w:r w:rsidRPr="00D256DD">
              <w:rPr>
                <w:rFonts w:eastAsia="Times New Roman"/>
                <w:color w:val="000000"/>
                <w:sz w:val="20"/>
                <w:lang w:eastAsia="it-IT"/>
              </w:rPr>
              <w:t xml:space="preserve">. Pts receive trifluridine and </w:t>
            </w:r>
            <w:proofErr w:type="spellStart"/>
            <w:r w:rsidRPr="00D256DD">
              <w:rPr>
                <w:rFonts w:eastAsia="Times New Roman"/>
                <w:color w:val="000000"/>
                <w:sz w:val="20"/>
                <w:lang w:eastAsia="it-IT"/>
              </w:rPr>
              <w:t>tipiracil</w:t>
            </w:r>
            <w:proofErr w:type="spellEnd"/>
            <w:r w:rsidRPr="00D256DD">
              <w:rPr>
                <w:rFonts w:eastAsia="Times New Roman"/>
                <w:color w:val="000000"/>
                <w:sz w:val="20"/>
                <w:lang w:eastAsia="it-IT"/>
              </w:rPr>
              <w:t xml:space="preserve"> hydrochloride PO BID on days 1-5 and 8-12. Treatment repeats every 28 days for up to 24 cycles in the absence of disease progression or unacceptable toxicity. Patients with disease progression may optionally crossover to Arm A.</w:t>
            </w:r>
          </w:p>
        </w:tc>
        <w:tc>
          <w:tcPr>
            <w:tcW w:w="330" w:type="pct"/>
            <w:tcBorders>
              <w:top w:val="nil"/>
              <w:left w:val="nil"/>
              <w:bottom w:val="single" w:sz="8" w:space="0" w:color="auto"/>
              <w:right w:val="single" w:sz="8" w:space="0" w:color="auto"/>
            </w:tcBorders>
            <w:shd w:val="clear" w:color="auto" w:fill="auto"/>
            <w:vAlign w:val="center"/>
            <w:hideMark/>
          </w:tcPr>
          <w:p w14:paraId="368BA72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2699818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6A0AEE8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406CE29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NCT03981614</w:t>
            </w:r>
          </w:p>
        </w:tc>
      </w:tr>
      <w:tr w:rsidR="00D256DD" w:rsidRPr="00D256DD" w14:paraId="06E36142" w14:textId="77777777" w:rsidTr="00D256DD">
        <w:trPr>
          <w:trHeight w:val="11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56386BE4"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94</w:t>
            </w:r>
          </w:p>
        </w:tc>
        <w:tc>
          <w:tcPr>
            <w:tcW w:w="1765" w:type="pct"/>
            <w:tcBorders>
              <w:top w:val="nil"/>
              <w:left w:val="nil"/>
              <w:bottom w:val="single" w:sz="8" w:space="0" w:color="auto"/>
              <w:right w:val="single" w:sz="8" w:space="0" w:color="auto"/>
            </w:tcBorders>
            <w:shd w:val="clear" w:color="auto" w:fill="auto"/>
            <w:vAlign w:val="center"/>
            <w:hideMark/>
          </w:tcPr>
          <w:p w14:paraId="4D8FDA9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 PHASE 1 OPEN-LABEL PHARMACOKINETICS STUDY OF Palbociclib, A CYCLIN-DEPENDENT KINASE 4 AND 6 (CDK4/6) INHIBITOR, IN POSTMENOPAUSAL CHINESE WOMEN WITH ER (+), HER2 (-) ADVANCED BREAST CANCER</w:t>
            </w:r>
          </w:p>
        </w:tc>
        <w:tc>
          <w:tcPr>
            <w:tcW w:w="1542" w:type="pct"/>
            <w:tcBorders>
              <w:top w:val="nil"/>
              <w:left w:val="nil"/>
              <w:bottom w:val="single" w:sz="8" w:space="0" w:color="auto"/>
              <w:right w:val="single" w:sz="8" w:space="0" w:color="auto"/>
            </w:tcBorders>
            <w:shd w:val="clear" w:color="auto" w:fill="auto"/>
            <w:vAlign w:val="center"/>
            <w:hideMark/>
          </w:tcPr>
          <w:p w14:paraId="22C21872"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Palbociclib (125 mg orally once daily with food on Day 1 to Day 21 followed by 7 days off treatment in a 28-day cycle9 + Letrozole (2.5 mg, orally once daily continuously)</w:t>
            </w:r>
          </w:p>
        </w:tc>
        <w:tc>
          <w:tcPr>
            <w:tcW w:w="330" w:type="pct"/>
            <w:tcBorders>
              <w:top w:val="nil"/>
              <w:left w:val="nil"/>
              <w:bottom w:val="single" w:sz="8" w:space="0" w:color="auto"/>
              <w:right w:val="single" w:sz="8" w:space="0" w:color="auto"/>
            </w:tcBorders>
            <w:shd w:val="clear" w:color="auto" w:fill="auto"/>
            <w:vAlign w:val="center"/>
            <w:hideMark/>
          </w:tcPr>
          <w:p w14:paraId="0B30805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5EB95D6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w:t>
            </w:r>
          </w:p>
        </w:tc>
        <w:tc>
          <w:tcPr>
            <w:tcW w:w="330" w:type="pct"/>
            <w:tcBorders>
              <w:top w:val="nil"/>
              <w:left w:val="nil"/>
              <w:bottom w:val="single" w:sz="8" w:space="0" w:color="auto"/>
              <w:right w:val="single" w:sz="8" w:space="0" w:color="auto"/>
            </w:tcBorders>
            <w:shd w:val="clear" w:color="auto" w:fill="auto"/>
            <w:vAlign w:val="center"/>
            <w:hideMark/>
          </w:tcPr>
          <w:p w14:paraId="08412EA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47A7AEA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NCT02499146</w:t>
            </w:r>
          </w:p>
        </w:tc>
      </w:tr>
      <w:tr w:rsidR="00D256DD" w:rsidRPr="00D256DD" w14:paraId="1880EA7A" w14:textId="77777777" w:rsidTr="00D256DD">
        <w:trPr>
          <w:trHeight w:val="25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5C16E3BC"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95</w:t>
            </w:r>
          </w:p>
        </w:tc>
        <w:tc>
          <w:tcPr>
            <w:tcW w:w="1765" w:type="pct"/>
            <w:tcBorders>
              <w:top w:val="nil"/>
              <w:left w:val="nil"/>
              <w:bottom w:val="single" w:sz="8" w:space="0" w:color="auto"/>
              <w:right w:val="single" w:sz="8" w:space="0" w:color="auto"/>
            </w:tcBorders>
            <w:shd w:val="clear" w:color="auto" w:fill="auto"/>
            <w:vAlign w:val="center"/>
            <w:hideMark/>
          </w:tcPr>
          <w:p w14:paraId="752B9D6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II Study of Adjuvant Palbociclib as an Alternative to </w:t>
            </w:r>
            <w:proofErr w:type="spellStart"/>
            <w:r w:rsidRPr="00D256DD">
              <w:rPr>
                <w:rFonts w:eastAsia="Times New Roman"/>
                <w:color w:val="000000"/>
                <w:sz w:val="20"/>
                <w:lang w:eastAsia="it-IT"/>
              </w:rPr>
              <w:t>CHemotherapy</w:t>
            </w:r>
            <w:proofErr w:type="spellEnd"/>
            <w:r w:rsidRPr="00D256DD">
              <w:rPr>
                <w:rFonts w:eastAsia="Times New Roman"/>
                <w:color w:val="000000"/>
                <w:sz w:val="20"/>
                <w:lang w:eastAsia="it-IT"/>
              </w:rPr>
              <w:t xml:space="preserve"> in Elderly pts With High-risk ER+/HER2- Early Breast Cancer</w:t>
            </w:r>
          </w:p>
        </w:tc>
        <w:tc>
          <w:tcPr>
            <w:tcW w:w="1542" w:type="pct"/>
            <w:tcBorders>
              <w:top w:val="nil"/>
              <w:left w:val="nil"/>
              <w:bottom w:val="single" w:sz="8" w:space="0" w:color="auto"/>
              <w:right w:val="single" w:sz="8" w:space="0" w:color="auto"/>
            </w:tcBorders>
            <w:shd w:val="clear" w:color="auto" w:fill="auto"/>
            <w:vAlign w:val="center"/>
            <w:hideMark/>
          </w:tcPr>
          <w:p w14:paraId="254361A6"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Standard adjuvant endocrine therapy for a duration of at least 5 years + palbociclib (one capsule 125mg QD, orally, for 21 days followed by 7 days off treatment) for a total duration of up to 2 years. </w:t>
            </w:r>
            <w:r w:rsidRPr="00D256DD">
              <w:rPr>
                <w:rFonts w:eastAsia="Times New Roman"/>
                <w:b/>
                <w:bCs/>
                <w:color w:val="000000"/>
                <w:sz w:val="20"/>
                <w:lang w:eastAsia="it-IT"/>
              </w:rPr>
              <w:t>Arm B.</w:t>
            </w:r>
            <w:r w:rsidRPr="00D256DD">
              <w:rPr>
                <w:rFonts w:eastAsia="Times New Roman"/>
                <w:color w:val="000000"/>
                <w:sz w:val="20"/>
                <w:lang w:eastAsia="it-IT"/>
              </w:rPr>
              <w:t xml:space="preserve"> Adjuvant chemotherapy: 4 cycles docetaxel (75 mg/m2) + cyclophosphamide (600 mg/m2 q3w) or 4 cycles doxorubicin (60 mg/m2) + cyclophosphamide (600 mg/m2 q3w) or 4 cycles </w:t>
            </w:r>
            <w:proofErr w:type="spellStart"/>
            <w:r w:rsidRPr="00D256DD">
              <w:rPr>
                <w:rFonts w:eastAsia="Times New Roman"/>
                <w:color w:val="000000"/>
                <w:sz w:val="20"/>
                <w:lang w:eastAsia="it-IT"/>
              </w:rPr>
              <w:t>epirubicin</w:t>
            </w:r>
            <w:proofErr w:type="spellEnd"/>
            <w:r w:rsidRPr="00D256DD">
              <w:rPr>
                <w:rFonts w:eastAsia="Times New Roman"/>
                <w:color w:val="000000"/>
                <w:sz w:val="20"/>
                <w:lang w:eastAsia="it-IT"/>
              </w:rPr>
              <w:t xml:space="preserve"> (90 mg/m2) + cyclophosphamide (600 mg/m2 q3w) or 4 cycles weekly paclitaxel (80 mg/m2 D1, D8, and D15 q3w). Followed by standard adjuvant endocrine therapy for a duration of at least 5 years.</w:t>
            </w:r>
          </w:p>
        </w:tc>
        <w:tc>
          <w:tcPr>
            <w:tcW w:w="330" w:type="pct"/>
            <w:tcBorders>
              <w:top w:val="nil"/>
              <w:left w:val="nil"/>
              <w:bottom w:val="single" w:sz="8" w:space="0" w:color="auto"/>
              <w:right w:val="single" w:sz="8" w:space="0" w:color="auto"/>
            </w:tcBorders>
            <w:shd w:val="clear" w:color="auto" w:fill="auto"/>
            <w:vAlign w:val="center"/>
            <w:hideMark/>
          </w:tcPr>
          <w:p w14:paraId="2505EB4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6F20EC8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5D1F8F3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1EC5775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NCT03609047</w:t>
            </w:r>
          </w:p>
        </w:tc>
      </w:tr>
      <w:tr w:rsidR="00D256DD" w:rsidRPr="00D256DD" w14:paraId="7810659B" w14:textId="77777777" w:rsidTr="00D256DD">
        <w:trPr>
          <w:trHeight w:val="170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24B00CEF"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96</w:t>
            </w:r>
          </w:p>
        </w:tc>
        <w:tc>
          <w:tcPr>
            <w:tcW w:w="1765" w:type="pct"/>
            <w:tcBorders>
              <w:top w:val="nil"/>
              <w:left w:val="nil"/>
              <w:bottom w:val="single" w:sz="8" w:space="0" w:color="auto"/>
              <w:right w:val="single" w:sz="8" w:space="0" w:color="auto"/>
            </w:tcBorders>
            <w:shd w:val="clear" w:color="auto" w:fill="auto"/>
            <w:vAlign w:val="center"/>
            <w:hideMark/>
          </w:tcPr>
          <w:p w14:paraId="10ECF2A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SERENA-4: A </w:t>
            </w:r>
            <w:proofErr w:type="spellStart"/>
            <w:r w:rsidRPr="00D256DD">
              <w:rPr>
                <w:rFonts w:eastAsia="Times New Roman"/>
                <w:color w:val="000000"/>
                <w:sz w:val="20"/>
                <w:lang w:eastAsia="it-IT"/>
              </w:rPr>
              <w:t>Randomised</w:t>
            </w:r>
            <w:proofErr w:type="spellEnd"/>
            <w:r w:rsidRPr="00D256DD">
              <w:rPr>
                <w:rFonts w:eastAsia="Times New Roman"/>
                <w:color w:val="000000"/>
                <w:sz w:val="20"/>
                <w:lang w:eastAsia="it-IT"/>
              </w:rPr>
              <w:t xml:space="preserve">, </w:t>
            </w:r>
            <w:proofErr w:type="spellStart"/>
            <w:r w:rsidRPr="00D256DD">
              <w:rPr>
                <w:rFonts w:eastAsia="Times New Roman"/>
                <w:color w:val="000000"/>
                <w:sz w:val="20"/>
                <w:lang w:eastAsia="it-IT"/>
              </w:rPr>
              <w:t>Multicentre</w:t>
            </w:r>
            <w:proofErr w:type="spellEnd"/>
            <w:r w:rsidRPr="00D256DD">
              <w:rPr>
                <w:rFonts w:eastAsia="Times New Roman"/>
                <w:color w:val="000000"/>
                <w:sz w:val="20"/>
                <w:lang w:eastAsia="it-IT"/>
              </w:rPr>
              <w:t>, Double-Blind, Phase III Study of AZD9833 (an Oral SERD) Plus Palbociclib Versus Anastrozole Plus Palbociclib for the Treatment of pts With Estrogen Receptor-Positive, HER2-Negative Advanced Breast Cancer Who Have Not Received Any Systemic Treatment for Advanced Disease</w:t>
            </w:r>
          </w:p>
        </w:tc>
        <w:tc>
          <w:tcPr>
            <w:tcW w:w="1542" w:type="pct"/>
            <w:tcBorders>
              <w:top w:val="nil"/>
              <w:left w:val="nil"/>
              <w:bottom w:val="single" w:sz="8" w:space="0" w:color="auto"/>
              <w:right w:val="single" w:sz="8" w:space="0" w:color="auto"/>
            </w:tcBorders>
            <w:shd w:val="clear" w:color="auto" w:fill="auto"/>
            <w:vAlign w:val="center"/>
            <w:hideMark/>
          </w:tcPr>
          <w:p w14:paraId="6D25FBF5"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Pts will receive AZD9833 (75 mg, PO, once daily) + palbociclib (PO, once daily, 125 mg for 21 consecutive days followed by 7 days off treatment) + anastrozole placebo (1 mg, PO, once daily). </w:t>
            </w:r>
            <w:r w:rsidRPr="00D256DD">
              <w:rPr>
                <w:rFonts w:eastAsia="Times New Roman"/>
                <w:b/>
                <w:bCs/>
                <w:color w:val="000000"/>
                <w:sz w:val="20"/>
                <w:lang w:eastAsia="it-IT"/>
              </w:rPr>
              <w:t>Arm B.</w:t>
            </w:r>
            <w:r w:rsidRPr="00D256DD">
              <w:rPr>
                <w:rFonts w:eastAsia="Times New Roman"/>
                <w:color w:val="000000"/>
                <w:sz w:val="20"/>
                <w:lang w:eastAsia="it-IT"/>
              </w:rPr>
              <w:t xml:space="preserve"> Pts will </w:t>
            </w:r>
            <w:proofErr w:type="spellStart"/>
            <w:r w:rsidRPr="00D256DD">
              <w:rPr>
                <w:rFonts w:eastAsia="Times New Roman"/>
                <w:color w:val="000000"/>
                <w:sz w:val="20"/>
                <w:lang w:eastAsia="it-IT"/>
              </w:rPr>
              <w:t>recieve</w:t>
            </w:r>
            <w:proofErr w:type="spellEnd"/>
            <w:r w:rsidRPr="00D256DD">
              <w:rPr>
                <w:rFonts w:eastAsia="Times New Roman"/>
                <w:color w:val="000000"/>
                <w:sz w:val="20"/>
                <w:lang w:eastAsia="it-IT"/>
              </w:rPr>
              <w:t xml:space="preserve"> Anastrozole (1 mg, PO, once daily) + palbociclib (PO, once daily, 125 mg for 21 consecutive days followed by 7 days off treatment) + AZD9833 placebo (PO, once daily).</w:t>
            </w:r>
          </w:p>
        </w:tc>
        <w:tc>
          <w:tcPr>
            <w:tcW w:w="330" w:type="pct"/>
            <w:tcBorders>
              <w:top w:val="nil"/>
              <w:left w:val="nil"/>
              <w:bottom w:val="single" w:sz="8" w:space="0" w:color="auto"/>
              <w:right w:val="single" w:sz="8" w:space="0" w:color="auto"/>
            </w:tcBorders>
            <w:shd w:val="clear" w:color="auto" w:fill="auto"/>
            <w:vAlign w:val="center"/>
            <w:hideMark/>
          </w:tcPr>
          <w:p w14:paraId="653FD98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5D8986C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000485F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4894305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NCT04711252</w:t>
            </w:r>
          </w:p>
        </w:tc>
      </w:tr>
      <w:tr w:rsidR="00D256DD" w:rsidRPr="00D256DD" w14:paraId="24D4E427" w14:textId="77777777" w:rsidTr="00D256DD">
        <w:trPr>
          <w:trHeight w:val="142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2816E2BF"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97</w:t>
            </w:r>
          </w:p>
        </w:tc>
        <w:tc>
          <w:tcPr>
            <w:tcW w:w="1765" w:type="pct"/>
            <w:tcBorders>
              <w:top w:val="nil"/>
              <w:left w:val="nil"/>
              <w:bottom w:val="single" w:sz="8" w:space="0" w:color="auto"/>
              <w:right w:val="single" w:sz="8" w:space="0" w:color="auto"/>
            </w:tcBorders>
            <w:shd w:val="clear" w:color="auto" w:fill="auto"/>
            <w:vAlign w:val="center"/>
            <w:hideMark/>
          </w:tcPr>
          <w:p w14:paraId="1105816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1/1b Trial of MRTX849 in Combination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Palbociclib in pts With Advanced Solid Tumors With KRAS G12C Mutation</w:t>
            </w:r>
          </w:p>
        </w:tc>
        <w:tc>
          <w:tcPr>
            <w:tcW w:w="1542" w:type="pct"/>
            <w:tcBorders>
              <w:top w:val="nil"/>
              <w:left w:val="nil"/>
              <w:bottom w:val="single" w:sz="8" w:space="0" w:color="auto"/>
              <w:right w:val="single" w:sz="8" w:space="0" w:color="auto"/>
            </w:tcBorders>
            <w:shd w:val="clear" w:color="auto" w:fill="auto"/>
            <w:vAlign w:val="center"/>
            <w:hideMark/>
          </w:tcPr>
          <w:p w14:paraId="1B41C886"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 xml:space="preserve">Arm A. Dose escalation. </w:t>
            </w:r>
            <w:r w:rsidRPr="00D256DD">
              <w:rPr>
                <w:rFonts w:eastAsia="Times New Roman"/>
                <w:color w:val="000000"/>
                <w:sz w:val="20"/>
                <w:lang w:eastAsia="it-IT"/>
              </w:rPr>
              <w:t xml:space="preserve">MRTX849 and palbociclib to determine maximum tolerated dose in combination. </w:t>
            </w:r>
            <w:r w:rsidRPr="00D256DD">
              <w:rPr>
                <w:rFonts w:eastAsia="Times New Roman"/>
                <w:b/>
                <w:bCs/>
                <w:color w:val="000000"/>
                <w:sz w:val="20"/>
                <w:lang w:eastAsia="it-IT"/>
              </w:rPr>
              <w:t xml:space="preserve">Arm B. Dose Expansion. </w:t>
            </w:r>
            <w:r w:rsidRPr="00D256DD">
              <w:rPr>
                <w:rFonts w:eastAsia="Times New Roman"/>
                <w:color w:val="000000"/>
                <w:sz w:val="20"/>
                <w:lang w:eastAsia="it-IT"/>
              </w:rPr>
              <w:t>Expansion cohorts may be implemented to ensure sufficient safety experience, pharmacokinetic data and early evidence of clinical activity of MRTX in combination with palbociclib.</w:t>
            </w:r>
          </w:p>
        </w:tc>
        <w:tc>
          <w:tcPr>
            <w:tcW w:w="330" w:type="pct"/>
            <w:tcBorders>
              <w:top w:val="nil"/>
              <w:left w:val="nil"/>
              <w:bottom w:val="single" w:sz="8" w:space="0" w:color="auto"/>
              <w:right w:val="single" w:sz="8" w:space="0" w:color="auto"/>
            </w:tcBorders>
            <w:shd w:val="clear" w:color="auto" w:fill="auto"/>
            <w:vAlign w:val="center"/>
            <w:hideMark/>
          </w:tcPr>
          <w:p w14:paraId="45B6856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CDK4/6-Palbociclib</w:t>
            </w:r>
          </w:p>
        </w:tc>
        <w:tc>
          <w:tcPr>
            <w:tcW w:w="330" w:type="pct"/>
            <w:tcBorders>
              <w:top w:val="nil"/>
              <w:left w:val="nil"/>
              <w:bottom w:val="single" w:sz="8" w:space="0" w:color="auto"/>
              <w:right w:val="single" w:sz="8" w:space="0" w:color="auto"/>
            </w:tcBorders>
            <w:shd w:val="clear" w:color="auto" w:fill="auto"/>
            <w:vAlign w:val="center"/>
            <w:hideMark/>
          </w:tcPr>
          <w:p w14:paraId="0629DB7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w:t>
            </w:r>
          </w:p>
        </w:tc>
        <w:tc>
          <w:tcPr>
            <w:tcW w:w="330" w:type="pct"/>
            <w:tcBorders>
              <w:top w:val="nil"/>
              <w:left w:val="nil"/>
              <w:bottom w:val="single" w:sz="8" w:space="0" w:color="auto"/>
              <w:right w:val="single" w:sz="8" w:space="0" w:color="auto"/>
            </w:tcBorders>
            <w:shd w:val="clear" w:color="auto" w:fill="auto"/>
            <w:vAlign w:val="center"/>
            <w:hideMark/>
          </w:tcPr>
          <w:p w14:paraId="0ED59D3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33FDA5F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NCT05178888</w:t>
            </w:r>
          </w:p>
        </w:tc>
      </w:tr>
      <w:tr w:rsidR="00D256DD" w:rsidRPr="00D256DD" w14:paraId="0D706406" w14:textId="77777777" w:rsidTr="00D256DD">
        <w:trPr>
          <w:trHeight w:val="142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16416378"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98</w:t>
            </w:r>
          </w:p>
        </w:tc>
        <w:tc>
          <w:tcPr>
            <w:tcW w:w="1765" w:type="pct"/>
            <w:tcBorders>
              <w:top w:val="nil"/>
              <w:left w:val="nil"/>
              <w:bottom w:val="single" w:sz="8" w:space="0" w:color="auto"/>
              <w:right w:val="single" w:sz="8" w:space="0" w:color="auto"/>
            </w:tcBorders>
            <w:shd w:val="clear" w:color="auto" w:fill="auto"/>
            <w:vAlign w:val="center"/>
            <w:hideMark/>
          </w:tcPr>
          <w:p w14:paraId="6591A80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w:t>
            </w:r>
            <w:proofErr w:type="spellStart"/>
            <w:r w:rsidRPr="00D256DD">
              <w:rPr>
                <w:rFonts w:eastAsia="Times New Roman"/>
                <w:color w:val="000000"/>
                <w:sz w:val="20"/>
                <w:lang w:eastAsia="it-IT"/>
              </w:rPr>
              <w:t>randoMized</w:t>
            </w:r>
            <w:proofErr w:type="spellEnd"/>
            <w:r w:rsidRPr="00D256DD">
              <w:rPr>
                <w:rFonts w:eastAsia="Times New Roman"/>
                <w:color w:val="000000"/>
                <w:sz w:val="20"/>
                <w:lang w:eastAsia="it-IT"/>
              </w:rPr>
              <w:t xml:space="preserve"> </w:t>
            </w:r>
            <w:proofErr w:type="spellStart"/>
            <w:r w:rsidRPr="00D256DD">
              <w:rPr>
                <w:rFonts w:eastAsia="Times New Roman"/>
                <w:color w:val="000000"/>
                <w:sz w:val="20"/>
                <w:lang w:eastAsia="it-IT"/>
              </w:rPr>
              <w:t>phAse</w:t>
            </w:r>
            <w:proofErr w:type="spellEnd"/>
            <w:r w:rsidRPr="00D256DD">
              <w:rPr>
                <w:rFonts w:eastAsia="Times New Roman"/>
                <w:color w:val="000000"/>
                <w:sz w:val="20"/>
                <w:lang w:eastAsia="it-IT"/>
              </w:rPr>
              <w:t xml:space="preserve"> II </w:t>
            </w:r>
            <w:proofErr w:type="spellStart"/>
            <w:r w:rsidRPr="00D256DD">
              <w:rPr>
                <w:rFonts w:eastAsia="Times New Roman"/>
                <w:color w:val="000000"/>
                <w:sz w:val="20"/>
                <w:lang w:eastAsia="it-IT"/>
              </w:rPr>
              <w:t>trIal</w:t>
            </w:r>
            <w:proofErr w:type="spellEnd"/>
            <w:r w:rsidRPr="00D256DD">
              <w:rPr>
                <w:rFonts w:eastAsia="Times New Roman"/>
                <w:color w:val="000000"/>
                <w:sz w:val="20"/>
                <w:lang w:eastAsia="it-IT"/>
              </w:rPr>
              <w:t xml:space="preserve"> of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w:t>
            </w:r>
            <w:proofErr w:type="spellStart"/>
            <w:r w:rsidRPr="00D256DD">
              <w:rPr>
                <w:rFonts w:eastAsia="Times New Roman"/>
                <w:color w:val="000000"/>
                <w:sz w:val="20"/>
                <w:lang w:eastAsia="it-IT"/>
              </w:rPr>
              <w:t>wiTh</w:t>
            </w:r>
            <w:proofErr w:type="spellEnd"/>
            <w:r w:rsidRPr="00D256DD">
              <w:rPr>
                <w:rFonts w:eastAsia="Times New Roman"/>
                <w:color w:val="000000"/>
                <w:sz w:val="20"/>
                <w:lang w:eastAsia="it-IT"/>
              </w:rPr>
              <w:t xml:space="preserve"> or Without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After Progression on </w:t>
            </w:r>
            <w:proofErr w:type="spellStart"/>
            <w:r w:rsidRPr="00D256DD">
              <w:rPr>
                <w:rFonts w:eastAsia="Times New Roman"/>
                <w:color w:val="000000"/>
                <w:sz w:val="20"/>
                <w:lang w:eastAsia="it-IT"/>
              </w:rPr>
              <w:t>AntI-estrogeN</w:t>
            </w:r>
            <w:proofErr w:type="spellEnd"/>
            <w:r w:rsidRPr="00D256DD">
              <w:rPr>
                <w:rFonts w:eastAsia="Times New Roman"/>
                <w:color w:val="000000"/>
                <w:sz w:val="20"/>
                <w:lang w:eastAsia="it-IT"/>
              </w:rPr>
              <w:t xml:space="preserve"> Therapy Plus Cyclin-dependent Kinase 4/6 Inhibition in pts With Unresectable or Metastatic Hormone Receptor +, HER2 - Breast Cancer (MAINTAIN Trial)</w:t>
            </w:r>
          </w:p>
        </w:tc>
        <w:tc>
          <w:tcPr>
            <w:tcW w:w="1542" w:type="pct"/>
            <w:tcBorders>
              <w:top w:val="nil"/>
              <w:left w:val="nil"/>
              <w:bottom w:val="single" w:sz="8" w:space="0" w:color="auto"/>
              <w:right w:val="single" w:sz="8" w:space="0" w:color="auto"/>
            </w:tcBorders>
            <w:shd w:val="clear" w:color="auto" w:fill="auto"/>
            <w:vAlign w:val="center"/>
            <w:hideMark/>
          </w:tcPr>
          <w:p w14:paraId="1FE78EDA"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LEE-011 (orally, 600mg, daily for 3 weeks and 1 week off) +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(intramuscularly, 500mg, every 2 weeks x 3, then every 4 weeks). </w:t>
            </w:r>
            <w:r w:rsidRPr="00D256DD">
              <w:rPr>
                <w:rFonts w:eastAsia="Times New Roman"/>
                <w:b/>
                <w:bCs/>
                <w:color w:val="000000"/>
                <w:sz w:val="20"/>
                <w:lang w:eastAsia="it-IT"/>
              </w:rPr>
              <w:t xml:space="preserve">Arm B. </w:t>
            </w:r>
            <w:r w:rsidRPr="00D256DD">
              <w:rPr>
                <w:rFonts w:eastAsia="Times New Roman"/>
                <w:color w:val="000000"/>
                <w:sz w:val="20"/>
                <w:lang w:eastAsia="it-IT"/>
              </w:rPr>
              <w:t xml:space="preserve">Placebo (orally, 600mg, daily for 3 weeks and 1 week off) +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(intramuscularly, </w:t>
            </w:r>
            <w:r w:rsidRPr="00D256DD">
              <w:rPr>
                <w:rFonts w:eastAsia="Times New Roman"/>
                <w:color w:val="000000"/>
                <w:sz w:val="20"/>
                <w:lang w:eastAsia="it-IT"/>
              </w:rPr>
              <w:lastRenderedPageBreak/>
              <w:t>500mg, every 2 weeks x 3, then every 4 weeks).</w:t>
            </w:r>
          </w:p>
        </w:tc>
        <w:tc>
          <w:tcPr>
            <w:tcW w:w="330" w:type="pct"/>
            <w:tcBorders>
              <w:top w:val="nil"/>
              <w:left w:val="nil"/>
              <w:bottom w:val="single" w:sz="8" w:space="0" w:color="auto"/>
              <w:right w:val="single" w:sz="8" w:space="0" w:color="auto"/>
            </w:tcBorders>
            <w:shd w:val="clear" w:color="auto" w:fill="auto"/>
            <w:vAlign w:val="center"/>
            <w:hideMark/>
          </w:tcPr>
          <w:p w14:paraId="115FFC2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lastRenderedPageBreak/>
              <w:t xml:space="preserve">CDK4/6 - </w:t>
            </w:r>
            <w:proofErr w:type="spellStart"/>
            <w:r w:rsidRPr="00D256DD">
              <w:rPr>
                <w:rFonts w:eastAsia="Times New Roman"/>
                <w:color w:val="000000"/>
                <w:sz w:val="20"/>
                <w:lang w:eastAsia="it-IT"/>
              </w:rPr>
              <w:t>Ribociclib</w:t>
            </w:r>
            <w:proofErr w:type="spellEnd"/>
          </w:p>
        </w:tc>
        <w:tc>
          <w:tcPr>
            <w:tcW w:w="330" w:type="pct"/>
            <w:tcBorders>
              <w:top w:val="nil"/>
              <w:left w:val="nil"/>
              <w:bottom w:val="single" w:sz="8" w:space="0" w:color="auto"/>
              <w:right w:val="single" w:sz="8" w:space="0" w:color="auto"/>
            </w:tcBorders>
            <w:shd w:val="clear" w:color="auto" w:fill="auto"/>
            <w:vAlign w:val="center"/>
            <w:hideMark/>
          </w:tcPr>
          <w:p w14:paraId="2A59AF3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4DA400F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27C6B73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NCT02632045</w:t>
            </w:r>
          </w:p>
        </w:tc>
      </w:tr>
      <w:tr w:rsidR="00D256DD" w:rsidRPr="00D256DD" w14:paraId="334665E7" w14:textId="77777777" w:rsidTr="00D256DD">
        <w:trPr>
          <w:trHeight w:val="58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2BB9EAE2"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99</w:t>
            </w:r>
          </w:p>
        </w:tc>
        <w:tc>
          <w:tcPr>
            <w:tcW w:w="1765" w:type="pct"/>
            <w:tcBorders>
              <w:top w:val="nil"/>
              <w:left w:val="nil"/>
              <w:bottom w:val="single" w:sz="8" w:space="0" w:color="auto"/>
              <w:right w:val="single" w:sz="8" w:space="0" w:color="auto"/>
            </w:tcBorders>
            <w:shd w:val="clear" w:color="auto" w:fill="auto"/>
            <w:vAlign w:val="center"/>
            <w:hideMark/>
          </w:tcPr>
          <w:p w14:paraId="1674BC7E" w14:textId="77777777" w:rsidR="00D256DD" w:rsidRPr="00D256DD" w:rsidRDefault="00D256DD" w:rsidP="00D256DD">
            <w:pPr>
              <w:jc w:val="center"/>
              <w:rPr>
                <w:rFonts w:eastAsia="Times New Roman"/>
                <w:color w:val="000000"/>
                <w:sz w:val="20"/>
                <w:lang w:eastAsia="it-IT"/>
              </w:rPr>
            </w:pP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and </w:t>
            </w:r>
            <w:proofErr w:type="spellStart"/>
            <w:r w:rsidRPr="00D256DD">
              <w:rPr>
                <w:rFonts w:eastAsia="Times New Roman"/>
                <w:color w:val="000000"/>
                <w:sz w:val="20"/>
                <w:lang w:eastAsia="it-IT"/>
              </w:rPr>
              <w:t>Spartalizumab</w:t>
            </w:r>
            <w:proofErr w:type="spellEnd"/>
            <w:r w:rsidRPr="00D256DD">
              <w:rPr>
                <w:rFonts w:eastAsia="Times New Roman"/>
                <w:color w:val="000000"/>
                <w:sz w:val="20"/>
                <w:lang w:eastAsia="it-IT"/>
              </w:rPr>
              <w:t xml:space="preserve"> for Head and Neck Squamous Cell Carcinoma, a Phase I Study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Expansion Cohort (RISE-HN)</w:t>
            </w:r>
          </w:p>
        </w:tc>
        <w:tc>
          <w:tcPr>
            <w:tcW w:w="1542" w:type="pct"/>
            <w:tcBorders>
              <w:top w:val="nil"/>
              <w:left w:val="nil"/>
              <w:bottom w:val="single" w:sz="8" w:space="0" w:color="auto"/>
              <w:right w:val="single" w:sz="8" w:space="0" w:color="auto"/>
            </w:tcBorders>
            <w:shd w:val="clear" w:color="auto" w:fill="auto"/>
            <w:vAlign w:val="center"/>
            <w:hideMark/>
          </w:tcPr>
          <w:p w14:paraId="176FDFD4"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Ribociclib</w:t>
            </w:r>
            <w:proofErr w:type="spellEnd"/>
            <w:r w:rsidRPr="00D256DD">
              <w:rPr>
                <w:rFonts w:eastAsia="Times New Roman"/>
                <w:color w:val="000000"/>
                <w:sz w:val="20"/>
                <w:lang w:eastAsia="it-IT"/>
              </w:rPr>
              <w:t xml:space="preserve"> (400mg, 600mg, or 200mg oral daily, D1-D21, 28 days a cycle) + </w:t>
            </w:r>
            <w:proofErr w:type="spellStart"/>
            <w:r w:rsidRPr="00D256DD">
              <w:rPr>
                <w:rFonts w:eastAsia="Times New Roman"/>
                <w:color w:val="000000"/>
                <w:sz w:val="20"/>
                <w:lang w:eastAsia="it-IT"/>
              </w:rPr>
              <w:t>Spartalizumab</w:t>
            </w:r>
            <w:proofErr w:type="spellEnd"/>
            <w:r w:rsidRPr="00D256DD">
              <w:rPr>
                <w:rFonts w:eastAsia="Times New Roman"/>
                <w:color w:val="000000"/>
                <w:sz w:val="20"/>
                <w:lang w:eastAsia="it-IT"/>
              </w:rPr>
              <w:t xml:space="preserve"> (400mg </w:t>
            </w:r>
            <w:proofErr w:type="spellStart"/>
            <w:r w:rsidRPr="00D256DD">
              <w:rPr>
                <w:rFonts w:eastAsia="Times New Roman"/>
                <w:color w:val="000000"/>
                <w:sz w:val="20"/>
                <w:lang w:eastAsia="it-IT"/>
              </w:rPr>
              <w:t>ivdrip</w:t>
            </w:r>
            <w:proofErr w:type="spellEnd"/>
            <w:r w:rsidRPr="00D256DD">
              <w:rPr>
                <w:rFonts w:eastAsia="Times New Roman"/>
                <w:color w:val="000000"/>
                <w:sz w:val="20"/>
                <w:lang w:eastAsia="it-IT"/>
              </w:rPr>
              <w:t xml:space="preserve"> on D1, 28 days a cycle).</w:t>
            </w:r>
          </w:p>
        </w:tc>
        <w:tc>
          <w:tcPr>
            <w:tcW w:w="330" w:type="pct"/>
            <w:tcBorders>
              <w:top w:val="nil"/>
              <w:left w:val="nil"/>
              <w:bottom w:val="single" w:sz="8" w:space="0" w:color="auto"/>
              <w:right w:val="single" w:sz="8" w:space="0" w:color="auto"/>
            </w:tcBorders>
            <w:shd w:val="clear" w:color="auto" w:fill="auto"/>
            <w:vAlign w:val="center"/>
            <w:hideMark/>
          </w:tcPr>
          <w:p w14:paraId="39EA8861"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CDK4/6 -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w:t>
            </w:r>
          </w:p>
        </w:tc>
        <w:tc>
          <w:tcPr>
            <w:tcW w:w="330" w:type="pct"/>
            <w:tcBorders>
              <w:top w:val="nil"/>
              <w:left w:val="nil"/>
              <w:bottom w:val="single" w:sz="8" w:space="0" w:color="auto"/>
              <w:right w:val="single" w:sz="8" w:space="0" w:color="auto"/>
            </w:tcBorders>
            <w:shd w:val="clear" w:color="auto" w:fill="auto"/>
            <w:vAlign w:val="center"/>
            <w:hideMark/>
          </w:tcPr>
          <w:p w14:paraId="757ECC3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w:t>
            </w:r>
          </w:p>
        </w:tc>
        <w:tc>
          <w:tcPr>
            <w:tcW w:w="330" w:type="pct"/>
            <w:tcBorders>
              <w:top w:val="nil"/>
              <w:left w:val="nil"/>
              <w:bottom w:val="single" w:sz="8" w:space="0" w:color="auto"/>
              <w:right w:val="single" w:sz="8" w:space="0" w:color="auto"/>
            </w:tcBorders>
            <w:shd w:val="clear" w:color="auto" w:fill="auto"/>
            <w:vAlign w:val="center"/>
            <w:hideMark/>
          </w:tcPr>
          <w:p w14:paraId="1C6CAE0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105BF80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NCT04213404</w:t>
            </w:r>
          </w:p>
        </w:tc>
      </w:tr>
      <w:tr w:rsidR="00D256DD" w:rsidRPr="00D256DD" w14:paraId="37EEB97A" w14:textId="77777777" w:rsidTr="00D256DD">
        <w:trPr>
          <w:trHeight w:val="142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2EC02E74"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100</w:t>
            </w:r>
          </w:p>
        </w:tc>
        <w:tc>
          <w:tcPr>
            <w:tcW w:w="1765" w:type="pct"/>
            <w:tcBorders>
              <w:top w:val="nil"/>
              <w:left w:val="nil"/>
              <w:bottom w:val="single" w:sz="8" w:space="0" w:color="auto"/>
              <w:right w:val="single" w:sz="8" w:space="0" w:color="auto"/>
            </w:tcBorders>
            <w:shd w:val="clear" w:color="auto" w:fill="auto"/>
            <w:vAlign w:val="center"/>
            <w:hideMark/>
          </w:tcPr>
          <w:p w14:paraId="1DC2E25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Randomized, Double-Blind, Placebo-Controlled, Phase 3 Study of Nonsteroidal Aromatase Inhibitors (Anastrozole or Letrozole) Plus LY2835219, a CDK4/6 Inhibitor, or Placebo in Postmenopausal Women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Hormone Receptor-Positive, HER2-Negative Locoregionally Recurrent or Metastatic Breast Cancer With No Prior Systemic Therapy in This Disease Setting</w:t>
            </w:r>
          </w:p>
        </w:tc>
        <w:tc>
          <w:tcPr>
            <w:tcW w:w="1542" w:type="pct"/>
            <w:tcBorders>
              <w:top w:val="nil"/>
              <w:left w:val="nil"/>
              <w:bottom w:val="single" w:sz="8" w:space="0" w:color="auto"/>
              <w:right w:val="single" w:sz="8" w:space="0" w:color="auto"/>
            </w:tcBorders>
            <w:shd w:val="clear" w:color="auto" w:fill="auto"/>
            <w:vAlign w:val="center"/>
            <w:hideMark/>
          </w:tcPr>
          <w:p w14:paraId="587136E2"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 xml:space="preserve">Arm A.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orally every 12 hours plus either 1 mg anastrozole or 2.5 mg letrozole orally once daily for 28 days (</w:t>
            </w:r>
            <w:proofErr w:type="gramStart"/>
            <w:r w:rsidRPr="00D256DD">
              <w:rPr>
                <w:rFonts w:eastAsia="Times New Roman"/>
                <w:color w:val="000000"/>
                <w:sz w:val="20"/>
                <w:lang w:eastAsia="it-IT"/>
              </w:rPr>
              <w:t>28 day</w:t>
            </w:r>
            <w:proofErr w:type="gramEnd"/>
            <w:r w:rsidRPr="00D256DD">
              <w:rPr>
                <w:rFonts w:eastAsia="Times New Roman"/>
                <w:color w:val="000000"/>
                <w:sz w:val="20"/>
                <w:lang w:eastAsia="it-IT"/>
              </w:rPr>
              <w:t xml:space="preserve"> cycles). </w:t>
            </w:r>
            <w:r w:rsidRPr="00D256DD">
              <w:rPr>
                <w:rFonts w:eastAsia="Times New Roman"/>
                <w:b/>
                <w:bCs/>
                <w:color w:val="000000"/>
                <w:sz w:val="20"/>
                <w:lang w:eastAsia="it-IT"/>
              </w:rPr>
              <w:t>Arm B.</w:t>
            </w:r>
            <w:r w:rsidRPr="00D256DD">
              <w:rPr>
                <w:rFonts w:eastAsia="Times New Roman"/>
                <w:color w:val="000000"/>
                <w:sz w:val="20"/>
                <w:lang w:eastAsia="it-IT"/>
              </w:rPr>
              <w:t xml:space="preserve"> Placebo orally every 12 hours plus either 1 mg anastrozole or 2.5 mg letrozole orally once daily for 28 days (</w:t>
            </w:r>
            <w:proofErr w:type="gramStart"/>
            <w:r w:rsidRPr="00D256DD">
              <w:rPr>
                <w:rFonts w:eastAsia="Times New Roman"/>
                <w:color w:val="000000"/>
                <w:sz w:val="20"/>
                <w:lang w:eastAsia="it-IT"/>
              </w:rPr>
              <w:t>28 day</w:t>
            </w:r>
            <w:proofErr w:type="gramEnd"/>
            <w:r w:rsidRPr="00D256DD">
              <w:rPr>
                <w:rFonts w:eastAsia="Times New Roman"/>
                <w:color w:val="000000"/>
                <w:sz w:val="20"/>
                <w:lang w:eastAsia="it-IT"/>
              </w:rPr>
              <w:t xml:space="preserve"> cycles).</w:t>
            </w:r>
          </w:p>
        </w:tc>
        <w:tc>
          <w:tcPr>
            <w:tcW w:w="330" w:type="pct"/>
            <w:tcBorders>
              <w:top w:val="nil"/>
              <w:left w:val="nil"/>
              <w:bottom w:val="single" w:sz="8" w:space="0" w:color="auto"/>
              <w:right w:val="single" w:sz="8" w:space="0" w:color="auto"/>
            </w:tcBorders>
            <w:shd w:val="clear" w:color="auto" w:fill="auto"/>
            <w:vAlign w:val="center"/>
            <w:hideMark/>
          </w:tcPr>
          <w:p w14:paraId="0A5366C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CDK4/6-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w:t>
            </w:r>
          </w:p>
        </w:tc>
        <w:tc>
          <w:tcPr>
            <w:tcW w:w="330" w:type="pct"/>
            <w:tcBorders>
              <w:top w:val="nil"/>
              <w:left w:val="nil"/>
              <w:bottom w:val="single" w:sz="8" w:space="0" w:color="auto"/>
              <w:right w:val="single" w:sz="8" w:space="0" w:color="auto"/>
            </w:tcBorders>
            <w:shd w:val="clear" w:color="auto" w:fill="auto"/>
            <w:vAlign w:val="center"/>
            <w:hideMark/>
          </w:tcPr>
          <w:p w14:paraId="3C9B932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3768057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2CA7AEE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NCT02246621</w:t>
            </w:r>
          </w:p>
        </w:tc>
      </w:tr>
      <w:tr w:rsidR="00D256DD" w:rsidRPr="00D256DD" w14:paraId="14260727" w14:textId="77777777" w:rsidTr="00D256DD">
        <w:trPr>
          <w:trHeight w:val="11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5C4E4F11"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101</w:t>
            </w:r>
          </w:p>
        </w:tc>
        <w:tc>
          <w:tcPr>
            <w:tcW w:w="1765" w:type="pct"/>
            <w:tcBorders>
              <w:top w:val="nil"/>
              <w:left w:val="nil"/>
              <w:bottom w:val="single" w:sz="8" w:space="0" w:color="auto"/>
              <w:right w:val="single" w:sz="8" w:space="0" w:color="auto"/>
            </w:tcBorders>
            <w:shd w:val="clear" w:color="auto" w:fill="auto"/>
            <w:vAlign w:val="center"/>
            <w:hideMark/>
          </w:tcPr>
          <w:p w14:paraId="433C1F89" w14:textId="77777777" w:rsidR="00D256DD" w:rsidRPr="00D256DD" w:rsidRDefault="00D256DD" w:rsidP="00D256DD">
            <w:pPr>
              <w:jc w:val="center"/>
              <w:rPr>
                <w:rFonts w:eastAsia="Times New Roman"/>
                <w:color w:val="000000"/>
                <w:sz w:val="20"/>
                <w:lang w:eastAsia="it-IT"/>
              </w:rPr>
            </w:pPr>
            <w:proofErr w:type="spellStart"/>
            <w:r w:rsidRPr="00D256DD">
              <w:rPr>
                <w:rFonts w:eastAsia="Times New Roman"/>
                <w:color w:val="000000"/>
                <w:sz w:val="20"/>
                <w:lang w:eastAsia="it-IT"/>
              </w:rPr>
              <w:t>postMONARCH</w:t>
            </w:r>
            <w:proofErr w:type="spellEnd"/>
            <w:r w:rsidRPr="00D256DD">
              <w:rPr>
                <w:rFonts w:eastAsia="Times New Roman"/>
                <w:color w:val="000000"/>
                <w:sz w:val="20"/>
                <w:lang w:eastAsia="it-IT"/>
              </w:rPr>
              <w:t xml:space="preserve">: A Randomized, Double Blind, Placebo-Controlled, Phase 3 Study to Compare the Efficacy of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Plus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to Placebo Plus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in Participants With HR+, HER2-, Advanced or Metastatic Breast Cancer Following Progression on a CDK4 &amp; 6 Inhibitor and Endocrine Therapy</w:t>
            </w:r>
          </w:p>
        </w:tc>
        <w:tc>
          <w:tcPr>
            <w:tcW w:w="1542" w:type="pct"/>
            <w:tcBorders>
              <w:top w:val="nil"/>
              <w:left w:val="nil"/>
              <w:bottom w:val="single" w:sz="8" w:space="0" w:color="auto"/>
              <w:right w:val="single" w:sz="8" w:space="0" w:color="auto"/>
            </w:tcBorders>
            <w:shd w:val="clear" w:color="auto" w:fill="auto"/>
            <w:vAlign w:val="center"/>
            <w:hideMark/>
          </w:tcPr>
          <w:p w14:paraId="749294DF"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administered orally in combination with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administered intramuscularly (IM). </w:t>
            </w:r>
            <w:r w:rsidRPr="00D256DD">
              <w:rPr>
                <w:rFonts w:eastAsia="Times New Roman"/>
                <w:b/>
                <w:bCs/>
                <w:color w:val="000000"/>
                <w:sz w:val="20"/>
                <w:lang w:eastAsia="it-IT"/>
              </w:rPr>
              <w:t>Arm B.</w:t>
            </w:r>
            <w:r w:rsidRPr="00D256DD">
              <w:rPr>
                <w:rFonts w:eastAsia="Times New Roman"/>
                <w:color w:val="000000"/>
                <w:sz w:val="20"/>
                <w:lang w:eastAsia="it-IT"/>
              </w:rPr>
              <w:t xml:space="preserve"> Placebo administered orally in combination with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administered IM.</w:t>
            </w:r>
          </w:p>
        </w:tc>
        <w:tc>
          <w:tcPr>
            <w:tcW w:w="330" w:type="pct"/>
            <w:tcBorders>
              <w:top w:val="nil"/>
              <w:left w:val="nil"/>
              <w:bottom w:val="single" w:sz="8" w:space="0" w:color="auto"/>
              <w:right w:val="single" w:sz="8" w:space="0" w:color="auto"/>
            </w:tcBorders>
            <w:shd w:val="clear" w:color="auto" w:fill="auto"/>
            <w:vAlign w:val="center"/>
            <w:hideMark/>
          </w:tcPr>
          <w:p w14:paraId="36662181"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CDK4/6-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w:t>
            </w:r>
          </w:p>
        </w:tc>
        <w:tc>
          <w:tcPr>
            <w:tcW w:w="330" w:type="pct"/>
            <w:tcBorders>
              <w:top w:val="nil"/>
              <w:left w:val="nil"/>
              <w:bottom w:val="single" w:sz="8" w:space="0" w:color="auto"/>
              <w:right w:val="single" w:sz="8" w:space="0" w:color="auto"/>
            </w:tcBorders>
            <w:shd w:val="clear" w:color="auto" w:fill="auto"/>
            <w:vAlign w:val="center"/>
            <w:hideMark/>
          </w:tcPr>
          <w:p w14:paraId="07201A5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759E881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5DD6CA91"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NCT05169567 (post MONARCH)</w:t>
            </w:r>
          </w:p>
        </w:tc>
      </w:tr>
      <w:tr w:rsidR="00D256DD" w:rsidRPr="00D256DD" w14:paraId="725D748E" w14:textId="77777777" w:rsidTr="00D256DD">
        <w:trPr>
          <w:trHeight w:val="366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11ED1AEB"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102</w:t>
            </w:r>
          </w:p>
        </w:tc>
        <w:tc>
          <w:tcPr>
            <w:tcW w:w="1765" w:type="pct"/>
            <w:tcBorders>
              <w:top w:val="nil"/>
              <w:left w:val="nil"/>
              <w:bottom w:val="single" w:sz="8" w:space="0" w:color="auto"/>
              <w:right w:val="single" w:sz="8" w:space="0" w:color="auto"/>
            </w:tcBorders>
            <w:shd w:val="clear" w:color="auto" w:fill="auto"/>
            <w:vAlign w:val="center"/>
            <w:hideMark/>
          </w:tcPr>
          <w:p w14:paraId="502E623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Randomized, Double-Blind, Placebo-Controlled, Phase 3 Study to Compare NSAI (Anastrozole or Letrozole) Plus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a CDK4 and CDK6 Inhibitor, or Plus Placebo, and to Compare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Plus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or Plus Placebo in Postmenopausal Women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Hormone Receptor-Positive, HER2-Negative Locoregionally Recurrent or Metastatic Breast Cancer</w:t>
            </w:r>
          </w:p>
        </w:tc>
        <w:tc>
          <w:tcPr>
            <w:tcW w:w="1542" w:type="pct"/>
            <w:tcBorders>
              <w:top w:val="nil"/>
              <w:left w:val="nil"/>
              <w:bottom w:val="single" w:sz="8" w:space="0" w:color="auto"/>
              <w:right w:val="single" w:sz="8" w:space="0" w:color="auto"/>
            </w:tcBorders>
            <w:shd w:val="clear" w:color="auto" w:fill="auto"/>
            <w:vAlign w:val="center"/>
            <w:hideMark/>
          </w:tcPr>
          <w:p w14:paraId="1E7BB932"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given orally every 12 hours (Q12H) plus anastrozole or letrozole given orally every 24 hours (Q24H) on days 1 to 28 of a </w:t>
            </w:r>
            <w:proofErr w:type="gramStart"/>
            <w:r w:rsidRPr="00D256DD">
              <w:rPr>
                <w:rFonts w:eastAsia="Times New Roman"/>
                <w:color w:val="000000"/>
                <w:sz w:val="20"/>
                <w:lang w:eastAsia="it-IT"/>
              </w:rPr>
              <w:t>28 day</w:t>
            </w:r>
            <w:proofErr w:type="gramEnd"/>
            <w:r w:rsidRPr="00D256DD">
              <w:rPr>
                <w:rFonts w:eastAsia="Times New Roman"/>
                <w:color w:val="000000"/>
                <w:sz w:val="20"/>
                <w:lang w:eastAsia="it-IT"/>
              </w:rPr>
              <w:t xml:space="preserve"> cycle. Participants receiving benefit may continue until disease progression. </w:t>
            </w:r>
            <w:r w:rsidRPr="00D256DD">
              <w:rPr>
                <w:rFonts w:eastAsia="Times New Roman"/>
                <w:b/>
                <w:bCs/>
                <w:color w:val="000000"/>
                <w:sz w:val="20"/>
                <w:lang w:eastAsia="it-IT"/>
              </w:rPr>
              <w:t>Arm B.</w:t>
            </w:r>
            <w:r w:rsidRPr="00D256DD">
              <w:rPr>
                <w:rFonts w:eastAsia="Times New Roman"/>
                <w:color w:val="000000"/>
                <w:sz w:val="20"/>
                <w:lang w:eastAsia="it-IT"/>
              </w:rPr>
              <w:t xml:space="preserve"> Placebo given orally Q12H plus anastrozole or letrozole given orally Q24H on days 1 to 28 of a </w:t>
            </w:r>
            <w:proofErr w:type="gramStart"/>
            <w:r w:rsidRPr="00D256DD">
              <w:rPr>
                <w:rFonts w:eastAsia="Times New Roman"/>
                <w:color w:val="000000"/>
                <w:sz w:val="20"/>
                <w:lang w:eastAsia="it-IT"/>
              </w:rPr>
              <w:t>28 day</w:t>
            </w:r>
            <w:proofErr w:type="gramEnd"/>
            <w:r w:rsidRPr="00D256DD">
              <w:rPr>
                <w:rFonts w:eastAsia="Times New Roman"/>
                <w:color w:val="000000"/>
                <w:sz w:val="20"/>
                <w:lang w:eastAsia="it-IT"/>
              </w:rPr>
              <w:t xml:space="preserve"> cycle. Participants receiving benefit may continue until disease progression. </w:t>
            </w:r>
            <w:r w:rsidRPr="00D256DD">
              <w:rPr>
                <w:rFonts w:eastAsia="Times New Roman"/>
                <w:b/>
                <w:bCs/>
                <w:color w:val="000000"/>
                <w:sz w:val="20"/>
                <w:lang w:eastAsia="it-IT"/>
              </w:rPr>
              <w:t xml:space="preserve">Arm C.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given orally Q12H on days 1 to 28 of a </w:t>
            </w:r>
            <w:proofErr w:type="gramStart"/>
            <w:r w:rsidRPr="00D256DD">
              <w:rPr>
                <w:rFonts w:eastAsia="Times New Roman"/>
                <w:color w:val="000000"/>
                <w:sz w:val="20"/>
                <w:lang w:eastAsia="it-IT"/>
              </w:rPr>
              <w:t>28 day</w:t>
            </w:r>
            <w:proofErr w:type="gramEnd"/>
            <w:r w:rsidRPr="00D256DD">
              <w:rPr>
                <w:rFonts w:eastAsia="Times New Roman"/>
                <w:color w:val="000000"/>
                <w:sz w:val="20"/>
                <w:lang w:eastAsia="it-IT"/>
              </w:rPr>
              <w:t xml:space="preserve"> cycle plus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intramuscularly (IM) on days 1 and 15 of cycle 1, then on day 1 of cycle 2 and beyond. Participants receiving benefit may continue until disease progression. </w:t>
            </w:r>
            <w:r w:rsidRPr="00D256DD">
              <w:rPr>
                <w:rFonts w:eastAsia="Times New Roman"/>
                <w:b/>
                <w:bCs/>
                <w:color w:val="000000"/>
                <w:sz w:val="20"/>
                <w:lang w:eastAsia="it-IT"/>
              </w:rPr>
              <w:t>Arm D.</w:t>
            </w:r>
            <w:r w:rsidRPr="00D256DD">
              <w:rPr>
                <w:rFonts w:eastAsia="Times New Roman"/>
                <w:color w:val="000000"/>
                <w:sz w:val="20"/>
                <w:lang w:eastAsia="it-IT"/>
              </w:rPr>
              <w:t xml:space="preserve"> Placebo given orally Q12H on days 1 to 28 of a </w:t>
            </w:r>
            <w:proofErr w:type="gramStart"/>
            <w:r w:rsidRPr="00D256DD">
              <w:rPr>
                <w:rFonts w:eastAsia="Times New Roman"/>
                <w:color w:val="000000"/>
                <w:sz w:val="20"/>
                <w:lang w:eastAsia="it-IT"/>
              </w:rPr>
              <w:t>28 day</w:t>
            </w:r>
            <w:proofErr w:type="gramEnd"/>
            <w:r w:rsidRPr="00D256DD">
              <w:rPr>
                <w:rFonts w:eastAsia="Times New Roman"/>
                <w:color w:val="000000"/>
                <w:sz w:val="20"/>
                <w:lang w:eastAsia="it-IT"/>
              </w:rPr>
              <w:t xml:space="preserve"> cycle plus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IM on days 1 and 15 of cycle 1, then on day 1 of cycle 2 and beyond. Participants receiving benefit may continue until disease progression.</w:t>
            </w:r>
          </w:p>
        </w:tc>
        <w:tc>
          <w:tcPr>
            <w:tcW w:w="330" w:type="pct"/>
            <w:tcBorders>
              <w:top w:val="nil"/>
              <w:left w:val="nil"/>
              <w:bottom w:val="single" w:sz="8" w:space="0" w:color="auto"/>
              <w:right w:val="single" w:sz="8" w:space="0" w:color="auto"/>
            </w:tcBorders>
            <w:shd w:val="clear" w:color="auto" w:fill="auto"/>
            <w:vAlign w:val="center"/>
            <w:hideMark/>
          </w:tcPr>
          <w:p w14:paraId="0B7C706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CDK4/6 -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w:t>
            </w:r>
          </w:p>
        </w:tc>
        <w:tc>
          <w:tcPr>
            <w:tcW w:w="330" w:type="pct"/>
            <w:tcBorders>
              <w:top w:val="nil"/>
              <w:left w:val="nil"/>
              <w:bottom w:val="single" w:sz="8" w:space="0" w:color="auto"/>
              <w:right w:val="single" w:sz="8" w:space="0" w:color="auto"/>
            </w:tcBorders>
            <w:shd w:val="clear" w:color="auto" w:fill="auto"/>
            <w:vAlign w:val="center"/>
            <w:hideMark/>
          </w:tcPr>
          <w:p w14:paraId="3FF0227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7A65FD6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35B8172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NCT02763566 (MONARCH plus)</w:t>
            </w:r>
          </w:p>
        </w:tc>
      </w:tr>
      <w:tr w:rsidR="00D256DD" w:rsidRPr="00D256DD" w14:paraId="26BC2F49" w14:textId="77777777" w:rsidTr="00D256DD">
        <w:trPr>
          <w:trHeight w:val="142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064D64AD"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103</w:t>
            </w:r>
          </w:p>
        </w:tc>
        <w:tc>
          <w:tcPr>
            <w:tcW w:w="1765" w:type="pct"/>
            <w:tcBorders>
              <w:top w:val="nil"/>
              <w:left w:val="nil"/>
              <w:bottom w:val="single" w:sz="8" w:space="0" w:color="auto"/>
              <w:right w:val="single" w:sz="8" w:space="0" w:color="auto"/>
            </w:tcBorders>
            <w:shd w:val="clear" w:color="auto" w:fill="auto"/>
            <w:vAlign w:val="center"/>
            <w:hideMark/>
          </w:tcPr>
          <w:p w14:paraId="621BE25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Evaluation of the Effects of Endocrine Therapy and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on Host and Tumor Immune Cell Repertoire/Function in Advanced ER+/HER2- Breast Cancer</w:t>
            </w:r>
          </w:p>
        </w:tc>
        <w:tc>
          <w:tcPr>
            <w:tcW w:w="1542" w:type="pct"/>
            <w:tcBorders>
              <w:top w:val="nil"/>
              <w:left w:val="nil"/>
              <w:bottom w:val="single" w:sz="8" w:space="0" w:color="auto"/>
              <w:right w:val="single" w:sz="8" w:space="0" w:color="auto"/>
            </w:tcBorders>
            <w:shd w:val="clear" w:color="auto" w:fill="auto"/>
            <w:vAlign w:val="center"/>
            <w:hideMark/>
          </w:tcPr>
          <w:p w14:paraId="62C704DC"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(50 - 150mg tablet BID as prescribed per standard of care) +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(500mg as prescribed per standard of care). </w:t>
            </w:r>
            <w:r w:rsidRPr="00D256DD">
              <w:rPr>
                <w:rFonts w:eastAsia="Times New Roman"/>
                <w:b/>
                <w:bCs/>
                <w:color w:val="000000"/>
                <w:sz w:val="20"/>
                <w:lang w:eastAsia="it-IT"/>
              </w:rPr>
              <w:t>Arm B.</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(50 - 150mg tablet BID as prescribed per standard of care) + Aromatase Inhibitors (Letrozole, anastrozole as prescribed per standard of care)</w:t>
            </w:r>
          </w:p>
        </w:tc>
        <w:tc>
          <w:tcPr>
            <w:tcW w:w="330" w:type="pct"/>
            <w:tcBorders>
              <w:top w:val="nil"/>
              <w:left w:val="nil"/>
              <w:bottom w:val="single" w:sz="8" w:space="0" w:color="auto"/>
              <w:right w:val="single" w:sz="8" w:space="0" w:color="auto"/>
            </w:tcBorders>
            <w:shd w:val="clear" w:color="auto" w:fill="auto"/>
            <w:vAlign w:val="center"/>
            <w:hideMark/>
          </w:tcPr>
          <w:p w14:paraId="0812634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CDK4/6 -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w:t>
            </w:r>
          </w:p>
        </w:tc>
        <w:tc>
          <w:tcPr>
            <w:tcW w:w="330" w:type="pct"/>
            <w:tcBorders>
              <w:top w:val="nil"/>
              <w:left w:val="nil"/>
              <w:bottom w:val="single" w:sz="8" w:space="0" w:color="auto"/>
              <w:right w:val="single" w:sz="8" w:space="0" w:color="auto"/>
            </w:tcBorders>
            <w:shd w:val="clear" w:color="auto" w:fill="auto"/>
            <w:vAlign w:val="center"/>
            <w:hideMark/>
          </w:tcPr>
          <w:p w14:paraId="4477A88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3D8A42E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7C35604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NCT04352777</w:t>
            </w:r>
          </w:p>
        </w:tc>
      </w:tr>
      <w:tr w:rsidR="00D256DD" w:rsidRPr="00D256DD" w14:paraId="1E9AA2A2" w14:textId="77777777" w:rsidTr="00D256DD">
        <w:trPr>
          <w:trHeight w:val="282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1C6EB7BF"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104</w:t>
            </w:r>
          </w:p>
        </w:tc>
        <w:tc>
          <w:tcPr>
            <w:tcW w:w="1765" w:type="pct"/>
            <w:tcBorders>
              <w:top w:val="nil"/>
              <w:left w:val="nil"/>
              <w:bottom w:val="single" w:sz="8" w:space="0" w:color="auto"/>
              <w:right w:val="single" w:sz="8" w:space="0" w:color="auto"/>
            </w:tcBorders>
            <w:shd w:val="clear" w:color="auto" w:fill="auto"/>
            <w:vAlign w:val="center"/>
            <w:hideMark/>
          </w:tcPr>
          <w:p w14:paraId="5E8BE50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An Open-label, Multi-center Phase IB/II Study of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Paclitaxel for CDK4/6 Pathway Activated Tumors</w:t>
            </w:r>
          </w:p>
        </w:tc>
        <w:tc>
          <w:tcPr>
            <w:tcW w:w="1542" w:type="pct"/>
            <w:tcBorders>
              <w:top w:val="nil"/>
              <w:left w:val="nil"/>
              <w:bottom w:val="single" w:sz="8" w:space="0" w:color="auto"/>
              <w:right w:val="single" w:sz="8" w:space="0" w:color="auto"/>
            </w:tcBorders>
            <w:shd w:val="clear" w:color="auto" w:fill="auto"/>
            <w:vAlign w:val="center"/>
            <w:hideMark/>
          </w:tcPr>
          <w:p w14:paraId="37DDA0FF"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 Paclitaxel. Phase 1b: About 3-6 </w:t>
            </w:r>
            <w:proofErr w:type="gramStart"/>
            <w:r w:rsidRPr="00D256DD">
              <w:rPr>
                <w:rFonts w:eastAsia="Times New Roman"/>
                <w:color w:val="000000"/>
                <w:sz w:val="20"/>
                <w:lang w:eastAsia="it-IT"/>
              </w:rPr>
              <w:t>patients</w:t>
            </w:r>
            <w:proofErr w:type="gramEnd"/>
            <w:r w:rsidRPr="00D256DD">
              <w:rPr>
                <w:rFonts w:eastAsia="Times New Roman"/>
                <w:color w:val="000000"/>
                <w:sz w:val="20"/>
                <w:lang w:eastAsia="it-IT"/>
              </w:rPr>
              <w:t xml:space="preserve"> enrollment is expected at dose level 1, -1 and -2. Dose reduction will be preceded with 3 patients/cohort until the first DLT with 4 weeks' observation. The recommend phase 2 dose (RP2D) will be defined. Level1: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(100mg bid, D1-28) + Paclitaxel (80mg/m2, IV. D1, 8, 15 Q 4 weeks). Level-1: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(100mg bid, D1-28) + Paclitaxel (70mg/m2, IV. D1, 8, 15 Q 4 weeks). Level-2: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(50mg bid, D1-28) + Paclitaxel (70mg/m2, IV. D1, 8, 15 Q 4 weeks). Phase2: At the RP2D dose level in phase I part, we will expand phase 2 study.</w:t>
            </w:r>
          </w:p>
        </w:tc>
        <w:tc>
          <w:tcPr>
            <w:tcW w:w="330" w:type="pct"/>
            <w:tcBorders>
              <w:top w:val="nil"/>
              <w:left w:val="nil"/>
              <w:bottom w:val="single" w:sz="8" w:space="0" w:color="auto"/>
              <w:right w:val="single" w:sz="8" w:space="0" w:color="auto"/>
            </w:tcBorders>
            <w:shd w:val="clear" w:color="auto" w:fill="auto"/>
            <w:vAlign w:val="center"/>
            <w:hideMark/>
          </w:tcPr>
          <w:p w14:paraId="4C76289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CDK4/6-Abemaciclib</w:t>
            </w:r>
          </w:p>
        </w:tc>
        <w:tc>
          <w:tcPr>
            <w:tcW w:w="330" w:type="pct"/>
            <w:tcBorders>
              <w:top w:val="nil"/>
              <w:left w:val="nil"/>
              <w:bottom w:val="single" w:sz="8" w:space="0" w:color="auto"/>
              <w:right w:val="single" w:sz="8" w:space="0" w:color="auto"/>
            </w:tcBorders>
            <w:shd w:val="clear" w:color="auto" w:fill="auto"/>
            <w:vAlign w:val="center"/>
            <w:hideMark/>
          </w:tcPr>
          <w:p w14:paraId="6C00B79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728F402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7C9C98B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NCT04594005</w:t>
            </w:r>
          </w:p>
        </w:tc>
      </w:tr>
      <w:tr w:rsidR="00D256DD" w:rsidRPr="00D256DD" w14:paraId="7C042BAE" w14:textId="77777777" w:rsidTr="00D256DD">
        <w:trPr>
          <w:trHeight w:val="226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2D5DDCB9"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105</w:t>
            </w:r>
          </w:p>
        </w:tc>
        <w:tc>
          <w:tcPr>
            <w:tcW w:w="1765" w:type="pct"/>
            <w:tcBorders>
              <w:top w:val="nil"/>
              <w:left w:val="nil"/>
              <w:bottom w:val="single" w:sz="8" w:space="0" w:color="auto"/>
              <w:right w:val="single" w:sz="8" w:space="0" w:color="auto"/>
            </w:tcBorders>
            <w:shd w:val="clear" w:color="auto" w:fill="auto"/>
            <w:vAlign w:val="center"/>
            <w:hideMark/>
          </w:tcPr>
          <w:p w14:paraId="04E95DB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MONARCH 2: A Randomized, Double-Blind, Placebo-Controlled, Phase 3 Study of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or Without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a CDK4/6 Inhibitor, for Women With Hormone Receptor Positive, HER2 Negative Locally Advanced or Metastatic Breast Cancer</w:t>
            </w:r>
          </w:p>
        </w:tc>
        <w:tc>
          <w:tcPr>
            <w:tcW w:w="1542" w:type="pct"/>
            <w:tcBorders>
              <w:top w:val="nil"/>
              <w:left w:val="nil"/>
              <w:bottom w:val="single" w:sz="8" w:space="0" w:color="auto"/>
              <w:right w:val="single" w:sz="8" w:space="0" w:color="auto"/>
            </w:tcBorders>
            <w:shd w:val="clear" w:color="auto" w:fill="auto"/>
            <w:vAlign w:val="center"/>
            <w:hideMark/>
          </w:tcPr>
          <w:p w14:paraId="07BC9A96"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(150 milligram </w:t>
            </w:r>
            <w:proofErr w:type="gramStart"/>
            <w:r w:rsidRPr="00D256DD">
              <w:rPr>
                <w:rFonts w:eastAsia="Times New Roman"/>
                <w:color w:val="000000"/>
                <w:sz w:val="20"/>
                <w:lang w:eastAsia="it-IT"/>
              </w:rPr>
              <w:t>mg,  orally</w:t>
            </w:r>
            <w:proofErr w:type="gramEnd"/>
            <w:r w:rsidRPr="00D256DD">
              <w:rPr>
                <w:rFonts w:eastAsia="Times New Roman"/>
                <w:color w:val="000000"/>
                <w:sz w:val="20"/>
                <w:lang w:eastAsia="it-IT"/>
              </w:rPr>
              <w:t xml:space="preserve"> every 12 hours on Days 1 to 28 of a 28-day cycle) +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(500mg intramuscularly (IM) on Days 1 and 15 of Cycle 1, then on Day 1 of Cycle 2 and beyond). Participants received treatment until discontinuation were met. </w:t>
            </w:r>
            <w:r w:rsidRPr="00D256DD">
              <w:rPr>
                <w:rFonts w:eastAsia="Times New Roman"/>
                <w:b/>
                <w:bCs/>
                <w:color w:val="000000"/>
                <w:sz w:val="20"/>
                <w:lang w:eastAsia="it-IT"/>
              </w:rPr>
              <w:t>Arm B.</w:t>
            </w:r>
            <w:r w:rsidRPr="00D256DD">
              <w:rPr>
                <w:rFonts w:eastAsia="Times New Roman"/>
                <w:color w:val="000000"/>
                <w:sz w:val="20"/>
                <w:lang w:eastAsia="it-IT"/>
              </w:rPr>
              <w:t xml:space="preserve"> Placebo (orally every 12 hours on Days 1 to 28 of a 28-day cycle) +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(500</w:t>
            </w:r>
            <w:proofErr w:type="gramStart"/>
            <w:r w:rsidRPr="00D256DD">
              <w:rPr>
                <w:rFonts w:eastAsia="Times New Roman"/>
                <w:color w:val="000000"/>
                <w:sz w:val="20"/>
                <w:lang w:eastAsia="it-IT"/>
              </w:rPr>
              <w:t>mg  IM</w:t>
            </w:r>
            <w:proofErr w:type="gramEnd"/>
            <w:r w:rsidRPr="00D256DD">
              <w:rPr>
                <w:rFonts w:eastAsia="Times New Roman"/>
                <w:color w:val="000000"/>
                <w:sz w:val="20"/>
                <w:lang w:eastAsia="it-IT"/>
              </w:rPr>
              <w:t xml:space="preserve"> on Days 1 and 15 of Cycle 1, then on Day 1 of Cycle 2 and beyond). Participants received treatment until discontinuation were met.</w:t>
            </w:r>
          </w:p>
        </w:tc>
        <w:tc>
          <w:tcPr>
            <w:tcW w:w="330" w:type="pct"/>
            <w:tcBorders>
              <w:top w:val="nil"/>
              <w:left w:val="nil"/>
              <w:bottom w:val="single" w:sz="8" w:space="0" w:color="auto"/>
              <w:right w:val="single" w:sz="8" w:space="0" w:color="auto"/>
            </w:tcBorders>
            <w:shd w:val="clear" w:color="auto" w:fill="auto"/>
            <w:vAlign w:val="center"/>
            <w:hideMark/>
          </w:tcPr>
          <w:p w14:paraId="698317F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CDK4/6-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w:t>
            </w:r>
          </w:p>
        </w:tc>
        <w:tc>
          <w:tcPr>
            <w:tcW w:w="330" w:type="pct"/>
            <w:tcBorders>
              <w:top w:val="nil"/>
              <w:left w:val="nil"/>
              <w:bottom w:val="single" w:sz="8" w:space="0" w:color="auto"/>
              <w:right w:val="single" w:sz="8" w:space="0" w:color="auto"/>
            </w:tcBorders>
            <w:shd w:val="clear" w:color="auto" w:fill="auto"/>
            <w:vAlign w:val="center"/>
            <w:hideMark/>
          </w:tcPr>
          <w:p w14:paraId="653AAC9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16FC7C4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6F3915B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NCT02107703</w:t>
            </w:r>
          </w:p>
        </w:tc>
      </w:tr>
      <w:tr w:rsidR="00D256DD" w:rsidRPr="00D256DD" w14:paraId="2E8C19F4" w14:textId="77777777" w:rsidTr="00D256DD">
        <w:trPr>
          <w:trHeight w:val="58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470CB69C"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106</w:t>
            </w:r>
          </w:p>
        </w:tc>
        <w:tc>
          <w:tcPr>
            <w:tcW w:w="1765" w:type="pct"/>
            <w:tcBorders>
              <w:top w:val="nil"/>
              <w:left w:val="nil"/>
              <w:bottom w:val="single" w:sz="8" w:space="0" w:color="auto"/>
              <w:right w:val="single" w:sz="8" w:space="0" w:color="auto"/>
            </w:tcBorders>
            <w:shd w:val="clear" w:color="auto" w:fill="auto"/>
            <w:vAlign w:val="center"/>
            <w:hideMark/>
          </w:tcPr>
          <w:p w14:paraId="4DC6570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II Trial of Osimertinib and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a Focus on Non-Small Cell Lung Cancer pts With EGFR Activating Mutations With Osimertinib Resistance</w:t>
            </w:r>
          </w:p>
        </w:tc>
        <w:tc>
          <w:tcPr>
            <w:tcW w:w="1542" w:type="pct"/>
            <w:tcBorders>
              <w:top w:val="nil"/>
              <w:left w:val="nil"/>
              <w:bottom w:val="single" w:sz="8" w:space="0" w:color="auto"/>
              <w:right w:val="single" w:sz="8" w:space="0" w:color="auto"/>
            </w:tcBorders>
            <w:shd w:val="clear" w:color="auto" w:fill="auto"/>
            <w:vAlign w:val="center"/>
            <w:hideMark/>
          </w:tcPr>
          <w:p w14:paraId="4D04EDD9"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Osimertinib 80 mg QD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150mg BID. </w:t>
            </w:r>
          </w:p>
        </w:tc>
        <w:tc>
          <w:tcPr>
            <w:tcW w:w="330" w:type="pct"/>
            <w:tcBorders>
              <w:top w:val="nil"/>
              <w:left w:val="nil"/>
              <w:bottom w:val="single" w:sz="8" w:space="0" w:color="auto"/>
              <w:right w:val="single" w:sz="8" w:space="0" w:color="auto"/>
            </w:tcBorders>
            <w:shd w:val="clear" w:color="auto" w:fill="auto"/>
            <w:vAlign w:val="center"/>
            <w:hideMark/>
          </w:tcPr>
          <w:p w14:paraId="51257CE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CDK4/6- </w:t>
            </w:r>
            <w:proofErr w:type="spellStart"/>
            <w:r w:rsidRPr="00D256DD">
              <w:rPr>
                <w:rFonts w:eastAsia="Times New Roman"/>
                <w:color w:val="000000"/>
                <w:sz w:val="20"/>
                <w:lang w:eastAsia="it-IT"/>
              </w:rPr>
              <w:t>Abemaciclib</w:t>
            </w:r>
            <w:proofErr w:type="spellEnd"/>
            <w:r w:rsidRPr="00D256DD">
              <w:rPr>
                <w:rFonts w:eastAsia="Times New Roman"/>
                <w:color w:val="000000"/>
                <w:sz w:val="20"/>
                <w:lang w:eastAsia="it-IT"/>
              </w:rPr>
              <w:t xml:space="preserve"> </w:t>
            </w:r>
          </w:p>
        </w:tc>
        <w:tc>
          <w:tcPr>
            <w:tcW w:w="330" w:type="pct"/>
            <w:tcBorders>
              <w:top w:val="nil"/>
              <w:left w:val="nil"/>
              <w:bottom w:val="single" w:sz="8" w:space="0" w:color="auto"/>
              <w:right w:val="single" w:sz="8" w:space="0" w:color="auto"/>
            </w:tcBorders>
            <w:shd w:val="clear" w:color="auto" w:fill="auto"/>
            <w:vAlign w:val="center"/>
            <w:hideMark/>
          </w:tcPr>
          <w:p w14:paraId="26360A1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022E734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4B08E02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NCT04545710</w:t>
            </w:r>
          </w:p>
        </w:tc>
      </w:tr>
      <w:tr w:rsidR="00D256DD" w:rsidRPr="00D256DD" w14:paraId="04ED04E3" w14:textId="77777777" w:rsidTr="00D256DD">
        <w:trPr>
          <w:trHeight w:val="142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4FCC71B1"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107</w:t>
            </w:r>
          </w:p>
        </w:tc>
        <w:tc>
          <w:tcPr>
            <w:tcW w:w="1765" w:type="pct"/>
            <w:tcBorders>
              <w:top w:val="nil"/>
              <w:left w:val="nil"/>
              <w:bottom w:val="single" w:sz="8" w:space="0" w:color="auto"/>
              <w:right w:val="single" w:sz="8" w:space="0" w:color="auto"/>
            </w:tcBorders>
            <w:shd w:val="clear" w:color="auto" w:fill="auto"/>
            <w:vAlign w:val="center"/>
            <w:hideMark/>
          </w:tcPr>
          <w:p w14:paraId="71327B2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1 Trial of the Combination of the Heat Shock Protein-90 (HSP90) Inhibitor </w:t>
            </w:r>
            <w:proofErr w:type="spellStart"/>
            <w:r w:rsidRPr="00D256DD">
              <w:rPr>
                <w:rFonts w:eastAsia="Times New Roman"/>
                <w:color w:val="000000"/>
                <w:sz w:val="20"/>
                <w:lang w:eastAsia="it-IT"/>
              </w:rPr>
              <w:t>Onalespib</w:t>
            </w:r>
            <w:proofErr w:type="spellEnd"/>
            <w:r w:rsidRPr="00D256DD">
              <w:rPr>
                <w:rFonts w:eastAsia="Times New Roman"/>
                <w:color w:val="000000"/>
                <w:sz w:val="20"/>
                <w:lang w:eastAsia="it-IT"/>
              </w:rPr>
              <w:t xml:space="preserve"> (AT13387) and the Cyclin-Dependent Kinase (CDK) Inhibitor AT7519M in pts With Advanced Solid Tumors</w:t>
            </w:r>
          </w:p>
        </w:tc>
        <w:tc>
          <w:tcPr>
            <w:tcW w:w="1542" w:type="pct"/>
            <w:tcBorders>
              <w:top w:val="nil"/>
              <w:left w:val="nil"/>
              <w:bottom w:val="single" w:sz="8" w:space="0" w:color="auto"/>
              <w:right w:val="single" w:sz="8" w:space="0" w:color="auto"/>
            </w:tcBorders>
            <w:shd w:val="clear" w:color="auto" w:fill="auto"/>
            <w:vAlign w:val="center"/>
            <w:hideMark/>
          </w:tcPr>
          <w:p w14:paraId="38AB5791"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Pts receive </w:t>
            </w:r>
            <w:proofErr w:type="spellStart"/>
            <w:r w:rsidRPr="00D256DD">
              <w:rPr>
                <w:rFonts w:eastAsia="Times New Roman"/>
                <w:color w:val="000000"/>
                <w:sz w:val="20"/>
                <w:lang w:eastAsia="it-IT"/>
              </w:rPr>
              <w:t>Onalespib</w:t>
            </w:r>
            <w:proofErr w:type="spellEnd"/>
            <w:r w:rsidRPr="00D256DD">
              <w:rPr>
                <w:rFonts w:eastAsia="Times New Roman"/>
                <w:color w:val="000000"/>
                <w:sz w:val="20"/>
                <w:lang w:eastAsia="it-IT"/>
              </w:rPr>
              <w:t xml:space="preserve"> (IV) over 1 hour on days 1 and 4 (cycle 0 only). Pts then receive </w:t>
            </w:r>
            <w:proofErr w:type="spellStart"/>
            <w:r w:rsidRPr="00D256DD">
              <w:rPr>
                <w:rFonts w:eastAsia="Times New Roman"/>
                <w:color w:val="000000"/>
                <w:sz w:val="20"/>
                <w:lang w:eastAsia="it-IT"/>
              </w:rPr>
              <w:t>Onalespib</w:t>
            </w:r>
            <w:proofErr w:type="spellEnd"/>
            <w:r w:rsidRPr="00D256DD">
              <w:rPr>
                <w:rFonts w:eastAsia="Times New Roman"/>
                <w:color w:val="000000"/>
                <w:sz w:val="20"/>
                <w:lang w:eastAsia="it-IT"/>
              </w:rPr>
              <w:t xml:space="preserve"> (IV) and CDKI AT7519 (IV) on days 1, 4, 8, and 11 (cycle 1 and subsequent cycles thereafter). Cycles repeat every 21 days (7 days for course 0 only) in the absence of disease progression or unacceptable toxicity.</w:t>
            </w:r>
          </w:p>
        </w:tc>
        <w:tc>
          <w:tcPr>
            <w:tcW w:w="330" w:type="pct"/>
            <w:tcBorders>
              <w:top w:val="nil"/>
              <w:left w:val="nil"/>
              <w:bottom w:val="single" w:sz="8" w:space="0" w:color="auto"/>
              <w:right w:val="single" w:sz="8" w:space="0" w:color="auto"/>
            </w:tcBorders>
            <w:shd w:val="clear" w:color="auto" w:fill="auto"/>
            <w:vAlign w:val="center"/>
            <w:hideMark/>
          </w:tcPr>
          <w:p w14:paraId="204B2BC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Pan CDK - AT7519</w:t>
            </w:r>
          </w:p>
        </w:tc>
        <w:tc>
          <w:tcPr>
            <w:tcW w:w="330" w:type="pct"/>
            <w:tcBorders>
              <w:top w:val="nil"/>
              <w:left w:val="nil"/>
              <w:bottom w:val="single" w:sz="8" w:space="0" w:color="auto"/>
              <w:right w:val="single" w:sz="8" w:space="0" w:color="auto"/>
            </w:tcBorders>
            <w:shd w:val="clear" w:color="auto" w:fill="auto"/>
            <w:vAlign w:val="center"/>
            <w:hideMark/>
          </w:tcPr>
          <w:p w14:paraId="7EDAF31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w:t>
            </w:r>
          </w:p>
        </w:tc>
        <w:tc>
          <w:tcPr>
            <w:tcW w:w="330" w:type="pct"/>
            <w:tcBorders>
              <w:top w:val="nil"/>
              <w:left w:val="nil"/>
              <w:bottom w:val="single" w:sz="8" w:space="0" w:color="auto"/>
              <w:right w:val="single" w:sz="8" w:space="0" w:color="auto"/>
            </w:tcBorders>
            <w:shd w:val="clear" w:color="auto" w:fill="auto"/>
            <w:vAlign w:val="center"/>
            <w:hideMark/>
          </w:tcPr>
          <w:p w14:paraId="30ACA0F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69A89F1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NCT02503709</w:t>
            </w:r>
          </w:p>
        </w:tc>
      </w:tr>
      <w:tr w:rsidR="00D256DD" w:rsidRPr="00D256DD" w14:paraId="1797E5F4" w14:textId="77777777" w:rsidTr="00D256DD">
        <w:trPr>
          <w:trHeight w:val="198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13E13AC8"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108</w:t>
            </w:r>
          </w:p>
        </w:tc>
        <w:tc>
          <w:tcPr>
            <w:tcW w:w="1765" w:type="pct"/>
            <w:tcBorders>
              <w:top w:val="nil"/>
              <w:left w:val="nil"/>
              <w:bottom w:val="single" w:sz="8" w:space="0" w:color="auto"/>
              <w:right w:val="single" w:sz="8" w:space="0" w:color="auto"/>
            </w:tcBorders>
            <w:shd w:val="clear" w:color="auto" w:fill="auto"/>
            <w:vAlign w:val="center"/>
            <w:hideMark/>
          </w:tcPr>
          <w:p w14:paraId="4298B49E" w14:textId="77777777" w:rsidR="00D256DD" w:rsidRPr="00D256DD" w:rsidRDefault="00D256DD" w:rsidP="00D256DD">
            <w:pPr>
              <w:jc w:val="center"/>
              <w:rPr>
                <w:rFonts w:eastAsia="Times New Roman"/>
                <w:color w:val="000000"/>
                <w:sz w:val="20"/>
                <w:lang w:eastAsia="it-IT"/>
              </w:rPr>
            </w:pPr>
            <w:proofErr w:type="spellStart"/>
            <w:r w:rsidRPr="00D256DD">
              <w:rPr>
                <w:rFonts w:eastAsia="Times New Roman"/>
                <w:color w:val="000000"/>
                <w:sz w:val="20"/>
                <w:lang w:eastAsia="it-IT"/>
              </w:rPr>
              <w:t>Pyrotinib</w:t>
            </w:r>
            <w:proofErr w:type="spellEnd"/>
            <w:r w:rsidRPr="00D256DD">
              <w:rPr>
                <w:rFonts w:eastAsia="Times New Roman"/>
                <w:color w:val="000000"/>
                <w:sz w:val="20"/>
                <w:lang w:eastAsia="it-IT"/>
              </w:rPr>
              <w:t xml:space="preserve"> Maleate, CDK4/6 Inhibitor and Letrozole in Combination for Treatment of Stage II-III Triple-positive Breast Cancer: </w:t>
            </w:r>
            <w:proofErr w:type="gramStart"/>
            <w:r w:rsidRPr="00D256DD">
              <w:rPr>
                <w:rFonts w:eastAsia="Times New Roman"/>
                <w:color w:val="000000"/>
                <w:sz w:val="20"/>
                <w:lang w:eastAsia="it-IT"/>
              </w:rPr>
              <w:t>a</w:t>
            </w:r>
            <w:proofErr w:type="gramEnd"/>
            <w:r w:rsidRPr="00D256DD">
              <w:rPr>
                <w:rFonts w:eastAsia="Times New Roman"/>
                <w:color w:val="000000"/>
                <w:sz w:val="20"/>
                <w:lang w:eastAsia="it-IT"/>
              </w:rPr>
              <w:t xml:space="preserve"> Phase II Clinical Trial</w:t>
            </w:r>
          </w:p>
        </w:tc>
        <w:tc>
          <w:tcPr>
            <w:tcW w:w="1542" w:type="pct"/>
            <w:tcBorders>
              <w:top w:val="nil"/>
              <w:left w:val="nil"/>
              <w:bottom w:val="single" w:sz="8" w:space="0" w:color="auto"/>
              <w:right w:val="single" w:sz="8" w:space="0" w:color="auto"/>
            </w:tcBorders>
            <w:shd w:val="clear" w:color="auto" w:fill="auto"/>
            <w:vAlign w:val="center"/>
            <w:hideMark/>
          </w:tcPr>
          <w:p w14:paraId="7755E072"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Pyrotinib</w:t>
            </w:r>
            <w:proofErr w:type="spellEnd"/>
            <w:r w:rsidRPr="00D256DD">
              <w:rPr>
                <w:rFonts w:eastAsia="Times New Roman"/>
                <w:color w:val="000000"/>
                <w:sz w:val="20"/>
                <w:lang w:eastAsia="it-IT"/>
              </w:rPr>
              <w:t xml:space="preserve"> maleate + CDK4/6 inhibitor SHR6390 + Letrozole. The effectiveness of the combined treatment will be evaluated by MRI every two treatment cycles. If the disease progresses, the participant will withdraw from the trial. If the combined treatment has identified effectiveness, the participant will undergo surgical treatment within 4 weeks (over 2 weeks) after termination of the neoadjuvant treatment. The patients will be followed up for 5 years.</w:t>
            </w:r>
          </w:p>
        </w:tc>
        <w:tc>
          <w:tcPr>
            <w:tcW w:w="330" w:type="pct"/>
            <w:tcBorders>
              <w:top w:val="nil"/>
              <w:left w:val="nil"/>
              <w:bottom w:val="single" w:sz="8" w:space="0" w:color="auto"/>
              <w:right w:val="single" w:sz="8" w:space="0" w:color="auto"/>
            </w:tcBorders>
            <w:shd w:val="clear" w:color="auto" w:fill="auto"/>
            <w:vAlign w:val="center"/>
            <w:hideMark/>
          </w:tcPr>
          <w:p w14:paraId="3490677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CDK4/6 - SHR6390 </w:t>
            </w:r>
          </w:p>
        </w:tc>
        <w:tc>
          <w:tcPr>
            <w:tcW w:w="330" w:type="pct"/>
            <w:tcBorders>
              <w:top w:val="nil"/>
              <w:left w:val="nil"/>
              <w:bottom w:val="single" w:sz="8" w:space="0" w:color="auto"/>
              <w:right w:val="single" w:sz="8" w:space="0" w:color="auto"/>
            </w:tcBorders>
            <w:shd w:val="clear" w:color="auto" w:fill="auto"/>
            <w:vAlign w:val="center"/>
            <w:hideMark/>
          </w:tcPr>
          <w:p w14:paraId="22DDB88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2EFC5E9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22C5C15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NCT04486911</w:t>
            </w:r>
          </w:p>
        </w:tc>
      </w:tr>
      <w:tr w:rsidR="00D256DD" w:rsidRPr="00D256DD" w14:paraId="2185BADF" w14:textId="77777777" w:rsidTr="00D256DD">
        <w:trPr>
          <w:trHeight w:val="11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395D7AF6"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109</w:t>
            </w:r>
          </w:p>
        </w:tc>
        <w:tc>
          <w:tcPr>
            <w:tcW w:w="1765" w:type="pct"/>
            <w:tcBorders>
              <w:top w:val="nil"/>
              <w:left w:val="nil"/>
              <w:bottom w:val="single" w:sz="8" w:space="0" w:color="auto"/>
              <w:right w:val="single" w:sz="8" w:space="0" w:color="auto"/>
            </w:tcBorders>
            <w:shd w:val="clear" w:color="auto" w:fill="auto"/>
            <w:vAlign w:val="center"/>
            <w:hideMark/>
          </w:tcPr>
          <w:p w14:paraId="5243077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Study to Evaluate the Efficacy and Safety of CDK4/6 Inhibitor SHR6390 Combined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w:t>
            </w:r>
            <w:proofErr w:type="spellStart"/>
            <w:r w:rsidRPr="00D256DD">
              <w:rPr>
                <w:rFonts w:eastAsia="Times New Roman"/>
                <w:color w:val="000000"/>
                <w:sz w:val="20"/>
                <w:lang w:eastAsia="it-IT"/>
              </w:rPr>
              <w:t>Pyrotinib</w:t>
            </w:r>
            <w:proofErr w:type="spellEnd"/>
            <w:r w:rsidRPr="00D256DD">
              <w:rPr>
                <w:rFonts w:eastAsia="Times New Roman"/>
                <w:color w:val="000000"/>
                <w:sz w:val="20"/>
                <w:lang w:eastAsia="it-IT"/>
              </w:rPr>
              <w:t xml:space="preserve"> in the Treatment of HER2-positive Advanced Breast Cancer</w:t>
            </w:r>
          </w:p>
        </w:tc>
        <w:tc>
          <w:tcPr>
            <w:tcW w:w="1542" w:type="pct"/>
            <w:tcBorders>
              <w:top w:val="nil"/>
              <w:left w:val="nil"/>
              <w:bottom w:val="single" w:sz="8" w:space="0" w:color="auto"/>
              <w:right w:val="single" w:sz="8" w:space="0" w:color="auto"/>
            </w:tcBorders>
            <w:shd w:val="clear" w:color="auto" w:fill="auto"/>
            <w:vAlign w:val="center"/>
            <w:hideMark/>
          </w:tcPr>
          <w:p w14:paraId="7082EAE6"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Pts with HER2 positive breast cancer will receive </w:t>
            </w:r>
            <w:proofErr w:type="spellStart"/>
            <w:r w:rsidRPr="00D256DD">
              <w:rPr>
                <w:rFonts w:eastAsia="Times New Roman"/>
                <w:color w:val="000000"/>
                <w:sz w:val="20"/>
                <w:lang w:eastAsia="it-IT"/>
              </w:rPr>
              <w:t>Pyrotinib</w:t>
            </w:r>
            <w:proofErr w:type="spellEnd"/>
            <w:r w:rsidRPr="00D256DD">
              <w:rPr>
                <w:rFonts w:eastAsia="Times New Roman"/>
                <w:color w:val="000000"/>
                <w:sz w:val="20"/>
                <w:lang w:eastAsia="it-IT"/>
              </w:rPr>
              <w:t xml:space="preserve"> in combination with SHR6390 (at protocol defined dose levels) orally until disease progression, unacceptable toxicity, withdrawal of consent or death, whichever occurs first.</w:t>
            </w:r>
          </w:p>
        </w:tc>
        <w:tc>
          <w:tcPr>
            <w:tcW w:w="330" w:type="pct"/>
            <w:tcBorders>
              <w:top w:val="nil"/>
              <w:left w:val="nil"/>
              <w:bottom w:val="single" w:sz="8" w:space="0" w:color="auto"/>
              <w:right w:val="single" w:sz="8" w:space="0" w:color="auto"/>
            </w:tcBorders>
            <w:shd w:val="clear" w:color="auto" w:fill="auto"/>
            <w:vAlign w:val="center"/>
            <w:hideMark/>
          </w:tcPr>
          <w:p w14:paraId="697A650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CDK4/6 - SHR6390 </w:t>
            </w:r>
          </w:p>
        </w:tc>
        <w:tc>
          <w:tcPr>
            <w:tcW w:w="330" w:type="pct"/>
            <w:tcBorders>
              <w:top w:val="nil"/>
              <w:left w:val="nil"/>
              <w:bottom w:val="single" w:sz="8" w:space="0" w:color="auto"/>
              <w:right w:val="single" w:sz="8" w:space="0" w:color="auto"/>
            </w:tcBorders>
            <w:shd w:val="clear" w:color="auto" w:fill="auto"/>
            <w:vAlign w:val="center"/>
            <w:hideMark/>
          </w:tcPr>
          <w:p w14:paraId="17819CF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626FCC7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7604643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NCT04293276</w:t>
            </w:r>
          </w:p>
        </w:tc>
      </w:tr>
      <w:tr w:rsidR="00D256DD" w:rsidRPr="00D256DD" w14:paraId="66C5C847" w14:textId="77777777" w:rsidTr="00D256DD">
        <w:trPr>
          <w:trHeight w:val="450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225EC086"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110</w:t>
            </w:r>
          </w:p>
        </w:tc>
        <w:tc>
          <w:tcPr>
            <w:tcW w:w="1765" w:type="pct"/>
            <w:tcBorders>
              <w:top w:val="nil"/>
              <w:left w:val="nil"/>
              <w:bottom w:val="single" w:sz="8" w:space="0" w:color="auto"/>
              <w:right w:val="single" w:sz="8" w:space="0" w:color="auto"/>
            </w:tcBorders>
            <w:shd w:val="clear" w:color="auto" w:fill="auto"/>
            <w:vAlign w:val="center"/>
            <w:hideMark/>
          </w:tcPr>
          <w:p w14:paraId="280CA16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 Phase II Trial of Neoadjuvant PD 0332991, a Cyclin-Dependent Kinase (</w:t>
            </w:r>
            <w:proofErr w:type="spellStart"/>
            <w:r w:rsidRPr="00D256DD">
              <w:rPr>
                <w:rFonts w:eastAsia="Times New Roman"/>
                <w:color w:val="000000"/>
                <w:sz w:val="20"/>
                <w:lang w:eastAsia="it-IT"/>
              </w:rPr>
              <w:t>Cdk</w:t>
            </w:r>
            <w:proofErr w:type="spellEnd"/>
            <w:r w:rsidRPr="00D256DD">
              <w:rPr>
                <w:rFonts w:eastAsia="Times New Roman"/>
                <w:color w:val="000000"/>
                <w:sz w:val="20"/>
                <w:lang w:eastAsia="it-IT"/>
              </w:rPr>
              <w:t xml:space="preserve">) 4/6 Inhibitor, in Combination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Anastrozole in Women With Clinical Stage 2 or 3 Estrogen Receptor Positive and HER2 Negative Breast Cancer</w:t>
            </w:r>
          </w:p>
        </w:tc>
        <w:tc>
          <w:tcPr>
            <w:tcW w:w="1542" w:type="pct"/>
            <w:tcBorders>
              <w:top w:val="nil"/>
              <w:left w:val="nil"/>
              <w:bottom w:val="single" w:sz="8" w:space="0" w:color="auto"/>
              <w:right w:val="single" w:sz="8" w:space="0" w:color="auto"/>
            </w:tcBorders>
            <w:shd w:val="clear" w:color="auto" w:fill="auto"/>
            <w:vAlign w:val="center"/>
            <w:hideMark/>
          </w:tcPr>
          <w:p w14:paraId="0798ECA0"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t>
            </w:r>
            <w:r w:rsidRPr="00D256DD">
              <w:rPr>
                <w:rFonts w:eastAsia="Times New Roman"/>
                <w:b/>
                <w:bCs/>
                <w:color w:val="000000"/>
                <w:sz w:val="20"/>
                <w:lang w:eastAsia="it-IT"/>
              </w:rPr>
              <w:t xml:space="preserve">PIK3CA Wild Type Cohort. Arm B. PIK3CA Mutant Type Cohort. Arm C. Endocrine resistant Cohort. </w:t>
            </w:r>
            <w:r w:rsidRPr="00D256DD">
              <w:rPr>
                <w:rFonts w:eastAsia="Times New Roman"/>
                <w:color w:val="000000"/>
                <w:sz w:val="20"/>
                <w:lang w:eastAsia="it-IT"/>
              </w:rPr>
              <w:t xml:space="preserve">Tumor biopsy for testing/research at baseline and Cycle 1 Day 15. Cycle 0 is 28 days of anastrozole PO daily and, if premenopausal, goserelin SC every 28 days. Cycles 1-5: PD 0332991 combined with </w:t>
            </w:r>
            <w:proofErr w:type="spellStart"/>
            <w:r w:rsidRPr="00D256DD">
              <w:rPr>
                <w:rFonts w:eastAsia="Times New Roman"/>
                <w:color w:val="000000"/>
                <w:sz w:val="20"/>
                <w:lang w:eastAsia="it-IT"/>
              </w:rPr>
              <w:t>aanastrozole</w:t>
            </w:r>
            <w:proofErr w:type="spellEnd"/>
            <w:r w:rsidRPr="00D256DD">
              <w:rPr>
                <w:rFonts w:eastAsia="Times New Roman"/>
                <w:color w:val="000000"/>
                <w:sz w:val="20"/>
                <w:lang w:eastAsia="it-IT"/>
              </w:rPr>
              <w:t xml:space="preserve"> (and Goserelin if premenopausal) is to be (4) 28-day cycles followed by a 5th cycle of 10-12 days duration consisting of daily PD 0332991 and Anastrozole (last dose day before surgery). Standard surgery will be performed per institutional standards 2-4 weeks following the completion of Cycle 4 in those who did not receive Cycle 5. In pts who receive Cycle 5, surgery occurs on Day 11, 12, or 13 of Cycle 5. Pts who derived benefit from the therapy have the option of taking PD 0332991 in combination with endocrine therapy for 23 cycles after surgery and adjuvant chemotherapy and radiation if </w:t>
            </w:r>
            <w:r w:rsidRPr="00D256DD">
              <w:rPr>
                <w:rFonts w:eastAsia="Times New Roman"/>
                <w:color w:val="000000"/>
                <w:sz w:val="20"/>
                <w:lang w:eastAsia="it-IT"/>
              </w:rPr>
              <w:lastRenderedPageBreak/>
              <w:t>indicated. It should be re-started at least 4 weeks after the completion of chemotherapy and radiation therapy if these treatments were planned.</w:t>
            </w:r>
          </w:p>
        </w:tc>
        <w:tc>
          <w:tcPr>
            <w:tcW w:w="330" w:type="pct"/>
            <w:tcBorders>
              <w:top w:val="nil"/>
              <w:left w:val="nil"/>
              <w:bottom w:val="single" w:sz="8" w:space="0" w:color="auto"/>
              <w:right w:val="single" w:sz="8" w:space="0" w:color="auto"/>
            </w:tcBorders>
            <w:shd w:val="clear" w:color="auto" w:fill="auto"/>
            <w:vAlign w:val="center"/>
            <w:hideMark/>
          </w:tcPr>
          <w:p w14:paraId="10BA6170"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lastRenderedPageBreak/>
              <w:t>CDK4/6 - PD 0332991</w:t>
            </w:r>
          </w:p>
        </w:tc>
        <w:tc>
          <w:tcPr>
            <w:tcW w:w="330" w:type="pct"/>
            <w:tcBorders>
              <w:top w:val="nil"/>
              <w:left w:val="nil"/>
              <w:bottom w:val="single" w:sz="8" w:space="0" w:color="auto"/>
              <w:right w:val="single" w:sz="8" w:space="0" w:color="auto"/>
            </w:tcBorders>
            <w:shd w:val="clear" w:color="auto" w:fill="auto"/>
            <w:vAlign w:val="center"/>
            <w:hideMark/>
          </w:tcPr>
          <w:p w14:paraId="5938B8B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701312B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26C1758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NCT01723774</w:t>
            </w:r>
          </w:p>
        </w:tc>
      </w:tr>
      <w:tr w:rsidR="00D256DD" w:rsidRPr="00D256DD" w14:paraId="75389250" w14:textId="77777777" w:rsidTr="00D256DD">
        <w:trPr>
          <w:trHeight w:val="86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4CA133A5"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111</w:t>
            </w:r>
          </w:p>
        </w:tc>
        <w:tc>
          <w:tcPr>
            <w:tcW w:w="1765" w:type="pct"/>
            <w:tcBorders>
              <w:top w:val="nil"/>
              <w:left w:val="nil"/>
              <w:bottom w:val="single" w:sz="8" w:space="0" w:color="auto"/>
              <w:right w:val="single" w:sz="8" w:space="0" w:color="auto"/>
            </w:tcBorders>
            <w:shd w:val="clear" w:color="auto" w:fill="auto"/>
            <w:vAlign w:val="center"/>
            <w:hideMark/>
          </w:tcPr>
          <w:p w14:paraId="5F47115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Phase 1/2 Safety, Pharmacokinetic, and Antitumor Activity Study of G1T38 in Combination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in pts With Hormone Receptor-Positive, HER2-Negative Locally Advanced or Metastatic Breast Cancer After Endocrine Failure</w:t>
            </w:r>
          </w:p>
        </w:tc>
        <w:tc>
          <w:tcPr>
            <w:tcW w:w="1542" w:type="pct"/>
            <w:tcBorders>
              <w:top w:val="nil"/>
              <w:left w:val="nil"/>
              <w:bottom w:val="single" w:sz="8" w:space="0" w:color="auto"/>
              <w:right w:val="single" w:sz="8" w:space="0" w:color="auto"/>
            </w:tcBorders>
            <w:shd w:val="clear" w:color="auto" w:fill="auto"/>
            <w:vAlign w:val="center"/>
            <w:hideMark/>
          </w:tcPr>
          <w:p w14:paraId="44710CA0"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G1T38 (</w:t>
            </w:r>
            <w:proofErr w:type="spellStart"/>
            <w:r w:rsidRPr="00D256DD">
              <w:rPr>
                <w:rFonts w:eastAsia="Times New Roman"/>
                <w:color w:val="000000"/>
                <w:sz w:val="20"/>
                <w:lang w:eastAsia="it-IT"/>
              </w:rPr>
              <w:t>Lerociclib</w:t>
            </w:r>
            <w:proofErr w:type="spellEnd"/>
            <w:r w:rsidRPr="00D256DD">
              <w:rPr>
                <w:rFonts w:eastAsia="Times New Roman"/>
                <w:color w:val="000000"/>
                <w:sz w:val="20"/>
                <w:lang w:eastAsia="it-IT"/>
              </w:rPr>
              <w:t xml:space="preserve">) orally (once daily) in combination with </w:t>
            </w:r>
            <w:proofErr w:type="spellStart"/>
            <w:r w:rsidRPr="00D256DD">
              <w:rPr>
                <w:rFonts w:eastAsia="Times New Roman"/>
                <w:color w:val="000000"/>
                <w:sz w:val="20"/>
                <w:lang w:eastAsia="it-IT"/>
              </w:rPr>
              <w:t>Fulvestrant.</w:t>
            </w:r>
            <w:r w:rsidRPr="00D256DD">
              <w:rPr>
                <w:rFonts w:eastAsia="Times New Roman"/>
                <w:b/>
                <w:bCs/>
                <w:color w:val="000000"/>
                <w:sz w:val="20"/>
                <w:lang w:eastAsia="it-IT"/>
              </w:rPr>
              <w:t>Arm</w:t>
            </w:r>
            <w:proofErr w:type="spellEnd"/>
            <w:r w:rsidRPr="00D256DD">
              <w:rPr>
                <w:rFonts w:eastAsia="Times New Roman"/>
                <w:b/>
                <w:bCs/>
                <w:color w:val="000000"/>
                <w:sz w:val="20"/>
                <w:lang w:eastAsia="it-IT"/>
              </w:rPr>
              <w:t xml:space="preserve"> B.</w:t>
            </w:r>
            <w:r w:rsidRPr="00D256DD">
              <w:rPr>
                <w:rFonts w:eastAsia="Times New Roman"/>
                <w:color w:val="000000"/>
                <w:sz w:val="20"/>
                <w:lang w:eastAsia="it-IT"/>
              </w:rPr>
              <w:t xml:space="preserve"> G1T38 (</w:t>
            </w:r>
            <w:proofErr w:type="spellStart"/>
            <w:r w:rsidRPr="00D256DD">
              <w:rPr>
                <w:rFonts w:eastAsia="Times New Roman"/>
                <w:color w:val="000000"/>
                <w:sz w:val="20"/>
                <w:lang w:eastAsia="it-IT"/>
              </w:rPr>
              <w:t>Lerociclib</w:t>
            </w:r>
            <w:proofErr w:type="spellEnd"/>
            <w:r w:rsidRPr="00D256DD">
              <w:rPr>
                <w:rFonts w:eastAsia="Times New Roman"/>
                <w:color w:val="000000"/>
                <w:sz w:val="20"/>
                <w:lang w:eastAsia="it-IT"/>
              </w:rPr>
              <w:t xml:space="preserve">) orally (twice daily) in combination with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w:t>
            </w:r>
          </w:p>
        </w:tc>
        <w:tc>
          <w:tcPr>
            <w:tcW w:w="330" w:type="pct"/>
            <w:tcBorders>
              <w:top w:val="nil"/>
              <w:left w:val="nil"/>
              <w:bottom w:val="single" w:sz="8" w:space="0" w:color="auto"/>
              <w:right w:val="single" w:sz="8" w:space="0" w:color="auto"/>
            </w:tcBorders>
            <w:shd w:val="clear" w:color="auto" w:fill="auto"/>
            <w:vAlign w:val="center"/>
            <w:hideMark/>
          </w:tcPr>
          <w:p w14:paraId="3FFE1DA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CDK4/6 - G1T38</w:t>
            </w:r>
          </w:p>
        </w:tc>
        <w:tc>
          <w:tcPr>
            <w:tcW w:w="330" w:type="pct"/>
            <w:tcBorders>
              <w:top w:val="nil"/>
              <w:left w:val="nil"/>
              <w:bottom w:val="single" w:sz="8" w:space="0" w:color="auto"/>
              <w:right w:val="single" w:sz="8" w:space="0" w:color="auto"/>
            </w:tcBorders>
            <w:shd w:val="clear" w:color="auto" w:fill="auto"/>
            <w:vAlign w:val="center"/>
            <w:hideMark/>
          </w:tcPr>
          <w:p w14:paraId="12C587F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3EFDA37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2375B1F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NCT02983071</w:t>
            </w:r>
          </w:p>
        </w:tc>
      </w:tr>
      <w:tr w:rsidR="00D256DD" w:rsidRPr="00D256DD" w14:paraId="7FBE2D5A" w14:textId="77777777" w:rsidTr="00D256DD">
        <w:trPr>
          <w:trHeight w:val="11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1651FB81"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112</w:t>
            </w:r>
          </w:p>
        </w:tc>
        <w:tc>
          <w:tcPr>
            <w:tcW w:w="1765" w:type="pct"/>
            <w:tcBorders>
              <w:top w:val="nil"/>
              <w:left w:val="nil"/>
              <w:bottom w:val="single" w:sz="8" w:space="0" w:color="auto"/>
              <w:right w:val="single" w:sz="8" w:space="0" w:color="auto"/>
            </w:tcBorders>
            <w:shd w:val="clear" w:color="auto" w:fill="auto"/>
            <w:vAlign w:val="center"/>
            <w:hideMark/>
          </w:tcPr>
          <w:p w14:paraId="622A41A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 Phase 3, Randomized, Double-Blind Study of Trilaciclib or Placebo in pts Receiving First- or Second-Line Gemcitabine and Carboplatin Chemotherapy for Locally Advanced Unresectable or Metastatic Triple-Negative Breast Cancer (PRESERVE 2)</w:t>
            </w:r>
          </w:p>
        </w:tc>
        <w:tc>
          <w:tcPr>
            <w:tcW w:w="1542" w:type="pct"/>
            <w:tcBorders>
              <w:top w:val="nil"/>
              <w:left w:val="nil"/>
              <w:bottom w:val="single" w:sz="8" w:space="0" w:color="auto"/>
              <w:right w:val="single" w:sz="8" w:space="0" w:color="auto"/>
            </w:tcBorders>
            <w:shd w:val="clear" w:color="auto" w:fill="auto"/>
            <w:vAlign w:val="center"/>
            <w:hideMark/>
          </w:tcPr>
          <w:p w14:paraId="0A26846F"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Trilaciclib (240mg/m2) + Gemcitabine (1000 mg/m2) and Carboplatin (AUC 2). </w:t>
            </w:r>
            <w:r w:rsidRPr="00D256DD">
              <w:rPr>
                <w:rFonts w:eastAsia="Times New Roman"/>
                <w:b/>
                <w:bCs/>
                <w:color w:val="000000"/>
                <w:sz w:val="20"/>
                <w:lang w:eastAsia="it-IT"/>
              </w:rPr>
              <w:t>Arm B.</w:t>
            </w:r>
            <w:r w:rsidRPr="00D256DD">
              <w:rPr>
                <w:rFonts w:eastAsia="Times New Roman"/>
                <w:color w:val="000000"/>
                <w:sz w:val="20"/>
                <w:lang w:eastAsia="it-IT"/>
              </w:rPr>
              <w:t xml:space="preserve"> Placebo (240mg/m2) + Gemcitabine (1000 mg/m2) and Carboplatin (AUC 2)</w:t>
            </w:r>
          </w:p>
        </w:tc>
        <w:tc>
          <w:tcPr>
            <w:tcW w:w="330" w:type="pct"/>
            <w:tcBorders>
              <w:top w:val="nil"/>
              <w:left w:val="nil"/>
              <w:bottom w:val="single" w:sz="8" w:space="0" w:color="auto"/>
              <w:right w:val="single" w:sz="8" w:space="0" w:color="auto"/>
            </w:tcBorders>
            <w:shd w:val="clear" w:color="auto" w:fill="auto"/>
            <w:vAlign w:val="center"/>
            <w:hideMark/>
          </w:tcPr>
          <w:p w14:paraId="02B3501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 Trilaciclib</w:t>
            </w:r>
          </w:p>
        </w:tc>
        <w:tc>
          <w:tcPr>
            <w:tcW w:w="330" w:type="pct"/>
            <w:tcBorders>
              <w:top w:val="nil"/>
              <w:left w:val="nil"/>
              <w:bottom w:val="single" w:sz="8" w:space="0" w:color="auto"/>
              <w:right w:val="single" w:sz="8" w:space="0" w:color="auto"/>
            </w:tcBorders>
            <w:shd w:val="clear" w:color="auto" w:fill="auto"/>
            <w:vAlign w:val="center"/>
            <w:hideMark/>
          </w:tcPr>
          <w:p w14:paraId="3414844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122396A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7A573CA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NCT04799249</w:t>
            </w:r>
          </w:p>
        </w:tc>
      </w:tr>
      <w:tr w:rsidR="00D256DD" w:rsidRPr="00D256DD" w14:paraId="58FD435E" w14:textId="77777777" w:rsidTr="00D256DD">
        <w:trPr>
          <w:trHeight w:val="86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3DDEC45D"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113</w:t>
            </w:r>
          </w:p>
        </w:tc>
        <w:tc>
          <w:tcPr>
            <w:tcW w:w="1765" w:type="pct"/>
            <w:tcBorders>
              <w:top w:val="nil"/>
              <w:left w:val="nil"/>
              <w:bottom w:val="single" w:sz="8" w:space="0" w:color="auto"/>
              <w:right w:val="single" w:sz="8" w:space="0" w:color="auto"/>
            </w:tcBorders>
            <w:shd w:val="clear" w:color="auto" w:fill="auto"/>
            <w:vAlign w:val="center"/>
            <w:hideMark/>
          </w:tcPr>
          <w:p w14:paraId="26200891"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Trilaciclib Administered Prior to Sacituzumab </w:t>
            </w:r>
            <w:proofErr w:type="spellStart"/>
            <w:r w:rsidRPr="00D256DD">
              <w:rPr>
                <w:rFonts w:eastAsia="Times New Roman"/>
                <w:color w:val="000000"/>
                <w:sz w:val="20"/>
                <w:lang w:eastAsia="it-IT"/>
              </w:rPr>
              <w:t>Govitecan-hziy</w:t>
            </w:r>
            <w:proofErr w:type="spellEnd"/>
            <w:r w:rsidRPr="00D256DD">
              <w:rPr>
                <w:rFonts w:eastAsia="Times New Roman"/>
                <w:color w:val="000000"/>
                <w:sz w:val="20"/>
                <w:lang w:eastAsia="it-IT"/>
              </w:rPr>
              <w:t xml:space="preserve"> in pts With Unresectable Locally Advanced or Metastatic Triple-Negative Breast Cancer Who Received </w:t>
            </w:r>
            <w:proofErr w:type="gramStart"/>
            <w:r w:rsidRPr="00D256DD">
              <w:rPr>
                <w:rFonts w:eastAsia="Times New Roman"/>
                <w:color w:val="000000"/>
                <w:sz w:val="20"/>
                <w:lang w:eastAsia="it-IT"/>
              </w:rPr>
              <w:t>at Least</w:t>
            </w:r>
            <w:proofErr w:type="gramEnd"/>
            <w:r w:rsidRPr="00D256DD">
              <w:rPr>
                <w:rFonts w:eastAsia="Times New Roman"/>
                <w:color w:val="000000"/>
                <w:sz w:val="20"/>
                <w:lang w:eastAsia="it-IT"/>
              </w:rPr>
              <w:t xml:space="preserve"> Two Prior Treatments, at Least One in the Metastatic Setting</w:t>
            </w:r>
          </w:p>
        </w:tc>
        <w:tc>
          <w:tcPr>
            <w:tcW w:w="1542" w:type="pct"/>
            <w:tcBorders>
              <w:top w:val="nil"/>
              <w:left w:val="nil"/>
              <w:bottom w:val="single" w:sz="8" w:space="0" w:color="auto"/>
              <w:right w:val="single" w:sz="8" w:space="0" w:color="auto"/>
            </w:tcBorders>
            <w:shd w:val="clear" w:color="auto" w:fill="auto"/>
            <w:vAlign w:val="center"/>
            <w:hideMark/>
          </w:tcPr>
          <w:p w14:paraId="35F561EB"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Trilaciclib + Sacituzumab </w:t>
            </w:r>
            <w:proofErr w:type="spellStart"/>
            <w:r w:rsidRPr="00D256DD">
              <w:rPr>
                <w:rFonts w:eastAsia="Times New Roman"/>
                <w:color w:val="000000"/>
                <w:sz w:val="20"/>
                <w:lang w:eastAsia="it-IT"/>
              </w:rPr>
              <w:t>govitecan-hziy</w:t>
            </w:r>
            <w:proofErr w:type="spellEnd"/>
            <w:r w:rsidRPr="00D256DD">
              <w:rPr>
                <w:rFonts w:eastAsia="Times New Roman"/>
                <w:color w:val="000000"/>
                <w:sz w:val="20"/>
                <w:lang w:eastAsia="it-IT"/>
              </w:rPr>
              <w:t xml:space="preserve"> on days 1 &amp; 8 of a </w:t>
            </w:r>
            <w:proofErr w:type="gramStart"/>
            <w:r w:rsidRPr="00D256DD">
              <w:rPr>
                <w:rFonts w:eastAsia="Times New Roman"/>
                <w:color w:val="000000"/>
                <w:sz w:val="20"/>
                <w:lang w:eastAsia="it-IT"/>
              </w:rPr>
              <w:t>21 day</w:t>
            </w:r>
            <w:proofErr w:type="gramEnd"/>
            <w:r w:rsidRPr="00D256DD">
              <w:rPr>
                <w:rFonts w:eastAsia="Times New Roman"/>
                <w:color w:val="000000"/>
                <w:sz w:val="20"/>
                <w:lang w:eastAsia="it-IT"/>
              </w:rPr>
              <w:t xml:space="preserve"> cycle. Trilaciclib is administered first, followed by </w:t>
            </w:r>
            <w:proofErr w:type="spellStart"/>
            <w:r w:rsidRPr="00D256DD">
              <w:rPr>
                <w:rFonts w:eastAsia="Times New Roman"/>
                <w:color w:val="000000"/>
                <w:sz w:val="20"/>
                <w:lang w:eastAsia="it-IT"/>
              </w:rPr>
              <w:t>sacituzumab</w:t>
            </w:r>
            <w:proofErr w:type="spellEnd"/>
            <w:r w:rsidRPr="00D256DD">
              <w:rPr>
                <w:rFonts w:eastAsia="Times New Roman"/>
                <w:color w:val="000000"/>
                <w:sz w:val="20"/>
                <w:lang w:eastAsia="it-IT"/>
              </w:rPr>
              <w:t xml:space="preserve"> </w:t>
            </w:r>
            <w:proofErr w:type="spellStart"/>
            <w:r w:rsidRPr="00D256DD">
              <w:rPr>
                <w:rFonts w:eastAsia="Times New Roman"/>
                <w:color w:val="000000"/>
                <w:sz w:val="20"/>
                <w:lang w:eastAsia="it-IT"/>
              </w:rPr>
              <w:t>govitecan-hziy</w:t>
            </w:r>
            <w:proofErr w:type="spellEnd"/>
            <w:r w:rsidRPr="00D256DD">
              <w:rPr>
                <w:rFonts w:eastAsia="Times New Roman"/>
                <w:color w:val="000000"/>
                <w:sz w:val="20"/>
                <w:lang w:eastAsia="it-IT"/>
              </w:rPr>
              <w:t>.</w:t>
            </w:r>
          </w:p>
        </w:tc>
        <w:tc>
          <w:tcPr>
            <w:tcW w:w="330" w:type="pct"/>
            <w:tcBorders>
              <w:top w:val="nil"/>
              <w:left w:val="nil"/>
              <w:bottom w:val="single" w:sz="8" w:space="0" w:color="auto"/>
              <w:right w:val="single" w:sz="8" w:space="0" w:color="auto"/>
            </w:tcBorders>
            <w:shd w:val="clear" w:color="auto" w:fill="auto"/>
            <w:vAlign w:val="center"/>
            <w:hideMark/>
          </w:tcPr>
          <w:p w14:paraId="21BA338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 Trilaciclib</w:t>
            </w:r>
          </w:p>
        </w:tc>
        <w:tc>
          <w:tcPr>
            <w:tcW w:w="330" w:type="pct"/>
            <w:tcBorders>
              <w:top w:val="nil"/>
              <w:left w:val="nil"/>
              <w:bottom w:val="single" w:sz="8" w:space="0" w:color="auto"/>
              <w:right w:val="single" w:sz="8" w:space="0" w:color="auto"/>
            </w:tcBorders>
            <w:shd w:val="clear" w:color="auto" w:fill="auto"/>
            <w:vAlign w:val="center"/>
            <w:hideMark/>
          </w:tcPr>
          <w:p w14:paraId="7F57ED5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6B38923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744D6A8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NCT05113966</w:t>
            </w:r>
          </w:p>
        </w:tc>
      </w:tr>
      <w:tr w:rsidR="00D256DD" w:rsidRPr="00D256DD" w14:paraId="38A2E061" w14:textId="77777777" w:rsidTr="00D256DD">
        <w:trPr>
          <w:trHeight w:val="58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070E4425"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114</w:t>
            </w:r>
          </w:p>
        </w:tc>
        <w:tc>
          <w:tcPr>
            <w:tcW w:w="1765" w:type="pct"/>
            <w:tcBorders>
              <w:top w:val="nil"/>
              <w:left w:val="nil"/>
              <w:bottom w:val="single" w:sz="8" w:space="0" w:color="auto"/>
              <w:right w:val="single" w:sz="8" w:space="0" w:color="auto"/>
            </w:tcBorders>
            <w:shd w:val="clear" w:color="auto" w:fill="auto"/>
            <w:vAlign w:val="center"/>
            <w:hideMark/>
          </w:tcPr>
          <w:p w14:paraId="4958EE7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1 Open-Label, Multi-Center, Safety and Efficacy Study of PRT3645 in Participants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Select Advanced or Metastatic Solid Tumors</w:t>
            </w:r>
          </w:p>
        </w:tc>
        <w:tc>
          <w:tcPr>
            <w:tcW w:w="1542" w:type="pct"/>
            <w:tcBorders>
              <w:top w:val="nil"/>
              <w:left w:val="nil"/>
              <w:bottom w:val="single" w:sz="8" w:space="0" w:color="auto"/>
              <w:right w:val="single" w:sz="8" w:space="0" w:color="auto"/>
            </w:tcBorders>
            <w:shd w:val="clear" w:color="auto" w:fill="auto"/>
            <w:vAlign w:val="center"/>
            <w:hideMark/>
          </w:tcPr>
          <w:p w14:paraId="73C25AAC"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 xml:space="preserve">Arm A. </w:t>
            </w:r>
            <w:r w:rsidRPr="00D256DD">
              <w:rPr>
                <w:rFonts w:eastAsia="Times New Roman"/>
                <w:color w:val="000000"/>
                <w:sz w:val="20"/>
                <w:lang w:eastAsia="it-IT"/>
              </w:rPr>
              <w:t>PRT3645 capsules will be self-administered once daily, continuously, at the dose-level assigned</w:t>
            </w:r>
          </w:p>
        </w:tc>
        <w:tc>
          <w:tcPr>
            <w:tcW w:w="330" w:type="pct"/>
            <w:tcBorders>
              <w:top w:val="nil"/>
              <w:left w:val="nil"/>
              <w:bottom w:val="single" w:sz="8" w:space="0" w:color="auto"/>
              <w:right w:val="single" w:sz="8" w:space="0" w:color="auto"/>
            </w:tcBorders>
            <w:shd w:val="clear" w:color="auto" w:fill="auto"/>
            <w:vAlign w:val="center"/>
            <w:hideMark/>
          </w:tcPr>
          <w:p w14:paraId="021D5ED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 PRT3645</w:t>
            </w:r>
          </w:p>
        </w:tc>
        <w:tc>
          <w:tcPr>
            <w:tcW w:w="330" w:type="pct"/>
            <w:tcBorders>
              <w:top w:val="nil"/>
              <w:left w:val="nil"/>
              <w:bottom w:val="single" w:sz="8" w:space="0" w:color="auto"/>
              <w:right w:val="single" w:sz="8" w:space="0" w:color="auto"/>
            </w:tcBorders>
            <w:shd w:val="clear" w:color="auto" w:fill="auto"/>
            <w:vAlign w:val="center"/>
            <w:hideMark/>
          </w:tcPr>
          <w:p w14:paraId="3BCC163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w:t>
            </w:r>
          </w:p>
        </w:tc>
        <w:tc>
          <w:tcPr>
            <w:tcW w:w="330" w:type="pct"/>
            <w:tcBorders>
              <w:top w:val="nil"/>
              <w:left w:val="nil"/>
              <w:bottom w:val="single" w:sz="8" w:space="0" w:color="auto"/>
              <w:right w:val="single" w:sz="8" w:space="0" w:color="auto"/>
            </w:tcBorders>
            <w:shd w:val="clear" w:color="auto" w:fill="auto"/>
            <w:vAlign w:val="center"/>
            <w:hideMark/>
          </w:tcPr>
          <w:p w14:paraId="1F7D8AC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2E42181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NCT05538572</w:t>
            </w:r>
          </w:p>
        </w:tc>
      </w:tr>
      <w:tr w:rsidR="00D256DD" w:rsidRPr="00D256DD" w14:paraId="2153D4B6" w14:textId="77777777" w:rsidTr="00D256DD">
        <w:trPr>
          <w:trHeight w:val="86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5B86C1A7"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115</w:t>
            </w:r>
          </w:p>
        </w:tc>
        <w:tc>
          <w:tcPr>
            <w:tcW w:w="1765" w:type="pct"/>
            <w:tcBorders>
              <w:top w:val="nil"/>
              <w:left w:val="nil"/>
              <w:bottom w:val="single" w:sz="8" w:space="0" w:color="auto"/>
              <w:right w:val="single" w:sz="8" w:space="0" w:color="auto"/>
            </w:tcBorders>
            <w:shd w:val="clear" w:color="auto" w:fill="auto"/>
            <w:vAlign w:val="center"/>
            <w:hideMark/>
          </w:tcPr>
          <w:p w14:paraId="5BC00A65"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 Phase II Trial of SCH 727965 (NSC 747135) in pts With Stage IV Melanoma</w:t>
            </w:r>
          </w:p>
        </w:tc>
        <w:tc>
          <w:tcPr>
            <w:tcW w:w="1542" w:type="pct"/>
            <w:tcBorders>
              <w:top w:val="nil"/>
              <w:left w:val="nil"/>
              <w:bottom w:val="single" w:sz="8" w:space="0" w:color="auto"/>
              <w:right w:val="single" w:sz="8" w:space="0" w:color="auto"/>
            </w:tcBorders>
            <w:shd w:val="clear" w:color="auto" w:fill="auto"/>
            <w:vAlign w:val="center"/>
            <w:hideMark/>
          </w:tcPr>
          <w:p w14:paraId="715B9FA7"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Pts receive Dinaciclib IV over 2 hours on day 1. Treatment repeats every 21 days in the absence of disease progression or unacceptable toxicity.</w:t>
            </w:r>
          </w:p>
        </w:tc>
        <w:tc>
          <w:tcPr>
            <w:tcW w:w="330" w:type="pct"/>
            <w:tcBorders>
              <w:top w:val="nil"/>
              <w:left w:val="nil"/>
              <w:bottom w:val="single" w:sz="8" w:space="0" w:color="auto"/>
              <w:right w:val="single" w:sz="8" w:space="0" w:color="auto"/>
            </w:tcBorders>
            <w:shd w:val="clear" w:color="auto" w:fill="auto"/>
            <w:vAlign w:val="center"/>
            <w:hideMark/>
          </w:tcPr>
          <w:p w14:paraId="6308B72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CDK1/2/5/9- Dinaciclib</w:t>
            </w:r>
          </w:p>
        </w:tc>
        <w:tc>
          <w:tcPr>
            <w:tcW w:w="330" w:type="pct"/>
            <w:tcBorders>
              <w:top w:val="nil"/>
              <w:left w:val="nil"/>
              <w:bottom w:val="single" w:sz="8" w:space="0" w:color="auto"/>
              <w:right w:val="single" w:sz="8" w:space="0" w:color="auto"/>
            </w:tcBorders>
            <w:shd w:val="clear" w:color="auto" w:fill="auto"/>
            <w:vAlign w:val="center"/>
            <w:hideMark/>
          </w:tcPr>
          <w:p w14:paraId="6066A217"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w:t>
            </w:r>
          </w:p>
        </w:tc>
        <w:tc>
          <w:tcPr>
            <w:tcW w:w="330" w:type="pct"/>
            <w:tcBorders>
              <w:top w:val="nil"/>
              <w:left w:val="nil"/>
              <w:bottom w:val="single" w:sz="8" w:space="0" w:color="auto"/>
              <w:right w:val="single" w:sz="8" w:space="0" w:color="auto"/>
            </w:tcBorders>
            <w:shd w:val="clear" w:color="auto" w:fill="auto"/>
            <w:vAlign w:val="center"/>
            <w:hideMark/>
          </w:tcPr>
          <w:p w14:paraId="5C65272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2F9C7C28"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NCT00937937</w:t>
            </w:r>
          </w:p>
        </w:tc>
      </w:tr>
      <w:tr w:rsidR="00D256DD" w:rsidRPr="00D256DD" w14:paraId="2EACF080" w14:textId="77777777" w:rsidTr="00D256DD">
        <w:trPr>
          <w:trHeight w:val="282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28141D37"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116</w:t>
            </w:r>
          </w:p>
        </w:tc>
        <w:tc>
          <w:tcPr>
            <w:tcW w:w="1765" w:type="pct"/>
            <w:tcBorders>
              <w:top w:val="nil"/>
              <w:left w:val="nil"/>
              <w:bottom w:val="single" w:sz="8" w:space="0" w:color="auto"/>
              <w:right w:val="single" w:sz="8" w:space="0" w:color="auto"/>
            </w:tcBorders>
            <w:shd w:val="clear" w:color="auto" w:fill="auto"/>
            <w:vAlign w:val="center"/>
            <w:hideMark/>
          </w:tcPr>
          <w:p w14:paraId="26B18B51"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Phase 1 Trial of ABT-888 and SCH727965 in pts With Advanced Solid Tumors</w:t>
            </w:r>
          </w:p>
        </w:tc>
        <w:tc>
          <w:tcPr>
            <w:tcW w:w="1542" w:type="pct"/>
            <w:tcBorders>
              <w:top w:val="nil"/>
              <w:left w:val="nil"/>
              <w:bottom w:val="single" w:sz="8" w:space="0" w:color="auto"/>
              <w:right w:val="single" w:sz="8" w:space="0" w:color="auto"/>
            </w:tcBorders>
            <w:shd w:val="clear" w:color="auto" w:fill="auto"/>
            <w:vAlign w:val="center"/>
            <w:hideMark/>
          </w:tcPr>
          <w:p w14:paraId="043A6F15"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PART 1A: pts </w:t>
            </w:r>
            <w:proofErr w:type="gramStart"/>
            <w:r w:rsidRPr="00D256DD">
              <w:rPr>
                <w:rFonts w:eastAsia="Times New Roman"/>
                <w:color w:val="000000"/>
                <w:sz w:val="20"/>
                <w:lang w:eastAsia="it-IT"/>
              </w:rPr>
              <w:t>receive</w:t>
            </w:r>
            <w:proofErr w:type="gramEnd"/>
            <w:r w:rsidRPr="00D256DD">
              <w:rPr>
                <w:rFonts w:eastAsia="Times New Roman"/>
                <w:color w:val="000000"/>
                <w:sz w:val="20"/>
                <w:lang w:eastAsia="it-IT"/>
              </w:rPr>
              <w:t xml:space="preserve"> Veliparib (PO BID on days 1-28) and Dinaciclib (IV over 2 hours on days 8 and 22). Cycles repeat every 28 days in the absence of disease progression or unacceptable toxicity. PART 1B: pts </w:t>
            </w:r>
            <w:proofErr w:type="gramStart"/>
            <w:r w:rsidRPr="00D256DD">
              <w:rPr>
                <w:rFonts w:eastAsia="Times New Roman"/>
                <w:color w:val="000000"/>
                <w:sz w:val="20"/>
                <w:lang w:eastAsia="it-IT"/>
              </w:rPr>
              <w:t>receive</w:t>
            </w:r>
            <w:proofErr w:type="gramEnd"/>
            <w:r w:rsidRPr="00D256DD">
              <w:rPr>
                <w:rFonts w:eastAsia="Times New Roman"/>
                <w:color w:val="000000"/>
                <w:sz w:val="20"/>
                <w:lang w:eastAsia="it-IT"/>
              </w:rPr>
              <w:t xml:space="preserve"> Veliparib and Dinaciclib as pts in Part 1A. Cycles repeat every 28 days in the absence of disease progression or unacceptable toxicity. PART 1C: pts </w:t>
            </w:r>
            <w:proofErr w:type="gramStart"/>
            <w:r w:rsidRPr="00D256DD">
              <w:rPr>
                <w:rFonts w:eastAsia="Times New Roman"/>
                <w:color w:val="000000"/>
                <w:sz w:val="20"/>
                <w:lang w:eastAsia="it-IT"/>
              </w:rPr>
              <w:t>receive</w:t>
            </w:r>
            <w:proofErr w:type="gramEnd"/>
            <w:r w:rsidRPr="00D256DD">
              <w:rPr>
                <w:rFonts w:eastAsia="Times New Roman"/>
                <w:color w:val="000000"/>
                <w:sz w:val="20"/>
                <w:lang w:eastAsia="it-IT"/>
              </w:rPr>
              <w:t xml:space="preserve"> Veliparib (PO BID on days 1-7 of cycle 0). Pts then receive Veliparib (PO BID on days 1-21) and Dinaciclib (IV over 2 hours on days 1, 4, 8, and 11 or days 1 and 8). Cycles repeat every 21 days in the absence of disease progression or unacceptable toxicity.</w:t>
            </w:r>
          </w:p>
        </w:tc>
        <w:tc>
          <w:tcPr>
            <w:tcW w:w="330" w:type="pct"/>
            <w:tcBorders>
              <w:top w:val="nil"/>
              <w:left w:val="nil"/>
              <w:bottom w:val="single" w:sz="8" w:space="0" w:color="auto"/>
              <w:right w:val="single" w:sz="8" w:space="0" w:color="auto"/>
            </w:tcBorders>
            <w:shd w:val="clear" w:color="auto" w:fill="auto"/>
            <w:vAlign w:val="center"/>
            <w:hideMark/>
          </w:tcPr>
          <w:p w14:paraId="50C4252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CDK1/2/5/9- Dinaciclib</w:t>
            </w:r>
          </w:p>
        </w:tc>
        <w:tc>
          <w:tcPr>
            <w:tcW w:w="330" w:type="pct"/>
            <w:tcBorders>
              <w:top w:val="nil"/>
              <w:left w:val="nil"/>
              <w:bottom w:val="single" w:sz="8" w:space="0" w:color="auto"/>
              <w:right w:val="single" w:sz="8" w:space="0" w:color="auto"/>
            </w:tcBorders>
            <w:shd w:val="clear" w:color="auto" w:fill="auto"/>
            <w:vAlign w:val="center"/>
            <w:hideMark/>
          </w:tcPr>
          <w:p w14:paraId="0FD18583"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w:t>
            </w:r>
          </w:p>
        </w:tc>
        <w:tc>
          <w:tcPr>
            <w:tcW w:w="330" w:type="pct"/>
            <w:tcBorders>
              <w:top w:val="nil"/>
              <w:left w:val="nil"/>
              <w:bottom w:val="single" w:sz="8" w:space="0" w:color="auto"/>
              <w:right w:val="single" w:sz="8" w:space="0" w:color="auto"/>
            </w:tcBorders>
            <w:shd w:val="clear" w:color="auto" w:fill="auto"/>
            <w:vAlign w:val="center"/>
            <w:hideMark/>
          </w:tcPr>
          <w:p w14:paraId="73FBA53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17FF0D4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NCT01434316</w:t>
            </w:r>
          </w:p>
        </w:tc>
      </w:tr>
      <w:tr w:rsidR="00D256DD" w:rsidRPr="00D256DD" w14:paraId="77BC9D89" w14:textId="77777777" w:rsidTr="00D256DD">
        <w:trPr>
          <w:trHeight w:val="170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3B932F93"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117</w:t>
            </w:r>
          </w:p>
        </w:tc>
        <w:tc>
          <w:tcPr>
            <w:tcW w:w="1765" w:type="pct"/>
            <w:tcBorders>
              <w:top w:val="nil"/>
              <w:left w:val="nil"/>
              <w:bottom w:val="single" w:sz="8" w:space="0" w:color="auto"/>
              <w:right w:val="single" w:sz="8" w:space="0" w:color="auto"/>
            </w:tcBorders>
            <w:shd w:val="clear" w:color="auto" w:fill="auto"/>
            <w:vAlign w:val="center"/>
            <w:hideMark/>
          </w:tcPr>
          <w:p w14:paraId="1894E269"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w:t>
            </w:r>
            <w:proofErr w:type="spellStart"/>
            <w:r w:rsidRPr="00D256DD">
              <w:rPr>
                <w:rFonts w:eastAsia="Times New Roman"/>
                <w:color w:val="000000"/>
                <w:sz w:val="20"/>
                <w:lang w:eastAsia="it-IT"/>
              </w:rPr>
              <w:t>Ib</w:t>
            </w:r>
            <w:proofErr w:type="spellEnd"/>
            <w:r w:rsidRPr="00D256DD">
              <w:rPr>
                <w:rFonts w:eastAsia="Times New Roman"/>
                <w:color w:val="000000"/>
                <w:sz w:val="20"/>
                <w:lang w:eastAsia="it-IT"/>
              </w:rPr>
              <w:t xml:space="preserve"> Study of RVU120 (SEL120) in pts With Acute Myeloid Leukemia or High-risk Myelodysplastic Syndrome</w:t>
            </w:r>
          </w:p>
        </w:tc>
        <w:tc>
          <w:tcPr>
            <w:tcW w:w="1542" w:type="pct"/>
            <w:tcBorders>
              <w:top w:val="nil"/>
              <w:left w:val="nil"/>
              <w:bottom w:val="single" w:sz="8" w:space="0" w:color="auto"/>
              <w:right w:val="single" w:sz="8" w:space="0" w:color="auto"/>
            </w:tcBorders>
            <w:shd w:val="clear" w:color="auto" w:fill="auto"/>
            <w:vAlign w:val="center"/>
            <w:hideMark/>
          </w:tcPr>
          <w:p w14:paraId="22BE9EFA"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 xml:space="preserve">Arm A. </w:t>
            </w:r>
            <w:r w:rsidRPr="00D256DD">
              <w:rPr>
                <w:rFonts w:eastAsia="Times New Roman"/>
                <w:color w:val="000000"/>
                <w:sz w:val="20"/>
                <w:lang w:eastAsia="it-IT"/>
              </w:rPr>
              <w:t>RVU120 (SEL120). The first part of the study consists of dose-escalation cohorts where patients will receive ascending doses of RVU120 (SEL120) to determine the recommended dose (RD) for further clinical development. The second part of the study is an enrichment cohort where additional 6 to 20 patients will be treated with RVU120 (SEL120) to support the evaluation of the RD.</w:t>
            </w:r>
          </w:p>
        </w:tc>
        <w:tc>
          <w:tcPr>
            <w:tcW w:w="330" w:type="pct"/>
            <w:tcBorders>
              <w:top w:val="nil"/>
              <w:left w:val="nil"/>
              <w:bottom w:val="single" w:sz="8" w:space="0" w:color="auto"/>
              <w:right w:val="single" w:sz="8" w:space="0" w:color="auto"/>
            </w:tcBorders>
            <w:shd w:val="clear" w:color="auto" w:fill="auto"/>
            <w:vAlign w:val="center"/>
            <w:hideMark/>
          </w:tcPr>
          <w:p w14:paraId="05E5A594"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CDK8/19- RVU120</w:t>
            </w:r>
          </w:p>
        </w:tc>
        <w:tc>
          <w:tcPr>
            <w:tcW w:w="330" w:type="pct"/>
            <w:tcBorders>
              <w:top w:val="nil"/>
              <w:left w:val="nil"/>
              <w:bottom w:val="single" w:sz="8" w:space="0" w:color="auto"/>
              <w:right w:val="single" w:sz="8" w:space="0" w:color="auto"/>
            </w:tcBorders>
            <w:shd w:val="clear" w:color="auto" w:fill="auto"/>
            <w:vAlign w:val="center"/>
            <w:hideMark/>
          </w:tcPr>
          <w:p w14:paraId="560DE08D"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w:t>
            </w:r>
          </w:p>
        </w:tc>
        <w:tc>
          <w:tcPr>
            <w:tcW w:w="330" w:type="pct"/>
            <w:tcBorders>
              <w:top w:val="nil"/>
              <w:left w:val="nil"/>
              <w:bottom w:val="single" w:sz="8" w:space="0" w:color="auto"/>
              <w:right w:val="single" w:sz="8" w:space="0" w:color="auto"/>
            </w:tcBorders>
            <w:shd w:val="clear" w:color="auto" w:fill="auto"/>
            <w:vAlign w:val="center"/>
            <w:hideMark/>
          </w:tcPr>
          <w:p w14:paraId="6D6C6D7E"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73B166A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NCT04021368</w:t>
            </w:r>
          </w:p>
        </w:tc>
      </w:tr>
      <w:tr w:rsidR="00D256DD" w:rsidRPr="00D256DD" w14:paraId="0B80C8FE" w14:textId="77777777" w:rsidTr="00D256DD">
        <w:trPr>
          <w:trHeight w:val="170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19F494DF"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t>118</w:t>
            </w:r>
          </w:p>
        </w:tc>
        <w:tc>
          <w:tcPr>
            <w:tcW w:w="1765" w:type="pct"/>
            <w:tcBorders>
              <w:top w:val="nil"/>
              <w:left w:val="nil"/>
              <w:bottom w:val="single" w:sz="8" w:space="0" w:color="auto"/>
              <w:right w:val="single" w:sz="8" w:space="0" w:color="auto"/>
            </w:tcBorders>
            <w:shd w:val="clear" w:color="auto" w:fill="auto"/>
            <w:vAlign w:val="center"/>
            <w:hideMark/>
          </w:tcPr>
          <w:p w14:paraId="56FFEB7A"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A Phase </w:t>
            </w:r>
            <w:proofErr w:type="spellStart"/>
            <w:r w:rsidRPr="00D256DD">
              <w:rPr>
                <w:rFonts w:eastAsia="Times New Roman"/>
                <w:color w:val="000000"/>
                <w:sz w:val="20"/>
                <w:lang w:eastAsia="it-IT"/>
              </w:rPr>
              <w:t>Ib</w:t>
            </w:r>
            <w:proofErr w:type="spellEnd"/>
            <w:r w:rsidRPr="00D256DD">
              <w:rPr>
                <w:rFonts w:eastAsia="Times New Roman"/>
                <w:color w:val="000000"/>
                <w:sz w:val="20"/>
                <w:lang w:eastAsia="it-IT"/>
              </w:rPr>
              <w:t>/II, Multicenter Study of the Combination of LEE011 and BYL719 With Letrozole in Adult pts With Advanced ER+ Breast Cancer</w:t>
            </w:r>
          </w:p>
        </w:tc>
        <w:tc>
          <w:tcPr>
            <w:tcW w:w="1542" w:type="pct"/>
            <w:tcBorders>
              <w:top w:val="nil"/>
              <w:left w:val="nil"/>
              <w:bottom w:val="single" w:sz="8" w:space="0" w:color="auto"/>
              <w:right w:val="single" w:sz="8" w:space="0" w:color="auto"/>
            </w:tcBorders>
            <w:shd w:val="clear" w:color="auto" w:fill="auto"/>
            <w:vAlign w:val="center"/>
            <w:hideMark/>
          </w:tcPr>
          <w:p w14:paraId="32F99790"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LEE011 - </w:t>
            </w:r>
            <w:proofErr w:type="gramStart"/>
            <w:r w:rsidRPr="00D256DD">
              <w:rPr>
                <w:rFonts w:eastAsia="Times New Roman"/>
                <w:color w:val="000000"/>
                <w:sz w:val="20"/>
                <w:lang w:eastAsia="it-IT"/>
              </w:rPr>
              <w:t>28 day</w:t>
            </w:r>
            <w:proofErr w:type="gramEnd"/>
            <w:r w:rsidRPr="00D256DD">
              <w:rPr>
                <w:rFonts w:eastAsia="Times New Roman"/>
                <w:color w:val="000000"/>
                <w:sz w:val="20"/>
                <w:lang w:eastAsia="it-IT"/>
              </w:rPr>
              <w:t xml:space="preserve"> cycles (21 days followed by a 7 day break - dose escalating), letrozole - 2.5 mg/day. </w:t>
            </w:r>
            <w:r w:rsidRPr="00D256DD">
              <w:rPr>
                <w:rFonts w:eastAsia="Times New Roman"/>
                <w:b/>
                <w:bCs/>
                <w:color w:val="000000"/>
                <w:sz w:val="20"/>
                <w:lang w:eastAsia="it-IT"/>
              </w:rPr>
              <w:t xml:space="preserve">Arm B. </w:t>
            </w:r>
            <w:r w:rsidRPr="00D256DD">
              <w:rPr>
                <w:rFonts w:eastAsia="Times New Roman"/>
                <w:color w:val="000000"/>
                <w:sz w:val="20"/>
                <w:lang w:eastAsia="it-IT"/>
              </w:rPr>
              <w:t xml:space="preserve">BYL719 - daily (dose escalating) letrozole - 2.5 mg/day. </w:t>
            </w:r>
            <w:r w:rsidRPr="00D256DD">
              <w:rPr>
                <w:rFonts w:eastAsia="Times New Roman"/>
                <w:b/>
                <w:bCs/>
                <w:color w:val="000000"/>
                <w:sz w:val="20"/>
                <w:lang w:eastAsia="it-IT"/>
              </w:rPr>
              <w:t>Arm C.</w:t>
            </w:r>
            <w:r w:rsidRPr="00D256DD">
              <w:rPr>
                <w:rFonts w:eastAsia="Times New Roman"/>
                <w:color w:val="000000"/>
                <w:sz w:val="20"/>
                <w:lang w:eastAsia="it-IT"/>
              </w:rPr>
              <w:t xml:space="preserve">  LEE011 - </w:t>
            </w:r>
            <w:proofErr w:type="gramStart"/>
            <w:r w:rsidRPr="00D256DD">
              <w:rPr>
                <w:rFonts w:eastAsia="Times New Roman"/>
                <w:color w:val="000000"/>
                <w:sz w:val="20"/>
                <w:lang w:eastAsia="it-IT"/>
              </w:rPr>
              <w:t>28 day</w:t>
            </w:r>
            <w:proofErr w:type="gramEnd"/>
            <w:r w:rsidRPr="00D256DD">
              <w:rPr>
                <w:rFonts w:eastAsia="Times New Roman"/>
                <w:color w:val="000000"/>
                <w:sz w:val="20"/>
                <w:lang w:eastAsia="it-IT"/>
              </w:rPr>
              <w:t xml:space="preserve"> cycles (21 days followed by a 7 day break -dose escalating), BYL719 - daily (dose escalating), letrozole 2.5 mg/day. </w:t>
            </w:r>
            <w:r w:rsidRPr="00D256DD">
              <w:rPr>
                <w:rFonts w:eastAsia="Times New Roman"/>
                <w:b/>
                <w:bCs/>
                <w:color w:val="000000"/>
                <w:sz w:val="20"/>
                <w:lang w:eastAsia="it-IT"/>
              </w:rPr>
              <w:t>Arm D.</w:t>
            </w:r>
            <w:r w:rsidRPr="00D256DD">
              <w:rPr>
                <w:rFonts w:eastAsia="Times New Roman"/>
                <w:color w:val="000000"/>
                <w:sz w:val="20"/>
                <w:lang w:eastAsia="it-IT"/>
              </w:rPr>
              <w:t xml:space="preserve">  LEE011-daily (dose escalating), BYL719 -daily (dose escalating), letrozole 2.5 mg/day</w:t>
            </w:r>
          </w:p>
        </w:tc>
        <w:tc>
          <w:tcPr>
            <w:tcW w:w="330" w:type="pct"/>
            <w:tcBorders>
              <w:top w:val="nil"/>
              <w:left w:val="nil"/>
              <w:bottom w:val="single" w:sz="8" w:space="0" w:color="auto"/>
              <w:right w:val="single" w:sz="8" w:space="0" w:color="auto"/>
            </w:tcBorders>
            <w:shd w:val="clear" w:color="auto" w:fill="auto"/>
            <w:vAlign w:val="center"/>
            <w:hideMark/>
          </w:tcPr>
          <w:p w14:paraId="2C384CE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 xml:space="preserve">CDK4/6- </w:t>
            </w:r>
            <w:proofErr w:type="spellStart"/>
            <w:r w:rsidRPr="00D256DD">
              <w:rPr>
                <w:rFonts w:eastAsia="Times New Roman"/>
                <w:color w:val="000000"/>
                <w:sz w:val="20"/>
                <w:lang w:eastAsia="it-IT"/>
              </w:rPr>
              <w:t>Ribociclib</w:t>
            </w:r>
            <w:proofErr w:type="spellEnd"/>
          </w:p>
        </w:tc>
        <w:tc>
          <w:tcPr>
            <w:tcW w:w="330" w:type="pct"/>
            <w:tcBorders>
              <w:top w:val="nil"/>
              <w:left w:val="nil"/>
              <w:bottom w:val="single" w:sz="8" w:space="0" w:color="auto"/>
              <w:right w:val="single" w:sz="8" w:space="0" w:color="auto"/>
            </w:tcBorders>
            <w:shd w:val="clear" w:color="auto" w:fill="auto"/>
            <w:vAlign w:val="center"/>
            <w:hideMark/>
          </w:tcPr>
          <w:p w14:paraId="06EAE861"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7CE17606"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7079CB7F"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NCT01872260</w:t>
            </w:r>
          </w:p>
        </w:tc>
      </w:tr>
      <w:tr w:rsidR="00D256DD" w:rsidRPr="00D256DD" w14:paraId="0B83F69E" w14:textId="77777777" w:rsidTr="00D256DD">
        <w:trPr>
          <w:trHeight w:val="2540"/>
        </w:trPr>
        <w:tc>
          <w:tcPr>
            <w:tcW w:w="330" w:type="pct"/>
            <w:tcBorders>
              <w:top w:val="nil"/>
              <w:left w:val="single" w:sz="8" w:space="0" w:color="auto"/>
              <w:bottom w:val="single" w:sz="8" w:space="0" w:color="auto"/>
              <w:right w:val="single" w:sz="8" w:space="0" w:color="auto"/>
            </w:tcBorders>
            <w:shd w:val="clear" w:color="auto" w:fill="auto"/>
            <w:noWrap/>
            <w:vAlign w:val="center"/>
            <w:hideMark/>
          </w:tcPr>
          <w:p w14:paraId="66AB6381" w14:textId="77777777" w:rsidR="00D256DD" w:rsidRPr="00D256DD" w:rsidRDefault="00D256DD" w:rsidP="00D256DD">
            <w:pPr>
              <w:jc w:val="center"/>
              <w:rPr>
                <w:rFonts w:ascii="Calibri" w:eastAsia="Times New Roman" w:hAnsi="Calibri" w:cs="Calibri"/>
                <w:b/>
                <w:bCs/>
                <w:color w:val="000000"/>
                <w:szCs w:val="24"/>
                <w:lang w:eastAsia="it-IT"/>
              </w:rPr>
            </w:pPr>
            <w:r w:rsidRPr="00D256DD">
              <w:rPr>
                <w:rFonts w:ascii="Calibri" w:eastAsia="Times New Roman" w:hAnsi="Calibri" w:cs="Calibri"/>
                <w:b/>
                <w:bCs/>
                <w:color w:val="000000"/>
                <w:szCs w:val="24"/>
                <w:lang w:eastAsia="it-IT"/>
              </w:rPr>
              <w:lastRenderedPageBreak/>
              <w:t>119</w:t>
            </w:r>
          </w:p>
        </w:tc>
        <w:tc>
          <w:tcPr>
            <w:tcW w:w="1765" w:type="pct"/>
            <w:tcBorders>
              <w:top w:val="nil"/>
              <w:left w:val="nil"/>
              <w:bottom w:val="single" w:sz="8" w:space="0" w:color="auto"/>
              <w:right w:val="single" w:sz="8" w:space="0" w:color="auto"/>
            </w:tcBorders>
            <w:shd w:val="clear" w:color="auto" w:fill="auto"/>
            <w:vAlign w:val="center"/>
            <w:hideMark/>
          </w:tcPr>
          <w:p w14:paraId="581544A6" w14:textId="77777777" w:rsidR="00D256DD" w:rsidRPr="00D256DD" w:rsidRDefault="00D256DD" w:rsidP="00D256DD">
            <w:pPr>
              <w:jc w:val="center"/>
              <w:rPr>
                <w:rFonts w:eastAsia="Times New Roman"/>
                <w:color w:val="000000"/>
                <w:sz w:val="20"/>
                <w:lang w:eastAsia="it-IT"/>
              </w:rPr>
            </w:pPr>
            <w:proofErr w:type="spellStart"/>
            <w:r w:rsidRPr="00D256DD">
              <w:rPr>
                <w:rFonts w:eastAsia="Times New Roman"/>
                <w:color w:val="000000"/>
                <w:sz w:val="20"/>
                <w:lang w:eastAsia="it-IT"/>
              </w:rPr>
              <w:t>Pyrotinib</w:t>
            </w:r>
            <w:proofErr w:type="spellEnd"/>
            <w:r w:rsidRPr="00D256DD">
              <w:rPr>
                <w:rFonts w:eastAsia="Times New Roman"/>
                <w:color w:val="000000"/>
                <w:sz w:val="20"/>
                <w:lang w:eastAsia="it-IT"/>
              </w:rPr>
              <w:t xml:space="preserve">, </w:t>
            </w: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xml:space="preserve"> (SHR6390) and Endocrine Therapy in Subjects </w:t>
            </w:r>
            <w:proofErr w:type="gramStart"/>
            <w:r w:rsidRPr="00D256DD">
              <w:rPr>
                <w:rFonts w:eastAsia="Times New Roman"/>
                <w:color w:val="000000"/>
                <w:sz w:val="20"/>
                <w:lang w:eastAsia="it-IT"/>
              </w:rPr>
              <w:t>With</w:t>
            </w:r>
            <w:proofErr w:type="gramEnd"/>
            <w:r w:rsidRPr="00D256DD">
              <w:rPr>
                <w:rFonts w:eastAsia="Times New Roman"/>
                <w:color w:val="000000"/>
                <w:sz w:val="20"/>
                <w:lang w:eastAsia="it-IT"/>
              </w:rPr>
              <w:t xml:space="preserve"> Dual-receptor Positive (ER+/HER2+) Advanced Breast Cancer: a Multi-center Phase </w:t>
            </w:r>
            <w:proofErr w:type="spellStart"/>
            <w:r w:rsidRPr="00D256DD">
              <w:rPr>
                <w:rFonts w:eastAsia="Times New Roman"/>
                <w:color w:val="000000"/>
                <w:sz w:val="20"/>
                <w:lang w:eastAsia="it-IT"/>
              </w:rPr>
              <w:t>Ib</w:t>
            </w:r>
            <w:proofErr w:type="spellEnd"/>
            <w:r w:rsidRPr="00D256DD">
              <w:rPr>
                <w:rFonts w:eastAsia="Times New Roman"/>
                <w:color w:val="000000"/>
                <w:sz w:val="20"/>
                <w:lang w:eastAsia="it-IT"/>
              </w:rPr>
              <w:t>/II Study</w:t>
            </w:r>
          </w:p>
        </w:tc>
        <w:tc>
          <w:tcPr>
            <w:tcW w:w="1542" w:type="pct"/>
            <w:tcBorders>
              <w:top w:val="nil"/>
              <w:left w:val="nil"/>
              <w:bottom w:val="single" w:sz="8" w:space="0" w:color="auto"/>
              <w:right w:val="single" w:sz="8" w:space="0" w:color="auto"/>
            </w:tcBorders>
            <w:shd w:val="clear" w:color="auto" w:fill="auto"/>
            <w:vAlign w:val="center"/>
            <w:hideMark/>
          </w:tcPr>
          <w:p w14:paraId="42F766A7" w14:textId="77777777" w:rsidR="00D256DD" w:rsidRPr="00D256DD" w:rsidRDefault="00D256DD" w:rsidP="00D256DD">
            <w:pPr>
              <w:jc w:val="center"/>
              <w:rPr>
                <w:rFonts w:eastAsia="Times New Roman"/>
                <w:color w:val="000000"/>
                <w:sz w:val="20"/>
                <w:lang w:eastAsia="it-IT"/>
              </w:rPr>
            </w:pPr>
            <w:r w:rsidRPr="00D256DD">
              <w:rPr>
                <w:rFonts w:eastAsia="Times New Roman"/>
                <w:b/>
                <w:bCs/>
                <w:color w:val="000000"/>
                <w:sz w:val="20"/>
                <w:lang w:eastAsia="it-IT"/>
              </w:rPr>
              <w:t>Arm A.</w:t>
            </w:r>
            <w:r w:rsidRPr="00D256DD">
              <w:rPr>
                <w:rFonts w:eastAsia="Times New Roman"/>
                <w:color w:val="000000"/>
                <w:sz w:val="20"/>
                <w:lang w:eastAsia="it-IT"/>
              </w:rPr>
              <w:t xml:space="preserve"> </w:t>
            </w:r>
            <w:proofErr w:type="spellStart"/>
            <w:r w:rsidRPr="00D256DD">
              <w:rPr>
                <w:rFonts w:eastAsia="Times New Roman"/>
                <w:color w:val="000000"/>
                <w:sz w:val="20"/>
                <w:lang w:eastAsia="it-IT"/>
              </w:rPr>
              <w:t>Pyrotinib</w:t>
            </w:r>
            <w:proofErr w:type="spellEnd"/>
            <w:r w:rsidRPr="00D256DD">
              <w:rPr>
                <w:rFonts w:eastAsia="Times New Roman"/>
                <w:color w:val="000000"/>
                <w:sz w:val="20"/>
                <w:lang w:eastAsia="it-IT"/>
              </w:rPr>
              <w:t xml:space="preserve"> 320mg/d, SHR6390 125mg/d, and letrozole 2.5mg/d was declared as RP2D. The pharmacokinetic analysis had not yielded conclusive results and would involve more samples in phase II trial. </w:t>
            </w: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xml:space="preserve"> combined with </w:t>
            </w:r>
            <w:proofErr w:type="spellStart"/>
            <w:r w:rsidRPr="00D256DD">
              <w:rPr>
                <w:rFonts w:eastAsia="Times New Roman"/>
                <w:color w:val="000000"/>
                <w:sz w:val="20"/>
                <w:lang w:eastAsia="it-IT"/>
              </w:rPr>
              <w:t>Pyrotinib</w:t>
            </w:r>
            <w:proofErr w:type="spellEnd"/>
            <w:r w:rsidRPr="00D256DD">
              <w:rPr>
                <w:rFonts w:eastAsia="Times New Roman"/>
                <w:color w:val="000000"/>
                <w:sz w:val="20"/>
                <w:lang w:eastAsia="it-IT"/>
              </w:rPr>
              <w:t xml:space="preserve"> and Endocrine therapy (treatment of physician's choice: letrozole or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 xml:space="preserve">) ER+/HER2+ metastatic breast cancer pts eligible for first- or second-line treatment were enrolled to receive </w:t>
            </w:r>
            <w:proofErr w:type="spellStart"/>
            <w:r w:rsidRPr="00D256DD">
              <w:rPr>
                <w:rFonts w:eastAsia="Times New Roman"/>
                <w:color w:val="000000"/>
                <w:sz w:val="20"/>
                <w:lang w:eastAsia="it-IT"/>
              </w:rPr>
              <w:t>dalpiciclib</w:t>
            </w:r>
            <w:proofErr w:type="spellEnd"/>
            <w:r w:rsidRPr="00D256DD">
              <w:rPr>
                <w:rFonts w:eastAsia="Times New Roman"/>
                <w:color w:val="000000"/>
                <w:sz w:val="20"/>
                <w:lang w:eastAsia="it-IT"/>
              </w:rPr>
              <w:t xml:space="preserve"> combined with </w:t>
            </w:r>
            <w:proofErr w:type="spellStart"/>
            <w:r w:rsidRPr="00D256DD">
              <w:rPr>
                <w:rFonts w:eastAsia="Times New Roman"/>
                <w:color w:val="000000"/>
                <w:sz w:val="20"/>
                <w:lang w:eastAsia="it-IT"/>
              </w:rPr>
              <w:t>pyrotinib</w:t>
            </w:r>
            <w:proofErr w:type="spellEnd"/>
            <w:r w:rsidRPr="00D256DD">
              <w:rPr>
                <w:rFonts w:eastAsia="Times New Roman"/>
                <w:color w:val="000000"/>
                <w:sz w:val="20"/>
                <w:lang w:eastAsia="it-IT"/>
              </w:rPr>
              <w:t xml:space="preserve"> and endocrine therapy (treatment of physician's choice: letrozole or </w:t>
            </w:r>
            <w:proofErr w:type="spellStart"/>
            <w:r w:rsidRPr="00D256DD">
              <w:rPr>
                <w:rFonts w:eastAsia="Times New Roman"/>
                <w:color w:val="000000"/>
                <w:sz w:val="20"/>
                <w:lang w:eastAsia="it-IT"/>
              </w:rPr>
              <w:t>fulvestrant</w:t>
            </w:r>
            <w:proofErr w:type="spellEnd"/>
            <w:r w:rsidRPr="00D256DD">
              <w:rPr>
                <w:rFonts w:eastAsia="Times New Roman"/>
                <w:color w:val="000000"/>
                <w:sz w:val="20"/>
                <w:lang w:eastAsia="it-IT"/>
              </w:rPr>
              <w:t>)</w:t>
            </w:r>
          </w:p>
        </w:tc>
        <w:tc>
          <w:tcPr>
            <w:tcW w:w="330" w:type="pct"/>
            <w:tcBorders>
              <w:top w:val="nil"/>
              <w:left w:val="nil"/>
              <w:bottom w:val="single" w:sz="8" w:space="0" w:color="auto"/>
              <w:right w:val="single" w:sz="8" w:space="0" w:color="auto"/>
            </w:tcBorders>
            <w:shd w:val="clear" w:color="auto" w:fill="auto"/>
            <w:vAlign w:val="center"/>
            <w:hideMark/>
          </w:tcPr>
          <w:p w14:paraId="2829E00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CDK4/6-Dalpiciclib</w:t>
            </w:r>
          </w:p>
        </w:tc>
        <w:tc>
          <w:tcPr>
            <w:tcW w:w="330" w:type="pct"/>
            <w:tcBorders>
              <w:top w:val="nil"/>
              <w:left w:val="nil"/>
              <w:bottom w:val="single" w:sz="8" w:space="0" w:color="auto"/>
              <w:right w:val="single" w:sz="8" w:space="0" w:color="auto"/>
            </w:tcBorders>
            <w:shd w:val="clear" w:color="auto" w:fill="auto"/>
            <w:vAlign w:val="center"/>
            <w:hideMark/>
          </w:tcPr>
          <w:p w14:paraId="6984FBDB"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I/II</w:t>
            </w:r>
          </w:p>
        </w:tc>
        <w:tc>
          <w:tcPr>
            <w:tcW w:w="330" w:type="pct"/>
            <w:tcBorders>
              <w:top w:val="nil"/>
              <w:left w:val="nil"/>
              <w:bottom w:val="single" w:sz="8" w:space="0" w:color="auto"/>
              <w:right w:val="single" w:sz="8" w:space="0" w:color="auto"/>
            </w:tcBorders>
            <w:shd w:val="clear" w:color="auto" w:fill="auto"/>
            <w:vAlign w:val="center"/>
            <w:hideMark/>
          </w:tcPr>
          <w:p w14:paraId="2DBEF60C"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Active (not recruiting)</w:t>
            </w:r>
          </w:p>
        </w:tc>
        <w:tc>
          <w:tcPr>
            <w:tcW w:w="375" w:type="pct"/>
            <w:tcBorders>
              <w:top w:val="nil"/>
              <w:left w:val="nil"/>
              <w:bottom w:val="single" w:sz="8" w:space="0" w:color="auto"/>
              <w:right w:val="single" w:sz="8" w:space="0" w:color="auto"/>
            </w:tcBorders>
            <w:shd w:val="clear" w:color="auto" w:fill="auto"/>
            <w:vAlign w:val="center"/>
            <w:hideMark/>
          </w:tcPr>
          <w:p w14:paraId="11F1FD02" w14:textId="77777777" w:rsidR="00D256DD" w:rsidRPr="00D256DD" w:rsidRDefault="00D256DD" w:rsidP="00D256DD">
            <w:pPr>
              <w:jc w:val="center"/>
              <w:rPr>
                <w:rFonts w:eastAsia="Times New Roman"/>
                <w:color w:val="000000"/>
                <w:sz w:val="20"/>
                <w:lang w:eastAsia="it-IT"/>
              </w:rPr>
            </w:pPr>
            <w:r w:rsidRPr="00D256DD">
              <w:rPr>
                <w:rFonts w:eastAsia="Times New Roman"/>
                <w:color w:val="000000"/>
                <w:sz w:val="20"/>
                <w:lang w:eastAsia="it-IT"/>
              </w:rPr>
              <w:t>NCT03772353</w:t>
            </w:r>
          </w:p>
        </w:tc>
      </w:tr>
    </w:tbl>
    <w:p w14:paraId="58BD85AA" w14:textId="77777777" w:rsidR="00D256DD" w:rsidRDefault="00D256DD" w:rsidP="00B9440A">
      <w:pPr>
        <w:pStyle w:val="SMcaption"/>
      </w:pPr>
    </w:p>
    <w:p w14:paraId="26E078A3" w14:textId="1B98874D" w:rsidR="002710DB" w:rsidRPr="00015F74" w:rsidRDefault="002710DB" w:rsidP="00B9440A">
      <w:pPr>
        <w:pStyle w:val="SMcaption"/>
      </w:pPr>
      <w:r>
        <w:t>The table reports a</w:t>
      </w:r>
      <w:r w:rsidRPr="007224E8">
        <w:t xml:space="preserve"> complete list of interventional clinical trials recruiting, active not recruiting and not yet recruiting using CDKs inhibitors </w:t>
      </w:r>
      <w:r>
        <w:t xml:space="preserve">as </w:t>
      </w:r>
      <w:r w:rsidRPr="007224E8">
        <w:t xml:space="preserve">obtained by searching the </w:t>
      </w:r>
      <w:hyperlink r:id="rId10" w:history="1">
        <w:r w:rsidRPr="007224E8">
          <w:rPr>
            <w:rStyle w:val="Collegamentoipertestuale"/>
          </w:rPr>
          <w:t>https://www.clinicaltrials.gov/</w:t>
        </w:r>
      </w:hyperlink>
      <w:r w:rsidRPr="007224E8">
        <w:t xml:space="preserve"> database on may 2024.</w:t>
      </w:r>
    </w:p>
    <w:sectPr w:rsidR="002710DB" w:rsidRPr="00015F74" w:rsidSect="00D256DD">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62205B" w14:textId="77777777" w:rsidR="004D5405" w:rsidRDefault="004D5405">
      <w:r>
        <w:separator/>
      </w:r>
    </w:p>
  </w:endnote>
  <w:endnote w:type="continuationSeparator" w:id="0">
    <w:p w14:paraId="0B17903E" w14:textId="77777777" w:rsidR="004D5405" w:rsidRDefault="004D5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B06040202020202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8EA3E" w14:textId="32DFF1A6" w:rsidR="00F125EE" w:rsidRDefault="00114193">
    <w:pPr>
      <w:pStyle w:val="Pidipagina"/>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61D659" w14:textId="77777777" w:rsidR="004D5405" w:rsidRDefault="004D5405">
      <w:r>
        <w:separator/>
      </w:r>
    </w:p>
  </w:footnote>
  <w:footnote w:type="continuationSeparator" w:id="0">
    <w:p w14:paraId="12DCC9D2" w14:textId="77777777" w:rsidR="004D5405" w:rsidRDefault="004D54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E9A0988"/>
    <w:lvl w:ilvl="0">
      <w:start w:val="1"/>
      <w:numFmt w:val="decimal"/>
      <w:pStyle w:val="Numeroelenco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Numeroelenco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Numeroelenco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Puntoelenco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Puntoelenco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Puntoelenco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Puntoelenco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Puntoelenco"/>
      <w:lvlText w:val=""/>
      <w:lvlJc w:val="left"/>
      <w:pPr>
        <w:tabs>
          <w:tab w:val="num" w:pos="360"/>
        </w:tabs>
        <w:ind w:left="360" w:hanging="360"/>
      </w:pPr>
      <w:rPr>
        <w:rFonts w:ascii="Symbol" w:hAnsi="Symbol" w:hint="default"/>
      </w:rPr>
    </w:lvl>
  </w:abstractNum>
  <w:num w:numId="1" w16cid:durableId="562064123">
    <w:abstractNumId w:val="9"/>
  </w:num>
  <w:num w:numId="2" w16cid:durableId="1317228251">
    <w:abstractNumId w:val="7"/>
  </w:num>
  <w:num w:numId="3" w16cid:durableId="1759869436">
    <w:abstractNumId w:val="6"/>
  </w:num>
  <w:num w:numId="4" w16cid:durableId="1652245090">
    <w:abstractNumId w:val="5"/>
  </w:num>
  <w:num w:numId="5" w16cid:durableId="858934756">
    <w:abstractNumId w:val="4"/>
  </w:num>
  <w:num w:numId="6" w16cid:durableId="351032782">
    <w:abstractNumId w:val="8"/>
  </w:num>
  <w:num w:numId="7" w16cid:durableId="548880915">
    <w:abstractNumId w:val="3"/>
  </w:num>
  <w:num w:numId="8" w16cid:durableId="960185895">
    <w:abstractNumId w:val="2"/>
  </w:num>
  <w:num w:numId="9" w16cid:durableId="350569553">
    <w:abstractNumId w:val="1"/>
  </w:num>
  <w:num w:numId="10" w16cid:durableId="186141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3432D"/>
    <w:rsid w:val="00065EBD"/>
    <w:rsid w:val="00083B44"/>
    <w:rsid w:val="000850DC"/>
    <w:rsid w:val="000C2771"/>
    <w:rsid w:val="000D46F4"/>
    <w:rsid w:val="000F0DCE"/>
    <w:rsid w:val="000F6BE3"/>
    <w:rsid w:val="00112C5B"/>
    <w:rsid w:val="00114193"/>
    <w:rsid w:val="00115A38"/>
    <w:rsid w:val="0011687B"/>
    <w:rsid w:val="00124F82"/>
    <w:rsid w:val="0016337A"/>
    <w:rsid w:val="00164269"/>
    <w:rsid w:val="001A1BDE"/>
    <w:rsid w:val="001F0876"/>
    <w:rsid w:val="001F167C"/>
    <w:rsid w:val="001F5E91"/>
    <w:rsid w:val="002077B9"/>
    <w:rsid w:val="00262D72"/>
    <w:rsid w:val="002710DB"/>
    <w:rsid w:val="00294FBB"/>
    <w:rsid w:val="002B3205"/>
    <w:rsid w:val="002C030F"/>
    <w:rsid w:val="00331D75"/>
    <w:rsid w:val="00342E22"/>
    <w:rsid w:val="00355362"/>
    <w:rsid w:val="00363E44"/>
    <w:rsid w:val="00395E86"/>
    <w:rsid w:val="003A2FD8"/>
    <w:rsid w:val="003B40E6"/>
    <w:rsid w:val="003E74FB"/>
    <w:rsid w:val="003F6E14"/>
    <w:rsid w:val="00405336"/>
    <w:rsid w:val="004571D5"/>
    <w:rsid w:val="00461D81"/>
    <w:rsid w:val="0046356B"/>
    <w:rsid w:val="00477182"/>
    <w:rsid w:val="004779CB"/>
    <w:rsid w:val="004D5405"/>
    <w:rsid w:val="004E42D8"/>
    <w:rsid w:val="004E7BA2"/>
    <w:rsid w:val="004F7EDF"/>
    <w:rsid w:val="005001AC"/>
    <w:rsid w:val="00527D71"/>
    <w:rsid w:val="005520A8"/>
    <w:rsid w:val="005607DD"/>
    <w:rsid w:val="005A558C"/>
    <w:rsid w:val="005E28F8"/>
    <w:rsid w:val="005E6513"/>
    <w:rsid w:val="00651114"/>
    <w:rsid w:val="00664560"/>
    <w:rsid w:val="00670299"/>
    <w:rsid w:val="00691985"/>
    <w:rsid w:val="006A1B64"/>
    <w:rsid w:val="007108F5"/>
    <w:rsid w:val="00713E5B"/>
    <w:rsid w:val="007402FC"/>
    <w:rsid w:val="007411A1"/>
    <w:rsid w:val="00793072"/>
    <w:rsid w:val="007D3344"/>
    <w:rsid w:val="00807D35"/>
    <w:rsid w:val="008218C4"/>
    <w:rsid w:val="00821F38"/>
    <w:rsid w:val="00867A98"/>
    <w:rsid w:val="00870867"/>
    <w:rsid w:val="00885C9B"/>
    <w:rsid w:val="008D5D2A"/>
    <w:rsid w:val="00914B63"/>
    <w:rsid w:val="009354F3"/>
    <w:rsid w:val="009447DC"/>
    <w:rsid w:val="00961BA5"/>
    <w:rsid w:val="009743A9"/>
    <w:rsid w:val="009A5287"/>
    <w:rsid w:val="009B2AC5"/>
    <w:rsid w:val="009B7984"/>
    <w:rsid w:val="009F4BED"/>
    <w:rsid w:val="009F63E8"/>
    <w:rsid w:val="009F7D93"/>
    <w:rsid w:val="00A23DDF"/>
    <w:rsid w:val="00A3403B"/>
    <w:rsid w:val="00A51A12"/>
    <w:rsid w:val="00A627D4"/>
    <w:rsid w:val="00A74DA2"/>
    <w:rsid w:val="00A941B6"/>
    <w:rsid w:val="00AB399E"/>
    <w:rsid w:val="00AC59D0"/>
    <w:rsid w:val="00AD16B1"/>
    <w:rsid w:val="00AD499C"/>
    <w:rsid w:val="00B13AFB"/>
    <w:rsid w:val="00B36869"/>
    <w:rsid w:val="00B43B31"/>
    <w:rsid w:val="00B47CFA"/>
    <w:rsid w:val="00B57F00"/>
    <w:rsid w:val="00B610E3"/>
    <w:rsid w:val="00B77B2A"/>
    <w:rsid w:val="00B82C22"/>
    <w:rsid w:val="00B93DBA"/>
    <w:rsid w:val="00B9440A"/>
    <w:rsid w:val="00BB2D2A"/>
    <w:rsid w:val="00BC3E04"/>
    <w:rsid w:val="00BD58CF"/>
    <w:rsid w:val="00BF0C92"/>
    <w:rsid w:val="00C04CC1"/>
    <w:rsid w:val="00C4096C"/>
    <w:rsid w:val="00C50C6D"/>
    <w:rsid w:val="00C600D9"/>
    <w:rsid w:val="00C92B22"/>
    <w:rsid w:val="00CC1384"/>
    <w:rsid w:val="00CC743F"/>
    <w:rsid w:val="00CD3720"/>
    <w:rsid w:val="00CF1848"/>
    <w:rsid w:val="00CF5C2F"/>
    <w:rsid w:val="00D04BCF"/>
    <w:rsid w:val="00D143D9"/>
    <w:rsid w:val="00D256DD"/>
    <w:rsid w:val="00D5511B"/>
    <w:rsid w:val="00D766F1"/>
    <w:rsid w:val="00E257C8"/>
    <w:rsid w:val="00E41512"/>
    <w:rsid w:val="00E4519A"/>
    <w:rsid w:val="00E853D5"/>
    <w:rsid w:val="00E9773B"/>
    <w:rsid w:val="00EA6F42"/>
    <w:rsid w:val="00EC13A3"/>
    <w:rsid w:val="00EC7C85"/>
    <w:rsid w:val="00F125EE"/>
    <w:rsid w:val="00F12E98"/>
    <w:rsid w:val="00F22029"/>
    <w:rsid w:val="00F42E99"/>
    <w:rsid w:val="00F515FB"/>
    <w:rsid w:val="00F630EA"/>
    <w:rsid w:val="00F7007E"/>
    <w:rsid w:val="00F73193"/>
    <w:rsid w:val="00F74F95"/>
    <w:rsid w:val="00F80705"/>
    <w:rsid w:val="00FA1481"/>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630EA"/>
    <w:rPr>
      <w:sz w:val="24"/>
    </w:rPr>
  </w:style>
  <w:style w:type="paragraph" w:styleId="Titolo1">
    <w:name w:val="heading 1"/>
    <w:basedOn w:val="Normale"/>
    <w:next w:val="Normale"/>
    <w:link w:val="Titolo1Carattere"/>
    <w:semiHidden/>
    <w:qFormat/>
    <w:rsid w:val="00B43B31"/>
    <w:pPr>
      <w:keepNext/>
      <w:spacing w:before="240" w:after="60"/>
      <w:outlineLvl w:val="0"/>
    </w:pPr>
    <w:rPr>
      <w:b/>
      <w:bCs/>
      <w:kern w:val="32"/>
      <w:szCs w:val="24"/>
    </w:rPr>
  </w:style>
  <w:style w:type="paragraph" w:styleId="Titolo2">
    <w:name w:val="heading 2"/>
    <w:basedOn w:val="Normale"/>
    <w:next w:val="Normale"/>
    <w:link w:val="Titolo2Carattere"/>
    <w:semiHidden/>
    <w:qFormat/>
    <w:rsid w:val="007411A1"/>
    <w:pPr>
      <w:keepNext/>
      <w:spacing w:before="240" w:after="60"/>
      <w:outlineLvl w:val="1"/>
    </w:pPr>
    <w:rPr>
      <w:rFonts w:ascii="Cambria" w:hAnsi="Cambria"/>
      <w:b/>
      <w:bCs/>
      <w:i/>
      <w:iCs/>
      <w:sz w:val="28"/>
      <w:szCs w:val="28"/>
    </w:rPr>
  </w:style>
  <w:style w:type="paragraph" w:styleId="Titolo3">
    <w:name w:val="heading 3"/>
    <w:basedOn w:val="Normale"/>
    <w:next w:val="Normale"/>
    <w:semiHidden/>
    <w:qFormat/>
    <w:rsid w:val="00C600D9"/>
    <w:pPr>
      <w:keepNext/>
      <w:spacing w:line="480" w:lineRule="auto"/>
      <w:outlineLvl w:val="2"/>
    </w:pPr>
    <w:rPr>
      <w:rFonts w:ascii="Times" w:eastAsia="Times" w:hAnsi="Times"/>
      <w:b/>
    </w:rPr>
  </w:style>
  <w:style w:type="paragraph" w:styleId="Titolo4">
    <w:name w:val="heading 4"/>
    <w:basedOn w:val="Normale"/>
    <w:next w:val="Normale"/>
    <w:semiHidden/>
    <w:qFormat/>
    <w:rsid w:val="00C600D9"/>
    <w:pPr>
      <w:keepNext/>
      <w:spacing w:line="480" w:lineRule="auto"/>
      <w:outlineLvl w:val="3"/>
    </w:pPr>
    <w:rPr>
      <w:rFonts w:ascii="Times" w:hAnsi="Times"/>
      <w:b/>
      <w:color w:val="0000FF"/>
      <w:sz w:val="44"/>
    </w:rPr>
  </w:style>
  <w:style w:type="paragraph" w:styleId="Titolo5">
    <w:name w:val="heading 5"/>
    <w:basedOn w:val="Normale"/>
    <w:next w:val="Normale"/>
    <w:link w:val="Titolo5Carattere"/>
    <w:semiHidden/>
    <w:qFormat/>
    <w:rsid w:val="007411A1"/>
    <w:pPr>
      <w:spacing w:before="240" w:after="60"/>
      <w:outlineLvl w:val="4"/>
    </w:pPr>
    <w:rPr>
      <w:rFonts w:ascii="Calibri" w:hAnsi="Calibri"/>
      <w:b/>
      <w:bCs/>
      <w:i/>
      <w:iCs/>
      <w:sz w:val="26"/>
      <w:szCs w:val="26"/>
    </w:rPr>
  </w:style>
  <w:style w:type="paragraph" w:styleId="Titolo6">
    <w:name w:val="heading 6"/>
    <w:basedOn w:val="Normale"/>
    <w:next w:val="Normale"/>
    <w:link w:val="Titolo6Carattere"/>
    <w:semiHidden/>
    <w:qFormat/>
    <w:rsid w:val="007411A1"/>
    <w:pPr>
      <w:spacing w:before="240" w:after="60"/>
      <w:outlineLvl w:val="5"/>
    </w:pPr>
    <w:rPr>
      <w:rFonts w:ascii="Calibri" w:hAnsi="Calibri"/>
      <w:b/>
      <w:bCs/>
      <w:sz w:val="22"/>
      <w:szCs w:val="22"/>
    </w:rPr>
  </w:style>
  <w:style w:type="paragraph" w:styleId="Titolo7">
    <w:name w:val="heading 7"/>
    <w:basedOn w:val="Normale"/>
    <w:next w:val="Normale"/>
    <w:link w:val="Titolo7Carattere"/>
    <w:semiHidden/>
    <w:qFormat/>
    <w:rsid w:val="007411A1"/>
    <w:pPr>
      <w:spacing w:before="240" w:after="60"/>
      <w:outlineLvl w:val="6"/>
    </w:pPr>
    <w:rPr>
      <w:rFonts w:ascii="Calibri" w:hAnsi="Calibri"/>
      <w:szCs w:val="24"/>
    </w:rPr>
  </w:style>
  <w:style w:type="paragraph" w:styleId="Titolo8">
    <w:name w:val="heading 8"/>
    <w:basedOn w:val="Normale"/>
    <w:next w:val="Normale"/>
    <w:link w:val="Titolo8Carattere"/>
    <w:semiHidden/>
    <w:qFormat/>
    <w:rsid w:val="007411A1"/>
    <w:pPr>
      <w:spacing w:before="240" w:after="60"/>
      <w:outlineLvl w:val="7"/>
    </w:pPr>
    <w:rPr>
      <w:rFonts w:ascii="Calibri" w:hAnsi="Calibri"/>
      <w:i/>
      <w:iCs/>
      <w:szCs w:val="24"/>
    </w:rPr>
  </w:style>
  <w:style w:type="paragraph" w:styleId="Titolo9">
    <w:name w:val="heading 9"/>
    <w:basedOn w:val="Normale"/>
    <w:next w:val="Normale"/>
    <w:link w:val="Titolo9Carattere"/>
    <w:semiHidden/>
    <w:qFormat/>
    <w:rsid w:val="007411A1"/>
    <w:p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semiHidden/>
    <w:rsid w:val="00477182"/>
  </w:style>
  <w:style w:type="character" w:customStyle="1" w:styleId="Titolo1Carattere">
    <w:name w:val="Titolo 1 Carattere"/>
    <w:link w:val="Titolo1"/>
    <w:semiHidden/>
    <w:rsid w:val="00FF04E3"/>
    <w:rPr>
      <w:b/>
      <w:bCs/>
      <w:kern w:val="32"/>
      <w:sz w:val="24"/>
      <w:szCs w:val="24"/>
    </w:rPr>
  </w:style>
  <w:style w:type="character" w:customStyle="1" w:styleId="Titolo2Carattere">
    <w:name w:val="Titolo 2 Carattere"/>
    <w:link w:val="Titolo2"/>
    <w:semiHidden/>
    <w:rsid w:val="00FF04E3"/>
    <w:rPr>
      <w:rFonts w:ascii="Cambria" w:hAnsi="Cambria"/>
      <w:b/>
      <w:bCs/>
      <w:i/>
      <w:iCs/>
      <w:sz w:val="28"/>
      <w:szCs w:val="28"/>
    </w:rPr>
  </w:style>
  <w:style w:type="character" w:customStyle="1" w:styleId="Titolo5Carattere">
    <w:name w:val="Titolo 5 Carattere"/>
    <w:link w:val="Titolo5"/>
    <w:semiHidden/>
    <w:rsid w:val="00FF04E3"/>
    <w:rPr>
      <w:rFonts w:ascii="Calibri" w:hAnsi="Calibri"/>
      <w:b/>
      <w:bCs/>
      <w:i/>
      <w:iCs/>
      <w:sz w:val="26"/>
      <w:szCs w:val="26"/>
    </w:rPr>
  </w:style>
  <w:style w:type="character" w:customStyle="1" w:styleId="Titolo6Carattere">
    <w:name w:val="Titolo 6 Carattere"/>
    <w:link w:val="Titolo6"/>
    <w:semiHidden/>
    <w:rsid w:val="00FF04E3"/>
    <w:rPr>
      <w:rFonts w:ascii="Calibri" w:hAnsi="Calibri"/>
      <w:b/>
      <w:bCs/>
      <w:sz w:val="22"/>
      <w:szCs w:val="22"/>
    </w:rPr>
  </w:style>
  <w:style w:type="character" w:customStyle="1" w:styleId="Titolo7Carattere">
    <w:name w:val="Titolo 7 Carattere"/>
    <w:link w:val="Titolo7"/>
    <w:semiHidden/>
    <w:rsid w:val="00FF04E3"/>
    <w:rPr>
      <w:rFonts w:ascii="Calibri" w:hAnsi="Calibri"/>
      <w:sz w:val="24"/>
      <w:szCs w:val="24"/>
    </w:rPr>
  </w:style>
  <w:style w:type="character" w:customStyle="1" w:styleId="Titolo8Carattere">
    <w:name w:val="Titolo 8 Carattere"/>
    <w:link w:val="Titolo8"/>
    <w:semiHidden/>
    <w:rsid w:val="00FF04E3"/>
    <w:rPr>
      <w:rFonts w:ascii="Calibri" w:hAnsi="Calibri"/>
      <w:i/>
      <w:iCs/>
      <w:sz w:val="24"/>
      <w:szCs w:val="24"/>
    </w:rPr>
  </w:style>
  <w:style w:type="character" w:customStyle="1" w:styleId="Titolo9Carattere">
    <w:name w:val="Titolo 9 Carattere"/>
    <w:link w:val="Titolo9"/>
    <w:semiHidden/>
    <w:rsid w:val="00FF04E3"/>
    <w:rPr>
      <w:rFonts w:ascii="Cambria" w:hAnsi="Cambria"/>
      <w:sz w:val="22"/>
      <w:szCs w:val="22"/>
    </w:rPr>
  </w:style>
  <w:style w:type="paragraph" w:customStyle="1" w:styleId="SMHeading">
    <w:name w:val="SM Heading"/>
    <w:basedOn w:val="Titolo1"/>
    <w:qFormat/>
    <w:rsid w:val="00F74F95"/>
  </w:style>
  <w:style w:type="paragraph" w:customStyle="1" w:styleId="SMSubheading">
    <w:name w:val="SM Subheading"/>
    <w:basedOn w:val="Normale"/>
    <w:qFormat/>
    <w:rsid w:val="00B9440A"/>
    <w:rPr>
      <w:u w:val="words"/>
    </w:rPr>
  </w:style>
  <w:style w:type="paragraph" w:customStyle="1" w:styleId="SMText">
    <w:name w:val="SM Text"/>
    <w:basedOn w:val="Normale"/>
    <w:qFormat/>
    <w:rsid w:val="00B9440A"/>
    <w:pPr>
      <w:ind w:firstLine="480"/>
    </w:pPr>
  </w:style>
  <w:style w:type="paragraph" w:customStyle="1" w:styleId="SMcaption">
    <w:name w:val="SM caption"/>
    <w:basedOn w:val="SMText"/>
    <w:qFormat/>
    <w:rsid w:val="00B9440A"/>
    <w:pPr>
      <w:ind w:firstLine="0"/>
    </w:pPr>
  </w:style>
  <w:style w:type="paragraph" w:styleId="Testofumetto">
    <w:name w:val="Balloon Text"/>
    <w:basedOn w:val="Normale"/>
    <w:link w:val="TestofumettoCarattere"/>
    <w:semiHidden/>
    <w:rsid w:val="00405336"/>
    <w:rPr>
      <w:rFonts w:ascii="Tahoma" w:hAnsi="Tahoma" w:cs="Tahoma"/>
      <w:sz w:val="16"/>
      <w:szCs w:val="16"/>
    </w:rPr>
  </w:style>
  <w:style w:type="character" w:customStyle="1" w:styleId="TestofumettoCarattere">
    <w:name w:val="Testo fumetto Carattere"/>
    <w:link w:val="Testofumetto"/>
    <w:semiHidden/>
    <w:rsid w:val="00FF04E3"/>
    <w:rPr>
      <w:rFonts w:ascii="Tahoma" w:hAnsi="Tahoma" w:cs="Tahoma"/>
      <w:sz w:val="16"/>
      <w:szCs w:val="16"/>
    </w:rPr>
  </w:style>
  <w:style w:type="paragraph" w:styleId="Bibliografia">
    <w:name w:val="Bibliography"/>
    <w:basedOn w:val="Normale"/>
    <w:next w:val="Normale"/>
    <w:uiPriority w:val="37"/>
    <w:semiHidden/>
    <w:rsid w:val="00405336"/>
  </w:style>
  <w:style w:type="paragraph" w:styleId="Testodelblocco">
    <w:name w:val="Block Text"/>
    <w:basedOn w:val="Normale"/>
    <w:semiHidden/>
    <w:rsid w:val="00405336"/>
    <w:pPr>
      <w:spacing w:after="120"/>
      <w:ind w:left="1440" w:right="1440"/>
    </w:pPr>
  </w:style>
  <w:style w:type="paragraph" w:styleId="Corpotesto">
    <w:name w:val="Body Text"/>
    <w:basedOn w:val="Normale"/>
    <w:link w:val="CorpotestoCarattere"/>
    <w:semiHidden/>
    <w:rsid w:val="00405336"/>
    <w:pPr>
      <w:spacing w:after="120"/>
    </w:pPr>
  </w:style>
  <w:style w:type="character" w:customStyle="1" w:styleId="CorpotestoCarattere">
    <w:name w:val="Corpo testo Carattere"/>
    <w:link w:val="Corpotesto"/>
    <w:semiHidden/>
    <w:rsid w:val="00FF04E3"/>
    <w:rPr>
      <w:sz w:val="24"/>
    </w:rPr>
  </w:style>
  <w:style w:type="paragraph" w:styleId="Corpodeltesto2">
    <w:name w:val="Body Text 2"/>
    <w:basedOn w:val="Normale"/>
    <w:link w:val="Corpodeltesto2Carattere"/>
    <w:semiHidden/>
    <w:rsid w:val="00405336"/>
    <w:pPr>
      <w:spacing w:after="120" w:line="480" w:lineRule="auto"/>
    </w:pPr>
  </w:style>
  <w:style w:type="character" w:customStyle="1" w:styleId="Corpodeltesto2Carattere">
    <w:name w:val="Corpo del testo 2 Carattere"/>
    <w:link w:val="Corpodeltesto2"/>
    <w:semiHidden/>
    <w:rsid w:val="00FF04E3"/>
    <w:rPr>
      <w:sz w:val="24"/>
    </w:rPr>
  </w:style>
  <w:style w:type="paragraph" w:styleId="Corpodeltesto3">
    <w:name w:val="Body Text 3"/>
    <w:basedOn w:val="Normale"/>
    <w:link w:val="Corpodeltesto3Carattere"/>
    <w:semiHidden/>
    <w:rsid w:val="00405336"/>
    <w:pPr>
      <w:spacing w:after="120"/>
    </w:pPr>
    <w:rPr>
      <w:sz w:val="16"/>
      <w:szCs w:val="16"/>
    </w:rPr>
  </w:style>
  <w:style w:type="character" w:customStyle="1" w:styleId="Corpodeltesto3Carattere">
    <w:name w:val="Corpo del testo 3 Carattere"/>
    <w:link w:val="Corpodeltesto3"/>
    <w:semiHidden/>
    <w:rsid w:val="00FF04E3"/>
    <w:rPr>
      <w:sz w:val="16"/>
      <w:szCs w:val="16"/>
    </w:rPr>
  </w:style>
  <w:style w:type="paragraph" w:styleId="Primorientrocorpodeltesto">
    <w:name w:val="Body Text First Indent"/>
    <w:basedOn w:val="Corpotesto"/>
    <w:link w:val="PrimorientrocorpodeltestoCarattere"/>
    <w:semiHidden/>
    <w:rsid w:val="00405336"/>
    <w:pPr>
      <w:ind w:firstLine="210"/>
    </w:pPr>
  </w:style>
  <w:style w:type="character" w:customStyle="1" w:styleId="PrimorientrocorpodeltestoCarattere">
    <w:name w:val="Primo rientro corpo del testo Carattere"/>
    <w:link w:val="Primorientrocorpodeltesto"/>
    <w:semiHidden/>
    <w:rsid w:val="00FF04E3"/>
    <w:rPr>
      <w:sz w:val="24"/>
    </w:rPr>
  </w:style>
  <w:style w:type="paragraph" w:styleId="Rientrocorpodeltesto">
    <w:name w:val="Body Text Indent"/>
    <w:basedOn w:val="Normale"/>
    <w:link w:val="RientrocorpodeltestoCarattere"/>
    <w:semiHidden/>
    <w:rsid w:val="00405336"/>
    <w:pPr>
      <w:spacing w:after="120"/>
      <w:ind w:left="360"/>
    </w:pPr>
  </w:style>
  <w:style w:type="character" w:customStyle="1" w:styleId="RientrocorpodeltestoCarattere">
    <w:name w:val="Rientro corpo del testo Carattere"/>
    <w:link w:val="Rientrocorpodeltesto"/>
    <w:semiHidden/>
    <w:rsid w:val="00FF04E3"/>
    <w:rPr>
      <w:sz w:val="24"/>
    </w:rPr>
  </w:style>
  <w:style w:type="paragraph" w:styleId="Primorientrocorpodeltesto2">
    <w:name w:val="Body Text First Indent 2"/>
    <w:basedOn w:val="Rientrocorpodeltesto"/>
    <w:link w:val="Primorientrocorpodeltesto2Carattere"/>
    <w:semiHidden/>
    <w:rsid w:val="00405336"/>
    <w:pPr>
      <w:ind w:firstLine="210"/>
    </w:pPr>
  </w:style>
  <w:style w:type="character" w:customStyle="1" w:styleId="Primorientrocorpodeltesto2Carattere">
    <w:name w:val="Primo rientro corpo del testo 2 Carattere"/>
    <w:link w:val="Primorientrocorpodeltesto2"/>
    <w:semiHidden/>
    <w:rsid w:val="00FF04E3"/>
    <w:rPr>
      <w:sz w:val="24"/>
    </w:rPr>
  </w:style>
  <w:style w:type="paragraph" w:styleId="Rientrocorpodeltesto2">
    <w:name w:val="Body Text Indent 2"/>
    <w:basedOn w:val="Normale"/>
    <w:link w:val="Rientrocorpodeltesto2Carattere"/>
    <w:semiHidden/>
    <w:rsid w:val="00405336"/>
    <w:pPr>
      <w:spacing w:after="120" w:line="480" w:lineRule="auto"/>
      <w:ind w:left="360"/>
    </w:pPr>
  </w:style>
  <w:style w:type="character" w:customStyle="1" w:styleId="Rientrocorpodeltesto2Carattere">
    <w:name w:val="Rientro corpo del testo 2 Carattere"/>
    <w:link w:val="Rientrocorpodeltesto2"/>
    <w:semiHidden/>
    <w:rsid w:val="00FF04E3"/>
    <w:rPr>
      <w:sz w:val="24"/>
    </w:rPr>
  </w:style>
  <w:style w:type="paragraph" w:styleId="Rientrocorpodeltesto3">
    <w:name w:val="Body Text Indent 3"/>
    <w:basedOn w:val="Normale"/>
    <w:link w:val="Rientrocorpodeltesto3Carattere"/>
    <w:semiHidden/>
    <w:rsid w:val="00405336"/>
    <w:pPr>
      <w:spacing w:after="120"/>
      <w:ind w:left="360"/>
    </w:pPr>
    <w:rPr>
      <w:sz w:val="16"/>
      <w:szCs w:val="16"/>
    </w:rPr>
  </w:style>
  <w:style w:type="character" w:customStyle="1" w:styleId="Rientrocorpodeltesto3Carattere">
    <w:name w:val="Rientro corpo del testo 3 Carattere"/>
    <w:link w:val="Rientrocorpodeltesto3"/>
    <w:semiHidden/>
    <w:rsid w:val="00FF04E3"/>
    <w:rPr>
      <w:sz w:val="16"/>
      <w:szCs w:val="16"/>
    </w:rPr>
  </w:style>
  <w:style w:type="paragraph" w:styleId="Didascalia">
    <w:name w:val="caption"/>
    <w:basedOn w:val="Normale"/>
    <w:next w:val="Normale"/>
    <w:semiHidden/>
    <w:qFormat/>
    <w:rsid w:val="00405336"/>
    <w:rPr>
      <w:b/>
      <w:bCs/>
      <w:sz w:val="20"/>
    </w:rPr>
  </w:style>
  <w:style w:type="paragraph" w:styleId="Formuladichiusura">
    <w:name w:val="Closing"/>
    <w:basedOn w:val="Normale"/>
    <w:link w:val="FormuladichiusuraCarattere"/>
    <w:semiHidden/>
    <w:rsid w:val="00405336"/>
    <w:pPr>
      <w:ind w:left="4320"/>
    </w:pPr>
  </w:style>
  <w:style w:type="character" w:customStyle="1" w:styleId="FormuladichiusuraCarattere">
    <w:name w:val="Formula di chiusura Carattere"/>
    <w:link w:val="Formuladichiusura"/>
    <w:semiHidden/>
    <w:rsid w:val="00FF04E3"/>
    <w:rPr>
      <w:sz w:val="24"/>
    </w:rPr>
  </w:style>
  <w:style w:type="paragraph" w:styleId="Testocommento">
    <w:name w:val="annotation text"/>
    <w:basedOn w:val="Normale"/>
    <w:link w:val="TestocommentoCarattere"/>
    <w:semiHidden/>
    <w:rsid w:val="00405336"/>
    <w:rPr>
      <w:sz w:val="20"/>
    </w:rPr>
  </w:style>
  <w:style w:type="character" w:customStyle="1" w:styleId="TestocommentoCarattere">
    <w:name w:val="Testo commento Carattere"/>
    <w:basedOn w:val="Carpredefinitoparagrafo"/>
    <w:link w:val="Testocommento"/>
    <w:semiHidden/>
    <w:rsid w:val="00FF04E3"/>
  </w:style>
  <w:style w:type="paragraph" w:styleId="Soggettocommento">
    <w:name w:val="annotation subject"/>
    <w:basedOn w:val="Testocommento"/>
    <w:next w:val="Testocommento"/>
    <w:link w:val="SoggettocommentoCarattere"/>
    <w:semiHidden/>
    <w:rsid w:val="00405336"/>
    <w:rPr>
      <w:b/>
      <w:bCs/>
    </w:rPr>
  </w:style>
  <w:style w:type="character" w:customStyle="1" w:styleId="SoggettocommentoCarattere">
    <w:name w:val="Soggetto commento Carattere"/>
    <w:link w:val="Soggettocommento"/>
    <w:semiHidden/>
    <w:rsid w:val="00FF04E3"/>
    <w:rPr>
      <w:b/>
      <w:bCs/>
    </w:rPr>
  </w:style>
  <w:style w:type="paragraph" w:styleId="Data">
    <w:name w:val="Date"/>
    <w:basedOn w:val="Normale"/>
    <w:next w:val="Normale"/>
    <w:link w:val="DataCarattere"/>
    <w:semiHidden/>
    <w:rsid w:val="00405336"/>
  </w:style>
  <w:style w:type="character" w:customStyle="1" w:styleId="DataCarattere">
    <w:name w:val="Data Carattere"/>
    <w:link w:val="Data"/>
    <w:semiHidden/>
    <w:rsid w:val="00FF04E3"/>
    <w:rPr>
      <w:sz w:val="24"/>
    </w:rPr>
  </w:style>
  <w:style w:type="paragraph" w:styleId="Mappadocumento">
    <w:name w:val="Document Map"/>
    <w:basedOn w:val="Normale"/>
    <w:link w:val="MappadocumentoCarattere"/>
    <w:semiHidden/>
    <w:rsid w:val="00405336"/>
    <w:rPr>
      <w:rFonts w:ascii="Tahoma" w:hAnsi="Tahoma" w:cs="Tahoma"/>
      <w:sz w:val="16"/>
      <w:szCs w:val="16"/>
    </w:rPr>
  </w:style>
  <w:style w:type="character" w:customStyle="1" w:styleId="MappadocumentoCarattere">
    <w:name w:val="Mappa documento Carattere"/>
    <w:link w:val="Mappadocumento"/>
    <w:semiHidden/>
    <w:rsid w:val="00FF04E3"/>
    <w:rPr>
      <w:rFonts w:ascii="Tahoma" w:hAnsi="Tahoma" w:cs="Tahoma"/>
      <w:sz w:val="16"/>
      <w:szCs w:val="16"/>
    </w:rPr>
  </w:style>
  <w:style w:type="paragraph" w:styleId="Firmadipostaelettronica">
    <w:name w:val="E-mail Signature"/>
    <w:basedOn w:val="Normale"/>
    <w:link w:val="FirmadipostaelettronicaCarattere"/>
    <w:semiHidden/>
    <w:rsid w:val="00405336"/>
  </w:style>
  <w:style w:type="character" w:customStyle="1" w:styleId="FirmadipostaelettronicaCarattere">
    <w:name w:val="Firma di posta elettronica Carattere"/>
    <w:link w:val="Firmadipostaelettronica"/>
    <w:semiHidden/>
    <w:rsid w:val="00FF04E3"/>
    <w:rPr>
      <w:sz w:val="24"/>
    </w:rPr>
  </w:style>
  <w:style w:type="paragraph" w:styleId="Testonotadichiusura">
    <w:name w:val="endnote text"/>
    <w:basedOn w:val="Normale"/>
    <w:link w:val="TestonotadichiusuraCarattere"/>
    <w:semiHidden/>
    <w:rsid w:val="00405336"/>
    <w:rPr>
      <w:sz w:val="20"/>
    </w:rPr>
  </w:style>
  <w:style w:type="character" w:customStyle="1" w:styleId="TestonotadichiusuraCarattere">
    <w:name w:val="Testo nota di chiusura Carattere"/>
    <w:basedOn w:val="Carpredefinitoparagrafo"/>
    <w:link w:val="Testonotadichiusura"/>
    <w:semiHidden/>
    <w:rsid w:val="00FF04E3"/>
  </w:style>
  <w:style w:type="paragraph" w:styleId="Indirizzodestinatario">
    <w:name w:val="envelope address"/>
    <w:basedOn w:val="Normale"/>
    <w:semiHidden/>
    <w:rsid w:val="00405336"/>
    <w:pPr>
      <w:framePr w:w="7920" w:h="1980" w:hRule="exact" w:hSpace="180" w:wrap="auto" w:hAnchor="page" w:xAlign="center" w:yAlign="bottom"/>
      <w:ind w:left="2880"/>
    </w:pPr>
    <w:rPr>
      <w:rFonts w:ascii="Cambria" w:hAnsi="Cambria"/>
      <w:szCs w:val="24"/>
    </w:rPr>
  </w:style>
  <w:style w:type="paragraph" w:styleId="Indirizzomittente">
    <w:name w:val="envelope return"/>
    <w:basedOn w:val="Normale"/>
    <w:semiHidden/>
    <w:rsid w:val="00405336"/>
    <w:rPr>
      <w:rFonts w:ascii="Cambria" w:hAnsi="Cambria"/>
      <w:sz w:val="20"/>
    </w:rPr>
  </w:style>
  <w:style w:type="paragraph" w:styleId="Pidipagina">
    <w:name w:val="footer"/>
    <w:basedOn w:val="Normale"/>
    <w:link w:val="PidipaginaCarattere"/>
    <w:semiHidden/>
    <w:rsid w:val="00405336"/>
    <w:pPr>
      <w:tabs>
        <w:tab w:val="center" w:pos="4680"/>
        <w:tab w:val="right" w:pos="9360"/>
      </w:tabs>
    </w:pPr>
  </w:style>
  <w:style w:type="character" w:customStyle="1" w:styleId="PidipaginaCarattere">
    <w:name w:val="Piè di pagina Carattere"/>
    <w:link w:val="Pidipagina"/>
    <w:semiHidden/>
    <w:rsid w:val="00FF04E3"/>
    <w:rPr>
      <w:sz w:val="24"/>
    </w:rPr>
  </w:style>
  <w:style w:type="paragraph" w:styleId="Testonotaapidipagina">
    <w:name w:val="footnote text"/>
    <w:basedOn w:val="Normale"/>
    <w:link w:val="TestonotaapidipaginaCarattere"/>
    <w:semiHidden/>
    <w:rsid w:val="00405336"/>
    <w:rPr>
      <w:sz w:val="20"/>
    </w:rPr>
  </w:style>
  <w:style w:type="character" w:customStyle="1" w:styleId="TestonotaapidipaginaCarattere">
    <w:name w:val="Testo nota a piè di pagina Carattere"/>
    <w:basedOn w:val="Carpredefinitoparagrafo"/>
    <w:link w:val="Testonotaapidipagina"/>
    <w:semiHidden/>
    <w:rsid w:val="00FF04E3"/>
  </w:style>
  <w:style w:type="paragraph" w:styleId="Intestazione">
    <w:name w:val="header"/>
    <w:basedOn w:val="Normale"/>
    <w:link w:val="IntestazioneCarattere"/>
    <w:semiHidden/>
    <w:rsid w:val="00405336"/>
    <w:pPr>
      <w:tabs>
        <w:tab w:val="center" w:pos="4680"/>
        <w:tab w:val="right" w:pos="9360"/>
      </w:tabs>
    </w:pPr>
  </w:style>
  <w:style w:type="character" w:customStyle="1" w:styleId="IntestazioneCarattere">
    <w:name w:val="Intestazione Carattere"/>
    <w:link w:val="Intestazione"/>
    <w:semiHidden/>
    <w:rsid w:val="00FF04E3"/>
    <w:rPr>
      <w:sz w:val="24"/>
    </w:rPr>
  </w:style>
  <w:style w:type="paragraph" w:styleId="IndirizzoHTML">
    <w:name w:val="HTML Address"/>
    <w:basedOn w:val="Normale"/>
    <w:link w:val="IndirizzoHTMLCarattere"/>
    <w:semiHidden/>
    <w:rsid w:val="00405336"/>
    <w:rPr>
      <w:i/>
      <w:iCs/>
    </w:rPr>
  </w:style>
  <w:style w:type="character" w:customStyle="1" w:styleId="IndirizzoHTMLCarattere">
    <w:name w:val="Indirizzo HTML Carattere"/>
    <w:link w:val="IndirizzoHTML"/>
    <w:semiHidden/>
    <w:rsid w:val="00FF04E3"/>
    <w:rPr>
      <w:i/>
      <w:iCs/>
      <w:sz w:val="24"/>
    </w:rPr>
  </w:style>
  <w:style w:type="paragraph" w:styleId="PreformattatoHTML">
    <w:name w:val="HTML Preformatted"/>
    <w:basedOn w:val="Normale"/>
    <w:link w:val="PreformattatoHTMLCarattere"/>
    <w:semiHidden/>
    <w:rsid w:val="00405336"/>
    <w:rPr>
      <w:rFonts w:ascii="Courier New" w:hAnsi="Courier New" w:cs="Courier New"/>
      <w:sz w:val="20"/>
    </w:rPr>
  </w:style>
  <w:style w:type="character" w:customStyle="1" w:styleId="PreformattatoHTMLCarattere">
    <w:name w:val="Preformattato HTML Carattere"/>
    <w:link w:val="PreformattatoHTML"/>
    <w:semiHidden/>
    <w:rsid w:val="00FF04E3"/>
    <w:rPr>
      <w:rFonts w:ascii="Courier New" w:hAnsi="Courier New" w:cs="Courier New"/>
    </w:rPr>
  </w:style>
  <w:style w:type="paragraph" w:styleId="Indice1">
    <w:name w:val="index 1"/>
    <w:basedOn w:val="Normale"/>
    <w:next w:val="Normale"/>
    <w:autoRedefine/>
    <w:semiHidden/>
    <w:rsid w:val="00405336"/>
    <w:pPr>
      <w:ind w:left="240" w:hanging="240"/>
    </w:pPr>
  </w:style>
  <w:style w:type="paragraph" w:styleId="Indice2">
    <w:name w:val="index 2"/>
    <w:basedOn w:val="Normale"/>
    <w:next w:val="Normale"/>
    <w:autoRedefine/>
    <w:semiHidden/>
    <w:rsid w:val="00405336"/>
    <w:pPr>
      <w:ind w:left="480" w:hanging="240"/>
    </w:pPr>
  </w:style>
  <w:style w:type="paragraph" w:styleId="Indice3">
    <w:name w:val="index 3"/>
    <w:basedOn w:val="Normale"/>
    <w:next w:val="Normale"/>
    <w:autoRedefine/>
    <w:semiHidden/>
    <w:rsid w:val="00405336"/>
    <w:pPr>
      <w:ind w:left="720" w:hanging="240"/>
    </w:pPr>
  </w:style>
  <w:style w:type="paragraph" w:styleId="Indice4">
    <w:name w:val="index 4"/>
    <w:basedOn w:val="Normale"/>
    <w:next w:val="Normale"/>
    <w:autoRedefine/>
    <w:semiHidden/>
    <w:rsid w:val="00405336"/>
    <w:pPr>
      <w:ind w:left="960" w:hanging="240"/>
    </w:pPr>
  </w:style>
  <w:style w:type="paragraph" w:styleId="Indice5">
    <w:name w:val="index 5"/>
    <w:basedOn w:val="Normale"/>
    <w:next w:val="Normale"/>
    <w:autoRedefine/>
    <w:semiHidden/>
    <w:rsid w:val="00405336"/>
    <w:pPr>
      <w:ind w:left="1200" w:hanging="240"/>
    </w:pPr>
  </w:style>
  <w:style w:type="paragraph" w:styleId="Indice6">
    <w:name w:val="index 6"/>
    <w:basedOn w:val="Normale"/>
    <w:next w:val="Normale"/>
    <w:autoRedefine/>
    <w:semiHidden/>
    <w:rsid w:val="00405336"/>
    <w:pPr>
      <w:ind w:left="1440" w:hanging="240"/>
    </w:pPr>
  </w:style>
  <w:style w:type="paragraph" w:styleId="Indice7">
    <w:name w:val="index 7"/>
    <w:basedOn w:val="Normale"/>
    <w:next w:val="Normale"/>
    <w:autoRedefine/>
    <w:semiHidden/>
    <w:rsid w:val="00405336"/>
    <w:pPr>
      <w:ind w:left="1680" w:hanging="240"/>
    </w:pPr>
  </w:style>
  <w:style w:type="paragraph" w:styleId="Indice8">
    <w:name w:val="index 8"/>
    <w:basedOn w:val="Normale"/>
    <w:next w:val="Normale"/>
    <w:autoRedefine/>
    <w:semiHidden/>
    <w:rsid w:val="00405336"/>
    <w:pPr>
      <w:ind w:left="1920" w:hanging="240"/>
    </w:pPr>
  </w:style>
  <w:style w:type="paragraph" w:styleId="Indice9">
    <w:name w:val="index 9"/>
    <w:basedOn w:val="Normale"/>
    <w:next w:val="Normale"/>
    <w:autoRedefine/>
    <w:semiHidden/>
    <w:rsid w:val="00405336"/>
    <w:pPr>
      <w:ind w:left="2160" w:hanging="240"/>
    </w:pPr>
  </w:style>
  <w:style w:type="paragraph" w:styleId="Titoloindice">
    <w:name w:val="index heading"/>
    <w:basedOn w:val="Normale"/>
    <w:next w:val="Indice1"/>
    <w:semiHidden/>
    <w:rsid w:val="00405336"/>
    <w:rPr>
      <w:rFonts w:ascii="Cambria" w:hAnsi="Cambria"/>
      <w:b/>
      <w:bCs/>
    </w:rPr>
  </w:style>
  <w:style w:type="paragraph" w:styleId="Citazioneintensa">
    <w:name w:val="Intense Quote"/>
    <w:basedOn w:val="Normale"/>
    <w:next w:val="Normale"/>
    <w:link w:val="CitazioneintensaCarattere"/>
    <w:uiPriority w:val="30"/>
    <w:semiHidden/>
    <w:qFormat/>
    <w:rsid w:val="00405336"/>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link w:val="Citazioneintensa"/>
    <w:uiPriority w:val="30"/>
    <w:semiHidden/>
    <w:rsid w:val="00FF04E3"/>
    <w:rPr>
      <w:b/>
      <w:bCs/>
      <w:i/>
      <w:iCs/>
      <w:color w:val="4F81BD"/>
      <w:sz w:val="24"/>
    </w:rPr>
  </w:style>
  <w:style w:type="paragraph" w:styleId="Elenco">
    <w:name w:val="List"/>
    <w:basedOn w:val="Normale"/>
    <w:semiHidden/>
    <w:rsid w:val="00405336"/>
    <w:pPr>
      <w:ind w:left="360" w:hanging="360"/>
      <w:contextualSpacing/>
    </w:pPr>
  </w:style>
  <w:style w:type="paragraph" w:styleId="Elenco2">
    <w:name w:val="List 2"/>
    <w:basedOn w:val="Normale"/>
    <w:semiHidden/>
    <w:rsid w:val="00405336"/>
    <w:pPr>
      <w:ind w:left="720" w:hanging="360"/>
      <w:contextualSpacing/>
    </w:pPr>
  </w:style>
  <w:style w:type="paragraph" w:styleId="Elenco3">
    <w:name w:val="List 3"/>
    <w:basedOn w:val="Normale"/>
    <w:semiHidden/>
    <w:rsid w:val="00405336"/>
    <w:pPr>
      <w:ind w:left="1080" w:hanging="360"/>
      <w:contextualSpacing/>
    </w:pPr>
  </w:style>
  <w:style w:type="paragraph" w:styleId="Elenco4">
    <w:name w:val="List 4"/>
    <w:basedOn w:val="Normale"/>
    <w:semiHidden/>
    <w:rsid w:val="00405336"/>
    <w:pPr>
      <w:ind w:left="1440" w:hanging="360"/>
      <w:contextualSpacing/>
    </w:pPr>
  </w:style>
  <w:style w:type="paragraph" w:styleId="Elenco5">
    <w:name w:val="List 5"/>
    <w:basedOn w:val="Normale"/>
    <w:semiHidden/>
    <w:rsid w:val="00405336"/>
    <w:pPr>
      <w:ind w:left="1800" w:hanging="360"/>
      <w:contextualSpacing/>
    </w:pPr>
  </w:style>
  <w:style w:type="paragraph" w:styleId="Puntoelenco">
    <w:name w:val="List Bullet"/>
    <w:basedOn w:val="Normale"/>
    <w:semiHidden/>
    <w:rsid w:val="00405336"/>
    <w:pPr>
      <w:numPr>
        <w:numId w:val="1"/>
      </w:numPr>
      <w:contextualSpacing/>
    </w:pPr>
  </w:style>
  <w:style w:type="paragraph" w:styleId="Puntoelenco2">
    <w:name w:val="List Bullet 2"/>
    <w:basedOn w:val="Normale"/>
    <w:semiHidden/>
    <w:rsid w:val="00405336"/>
    <w:pPr>
      <w:numPr>
        <w:numId w:val="2"/>
      </w:numPr>
      <w:contextualSpacing/>
    </w:pPr>
  </w:style>
  <w:style w:type="paragraph" w:styleId="Puntoelenco3">
    <w:name w:val="List Bullet 3"/>
    <w:basedOn w:val="Normale"/>
    <w:semiHidden/>
    <w:rsid w:val="00405336"/>
    <w:pPr>
      <w:numPr>
        <w:numId w:val="3"/>
      </w:numPr>
      <w:contextualSpacing/>
    </w:pPr>
  </w:style>
  <w:style w:type="paragraph" w:styleId="Puntoelenco4">
    <w:name w:val="List Bullet 4"/>
    <w:basedOn w:val="Normale"/>
    <w:semiHidden/>
    <w:rsid w:val="00405336"/>
    <w:pPr>
      <w:numPr>
        <w:numId w:val="4"/>
      </w:numPr>
      <w:contextualSpacing/>
    </w:pPr>
  </w:style>
  <w:style w:type="paragraph" w:styleId="Puntoelenco5">
    <w:name w:val="List Bullet 5"/>
    <w:basedOn w:val="Normale"/>
    <w:semiHidden/>
    <w:rsid w:val="00405336"/>
    <w:pPr>
      <w:numPr>
        <w:numId w:val="5"/>
      </w:numPr>
      <w:contextualSpacing/>
    </w:pPr>
  </w:style>
  <w:style w:type="paragraph" w:styleId="Elencocontinua">
    <w:name w:val="List Continue"/>
    <w:basedOn w:val="Normale"/>
    <w:semiHidden/>
    <w:rsid w:val="00405336"/>
    <w:pPr>
      <w:spacing w:after="120"/>
      <w:ind w:left="360"/>
      <w:contextualSpacing/>
    </w:pPr>
  </w:style>
  <w:style w:type="paragraph" w:styleId="Elencocontinua2">
    <w:name w:val="List Continue 2"/>
    <w:basedOn w:val="Normale"/>
    <w:semiHidden/>
    <w:rsid w:val="00405336"/>
    <w:pPr>
      <w:spacing w:after="120"/>
      <w:ind w:left="720"/>
      <w:contextualSpacing/>
    </w:pPr>
  </w:style>
  <w:style w:type="paragraph" w:styleId="Elencocontinua3">
    <w:name w:val="List Continue 3"/>
    <w:basedOn w:val="Normale"/>
    <w:semiHidden/>
    <w:rsid w:val="00405336"/>
    <w:pPr>
      <w:spacing w:after="120"/>
      <w:ind w:left="1080"/>
      <w:contextualSpacing/>
    </w:pPr>
  </w:style>
  <w:style w:type="paragraph" w:styleId="Elencocontinua4">
    <w:name w:val="List Continue 4"/>
    <w:basedOn w:val="Normale"/>
    <w:semiHidden/>
    <w:rsid w:val="00405336"/>
    <w:pPr>
      <w:spacing w:after="120"/>
      <w:ind w:left="1440"/>
      <w:contextualSpacing/>
    </w:pPr>
  </w:style>
  <w:style w:type="paragraph" w:styleId="Elencocontinua5">
    <w:name w:val="List Continue 5"/>
    <w:basedOn w:val="Normale"/>
    <w:semiHidden/>
    <w:rsid w:val="00405336"/>
    <w:pPr>
      <w:spacing w:after="120"/>
      <w:ind w:left="1800"/>
      <w:contextualSpacing/>
    </w:pPr>
  </w:style>
  <w:style w:type="paragraph" w:styleId="Numeroelenco">
    <w:name w:val="List Number"/>
    <w:basedOn w:val="Normale"/>
    <w:semiHidden/>
    <w:rsid w:val="00405336"/>
    <w:pPr>
      <w:numPr>
        <w:numId w:val="6"/>
      </w:numPr>
      <w:contextualSpacing/>
    </w:pPr>
  </w:style>
  <w:style w:type="paragraph" w:styleId="Numeroelenco2">
    <w:name w:val="List Number 2"/>
    <w:basedOn w:val="Normale"/>
    <w:semiHidden/>
    <w:rsid w:val="00405336"/>
    <w:pPr>
      <w:numPr>
        <w:numId w:val="7"/>
      </w:numPr>
      <w:contextualSpacing/>
    </w:pPr>
  </w:style>
  <w:style w:type="paragraph" w:styleId="Numeroelenco3">
    <w:name w:val="List Number 3"/>
    <w:basedOn w:val="Normale"/>
    <w:semiHidden/>
    <w:rsid w:val="00405336"/>
    <w:pPr>
      <w:numPr>
        <w:numId w:val="8"/>
      </w:numPr>
      <w:contextualSpacing/>
    </w:pPr>
  </w:style>
  <w:style w:type="paragraph" w:styleId="Numeroelenco4">
    <w:name w:val="List Number 4"/>
    <w:basedOn w:val="Normale"/>
    <w:semiHidden/>
    <w:rsid w:val="00405336"/>
    <w:pPr>
      <w:numPr>
        <w:numId w:val="9"/>
      </w:numPr>
      <w:contextualSpacing/>
    </w:pPr>
  </w:style>
  <w:style w:type="paragraph" w:styleId="Numeroelenco5">
    <w:name w:val="List Number 5"/>
    <w:basedOn w:val="Normale"/>
    <w:semiHidden/>
    <w:rsid w:val="00405336"/>
    <w:pPr>
      <w:numPr>
        <w:numId w:val="10"/>
      </w:numPr>
      <w:contextualSpacing/>
    </w:pPr>
  </w:style>
  <w:style w:type="paragraph" w:styleId="Paragrafoelenco">
    <w:name w:val="List Paragraph"/>
    <w:basedOn w:val="Normale"/>
    <w:uiPriority w:val="34"/>
    <w:semiHidden/>
    <w:qFormat/>
    <w:rsid w:val="00405336"/>
    <w:pPr>
      <w:ind w:left="720"/>
    </w:pPr>
  </w:style>
  <w:style w:type="paragraph" w:styleId="Testomacro">
    <w:name w:val="macro"/>
    <w:link w:val="TestomacroCaratter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TestomacroCarattere">
    <w:name w:val="Testo macro Carattere"/>
    <w:link w:val="Testomacro"/>
    <w:semiHidden/>
    <w:rsid w:val="00FF04E3"/>
    <w:rPr>
      <w:rFonts w:ascii="Courier New" w:hAnsi="Courier New" w:cs="Courier New"/>
      <w:lang w:val="en-US" w:eastAsia="en-US" w:bidi="ar-SA"/>
    </w:rPr>
  </w:style>
  <w:style w:type="paragraph" w:styleId="Intestazionemessaggio">
    <w:name w:val="Message Header"/>
    <w:basedOn w:val="Normale"/>
    <w:link w:val="IntestazionemessaggioCarattere"/>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IntestazionemessaggioCarattere">
    <w:name w:val="Intestazione messaggio Carattere"/>
    <w:link w:val="Intestazionemessaggio"/>
    <w:semiHidden/>
    <w:rsid w:val="00FF04E3"/>
    <w:rPr>
      <w:rFonts w:ascii="Cambria" w:hAnsi="Cambria"/>
      <w:sz w:val="24"/>
      <w:szCs w:val="24"/>
      <w:shd w:val="pct20" w:color="auto" w:fill="auto"/>
    </w:rPr>
  </w:style>
  <w:style w:type="paragraph" w:styleId="Nessunaspaziatura">
    <w:name w:val="No Spacing"/>
    <w:uiPriority w:val="1"/>
    <w:semiHidden/>
    <w:qFormat/>
    <w:rsid w:val="00405336"/>
    <w:rPr>
      <w:sz w:val="24"/>
    </w:rPr>
  </w:style>
  <w:style w:type="paragraph" w:styleId="NormaleWeb">
    <w:name w:val="Normal (Web)"/>
    <w:basedOn w:val="Normale"/>
    <w:semiHidden/>
    <w:rsid w:val="00405336"/>
    <w:rPr>
      <w:szCs w:val="24"/>
    </w:rPr>
  </w:style>
  <w:style w:type="paragraph" w:styleId="Rientronormale">
    <w:name w:val="Normal Indent"/>
    <w:basedOn w:val="Normale"/>
    <w:semiHidden/>
    <w:rsid w:val="00405336"/>
    <w:pPr>
      <w:ind w:left="720"/>
    </w:pPr>
  </w:style>
  <w:style w:type="paragraph" w:styleId="Intestazionenota">
    <w:name w:val="Note Heading"/>
    <w:basedOn w:val="Normale"/>
    <w:next w:val="Normale"/>
    <w:link w:val="IntestazionenotaCarattere"/>
    <w:semiHidden/>
    <w:rsid w:val="00405336"/>
  </w:style>
  <w:style w:type="character" w:customStyle="1" w:styleId="IntestazionenotaCarattere">
    <w:name w:val="Intestazione nota Carattere"/>
    <w:link w:val="Intestazionenota"/>
    <w:semiHidden/>
    <w:rsid w:val="00FF04E3"/>
    <w:rPr>
      <w:sz w:val="24"/>
    </w:rPr>
  </w:style>
  <w:style w:type="paragraph" w:styleId="Testonormale">
    <w:name w:val="Plain Text"/>
    <w:basedOn w:val="Normale"/>
    <w:link w:val="TestonormaleCarattere"/>
    <w:semiHidden/>
    <w:rsid w:val="00405336"/>
    <w:rPr>
      <w:rFonts w:ascii="Courier New" w:hAnsi="Courier New" w:cs="Courier New"/>
      <w:sz w:val="20"/>
    </w:rPr>
  </w:style>
  <w:style w:type="character" w:customStyle="1" w:styleId="TestonormaleCarattere">
    <w:name w:val="Testo normale Carattere"/>
    <w:link w:val="Testonormale"/>
    <w:semiHidden/>
    <w:rsid w:val="00FF04E3"/>
    <w:rPr>
      <w:rFonts w:ascii="Courier New" w:hAnsi="Courier New" w:cs="Courier New"/>
    </w:rPr>
  </w:style>
  <w:style w:type="paragraph" w:styleId="Citazione">
    <w:name w:val="Quote"/>
    <w:basedOn w:val="Normale"/>
    <w:next w:val="Normale"/>
    <w:link w:val="CitazioneCarattere"/>
    <w:uiPriority w:val="29"/>
    <w:semiHidden/>
    <w:qFormat/>
    <w:rsid w:val="00405336"/>
    <w:rPr>
      <w:i/>
      <w:iCs/>
      <w:color w:val="000000"/>
    </w:rPr>
  </w:style>
  <w:style w:type="character" w:customStyle="1" w:styleId="CitazioneCarattere">
    <w:name w:val="Citazione Carattere"/>
    <w:link w:val="Citazione"/>
    <w:uiPriority w:val="29"/>
    <w:semiHidden/>
    <w:rsid w:val="00FF04E3"/>
    <w:rPr>
      <w:i/>
      <w:iCs/>
      <w:color w:val="000000"/>
      <w:sz w:val="24"/>
    </w:rPr>
  </w:style>
  <w:style w:type="paragraph" w:styleId="Formuladiapertura">
    <w:name w:val="Salutation"/>
    <w:basedOn w:val="Normale"/>
    <w:next w:val="Normale"/>
    <w:link w:val="FormuladiaperturaCarattere"/>
    <w:semiHidden/>
    <w:rsid w:val="00405336"/>
  </w:style>
  <w:style w:type="character" w:customStyle="1" w:styleId="FormuladiaperturaCarattere">
    <w:name w:val="Formula di apertura Carattere"/>
    <w:link w:val="Formuladiapertura"/>
    <w:semiHidden/>
    <w:rsid w:val="00FF04E3"/>
    <w:rPr>
      <w:sz w:val="24"/>
    </w:rPr>
  </w:style>
  <w:style w:type="paragraph" w:styleId="Firma">
    <w:name w:val="Signature"/>
    <w:basedOn w:val="Normale"/>
    <w:link w:val="FirmaCarattere"/>
    <w:semiHidden/>
    <w:rsid w:val="00405336"/>
    <w:pPr>
      <w:ind w:left="4320"/>
    </w:pPr>
  </w:style>
  <w:style w:type="character" w:customStyle="1" w:styleId="FirmaCarattere">
    <w:name w:val="Firma Carattere"/>
    <w:link w:val="Firma"/>
    <w:semiHidden/>
    <w:rsid w:val="00FF04E3"/>
    <w:rPr>
      <w:sz w:val="24"/>
    </w:rPr>
  </w:style>
  <w:style w:type="paragraph" w:styleId="Sottotitolo">
    <w:name w:val="Subtitle"/>
    <w:basedOn w:val="Normale"/>
    <w:next w:val="Normale"/>
    <w:link w:val="SottotitoloCarattere"/>
    <w:semiHidden/>
    <w:qFormat/>
    <w:rsid w:val="00405336"/>
    <w:pPr>
      <w:spacing w:after="60"/>
      <w:jc w:val="center"/>
      <w:outlineLvl w:val="1"/>
    </w:pPr>
    <w:rPr>
      <w:rFonts w:ascii="Cambria" w:hAnsi="Cambria"/>
      <w:szCs w:val="24"/>
    </w:rPr>
  </w:style>
  <w:style w:type="character" w:customStyle="1" w:styleId="SottotitoloCarattere">
    <w:name w:val="Sottotitolo Carattere"/>
    <w:link w:val="Sottotitolo"/>
    <w:semiHidden/>
    <w:rsid w:val="00FF04E3"/>
    <w:rPr>
      <w:rFonts w:ascii="Cambria" w:hAnsi="Cambria"/>
      <w:sz w:val="24"/>
      <w:szCs w:val="24"/>
    </w:rPr>
  </w:style>
  <w:style w:type="paragraph" w:styleId="Indicefonti">
    <w:name w:val="table of authorities"/>
    <w:basedOn w:val="Normale"/>
    <w:next w:val="Normale"/>
    <w:semiHidden/>
    <w:rsid w:val="00405336"/>
    <w:pPr>
      <w:ind w:left="240" w:hanging="240"/>
    </w:pPr>
  </w:style>
  <w:style w:type="paragraph" w:styleId="Indicedellefigure">
    <w:name w:val="table of figures"/>
    <w:basedOn w:val="Normale"/>
    <w:next w:val="Normale"/>
    <w:semiHidden/>
    <w:rsid w:val="00405336"/>
  </w:style>
  <w:style w:type="paragraph" w:styleId="Titolo">
    <w:name w:val="Title"/>
    <w:basedOn w:val="Normale"/>
    <w:next w:val="Normale"/>
    <w:link w:val="TitoloCarattere"/>
    <w:semiHidden/>
    <w:qFormat/>
    <w:rsid w:val="00405336"/>
    <w:pPr>
      <w:spacing w:before="240" w:after="60"/>
      <w:jc w:val="center"/>
      <w:outlineLvl w:val="0"/>
    </w:pPr>
    <w:rPr>
      <w:rFonts w:ascii="Cambria" w:hAnsi="Cambria"/>
      <w:b/>
      <w:bCs/>
      <w:kern w:val="28"/>
      <w:sz w:val="32"/>
      <w:szCs w:val="32"/>
    </w:rPr>
  </w:style>
  <w:style w:type="character" w:customStyle="1" w:styleId="TitoloCarattere">
    <w:name w:val="Titolo Carattere"/>
    <w:link w:val="Titolo"/>
    <w:semiHidden/>
    <w:rsid w:val="00FF04E3"/>
    <w:rPr>
      <w:rFonts w:ascii="Cambria" w:hAnsi="Cambria"/>
      <w:b/>
      <w:bCs/>
      <w:kern w:val="28"/>
      <w:sz w:val="32"/>
      <w:szCs w:val="32"/>
    </w:rPr>
  </w:style>
  <w:style w:type="paragraph" w:styleId="Titoloindicefonti">
    <w:name w:val="toa heading"/>
    <w:basedOn w:val="Normale"/>
    <w:next w:val="Normale"/>
    <w:semiHidden/>
    <w:rsid w:val="00405336"/>
    <w:pPr>
      <w:spacing w:before="120"/>
    </w:pPr>
    <w:rPr>
      <w:rFonts w:ascii="Cambria" w:hAnsi="Cambria"/>
      <w:b/>
      <w:bCs/>
      <w:szCs w:val="24"/>
    </w:rPr>
  </w:style>
  <w:style w:type="paragraph" w:styleId="Sommario1">
    <w:name w:val="toc 1"/>
    <w:basedOn w:val="Normale"/>
    <w:next w:val="Normale"/>
    <w:autoRedefine/>
    <w:semiHidden/>
    <w:rsid w:val="00405336"/>
  </w:style>
  <w:style w:type="paragraph" w:styleId="Sommario2">
    <w:name w:val="toc 2"/>
    <w:basedOn w:val="Normale"/>
    <w:next w:val="Normale"/>
    <w:autoRedefine/>
    <w:semiHidden/>
    <w:rsid w:val="00405336"/>
    <w:pPr>
      <w:ind w:left="240"/>
    </w:pPr>
  </w:style>
  <w:style w:type="paragraph" w:styleId="Sommario3">
    <w:name w:val="toc 3"/>
    <w:basedOn w:val="Normale"/>
    <w:next w:val="Normale"/>
    <w:autoRedefine/>
    <w:semiHidden/>
    <w:rsid w:val="00405336"/>
    <w:pPr>
      <w:ind w:left="480"/>
    </w:pPr>
  </w:style>
  <w:style w:type="paragraph" w:styleId="Sommario4">
    <w:name w:val="toc 4"/>
    <w:basedOn w:val="Normale"/>
    <w:next w:val="Normale"/>
    <w:autoRedefine/>
    <w:semiHidden/>
    <w:rsid w:val="00405336"/>
    <w:pPr>
      <w:ind w:left="720"/>
    </w:pPr>
  </w:style>
  <w:style w:type="paragraph" w:styleId="Sommario5">
    <w:name w:val="toc 5"/>
    <w:basedOn w:val="Normale"/>
    <w:next w:val="Normale"/>
    <w:autoRedefine/>
    <w:semiHidden/>
    <w:rsid w:val="00405336"/>
    <w:pPr>
      <w:ind w:left="960"/>
    </w:pPr>
  </w:style>
  <w:style w:type="paragraph" w:styleId="Sommario6">
    <w:name w:val="toc 6"/>
    <w:basedOn w:val="Normale"/>
    <w:next w:val="Normale"/>
    <w:autoRedefine/>
    <w:semiHidden/>
    <w:rsid w:val="00405336"/>
    <w:pPr>
      <w:ind w:left="1200"/>
    </w:pPr>
  </w:style>
  <w:style w:type="paragraph" w:styleId="Sommario7">
    <w:name w:val="toc 7"/>
    <w:basedOn w:val="Normale"/>
    <w:next w:val="Normale"/>
    <w:autoRedefine/>
    <w:semiHidden/>
    <w:rsid w:val="00405336"/>
    <w:pPr>
      <w:ind w:left="1440"/>
    </w:pPr>
  </w:style>
  <w:style w:type="paragraph" w:styleId="Sommario8">
    <w:name w:val="toc 8"/>
    <w:basedOn w:val="Normale"/>
    <w:next w:val="Normale"/>
    <w:autoRedefine/>
    <w:semiHidden/>
    <w:rsid w:val="00405336"/>
    <w:pPr>
      <w:ind w:left="1680"/>
    </w:pPr>
  </w:style>
  <w:style w:type="paragraph" w:styleId="Sommario9">
    <w:name w:val="toc 9"/>
    <w:basedOn w:val="Normale"/>
    <w:next w:val="Normale"/>
    <w:autoRedefine/>
    <w:semiHidden/>
    <w:rsid w:val="00405336"/>
    <w:pPr>
      <w:ind w:left="1920"/>
    </w:pPr>
  </w:style>
  <w:style w:type="paragraph" w:styleId="Titolosommario">
    <w:name w:val="TOC Heading"/>
    <w:basedOn w:val="Titolo1"/>
    <w:next w:val="Normale"/>
    <w:uiPriority w:val="39"/>
    <w:semiHidden/>
    <w:unhideWhenUsed/>
    <w:qFormat/>
    <w:rsid w:val="00405336"/>
    <w:pPr>
      <w:outlineLvl w:val="9"/>
    </w:pPr>
    <w:rPr>
      <w:rFonts w:ascii="Cambria" w:hAnsi="Cambria"/>
      <w:sz w:val="32"/>
      <w:szCs w:val="32"/>
    </w:rPr>
  </w:style>
  <w:style w:type="character" w:styleId="Collegamentoipertestuale">
    <w:name w:val="Hyperlink"/>
    <w:uiPriority w:val="99"/>
    <w:semiHidden/>
    <w:rsid w:val="007402FC"/>
    <w:rPr>
      <w:color w:val="0000FF"/>
      <w:u w:val="single"/>
    </w:rPr>
  </w:style>
  <w:style w:type="character" w:styleId="Collegamentovisitato">
    <w:name w:val="FollowedHyperlink"/>
    <w:uiPriority w:val="99"/>
    <w:semiHidden/>
    <w:unhideWhenUsed/>
    <w:rsid w:val="00793072"/>
    <w:rPr>
      <w:color w:val="800080"/>
      <w:u w:val="single"/>
    </w:rPr>
  </w:style>
  <w:style w:type="character" w:styleId="Rimandocommento">
    <w:name w:val="annotation reference"/>
    <w:semiHidden/>
    <w:unhideWhenUsed/>
    <w:rsid w:val="00793072"/>
    <w:rPr>
      <w:sz w:val="16"/>
      <w:szCs w:val="16"/>
    </w:rPr>
  </w:style>
  <w:style w:type="character" w:styleId="Menzionenonrisolta">
    <w:name w:val="Unresolved Mention"/>
    <w:basedOn w:val="Carpredefinitoparagrafo"/>
    <w:uiPriority w:val="99"/>
    <w:semiHidden/>
    <w:unhideWhenUsed/>
    <w:rsid w:val="008218C4"/>
    <w:rPr>
      <w:color w:val="808080"/>
      <w:shd w:val="clear" w:color="auto" w:fill="E6E6E6"/>
    </w:rPr>
  </w:style>
  <w:style w:type="paragraph" w:customStyle="1" w:styleId="msonormal0">
    <w:name w:val="msonormal"/>
    <w:basedOn w:val="Normale"/>
    <w:rsid w:val="00D256DD"/>
    <w:pPr>
      <w:spacing w:before="100" w:beforeAutospacing="1" w:after="100" w:afterAutospacing="1"/>
    </w:pPr>
    <w:rPr>
      <w:rFonts w:eastAsia="Times New Roman"/>
      <w:szCs w:val="24"/>
      <w:lang w:val="it-IT" w:eastAsia="it-IT"/>
    </w:rPr>
  </w:style>
  <w:style w:type="paragraph" w:customStyle="1" w:styleId="font5">
    <w:name w:val="font5"/>
    <w:basedOn w:val="Normale"/>
    <w:rsid w:val="00D256DD"/>
    <w:pPr>
      <w:spacing w:before="100" w:beforeAutospacing="1" w:after="100" w:afterAutospacing="1"/>
    </w:pPr>
    <w:rPr>
      <w:rFonts w:eastAsia="Times New Roman"/>
      <w:b/>
      <w:bCs/>
      <w:color w:val="040C28"/>
      <w:szCs w:val="24"/>
      <w:lang w:val="it-IT" w:eastAsia="it-IT"/>
    </w:rPr>
  </w:style>
  <w:style w:type="paragraph" w:customStyle="1" w:styleId="font6">
    <w:name w:val="font6"/>
    <w:basedOn w:val="Normale"/>
    <w:rsid w:val="00D256DD"/>
    <w:pPr>
      <w:spacing w:before="100" w:beforeAutospacing="1" w:after="100" w:afterAutospacing="1"/>
    </w:pPr>
    <w:rPr>
      <w:rFonts w:eastAsia="Times New Roman"/>
      <w:color w:val="000000"/>
      <w:sz w:val="20"/>
      <w:lang w:val="it-IT" w:eastAsia="it-IT"/>
    </w:rPr>
  </w:style>
  <w:style w:type="paragraph" w:customStyle="1" w:styleId="font7">
    <w:name w:val="font7"/>
    <w:basedOn w:val="Normale"/>
    <w:rsid w:val="00D256DD"/>
    <w:pPr>
      <w:spacing w:before="100" w:beforeAutospacing="1" w:after="100" w:afterAutospacing="1"/>
    </w:pPr>
    <w:rPr>
      <w:rFonts w:eastAsia="Times New Roman"/>
      <w:color w:val="000000"/>
      <w:sz w:val="20"/>
      <w:lang w:val="it-IT" w:eastAsia="it-IT"/>
    </w:rPr>
  </w:style>
  <w:style w:type="paragraph" w:customStyle="1" w:styleId="font8">
    <w:name w:val="font8"/>
    <w:basedOn w:val="Normale"/>
    <w:rsid w:val="00D256DD"/>
    <w:pPr>
      <w:spacing w:before="100" w:beforeAutospacing="1" w:after="100" w:afterAutospacing="1"/>
    </w:pPr>
    <w:rPr>
      <w:rFonts w:eastAsia="Times New Roman"/>
      <w:b/>
      <w:bCs/>
      <w:color w:val="000000"/>
      <w:sz w:val="20"/>
      <w:lang w:val="it-IT" w:eastAsia="it-IT"/>
    </w:rPr>
  </w:style>
  <w:style w:type="paragraph" w:customStyle="1" w:styleId="font9">
    <w:name w:val="font9"/>
    <w:basedOn w:val="Normale"/>
    <w:rsid w:val="00D256DD"/>
    <w:pPr>
      <w:spacing w:before="100" w:beforeAutospacing="1" w:after="100" w:afterAutospacing="1"/>
    </w:pPr>
    <w:rPr>
      <w:rFonts w:eastAsia="Times New Roman"/>
      <w:b/>
      <w:bCs/>
      <w:color w:val="000000"/>
      <w:sz w:val="20"/>
      <w:lang w:val="it-IT" w:eastAsia="it-IT"/>
    </w:rPr>
  </w:style>
  <w:style w:type="paragraph" w:customStyle="1" w:styleId="xl63">
    <w:name w:val="xl63"/>
    <w:basedOn w:val="Normale"/>
    <w:rsid w:val="00D256D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b/>
      <w:bCs/>
      <w:szCs w:val="24"/>
      <w:lang w:val="it-IT" w:eastAsia="it-IT"/>
    </w:rPr>
  </w:style>
  <w:style w:type="paragraph" w:customStyle="1" w:styleId="xl64">
    <w:name w:val="xl64"/>
    <w:basedOn w:val="Normale"/>
    <w:rsid w:val="00D256D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b/>
      <w:bCs/>
      <w:szCs w:val="24"/>
      <w:lang w:val="it-IT" w:eastAsia="it-IT"/>
    </w:rPr>
  </w:style>
  <w:style w:type="paragraph" w:customStyle="1" w:styleId="xl65">
    <w:name w:val="xl65"/>
    <w:basedOn w:val="Normale"/>
    <w:rsid w:val="00D256D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b/>
      <w:bCs/>
      <w:color w:val="000000"/>
      <w:szCs w:val="24"/>
      <w:lang w:val="it-IT" w:eastAsia="it-IT"/>
    </w:rPr>
  </w:style>
  <w:style w:type="paragraph" w:customStyle="1" w:styleId="xl66">
    <w:name w:val="xl66"/>
    <w:basedOn w:val="Normale"/>
    <w:rsid w:val="00D256D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olor w:val="000000"/>
      <w:sz w:val="20"/>
      <w:lang w:val="it-IT" w:eastAsia="it-IT"/>
    </w:rPr>
  </w:style>
  <w:style w:type="paragraph" w:customStyle="1" w:styleId="xl67">
    <w:name w:val="xl67"/>
    <w:basedOn w:val="Normale"/>
    <w:rsid w:val="00D256D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sz w:val="20"/>
      <w:lang w:val="it-IT" w:eastAsia="it-IT"/>
    </w:rPr>
  </w:style>
  <w:style w:type="paragraph" w:customStyle="1" w:styleId="xl68">
    <w:name w:val="xl68"/>
    <w:basedOn w:val="Normale"/>
    <w:rsid w:val="00D256D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b/>
      <w:bCs/>
      <w:color w:val="000000"/>
      <w:sz w:val="20"/>
      <w:lang w:val="it-IT" w:eastAsia="it-IT"/>
    </w:rPr>
  </w:style>
  <w:style w:type="paragraph" w:customStyle="1" w:styleId="xl69">
    <w:name w:val="xl69"/>
    <w:basedOn w:val="Normale"/>
    <w:rsid w:val="00D256D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olor w:val="171716"/>
      <w:sz w:val="20"/>
      <w:lang w:val="it-IT" w:eastAsia="it-IT"/>
    </w:rPr>
  </w:style>
  <w:style w:type="paragraph" w:customStyle="1" w:styleId="xl70">
    <w:name w:val="xl70"/>
    <w:basedOn w:val="Normale"/>
    <w:rsid w:val="00D256DD"/>
    <w:pPr>
      <w:spacing w:before="100" w:beforeAutospacing="1" w:after="100" w:afterAutospacing="1"/>
      <w:jc w:val="center"/>
      <w:textAlignment w:val="center"/>
    </w:pPr>
    <w:rPr>
      <w:rFonts w:eastAsia="Times New Roman"/>
      <w:b/>
      <w:bCs/>
      <w:szCs w:val="24"/>
      <w:lang w:val="it-IT" w:eastAsia="it-IT"/>
    </w:rPr>
  </w:style>
  <w:style w:type="paragraph" w:customStyle="1" w:styleId="xl71">
    <w:name w:val="xl71"/>
    <w:basedOn w:val="Normale"/>
    <w:rsid w:val="00D256DD"/>
    <w:pPr>
      <w:spacing w:before="100" w:beforeAutospacing="1" w:after="100" w:afterAutospacing="1"/>
      <w:jc w:val="center"/>
      <w:textAlignment w:val="center"/>
    </w:pPr>
    <w:rPr>
      <w:rFonts w:eastAsia="Times New Roman"/>
      <w:szCs w:val="24"/>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605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baldassarre@cro.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linicaltrials.gov/"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46</Pages>
  <Words>12521</Words>
  <Characters>71376</Characters>
  <Application>Microsoft Office Word</Application>
  <DocSecurity>0</DocSecurity>
  <Lines>594</Lines>
  <Paragraphs>167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Supporting Online Material for</vt:lpstr>
      <vt:lpstr>Supporting Online Material for</vt:lpstr>
    </vt:vector>
  </TitlesOfParts>
  <Company>AAAS</Company>
  <LinksUpToDate>false</LinksUpToDate>
  <CharactersWithSpaces>83730</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Gusatvo Baldassarre</cp:lastModifiedBy>
  <cp:revision>6</cp:revision>
  <cp:lastPrinted>2018-01-11T19:53:00Z</cp:lastPrinted>
  <dcterms:created xsi:type="dcterms:W3CDTF">2024-10-31T11:55:00Z</dcterms:created>
  <dcterms:modified xsi:type="dcterms:W3CDTF">2024-10-31T11:56:00Z</dcterms:modified>
</cp:coreProperties>
</file>