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4BFDF" w14:textId="77777777" w:rsidR="007B0EF2" w:rsidRDefault="007B0EF2">
      <w:pPr>
        <w:widowControl/>
        <w:rPr>
          <w:rFonts w:ascii="Times New Roman" w:hAnsi="Times New Roman"/>
          <w:sz w:val="36"/>
          <w:szCs w:val="36"/>
        </w:rPr>
      </w:pPr>
    </w:p>
    <w:p w14:paraId="2A917DF8" w14:textId="77777777" w:rsidR="007B0EF2" w:rsidRDefault="007B0EF2">
      <w:pPr>
        <w:widowControl/>
        <w:jc w:val="center"/>
        <w:rPr>
          <w:rFonts w:ascii="Times New Roman" w:hAnsi="Times New Roman"/>
          <w:sz w:val="36"/>
          <w:szCs w:val="36"/>
        </w:rPr>
      </w:pPr>
    </w:p>
    <w:p w14:paraId="2A9A5029" w14:textId="77777777" w:rsidR="007B0EF2" w:rsidRPr="00300000" w:rsidRDefault="00000000">
      <w:pPr>
        <w:widowControl/>
        <w:jc w:val="center"/>
        <w:rPr>
          <w:rFonts w:ascii="Times New Roman" w:hAnsi="Times New Roman"/>
          <w:sz w:val="36"/>
          <w:szCs w:val="36"/>
        </w:rPr>
      </w:pPr>
      <w:r w:rsidRPr="00300000">
        <w:rPr>
          <w:rFonts w:ascii="Times New Roman" w:hAnsi="Times New Roman"/>
          <w:sz w:val="36"/>
          <w:szCs w:val="36"/>
        </w:rPr>
        <w:t>Supplementary Materials for</w:t>
      </w:r>
    </w:p>
    <w:p w14:paraId="7D021027" w14:textId="77777777" w:rsidR="007B0EF2" w:rsidRPr="00300000" w:rsidRDefault="007B0EF2">
      <w:pPr>
        <w:jc w:val="center"/>
        <w:rPr>
          <w:rFonts w:ascii="Times New Roman" w:hAnsi="Times New Roman"/>
          <w:b/>
          <w:sz w:val="28"/>
          <w:szCs w:val="28"/>
        </w:rPr>
      </w:pPr>
    </w:p>
    <w:p w14:paraId="5332B183" w14:textId="77777777" w:rsidR="007B0EF2" w:rsidRPr="00300000" w:rsidRDefault="007B0EF2">
      <w:pPr>
        <w:rPr>
          <w:rFonts w:ascii="Times New Roman" w:eastAsia="DengXian" w:hAnsi="Times New Roman" w:cs="Times New Roman"/>
          <w:bCs/>
          <w:kern w:val="2"/>
          <w:sz w:val="28"/>
          <w:szCs w:val="28"/>
          <w:lang w:eastAsia="zh-CN"/>
        </w:rPr>
      </w:pPr>
    </w:p>
    <w:p w14:paraId="5AD0C67B" w14:textId="77777777" w:rsidR="007B0EF2" w:rsidRPr="00300000" w:rsidRDefault="00000000">
      <w:pPr>
        <w:widowControl/>
        <w:jc w:val="center"/>
        <w:rPr>
          <w:rFonts w:ascii="Times New Roman" w:hAnsi="Times New Roman" w:cs="Times New Roman"/>
          <w:sz w:val="28"/>
          <w:szCs w:val="28"/>
        </w:rPr>
      </w:pPr>
      <w:r w:rsidRPr="00300000">
        <w:rPr>
          <w:rFonts w:ascii="Times New Roman" w:hAnsi="Times New Roman" w:cs="Times New Roman"/>
          <w:sz w:val="28"/>
          <w:szCs w:val="28"/>
        </w:rPr>
        <w:t xml:space="preserve">Induction chemotherapy followed by </w:t>
      </w:r>
      <w:proofErr w:type="spellStart"/>
      <w:r w:rsidRPr="00300000">
        <w:rPr>
          <w:rFonts w:ascii="Times New Roman" w:hAnsi="Times New Roman" w:cs="Times New Roman"/>
          <w:sz w:val="28"/>
          <w:szCs w:val="28"/>
        </w:rPr>
        <w:t>camrelizumab</w:t>
      </w:r>
      <w:proofErr w:type="spellEnd"/>
      <w:r w:rsidRPr="00300000">
        <w:rPr>
          <w:rFonts w:ascii="Times New Roman" w:hAnsi="Times New Roman" w:cs="Times New Roman"/>
          <w:sz w:val="28"/>
          <w:szCs w:val="28"/>
        </w:rPr>
        <w:t xml:space="preserve"> plus </w:t>
      </w:r>
      <w:proofErr w:type="spellStart"/>
      <w:r w:rsidRPr="00300000">
        <w:rPr>
          <w:rFonts w:ascii="Times New Roman" w:hAnsi="Times New Roman" w:cs="Times New Roman"/>
          <w:sz w:val="28"/>
          <w:szCs w:val="28"/>
        </w:rPr>
        <w:t>apatinib</w:t>
      </w:r>
      <w:proofErr w:type="spellEnd"/>
      <w:r w:rsidRPr="00300000">
        <w:rPr>
          <w:rFonts w:ascii="Times New Roman" w:hAnsi="Times New Roman" w:cs="Times New Roman"/>
          <w:sz w:val="28"/>
          <w:szCs w:val="28"/>
        </w:rPr>
        <w:t xml:space="preserve"> and chemotherapy as first-line treatment for extensive-stage small-cell lung cancer: a multicenter, single-arm trial</w:t>
      </w:r>
    </w:p>
    <w:p w14:paraId="165B3900" w14:textId="77777777" w:rsidR="007B0EF2" w:rsidRPr="00300000" w:rsidRDefault="007B0EF2">
      <w:pPr>
        <w:jc w:val="both"/>
        <w:rPr>
          <w:rFonts w:ascii="Times New Roman" w:hAnsi="Times New Roman" w:cs="Times New Roman"/>
          <w:b/>
          <w:bCs/>
          <w:sz w:val="24"/>
          <w:szCs w:val="24"/>
        </w:rPr>
      </w:pPr>
    </w:p>
    <w:p w14:paraId="44A66015" w14:textId="77777777" w:rsidR="007B0EF2" w:rsidRPr="00300000" w:rsidRDefault="007B0EF2">
      <w:pPr>
        <w:jc w:val="both"/>
        <w:rPr>
          <w:rFonts w:ascii="Times New Roman" w:hAnsi="Times New Roman" w:cs="Times New Roman"/>
          <w:b/>
          <w:bCs/>
          <w:sz w:val="24"/>
          <w:szCs w:val="24"/>
        </w:rPr>
      </w:pPr>
    </w:p>
    <w:p w14:paraId="3DC0F07A"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Ming Liu</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Guihuan</w:t>
      </w:r>
      <w:proofErr w:type="spellEnd"/>
      <w:r w:rsidRPr="00300000">
        <w:rPr>
          <w:rFonts w:ascii="Times New Roman" w:hAnsi="Times New Roman" w:cs="Times New Roman"/>
          <w:sz w:val="24"/>
          <w:szCs w:val="24"/>
        </w:rPr>
        <w:t xml:space="preserve"> Qiu</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hint="eastAsia"/>
          <w:sz w:val="24"/>
          <w:szCs w:val="24"/>
        </w:rPr>
        <w:t>Wenhui</w:t>
      </w:r>
      <w:proofErr w:type="spellEnd"/>
      <w:r w:rsidRPr="00300000">
        <w:rPr>
          <w:rFonts w:ascii="Times New Roman" w:hAnsi="Times New Roman" w:cs="Times New Roman" w:hint="eastAsia"/>
          <w:sz w:val="24"/>
          <w:szCs w:val="24"/>
        </w:rPr>
        <w:t xml:space="preserve"> Guan</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Xiaohong</w:t>
      </w:r>
      <w:proofErr w:type="spellEnd"/>
      <w:r w:rsidRPr="00300000">
        <w:rPr>
          <w:rFonts w:ascii="Times New Roman" w:hAnsi="Times New Roman" w:cs="Times New Roman"/>
          <w:sz w:val="24"/>
          <w:szCs w:val="24"/>
        </w:rPr>
        <w:t xml:space="preserve"> Xie</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Xinqing</w:t>
      </w:r>
      <w:proofErr w:type="spellEnd"/>
      <w:r w:rsidRPr="00300000">
        <w:rPr>
          <w:rFonts w:ascii="Times New Roman" w:hAnsi="Times New Roman" w:cs="Times New Roman"/>
          <w:sz w:val="24"/>
          <w:szCs w:val="24"/>
        </w:rPr>
        <w:t xml:space="preserve"> Lin</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Zhanhong</w:t>
      </w:r>
      <w:proofErr w:type="spellEnd"/>
      <w:r w:rsidRPr="00300000">
        <w:rPr>
          <w:rFonts w:ascii="Times New Roman" w:hAnsi="Times New Roman" w:cs="Times New Roman"/>
          <w:sz w:val="24"/>
          <w:szCs w:val="24"/>
        </w:rPr>
        <w:t xml:space="preserve"> Xie</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Jiexia</w:t>
      </w:r>
      <w:proofErr w:type="spellEnd"/>
      <w:r w:rsidRPr="00300000">
        <w:rPr>
          <w:rFonts w:ascii="Times New Roman" w:hAnsi="Times New Roman" w:cs="Times New Roman"/>
          <w:sz w:val="24"/>
          <w:szCs w:val="24"/>
        </w:rPr>
        <w:t xml:space="preserve"> Zhang</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Yinyin</w:t>
      </w:r>
      <w:proofErr w:type="spellEnd"/>
      <w:r w:rsidRPr="00300000">
        <w:rPr>
          <w:rFonts w:ascii="Times New Roman" w:hAnsi="Times New Roman" w:cs="Times New Roman"/>
          <w:sz w:val="24"/>
          <w:szCs w:val="24"/>
        </w:rPr>
        <w:t xml:space="preserve"> Qin</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Haijian</w:t>
      </w:r>
      <w:proofErr w:type="spellEnd"/>
      <w:r w:rsidRPr="00300000">
        <w:rPr>
          <w:rFonts w:ascii="Times New Roman" w:hAnsi="Times New Roman" w:cs="Times New Roman"/>
          <w:sz w:val="24"/>
          <w:szCs w:val="24"/>
        </w:rPr>
        <w:t xml:space="preserve"> Du</w:t>
      </w:r>
      <w:r w:rsidRPr="00300000">
        <w:rPr>
          <w:rFonts w:ascii="Times New Roman" w:hAnsi="Times New Roman" w:cs="Times New Roman"/>
          <w:sz w:val="24"/>
          <w:szCs w:val="24"/>
          <w:vertAlign w:val="superscript"/>
        </w:rPr>
        <w:t>2</w:t>
      </w:r>
      <w:r w:rsidRPr="00300000">
        <w:rPr>
          <w:rFonts w:ascii="Times New Roman" w:hAnsi="Times New Roman" w:cs="Times New Roman"/>
          <w:sz w:val="24"/>
          <w:szCs w:val="24"/>
        </w:rPr>
        <w:t>, Xin Chen</w:t>
      </w:r>
      <w:r w:rsidRPr="00300000">
        <w:rPr>
          <w:rFonts w:ascii="Times New Roman" w:hAnsi="Times New Roman" w:cs="Times New Roman"/>
          <w:sz w:val="24"/>
          <w:szCs w:val="24"/>
          <w:vertAlign w:val="superscript"/>
        </w:rPr>
        <w:t>3</w:t>
      </w:r>
      <w:r w:rsidRPr="00300000">
        <w:rPr>
          <w:rFonts w:ascii="Times New Roman" w:hAnsi="Times New Roman" w:cs="Times New Roman"/>
          <w:sz w:val="24"/>
          <w:szCs w:val="24"/>
        </w:rPr>
        <w:t xml:space="preserve">, </w:t>
      </w:r>
      <w:r w:rsidRPr="00300000">
        <w:rPr>
          <w:rFonts w:ascii="Times New Roman" w:hAnsi="Times New Roman" w:cs="Times New Roman" w:hint="eastAsia"/>
          <w:sz w:val="24"/>
          <w:szCs w:val="24"/>
        </w:rPr>
        <w:t>Yu Deng</w:t>
      </w:r>
      <w:r w:rsidRPr="00300000">
        <w:rPr>
          <w:rFonts w:ascii="Times New Roman" w:hAnsi="Times New Roman" w:cs="Times New Roman" w:hint="eastAsia"/>
          <w:sz w:val="24"/>
          <w:szCs w:val="24"/>
          <w:vertAlign w:val="superscript"/>
        </w:rPr>
        <w:t>4</w:t>
      </w:r>
      <w:r w:rsidRPr="00300000">
        <w:rPr>
          <w:rFonts w:ascii="Times New Roman" w:hAnsi="Times New Roman" w:cs="Times New Roman" w:hint="eastAsia"/>
          <w:sz w:val="24"/>
          <w:szCs w:val="24"/>
        </w:rPr>
        <w:t>,</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Shiyue</w:t>
      </w:r>
      <w:proofErr w:type="spellEnd"/>
      <w:r w:rsidRPr="00300000">
        <w:rPr>
          <w:rFonts w:ascii="Times New Roman" w:hAnsi="Times New Roman" w:cs="Times New Roman"/>
          <w:sz w:val="24"/>
          <w:szCs w:val="24"/>
        </w:rPr>
        <w:t xml:space="preserve"> Li</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Nanshan Zhong</w:t>
      </w:r>
      <w:r w:rsidRPr="00300000">
        <w:rPr>
          <w:rFonts w:ascii="Times New Roman" w:hAnsi="Times New Roman" w:cs="Times New Roman"/>
          <w:sz w:val="24"/>
          <w:szCs w:val="24"/>
          <w:vertAlign w:val="superscript"/>
        </w:rPr>
        <w:t>1*</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Chengzhi</w:t>
      </w:r>
      <w:proofErr w:type="spellEnd"/>
      <w:r w:rsidRPr="00300000">
        <w:rPr>
          <w:rFonts w:ascii="Times New Roman" w:hAnsi="Times New Roman" w:cs="Times New Roman"/>
          <w:sz w:val="24"/>
          <w:szCs w:val="24"/>
        </w:rPr>
        <w:t xml:space="preserve"> Zhou</w:t>
      </w:r>
      <w:r w:rsidRPr="00300000">
        <w:rPr>
          <w:rFonts w:ascii="Times New Roman" w:hAnsi="Times New Roman" w:cs="Times New Roman"/>
          <w:sz w:val="24"/>
          <w:szCs w:val="24"/>
          <w:vertAlign w:val="superscript"/>
        </w:rPr>
        <w:t>1*</w:t>
      </w:r>
    </w:p>
    <w:p w14:paraId="2DD652E9" w14:textId="77777777" w:rsidR="007B0EF2" w:rsidRPr="00300000" w:rsidRDefault="007B0EF2">
      <w:pPr>
        <w:jc w:val="center"/>
        <w:rPr>
          <w:rFonts w:ascii="Times New Roman" w:hAnsi="Times New Roman"/>
          <w:bCs/>
          <w:sz w:val="24"/>
        </w:rPr>
      </w:pPr>
    </w:p>
    <w:p w14:paraId="12377F47" w14:textId="77777777" w:rsidR="007B0EF2" w:rsidRPr="00300000" w:rsidRDefault="007B0EF2">
      <w:pPr>
        <w:jc w:val="center"/>
        <w:rPr>
          <w:rFonts w:ascii="Times New Roman" w:hAnsi="Times New Roman"/>
          <w:bCs/>
          <w:sz w:val="24"/>
        </w:rPr>
      </w:pPr>
    </w:p>
    <w:p w14:paraId="761A76F8" w14:textId="77777777" w:rsidR="007B0EF2" w:rsidRPr="00300000" w:rsidRDefault="00000000">
      <w:pPr>
        <w:jc w:val="center"/>
        <w:rPr>
          <w:rFonts w:ascii="Times New Roman" w:hAnsi="Times New Roman"/>
          <w:bCs/>
          <w:sz w:val="24"/>
        </w:rPr>
      </w:pPr>
      <w:r w:rsidRPr="00300000">
        <w:rPr>
          <w:rFonts w:ascii="Times New Roman" w:hAnsi="Times New Roman"/>
          <w:bCs/>
          <w:sz w:val="24"/>
        </w:rPr>
        <w:t>Correspondence to:</w:t>
      </w:r>
    </w:p>
    <w:p w14:paraId="7053006D" w14:textId="77777777" w:rsidR="007B0EF2" w:rsidRPr="00300000" w:rsidRDefault="00000000">
      <w:pPr>
        <w:widowControl/>
        <w:jc w:val="center"/>
        <w:rPr>
          <w:rFonts w:ascii="Times New Roman" w:hAnsi="Times New Roman" w:cs="Times New Roman"/>
          <w:sz w:val="24"/>
          <w:szCs w:val="24"/>
        </w:rPr>
      </w:pPr>
      <w:r w:rsidRPr="00300000">
        <w:rPr>
          <w:rFonts w:ascii="Times New Roman" w:hAnsi="Times New Roman" w:cs="Times New Roman"/>
          <w:sz w:val="24"/>
          <w:szCs w:val="24"/>
        </w:rPr>
        <w:t>Prof. Nanshan Zhong, nanshan@vip.163.com</w:t>
      </w:r>
    </w:p>
    <w:p w14:paraId="3B444B03" w14:textId="77777777" w:rsidR="007B0EF2" w:rsidRPr="00300000" w:rsidRDefault="00000000">
      <w:pPr>
        <w:widowControl/>
        <w:jc w:val="center"/>
        <w:rPr>
          <w:rFonts w:ascii="Times New Roman" w:hAnsi="Times New Roman" w:cs="Times New Roman"/>
          <w:sz w:val="24"/>
          <w:szCs w:val="24"/>
        </w:rPr>
      </w:pPr>
      <w:r w:rsidRPr="00300000">
        <w:rPr>
          <w:rFonts w:ascii="Times New Roman" w:hAnsi="Times New Roman" w:cs="Times New Roman"/>
          <w:sz w:val="24"/>
          <w:szCs w:val="24"/>
        </w:rPr>
        <w:t xml:space="preserve">Prof. </w:t>
      </w:r>
      <w:proofErr w:type="spellStart"/>
      <w:r w:rsidRPr="00300000">
        <w:rPr>
          <w:rFonts w:ascii="Times New Roman" w:hAnsi="Times New Roman" w:cs="Times New Roman"/>
          <w:sz w:val="24"/>
          <w:szCs w:val="24"/>
        </w:rPr>
        <w:t>Chengzhi</w:t>
      </w:r>
      <w:proofErr w:type="spellEnd"/>
      <w:r w:rsidRPr="00300000">
        <w:rPr>
          <w:rFonts w:ascii="Times New Roman" w:hAnsi="Times New Roman" w:cs="Times New Roman"/>
          <w:sz w:val="24"/>
          <w:szCs w:val="24"/>
        </w:rPr>
        <w:t xml:space="preserve"> Zhou, </w:t>
      </w:r>
      <w:hyperlink r:id="rId6" w:history="1">
        <w:r w:rsidRPr="00300000">
          <w:rPr>
            <w:rStyle w:val="ae"/>
            <w:rFonts w:ascii="Times New Roman" w:hAnsi="Times New Roman" w:cs="Times New Roman"/>
            <w:sz w:val="24"/>
            <w:szCs w:val="24"/>
          </w:rPr>
          <w:t>docotorzcz@163.com</w:t>
        </w:r>
      </w:hyperlink>
    </w:p>
    <w:p w14:paraId="45FE7DD8" w14:textId="77777777" w:rsidR="007B0EF2" w:rsidRPr="00300000" w:rsidRDefault="00000000">
      <w:pPr>
        <w:widowControl/>
        <w:jc w:val="center"/>
        <w:rPr>
          <w:rFonts w:ascii="Times New Roman" w:hAnsi="Times New Roman" w:cs="Times New Roman"/>
          <w:sz w:val="24"/>
          <w:szCs w:val="24"/>
        </w:rPr>
      </w:pPr>
      <w:r w:rsidRPr="00300000">
        <w:rPr>
          <w:rFonts w:ascii="Times New Roman" w:hAnsi="Times New Roman" w:cs="Times New Roman"/>
          <w:sz w:val="24"/>
          <w:szCs w:val="24"/>
        </w:rPr>
        <w:t>Prof.</w:t>
      </w:r>
      <w:r w:rsidRPr="00300000">
        <w:t xml:space="preserve"> </w:t>
      </w:r>
      <w:proofErr w:type="spellStart"/>
      <w:r w:rsidRPr="00300000">
        <w:rPr>
          <w:rFonts w:ascii="Times New Roman" w:hAnsi="Times New Roman" w:cs="Times New Roman"/>
          <w:sz w:val="24"/>
          <w:szCs w:val="24"/>
        </w:rPr>
        <w:t>Shiyue</w:t>
      </w:r>
      <w:proofErr w:type="spellEnd"/>
      <w:r w:rsidRPr="00300000">
        <w:rPr>
          <w:rFonts w:ascii="Times New Roman" w:hAnsi="Times New Roman" w:cs="Times New Roman"/>
          <w:sz w:val="24"/>
          <w:szCs w:val="24"/>
        </w:rPr>
        <w:t xml:space="preserve"> Li, lishiyue@188.com</w:t>
      </w:r>
    </w:p>
    <w:p w14:paraId="4F2E9372" w14:textId="77777777" w:rsidR="007B0EF2" w:rsidRPr="00300000" w:rsidRDefault="007B0EF2">
      <w:pPr>
        <w:rPr>
          <w:rFonts w:ascii="Times New Roman" w:hAnsi="Times New Roman" w:cs="Times New Roman"/>
          <w:b/>
          <w:bCs/>
          <w:sz w:val="24"/>
          <w:szCs w:val="24"/>
        </w:rPr>
      </w:pPr>
    </w:p>
    <w:p w14:paraId="48DB5D4C" w14:textId="77777777" w:rsidR="007B0EF2" w:rsidRPr="00300000" w:rsidRDefault="007B0EF2">
      <w:pPr>
        <w:rPr>
          <w:rFonts w:ascii="Times New Roman" w:hAnsi="Times New Roman" w:cs="Times New Roman"/>
          <w:b/>
          <w:bCs/>
          <w:sz w:val="24"/>
          <w:szCs w:val="24"/>
        </w:rPr>
      </w:pPr>
    </w:p>
    <w:p w14:paraId="22970121" w14:textId="77777777" w:rsidR="007B0EF2" w:rsidRPr="00300000" w:rsidRDefault="007B0EF2">
      <w:pPr>
        <w:rPr>
          <w:rFonts w:ascii="Times New Roman" w:hAnsi="Times New Roman" w:cs="Times New Roman"/>
          <w:b/>
          <w:bCs/>
          <w:sz w:val="24"/>
          <w:szCs w:val="24"/>
        </w:rPr>
      </w:pPr>
    </w:p>
    <w:p w14:paraId="161324A2" w14:textId="77777777" w:rsidR="007B0EF2" w:rsidRPr="00300000" w:rsidRDefault="007B0EF2">
      <w:pPr>
        <w:rPr>
          <w:rFonts w:ascii="Times New Roman" w:hAnsi="Times New Roman" w:cs="Times New Roman"/>
          <w:b/>
          <w:bCs/>
          <w:sz w:val="24"/>
          <w:szCs w:val="24"/>
        </w:rPr>
      </w:pPr>
    </w:p>
    <w:p w14:paraId="777125ED" w14:textId="77777777" w:rsidR="007B0EF2" w:rsidRPr="00300000" w:rsidRDefault="00000000">
      <w:pPr>
        <w:spacing w:beforeLines="50" w:before="120"/>
        <w:rPr>
          <w:rFonts w:ascii="Times New Roman" w:hAnsi="Times New Roman" w:cs="Times New Roman"/>
          <w:b/>
          <w:bCs/>
          <w:sz w:val="24"/>
          <w:szCs w:val="24"/>
        </w:rPr>
      </w:pPr>
      <w:r w:rsidRPr="00300000">
        <w:rPr>
          <w:rFonts w:ascii="Times New Roman" w:hAnsi="Times New Roman" w:cs="Times New Roman"/>
          <w:b/>
          <w:bCs/>
          <w:sz w:val="24"/>
          <w:szCs w:val="24"/>
        </w:rPr>
        <w:t>This PDF file includes:</w:t>
      </w:r>
    </w:p>
    <w:p w14:paraId="4AC8F573" w14:textId="77777777" w:rsidR="007B0EF2" w:rsidRPr="00300000" w:rsidRDefault="007B0EF2">
      <w:pPr>
        <w:widowControl/>
        <w:ind w:left="720"/>
        <w:rPr>
          <w:rFonts w:ascii="Times New Roman" w:eastAsia="DengXian" w:hAnsi="Times New Roman" w:cs="Times New Roman"/>
          <w:sz w:val="24"/>
          <w:szCs w:val="20"/>
        </w:rPr>
      </w:pPr>
    </w:p>
    <w:p w14:paraId="1A7D1C77" w14:textId="77777777" w:rsidR="007B0EF2" w:rsidRPr="00300000" w:rsidRDefault="00000000">
      <w:pPr>
        <w:widowControl/>
        <w:ind w:left="720"/>
        <w:rPr>
          <w:rFonts w:ascii="Times New Roman" w:eastAsia="DengXian" w:hAnsi="Times New Roman" w:cs="Times New Roman"/>
          <w:sz w:val="24"/>
          <w:szCs w:val="20"/>
        </w:rPr>
      </w:pPr>
      <w:r w:rsidRPr="00300000">
        <w:rPr>
          <w:rFonts w:ascii="Times New Roman" w:eastAsia="DengXian" w:hAnsi="Times New Roman" w:cs="Times New Roman"/>
          <w:sz w:val="24"/>
          <w:szCs w:val="20"/>
        </w:rPr>
        <w:t>Supplementary Methods</w:t>
      </w:r>
    </w:p>
    <w:p w14:paraId="4CB9B2FB" w14:textId="795DF011" w:rsidR="007B0EF2" w:rsidRPr="00300000" w:rsidRDefault="00000000">
      <w:pPr>
        <w:widowControl/>
        <w:ind w:left="720"/>
        <w:rPr>
          <w:rFonts w:ascii="Times New Roman" w:eastAsia="DengXian" w:hAnsi="Times New Roman" w:cs="Times New Roman"/>
          <w:sz w:val="24"/>
          <w:szCs w:val="20"/>
        </w:rPr>
      </w:pPr>
      <w:r w:rsidRPr="00300000">
        <w:rPr>
          <w:rFonts w:ascii="Times New Roman" w:eastAsia="DengXian" w:hAnsi="Times New Roman" w:cs="Times New Roman"/>
          <w:sz w:val="24"/>
          <w:szCs w:val="20"/>
        </w:rPr>
        <w:t>Tables S1 to S</w:t>
      </w:r>
      <w:r w:rsidR="00D83362" w:rsidRPr="00300000">
        <w:rPr>
          <w:rFonts w:ascii="Times New Roman" w:eastAsia="DengXian" w:hAnsi="Times New Roman" w:cs="Times New Roman"/>
          <w:sz w:val="24"/>
          <w:szCs w:val="20"/>
        </w:rPr>
        <w:t>7</w:t>
      </w:r>
    </w:p>
    <w:p w14:paraId="0B143867" w14:textId="77777777" w:rsidR="007B0EF2" w:rsidRPr="00300000" w:rsidRDefault="007B0EF2">
      <w:pPr>
        <w:rPr>
          <w:rFonts w:ascii="Times New Roman" w:hAnsi="Times New Roman" w:cs="Times New Roman"/>
          <w:b/>
          <w:bCs/>
          <w:sz w:val="24"/>
          <w:szCs w:val="24"/>
        </w:rPr>
        <w:sectPr w:rsidR="007B0EF2" w:rsidRPr="00300000">
          <w:type w:val="continuous"/>
          <w:pgSz w:w="11910" w:h="16840"/>
          <w:pgMar w:top="1580" w:right="1560" w:bottom="280" w:left="1560" w:header="720" w:footer="720" w:gutter="0"/>
          <w:cols w:space="720"/>
        </w:sectPr>
      </w:pPr>
    </w:p>
    <w:p w14:paraId="21C48C81" w14:textId="77777777" w:rsidR="007B0EF2" w:rsidRPr="00300000" w:rsidRDefault="00000000">
      <w:pPr>
        <w:rPr>
          <w:rFonts w:ascii="Times New Roman" w:hAnsi="Times New Roman" w:cs="Times New Roman"/>
          <w:b/>
          <w:bCs/>
          <w:sz w:val="24"/>
          <w:szCs w:val="24"/>
        </w:rPr>
      </w:pPr>
      <w:r w:rsidRPr="00300000">
        <w:rPr>
          <w:rFonts w:ascii="Times New Roman" w:hAnsi="Times New Roman" w:cs="Times New Roman"/>
          <w:b/>
          <w:bCs/>
          <w:sz w:val="24"/>
          <w:szCs w:val="24"/>
        </w:rPr>
        <w:lastRenderedPageBreak/>
        <w:t>Supplementary Methods</w:t>
      </w:r>
    </w:p>
    <w:p w14:paraId="0C4EF67A" w14:textId="77777777" w:rsidR="007B0EF2" w:rsidRPr="00300000" w:rsidRDefault="00000000">
      <w:pPr>
        <w:spacing w:beforeLines="50" w:before="120"/>
        <w:rPr>
          <w:rFonts w:ascii="Times New Roman" w:hAnsi="Times New Roman" w:cs="Times New Roman"/>
          <w:b/>
          <w:bCs/>
          <w:sz w:val="24"/>
          <w:szCs w:val="24"/>
        </w:rPr>
      </w:pPr>
      <w:r w:rsidRPr="00300000">
        <w:rPr>
          <w:rFonts w:ascii="Times New Roman" w:hAnsi="Times New Roman" w:cs="Times New Roman"/>
          <w:b/>
          <w:bCs/>
          <w:sz w:val="24"/>
          <w:szCs w:val="24"/>
        </w:rPr>
        <w:t>Dose modifications</w:t>
      </w:r>
    </w:p>
    <w:p w14:paraId="4C524FFB" w14:textId="77777777" w:rsidR="007B0EF2" w:rsidRPr="00300000" w:rsidRDefault="00000000">
      <w:pPr>
        <w:autoSpaceDE w:val="0"/>
        <w:autoSpaceDN w:val="0"/>
        <w:adjustRightInd w:val="0"/>
        <w:spacing w:afterLines="50" w:after="120"/>
        <w:jc w:val="both"/>
        <w:rPr>
          <w:rFonts w:ascii="Times New Roman" w:hAnsi="Times New Roman" w:cs="Times New Roman"/>
          <w:sz w:val="24"/>
          <w:szCs w:val="24"/>
        </w:rPr>
      </w:pPr>
      <w:r w:rsidRPr="00300000">
        <w:rPr>
          <w:rFonts w:ascii="Times New Roman" w:hAnsi="Times New Roman" w:cs="Times New Roman"/>
          <w:sz w:val="24"/>
          <w:szCs w:val="24"/>
        </w:rPr>
        <w:t xml:space="preserve">Dose adjustments for </w:t>
      </w:r>
      <w:proofErr w:type="spellStart"/>
      <w:r w:rsidRPr="00300000">
        <w:rPr>
          <w:rFonts w:ascii="Times New Roman" w:hAnsi="Times New Roman" w:cs="Times New Roman"/>
          <w:sz w:val="24"/>
          <w:szCs w:val="24"/>
        </w:rPr>
        <w:t>camrelizumab</w:t>
      </w:r>
      <w:proofErr w:type="spellEnd"/>
      <w:r w:rsidRPr="00300000">
        <w:rPr>
          <w:rFonts w:ascii="Times New Roman" w:hAnsi="Times New Roman" w:cs="Times New Roman"/>
          <w:sz w:val="24"/>
          <w:szCs w:val="24"/>
        </w:rPr>
        <w:t xml:space="preserve"> were not permitted but could be delayed or discontinued. Dose adjustments, treatment interruptions, and discontinuations were allowed for etoposide, carboplatin, and </w:t>
      </w:r>
      <w:proofErr w:type="spellStart"/>
      <w:r w:rsidRPr="00300000">
        <w:rPr>
          <w:rFonts w:ascii="Times New Roman" w:hAnsi="Times New Roman" w:cs="Times New Roman"/>
          <w:sz w:val="24"/>
          <w:szCs w:val="24"/>
        </w:rPr>
        <w:t>apatinib</w:t>
      </w:r>
      <w:proofErr w:type="spellEnd"/>
      <w:r w:rsidRPr="00300000">
        <w:rPr>
          <w:rFonts w:ascii="Times New Roman" w:hAnsi="Times New Roman" w:cs="Times New Roman"/>
          <w:sz w:val="24"/>
          <w:szCs w:val="24"/>
        </w:rPr>
        <w:t xml:space="preserve"> to manage adverse events. If intolerable toxicity occurred, </w:t>
      </w:r>
      <w:proofErr w:type="spellStart"/>
      <w:r w:rsidRPr="00300000">
        <w:rPr>
          <w:rFonts w:ascii="Times New Roman" w:hAnsi="Times New Roman" w:cs="Times New Roman"/>
          <w:sz w:val="24"/>
          <w:szCs w:val="24"/>
        </w:rPr>
        <w:t>apatinib</w:t>
      </w:r>
      <w:proofErr w:type="spellEnd"/>
      <w:r w:rsidRPr="00300000">
        <w:rPr>
          <w:rFonts w:ascii="Times New Roman" w:hAnsi="Times New Roman" w:cs="Times New Roman"/>
          <w:sz w:val="24"/>
          <w:szCs w:val="24"/>
        </w:rPr>
        <w:t xml:space="preserve"> dose could be adjusted to 250 mg every other day (250mg </w:t>
      </w:r>
      <w:proofErr w:type="spellStart"/>
      <w:r w:rsidRPr="00300000">
        <w:rPr>
          <w:rFonts w:ascii="Times New Roman" w:hAnsi="Times New Roman" w:cs="Times New Roman"/>
          <w:sz w:val="24"/>
          <w:szCs w:val="24"/>
        </w:rPr>
        <w:t>qod</w:t>
      </w:r>
      <w:proofErr w:type="spellEnd"/>
      <w:r w:rsidRPr="00300000">
        <w:rPr>
          <w:rFonts w:ascii="Times New Roman" w:hAnsi="Times New Roman" w:cs="Times New Roman"/>
          <w:sz w:val="24"/>
          <w:szCs w:val="24"/>
        </w:rPr>
        <w:t xml:space="preserve">). If intolerance persisted, </w:t>
      </w:r>
      <w:proofErr w:type="spellStart"/>
      <w:r w:rsidRPr="00300000">
        <w:rPr>
          <w:rFonts w:ascii="Times New Roman" w:hAnsi="Times New Roman" w:cs="Times New Roman"/>
          <w:sz w:val="24"/>
          <w:szCs w:val="24"/>
        </w:rPr>
        <w:t>apatinib</w:t>
      </w:r>
      <w:proofErr w:type="spellEnd"/>
      <w:r w:rsidRPr="00300000">
        <w:rPr>
          <w:rFonts w:ascii="Times New Roman" w:hAnsi="Times New Roman" w:cs="Times New Roman"/>
          <w:sz w:val="24"/>
          <w:szCs w:val="24"/>
        </w:rPr>
        <w:t xml:space="preserve"> should be discontinued until toxicity recovered to grade ≤1, and then </w:t>
      </w:r>
      <w:proofErr w:type="spellStart"/>
      <w:r w:rsidRPr="00300000">
        <w:rPr>
          <w:rFonts w:ascii="Times New Roman" w:hAnsi="Times New Roman" w:cs="Times New Roman"/>
          <w:sz w:val="24"/>
          <w:szCs w:val="24"/>
        </w:rPr>
        <w:t>apatinib</w:t>
      </w:r>
      <w:proofErr w:type="spellEnd"/>
      <w:r w:rsidRPr="00300000">
        <w:rPr>
          <w:rFonts w:ascii="Times New Roman" w:hAnsi="Times New Roman" w:cs="Times New Roman"/>
          <w:sz w:val="24"/>
          <w:szCs w:val="24"/>
        </w:rPr>
        <w:t xml:space="preserve"> 250 mg </w:t>
      </w:r>
      <w:proofErr w:type="spellStart"/>
      <w:r w:rsidRPr="00300000">
        <w:rPr>
          <w:rFonts w:ascii="Times New Roman" w:hAnsi="Times New Roman" w:cs="Times New Roman"/>
          <w:sz w:val="24"/>
          <w:szCs w:val="24"/>
        </w:rPr>
        <w:t>qd</w:t>
      </w:r>
      <w:proofErr w:type="spellEnd"/>
      <w:r w:rsidRPr="00300000">
        <w:rPr>
          <w:rFonts w:ascii="Times New Roman" w:hAnsi="Times New Roman" w:cs="Times New Roman"/>
          <w:sz w:val="24"/>
          <w:szCs w:val="24"/>
        </w:rPr>
        <w:t xml:space="preserve"> was continued. Permanent discontinuation of </w:t>
      </w:r>
      <w:proofErr w:type="spellStart"/>
      <w:r w:rsidRPr="00300000">
        <w:rPr>
          <w:rFonts w:ascii="Times New Roman" w:hAnsi="Times New Roman" w:cs="Times New Roman"/>
          <w:sz w:val="24"/>
          <w:szCs w:val="24"/>
        </w:rPr>
        <w:t>apatinib</w:t>
      </w:r>
      <w:proofErr w:type="spellEnd"/>
      <w:r w:rsidRPr="00300000">
        <w:rPr>
          <w:rFonts w:ascii="Times New Roman" w:hAnsi="Times New Roman" w:cs="Times New Roman"/>
          <w:sz w:val="24"/>
          <w:szCs w:val="24"/>
        </w:rPr>
        <w:t xml:space="preserve"> was recommended if grade ≥3 toxicity recured. If toxicity from etoposide and/or carboplatin did not recovery within the same treatment cycle, administration could be delayed for no longer than 9 weeks. </w:t>
      </w:r>
      <w:bookmarkStart w:id="0" w:name="_Hlk160461275"/>
      <w:r w:rsidRPr="00300000">
        <w:rPr>
          <w:rFonts w:ascii="Times New Roman" w:hAnsi="Times New Roman" w:cs="Times New Roman"/>
          <w:sz w:val="24"/>
          <w:szCs w:val="24"/>
        </w:rPr>
        <w:t>After 2 dose reductions or treatment delays exceeding 9 weeks due to toxicity, treatment with etoposide and/or carboplatin was discontinued unless the investigator believed that patients could benefit from continued treatment.</w:t>
      </w:r>
      <w:bookmarkEnd w:id="0"/>
    </w:p>
    <w:p w14:paraId="0CD329BA" w14:textId="77777777" w:rsidR="007B0EF2" w:rsidRPr="00300000" w:rsidRDefault="00000000">
      <w:pPr>
        <w:rPr>
          <w:rFonts w:ascii="Times New Roman" w:hAnsi="Times New Roman" w:cs="Times New Roman"/>
          <w:b/>
          <w:bCs/>
          <w:sz w:val="24"/>
          <w:szCs w:val="24"/>
        </w:rPr>
      </w:pPr>
      <w:r w:rsidRPr="00300000">
        <w:rPr>
          <w:rFonts w:ascii="Times New Roman" w:hAnsi="Times New Roman" w:cs="Times New Roman"/>
          <w:b/>
          <w:bCs/>
          <w:sz w:val="24"/>
          <w:szCs w:val="24"/>
        </w:rPr>
        <w:t>Definitions of the endpoints</w:t>
      </w:r>
    </w:p>
    <w:p w14:paraId="1BF47A5F" w14:textId="77777777" w:rsidR="007B0EF2" w:rsidRPr="00300000" w:rsidRDefault="00000000">
      <w:pPr>
        <w:spacing w:afterLines="50" w:after="120"/>
        <w:jc w:val="both"/>
        <w:rPr>
          <w:rFonts w:ascii="Times New Roman" w:hAnsi="Times New Roman" w:cs="Times New Roman"/>
          <w:sz w:val="24"/>
          <w:szCs w:val="24"/>
        </w:rPr>
      </w:pPr>
      <w:r w:rsidRPr="00300000">
        <w:rPr>
          <w:rFonts w:ascii="Times New Roman" w:hAnsi="Times New Roman" w:cs="Times New Roman"/>
          <w:sz w:val="24"/>
          <w:szCs w:val="24"/>
        </w:rPr>
        <w:t>Objective response rate was determined as the percentage of patients who had complete response (CR) or partial response (PR) as best overall response per RECIST v1.1. Disease control rate was defined as the percentage of patients with CR, PR or stable disease. Duration of response was determined as the interval from the initial documented objective response to disease progression or death from any cause. Time to response was determined as the interval from first dose to initial documented objective response. Progression-free survival was determined as the interval from initiation of the study dose to disease progression or death, whichever occurred first. Overall survival was determined as the interval from initiation of the study dose to death from any cause.</w:t>
      </w:r>
    </w:p>
    <w:p w14:paraId="0D075207" w14:textId="77777777" w:rsidR="007B0EF2" w:rsidRPr="00300000" w:rsidRDefault="007B0EF2">
      <w:pPr>
        <w:rPr>
          <w:rFonts w:ascii="Times New Roman" w:hAnsi="Times New Roman" w:cs="Times New Roman"/>
          <w:b/>
          <w:bCs/>
          <w:sz w:val="24"/>
          <w:szCs w:val="24"/>
        </w:rPr>
      </w:pPr>
    </w:p>
    <w:p w14:paraId="6CE27CE7" w14:textId="77777777" w:rsidR="007B0EF2" w:rsidRPr="00300000" w:rsidRDefault="007B0EF2">
      <w:pPr>
        <w:rPr>
          <w:rFonts w:ascii="Times New Roman" w:hAnsi="Times New Roman" w:cs="Times New Roman"/>
          <w:b/>
          <w:bCs/>
          <w:sz w:val="24"/>
          <w:szCs w:val="24"/>
        </w:rPr>
        <w:sectPr w:rsidR="007B0EF2" w:rsidRPr="00300000">
          <w:pgSz w:w="11910" w:h="16840"/>
          <w:pgMar w:top="1580" w:right="1560" w:bottom="280" w:left="1560" w:header="720" w:footer="720" w:gutter="0"/>
          <w:cols w:space="720"/>
        </w:sectPr>
      </w:pPr>
    </w:p>
    <w:p w14:paraId="47DEAA1F"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b/>
          <w:bCs/>
          <w:sz w:val="24"/>
          <w:szCs w:val="24"/>
        </w:rPr>
        <w:lastRenderedPageBreak/>
        <w:t>Table S1.</w:t>
      </w:r>
      <w:r w:rsidRPr="00300000">
        <w:rPr>
          <w:rFonts w:ascii="Times New Roman" w:hAnsi="Times New Roman" w:cs="Times New Roman"/>
          <w:sz w:val="24"/>
          <w:szCs w:val="24"/>
        </w:rPr>
        <w:t xml:space="preserve"> Vascular invasion sites and grade</w:t>
      </w:r>
    </w:p>
    <w:tbl>
      <w:tblPr>
        <w:tblStyle w:val="ac"/>
        <w:tblW w:w="0" w:type="auto"/>
        <w:jc w:val="center"/>
        <w:tblBorders>
          <w:left w:val="none" w:sz="0" w:space="0" w:color="auto"/>
          <w:right w:val="none" w:sz="0" w:space="0" w:color="auto"/>
        </w:tblBorders>
        <w:tblLook w:val="04A0" w:firstRow="1" w:lastRow="0" w:firstColumn="1" w:lastColumn="0" w:noHBand="0" w:noVBand="1"/>
      </w:tblPr>
      <w:tblGrid>
        <w:gridCol w:w="4962"/>
        <w:gridCol w:w="3264"/>
      </w:tblGrid>
      <w:tr w:rsidR="007B0EF2" w:rsidRPr="00300000" w14:paraId="4C423019" w14:textId="77777777">
        <w:trPr>
          <w:trHeight w:val="171"/>
          <w:jc w:val="center"/>
        </w:trPr>
        <w:tc>
          <w:tcPr>
            <w:tcW w:w="4962" w:type="dxa"/>
            <w:tcBorders>
              <w:right w:val="nil"/>
            </w:tcBorders>
            <w:vAlign w:val="center"/>
          </w:tcPr>
          <w:p w14:paraId="44313902" w14:textId="77777777" w:rsidR="007B0EF2" w:rsidRPr="00300000" w:rsidRDefault="007B0EF2">
            <w:pPr>
              <w:rPr>
                <w:rFonts w:ascii="Times New Roman" w:eastAsia="宋体" w:hAnsi="Times New Roman" w:cs="Times New Roman"/>
                <w:sz w:val="24"/>
              </w:rPr>
            </w:pPr>
          </w:p>
        </w:tc>
        <w:tc>
          <w:tcPr>
            <w:tcW w:w="3264" w:type="dxa"/>
            <w:tcBorders>
              <w:left w:val="nil"/>
            </w:tcBorders>
            <w:vAlign w:val="center"/>
          </w:tcPr>
          <w:p w14:paraId="2F64E216"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hint="eastAsia"/>
                <w:sz w:val="24"/>
              </w:rPr>
              <w:t>Patients</w:t>
            </w:r>
            <w:r w:rsidRPr="00300000">
              <w:rPr>
                <w:rFonts w:ascii="Times New Roman" w:eastAsia="宋体" w:hAnsi="Times New Roman" w:cs="Times New Roman"/>
                <w:sz w:val="24"/>
              </w:rPr>
              <w:t xml:space="preserve"> (n=40)</w:t>
            </w:r>
          </w:p>
        </w:tc>
      </w:tr>
      <w:tr w:rsidR="007B0EF2" w:rsidRPr="00300000" w14:paraId="794C182D" w14:textId="77777777">
        <w:trPr>
          <w:trHeight w:val="118"/>
          <w:jc w:val="center"/>
        </w:trPr>
        <w:tc>
          <w:tcPr>
            <w:tcW w:w="4962" w:type="dxa"/>
            <w:tcBorders>
              <w:top w:val="nil"/>
              <w:bottom w:val="nil"/>
              <w:right w:val="nil"/>
            </w:tcBorders>
            <w:vAlign w:val="center"/>
          </w:tcPr>
          <w:p w14:paraId="223BFB36" w14:textId="77777777" w:rsidR="007B0EF2" w:rsidRPr="00300000" w:rsidRDefault="00000000">
            <w:pPr>
              <w:ind w:firstLineChars="100" w:firstLine="240"/>
              <w:rPr>
                <w:rFonts w:ascii="Times New Roman" w:eastAsia="宋体" w:hAnsi="Times New Roman" w:cs="Times New Roman"/>
                <w:sz w:val="24"/>
              </w:rPr>
            </w:pPr>
            <w:r w:rsidRPr="00300000">
              <w:rPr>
                <w:rFonts w:ascii="Times New Roman" w:eastAsia="宋体" w:hAnsi="Times New Roman" w:cs="Times New Roman"/>
                <w:sz w:val="24"/>
              </w:rPr>
              <w:t>Superior Vena Cava</w:t>
            </w:r>
          </w:p>
        </w:tc>
        <w:tc>
          <w:tcPr>
            <w:tcW w:w="3264" w:type="dxa"/>
            <w:tcBorders>
              <w:top w:val="nil"/>
              <w:left w:val="nil"/>
              <w:bottom w:val="nil"/>
            </w:tcBorders>
            <w:vAlign w:val="center"/>
          </w:tcPr>
          <w:p w14:paraId="72210F12" w14:textId="77777777" w:rsidR="007B0EF2" w:rsidRPr="00300000" w:rsidRDefault="007B0EF2">
            <w:pPr>
              <w:rPr>
                <w:rFonts w:ascii="Times New Roman" w:eastAsia="宋体" w:hAnsi="Times New Roman" w:cs="Times New Roman"/>
                <w:sz w:val="24"/>
              </w:rPr>
            </w:pPr>
          </w:p>
        </w:tc>
      </w:tr>
      <w:tr w:rsidR="007B0EF2" w:rsidRPr="00300000" w14:paraId="3D5B6756" w14:textId="77777777">
        <w:trPr>
          <w:trHeight w:val="94"/>
          <w:jc w:val="center"/>
        </w:trPr>
        <w:tc>
          <w:tcPr>
            <w:tcW w:w="4962" w:type="dxa"/>
            <w:tcBorders>
              <w:top w:val="nil"/>
              <w:bottom w:val="nil"/>
              <w:right w:val="nil"/>
            </w:tcBorders>
            <w:vAlign w:val="center"/>
          </w:tcPr>
          <w:p w14:paraId="77487340"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1</w:t>
            </w:r>
          </w:p>
        </w:tc>
        <w:tc>
          <w:tcPr>
            <w:tcW w:w="3264" w:type="dxa"/>
            <w:tcBorders>
              <w:top w:val="nil"/>
              <w:left w:val="nil"/>
              <w:bottom w:val="nil"/>
            </w:tcBorders>
            <w:vAlign w:val="center"/>
          </w:tcPr>
          <w:p w14:paraId="317A56A9"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25 (62.5)</w:t>
            </w:r>
          </w:p>
        </w:tc>
      </w:tr>
      <w:tr w:rsidR="007B0EF2" w:rsidRPr="00300000" w14:paraId="7BB0E94D" w14:textId="77777777">
        <w:trPr>
          <w:trHeight w:val="198"/>
          <w:jc w:val="center"/>
        </w:trPr>
        <w:tc>
          <w:tcPr>
            <w:tcW w:w="4962" w:type="dxa"/>
            <w:tcBorders>
              <w:top w:val="nil"/>
              <w:bottom w:val="nil"/>
              <w:right w:val="nil"/>
            </w:tcBorders>
            <w:vAlign w:val="center"/>
          </w:tcPr>
          <w:p w14:paraId="76983531"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3</w:t>
            </w:r>
          </w:p>
        </w:tc>
        <w:tc>
          <w:tcPr>
            <w:tcW w:w="3264" w:type="dxa"/>
            <w:tcBorders>
              <w:top w:val="nil"/>
              <w:left w:val="nil"/>
              <w:bottom w:val="nil"/>
            </w:tcBorders>
            <w:vAlign w:val="center"/>
          </w:tcPr>
          <w:p w14:paraId="483D88AB"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10 (25.0)</w:t>
            </w:r>
          </w:p>
        </w:tc>
      </w:tr>
      <w:tr w:rsidR="007B0EF2" w:rsidRPr="00300000" w14:paraId="7A228946" w14:textId="77777777">
        <w:trPr>
          <w:trHeight w:val="66"/>
          <w:jc w:val="center"/>
        </w:trPr>
        <w:tc>
          <w:tcPr>
            <w:tcW w:w="4962" w:type="dxa"/>
            <w:tcBorders>
              <w:top w:val="nil"/>
              <w:bottom w:val="nil"/>
              <w:right w:val="nil"/>
            </w:tcBorders>
            <w:vAlign w:val="center"/>
          </w:tcPr>
          <w:p w14:paraId="4CF31F5D" w14:textId="77777777" w:rsidR="007B0EF2" w:rsidRPr="00300000" w:rsidRDefault="00000000">
            <w:pPr>
              <w:ind w:firstLineChars="100" w:firstLine="240"/>
              <w:rPr>
                <w:rFonts w:ascii="Times New Roman" w:eastAsia="宋体" w:hAnsi="Times New Roman" w:cs="Times New Roman"/>
                <w:sz w:val="24"/>
              </w:rPr>
            </w:pPr>
            <w:r w:rsidRPr="00300000">
              <w:rPr>
                <w:rFonts w:ascii="Times New Roman" w:eastAsia="宋体" w:hAnsi="Times New Roman" w:cs="Times New Roman"/>
                <w:sz w:val="24"/>
              </w:rPr>
              <w:t>Main Pulmonary Artery</w:t>
            </w:r>
          </w:p>
        </w:tc>
        <w:tc>
          <w:tcPr>
            <w:tcW w:w="3264" w:type="dxa"/>
            <w:tcBorders>
              <w:top w:val="nil"/>
              <w:left w:val="nil"/>
              <w:bottom w:val="nil"/>
            </w:tcBorders>
            <w:vAlign w:val="center"/>
          </w:tcPr>
          <w:p w14:paraId="26071E4F" w14:textId="77777777" w:rsidR="007B0EF2" w:rsidRPr="00300000" w:rsidRDefault="007B0EF2">
            <w:pPr>
              <w:rPr>
                <w:rFonts w:ascii="Times New Roman" w:eastAsia="宋体" w:hAnsi="Times New Roman" w:cs="Times New Roman"/>
                <w:sz w:val="24"/>
              </w:rPr>
            </w:pPr>
          </w:p>
        </w:tc>
      </w:tr>
      <w:tr w:rsidR="007B0EF2" w:rsidRPr="00300000" w14:paraId="02736848" w14:textId="77777777">
        <w:trPr>
          <w:trHeight w:val="108"/>
          <w:jc w:val="center"/>
        </w:trPr>
        <w:tc>
          <w:tcPr>
            <w:tcW w:w="4962" w:type="dxa"/>
            <w:tcBorders>
              <w:top w:val="nil"/>
              <w:bottom w:val="nil"/>
              <w:right w:val="nil"/>
            </w:tcBorders>
            <w:vAlign w:val="center"/>
          </w:tcPr>
          <w:p w14:paraId="19F934B3"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1</w:t>
            </w:r>
          </w:p>
        </w:tc>
        <w:tc>
          <w:tcPr>
            <w:tcW w:w="3264" w:type="dxa"/>
            <w:tcBorders>
              <w:top w:val="nil"/>
              <w:left w:val="nil"/>
              <w:bottom w:val="nil"/>
            </w:tcBorders>
            <w:vAlign w:val="center"/>
          </w:tcPr>
          <w:p w14:paraId="08676AA8"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14 (35.0)</w:t>
            </w:r>
          </w:p>
        </w:tc>
      </w:tr>
      <w:tr w:rsidR="007B0EF2" w:rsidRPr="00300000" w14:paraId="4E7DEEC1" w14:textId="77777777">
        <w:trPr>
          <w:trHeight w:val="70"/>
          <w:jc w:val="center"/>
        </w:trPr>
        <w:tc>
          <w:tcPr>
            <w:tcW w:w="4962" w:type="dxa"/>
            <w:tcBorders>
              <w:top w:val="nil"/>
              <w:bottom w:val="nil"/>
              <w:right w:val="nil"/>
            </w:tcBorders>
          </w:tcPr>
          <w:p w14:paraId="20743CF1"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3</w:t>
            </w:r>
          </w:p>
        </w:tc>
        <w:tc>
          <w:tcPr>
            <w:tcW w:w="3264" w:type="dxa"/>
            <w:tcBorders>
              <w:top w:val="nil"/>
              <w:left w:val="nil"/>
              <w:bottom w:val="nil"/>
            </w:tcBorders>
            <w:vAlign w:val="center"/>
          </w:tcPr>
          <w:p w14:paraId="2652B888"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21 (52.5)</w:t>
            </w:r>
          </w:p>
        </w:tc>
      </w:tr>
      <w:tr w:rsidR="007B0EF2" w:rsidRPr="00300000" w14:paraId="686D4115" w14:textId="77777777">
        <w:trPr>
          <w:trHeight w:val="227"/>
          <w:jc w:val="center"/>
        </w:trPr>
        <w:tc>
          <w:tcPr>
            <w:tcW w:w="4962" w:type="dxa"/>
            <w:tcBorders>
              <w:top w:val="nil"/>
              <w:bottom w:val="nil"/>
              <w:right w:val="nil"/>
            </w:tcBorders>
          </w:tcPr>
          <w:p w14:paraId="503D488A" w14:textId="77777777" w:rsidR="007B0EF2" w:rsidRPr="00300000" w:rsidRDefault="00000000">
            <w:pPr>
              <w:ind w:firstLineChars="100" w:firstLine="240"/>
              <w:rPr>
                <w:rFonts w:ascii="Times New Roman" w:eastAsia="宋体" w:hAnsi="Times New Roman" w:cs="Times New Roman"/>
                <w:sz w:val="24"/>
              </w:rPr>
            </w:pPr>
            <w:r w:rsidRPr="00300000">
              <w:rPr>
                <w:rFonts w:ascii="Times New Roman" w:eastAsia="宋体" w:hAnsi="Times New Roman" w:cs="Times New Roman"/>
                <w:sz w:val="24"/>
              </w:rPr>
              <w:t>Main Pulmonary Vein</w:t>
            </w:r>
          </w:p>
        </w:tc>
        <w:tc>
          <w:tcPr>
            <w:tcW w:w="3264" w:type="dxa"/>
            <w:tcBorders>
              <w:top w:val="nil"/>
              <w:left w:val="nil"/>
              <w:bottom w:val="nil"/>
            </w:tcBorders>
            <w:vAlign w:val="center"/>
          </w:tcPr>
          <w:p w14:paraId="5A14BB96" w14:textId="77777777" w:rsidR="007B0EF2" w:rsidRPr="00300000" w:rsidRDefault="007B0EF2">
            <w:pPr>
              <w:rPr>
                <w:rFonts w:ascii="Times New Roman" w:eastAsia="宋体" w:hAnsi="Times New Roman" w:cs="Times New Roman"/>
                <w:sz w:val="24"/>
              </w:rPr>
            </w:pPr>
          </w:p>
        </w:tc>
      </w:tr>
      <w:tr w:rsidR="007B0EF2" w:rsidRPr="00300000" w14:paraId="55078E2D" w14:textId="77777777">
        <w:trPr>
          <w:trHeight w:val="227"/>
          <w:jc w:val="center"/>
        </w:trPr>
        <w:tc>
          <w:tcPr>
            <w:tcW w:w="4962" w:type="dxa"/>
            <w:tcBorders>
              <w:top w:val="nil"/>
              <w:bottom w:val="nil"/>
              <w:right w:val="nil"/>
            </w:tcBorders>
          </w:tcPr>
          <w:p w14:paraId="4266A96E"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1</w:t>
            </w:r>
          </w:p>
        </w:tc>
        <w:tc>
          <w:tcPr>
            <w:tcW w:w="3264" w:type="dxa"/>
            <w:tcBorders>
              <w:top w:val="nil"/>
              <w:left w:val="nil"/>
              <w:bottom w:val="nil"/>
            </w:tcBorders>
            <w:vAlign w:val="center"/>
          </w:tcPr>
          <w:p w14:paraId="777EC2E4"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13 (32.5)</w:t>
            </w:r>
          </w:p>
        </w:tc>
      </w:tr>
      <w:tr w:rsidR="007B0EF2" w:rsidRPr="00300000" w14:paraId="4C7AFAB2" w14:textId="77777777">
        <w:trPr>
          <w:trHeight w:val="227"/>
          <w:jc w:val="center"/>
        </w:trPr>
        <w:tc>
          <w:tcPr>
            <w:tcW w:w="4962" w:type="dxa"/>
            <w:tcBorders>
              <w:top w:val="nil"/>
              <w:bottom w:val="nil"/>
              <w:right w:val="nil"/>
            </w:tcBorders>
          </w:tcPr>
          <w:p w14:paraId="1DE63D2D"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2</w:t>
            </w:r>
          </w:p>
        </w:tc>
        <w:tc>
          <w:tcPr>
            <w:tcW w:w="3264" w:type="dxa"/>
            <w:tcBorders>
              <w:top w:val="nil"/>
              <w:left w:val="nil"/>
              <w:bottom w:val="nil"/>
            </w:tcBorders>
            <w:vAlign w:val="center"/>
          </w:tcPr>
          <w:p w14:paraId="24C59F3F"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1 (2.5)</w:t>
            </w:r>
          </w:p>
        </w:tc>
      </w:tr>
      <w:tr w:rsidR="007B0EF2" w:rsidRPr="00300000" w14:paraId="39E43CBB" w14:textId="77777777">
        <w:trPr>
          <w:trHeight w:val="227"/>
          <w:jc w:val="center"/>
        </w:trPr>
        <w:tc>
          <w:tcPr>
            <w:tcW w:w="4962" w:type="dxa"/>
            <w:tcBorders>
              <w:top w:val="nil"/>
              <w:bottom w:val="nil"/>
              <w:right w:val="nil"/>
            </w:tcBorders>
          </w:tcPr>
          <w:p w14:paraId="24F04B18"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3</w:t>
            </w:r>
          </w:p>
        </w:tc>
        <w:tc>
          <w:tcPr>
            <w:tcW w:w="3264" w:type="dxa"/>
            <w:tcBorders>
              <w:top w:val="nil"/>
              <w:left w:val="nil"/>
              <w:bottom w:val="nil"/>
            </w:tcBorders>
            <w:vAlign w:val="center"/>
          </w:tcPr>
          <w:p w14:paraId="317D95B0"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21 (52.5)</w:t>
            </w:r>
          </w:p>
        </w:tc>
      </w:tr>
      <w:tr w:rsidR="007B0EF2" w:rsidRPr="00300000" w14:paraId="5A09D82D" w14:textId="77777777">
        <w:trPr>
          <w:trHeight w:val="227"/>
          <w:jc w:val="center"/>
        </w:trPr>
        <w:tc>
          <w:tcPr>
            <w:tcW w:w="4962" w:type="dxa"/>
            <w:tcBorders>
              <w:top w:val="nil"/>
              <w:bottom w:val="nil"/>
              <w:right w:val="nil"/>
            </w:tcBorders>
          </w:tcPr>
          <w:p w14:paraId="03FAA9D4" w14:textId="77777777" w:rsidR="007B0EF2" w:rsidRPr="00300000" w:rsidRDefault="00000000">
            <w:pPr>
              <w:ind w:firstLineChars="100" w:firstLine="240"/>
              <w:rPr>
                <w:rFonts w:ascii="Times New Roman" w:eastAsia="宋体" w:hAnsi="Times New Roman" w:cs="Times New Roman"/>
                <w:sz w:val="24"/>
              </w:rPr>
            </w:pPr>
            <w:r w:rsidRPr="00300000">
              <w:rPr>
                <w:rFonts w:ascii="Times New Roman" w:eastAsia="宋体" w:hAnsi="Times New Roman" w:cs="Times New Roman"/>
                <w:sz w:val="24"/>
              </w:rPr>
              <w:t>Aorta</w:t>
            </w:r>
          </w:p>
        </w:tc>
        <w:tc>
          <w:tcPr>
            <w:tcW w:w="3264" w:type="dxa"/>
            <w:tcBorders>
              <w:top w:val="nil"/>
              <w:left w:val="nil"/>
              <w:bottom w:val="nil"/>
            </w:tcBorders>
            <w:vAlign w:val="center"/>
          </w:tcPr>
          <w:p w14:paraId="4251DFF7" w14:textId="77777777" w:rsidR="007B0EF2" w:rsidRPr="00300000" w:rsidRDefault="007B0EF2">
            <w:pPr>
              <w:rPr>
                <w:rFonts w:ascii="Times New Roman" w:eastAsia="宋体" w:hAnsi="Times New Roman" w:cs="Times New Roman"/>
                <w:sz w:val="24"/>
              </w:rPr>
            </w:pPr>
          </w:p>
        </w:tc>
      </w:tr>
      <w:tr w:rsidR="007B0EF2" w:rsidRPr="00300000" w14:paraId="4EC397BE" w14:textId="77777777">
        <w:trPr>
          <w:trHeight w:val="227"/>
          <w:jc w:val="center"/>
        </w:trPr>
        <w:tc>
          <w:tcPr>
            <w:tcW w:w="4962" w:type="dxa"/>
            <w:tcBorders>
              <w:top w:val="nil"/>
              <w:bottom w:val="nil"/>
              <w:right w:val="nil"/>
            </w:tcBorders>
            <w:vAlign w:val="center"/>
          </w:tcPr>
          <w:p w14:paraId="46B72132"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1</w:t>
            </w:r>
          </w:p>
        </w:tc>
        <w:tc>
          <w:tcPr>
            <w:tcW w:w="3264" w:type="dxa"/>
            <w:tcBorders>
              <w:top w:val="nil"/>
              <w:left w:val="nil"/>
              <w:bottom w:val="nil"/>
            </w:tcBorders>
            <w:vAlign w:val="center"/>
          </w:tcPr>
          <w:p w14:paraId="7A8155C0"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35 (87.5)</w:t>
            </w:r>
          </w:p>
        </w:tc>
      </w:tr>
      <w:tr w:rsidR="007B0EF2" w:rsidRPr="00300000" w14:paraId="28068535" w14:textId="77777777">
        <w:trPr>
          <w:trHeight w:val="227"/>
          <w:jc w:val="center"/>
        </w:trPr>
        <w:tc>
          <w:tcPr>
            <w:tcW w:w="4962" w:type="dxa"/>
            <w:tcBorders>
              <w:top w:val="nil"/>
              <w:bottom w:val="nil"/>
              <w:right w:val="nil"/>
            </w:tcBorders>
            <w:vAlign w:val="center"/>
          </w:tcPr>
          <w:p w14:paraId="40A12A91" w14:textId="77777777" w:rsidR="007B0EF2" w:rsidRPr="00300000" w:rsidRDefault="00000000">
            <w:pPr>
              <w:ind w:firstLineChars="100" w:firstLine="240"/>
              <w:rPr>
                <w:rFonts w:ascii="Times New Roman" w:eastAsia="宋体" w:hAnsi="Times New Roman" w:cs="Times New Roman"/>
                <w:sz w:val="24"/>
              </w:rPr>
            </w:pPr>
            <w:r w:rsidRPr="00300000">
              <w:rPr>
                <w:rFonts w:ascii="Times New Roman" w:eastAsia="宋体" w:hAnsi="Times New Roman" w:cs="Times New Roman"/>
                <w:sz w:val="24"/>
              </w:rPr>
              <w:t>Lobar Pulmonary Artery</w:t>
            </w:r>
          </w:p>
        </w:tc>
        <w:tc>
          <w:tcPr>
            <w:tcW w:w="3264" w:type="dxa"/>
            <w:tcBorders>
              <w:top w:val="nil"/>
              <w:left w:val="nil"/>
              <w:bottom w:val="nil"/>
            </w:tcBorders>
            <w:vAlign w:val="center"/>
          </w:tcPr>
          <w:p w14:paraId="01EACEA7" w14:textId="77777777" w:rsidR="007B0EF2" w:rsidRPr="00300000" w:rsidRDefault="007B0EF2">
            <w:pPr>
              <w:rPr>
                <w:rFonts w:ascii="Times New Roman" w:eastAsia="宋体" w:hAnsi="Times New Roman" w:cs="Times New Roman"/>
                <w:sz w:val="24"/>
              </w:rPr>
            </w:pPr>
          </w:p>
        </w:tc>
      </w:tr>
      <w:tr w:rsidR="007B0EF2" w:rsidRPr="00300000" w14:paraId="6B56AF03" w14:textId="77777777">
        <w:trPr>
          <w:trHeight w:val="227"/>
          <w:jc w:val="center"/>
        </w:trPr>
        <w:tc>
          <w:tcPr>
            <w:tcW w:w="4962" w:type="dxa"/>
            <w:tcBorders>
              <w:top w:val="nil"/>
              <w:bottom w:val="nil"/>
              <w:right w:val="nil"/>
            </w:tcBorders>
          </w:tcPr>
          <w:p w14:paraId="1D310000"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1</w:t>
            </w:r>
          </w:p>
        </w:tc>
        <w:tc>
          <w:tcPr>
            <w:tcW w:w="3264" w:type="dxa"/>
            <w:tcBorders>
              <w:top w:val="nil"/>
              <w:left w:val="nil"/>
              <w:bottom w:val="nil"/>
            </w:tcBorders>
            <w:vAlign w:val="center"/>
          </w:tcPr>
          <w:p w14:paraId="7BD9BDE3"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3 (7.5)</w:t>
            </w:r>
          </w:p>
        </w:tc>
      </w:tr>
      <w:tr w:rsidR="007B0EF2" w:rsidRPr="00300000" w14:paraId="7824256C" w14:textId="77777777">
        <w:trPr>
          <w:trHeight w:val="227"/>
          <w:jc w:val="center"/>
        </w:trPr>
        <w:tc>
          <w:tcPr>
            <w:tcW w:w="4962" w:type="dxa"/>
            <w:tcBorders>
              <w:top w:val="nil"/>
              <w:bottom w:val="nil"/>
              <w:right w:val="nil"/>
            </w:tcBorders>
          </w:tcPr>
          <w:p w14:paraId="77850889"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sz w:val="24"/>
              </w:rPr>
              <w:t>Grade 3</w:t>
            </w:r>
          </w:p>
        </w:tc>
        <w:tc>
          <w:tcPr>
            <w:tcW w:w="3264" w:type="dxa"/>
            <w:tcBorders>
              <w:top w:val="nil"/>
              <w:left w:val="nil"/>
              <w:bottom w:val="nil"/>
            </w:tcBorders>
            <w:vAlign w:val="center"/>
          </w:tcPr>
          <w:p w14:paraId="45A5791D"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2 (5.0)</w:t>
            </w:r>
          </w:p>
        </w:tc>
      </w:tr>
      <w:tr w:rsidR="007B0EF2" w:rsidRPr="00300000" w14:paraId="0C04DB35" w14:textId="77777777">
        <w:trPr>
          <w:trHeight w:val="227"/>
          <w:jc w:val="center"/>
        </w:trPr>
        <w:tc>
          <w:tcPr>
            <w:tcW w:w="4962" w:type="dxa"/>
            <w:tcBorders>
              <w:top w:val="nil"/>
              <w:right w:val="nil"/>
            </w:tcBorders>
            <w:vAlign w:val="center"/>
          </w:tcPr>
          <w:p w14:paraId="1DBCA2E9" w14:textId="77777777" w:rsidR="007B0EF2" w:rsidRPr="00300000" w:rsidRDefault="00000000">
            <w:pPr>
              <w:ind w:firstLineChars="200" w:firstLine="480"/>
              <w:rPr>
                <w:rFonts w:ascii="Times New Roman" w:eastAsia="宋体" w:hAnsi="Times New Roman" w:cs="Times New Roman"/>
                <w:sz w:val="24"/>
              </w:rPr>
            </w:pPr>
            <w:r w:rsidRPr="00300000">
              <w:rPr>
                <w:rFonts w:ascii="Times New Roman" w:eastAsia="宋体" w:hAnsi="Times New Roman" w:cs="Times New Roman" w:hint="eastAsia"/>
                <w:sz w:val="24"/>
              </w:rPr>
              <w:t>N</w:t>
            </w:r>
            <w:r w:rsidRPr="00300000">
              <w:rPr>
                <w:rFonts w:ascii="Times New Roman" w:eastAsia="宋体" w:hAnsi="Times New Roman" w:cs="Times New Roman"/>
                <w:sz w:val="24"/>
              </w:rPr>
              <w:t>o vascular invasion</w:t>
            </w:r>
          </w:p>
        </w:tc>
        <w:tc>
          <w:tcPr>
            <w:tcW w:w="3264" w:type="dxa"/>
            <w:tcBorders>
              <w:top w:val="nil"/>
              <w:left w:val="nil"/>
            </w:tcBorders>
            <w:vAlign w:val="center"/>
          </w:tcPr>
          <w:p w14:paraId="68C29617" w14:textId="77777777" w:rsidR="007B0EF2" w:rsidRPr="00300000" w:rsidRDefault="00000000">
            <w:pPr>
              <w:rPr>
                <w:rFonts w:ascii="Times New Roman" w:eastAsia="宋体" w:hAnsi="Times New Roman" w:cs="Times New Roman"/>
                <w:sz w:val="24"/>
              </w:rPr>
            </w:pPr>
            <w:r w:rsidRPr="00300000">
              <w:rPr>
                <w:rFonts w:ascii="Times New Roman" w:eastAsia="宋体" w:hAnsi="Times New Roman" w:cs="Times New Roman"/>
                <w:sz w:val="24"/>
              </w:rPr>
              <w:t>29 (72.5)</w:t>
            </w:r>
          </w:p>
        </w:tc>
      </w:tr>
    </w:tbl>
    <w:p w14:paraId="315A347B"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Data are n (%).</w:t>
      </w:r>
    </w:p>
    <w:p w14:paraId="6C9C1D4F" w14:textId="77777777" w:rsidR="007B0EF2" w:rsidRPr="00300000" w:rsidRDefault="007B0EF2">
      <w:pPr>
        <w:rPr>
          <w:rFonts w:ascii="Times New Roman" w:hAnsi="Times New Roman" w:cs="Times New Roman"/>
          <w:sz w:val="24"/>
          <w:szCs w:val="24"/>
        </w:rPr>
      </w:pPr>
    </w:p>
    <w:p w14:paraId="3C1D5C9B" w14:textId="77777777" w:rsidR="007B0EF2" w:rsidRPr="00300000" w:rsidRDefault="007B0EF2">
      <w:pPr>
        <w:rPr>
          <w:rFonts w:ascii="Times New Roman" w:hAnsi="Times New Roman" w:cs="Times New Roman"/>
          <w:b/>
          <w:bCs/>
          <w:sz w:val="24"/>
          <w:szCs w:val="24"/>
        </w:rPr>
        <w:sectPr w:rsidR="007B0EF2" w:rsidRPr="00300000">
          <w:pgSz w:w="11910" w:h="16840"/>
          <w:pgMar w:top="1580" w:right="1560" w:bottom="280" w:left="1560" w:header="720" w:footer="720" w:gutter="0"/>
          <w:cols w:space="720"/>
        </w:sectPr>
      </w:pPr>
    </w:p>
    <w:p w14:paraId="4D76785B"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b/>
          <w:bCs/>
          <w:sz w:val="24"/>
          <w:szCs w:val="24"/>
        </w:rPr>
        <w:lastRenderedPageBreak/>
        <w:t xml:space="preserve">Table S2. </w:t>
      </w:r>
      <w:r w:rsidRPr="00300000">
        <w:rPr>
          <w:rFonts w:ascii="Times New Roman" w:hAnsi="Times New Roman" w:cs="Times New Roman"/>
          <w:sz w:val="24"/>
          <w:szCs w:val="24"/>
        </w:rPr>
        <w:t>Treatment cycles during the whole treatment phase</w:t>
      </w:r>
    </w:p>
    <w:tbl>
      <w:tblPr>
        <w:tblW w:w="8725" w:type="dxa"/>
        <w:tblCellMar>
          <w:left w:w="0" w:type="dxa"/>
          <w:right w:w="0" w:type="dxa"/>
        </w:tblCellMar>
        <w:tblLook w:val="04A0" w:firstRow="1" w:lastRow="0" w:firstColumn="1" w:lastColumn="0" w:noHBand="0" w:noVBand="1"/>
      </w:tblPr>
      <w:tblGrid>
        <w:gridCol w:w="5103"/>
        <w:gridCol w:w="3622"/>
      </w:tblGrid>
      <w:tr w:rsidR="007B0EF2" w:rsidRPr="00300000" w14:paraId="5FD73BC4" w14:textId="77777777">
        <w:trPr>
          <w:trHeight w:val="409"/>
        </w:trPr>
        <w:tc>
          <w:tcPr>
            <w:tcW w:w="5103"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54F410ED"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b/>
                <w:bCs/>
                <w:sz w:val="24"/>
                <w:szCs w:val="24"/>
              </w:rPr>
              <w:t xml:space="preserve">　</w:t>
            </w:r>
          </w:p>
        </w:tc>
        <w:tc>
          <w:tcPr>
            <w:tcW w:w="3622"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323A3415"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Patients (n = 36)</w:t>
            </w:r>
          </w:p>
        </w:tc>
      </w:tr>
      <w:tr w:rsidR="007B0EF2" w:rsidRPr="00300000" w14:paraId="1340A37C" w14:textId="77777777">
        <w:trPr>
          <w:trHeight w:val="76"/>
        </w:trPr>
        <w:tc>
          <w:tcPr>
            <w:tcW w:w="5103" w:type="dxa"/>
            <w:tcBorders>
              <w:top w:val="nil"/>
              <w:left w:val="nil"/>
              <w:bottom w:val="nil"/>
              <w:right w:val="nil"/>
            </w:tcBorders>
            <w:shd w:val="clear" w:color="auto" w:fill="FFFFFF"/>
            <w:tcMar>
              <w:top w:w="15" w:type="dxa"/>
              <w:left w:w="15" w:type="dxa"/>
              <w:bottom w:w="0" w:type="dxa"/>
              <w:right w:w="15" w:type="dxa"/>
            </w:tcMar>
            <w:vAlign w:val="center"/>
          </w:tcPr>
          <w:p w14:paraId="5F1CAB7D"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Median EC cycles</w:t>
            </w:r>
          </w:p>
        </w:tc>
        <w:tc>
          <w:tcPr>
            <w:tcW w:w="3622" w:type="dxa"/>
            <w:tcBorders>
              <w:top w:val="nil"/>
              <w:left w:val="nil"/>
              <w:bottom w:val="nil"/>
              <w:right w:val="nil"/>
            </w:tcBorders>
            <w:shd w:val="clear" w:color="auto" w:fill="FFFFFF"/>
            <w:tcMar>
              <w:top w:w="15" w:type="dxa"/>
              <w:left w:w="15" w:type="dxa"/>
              <w:bottom w:w="0" w:type="dxa"/>
              <w:right w:w="15" w:type="dxa"/>
            </w:tcMar>
            <w:vAlign w:val="center"/>
          </w:tcPr>
          <w:p w14:paraId="69EBB9B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6 (2-6)</w:t>
            </w:r>
          </w:p>
        </w:tc>
      </w:tr>
      <w:tr w:rsidR="007B0EF2" w:rsidRPr="00300000" w14:paraId="7B25A0E2" w14:textId="77777777" w:rsidTr="002B6E71">
        <w:trPr>
          <w:trHeight w:val="90"/>
        </w:trPr>
        <w:tc>
          <w:tcPr>
            <w:tcW w:w="5103" w:type="dxa"/>
            <w:tcBorders>
              <w:top w:val="nil"/>
              <w:left w:val="nil"/>
              <w:bottom w:val="nil"/>
              <w:right w:val="nil"/>
            </w:tcBorders>
            <w:shd w:val="clear" w:color="auto" w:fill="FFFFFF"/>
            <w:tcMar>
              <w:top w:w="15" w:type="dxa"/>
              <w:left w:w="15" w:type="dxa"/>
              <w:bottom w:w="0" w:type="dxa"/>
              <w:right w:w="15" w:type="dxa"/>
            </w:tcMar>
            <w:vAlign w:val="center"/>
          </w:tcPr>
          <w:p w14:paraId="31CC8525"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EC more than 4 cycles</w:t>
            </w:r>
          </w:p>
        </w:tc>
        <w:tc>
          <w:tcPr>
            <w:tcW w:w="3622" w:type="dxa"/>
            <w:tcBorders>
              <w:top w:val="nil"/>
              <w:left w:val="nil"/>
              <w:bottom w:val="nil"/>
              <w:right w:val="nil"/>
            </w:tcBorders>
            <w:shd w:val="clear" w:color="auto" w:fill="FFFFFF"/>
            <w:tcMar>
              <w:top w:w="15" w:type="dxa"/>
              <w:left w:w="15" w:type="dxa"/>
              <w:bottom w:w="0" w:type="dxa"/>
              <w:right w:w="15" w:type="dxa"/>
            </w:tcMar>
            <w:vAlign w:val="center"/>
          </w:tcPr>
          <w:p w14:paraId="0E1C9FA8"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35 (97.2%)</w:t>
            </w:r>
          </w:p>
        </w:tc>
      </w:tr>
      <w:tr w:rsidR="007B0EF2" w:rsidRPr="00300000" w14:paraId="0E60E5FE" w14:textId="77777777">
        <w:trPr>
          <w:trHeight w:val="203"/>
        </w:trPr>
        <w:tc>
          <w:tcPr>
            <w:tcW w:w="5103" w:type="dxa"/>
            <w:tcBorders>
              <w:top w:val="nil"/>
              <w:left w:val="nil"/>
              <w:bottom w:val="nil"/>
              <w:right w:val="nil"/>
            </w:tcBorders>
            <w:shd w:val="clear" w:color="auto" w:fill="FFFFFF"/>
            <w:tcMar>
              <w:top w:w="15" w:type="dxa"/>
              <w:left w:w="15" w:type="dxa"/>
              <w:bottom w:w="0" w:type="dxa"/>
              <w:right w:w="15" w:type="dxa"/>
            </w:tcMar>
            <w:vAlign w:val="center"/>
          </w:tcPr>
          <w:p w14:paraId="6D99E86C"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6 cycles of EC</w:t>
            </w:r>
          </w:p>
        </w:tc>
        <w:tc>
          <w:tcPr>
            <w:tcW w:w="3622" w:type="dxa"/>
            <w:tcBorders>
              <w:top w:val="nil"/>
              <w:left w:val="nil"/>
              <w:bottom w:val="nil"/>
              <w:right w:val="nil"/>
            </w:tcBorders>
            <w:shd w:val="clear" w:color="auto" w:fill="FFFFFF"/>
            <w:tcMar>
              <w:top w:w="15" w:type="dxa"/>
              <w:left w:w="15" w:type="dxa"/>
              <w:bottom w:w="0" w:type="dxa"/>
              <w:right w:w="15" w:type="dxa"/>
            </w:tcMar>
            <w:vAlign w:val="center"/>
          </w:tcPr>
          <w:p w14:paraId="44766DD9"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30 (83.3%)</w:t>
            </w:r>
          </w:p>
        </w:tc>
      </w:tr>
      <w:tr w:rsidR="007B0EF2" w:rsidRPr="00300000" w14:paraId="07FA821C" w14:textId="77777777">
        <w:trPr>
          <w:trHeight w:val="192"/>
        </w:trPr>
        <w:tc>
          <w:tcPr>
            <w:tcW w:w="5103" w:type="dxa"/>
            <w:tcBorders>
              <w:top w:val="nil"/>
              <w:left w:val="nil"/>
              <w:bottom w:val="nil"/>
              <w:right w:val="nil"/>
            </w:tcBorders>
            <w:shd w:val="clear" w:color="auto" w:fill="FFFFFF"/>
            <w:tcMar>
              <w:top w:w="15" w:type="dxa"/>
              <w:left w:w="15" w:type="dxa"/>
              <w:bottom w:w="0" w:type="dxa"/>
              <w:right w:w="15" w:type="dxa"/>
            </w:tcMar>
          </w:tcPr>
          <w:p w14:paraId="3663F1AE"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Median treatment cycles of </w:t>
            </w:r>
            <w:proofErr w:type="spellStart"/>
            <w:r w:rsidRPr="00300000">
              <w:rPr>
                <w:rFonts w:ascii="Times New Roman" w:hAnsi="Times New Roman" w:cs="Times New Roman"/>
                <w:sz w:val="24"/>
                <w:szCs w:val="24"/>
              </w:rPr>
              <w:t>camrelizumab</w:t>
            </w:r>
            <w:proofErr w:type="spellEnd"/>
            <w:r w:rsidRPr="00300000">
              <w:rPr>
                <w:rFonts w:ascii="Times New Roman" w:hAnsi="Times New Roman" w:cs="Times New Roman"/>
                <w:sz w:val="24"/>
                <w:szCs w:val="24"/>
              </w:rPr>
              <w:t xml:space="preserve"> </w:t>
            </w:r>
          </w:p>
        </w:tc>
        <w:tc>
          <w:tcPr>
            <w:tcW w:w="3622" w:type="dxa"/>
            <w:tcBorders>
              <w:top w:val="nil"/>
              <w:left w:val="nil"/>
              <w:bottom w:val="nil"/>
              <w:right w:val="nil"/>
            </w:tcBorders>
            <w:shd w:val="clear" w:color="auto" w:fill="FFFFFF"/>
            <w:tcMar>
              <w:top w:w="15" w:type="dxa"/>
              <w:left w:w="15" w:type="dxa"/>
              <w:bottom w:w="0" w:type="dxa"/>
              <w:right w:w="15" w:type="dxa"/>
            </w:tcMar>
          </w:tcPr>
          <w:p w14:paraId="333B60BA"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7 (2-35)</w:t>
            </w:r>
          </w:p>
        </w:tc>
      </w:tr>
      <w:tr w:rsidR="007B0EF2" w:rsidRPr="00300000" w14:paraId="21C1D398" w14:textId="77777777">
        <w:trPr>
          <w:trHeight w:val="409"/>
        </w:trPr>
        <w:tc>
          <w:tcPr>
            <w:tcW w:w="5103" w:type="dxa"/>
            <w:tcBorders>
              <w:top w:val="nil"/>
              <w:left w:val="nil"/>
              <w:bottom w:val="nil"/>
              <w:right w:val="nil"/>
            </w:tcBorders>
            <w:shd w:val="clear" w:color="auto" w:fill="FFFFFF"/>
            <w:tcMar>
              <w:top w:w="15" w:type="dxa"/>
              <w:left w:w="15" w:type="dxa"/>
              <w:bottom w:w="0" w:type="dxa"/>
              <w:right w:w="15" w:type="dxa"/>
            </w:tcMar>
            <w:vAlign w:val="center"/>
          </w:tcPr>
          <w:p w14:paraId="305E2B0A"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rPr>
              <w:t xml:space="preserve">Median treatment duration of </w:t>
            </w:r>
            <w:proofErr w:type="spellStart"/>
            <w:r w:rsidRPr="00300000">
              <w:rPr>
                <w:rFonts w:ascii="Times New Roman" w:hAnsi="Times New Roman" w:cs="Times New Roman"/>
                <w:sz w:val="24"/>
                <w:szCs w:val="24"/>
              </w:rPr>
              <w:t>apatinib</w:t>
            </w:r>
            <w:proofErr w:type="spellEnd"/>
            <w:r w:rsidRPr="00300000">
              <w:rPr>
                <w:rFonts w:ascii="Times New Roman" w:hAnsi="Times New Roman" w:cs="Times New Roman" w:hint="eastAsia"/>
                <w:sz w:val="24"/>
                <w:szCs w:val="24"/>
              </w:rPr>
              <w:t>,</w:t>
            </w:r>
            <w:r w:rsidRPr="00300000">
              <w:rPr>
                <w:rFonts w:ascii="Times New Roman" w:hAnsi="Times New Roman" w:cs="Times New Roman"/>
                <w:sz w:val="24"/>
                <w:szCs w:val="24"/>
              </w:rPr>
              <w:t xml:space="preserve"> months</w:t>
            </w:r>
          </w:p>
        </w:tc>
        <w:tc>
          <w:tcPr>
            <w:tcW w:w="3622" w:type="dxa"/>
            <w:tcBorders>
              <w:top w:val="nil"/>
              <w:left w:val="nil"/>
              <w:bottom w:val="nil"/>
              <w:right w:val="nil"/>
            </w:tcBorders>
            <w:shd w:val="clear" w:color="auto" w:fill="FFFFFF"/>
            <w:tcMar>
              <w:top w:w="15" w:type="dxa"/>
              <w:left w:w="15" w:type="dxa"/>
              <w:bottom w:w="0" w:type="dxa"/>
              <w:right w:w="15" w:type="dxa"/>
            </w:tcMar>
            <w:vAlign w:val="center"/>
          </w:tcPr>
          <w:p w14:paraId="27A5E152" w14:textId="23CFBC4E"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5.23 (95%CI</w:t>
            </w:r>
            <w:r w:rsidR="00D8031E" w:rsidRPr="00300000">
              <w:rPr>
                <w:rFonts w:ascii="Times New Roman" w:hAnsi="Times New Roman" w:cs="Times New Roman"/>
                <w:sz w:val="24"/>
                <w:szCs w:val="24"/>
              </w:rPr>
              <w:t>:</w:t>
            </w:r>
            <w:r w:rsidRPr="00300000">
              <w:rPr>
                <w:rFonts w:ascii="Times New Roman" w:hAnsi="Times New Roman" w:cs="Times New Roman"/>
                <w:sz w:val="24"/>
                <w:szCs w:val="24"/>
              </w:rPr>
              <w:t xml:space="preserve"> 4.73-5.73)</w:t>
            </w:r>
          </w:p>
        </w:tc>
      </w:tr>
      <w:tr w:rsidR="007B0EF2" w:rsidRPr="00300000" w14:paraId="6948E376" w14:textId="77777777">
        <w:trPr>
          <w:trHeight w:val="330"/>
        </w:trPr>
        <w:tc>
          <w:tcPr>
            <w:tcW w:w="5103" w:type="dxa"/>
            <w:tcBorders>
              <w:top w:val="nil"/>
              <w:left w:val="nil"/>
              <w:bottom w:val="nil"/>
              <w:right w:val="nil"/>
            </w:tcBorders>
            <w:shd w:val="clear" w:color="auto" w:fill="FFFFFF"/>
            <w:tcMar>
              <w:top w:w="15" w:type="dxa"/>
              <w:left w:w="15" w:type="dxa"/>
              <w:bottom w:w="0" w:type="dxa"/>
              <w:right w:w="15" w:type="dxa"/>
            </w:tcMar>
            <w:vAlign w:val="center"/>
          </w:tcPr>
          <w:p w14:paraId="23DF28AA"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Treatment cycles of four-drug combination therapy</w:t>
            </w:r>
          </w:p>
        </w:tc>
        <w:tc>
          <w:tcPr>
            <w:tcW w:w="3622" w:type="dxa"/>
            <w:tcBorders>
              <w:top w:val="nil"/>
              <w:left w:val="nil"/>
              <w:bottom w:val="nil"/>
              <w:right w:val="nil"/>
            </w:tcBorders>
            <w:shd w:val="clear" w:color="auto" w:fill="FFFFFF"/>
            <w:tcMar>
              <w:top w:w="15" w:type="dxa"/>
              <w:left w:w="15" w:type="dxa"/>
              <w:bottom w:w="0" w:type="dxa"/>
              <w:right w:w="15" w:type="dxa"/>
            </w:tcMar>
            <w:vAlign w:val="center"/>
          </w:tcPr>
          <w:p w14:paraId="4327CF4F" w14:textId="77777777" w:rsidR="007B0EF2" w:rsidRPr="00300000" w:rsidRDefault="007B0EF2">
            <w:pPr>
              <w:jc w:val="center"/>
              <w:rPr>
                <w:rFonts w:ascii="Times New Roman" w:hAnsi="Times New Roman" w:cs="Times New Roman"/>
                <w:sz w:val="24"/>
                <w:szCs w:val="24"/>
              </w:rPr>
            </w:pPr>
          </w:p>
        </w:tc>
      </w:tr>
      <w:tr w:rsidR="007B0EF2" w:rsidRPr="00300000" w14:paraId="55CF2D17" w14:textId="77777777">
        <w:trPr>
          <w:trHeight w:val="54"/>
        </w:trPr>
        <w:tc>
          <w:tcPr>
            <w:tcW w:w="5103" w:type="dxa"/>
            <w:tcBorders>
              <w:top w:val="nil"/>
              <w:left w:val="nil"/>
              <w:bottom w:val="nil"/>
              <w:right w:val="nil"/>
            </w:tcBorders>
            <w:shd w:val="clear" w:color="auto" w:fill="FFFFFF"/>
            <w:tcMar>
              <w:top w:w="15" w:type="dxa"/>
              <w:left w:w="15" w:type="dxa"/>
              <w:bottom w:w="0" w:type="dxa"/>
              <w:right w:w="15" w:type="dxa"/>
            </w:tcMar>
            <w:vAlign w:val="center"/>
          </w:tcPr>
          <w:p w14:paraId="2C4B16EF" w14:textId="77777777" w:rsidR="007B0EF2" w:rsidRPr="00300000" w:rsidRDefault="00000000">
            <w:pPr>
              <w:ind w:firstLineChars="100" w:firstLine="240"/>
              <w:rPr>
                <w:rFonts w:ascii="Times New Roman" w:hAnsi="Times New Roman" w:cs="Times New Roman"/>
                <w:sz w:val="24"/>
                <w:szCs w:val="24"/>
              </w:rPr>
            </w:pPr>
            <w:r w:rsidRPr="00300000">
              <w:rPr>
                <w:rFonts w:ascii="Times New Roman" w:hAnsi="Times New Roman" w:cs="Times New Roman"/>
                <w:sz w:val="24"/>
                <w:szCs w:val="24"/>
              </w:rPr>
              <w:t>2 cycles</w:t>
            </w:r>
          </w:p>
        </w:tc>
        <w:tc>
          <w:tcPr>
            <w:tcW w:w="3622" w:type="dxa"/>
            <w:tcBorders>
              <w:top w:val="nil"/>
              <w:left w:val="nil"/>
              <w:bottom w:val="nil"/>
              <w:right w:val="nil"/>
            </w:tcBorders>
            <w:shd w:val="clear" w:color="auto" w:fill="FFFFFF"/>
            <w:tcMar>
              <w:top w:w="15" w:type="dxa"/>
              <w:left w:w="15" w:type="dxa"/>
              <w:bottom w:w="0" w:type="dxa"/>
              <w:right w:w="15" w:type="dxa"/>
            </w:tcMar>
            <w:vAlign w:val="center"/>
          </w:tcPr>
          <w:p w14:paraId="57BBAC55"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6/35 (17.1%)</w:t>
            </w:r>
          </w:p>
        </w:tc>
      </w:tr>
      <w:tr w:rsidR="007B0EF2" w:rsidRPr="00300000" w14:paraId="606EA091" w14:textId="77777777">
        <w:trPr>
          <w:trHeight w:val="48"/>
        </w:trPr>
        <w:tc>
          <w:tcPr>
            <w:tcW w:w="5103" w:type="dxa"/>
            <w:tcBorders>
              <w:top w:val="nil"/>
              <w:left w:val="nil"/>
              <w:bottom w:val="nil"/>
              <w:right w:val="nil"/>
            </w:tcBorders>
            <w:shd w:val="clear" w:color="auto" w:fill="FFFFFF"/>
            <w:tcMar>
              <w:top w:w="15" w:type="dxa"/>
              <w:left w:w="15" w:type="dxa"/>
              <w:bottom w:w="0" w:type="dxa"/>
              <w:right w:w="15" w:type="dxa"/>
            </w:tcMar>
            <w:vAlign w:val="center"/>
          </w:tcPr>
          <w:p w14:paraId="0801C0FF" w14:textId="77777777" w:rsidR="007B0EF2" w:rsidRPr="00300000" w:rsidRDefault="00000000">
            <w:pPr>
              <w:ind w:firstLineChars="100" w:firstLine="240"/>
              <w:rPr>
                <w:rFonts w:ascii="Times New Roman" w:hAnsi="Times New Roman" w:cs="Times New Roman"/>
                <w:sz w:val="24"/>
                <w:szCs w:val="24"/>
              </w:rPr>
            </w:pPr>
            <w:r w:rsidRPr="00300000">
              <w:rPr>
                <w:rFonts w:ascii="Times New Roman" w:hAnsi="Times New Roman" w:cs="Times New Roman"/>
                <w:sz w:val="24"/>
                <w:szCs w:val="24"/>
              </w:rPr>
              <w:t>3 cycles</w:t>
            </w:r>
          </w:p>
        </w:tc>
        <w:tc>
          <w:tcPr>
            <w:tcW w:w="3622" w:type="dxa"/>
            <w:tcBorders>
              <w:top w:val="nil"/>
              <w:left w:val="nil"/>
              <w:bottom w:val="nil"/>
              <w:right w:val="nil"/>
            </w:tcBorders>
            <w:shd w:val="clear" w:color="auto" w:fill="FFFFFF"/>
            <w:tcMar>
              <w:top w:w="15" w:type="dxa"/>
              <w:left w:w="15" w:type="dxa"/>
              <w:bottom w:w="0" w:type="dxa"/>
              <w:right w:w="15" w:type="dxa"/>
            </w:tcMar>
            <w:vAlign w:val="center"/>
          </w:tcPr>
          <w:p w14:paraId="4655B0DB" w14:textId="69719D56"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hint="eastAsia"/>
                <w:sz w:val="24"/>
                <w:szCs w:val="24"/>
                <w:lang w:eastAsia="zh-CN"/>
              </w:rPr>
              <w:t>5</w:t>
            </w:r>
            <w:r w:rsidRPr="00300000">
              <w:rPr>
                <w:rFonts w:ascii="Times New Roman" w:hAnsi="Times New Roman" w:cs="Times New Roman"/>
                <w:sz w:val="24"/>
                <w:szCs w:val="24"/>
              </w:rPr>
              <w:t>/35 (</w:t>
            </w:r>
            <w:r w:rsidRPr="00300000">
              <w:rPr>
                <w:rFonts w:ascii="Times New Roman" w:hAnsi="Times New Roman" w:cs="Times New Roman" w:hint="eastAsia"/>
                <w:sz w:val="24"/>
                <w:szCs w:val="24"/>
                <w:lang w:eastAsia="zh-CN"/>
              </w:rPr>
              <w:t>14.3</w:t>
            </w:r>
            <w:r w:rsidRPr="00300000">
              <w:rPr>
                <w:rFonts w:ascii="Times New Roman" w:hAnsi="Times New Roman" w:cs="Times New Roman"/>
                <w:sz w:val="24"/>
                <w:szCs w:val="24"/>
              </w:rPr>
              <w:t>%)</w:t>
            </w:r>
          </w:p>
        </w:tc>
      </w:tr>
      <w:tr w:rsidR="007B0EF2" w:rsidRPr="00300000" w14:paraId="62619295" w14:textId="77777777">
        <w:trPr>
          <w:trHeight w:val="48"/>
        </w:trPr>
        <w:tc>
          <w:tcPr>
            <w:tcW w:w="5103" w:type="dxa"/>
            <w:tcBorders>
              <w:top w:val="nil"/>
              <w:left w:val="nil"/>
              <w:bottom w:val="nil"/>
              <w:right w:val="nil"/>
            </w:tcBorders>
            <w:shd w:val="clear" w:color="auto" w:fill="FFFFFF"/>
            <w:tcMar>
              <w:top w:w="15" w:type="dxa"/>
              <w:left w:w="15" w:type="dxa"/>
              <w:bottom w:w="0" w:type="dxa"/>
              <w:right w:w="15" w:type="dxa"/>
            </w:tcMar>
            <w:vAlign w:val="center"/>
          </w:tcPr>
          <w:p w14:paraId="0F12C0CE" w14:textId="77777777" w:rsidR="007B0EF2" w:rsidRPr="00300000" w:rsidRDefault="00000000">
            <w:pPr>
              <w:ind w:firstLineChars="100" w:firstLine="240"/>
              <w:rPr>
                <w:rFonts w:ascii="Times New Roman" w:hAnsi="Times New Roman" w:cs="Times New Roman"/>
                <w:sz w:val="24"/>
                <w:szCs w:val="24"/>
              </w:rPr>
            </w:pPr>
            <w:r w:rsidRPr="00300000">
              <w:rPr>
                <w:rFonts w:ascii="Times New Roman" w:hAnsi="Times New Roman" w:cs="Times New Roman"/>
                <w:sz w:val="24"/>
                <w:szCs w:val="24"/>
              </w:rPr>
              <w:t>4 cycles</w:t>
            </w:r>
          </w:p>
        </w:tc>
        <w:tc>
          <w:tcPr>
            <w:tcW w:w="3622" w:type="dxa"/>
            <w:tcBorders>
              <w:top w:val="nil"/>
              <w:left w:val="nil"/>
              <w:bottom w:val="nil"/>
              <w:right w:val="nil"/>
            </w:tcBorders>
            <w:shd w:val="clear" w:color="auto" w:fill="FFFFFF"/>
            <w:tcMar>
              <w:top w:w="15" w:type="dxa"/>
              <w:left w:w="15" w:type="dxa"/>
              <w:bottom w:w="0" w:type="dxa"/>
              <w:right w:w="15" w:type="dxa"/>
            </w:tcMar>
            <w:vAlign w:val="center"/>
          </w:tcPr>
          <w:p w14:paraId="5D7B686A" w14:textId="3316E29B"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w:t>
            </w:r>
            <w:r w:rsidRPr="00300000">
              <w:rPr>
                <w:rFonts w:ascii="Times New Roman" w:hAnsi="Times New Roman" w:cs="Times New Roman" w:hint="eastAsia"/>
                <w:sz w:val="24"/>
                <w:szCs w:val="24"/>
                <w:lang w:eastAsia="zh-CN"/>
              </w:rPr>
              <w:t>4</w:t>
            </w:r>
            <w:r w:rsidRPr="00300000">
              <w:rPr>
                <w:rFonts w:ascii="Times New Roman" w:hAnsi="Times New Roman" w:cs="Times New Roman"/>
                <w:sz w:val="24"/>
                <w:szCs w:val="24"/>
              </w:rPr>
              <w:t>/35</w:t>
            </w:r>
            <w:r w:rsidRPr="00300000">
              <w:rPr>
                <w:rFonts w:ascii="Times New Roman" w:hAnsi="Times New Roman" w:cs="Times New Roman" w:hint="eastAsia"/>
                <w:sz w:val="24"/>
                <w:szCs w:val="24"/>
                <w:lang w:eastAsia="zh-CN"/>
              </w:rPr>
              <w:t xml:space="preserve"> </w:t>
            </w:r>
            <w:r w:rsidRPr="00300000">
              <w:rPr>
                <w:rFonts w:ascii="Times New Roman" w:hAnsi="Times New Roman" w:cs="Times New Roman"/>
                <w:sz w:val="24"/>
                <w:szCs w:val="24"/>
                <w:lang w:eastAsia="zh-CN"/>
              </w:rPr>
              <w:t>(</w:t>
            </w:r>
            <w:r w:rsidRPr="00300000">
              <w:rPr>
                <w:rFonts w:ascii="Times New Roman" w:hAnsi="Times New Roman" w:cs="Times New Roman" w:hint="eastAsia"/>
                <w:sz w:val="24"/>
                <w:szCs w:val="24"/>
                <w:lang w:eastAsia="zh-CN"/>
              </w:rPr>
              <w:t>68.6</w:t>
            </w:r>
            <w:r w:rsidRPr="00300000">
              <w:rPr>
                <w:rFonts w:ascii="Times New Roman" w:hAnsi="Times New Roman" w:cs="Times New Roman"/>
                <w:sz w:val="24"/>
                <w:szCs w:val="24"/>
              </w:rPr>
              <w:t>%</w:t>
            </w:r>
            <w:r w:rsidRPr="00300000">
              <w:rPr>
                <w:rFonts w:ascii="Times New Roman" w:hAnsi="Times New Roman" w:cs="Times New Roman" w:hint="eastAsia"/>
                <w:sz w:val="24"/>
                <w:szCs w:val="24"/>
              </w:rPr>
              <w:t>)</w:t>
            </w:r>
          </w:p>
        </w:tc>
      </w:tr>
      <w:tr w:rsidR="007B0EF2" w:rsidRPr="00300000" w14:paraId="2578DFDE" w14:textId="77777777">
        <w:trPr>
          <w:trHeight w:val="409"/>
        </w:trPr>
        <w:tc>
          <w:tcPr>
            <w:tcW w:w="5103"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5441436E"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Treatment more than 12 months</w:t>
            </w:r>
          </w:p>
        </w:tc>
        <w:tc>
          <w:tcPr>
            <w:tcW w:w="3622"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66C4C2FA"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6 (16.67%)</w:t>
            </w:r>
          </w:p>
        </w:tc>
      </w:tr>
    </w:tbl>
    <w:p w14:paraId="29310278"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eastAsia="zh-CN"/>
        </w:rPr>
        <w:t>EC: etoposide and carboplatin.</w:t>
      </w:r>
    </w:p>
    <w:p w14:paraId="58387F9F" w14:textId="77777777" w:rsidR="007B0EF2" w:rsidRPr="00300000" w:rsidRDefault="007B0EF2">
      <w:pPr>
        <w:rPr>
          <w:rFonts w:ascii="Times New Roman" w:hAnsi="Times New Roman" w:cs="Times New Roman"/>
          <w:sz w:val="24"/>
          <w:szCs w:val="24"/>
        </w:rPr>
      </w:pPr>
    </w:p>
    <w:p w14:paraId="0A84E24A" w14:textId="77777777" w:rsidR="007B0EF2" w:rsidRPr="00300000" w:rsidRDefault="007B0EF2">
      <w:pPr>
        <w:spacing w:line="276" w:lineRule="auto"/>
        <w:rPr>
          <w:rFonts w:ascii="Times New Roman" w:hAnsi="Times New Roman" w:cs="Times New Roman"/>
          <w:b/>
          <w:bCs/>
          <w:color w:val="000000" w:themeColor="text1"/>
          <w:sz w:val="24"/>
          <w:szCs w:val="24"/>
        </w:rPr>
        <w:sectPr w:rsidR="007B0EF2" w:rsidRPr="00300000">
          <w:pgSz w:w="11910" w:h="16840"/>
          <w:pgMar w:top="1580" w:right="1560" w:bottom="280" w:left="1560" w:header="720" w:footer="720" w:gutter="0"/>
          <w:cols w:space="720"/>
        </w:sectPr>
      </w:pPr>
    </w:p>
    <w:p w14:paraId="26E9D719" w14:textId="77777777" w:rsidR="007B0EF2" w:rsidRPr="00300000" w:rsidRDefault="00000000">
      <w:pPr>
        <w:spacing w:line="276" w:lineRule="auto"/>
        <w:rPr>
          <w:rFonts w:ascii="Times New Roman" w:hAnsi="Times New Roman" w:cs="Times New Roman"/>
          <w:color w:val="000000" w:themeColor="text1"/>
          <w:sz w:val="24"/>
          <w:szCs w:val="24"/>
        </w:rPr>
      </w:pPr>
      <w:r w:rsidRPr="00300000">
        <w:rPr>
          <w:rFonts w:ascii="Times New Roman" w:hAnsi="Times New Roman" w:cs="Times New Roman"/>
          <w:b/>
          <w:bCs/>
          <w:color w:val="000000" w:themeColor="text1"/>
          <w:sz w:val="24"/>
          <w:szCs w:val="24"/>
        </w:rPr>
        <w:lastRenderedPageBreak/>
        <w:t xml:space="preserve">Table S3. </w:t>
      </w:r>
      <w:r w:rsidRPr="00300000">
        <w:rPr>
          <w:rFonts w:ascii="Times New Roman" w:hAnsi="Times New Roman" w:cs="Times New Roman"/>
          <w:color w:val="000000" w:themeColor="text1"/>
          <w:sz w:val="24"/>
          <w:szCs w:val="24"/>
        </w:rPr>
        <w:t>Reasons for not completing 4 cycles of four-drug combination t</w:t>
      </w:r>
      <w:r w:rsidRPr="00300000">
        <w:rPr>
          <w:rFonts w:ascii="Times New Roman" w:hAnsi="Times New Roman" w:cs="Times New Roman" w:hint="eastAsia"/>
          <w:color w:val="000000" w:themeColor="text1"/>
          <w:sz w:val="24"/>
          <w:szCs w:val="24"/>
          <w:lang w:eastAsia="zh-CN"/>
        </w:rPr>
        <w:t>herapy</w:t>
      </w:r>
      <w:r w:rsidRPr="00300000">
        <w:rPr>
          <w:rFonts w:ascii="Times New Roman" w:hAnsi="Times New Roman" w:cs="Times New Roman"/>
          <w:color w:val="000000" w:themeColor="text1"/>
          <w:sz w:val="24"/>
          <w:szCs w:val="24"/>
        </w:rPr>
        <w:t xml:space="preserve"> </w:t>
      </w:r>
    </w:p>
    <w:tbl>
      <w:tblPr>
        <w:tblW w:w="4632" w:type="pct"/>
        <w:tblInd w:w="134" w:type="dxa"/>
        <w:tblBorders>
          <w:top w:val="single" w:sz="4" w:space="0" w:color="auto"/>
          <w:bottom w:val="single" w:sz="4" w:space="0" w:color="auto"/>
        </w:tblBorders>
        <w:tblLayout w:type="fixed"/>
        <w:tblLook w:val="04A0" w:firstRow="1" w:lastRow="0" w:firstColumn="1" w:lastColumn="0" w:noHBand="0" w:noVBand="1"/>
      </w:tblPr>
      <w:tblGrid>
        <w:gridCol w:w="4358"/>
        <w:gridCol w:w="2174"/>
        <w:gridCol w:w="1611"/>
      </w:tblGrid>
      <w:tr w:rsidR="007B0EF2" w:rsidRPr="00300000" w14:paraId="13371D83" w14:textId="77777777">
        <w:trPr>
          <w:trHeight w:val="285"/>
        </w:trPr>
        <w:tc>
          <w:tcPr>
            <w:tcW w:w="2676" w:type="pct"/>
            <w:vMerge w:val="restart"/>
            <w:shd w:val="clear" w:color="auto" w:fill="auto"/>
            <w:noWrap/>
            <w:vAlign w:val="center"/>
          </w:tcPr>
          <w:p w14:paraId="73EDA5FB" w14:textId="77777777" w:rsidR="007B0EF2" w:rsidRPr="00300000" w:rsidRDefault="00000000">
            <w:pPr>
              <w:spacing w:line="276" w:lineRule="auto"/>
              <w:rPr>
                <w:rFonts w:ascii="Times New Roman" w:hAnsi="Times New Roman" w:cs="Times New Roman"/>
                <w:sz w:val="24"/>
                <w:szCs w:val="24"/>
              </w:rPr>
            </w:pPr>
            <w:r w:rsidRPr="00300000">
              <w:rPr>
                <w:rFonts w:ascii="Times New Roman" w:hAnsi="Times New Roman" w:cs="Times New Roman" w:hint="eastAsia"/>
                <w:sz w:val="24"/>
                <w:szCs w:val="24"/>
              </w:rPr>
              <w:t>R</w:t>
            </w:r>
            <w:r w:rsidRPr="00300000">
              <w:rPr>
                <w:rFonts w:ascii="Times New Roman" w:hAnsi="Times New Roman" w:cs="Times New Roman"/>
                <w:sz w:val="24"/>
                <w:szCs w:val="24"/>
              </w:rPr>
              <w:t>eason</w:t>
            </w:r>
          </w:p>
        </w:tc>
        <w:tc>
          <w:tcPr>
            <w:tcW w:w="2324" w:type="pct"/>
            <w:gridSpan w:val="2"/>
            <w:tcBorders>
              <w:top w:val="single" w:sz="4" w:space="0" w:color="auto"/>
              <w:bottom w:val="single" w:sz="4" w:space="0" w:color="auto"/>
            </w:tcBorders>
            <w:shd w:val="clear" w:color="auto" w:fill="auto"/>
            <w:noWrap/>
            <w:vAlign w:val="center"/>
          </w:tcPr>
          <w:p w14:paraId="7F058E75"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sz w:val="24"/>
                <w:szCs w:val="24"/>
              </w:rPr>
              <w:t>Treatment cycles (n = 35)</w:t>
            </w:r>
          </w:p>
        </w:tc>
      </w:tr>
      <w:tr w:rsidR="007B0EF2" w:rsidRPr="00300000" w14:paraId="400E0DC4" w14:textId="77777777">
        <w:trPr>
          <w:trHeight w:val="285"/>
        </w:trPr>
        <w:tc>
          <w:tcPr>
            <w:tcW w:w="2676" w:type="pct"/>
            <w:vMerge/>
            <w:tcBorders>
              <w:bottom w:val="single" w:sz="4" w:space="0" w:color="auto"/>
            </w:tcBorders>
            <w:shd w:val="clear" w:color="auto" w:fill="auto"/>
            <w:noWrap/>
            <w:vAlign w:val="center"/>
          </w:tcPr>
          <w:p w14:paraId="4473D992" w14:textId="77777777" w:rsidR="007B0EF2" w:rsidRPr="00300000" w:rsidRDefault="007B0EF2">
            <w:pPr>
              <w:spacing w:line="276" w:lineRule="auto"/>
              <w:ind w:firstLineChars="100" w:firstLine="240"/>
              <w:rPr>
                <w:rFonts w:ascii="Times New Roman" w:hAnsi="Times New Roman" w:cs="Times New Roman"/>
                <w:sz w:val="24"/>
                <w:szCs w:val="24"/>
              </w:rPr>
            </w:pPr>
          </w:p>
        </w:tc>
        <w:tc>
          <w:tcPr>
            <w:tcW w:w="1335" w:type="pct"/>
            <w:tcBorders>
              <w:top w:val="single" w:sz="4" w:space="0" w:color="auto"/>
              <w:bottom w:val="single" w:sz="4" w:space="0" w:color="auto"/>
            </w:tcBorders>
            <w:shd w:val="clear" w:color="auto" w:fill="auto"/>
            <w:noWrap/>
            <w:vAlign w:val="center"/>
          </w:tcPr>
          <w:p w14:paraId="2B6E8B9C"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sz w:val="24"/>
                <w:szCs w:val="24"/>
              </w:rPr>
              <w:t>2 cycles</w:t>
            </w:r>
          </w:p>
        </w:tc>
        <w:tc>
          <w:tcPr>
            <w:tcW w:w="989" w:type="pct"/>
            <w:tcBorders>
              <w:top w:val="single" w:sz="4" w:space="0" w:color="auto"/>
              <w:bottom w:val="single" w:sz="4" w:space="0" w:color="auto"/>
            </w:tcBorders>
            <w:shd w:val="clear" w:color="auto" w:fill="auto"/>
            <w:noWrap/>
            <w:vAlign w:val="center"/>
          </w:tcPr>
          <w:p w14:paraId="4AEEA3C8"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sz w:val="24"/>
                <w:szCs w:val="24"/>
              </w:rPr>
              <w:t>3 cycles</w:t>
            </w:r>
          </w:p>
        </w:tc>
      </w:tr>
      <w:tr w:rsidR="007B0EF2" w:rsidRPr="00300000" w14:paraId="62D1DC27" w14:textId="77777777">
        <w:trPr>
          <w:trHeight w:val="285"/>
        </w:trPr>
        <w:tc>
          <w:tcPr>
            <w:tcW w:w="2676" w:type="pct"/>
            <w:tcBorders>
              <w:top w:val="single" w:sz="4" w:space="0" w:color="auto"/>
            </w:tcBorders>
            <w:shd w:val="clear" w:color="auto" w:fill="auto"/>
            <w:vAlign w:val="center"/>
          </w:tcPr>
          <w:p w14:paraId="7632F76F" w14:textId="77777777" w:rsidR="007B0EF2" w:rsidRPr="00300000" w:rsidRDefault="00000000">
            <w:pPr>
              <w:spacing w:line="276" w:lineRule="auto"/>
              <w:rPr>
                <w:rFonts w:ascii="Times New Roman" w:hAnsi="Times New Roman" w:cs="Times New Roman"/>
                <w:sz w:val="24"/>
                <w:szCs w:val="24"/>
              </w:rPr>
            </w:pPr>
            <w:r w:rsidRPr="00300000">
              <w:rPr>
                <w:rFonts w:ascii="Times New Roman" w:hAnsi="Times New Roman" w:cs="Times New Roman" w:hint="eastAsia"/>
                <w:sz w:val="24"/>
                <w:szCs w:val="24"/>
              </w:rPr>
              <w:t>Adverse</w:t>
            </w:r>
            <w:r w:rsidRPr="00300000">
              <w:rPr>
                <w:rFonts w:ascii="Times New Roman" w:hAnsi="Times New Roman" w:cs="Times New Roman"/>
                <w:sz w:val="24"/>
                <w:szCs w:val="24"/>
              </w:rPr>
              <w:t xml:space="preserve"> events</w:t>
            </w:r>
          </w:p>
        </w:tc>
        <w:tc>
          <w:tcPr>
            <w:tcW w:w="1335" w:type="pct"/>
            <w:tcBorders>
              <w:top w:val="single" w:sz="4" w:space="0" w:color="auto"/>
            </w:tcBorders>
            <w:shd w:val="clear" w:color="auto" w:fill="auto"/>
            <w:noWrap/>
            <w:vAlign w:val="center"/>
          </w:tcPr>
          <w:p w14:paraId="1C4B585C"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color w:val="000000" w:themeColor="text1"/>
                <w:sz w:val="24"/>
                <w:szCs w:val="24"/>
              </w:rPr>
              <w:t xml:space="preserve">4 </w:t>
            </w:r>
            <w:r w:rsidRPr="00300000">
              <w:rPr>
                <w:rFonts w:ascii="Times New Roman" w:hAnsi="Times New Roman" w:cs="Times New Roman" w:hint="eastAsia"/>
                <w:color w:val="000000" w:themeColor="text1"/>
                <w:sz w:val="24"/>
                <w:szCs w:val="24"/>
              </w:rPr>
              <w:t>(</w:t>
            </w:r>
            <w:r w:rsidRPr="00300000">
              <w:rPr>
                <w:rFonts w:ascii="Times New Roman" w:hAnsi="Times New Roman" w:cs="Times New Roman"/>
                <w:color w:val="000000" w:themeColor="text1"/>
                <w:sz w:val="24"/>
                <w:szCs w:val="24"/>
              </w:rPr>
              <w:t>11.4</w:t>
            </w:r>
            <w:r w:rsidRPr="00300000">
              <w:rPr>
                <w:rFonts w:ascii="Times New Roman" w:hAnsi="Times New Roman" w:cs="Times New Roman" w:hint="eastAsia"/>
                <w:color w:val="000000" w:themeColor="text1"/>
                <w:sz w:val="24"/>
                <w:szCs w:val="24"/>
              </w:rPr>
              <w:t>)</w:t>
            </w:r>
          </w:p>
        </w:tc>
        <w:tc>
          <w:tcPr>
            <w:tcW w:w="989" w:type="pct"/>
            <w:tcBorders>
              <w:top w:val="single" w:sz="4" w:space="0" w:color="auto"/>
            </w:tcBorders>
            <w:shd w:val="clear" w:color="auto" w:fill="auto"/>
            <w:noWrap/>
            <w:vAlign w:val="center"/>
          </w:tcPr>
          <w:p w14:paraId="11897ECB"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hint="eastAsia"/>
                <w:sz w:val="24"/>
                <w:szCs w:val="24"/>
              </w:rPr>
              <w:t>3</w:t>
            </w:r>
            <w:r w:rsidRPr="00300000">
              <w:rPr>
                <w:rFonts w:ascii="Times New Roman" w:hAnsi="Times New Roman" w:cs="Times New Roman"/>
                <w:sz w:val="24"/>
                <w:szCs w:val="24"/>
              </w:rPr>
              <w:t xml:space="preserve"> </w:t>
            </w:r>
            <w:r w:rsidRPr="00300000">
              <w:rPr>
                <w:rFonts w:ascii="Times New Roman" w:hAnsi="Times New Roman" w:cs="Times New Roman" w:hint="eastAsia"/>
                <w:sz w:val="24"/>
                <w:szCs w:val="24"/>
              </w:rPr>
              <w:t>(8.6)</w:t>
            </w:r>
          </w:p>
        </w:tc>
      </w:tr>
      <w:tr w:rsidR="007B0EF2" w:rsidRPr="00300000" w14:paraId="3A849596" w14:textId="77777777">
        <w:trPr>
          <w:trHeight w:val="285"/>
        </w:trPr>
        <w:tc>
          <w:tcPr>
            <w:tcW w:w="2676" w:type="pct"/>
            <w:shd w:val="clear" w:color="auto" w:fill="auto"/>
          </w:tcPr>
          <w:p w14:paraId="27F7BD07" w14:textId="77777777" w:rsidR="007B0EF2" w:rsidRPr="00300000" w:rsidRDefault="00000000">
            <w:pPr>
              <w:spacing w:line="276" w:lineRule="auto"/>
              <w:rPr>
                <w:rFonts w:ascii="Times New Roman" w:hAnsi="Times New Roman" w:cs="Times New Roman"/>
                <w:sz w:val="24"/>
                <w:szCs w:val="24"/>
              </w:rPr>
            </w:pPr>
            <w:r w:rsidRPr="00300000">
              <w:rPr>
                <w:rFonts w:ascii="Times New Roman" w:hAnsi="Times New Roman" w:cs="Times New Roman"/>
                <w:sz w:val="24"/>
                <w:szCs w:val="24"/>
              </w:rPr>
              <w:t>Withdrew of informed consent</w:t>
            </w:r>
          </w:p>
        </w:tc>
        <w:tc>
          <w:tcPr>
            <w:tcW w:w="1335" w:type="pct"/>
            <w:shd w:val="clear" w:color="auto" w:fill="auto"/>
            <w:noWrap/>
          </w:tcPr>
          <w:p w14:paraId="661B8EDB"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sz w:val="24"/>
                <w:szCs w:val="24"/>
              </w:rPr>
              <w:t>1 (2.9)</w:t>
            </w:r>
          </w:p>
        </w:tc>
        <w:tc>
          <w:tcPr>
            <w:tcW w:w="989" w:type="pct"/>
            <w:shd w:val="clear" w:color="auto" w:fill="auto"/>
            <w:noWrap/>
          </w:tcPr>
          <w:p w14:paraId="4A44552E"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415C67BC" w14:textId="77777777">
        <w:trPr>
          <w:trHeight w:val="285"/>
        </w:trPr>
        <w:tc>
          <w:tcPr>
            <w:tcW w:w="2676" w:type="pct"/>
            <w:shd w:val="clear" w:color="auto" w:fill="auto"/>
            <w:vAlign w:val="center"/>
          </w:tcPr>
          <w:p w14:paraId="0B6B6719" w14:textId="77777777" w:rsidR="007B0EF2" w:rsidRPr="00300000" w:rsidRDefault="00000000">
            <w:pPr>
              <w:spacing w:line="276" w:lineRule="auto"/>
              <w:rPr>
                <w:rFonts w:ascii="Times New Roman" w:hAnsi="Times New Roman" w:cs="Times New Roman"/>
                <w:sz w:val="24"/>
                <w:szCs w:val="24"/>
              </w:rPr>
            </w:pPr>
            <w:r w:rsidRPr="00300000">
              <w:rPr>
                <w:rFonts w:ascii="Times New Roman" w:hAnsi="Times New Roman" w:cs="Times New Roman"/>
                <w:sz w:val="24"/>
                <w:szCs w:val="24"/>
              </w:rPr>
              <w:t>Physician decision</w:t>
            </w:r>
          </w:p>
        </w:tc>
        <w:tc>
          <w:tcPr>
            <w:tcW w:w="1335" w:type="pct"/>
            <w:shd w:val="clear" w:color="auto" w:fill="auto"/>
            <w:noWrap/>
            <w:vAlign w:val="center"/>
          </w:tcPr>
          <w:p w14:paraId="325EE820"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hint="eastAsia"/>
                <w:sz w:val="24"/>
                <w:szCs w:val="24"/>
              </w:rPr>
              <w:t>1</w:t>
            </w:r>
            <w:r w:rsidRPr="00300000">
              <w:rPr>
                <w:rFonts w:ascii="Times New Roman" w:hAnsi="Times New Roman" w:cs="Times New Roman"/>
                <w:sz w:val="24"/>
                <w:szCs w:val="24"/>
              </w:rPr>
              <w:t xml:space="preserve"> </w:t>
            </w:r>
            <w:r w:rsidRPr="00300000">
              <w:rPr>
                <w:rFonts w:ascii="Times New Roman" w:hAnsi="Times New Roman" w:cs="Times New Roman" w:hint="eastAsia"/>
                <w:sz w:val="24"/>
                <w:szCs w:val="24"/>
              </w:rPr>
              <w:t>(2.9)</w:t>
            </w:r>
          </w:p>
        </w:tc>
        <w:tc>
          <w:tcPr>
            <w:tcW w:w="989" w:type="pct"/>
            <w:shd w:val="clear" w:color="auto" w:fill="auto"/>
            <w:noWrap/>
            <w:vAlign w:val="center"/>
          </w:tcPr>
          <w:p w14:paraId="7DFBD662"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hint="eastAsia"/>
                <w:sz w:val="24"/>
                <w:szCs w:val="24"/>
              </w:rPr>
              <w:t>0</w:t>
            </w:r>
          </w:p>
        </w:tc>
      </w:tr>
      <w:tr w:rsidR="007B0EF2" w:rsidRPr="00300000" w14:paraId="0B6C5179" w14:textId="77777777">
        <w:trPr>
          <w:trHeight w:val="112"/>
        </w:trPr>
        <w:tc>
          <w:tcPr>
            <w:tcW w:w="2676" w:type="pct"/>
            <w:shd w:val="clear" w:color="auto" w:fill="auto"/>
          </w:tcPr>
          <w:p w14:paraId="11047423" w14:textId="77777777" w:rsidR="007B0EF2" w:rsidRPr="00300000" w:rsidRDefault="00000000">
            <w:pPr>
              <w:spacing w:line="276" w:lineRule="auto"/>
              <w:rPr>
                <w:rFonts w:ascii="Times New Roman" w:hAnsi="Times New Roman" w:cs="Times New Roman"/>
                <w:sz w:val="24"/>
                <w:szCs w:val="24"/>
              </w:rPr>
            </w:pPr>
            <w:r w:rsidRPr="00300000">
              <w:rPr>
                <w:rFonts w:ascii="Times New Roman" w:hAnsi="Times New Roman" w:cs="Times New Roman"/>
                <w:sz w:val="24"/>
                <w:szCs w:val="24"/>
              </w:rPr>
              <w:t>Omission of prescription</w:t>
            </w:r>
          </w:p>
        </w:tc>
        <w:tc>
          <w:tcPr>
            <w:tcW w:w="1335" w:type="pct"/>
            <w:shd w:val="clear" w:color="auto" w:fill="auto"/>
            <w:noWrap/>
          </w:tcPr>
          <w:p w14:paraId="72E81836"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sz w:val="24"/>
                <w:szCs w:val="24"/>
              </w:rPr>
              <w:t>0</w:t>
            </w:r>
          </w:p>
        </w:tc>
        <w:tc>
          <w:tcPr>
            <w:tcW w:w="989" w:type="pct"/>
            <w:shd w:val="clear" w:color="auto" w:fill="auto"/>
            <w:noWrap/>
          </w:tcPr>
          <w:p w14:paraId="4CF5C3FB"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sz w:val="24"/>
                <w:szCs w:val="24"/>
              </w:rPr>
              <w:t xml:space="preserve">1 </w:t>
            </w:r>
            <w:r w:rsidRPr="00300000">
              <w:rPr>
                <w:rFonts w:ascii="Times New Roman" w:hAnsi="Times New Roman" w:cs="Times New Roman" w:hint="eastAsia"/>
                <w:sz w:val="24"/>
                <w:szCs w:val="24"/>
              </w:rPr>
              <w:t>(</w:t>
            </w:r>
            <w:r w:rsidRPr="00300000">
              <w:rPr>
                <w:rFonts w:ascii="Times New Roman" w:hAnsi="Times New Roman" w:cs="Times New Roman"/>
                <w:sz w:val="24"/>
                <w:szCs w:val="24"/>
              </w:rPr>
              <w:t>2.9</w:t>
            </w:r>
            <w:r w:rsidRPr="00300000">
              <w:rPr>
                <w:rFonts w:ascii="Times New Roman" w:hAnsi="Times New Roman" w:cs="Times New Roman" w:hint="eastAsia"/>
                <w:sz w:val="24"/>
                <w:szCs w:val="24"/>
              </w:rPr>
              <w:t>)</w:t>
            </w:r>
          </w:p>
        </w:tc>
      </w:tr>
      <w:tr w:rsidR="007B0EF2" w:rsidRPr="00300000" w14:paraId="0BCB1E93" w14:textId="77777777">
        <w:trPr>
          <w:trHeight w:val="203"/>
        </w:trPr>
        <w:tc>
          <w:tcPr>
            <w:tcW w:w="2676" w:type="pct"/>
            <w:shd w:val="clear" w:color="auto" w:fill="auto"/>
            <w:vAlign w:val="center"/>
          </w:tcPr>
          <w:p w14:paraId="557E47E7" w14:textId="77777777" w:rsidR="007B0EF2" w:rsidRPr="00300000" w:rsidRDefault="00000000">
            <w:pPr>
              <w:spacing w:line="276" w:lineRule="auto"/>
              <w:rPr>
                <w:rFonts w:ascii="Times New Roman" w:hAnsi="Times New Roman" w:cs="Times New Roman"/>
                <w:sz w:val="24"/>
                <w:szCs w:val="24"/>
              </w:rPr>
            </w:pPr>
            <w:r w:rsidRPr="00300000">
              <w:rPr>
                <w:rFonts w:ascii="Times New Roman" w:hAnsi="Times New Roman" w:cs="Times New Roman"/>
                <w:sz w:val="24"/>
                <w:szCs w:val="24"/>
              </w:rPr>
              <w:t>Death, unrelated</w:t>
            </w:r>
            <w:r w:rsidRPr="00300000">
              <w:rPr>
                <w:rFonts w:ascii="Times New Roman" w:hAnsi="Times New Roman" w:cs="Times New Roman" w:hint="eastAsia"/>
                <w:sz w:val="24"/>
                <w:szCs w:val="24"/>
              </w:rPr>
              <w:t xml:space="preserve"> </w:t>
            </w:r>
            <w:r w:rsidRPr="00300000">
              <w:rPr>
                <w:rFonts w:ascii="Times New Roman" w:hAnsi="Times New Roman" w:cs="Times New Roman"/>
                <w:sz w:val="24"/>
                <w:szCs w:val="24"/>
              </w:rPr>
              <w:t>to t</w:t>
            </w:r>
            <w:r w:rsidRPr="00300000">
              <w:rPr>
                <w:rFonts w:ascii="Times New Roman" w:hAnsi="Times New Roman" w:cs="Times New Roman" w:hint="eastAsia"/>
                <w:sz w:val="24"/>
                <w:szCs w:val="24"/>
              </w:rPr>
              <w:t>reatment</w:t>
            </w:r>
          </w:p>
        </w:tc>
        <w:tc>
          <w:tcPr>
            <w:tcW w:w="1335" w:type="pct"/>
            <w:shd w:val="clear" w:color="auto" w:fill="auto"/>
            <w:noWrap/>
            <w:vAlign w:val="center"/>
          </w:tcPr>
          <w:p w14:paraId="6899448E"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hint="eastAsia"/>
                <w:sz w:val="24"/>
                <w:szCs w:val="24"/>
              </w:rPr>
              <w:t>0</w:t>
            </w:r>
          </w:p>
        </w:tc>
        <w:tc>
          <w:tcPr>
            <w:tcW w:w="989" w:type="pct"/>
            <w:shd w:val="clear" w:color="auto" w:fill="auto"/>
            <w:noWrap/>
            <w:vAlign w:val="center"/>
          </w:tcPr>
          <w:p w14:paraId="5AE7DB0B"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hint="eastAsia"/>
                <w:sz w:val="24"/>
                <w:szCs w:val="24"/>
              </w:rPr>
              <w:t xml:space="preserve">1 </w:t>
            </w:r>
            <w:r w:rsidRPr="00300000">
              <w:rPr>
                <w:rFonts w:ascii="Times New Roman" w:hAnsi="Times New Roman" w:cs="Times New Roman"/>
                <w:sz w:val="24"/>
                <w:szCs w:val="24"/>
              </w:rPr>
              <w:t>(</w:t>
            </w:r>
            <w:r w:rsidRPr="00300000">
              <w:rPr>
                <w:rFonts w:ascii="Times New Roman" w:hAnsi="Times New Roman" w:cs="Times New Roman" w:hint="eastAsia"/>
                <w:sz w:val="24"/>
                <w:szCs w:val="24"/>
              </w:rPr>
              <w:t>2.9)</w:t>
            </w:r>
          </w:p>
        </w:tc>
      </w:tr>
    </w:tbl>
    <w:p w14:paraId="0A609E42" w14:textId="77777777" w:rsidR="007B0EF2" w:rsidRPr="00300000" w:rsidRDefault="00000000">
      <w:pPr>
        <w:spacing w:line="276" w:lineRule="auto"/>
        <w:ind w:firstLineChars="100" w:firstLine="240"/>
        <w:rPr>
          <w:rFonts w:ascii="Times New Roman" w:hAnsi="Times New Roman" w:cs="Times New Roman"/>
          <w:sz w:val="24"/>
          <w:szCs w:val="24"/>
        </w:rPr>
      </w:pPr>
      <w:r w:rsidRPr="00300000">
        <w:rPr>
          <w:rFonts w:ascii="Times New Roman" w:hAnsi="Times New Roman" w:cs="Times New Roman"/>
          <w:sz w:val="24"/>
          <w:szCs w:val="24"/>
        </w:rPr>
        <w:t>Data are n (%).</w:t>
      </w:r>
    </w:p>
    <w:p w14:paraId="37A40DF0" w14:textId="77777777" w:rsidR="007B0EF2" w:rsidRPr="00300000" w:rsidRDefault="007B0EF2">
      <w:pPr>
        <w:rPr>
          <w:rFonts w:ascii="Times New Roman" w:hAnsi="Times New Roman" w:cs="Times New Roman"/>
          <w:b/>
          <w:bCs/>
          <w:sz w:val="24"/>
          <w:szCs w:val="24"/>
        </w:rPr>
        <w:sectPr w:rsidR="007B0EF2" w:rsidRPr="00300000">
          <w:pgSz w:w="11910" w:h="16840"/>
          <w:pgMar w:top="1580" w:right="1560" w:bottom="280" w:left="1560" w:header="720" w:footer="720" w:gutter="0"/>
          <w:cols w:space="720"/>
        </w:sectPr>
      </w:pPr>
    </w:p>
    <w:p w14:paraId="2BB7805D"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b/>
          <w:bCs/>
          <w:sz w:val="24"/>
          <w:szCs w:val="24"/>
        </w:rPr>
        <w:lastRenderedPageBreak/>
        <w:t>Table S4.</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sz w:val="24"/>
          <w:szCs w:val="24"/>
        </w:rPr>
        <w:t>Camrelizumab</w:t>
      </w:r>
      <w:proofErr w:type="spellEnd"/>
      <w:r w:rsidRPr="00300000">
        <w:rPr>
          <w:rFonts w:ascii="Times New Roman" w:hAnsi="Times New Roman" w:cs="Times New Roman"/>
          <w:sz w:val="24"/>
          <w:szCs w:val="24"/>
        </w:rPr>
        <w:t>-related adverse events (n = 35)</w:t>
      </w:r>
    </w:p>
    <w:tbl>
      <w:tblPr>
        <w:tblW w:w="8824" w:type="dxa"/>
        <w:tblCellMar>
          <w:left w:w="0" w:type="dxa"/>
          <w:right w:w="0" w:type="dxa"/>
        </w:tblCellMar>
        <w:tblLook w:val="04A0" w:firstRow="1" w:lastRow="0" w:firstColumn="1" w:lastColumn="0" w:noHBand="0" w:noVBand="1"/>
      </w:tblPr>
      <w:tblGrid>
        <w:gridCol w:w="3843"/>
        <w:gridCol w:w="1843"/>
        <w:gridCol w:w="3138"/>
      </w:tblGrid>
      <w:tr w:rsidR="007B0EF2" w:rsidRPr="00300000" w14:paraId="3F0848D0" w14:textId="77777777">
        <w:trPr>
          <w:trHeight w:val="247"/>
        </w:trPr>
        <w:tc>
          <w:tcPr>
            <w:tcW w:w="3843"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39C430E6" w14:textId="77777777" w:rsidR="007B0EF2" w:rsidRPr="00300000" w:rsidRDefault="007B0EF2">
            <w:pPr>
              <w:rPr>
                <w:rFonts w:ascii="Times New Roman" w:hAnsi="Times New Roman" w:cs="Times New Roman"/>
                <w:sz w:val="24"/>
                <w:szCs w:val="24"/>
              </w:rPr>
            </w:pPr>
          </w:p>
        </w:tc>
        <w:tc>
          <w:tcPr>
            <w:tcW w:w="1843"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3694BB7A"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Total</w:t>
            </w:r>
          </w:p>
        </w:tc>
        <w:tc>
          <w:tcPr>
            <w:tcW w:w="3138"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02E8FB96"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Grade 3 and above</w:t>
            </w:r>
          </w:p>
        </w:tc>
      </w:tr>
      <w:tr w:rsidR="007B0EF2" w:rsidRPr="00300000" w14:paraId="15FEAB58" w14:textId="77777777">
        <w:trPr>
          <w:trHeight w:val="247"/>
        </w:trPr>
        <w:tc>
          <w:tcPr>
            <w:tcW w:w="3843"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3BDE2A8F"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Hyperthyroidism</w:t>
            </w:r>
          </w:p>
        </w:tc>
        <w:tc>
          <w:tcPr>
            <w:tcW w:w="1843"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55137602"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13 (</w:t>
            </w:r>
            <w:r w:rsidRPr="00300000">
              <w:rPr>
                <w:rFonts w:ascii="Times New Roman" w:hAnsi="Times New Roman" w:cs="Times New Roman" w:hint="eastAsia"/>
                <w:sz w:val="24"/>
                <w:szCs w:val="24"/>
                <w:lang w:eastAsia="zh-CN"/>
              </w:rPr>
              <w:t>37.1</w:t>
            </w:r>
            <w:r w:rsidRPr="00300000">
              <w:rPr>
                <w:rFonts w:ascii="Times New Roman" w:hAnsi="Times New Roman" w:cs="Times New Roman"/>
                <w:sz w:val="24"/>
                <w:szCs w:val="24"/>
              </w:rPr>
              <w:t>)</w:t>
            </w:r>
          </w:p>
        </w:tc>
        <w:tc>
          <w:tcPr>
            <w:tcW w:w="3138"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66A2FE32"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7B3B7431"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66000703"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Increased alanine aminotransferase</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2A19F933"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8 (</w:t>
            </w:r>
            <w:r w:rsidRPr="00300000">
              <w:rPr>
                <w:rFonts w:ascii="Times New Roman" w:hAnsi="Times New Roman" w:cs="Times New Roman" w:hint="eastAsia"/>
                <w:sz w:val="24"/>
                <w:szCs w:val="24"/>
                <w:lang w:eastAsia="zh-CN"/>
              </w:rPr>
              <w:t>22.9</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4179DDB6"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5 (</w:t>
            </w:r>
            <w:r w:rsidRPr="00300000">
              <w:rPr>
                <w:rFonts w:ascii="Times New Roman" w:hAnsi="Times New Roman" w:cs="Times New Roman" w:hint="eastAsia"/>
                <w:sz w:val="24"/>
                <w:szCs w:val="24"/>
                <w:lang w:eastAsia="zh-CN"/>
              </w:rPr>
              <w:t>14.3</w:t>
            </w:r>
            <w:r w:rsidRPr="00300000">
              <w:rPr>
                <w:rFonts w:ascii="Times New Roman" w:hAnsi="Times New Roman" w:cs="Times New Roman"/>
                <w:sz w:val="24"/>
                <w:szCs w:val="24"/>
              </w:rPr>
              <w:t>)</w:t>
            </w:r>
          </w:p>
        </w:tc>
      </w:tr>
      <w:tr w:rsidR="007B0EF2" w:rsidRPr="00300000" w14:paraId="166DC312"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32E57D47"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Increased thyroid stimulating hormone</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2903E1D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7 (</w:t>
            </w:r>
            <w:r w:rsidRPr="00300000">
              <w:rPr>
                <w:rFonts w:ascii="Times New Roman" w:hAnsi="Times New Roman" w:cs="Times New Roman" w:hint="eastAsia"/>
                <w:sz w:val="24"/>
                <w:szCs w:val="24"/>
                <w:lang w:eastAsia="zh-CN"/>
              </w:rPr>
              <w:t>20.0</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14FBAECE"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7D92242D"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0BE13FCA"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Diarrhea</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5B58EF5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7 (</w:t>
            </w:r>
            <w:r w:rsidRPr="00300000">
              <w:rPr>
                <w:rFonts w:ascii="Times New Roman" w:hAnsi="Times New Roman" w:cs="Times New Roman" w:hint="eastAsia"/>
                <w:sz w:val="24"/>
                <w:szCs w:val="24"/>
                <w:lang w:eastAsia="zh-CN"/>
              </w:rPr>
              <w:t>20.0</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7DE2B6F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461522FB"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6A82DBB0"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Increased aspartate aminotransferase</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3932ED31"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7 (</w:t>
            </w:r>
            <w:r w:rsidRPr="00300000">
              <w:rPr>
                <w:rFonts w:ascii="Times New Roman" w:hAnsi="Times New Roman" w:cs="Times New Roman" w:hint="eastAsia"/>
                <w:sz w:val="24"/>
                <w:szCs w:val="24"/>
                <w:lang w:eastAsia="zh-CN"/>
              </w:rPr>
              <w:t>20.0</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71C24D1C"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r>
      <w:tr w:rsidR="007B0EF2" w:rsidRPr="00300000" w14:paraId="14FE6F07"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33EBE21B"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Immune-mediated hepatitis</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7B4E075D"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4 (</w:t>
            </w:r>
            <w:r w:rsidRPr="00300000">
              <w:rPr>
                <w:rFonts w:ascii="Times New Roman" w:hAnsi="Times New Roman" w:cs="Times New Roman" w:hint="eastAsia"/>
                <w:sz w:val="24"/>
                <w:szCs w:val="24"/>
                <w:lang w:eastAsia="zh-CN"/>
              </w:rPr>
              <w:t>11.4</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7B7D67A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1 (</w:t>
            </w:r>
            <w:r w:rsidRPr="00300000">
              <w:rPr>
                <w:rFonts w:ascii="Times New Roman" w:hAnsi="Times New Roman" w:cs="Times New Roman" w:hint="eastAsia"/>
                <w:sz w:val="24"/>
                <w:szCs w:val="24"/>
                <w:lang w:eastAsia="zh-CN"/>
              </w:rPr>
              <w:t>2.9</w:t>
            </w:r>
            <w:r w:rsidRPr="00300000">
              <w:rPr>
                <w:rFonts w:ascii="Times New Roman" w:hAnsi="Times New Roman" w:cs="Times New Roman"/>
                <w:sz w:val="24"/>
                <w:szCs w:val="24"/>
              </w:rPr>
              <w:t>)</w:t>
            </w:r>
          </w:p>
        </w:tc>
      </w:tr>
      <w:tr w:rsidR="007B0EF2" w:rsidRPr="00300000" w14:paraId="3EAC56F0"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7FF60EAB"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Leukopenia</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1D9DBFFE"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47DB2F24"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16F11A47"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74900D60"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Hypothyroidism</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555E140F"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15346AC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0D8BB5AD" w14:textId="77777777" w:rsidTr="00DE0000">
        <w:trPr>
          <w:trHeight w:val="168"/>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3A89E24C" w14:textId="7377C730"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Immune-mediated</w:t>
            </w:r>
            <w:r w:rsidR="000624D8" w:rsidRPr="00300000">
              <w:t xml:space="preserve"> </w:t>
            </w:r>
            <w:r w:rsidR="000624D8" w:rsidRPr="00300000">
              <w:rPr>
                <w:rFonts w:ascii="Times New Roman" w:hAnsi="Times New Roman" w:cs="Times New Roman"/>
                <w:sz w:val="24"/>
                <w:szCs w:val="24"/>
                <w:lang w:val="sq-AL"/>
              </w:rPr>
              <w:t>pneumonitis</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56BB428B"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68F4AC8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w:t>
            </w:r>
            <w:r w:rsidRPr="00300000">
              <w:rPr>
                <w:rFonts w:ascii="Times New Roman" w:hAnsi="Times New Roman" w:cs="Times New Roman" w:hint="eastAsia"/>
                <w:sz w:val="24"/>
                <w:szCs w:val="24"/>
                <w:lang w:eastAsia="zh-CN"/>
              </w:rPr>
              <w:t>5.7</w:t>
            </w:r>
            <w:r w:rsidRPr="00300000">
              <w:rPr>
                <w:rFonts w:ascii="Times New Roman" w:hAnsi="Times New Roman" w:cs="Times New Roman"/>
                <w:sz w:val="24"/>
                <w:szCs w:val="24"/>
              </w:rPr>
              <w:t>)</w:t>
            </w:r>
          </w:p>
        </w:tc>
      </w:tr>
      <w:tr w:rsidR="007B0EF2" w:rsidRPr="00300000" w14:paraId="4A4D9762"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43C56046"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Anemia (Lower hemoglobin)</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060B40A3"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78BB7392"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3266F1B3"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1DB56172"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Bloating</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526819E5"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w:t>
            </w:r>
            <w:r w:rsidRPr="00300000">
              <w:rPr>
                <w:rFonts w:ascii="Times New Roman" w:hAnsi="Times New Roman" w:cs="Times New Roman" w:hint="eastAsia"/>
                <w:sz w:val="24"/>
                <w:szCs w:val="24"/>
                <w:lang w:eastAsia="zh-CN"/>
              </w:rPr>
              <w:t>5.7</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7EB64AF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5ADD44C0"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32531F31"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Hyperglycemia</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39E0795C"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w:t>
            </w:r>
            <w:r w:rsidRPr="00300000">
              <w:rPr>
                <w:rFonts w:ascii="Times New Roman" w:hAnsi="Times New Roman" w:cs="Times New Roman" w:hint="eastAsia"/>
                <w:sz w:val="24"/>
                <w:szCs w:val="24"/>
                <w:lang w:eastAsia="zh-CN"/>
              </w:rPr>
              <w:t>5.7</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739CA11A"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(5.</w:t>
            </w:r>
            <w:r w:rsidRPr="00300000">
              <w:rPr>
                <w:rFonts w:ascii="Times New Roman" w:hAnsi="Times New Roman" w:cs="Times New Roman" w:hint="eastAsia"/>
                <w:sz w:val="24"/>
                <w:szCs w:val="24"/>
                <w:lang w:eastAsia="zh-CN"/>
              </w:rPr>
              <w:t>7</w:t>
            </w:r>
            <w:r w:rsidRPr="00300000">
              <w:rPr>
                <w:rFonts w:ascii="Times New Roman" w:hAnsi="Times New Roman" w:cs="Times New Roman"/>
                <w:sz w:val="24"/>
                <w:szCs w:val="24"/>
              </w:rPr>
              <w:t>)</w:t>
            </w:r>
          </w:p>
        </w:tc>
      </w:tr>
      <w:tr w:rsidR="007B0EF2" w:rsidRPr="00300000" w14:paraId="44D8B5BC" w14:textId="77777777">
        <w:trPr>
          <w:trHeight w:val="271"/>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75A35F93"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Infusion-related reactions (itchy skin)</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179684D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w:t>
            </w:r>
            <w:r w:rsidRPr="00300000">
              <w:rPr>
                <w:rFonts w:ascii="Times New Roman" w:hAnsi="Times New Roman" w:cs="Times New Roman" w:hint="eastAsia"/>
                <w:sz w:val="24"/>
                <w:szCs w:val="24"/>
                <w:lang w:eastAsia="zh-CN"/>
              </w:rPr>
              <w:t>5.7</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0472D818"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5C3A3B4D"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48C0BCCC"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Thrombocytopenia</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2517AD3C"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(5.</w:t>
            </w:r>
            <w:r w:rsidRPr="00300000">
              <w:rPr>
                <w:rFonts w:ascii="Times New Roman" w:hAnsi="Times New Roman" w:cs="Times New Roman" w:hint="eastAsia"/>
                <w:sz w:val="24"/>
                <w:szCs w:val="24"/>
                <w:lang w:eastAsia="zh-CN"/>
              </w:rPr>
              <w:t>7</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185DA972"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054118F8" w14:textId="77777777">
        <w:trPr>
          <w:trHeight w:val="247"/>
        </w:trPr>
        <w:tc>
          <w:tcPr>
            <w:tcW w:w="3843" w:type="dxa"/>
            <w:tcBorders>
              <w:top w:val="nil"/>
              <w:left w:val="nil"/>
              <w:bottom w:val="nil"/>
              <w:right w:val="nil"/>
            </w:tcBorders>
            <w:shd w:val="clear" w:color="auto" w:fill="FFFFFF"/>
            <w:tcMar>
              <w:top w:w="15" w:type="dxa"/>
              <w:left w:w="15" w:type="dxa"/>
              <w:bottom w:w="0" w:type="dxa"/>
              <w:right w:w="15" w:type="dxa"/>
            </w:tcMar>
            <w:vAlign w:val="center"/>
          </w:tcPr>
          <w:p w14:paraId="4101DE5A"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Neutropenia</w:t>
            </w:r>
          </w:p>
        </w:tc>
        <w:tc>
          <w:tcPr>
            <w:tcW w:w="1843" w:type="dxa"/>
            <w:tcBorders>
              <w:top w:val="nil"/>
              <w:left w:val="nil"/>
              <w:bottom w:val="nil"/>
              <w:right w:val="nil"/>
            </w:tcBorders>
            <w:shd w:val="clear" w:color="auto" w:fill="FFFFFF"/>
            <w:tcMar>
              <w:top w:w="15" w:type="dxa"/>
              <w:left w:w="15" w:type="dxa"/>
              <w:bottom w:w="0" w:type="dxa"/>
              <w:right w:w="15" w:type="dxa"/>
            </w:tcMar>
            <w:vAlign w:val="center"/>
          </w:tcPr>
          <w:p w14:paraId="7FBBF351"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(5.</w:t>
            </w:r>
            <w:r w:rsidRPr="00300000">
              <w:rPr>
                <w:rFonts w:ascii="Times New Roman" w:hAnsi="Times New Roman" w:cs="Times New Roman" w:hint="eastAsia"/>
                <w:sz w:val="24"/>
                <w:szCs w:val="24"/>
                <w:lang w:eastAsia="zh-CN"/>
              </w:rPr>
              <w:t>7</w:t>
            </w:r>
            <w:r w:rsidRPr="00300000">
              <w:rPr>
                <w:rFonts w:ascii="Times New Roman" w:hAnsi="Times New Roman" w:cs="Times New Roman"/>
                <w:sz w:val="24"/>
                <w:szCs w:val="24"/>
              </w:rPr>
              <w:t>)</w:t>
            </w:r>
          </w:p>
        </w:tc>
        <w:tc>
          <w:tcPr>
            <w:tcW w:w="3138" w:type="dxa"/>
            <w:tcBorders>
              <w:top w:val="nil"/>
              <w:left w:val="nil"/>
              <w:bottom w:val="nil"/>
              <w:right w:val="nil"/>
            </w:tcBorders>
            <w:shd w:val="clear" w:color="auto" w:fill="FFFFFF"/>
            <w:tcMar>
              <w:top w:w="15" w:type="dxa"/>
              <w:left w:w="15" w:type="dxa"/>
              <w:bottom w:w="0" w:type="dxa"/>
              <w:right w:w="15" w:type="dxa"/>
            </w:tcMar>
            <w:vAlign w:val="center"/>
          </w:tcPr>
          <w:p w14:paraId="68725559"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1 (2.</w:t>
            </w:r>
            <w:r w:rsidRPr="00300000">
              <w:rPr>
                <w:rFonts w:ascii="Times New Roman" w:hAnsi="Times New Roman" w:cs="Times New Roman" w:hint="eastAsia"/>
                <w:sz w:val="24"/>
                <w:szCs w:val="24"/>
                <w:lang w:eastAsia="zh-CN"/>
              </w:rPr>
              <w:t>9</w:t>
            </w:r>
            <w:r w:rsidRPr="00300000">
              <w:rPr>
                <w:rFonts w:ascii="Times New Roman" w:hAnsi="Times New Roman" w:cs="Times New Roman"/>
                <w:sz w:val="24"/>
                <w:szCs w:val="24"/>
              </w:rPr>
              <w:t>)</w:t>
            </w:r>
          </w:p>
        </w:tc>
      </w:tr>
      <w:tr w:rsidR="007B0EF2" w:rsidRPr="00300000" w14:paraId="253385FF" w14:textId="77777777">
        <w:trPr>
          <w:trHeight w:val="247"/>
        </w:trPr>
        <w:tc>
          <w:tcPr>
            <w:tcW w:w="3843"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2D678935"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Capillary hyperplasia</w:t>
            </w:r>
          </w:p>
        </w:tc>
        <w:tc>
          <w:tcPr>
            <w:tcW w:w="1843"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7807890C"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(5.</w:t>
            </w:r>
            <w:r w:rsidRPr="00300000">
              <w:rPr>
                <w:rFonts w:ascii="Times New Roman" w:hAnsi="Times New Roman" w:cs="Times New Roman" w:hint="eastAsia"/>
                <w:sz w:val="24"/>
                <w:szCs w:val="24"/>
                <w:lang w:eastAsia="zh-CN"/>
              </w:rPr>
              <w:t>7</w:t>
            </w:r>
            <w:r w:rsidRPr="00300000">
              <w:rPr>
                <w:rFonts w:ascii="Times New Roman" w:hAnsi="Times New Roman" w:cs="Times New Roman"/>
                <w:sz w:val="24"/>
                <w:szCs w:val="24"/>
              </w:rPr>
              <w:t>)</w:t>
            </w:r>
          </w:p>
        </w:tc>
        <w:tc>
          <w:tcPr>
            <w:tcW w:w="3138"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5421868C"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bl>
    <w:p w14:paraId="44A85902"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Data are n (%).</w:t>
      </w:r>
    </w:p>
    <w:p w14:paraId="096B859C"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br w:type="page"/>
      </w:r>
    </w:p>
    <w:p w14:paraId="7CF16A04"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b/>
          <w:bCs/>
          <w:sz w:val="24"/>
          <w:szCs w:val="24"/>
        </w:rPr>
        <w:lastRenderedPageBreak/>
        <w:t>Table S5.</w:t>
      </w:r>
      <w:r w:rsidRPr="00300000">
        <w:rPr>
          <w:rFonts w:ascii="Times New Roman" w:hAnsi="Times New Roman" w:cs="Times New Roman"/>
          <w:sz w:val="24"/>
          <w:szCs w:val="24"/>
        </w:rPr>
        <w:t xml:space="preserve"> </w:t>
      </w:r>
      <w:proofErr w:type="spellStart"/>
      <w:r w:rsidRPr="00300000">
        <w:rPr>
          <w:rFonts w:ascii="Times New Roman" w:hAnsi="Times New Roman" w:cs="Times New Roman" w:hint="eastAsia"/>
          <w:sz w:val="24"/>
          <w:szCs w:val="24"/>
          <w:lang w:eastAsia="zh-CN"/>
        </w:rPr>
        <w:t>A</w:t>
      </w:r>
      <w:r w:rsidRPr="00300000">
        <w:rPr>
          <w:rFonts w:ascii="Times New Roman" w:hAnsi="Times New Roman" w:cs="Times New Roman"/>
          <w:sz w:val="24"/>
          <w:szCs w:val="24"/>
        </w:rPr>
        <w:t>patinib</w:t>
      </w:r>
      <w:proofErr w:type="spellEnd"/>
      <w:r w:rsidRPr="00300000">
        <w:rPr>
          <w:rFonts w:ascii="Times New Roman" w:hAnsi="Times New Roman" w:cs="Times New Roman" w:hint="eastAsia"/>
          <w:sz w:val="24"/>
          <w:szCs w:val="24"/>
          <w:lang w:eastAsia="zh-CN"/>
        </w:rPr>
        <w:t>-</w:t>
      </w:r>
      <w:r w:rsidRPr="00300000">
        <w:rPr>
          <w:rFonts w:ascii="Times New Roman" w:hAnsi="Times New Roman" w:cs="Times New Roman"/>
          <w:sz w:val="24"/>
          <w:szCs w:val="24"/>
        </w:rPr>
        <w:t>related adverse events (n = 35)</w:t>
      </w:r>
    </w:p>
    <w:tbl>
      <w:tblPr>
        <w:tblW w:w="8791"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653"/>
        <w:gridCol w:w="2130"/>
        <w:gridCol w:w="3008"/>
      </w:tblGrid>
      <w:tr w:rsidR="007B0EF2" w:rsidRPr="00300000" w14:paraId="25F74599" w14:textId="77777777">
        <w:trPr>
          <w:trHeight w:val="499"/>
        </w:trPr>
        <w:tc>
          <w:tcPr>
            <w:tcW w:w="3653" w:type="dxa"/>
            <w:tcBorders>
              <w:top w:val="single" w:sz="4" w:space="0" w:color="auto"/>
              <w:bottom w:val="single" w:sz="4" w:space="0" w:color="auto"/>
            </w:tcBorders>
            <w:shd w:val="clear" w:color="auto" w:fill="FFFFFF"/>
            <w:tcMar>
              <w:top w:w="15" w:type="dxa"/>
              <w:left w:w="15" w:type="dxa"/>
              <w:bottom w:w="0" w:type="dxa"/>
              <w:right w:w="15" w:type="dxa"/>
            </w:tcMar>
            <w:vAlign w:val="center"/>
          </w:tcPr>
          <w:p w14:paraId="547D0C12" w14:textId="77777777" w:rsidR="007B0EF2" w:rsidRPr="00300000" w:rsidRDefault="007B0EF2">
            <w:pPr>
              <w:rPr>
                <w:rFonts w:ascii="Times New Roman" w:hAnsi="Times New Roman" w:cs="Times New Roman"/>
                <w:sz w:val="24"/>
                <w:szCs w:val="24"/>
              </w:rPr>
            </w:pPr>
          </w:p>
        </w:tc>
        <w:tc>
          <w:tcPr>
            <w:tcW w:w="2130" w:type="dxa"/>
            <w:tcBorders>
              <w:top w:val="single" w:sz="4" w:space="0" w:color="auto"/>
              <w:bottom w:val="single" w:sz="4" w:space="0" w:color="auto"/>
            </w:tcBorders>
            <w:shd w:val="clear" w:color="auto" w:fill="FFFFFF"/>
            <w:tcMar>
              <w:top w:w="15" w:type="dxa"/>
              <w:left w:w="15" w:type="dxa"/>
              <w:bottom w:w="0" w:type="dxa"/>
              <w:right w:w="15" w:type="dxa"/>
            </w:tcMar>
            <w:vAlign w:val="center"/>
          </w:tcPr>
          <w:p w14:paraId="5C44E8AD"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Total</w:t>
            </w:r>
          </w:p>
        </w:tc>
        <w:tc>
          <w:tcPr>
            <w:tcW w:w="3008" w:type="dxa"/>
            <w:tcBorders>
              <w:top w:val="single" w:sz="4" w:space="0" w:color="auto"/>
              <w:bottom w:val="single" w:sz="4" w:space="0" w:color="auto"/>
            </w:tcBorders>
            <w:shd w:val="clear" w:color="auto" w:fill="FFFFFF"/>
            <w:tcMar>
              <w:top w:w="15" w:type="dxa"/>
              <w:left w:w="15" w:type="dxa"/>
              <w:bottom w:w="0" w:type="dxa"/>
              <w:right w:w="15" w:type="dxa"/>
            </w:tcMar>
            <w:vAlign w:val="center"/>
          </w:tcPr>
          <w:p w14:paraId="5A9F2264"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Grade 3 and above</w:t>
            </w:r>
          </w:p>
        </w:tc>
      </w:tr>
      <w:tr w:rsidR="007B0EF2" w:rsidRPr="00300000" w14:paraId="1E148A57" w14:textId="77777777">
        <w:trPr>
          <w:trHeight w:val="264"/>
        </w:trPr>
        <w:tc>
          <w:tcPr>
            <w:tcW w:w="3653" w:type="dxa"/>
            <w:tcBorders>
              <w:top w:val="single" w:sz="4" w:space="0" w:color="auto"/>
            </w:tcBorders>
            <w:shd w:val="clear" w:color="auto" w:fill="FFFFFF"/>
            <w:tcMar>
              <w:top w:w="15" w:type="dxa"/>
              <w:left w:w="15" w:type="dxa"/>
              <w:bottom w:w="0" w:type="dxa"/>
              <w:right w:w="15" w:type="dxa"/>
            </w:tcMar>
            <w:vAlign w:val="center"/>
          </w:tcPr>
          <w:p w14:paraId="1A35CE4F"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Hand foot syndrome</w:t>
            </w:r>
          </w:p>
        </w:tc>
        <w:tc>
          <w:tcPr>
            <w:tcW w:w="2130" w:type="dxa"/>
            <w:tcBorders>
              <w:top w:val="single" w:sz="4" w:space="0" w:color="auto"/>
            </w:tcBorders>
            <w:shd w:val="clear" w:color="auto" w:fill="FFFFFF"/>
            <w:tcMar>
              <w:top w:w="15" w:type="dxa"/>
              <w:left w:w="15" w:type="dxa"/>
              <w:bottom w:w="0" w:type="dxa"/>
              <w:right w:w="15" w:type="dxa"/>
            </w:tcMar>
            <w:vAlign w:val="center"/>
          </w:tcPr>
          <w:p w14:paraId="1D386A5E"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13 (3</w:t>
            </w:r>
            <w:r w:rsidRPr="00300000">
              <w:rPr>
                <w:rFonts w:ascii="Times New Roman" w:hAnsi="Times New Roman" w:cs="Times New Roman" w:hint="eastAsia"/>
                <w:sz w:val="24"/>
                <w:szCs w:val="24"/>
                <w:lang w:eastAsia="zh-CN"/>
              </w:rPr>
              <w:t>7.1</w:t>
            </w:r>
            <w:r w:rsidRPr="00300000">
              <w:rPr>
                <w:rFonts w:ascii="Times New Roman" w:hAnsi="Times New Roman" w:cs="Times New Roman"/>
                <w:sz w:val="24"/>
                <w:szCs w:val="24"/>
              </w:rPr>
              <w:t>)</w:t>
            </w:r>
          </w:p>
        </w:tc>
        <w:tc>
          <w:tcPr>
            <w:tcW w:w="3008" w:type="dxa"/>
            <w:tcBorders>
              <w:top w:val="single" w:sz="4" w:space="0" w:color="auto"/>
            </w:tcBorders>
            <w:shd w:val="clear" w:color="auto" w:fill="FFFFFF"/>
            <w:tcMar>
              <w:top w:w="15" w:type="dxa"/>
              <w:left w:w="15" w:type="dxa"/>
              <w:bottom w:w="0" w:type="dxa"/>
              <w:right w:w="15" w:type="dxa"/>
            </w:tcMar>
            <w:vAlign w:val="center"/>
          </w:tcPr>
          <w:p w14:paraId="18555E6F"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1 (2.</w:t>
            </w:r>
            <w:r w:rsidRPr="00300000">
              <w:rPr>
                <w:rFonts w:ascii="Times New Roman" w:hAnsi="Times New Roman" w:cs="Times New Roman" w:hint="eastAsia"/>
                <w:sz w:val="24"/>
                <w:szCs w:val="24"/>
                <w:lang w:eastAsia="zh-CN"/>
              </w:rPr>
              <w:t>9</w:t>
            </w:r>
            <w:r w:rsidRPr="00300000">
              <w:rPr>
                <w:rFonts w:ascii="Times New Roman" w:hAnsi="Times New Roman" w:cs="Times New Roman"/>
                <w:sz w:val="24"/>
                <w:szCs w:val="24"/>
              </w:rPr>
              <w:t>)</w:t>
            </w:r>
          </w:p>
        </w:tc>
      </w:tr>
      <w:tr w:rsidR="007B0EF2" w:rsidRPr="00300000" w14:paraId="0AE011A6" w14:textId="77777777">
        <w:trPr>
          <w:trHeight w:val="296"/>
        </w:trPr>
        <w:tc>
          <w:tcPr>
            <w:tcW w:w="3653" w:type="dxa"/>
            <w:shd w:val="clear" w:color="auto" w:fill="FFFFFF"/>
            <w:tcMar>
              <w:top w:w="15" w:type="dxa"/>
              <w:left w:w="15" w:type="dxa"/>
              <w:bottom w:w="0" w:type="dxa"/>
              <w:right w:w="15" w:type="dxa"/>
            </w:tcMar>
            <w:vAlign w:val="center"/>
          </w:tcPr>
          <w:p w14:paraId="150BE00F"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Leukopenia</w:t>
            </w:r>
          </w:p>
        </w:tc>
        <w:tc>
          <w:tcPr>
            <w:tcW w:w="2130" w:type="dxa"/>
            <w:shd w:val="clear" w:color="auto" w:fill="FFFFFF"/>
            <w:tcMar>
              <w:top w:w="15" w:type="dxa"/>
              <w:left w:w="15" w:type="dxa"/>
              <w:bottom w:w="0" w:type="dxa"/>
              <w:right w:w="15" w:type="dxa"/>
            </w:tcMar>
            <w:vAlign w:val="center"/>
          </w:tcPr>
          <w:p w14:paraId="039F58A0"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9 (</w:t>
            </w:r>
            <w:r w:rsidRPr="00300000">
              <w:rPr>
                <w:rFonts w:ascii="Times New Roman" w:hAnsi="Times New Roman" w:cs="Times New Roman" w:hint="eastAsia"/>
                <w:sz w:val="24"/>
                <w:szCs w:val="24"/>
                <w:lang w:eastAsia="zh-CN"/>
              </w:rPr>
              <w:t>25.7</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131795F2"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hint="eastAsia"/>
                <w:sz w:val="24"/>
                <w:szCs w:val="24"/>
              </w:rPr>
              <w:t>0</w:t>
            </w:r>
          </w:p>
        </w:tc>
      </w:tr>
      <w:tr w:rsidR="007B0EF2" w:rsidRPr="00300000" w14:paraId="750CBD20" w14:textId="77777777">
        <w:trPr>
          <w:trHeight w:val="338"/>
        </w:trPr>
        <w:tc>
          <w:tcPr>
            <w:tcW w:w="3653" w:type="dxa"/>
            <w:shd w:val="clear" w:color="auto" w:fill="FFFFFF"/>
            <w:tcMar>
              <w:top w:w="15" w:type="dxa"/>
              <w:left w:w="15" w:type="dxa"/>
              <w:bottom w:w="0" w:type="dxa"/>
              <w:right w:w="15" w:type="dxa"/>
            </w:tcMar>
            <w:vAlign w:val="center"/>
          </w:tcPr>
          <w:p w14:paraId="5111D1A3"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Neutropenia</w:t>
            </w:r>
          </w:p>
        </w:tc>
        <w:tc>
          <w:tcPr>
            <w:tcW w:w="2130" w:type="dxa"/>
            <w:shd w:val="clear" w:color="auto" w:fill="FFFFFF"/>
            <w:tcMar>
              <w:top w:w="15" w:type="dxa"/>
              <w:left w:w="15" w:type="dxa"/>
              <w:bottom w:w="0" w:type="dxa"/>
              <w:right w:w="15" w:type="dxa"/>
            </w:tcMar>
            <w:vAlign w:val="center"/>
          </w:tcPr>
          <w:p w14:paraId="33A44D3B"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9 (2</w:t>
            </w:r>
            <w:r w:rsidRPr="00300000">
              <w:rPr>
                <w:rFonts w:ascii="Times New Roman" w:hAnsi="Times New Roman" w:cs="Times New Roman" w:hint="eastAsia"/>
                <w:sz w:val="24"/>
                <w:szCs w:val="24"/>
                <w:lang w:eastAsia="zh-CN"/>
              </w:rPr>
              <w:t>5.7</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4133A34E"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4 (</w:t>
            </w:r>
            <w:r w:rsidRPr="00300000">
              <w:rPr>
                <w:rFonts w:ascii="Times New Roman" w:hAnsi="Times New Roman" w:cs="Times New Roman" w:hint="eastAsia"/>
                <w:sz w:val="24"/>
                <w:szCs w:val="24"/>
                <w:lang w:eastAsia="zh-CN"/>
              </w:rPr>
              <w:t>11.4</w:t>
            </w:r>
            <w:r w:rsidRPr="00300000">
              <w:rPr>
                <w:rFonts w:ascii="Times New Roman" w:hAnsi="Times New Roman" w:cs="Times New Roman"/>
                <w:sz w:val="24"/>
                <w:szCs w:val="24"/>
              </w:rPr>
              <w:t>)</w:t>
            </w:r>
          </w:p>
        </w:tc>
      </w:tr>
      <w:tr w:rsidR="007B0EF2" w:rsidRPr="00300000" w14:paraId="5FA9B182" w14:textId="77777777">
        <w:trPr>
          <w:trHeight w:val="313"/>
        </w:trPr>
        <w:tc>
          <w:tcPr>
            <w:tcW w:w="3653" w:type="dxa"/>
            <w:shd w:val="clear" w:color="auto" w:fill="FFFFFF"/>
            <w:tcMar>
              <w:top w:w="15" w:type="dxa"/>
              <w:left w:w="15" w:type="dxa"/>
              <w:bottom w:w="0" w:type="dxa"/>
              <w:right w:w="15" w:type="dxa"/>
            </w:tcMar>
            <w:vAlign w:val="center"/>
          </w:tcPr>
          <w:p w14:paraId="04C07402"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Anemia (Lower hemoglobin)</w:t>
            </w:r>
          </w:p>
        </w:tc>
        <w:tc>
          <w:tcPr>
            <w:tcW w:w="2130" w:type="dxa"/>
            <w:shd w:val="clear" w:color="auto" w:fill="FFFFFF"/>
            <w:tcMar>
              <w:top w:w="15" w:type="dxa"/>
              <w:left w:w="15" w:type="dxa"/>
              <w:bottom w:w="0" w:type="dxa"/>
              <w:right w:w="15" w:type="dxa"/>
            </w:tcMar>
            <w:vAlign w:val="center"/>
          </w:tcPr>
          <w:p w14:paraId="662F1C1C"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8 (</w:t>
            </w:r>
            <w:r w:rsidRPr="00300000">
              <w:rPr>
                <w:rFonts w:ascii="Times New Roman" w:hAnsi="Times New Roman" w:cs="Times New Roman" w:hint="eastAsia"/>
                <w:sz w:val="24"/>
                <w:szCs w:val="24"/>
                <w:lang w:eastAsia="zh-CN"/>
              </w:rPr>
              <w:t>22.9</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38563E88"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1 (2.</w:t>
            </w:r>
            <w:r w:rsidRPr="00300000">
              <w:rPr>
                <w:rFonts w:ascii="Times New Roman" w:hAnsi="Times New Roman" w:cs="Times New Roman" w:hint="eastAsia"/>
                <w:sz w:val="24"/>
                <w:szCs w:val="24"/>
                <w:lang w:eastAsia="zh-CN"/>
              </w:rPr>
              <w:t>9</w:t>
            </w:r>
            <w:r w:rsidRPr="00300000">
              <w:rPr>
                <w:rFonts w:ascii="Times New Roman" w:hAnsi="Times New Roman" w:cs="Times New Roman"/>
                <w:sz w:val="24"/>
                <w:szCs w:val="24"/>
              </w:rPr>
              <w:t>)</w:t>
            </w:r>
          </w:p>
        </w:tc>
      </w:tr>
      <w:tr w:rsidR="007B0EF2" w:rsidRPr="00300000" w14:paraId="461AC0A4" w14:textId="77777777">
        <w:trPr>
          <w:trHeight w:val="347"/>
        </w:trPr>
        <w:tc>
          <w:tcPr>
            <w:tcW w:w="3653" w:type="dxa"/>
            <w:shd w:val="clear" w:color="auto" w:fill="FFFFFF"/>
            <w:tcMar>
              <w:top w:w="15" w:type="dxa"/>
              <w:left w:w="15" w:type="dxa"/>
              <w:bottom w:w="0" w:type="dxa"/>
              <w:right w:w="15" w:type="dxa"/>
            </w:tcMar>
            <w:vAlign w:val="center"/>
          </w:tcPr>
          <w:p w14:paraId="0C0BBAB8"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Increased aspartate aminotransferase</w:t>
            </w:r>
          </w:p>
        </w:tc>
        <w:tc>
          <w:tcPr>
            <w:tcW w:w="2130" w:type="dxa"/>
            <w:shd w:val="clear" w:color="auto" w:fill="FFFFFF"/>
            <w:tcMar>
              <w:top w:w="15" w:type="dxa"/>
              <w:left w:w="15" w:type="dxa"/>
              <w:bottom w:w="0" w:type="dxa"/>
              <w:right w:w="15" w:type="dxa"/>
            </w:tcMar>
            <w:vAlign w:val="center"/>
          </w:tcPr>
          <w:p w14:paraId="3906ED4D"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7 (</w:t>
            </w:r>
            <w:r w:rsidRPr="00300000">
              <w:rPr>
                <w:rFonts w:ascii="Times New Roman" w:hAnsi="Times New Roman" w:cs="Times New Roman" w:hint="eastAsia"/>
                <w:sz w:val="24"/>
                <w:szCs w:val="24"/>
                <w:lang w:eastAsia="zh-CN"/>
              </w:rPr>
              <w:t>20.0</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59CA6F40"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r>
      <w:tr w:rsidR="007B0EF2" w:rsidRPr="00300000" w14:paraId="268CF381" w14:textId="77777777">
        <w:trPr>
          <w:trHeight w:val="325"/>
        </w:trPr>
        <w:tc>
          <w:tcPr>
            <w:tcW w:w="3653" w:type="dxa"/>
            <w:shd w:val="clear" w:color="auto" w:fill="FFFFFF"/>
            <w:tcMar>
              <w:top w:w="15" w:type="dxa"/>
              <w:left w:w="15" w:type="dxa"/>
              <w:bottom w:w="0" w:type="dxa"/>
              <w:right w:w="15" w:type="dxa"/>
            </w:tcMar>
            <w:vAlign w:val="center"/>
          </w:tcPr>
          <w:p w14:paraId="0B5D3DFB"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Increased alanine aminotransferase</w:t>
            </w:r>
          </w:p>
        </w:tc>
        <w:tc>
          <w:tcPr>
            <w:tcW w:w="2130" w:type="dxa"/>
            <w:shd w:val="clear" w:color="auto" w:fill="FFFFFF"/>
            <w:tcMar>
              <w:top w:w="15" w:type="dxa"/>
              <w:left w:w="15" w:type="dxa"/>
              <w:bottom w:w="0" w:type="dxa"/>
              <w:right w:w="15" w:type="dxa"/>
            </w:tcMar>
            <w:vAlign w:val="center"/>
          </w:tcPr>
          <w:p w14:paraId="131F76F7"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6 (</w:t>
            </w:r>
            <w:r w:rsidRPr="00300000">
              <w:rPr>
                <w:rFonts w:ascii="Times New Roman" w:hAnsi="Times New Roman" w:cs="Times New Roman" w:hint="eastAsia"/>
                <w:sz w:val="24"/>
                <w:szCs w:val="24"/>
                <w:lang w:eastAsia="zh-CN"/>
              </w:rPr>
              <w:t>17.1</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39239EB9"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4 (</w:t>
            </w:r>
            <w:r w:rsidRPr="00300000">
              <w:rPr>
                <w:rFonts w:ascii="Times New Roman" w:hAnsi="Times New Roman" w:cs="Times New Roman" w:hint="eastAsia"/>
                <w:sz w:val="24"/>
                <w:szCs w:val="24"/>
                <w:lang w:eastAsia="zh-CN"/>
              </w:rPr>
              <w:t>11.4</w:t>
            </w:r>
            <w:r w:rsidRPr="00300000">
              <w:rPr>
                <w:rFonts w:ascii="Times New Roman" w:hAnsi="Times New Roman" w:cs="Times New Roman"/>
                <w:sz w:val="24"/>
                <w:szCs w:val="24"/>
              </w:rPr>
              <w:t>)</w:t>
            </w:r>
          </w:p>
        </w:tc>
      </w:tr>
      <w:tr w:rsidR="007B0EF2" w:rsidRPr="00300000" w14:paraId="2EA13431" w14:textId="77777777">
        <w:trPr>
          <w:trHeight w:val="264"/>
        </w:trPr>
        <w:tc>
          <w:tcPr>
            <w:tcW w:w="3653" w:type="dxa"/>
            <w:shd w:val="clear" w:color="auto" w:fill="FFFFFF"/>
            <w:tcMar>
              <w:top w:w="15" w:type="dxa"/>
              <w:left w:w="15" w:type="dxa"/>
              <w:bottom w:w="0" w:type="dxa"/>
              <w:right w:w="15" w:type="dxa"/>
            </w:tcMar>
            <w:vAlign w:val="center"/>
          </w:tcPr>
          <w:p w14:paraId="08665C9B"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Hemoptysis</w:t>
            </w:r>
          </w:p>
        </w:tc>
        <w:tc>
          <w:tcPr>
            <w:tcW w:w="2130" w:type="dxa"/>
            <w:shd w:val="clear" w:color="auto" w:fill="FFFFFF"/>
            <w:tcMar>
              <w:top w:w="15" w:type="dxa"/>
              <w:left w:w="15" w:type="dxa"/>
              <w:bottom w:w="0" w:type="dxa"/>
              <w:right w:w="15" w:type="dxa"/>
            </w:tcMar>
            <w:vAlign w:val="center"/>
          </w:tcPr>
          <w:p w14:paraId="59FB5763"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6 (1</w:t>
            </w:r>
            <w:r w:rsidRPr="00300000">
              <w:rPr>
                <w:rFonts w:ascii="Times New Roman" w:hAnsi="Times New Roman" w:cs="Times New Roman" w:hint="eastAsia"/>
                <w:sz w:val="24"/>
                <w:szCs w:val="24"/>
                <w:lang w:eastAsia="zh-CN"/>
              </w:rPr>
              <w:t>7.1</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tcPr>
          <w:p w14:paraId="1A5449D5"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1D29F7CE" w14:textId="77777777">
        <w:trPr>
          <w:trHeight w:val="264"/>
        </w:trPr>
        <w:tc>
          <w:tcPr>
            <w:tcW w:w="3653" w:type="dxa"/>
            <w:shd w:val="clear" w:color="auto" w:fill="FFFFFF"/>
            <w:tcMar>
              <w:top w:w="15" w:type="dxa"/>
              <w:left w:w="15" w:type="dxa"/>
              <w:bottom w:w="0" w:type="dxa"/>
              <w:right w:w="15" w:type="dxa"/>
            </w:tcMar>
            <w:vAlign w:val="center"/>
          </w:tcPr>
          <w:p w14:paraId="795BFE09"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Hypokalemia</w:t>
            </w:r>
          </w:p>
        </w:tc>
        <w:tc>
          <w:tcPr>
            <w:tcW w:w="2130" w:type="dxa"/>
            <w:shd w:val="clear" w:color="auto" w:fill="FFFFFF"/>
            <w:tcMar>
              <w:top w:w="15" w:type="dxa"/>
              <w:left w:w="15" w:type="dxa"/>
              <w:bottom w:w="0" w:type="dxa"/>
              <w:right w:w="15" w:type="dxa"/>
            </w:tcMar>
            <w:vAlign w:val="center"/>
          </w:tcPr>
          <w:p w14:paraId="592D8EFD"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5 (</w:t>
            </w:r>
            <w:r w:rsidRPr="00300000">
              <w:rPr>
                <w:rFonts w:ascii="Times New Roman" w:hAnsi="Times New Roman" w:cs="Times New Roman" w:hint="eastAsia"/>
                <w:sz w:val="24"/>
                <w:szCs w:val="24"/>
                <w:lang w:eastAsia="zh-CN"/>
              </w:rPr>
              <w:t>14.3</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tcPr>
          <w:p w14:paraId="43D35328"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3B480BFD" w14:textId="77777777">
        <w:trPr>
          <w:trHeight w:val="264"/>
        </w:trPr>
        <w:tc>
          <w:tcPr>
            <w:tcW w:w="3653" w:type="dxa"/>
            <w:shd w:val="clear" w:color="auto" w:fill="FFFFFF"/>
            <w:tcMar>
              <w:top w:w="15" w:type="dxa"/>
              <w:left w:w="15" w:type="dxa"/>
              <w:bottom w:w="0" w:type="dxa"/>
              <w:right w:w="15" w:type="dxa"/>
            </w:tcMar>
            <w:vAlign w:val="center"/>
          </w:tcPr>
          <w:p w14:paraId="6E145E3E"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Hyponatremia</w:t>
            </w:r>
          </w:p>
        </w:tc>
        <w:tc>
          <w:tcPr>
            <w:tcW w:w="2130" w:type="dxa"/>
            <w:shd w:val="clear" w:color="auto" w:fill="FFFFFF"/>
            <w:tcMar>
              <w:top w:w="15" w:type="dxa"/>
              <w:left w:w="15" w:type="dxa"/>
              <w:bottom w:w="0" w:type="dxa"/>
              <w:right w:w="15" w:type="dxa"/>
            </w:tcMar>
            <w:vAlign w:val="center"/>
          </w:tcPr>
          <w:p w14:paraId="1E706A82"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5 (1</w:t>
            </w:r>
            <w:r w:rsidRPr="00300000">
              <w:rPr>
                <w:rFonts w:ascii="Times New Roman" w:hAnsi="Times New Roman" w:cs="Times New Roman" w:hint="eastAsia"/>
                <w:sz w:val="24"/>
                <w:szCs w:val="24"/>
                <w:lang w:eastAsia="zh-CN"/>
              </w:rPr>
              <w:t>4.3</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59B2CBFA"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4 (1</w:t>
            </w:r>
            <w:r w:rsidRPr="00300000">
              <w:rPr>
                <w:rFonts w:ascii="Times New Roman" w:hAnsi="Times New Roman" w:cs="Times New Roman" w:hint="eastAsia"/>
                <w:sz w:val="24"/>
                <w:szCs w:val="24"/>
                <w:lang w:eastAsia="zh-CN"/>
              </w:rPr>
              <w:t>1.4</w:t>
            </w:r>
            <w:r w:rsidRPr="00300000">
              <w:rPr>
                <w:rFonts w:ascii="Times New Roman" w:hAnsi="Times New Roman" w:cs="Times New Roman"/>
                <w:sz w:val="24"/>
                <w:szCs w:val="24"/>
              </w:rPr>
              <w:t>)</w:t>
            </w:r>
          </w:p>
        </w:tc>
      </w:tr>
      <w:tr w:rsidR="007B0EF2" w:rsidRPr="00300000" w14:paraId="614CDDAA" w14:textId="77777777">
        <w:trPr>
          <w:trHeight w:val="264"/>
        </w:trPr>
        <w:tc>
          <w:tcPr>
            <w:tcW w:w="3653" w:type="dxa"/>
            <w:shd w:val="clear" w:color="auto" w:fill="FFFFFF"/>
            <w:tcMar>
              <w:top w:w="15" w:type="dxa"/>
              <w:left w:w="15" w:type="dxa"/>
              <w:bottom w:w="0" w:type="dxa"/>
              <w:right w:w="15" w:type="dxa"/>
            </w:tcMar>
            <w:vAlign w:val="center"/>
          </w:tcPr>
          <w:p w14:paraId="5600BE67"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Hypertension</w:t>
            </w:r>
          </w:p>
        </w:tc>
        <w:tc>
          <w:tcPr>
            <w:tcW w:w="2130" w:type="dxa"/>
            <w:shd w:val="clear" w:color="auto" w:fill="FFFFFF"/>
            <w:tcMar>
              <w:top w:w="15" w:type="dxa"/>
              <w:left w:w="15" w:type="dxa"/>
              <w:bottom w:w="0" w:type="dxa"/>
              <w:right w:w="15" w:type="dxa"/>
            </w:tcMar>
            <w:vAlign w:val="center"/>
          </w:tcPr>
          <w:p w14:paraId="759558EB"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5 (1</w:t>
            </w:r>
            <w:r w:rsidRPr="00300000">
              <w:rPr>
                <w:rFonts w:ascii="Times New Roman" w:hAnsi="Times New Roman" w:cs="Times New Roman" w:hint="eastAsia"/>
                <w:sz w:val="24"/>
                <w:szCs w:val="24"/>
                <w:lang w:eastAsia="zh-CN"/>
              </w:rPr>
              <w:t>4.3</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7D8137F6"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4 (1</w:t>
            </w:r>
            <w:r w:rsidRPr="00300000">
              <w:rPr>
                <w:rFonts w:ascii="Times New Roman" w:hAnsi="Times New Roman" w:cs="Times New Roman" w:hint="eastAsia"/>
                <w:sz w:val="24"/>
                <w:szCs w:val="24"/>
                <w:lang w:eastAsia="zh-CN"/>
              </w:rPr>
              <w:t>1.4</w:t>
            </w:r>
            <w:r w:rsidRPr="00300000">
              <w:rPr>
                <w:rFonts w:ascii="Times New Roman" w:hAnsi="Times New Roman" w:cs="Times New Roman"/>
                <w:sz w:val="24"/>
                <w:szCs w:val="24"/>
              </w:rPr>
              <w:t>)</w:t>
            </w:r>
          </w:p>
        </w:tc>
      </w:tr>
      <w:tr w:rsidR="007B0EF2" w:rsidRPr="00300000" w14:paraId="4C796130" w14:textId="77777777">
        <w:trPr>
          <w:trHeight w:val="289"/>
        </w:trPr>
        <w:tc>
          <w:tcPr>
            <w:tcW w:w="3653" w:type="dxa"/>
            <w:shd w:val="clear" w:color="auto" w:fill="FFFFFF"/>
            <w:tcMar>
              <w:top w:w="15" w:type="dxa"/>
              <w:left w:w="15" w:type="dxa"/>
              <w:bottom w:w="0" w:type="dxa"/>
              <w:right w:w="15" w:type="dxa"/>
            </w:tcMar>
            <w:vAlign w:val="center"/>
          </w:tcPr>
          <w:p w14:paraId="5CE0A1FD"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Thrombocytopenia</w:t>
            </w:r>
          </w:p>
        </w:tc>
        <w:tc>
          <w:tcPr>
            <w:tcW w:w="2130" w:type="dxa"/>
            <w:shd w:val="clear" w:color="auto" w:fill="FFFFFF"/>
            <w:tcMar>
              <w:top w:w="15" w:type="dxa"/>
              <w:left w:w="15" w:type="dxa"/>
              <w:bottom w:w="0" w:type="dxa"/>
              <w:right w:w="15" w:type="dxa"/>
            </w:tcMar>
            <w:vAlign w:val="center"/>
          </w:tcPr>
          <w:p w14:paraId="30B361F2"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4 (1</w:t>
            </w:r>
            <w:r w:rsidRPr="00300000">
              <w:rPr>
                <w:rFonts w:ascii="Times New Roman" w:hAnsi="Times New Roman" w:cs="Times New Roman" w:hint="eastAsia"/>
                <w:sz w:val="24"/>
                <w:szCs w:val="24"/>
                <w:lang w:eastAsia="zh-CN"/>
              </w:rPr>
              <w:t>1.4</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6CC13E21"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3298DF7F" w14:textId="77777777">
        <w:trPr>
          <w:trHeight w:val="301"/>
        </w:trPr>
        <w:tc>
          <w:tcPr>
            <w:tcW w:w="3653" w:type="dxa"/>
            <w:shd w:val="clear" w:color="auto" w:fill="FFFFFF"/>
            <w:tcMar>
              <w:top w:w="15" w:type="dxa"/>
              <w:left w:w="15" w:type="dxa"/>
              <w:bottom w:w="0" w:type="dxa"/>
              <w:right w:w="15" w:type="dxa"/>
            </w:tcMar>
            <w:vAlign w:val="center"/>
          </w:tcPr>
          <w:p w14:paraId="6792492C"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Increased r-glutaminase</w:t>
            </w:r>
          </w:p>
        </w:tc>
        <w:tc>
          <w:tcPr>
            <w:tcW w:w="2130" w:type="dxa"/>
            <w:shd w:val="clear" w:color="auto" w:fill="FFFFFF"/>
            <w:tcMar>
              <w:top w:w="15" w:type="dxa"/>
              <w:left w:w="15" w:type="dxa"/>
              <w:bottom w:w="0" w:type="dxa"/>
              <w:right w:w="15" w:type="dxa"/>
            </w:tcMar>
            <w:vAlign w:val="center"/>
          </w:tcPr>
          <w:p w14:paraId="720E1BE9"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vAlign w:val="center"/>
          </w:tcPr>
          <w:p w14:paraId="2251AE4F"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r>
      <w:tr w:rsidR="007B0EF2" w:rsidRPr="00300000" w14:paraId="0B1AF6AE" w14:textId="77777777">
        <w:trPr>
          <w:trHeight w:val="264"/>
        </w:trPr>
        <w:tc>
          <w:tcPr>
            <w:tcW w:w="3653" w:type="dxa"/>
            <w:shd w:val="clear" w:color="auto" w:fill="FFFFFF"/>
            <w:tcMar>
              <w:top w:w="15" w:type="dxa"/>
              <w:left w:w="15" w:type="dxa"/>
              <w:bottom w:w="0" w:type="dxa"/>
              <w:right w:w="15" w:type="dxa"/>
            </w:tcMar>
            <w:vAlign w:val="center"/>
          </w:tcPr>
          <w:p w14:paraId="2DC2D9F6"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Sore throat</w:t>
            </w:r>
          </w:p>
        </w:tc>
        <w:tc>
          <w:tcPr>
            <w:tcW w:w="2130" w:type="dxa"/>
            <w:shd w:val="clear" w:color="auto" w:fill="FFFFFF"/>
            <w:tcMar>
              <w:top w:w="15" w:type="dxa"/>
              <w:left w:w="15" w:type="dxa"/>
              <w:bottom w:w="0" w:type="dxa"/>
              <w:right w:w="15" w:type="dxa"/>
            </w:tcMar>
            <w:vAlign w:val="center"/>
          </w:tcPr>
          <w:p w14:paraId="27308F81"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3 (</w:t>
            </w:r>
            <w:r w:rsidRPr="00300000">
              <w:rPr>
                <w:rFonts w:ascii="Times New Roman" w:hAnsi="Times New Roman" w:cs="Times New Roman" w:hint="eastAsia"/>
                <w:sz w:val="24"/>
                <w:szCs w:val="24"/>
                <w:lang w:eastAsia="zh-CN"/>
              </w:rPr>
              <w:t>8.6</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tcPr>
          <w:p w14:paraId="0CFE193D"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2C95D038" w14:textId="77777777">
        <w:trPr>
          <w:trHeight w:val="264"/>
        </w:trPr>
        <w:tc>
          <w:tcPr>
            <w:tcW w:w="3653" w:type="dxa"/>
            <w:shd w:val="clear" w:color="auto" w:fill="FFFFFF"/>
            <w:tcMar>
              <w:top w:w="15" w:type="dxa"/>
              <w:left w:w="15" w:type="dxa"/>
              <w:bottom w:w="0" w:type="dxa"/>
              <w:right w:w="15" w:type="dxa"/>
            </w:tcMar>
            <w:vAlign w:val="center"/>
          </w:tcPr>
          <w:p w14:paraId="2476298F"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Focal edema (Sole of foot)</w:t>
            </w:r>
          </w:p>
        </w:tc>
        <w:tc>
          <w:tcPr>
            <w:tcW w:w="2130" w:type="dxa"/>
            <w:shd w:val="clear" w:color="auto" w:fill="FFFFFF"/>
            <w:tcMar>
              <w:top w:w="15" w:type="dxa"/>
              <w:left w:w="15" w:type="dxa"/>
              <w:bottom w:w="0" w:type="dxa"/>
              <w:right w:w="15" w:type="dxa"/>
            </w:tcMar>
            <w:vAlign w:val="center"/>
          </w:tcPr>
          <w:p w14:paraId="64251D34"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w:t>
            </w:r>
            <w:r w:rsidRPr="00300000">
              <w:rPr>
                <w:rFonts w:ascii="Times New Roman" w:hAnsi="Times New Roman" w:cs="Times New Roman" w:hint="eastAsia"/>
                <w:sz w:val="24"/>
                <w:szCs w:val="24"/>
                <w:lang w:eastAsia="zh-CN"/>
              </w:rPr>
              <w:t>5.7</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tcPr>
          <w:p w14:paraId="7EDE2DF3"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r w:rsidR="007B0EF2" w:rsidRPr="00300000" w14:paraId="673AB80C" w14:textId="77777777">
        <w:trPr>
          <w:trHeight w:val="264"/>
        </w:trPr>
        <w:tc>
          <w:tcPr>
            <w:tcW w:w="3653" w:type="dxa"/>
            <w:shd w:val="clear" w:color="auto" w:fill="FFFFFF"/>
            <w:tcMar>
              <w:top w:w="15" w:type="dxa"/>
              <w:left w:w="15" w:type="dxa"/>
              <w:bottom w:w="0" w:type="dxa"/>
              <w:right w:w="15" w:type="dxa"/>
            </w:tcMar>
            <w:vAlign w:val="center"/>
          </w:tcPr>
          <w:p w14:paraId="0A61C173"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lang w:val="sq-AL"/>
              </w:rPr>
              <w:t>Oral mucositis</w:t>
            </w:r>
          </w:p>
        </w:tc>
        <w:tc>
          <w:tcPr>
            <w:tcW w:w="2130" w:type="dxa"/>
            <w:shd w:val="clear" w:color="auto" w:fill="FFFFFF"/>
            <w:tcMar>
              <w:top w:w="15" w:type="dxa"/>
              <w:left w:w="15" w:type="dxa"/>
              <w:bottom w:w="0" w:type="dxa"/>
              <w:right w:w="15" w:type="dxa"/>
            </w:tcMar>
            <w:vAlign w:val="center"/>
          </w:tcPr>
          <w:p w14:paraId="634708BB"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2 (5.</w:t>
            </w:r>
            <w:r w:rsidRPr="00300000">
              <w:rPr>
                <w:rFonts w:ascii="Times New Roman" w:hAnsi="Times New Roman" w:cs="Times New Roman" w:hint="eastAsia"/>
                <w:sz w:val="24"/>
                <w:szCs w:val="24"/>
                <w:lang w:eastAsia="zh-CN"/>
              </w:rPr>
              <w:t>7</w:t>
            </w:r>
            <w:r w:rsidRPr="00300000">
              <w:rPr>
                <w:rFonts w:ascii="Times New Roman" w:hAnsi="Times New Roman" w:cs="Times New Roman"/>
                <w:sz w:val="24"/>
                <w:szCs w:val="24"/>
              </w:rPr>
              <w:t>)</w:t>
            </w:r>
          </w:p>
        </w:tc>
        <w:tc>
          <w:tcPr>
            <w:tcW w:w="3008" w:type="dxa"/>
            <w:shd w:val="clear" w:color="auto" w:fill="FFFFFF"/>
            <w:tcMar>
              <w:top w:w="15" w:type="dxa"/>
              <w:left w:w="15" w:type="dxa"/>
              <w:bottom w:w="0" w:type="dxa"/>
              <w:right w:w="15" w:type="dxa"/>
            </w:tcMar>
          </w:tcPr>
          <w:p w14:paraId="3726D15D" w14:textId="77777777" w:rsidR="007B0EF2" w:rsidRPr="00300000" w:rsidRDefault="00000000">
            <w:pPr>
              <w:jc w:val="center"/>
              <w:rPr>
                <w:rFonts w:ascii="Times New Roman" w:hAnsi="Times New Roman" w:cs="Times New Roman"/>
                <w:sz w:val="24"/>
                <w:szCs w:val="24"/>
              </w:rPr>
            </w:pPr>
            <w:r w:rsidRPr="00300000">
              <w:rPr>
                <w:rFonts w:ascii="Times New Roman" w:hAnsi="Times New Roman" w:cs="Times New Roman"/>
                <w:sz w:val="24"/>
                <w:szCs w:val="24"/>
              </w:rPr>
              <w:t>0</w:t>
            </w:r>
          </w:p>
        </w:tc>
      </w:tr>
    </w:tbl>
    <w:p w14:paraId="52B38757"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hint="eastAsia"/>
          <w:sz w:val="24"/>
          <w:szCs w:val="24"/>
        </w:rPr>
        <w:t>D</w:t>
      </w:r>
      <w:r w:rsidRPr="00300000">
        <w:rPr>
          <w:rFonts w:ascii="Times New Roman" w:hAnsi="Times New Roman" w:cs="Times New Roman"/>
          <w:sz w:val="24"/>
          <w:szCs w:val="24"/>
        </w:rPr>
        <w:t>ata are n (%).</w:t>
      </w:r>
    </w:p>
    <w:p w14:paraId="4C5BEC6C" w14:textId="77777777" w:rsidR="007B0EF2" w:rsidRPr="00300000" w:rsidRDefault="007B0EF2">
      <w:pPr>
        <w:rPr>
          <w:rFonts w:ascii="Times New Roman" w:hAnsi="Times New Roman" w:cs="Times New Roman"/>
          <w:b/>
          <w:bCs/>
          <w:sz w:val="24"/>
          <w:szCs w:val="24"/>
        </w:rPr>
        <w:sectPr w:rsidR="007B0EF2" w:rsidRPr="00300000">
          <w:pgSz w:w="11910" w:h="16840"/>
          <w:pgMar w:top="1580" w:right="1560" w:bottom="280" w:left="1560" w:header="720" w:footer="720" w:gutter="0"/>
          <w:cols w:space="720"/>
        </w:sectPr>
      </w:pPr>
    </w:p>
    <w:p w14:paraId="16DEC8C2" w14:textId="77777777" w:rsidR="004B59A5" w:rsidRPr="00300000" w:rsidRDefault="004B59A5">
      <w:pPr>
        <w:rPr>
          <w:rFonts w:ascii="Times New Roman" w:hAnsi="Times New Roman" w:cs="Times New Roman"/>
          <w:b/>
          <w:bCs/>
          <w:sz w:val="24"/>
          <w:szCs w:val="24"/>
        </w:rPr>
        <w:sectPr w:rsidR="004B59A5" w:rsidRPr="00300000">
          <w:type w:val="continuous"/>
          <w:pgSz w:w="11910" w:h="16840"/>
          <w:pgMar w:top="1580" w:right="1560" w:bottom="280" w:left="1560" w:header="720" w:footer="720" w:gutter="0"/>
          <w:cols w:space="720"/>
        </w:sectPr>
      </w:pPr>
    </w:p>
    <w:p w14:paraId="6A71A311" w14:textId="3384E645" w:rsidR="007B0EF2" w:rsidRPr="00300000" w:rsidRDefault="00000000">
      <w:pPr>
        <w:rPr>
          <w:rFonts w:ascii="Times New Roman" w:hAnsi="Times New Roman" w:cs="Times New Roman"/>
          <w:sz w:val="24"/>
          <w:szCs w:val="24"/>
        </w:rPr>
      </w:pPr>
      <w:r w:rsidRPr="00300000">
        <w:rPr>
          <w:rFonts w:ascii="Times New Roman" w:hAnsi="Times New Roman" w:cs="Times New Roman"/>
          <w:b/>
          <w:bCs/>
          <w:sz w:val="24"/>
          <w:szCs w:val="24"/>
        </w:rPr>
        <w:lastRenderedPageBreak/>
        <w:t>Table S</w:t>
      </w:r>
      <w:r w:rsidR="004B59A5" w:rsidRPr="00300000">
        <w:rPr>
          <w:rFonts w:ascii="Times New Roman" w:hAnsi="Times New Roman" w:cs="Times New Roman"/>
          <w:b/>
          <w:bCs/>
          <w:sz w:val="24"/>
          <w:szCs w:val="24"/>
        </w:rPr>
        <w:t>6</w:t>
      </w:r>
      <w:r w:rsidRPr="00300000">
        <w:rPr>
          <w:rFonts w:ascii="Times New Roman" w:hAnsi="Times New Roman" w:cs="Times New Roman"/>
          <w:b/>
          <w:bCs/>
          <w:sz w:val="24"/>
          <w:szCs w:val="24"/>
        </w:rPr>
        <w:t>.</w:t>
      </w:r>
      <w:r w:rsidRPr="00300000">
        <w:rPr>
          <w:rFonts w:ascii="Times New Roman" w:hAnsi="Times New Roman" w:cs="Times New Roman"/>
          <w:sz w:val="24"/>
          <w:szCs w:val="24"/>
        </w:rPr>
        <w:t xml:space="preserve"> Antitumor response in all enrolled patients</w:t>
      </w:r>
    </w:p>
    <w:tbl>
      <w:tblPr>
        <w:tblW w:w="8043" w:type="dxa"/>
        <w:jc w:val="center"/>
        <w:tblBorders>
          <w:top w:val="single" w:sz="4" w:space="0" w:color="auto"/>
          <w:bottom w:val="single" w:sz="4" w:space="0" w:color="auto"/>
        </w:tblBorders>
        <w:tblLook w:val="04A0" w:firstRow="1" w:lastRow="0" w:firstColumn="1" w:lastColumn="0" w:noHBand="0" w:noVBand="1"/>
      </w:tblPr>
      <w:tblGrid>
        <w:gridCol w:w="4886"/>
        <w:gridCol w:w="3157"/>
      </w:tblGrid>
      <w:tr w:rsidR="007B0EF2" w:rsidRPr="00300000" w14:paraId="74E430C5" w14:textId="77777777">
        <w:trPr>
          <w:trHeight w:val="284"/>
          <w:jc w:val="center"/>
        </w:trPr>
        <w:tc>
          <w:tcPr>
            <w:tcW w:w="4886" w:type="dxa"/>
            <w:tcBorders>
              <w:top w:val="single" w:sz="4" w:space="0" w:color="auto"/>
            </w:tcBorders>
            <w:shd w:val="clear" w:color="auto" w:fill="auto"/>
            <w:vAlign w:val="center"/>
          </w:tcPr>
          <w:p w14:paraId="2489AA5B" w14:textId="77777777" w:rsidR="007B0EF2" w:rsidRPr="00300000" w:rsidRDefault="007B0EF2">
            <w:pPr>
              <w:rPr>
                <w:rFonts w:ascii="Times New Roman" w:hAnsi="Times New Roman" w:cs="Times New Roman"/>
                <w:sz w:val="24"/>
                <w:szCs w:val="24"/>
              </w:rPr>
            </w:pPr>
          </w:p>
        </w:tc>
        <w:tc>
          <w:tcPr>
            <w:tcW w:w="3157" w:type="dxa"/>
            <w:tcBorders>
              <w:top w:val="single" w:sz="4" w:space="0" w:color="auto"/>
            </w:tcBorders>
            <w:shd w:val="clear" w:color="auto" w:fill="auto"/>
            <w:vAlign w:val="center"/>
          </w:tcPr>
          <w:p w14:paraId="50591D1B"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Patients</w:t>
            </w:r>
          </w:p>
          <w:p w14:paraId="05BE698E"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(n = 40)</w:t>
            </w:r>
          </w:p>
        </w:tc>
      </w:tr>
      <w:tr w:rsidR="007B0EF2" w:rsidRPr="00300000" w14:paraId="645B1913" w14:textId="77777777">
        <w:trPr>
          <w:trHeight w:val="284"/>
          <w:jc w:val="center"/>
        </w:trPr>
        <w:tc>
          <w:tcPr>
            <w:tcW w:w="4886" w:type="dxa"/>
            <w:tcBorders>
              <w:top w:val="single" w:sz="4" w:space="0" w:color="auto"/>
            </w:tcBorders>
            <w:shd w:val="clear" w:color="auto" w:fill="auto"/>
            <w:vAlign w:val="center"/>
          </w:tcPr>
          <w:p w14:paraId="712FDAA4"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hint="eastAsia"/>
                <w:sz w:val="24"/>
                <w:szCs w:val="24"/>
              </w:rPr>
              <w:t>Response</w:t>
            </w:r>
            <w:r w:rsidRPr="00300000">
              <w:rPr>
                <w:rFonts w:ascii="Times New Roman" w:hAnsi="Times New Roman" w:cs="Times New Roman"/>
                <w:sz w:val="24"/>
                <w:szCs w:val="24"/>
              </w:rPr>
              <w:t xml:space="preserve"> to induction treatment</w:t>
            </w:r>
          </w:p>
        </w:tc>
        <w:tc>
          <w:tcPr>
            <w:tcW w:w="3157" w:type="dxa"/>
            <w:tcBorders>
              <w:top w:val="single" w:sz="4" w:space="0" w:color="auto"/>
            </w:tcBorders>
            <w:shd w:val="clear" w:color="auto" w:fill="auto"/>
            <w:vAlign w:val="center"/>
          </w:tcPr>
          <w:p w14:paraId="53E3C721" w14:textId="77777777" w:rsidR="007B0EF2" w:rsidRPr="00300000" w:rsidRDefault="007B0EF2">
            <w:pPr>
              <w:rPr>
                <w:rFonts w:ascii="Times New Roman" w:hAnsi="Times New Roman" w:cs="Times New Roman"/>
                <w:sz w:val="24"/>
                <w:szCs w:val="24"/>
              </w:rPr>
            </w:pPr>
          </w:p>
        </w:tc>
      </w:tr>
      <w:tr w:rsidR="007B0EF2" w:rsidRPr="00300000" w14:paraId="1977B3D4" w14:textId="77777777">
        <w:trPr>
          <w:trHeight w:val="284"/>
          <w:jc w:val="center"/>
        </w:trPr>
        <w:tc>
          <w:tcPr>
            <w:tcW w:w="4886" w:type="dxa"/>
            <w:shd w:val="clear" w:color="auto" w:fill="auto"/>
            <w:vAlign w:val="center"/>
          </w:tcPr>
          <w:p w14:paraId="15DDD0D0" w14:textId="77777777" w:rsidR="007B0EF2" w:rsidRPr="00300000" w:rsidRDefault="00000000">
            <w:pPr>
              <w:ind w:firstLineChars="50" w:firstLine="120"/>
              <w:rPr>
                <w:rFonts w:ascii="Times New Roman" w:hAnsi="Times New Roman" w:cs="Times New Roman"/>
                <w:sz w:val="24"/>
                <w:szCs w:val="24"/>
              </w:rPr>
            </w:pPr>
            <w:r w:rsidRPr="00300000">
              <w:rPr>
                <w:rFonts w:ascii="Times New Roman" w:hAnsi="Times New Roman" w:cs="Times New Roman" w:hint="eastAsia"/>
                <w:sz w:val="24"/>
                <w:szCs w:val="24"/>
                <w:lang w:eastAsia="zh-CN"/>
              </w:rPr>
              <w:t>O</w:t>
            </w:r>
            <w:r w:rsidRPr="00300000">
              <w:rPr>
                <w:rFonts w:ascii="Times New Roman" w:hAnsi="Times New Roman" w:cs="Times New Roman"/>
                <w:sz w:val="24"/>
                <w:szCs w:val="24"/>
              </w:rPr>
              <w:t>RR</w:t>
            </w:r>
          </w:p>
        </w:tc>
        <w:tc>
          <w:tcPr>
            <w:tcW w:w="3157" w:type="dxa"/>
            <w:shd w:val="clear" w:color="auto" w:fill="auto"/>
            <w:vAlign w:val="center"/>
          </w:tcPr>
          <w:p w14:paraId="79A0660B"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24 (60.0, 43.3-75.1)</w:t>
            </w:r>
          </w:p>
        </w:tc>
      </w:tr>
      <w:tr w:rsidR="007B0EF2" w:rsidRPr="00300000" w14:paraId="1063DB5E" w14:textId="77777777">
        <w:trPr>
          <w:trHeight w:val="284"/>
          <w:jc w:val="center"/>
        </w:trPr>
        <w:tc>
          <w:tcPr>
            <w:tcW w:w="4886" w:type="dxa"/>
            <w:shd w:val="clear" w:color="auto" w:fill="auto"/>
            <w:vAlign w:val="center"/>
          </w:tcPr>
          <w:p w14:paraId="203A7AFF"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   DCR</w:t>
            </w:r>
          </w:p>
        </w:tc>
        <w:tc>
          <w:tcPr>
            <w:tcW w:w="3157" w:type="dxa"/>
            <w:shd w:val="clear" w:color="auto" w:fill="auto"/>
            <w:vAlign w:val="center"/>
          </w:tcPr>
          <w:p w14:paraId="7E8D5E34"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35 (87.5, 73.2-95.8)</w:t>
            </w:r>
          </w:p>
        </w:tc>
      </w:tr>
      <w:tr w:rsidR="007B0EF2" w:rsidRPr="00300000" w14:paraId="45174028" w14:textId="77777777">
        <w:trPr>
          <w:trHeight w:val="284"/>
          <w:jc w:val="center"/>
        </w:trPr>
        <w:tc>
          <w:tcPr>
            <w:tcW w:w="4886" w:type="dxa"/>
            <w:shd w:val="clear" w:color="auto" w:fill="auto"/>
            <w:vAlign w:val="center"/>
          </w:tcPr>
          <w:p w14:paraId="61E35CF8"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Overall response</w:t>
            </w:r>
          </w:p>
        </w:tc>
        <w:tc>
          <w:tcPr>
            <w:tcW w:w="3157" w:type="dxa"/>
            <w:shd w:val="clear" w:color="auto" w:fill="auto"/>
            <w:vAlign w:val="center"/>
          </w:tcPr>
          <w:p w14:paraId="6A727C4B" w14:textId="77777777" w:rsidR="007B0EF2" w:rsidRPr="00300000" w:rsidRDefault="007B0EF2">
            <w:pPr>
              <w:rPr>
                <w:rFonts w:ascii="Times New Roman" w:hAnsi="Times New Roman" w:cs="Times New Roman"/>
                <w:sz w:val="24"/>
                <w:szCs w:val="24"/>
              </w:rPr>
            </w:pPr>
          </w:p>
        </w:tc>
      </w:tr>
      <w:tr w:rsidR="007B0EF2" w:rsidRPr="00300000" w14:paraId="35D5A9B4" w14:textId="77777777">
        <w:trPr>
          <w:trHeight w:val="284"/>
          <w:jc w:val="center"/>
        </w:trPr>
        <w:tc>
          <w:tcPr>
            <w:tcW w:w="4886" w:type="dxa"/>
            <w:shd w:val="clear" w:color="auto" w:fill="auto"/>
            <w:vAlign w:val="center"/>
          </w:tcPr>
          <w:p w14:paraId="2805227D"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   ORR</w:t>
            </w:r>
          </w:p>
        </w:tc>
        <w:tc>
          <w:tcPr>
            <w:tcW w:w="3157" w:type="dxa"/>
            <w:shd w:val="clear" w:color="auto" w:fill="auto"/>
            <w:vAlign w:val="center"/>
          </w:tcPr>
          <w:p w14:paraId="6808D4B9"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32 (80.0, 64.4-90.9)</w:t>
            </w:r>
          </w:p>
        </w:tc>
      </w:tr>
      <w:tr w:rsidR="007B0EF2" w:rsidRPr="00300000" w14:paraId="05789154" w14:textId="77777777">
        <w:trPr>
          <w:trHeight w:val="284"/>
          <w:jc w:val="center"/>
        </w:trPr>
        <w:tc>
          <w:tcPr>
            <w:tcW w:w="4886" w:type="dxa"/>
            <w:shd w:val="clear" w:color="auto" w:fill="auto"/>
            <w:vAlign w:val="center"/>
          </w:tcPr>
          <w:p w14:paraId="60DC38D4"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   Confirmed ORR</w:t>
            </w:r>
          </w:p>
        </w:tc>
        <w:tc>
          <w:tcPr>
            <w:tcW w:w="3157" w:type="dxa"/>
            <w:shd w:val="clear" w:color="auto" w:fill="auto"/>
            <w:vAlign w:val="center"/>
          </w:tcPr>
          <w:p w14:paraId="7B7D0011"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28 (70.0, 53.5-83.4)</w:t>
            </w:r>
          </w:p>
        </w:tc>
      </w:tr>
      <w:tr w:rsidR="007B0EF2" w:rsidRPr="00300000" w14:paraId="2719D8C5" w14:textId="77777777">
        <w:trPr>
          <w:trHeight w:val="284"/>
          <w:jc w:val="center"/>
        </w:trPr>
        <w:tc>
          <w:tcPr>
            <w:tcW w:w="4886" w:type="dxa"/>
            <w:shd w:val="clear" w:color="auto" w:fill="auto"/>
            <w:vAlign w:val="center"/>
          </w:tcPr>
          <w:p w14:paraId="7D6BEE72"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   DCR</w:t>
            </w:r>
          </w:p>
        </w:tc>
        <w:tc>
          <w:tcPr>
            <w:tcW w:w="3157" w:type="dxa"/>
            <w:shd w:val="clear" w:color="auto" w:fill="auto"/>
            <w:vAlign w:val="center"/>
          </w:tcPr>
          <w:p w14:paraId="30A78EB1"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35 (87.5, 73.2-95.8)</w:t>
            </w:r>
          </w:p>
        </w:tc>
      </w:tr>
      <w:tr w:rsidR="007B0EF2" w:rsidRPr="00300000" w14:paraId="64CC5AD1" w14:textId="77777777">
        <w:trPr>
          <w:trHeight w:val="284"/>
          <w:jc w:val="center"/>
        </w:trPr>
        <w:tc>
          <w:tcPr>
            <w:tcW w:w="4886" w:type="dxa"/>
            <w:shd w:val="clear" w:color="auto" w:fill="auto"/>
            <w:vAlign w:val="center"/>
          </w:tcPr>
          <w:p w14:paraId="259DC773"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Best overall response</w:t>
            </w:r>
          </w:p>
        </w:tc>
        <w:tc>
          <w:tcPr>
            <w:tcW w:w="3157" w:type="dxa"/>
            <w:shd w:val="clear" w:color="auto" w:fill="auto"/>
            <w:vAlign w:val="center"/>
          </w:tcPr>
          <w:p w14:paraId="30F93E00" w14:textId="77777777" w:rsidR="007B0EF2" w:rsidRPr="00300000" w:rsidRDefault="007B0EF2">
            <w:pPr>
              <w:rPr>
                <w:rFonts w:ascii="Times New Roman" w:hAnsi="Times New Roman" w:cs="Times New Roman"/>
                <w:sz w:val="24"/>
                <w:szCs w:val="24"/>
              </w:rPr>
            </w:pPr>
          </w:p>
        </w:tc>
      </w:tr>
      <w:tr w:rsidR="007B0EF2" w:rsidRPr="00300000" w14:paraId="2E471537" w14:textId="77777777">
        <w:trPr>
          <w:trHeight w:val="284"/>
          <w:jc w:val="center"/>
        </w:trPr>
        <w:tc>
          <w:tcPr>
            <w:tcW w:w="4886" w:type="dxa"/>
            <w:shd w:val="clear" w:color="auto" w:fill="auto"/>
            <w:vAlign w:val="center"/>
          </w:tcPr>
          <w:p w14:paraId="0EC4F572"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   Partial response</w:t>
            </w:r>
          </w:p>
        </w:tc>
        <w:tc>
          <w:tcPr>
            <w:tcW w:w="3157" w:type="dxa"/>
            <w:shd w:val="clear" w:color="auto" w:fill="auto"/>
            <w:vAlign w:val="center"/>
          </w:tcPr>
          <w:p w14:paraId="3508D102"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32 </w:t>
            </w:r>
            <w:r w:rsidRPr="00300000">
              <w:rPr>
                <w:rFonts w:ascii="Times New Roman" w:hAnsi="Times New Roman" w:cs="Times New Roman" w:hint="eastAsia"/>
                <w:sz w:val="24"/>
                <w:szCs w:val="24"/>
              </w:rPr>
              <w:t>(</w:t>
            </w:r>
            <w:r w:rsidRPr="00300000">
              <w:rPr>
                <w:rFonts w:ascii="Times New Roman" w:hAnsi="Times New Roman" w:cs="Times New Roman"/>
                <w:sz w:val="24"/>
                <w:szCs w:val="24"/>
              </w:rPr>
              <w:t>80.0, 64.4-90.9</w:t>
            </w:r>
            <w:r w:rsidRPr="00300000">
              <w:rPr>
                <w:rFonts w:ascii="Times New Roman" w:hAnsi="Times New Roman" w:cs="Times New Roman" w:hint="eastAsia"/>
                <w:sz w:val="24"/>
                <w:szCs w:val="24"/>
              </w:rPr>
              <w:t>)</w:t>
            </w:r>
          </w:p>
        </w:tc>
      </w:tr>
      <w:tr w:rsidR="007B0EF2" w:rsidRPr="00300000" w14:paraId="79EBC9F7" w14:textId="77777777">
        <w:trPr>
          <w:trHeight w:val="284"/>
          <w:jc w:val="center"/>
        </w:trPr>
        <w:tc>
          <w:tcPr>
            <w:tcW w:w="4886" w:type="dxa"/>
            <w:shd w:val="clear" w:color="auto" w:fill="auto"/>
            <w:vAlign w:val="center"/>
          </w:tcPr>
          <w:p w14:paraId="7805B080"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   Stable disease</w:t>
            </w:r>
          </w:p>
        </w:tc>
        <w:tc>
          <w:tcPr>
            <w:tcW w:w="3157" w:type="dxa"/>
            <w:shd w:val="clear" w:color="auto" w:fill="auto"/>
            <w:vAlign w:val="center"/>
          </w:tcPr>
          <w:p w14:paraId="0D511052"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3 (7.5, 15.7-20.4)</w:t>
            </w:r>
          </w:p>
        </w:tc>
      </w:tr>
      <w:tr w:rsidR="007B0EF2" w:rsidRPr="00300000" w14:paraId="3E1954C0" w14:textId="77777777">
        <w:trPr>
          <w:trHeight w:val="284"/>
          <w:jc w:val="center"/>
        </w:trPr>
        <w:tc>
          <w:tcPr>
            <w:tcW w:w="4886" w:type="dxa"/>
            <w:shd w:val="clear" w:color="auto" w:fill="auto"/>
            <w:vAlign w:val="center"/>
          </w:tcPr>
          <w:p w14:paraId="65B00110"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   Progressive disease</w:t>
            </w:r>
          </w:p>
        </w:tc>
        <w:tc>
          <w:tcPr>
            <w:tcW w:w="3157" w:type="dxa"/>
            <w:shd w:val="clear" w:color="auto" w:fill="auto"/>
            <w:vAlign w:val="center"/>
          </w:tcPr>
          <w:p w14:paraId="2C25B83A"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1 (2.5, 0.6-13.2)</w:t>
            </w:r>
          </w:p>
        </w:tc>
      </w:tr>
      <w:tr w:rsidR="007B0EF2" w:rsidRPr="00300000" w14:paraId="64A5FBD3" w14:textId="77777777">
        <w:trPr>
          <w:trHeight w:val="284"/>
          <w:jc w:val="center"/>
        </w:trPr>
        <w:tc>
          <w:tcPr>
            <w:tcW w:w="4886" w:type="dxa"/>
            <w:shd w:val="clear" w:color="auto" w:fill="auto"/>
            <w:vAlign w:val="center"/>
          </w:tcPr>
          <w:p w14:paraId="6CD50EC2"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 xml:space="preserve">   Un</w:t>
            </w:r>
            <w:r w:rsidRPr="00300000">
              <w:rPr>
                <w:rFonts w:ascii="Times New Roman" w:hAnsi="Times New Roman" w:cs="Times New Roman" w:hint="eastAsia"/>
                <w:sz w:val="24"/>
                <w:szCs w:val="24"/>
              </w:rPr>
              <w:t>kn</w:t>
            </w:r>
            <w:r w:rsidRPr="00300000">
              <w:rPr>
                <w:rFonts w:ascii="Times New Roman" w:hAnsi="Times New Roman" w:cs="Times New Roman"/>
                <w:sz w:val="24"/>
                <w:szCs w:val="24"/>
              </w:rPr>
              <w:t>o</w:t>
            </w:r>
            <w:r w:rsidRPr="00300000">
              <w:rPr>
                <w:rFonts w:ascii="Times New Roman" w:hAnsi="Times New Roman" w:cs="Times New Roman" w:hint="eastAsia"/>
                <w:sz w:val="24"/>
                <w:szCs w:val="24"/>
              </w:rPr>
              <w:t>wn</w:t>
            </w:r>
          </w:p>
        </w:tc>
        <w:tc>
          <w:tcPr>
            <w:tcW w:w="3157" w:type="dxa"/>
            <w:shd w:val="clear" w:color="auto" w:fill="auto"/>
            <w:vAlign w:val="center"/>
          </w:tcPr>
          <w:p w14:paraId="44A40D7B"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4 (10.0, 2.8-23.7)</w:t>
            </w:r>
          </w:p>
        </w:tc>
      </w:tr>
    </w:tbl>
    <w:p w14:paraId="4EBACD2E" w14:textId="77777777" w:rsidR="007B0EF2" w:rsidRPr="00300000" w:rsidRDefault="00000000">
      <w:pPr>
        <w:rPr>
          <w:rFonts w:ascii="Times New Roman" w:hAnsi="Times New Roman" w:cs="Times New Roman"/>
          <w:sz w:val="24"/>
          <w:szCs w:val="24"/>
        </w:rPr>
      </w:pPr>
      <w:r w:rsidRPr="00300000">
        <w:rPr>
          <w:rFonts w:ascii="Times New Roman" w:hAnsi="Times New Roman" w:cs="Times New Roman"/>
          <w:sz w:val="24"/>
          <w:szCs w:val="24"/>
        </w:rPr>
        <w:t>Data are n (%) or n (%, 95% CI). ORR, objective response rate; DCR, disease control rate.</w:t>
      </w:r>
    </w:p>
    <w:p w14:paraId="6F5E3D64" w14:textId="77777777" w:rsidR="007B0EF2" w:rsidRPr="00300000" w:rsidRDefault="007B0EF2">
      <w:pPr>
        <w:rPr>
          <w:rFonts w:ascii="Times New Roman" w:hAnsi="Times New Roman" w:cs="Times New Roman"/>
          <w:sz w:val="24"/>
          <w:szCs w:val="24"/>
        </w:rPr>
      </w:pPr>
    </w:p>
    <w:p w14:paraId="0D6623CF" w14:textId="77777777" w:rsidR="007B0EF2" w:rsidRPr="00300000" w:rsidRDefault="007B0EF2">
      <w:pPr>
        <w:rPr>
          <w:rFonts w:ascii="Times New Roman" w:hAnsi="Times New Roman" w:cs="Times New Roman"/>
          <w:b/>
          <w:bCs/>
          <w:sz w:val="24"/>
          <w:szCs w:val="24"/>
        </w:rPr>
        <w:sectPr w:rsidR="007B0EF2" w:rsidRPr="00300000" w:rsidSect="004B59A5">
          <w:pgSz w:w="11910" w:h="16840"/>
          <w:pgMar w:top="1580" w:right="1560" w:bottom="280" w:left="1560" w:header="720" w:footer="720" w:gutter="0"/>
          <w:cols w:space="720"/>
        </w:sectPr>
      </w:pPr>
    </w:p>
    <w:p w14:paraId="2278870E" w14:textId="0C82AFB3" w:rsidR="007B0EF2" w:rsidRPr="00300000" w:rsidRDefault="00000000">
      <w:pPr>
        <w:rPr>
          <w:rFonts w:ascii="Times New Roman" w:hAnsi="Times New Roman" w:cs="Times New Roman"/>
          <w:b/>
          <w:bCs/>
          <w:sz w:val="24"/>
          <w:szCs w:val="24"/>
        </w:rPr>
      </w:pPr>
      <w:r w:rsidRPr="00300000">
        <w:rPr>
          <w:rFonts w:ascii="Times New Roman" w:hAnsi="Times New Roman" w:cs="Times New Roman"/>
          <w:b/>
          <w:bCs/>
          <w:sz w:val="24"/>
          <w:szCs w:val="24"/>
        </w:rPr>
        <w:lastRenderedPageBreak/>
        <w:t>Table S</w:t>
      </w:r>
      <w:r w:rsidR="004B59A5" w:rsidRPr="00300000">
        <w:rPr>
          <w:rFonts w:ascii="Times New Roman" w:hAnsi="Times New Roman" w:cs="Times New Roman"/>
          <w:b/>
          <w:bCs/>
          <w:sz w:val="24"/>
          <w:szCs w:val="24"/>
        </w:rPr>
        <w:t>7</w:t>
      </w:r>
      <w:r w:rsidRPr="00300000">
        <w:rPr>
          <w:rFonts w:ascii="Times New Roman" w:hAnsi="Times New Roman" w:cs="Times New Roman"/>
          <w:b/>
          <w:bCs/>
          <w:sz w:val="24"/>
          <w:szCs w:val="24"/>
        </w:rPr>
        <w:t xml:space="preserve">. </w:t>
      </w:r>
      <w:r w:rsidRPr="00300000">
        <w:rPr>
          <w:rFonts w:ascii="Times New Roman" w:hAnsi="Times New Roman" w:cs="Times New Roman"/>
          <w:sz w:val="24"/>
          <w:szCs w:val="24"/>
        </w:rPr>
        <w:t>Signature-related genes in exploratory biomarker analysis</w:t>
      </w:r>
    </w:p>
    <w:tbl>
      <w:tblPr>
        <w:tblStyle w:val="ac"/>
        <w:tblW w:w="9190" w:type="dxa"/>
        <w:tblLook w:val="04A0" w:firstRow="1" w:lastRow="0" w:firstColumn="1" w:lastColumn="0" w:noHBand="0" w:noVBand="1"/>
      </w:tblPr>
      <w:tblGrid>
        <w:gridCol w:w="1838"/>
        <w:gridCol w:w="5954"/>
        <w:gridCol w:w="1398"/>
      </w:tblGrid>
      <w:tr w:rsidR="007B0EF2" w:rsidRPr="00300000" w14:paraId="51BC9110" w14:textId="77777777">
        <w:trPr>
          <w:trHeight w:val="261"/>
        </w:trPr>
        <w:tc>
          <w:tcPr>
            <w:tcW w:w="1838" w:type="dxa"/>
            <w:vAlign w:val="center"/>
          </w:tcPr>
          <w:p w14:paraId="04E1E92C"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Signature</w:t>
            </w:r>
          </w:p>
        </w:tc>
        <w:tc>
          <w:tcPr>
            <w:tcW w:w="5954" w:type="dxa"/>
            <w:vAlign w:val="center"/>
          </w:tcPr>
          <w:p w14:paraId="69BB0297"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Gene</w:t>
            </w:r>
          </w:p>
        </w:tc>
        <w:tc>
          <w:tcPr>
            <w:tcW w:w="1398" w:type="dxa"/>
            <w:vAlign w:val="center"/>
          </w:tcPr>
          <w:p w14:paraId="465F513E"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Data type</w:t>
            </w:r>
          </w:p>
        </w:tc>
      </w:tr>
      <w:tr w:rsidR="007B0EF2" w:rsidRPr="00300000" w14:paraId="31600926" w14:textId="77777777">
        <w:trPr>
          <w:trHeight w:val="360"/>
        </w:trPr>
        <w:tc>
          <w:tcPr>
            <w:tcW w:w="1838" w:type="dxa"/>
            <w:vAlign w:val="center"/>
          </w:tcPr>
          <w:p w14:paraId="4A15EEF9"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mTOR pathway</w:t>
            </w:r>
          </w:p>
        </w:tc>
        <w:tc>
          <w:tcPr>
            <w:tcW w:w="5954" w:type="dxa"/>
            <w:vAlign w:val="center"/>
          </w:tcPr>
          <w:p w14:paraId="467DB055" w14:textId="77777777" w:rsidR="007B0EF2" w:rsidRPr="00300000" w:rsidRDefault="00000000">
            <w:pPr>
              <w:rPr>
                <w:rFonts w:ascii="Times New Roman" w:hAnsi="Times New Roman" w:cs="Times New Roman"/>
                <w:i/>
                <w:iCs/>
                <w:sz w:val="24"/>
                <w:szCs w:val="24"/>
                <w:lang w:eastAsia="zh-CN"/>
              </w:rPr>
            </w:pPr>
            <w:r w:rsidRPr="00300000">
              <w:rPr>
                <w:rFonts w:ascii="Times New Roman" w:eastAsia="宋体" w:hAnsi="Times New Roman" w:cs="Times New Roman"/>
                <w:i/>
                <w:iCs/>
                <w:color w:val="000000" w:themeColor="text1"/>
                <w:sz w:val="24"/>
                <w:szCs w:val="24"/>
              </w:rPr>
              <w:t>RICTOR, RPTOR, TSC1, TSC2, RHEB, MTOR</w:t>
            </w:r>
          </w:p>
        </w:tc>
        <w:tc>
          <w:tcPr>
            <w:tcW w:w="1398" w:type="dxa"/>
            <w:vAlign w:val="center"/>
          </w:tcPr>
          <w:p w14:paraId="5EE2799B"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Mutation</w:t>
            </w:r>
          </w:p>
        </w:tc>
      </w:tr>
      <w:tr w:rsidR="007B0EF2" w:rsidRPr="00300000" w14:paraId="5B2A10B8" w14:textId="77777777">
        <w:trPr>
          <w:trHeight w:val="1219"/>
        </w:trPr>
        <w:tc>
          <w:tcPr>
            <w:tcW w:w="1838" w:type="dxa"/>
            <w:vAlign w:val="center"/>
          </w:tcPr>
          <w:p w14:paraId="4C4BC87A"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NK cells</w:t>
            </w:r>
          </w:p>
        </w:tc>
        <w:tc>
          <w:tcPr>
            <w:tcW w:w="5954" w:type="dxa"/>
            <w:vAlign w:val="center"/>
          </w:tcPr>
          <w:p w14:paraId="1256C9B6" w14:textId="77777777" w:rsidR="007B0EF2" w:rsidRPr="00300000" w:rsidRDefault="00000000">
            <w:pPr>
              <w:rPr>
                <w:rFonts w:ascii="Times New Roman" w:hAnsi="Times New Roman" w:cs="Times New Roman"/>
                <w:i/>
                <w:iCs/>
                <w:sz w:val="24"/>
                <w:szCs w:val="24"/>
                <w:lang w:eastAsia="zh-CN"/>
              </w:rPr>
            </w:pPr>
            <w:r w:rsidRPr="00300000">
              <w:rPr>
                <w:rFonts w:ascii="Times New Roman" w:hAnsi="Times New Roman" w:cs="Times New Roman"/>
                <w:i/>
                <w:iCs/>
                <w:sz w:val="24"/>
                <w:szCs w:val="24"/>
                <w:lang w:eastAsia="zh-CN"/>
              </w:rPr>
              <w:t>KIR2DL1, KIR2DL2, KIR2DL3, KIR2DL4, KIR2DL5A, KIR2DS1, KIR2DS2, KIR2DS3, KIR2DS5, KIR3DL1, KIR3DL2, KIR3DL3, KLRC2, KLRC3, KLRC4, KLRD1, PRF1, SAMD3, SH2D1B, TBX21</w:t>
            </w:r>
          </w:p>
        </w:tc>
        <w:tc>
          <w:tcPr>
            <w:tcW w:w="1398" w:type="dxa"/>
            <w:vAlign w:val="center"/>
          </w:tcPr>
          <w:p w14:paraId="26851958"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Expression</w:t>
            </w:r>
          </w:p>
        </w:tc>
      </w:tr>
      <w:tr w:rsidR="007B0EF2" w:rsidRPr="00300000" w14:paraId="4B617531" w14:textId="77777777">
        <w:trPr>
          <w:trHeight w:val="853"/>
        </w:trPr>
        <w:tc>
          <w:tcPr>
            <w:tcW w:w="1838" w:type="dxa"/>
            <w:vAlign w:val="center"/>
          </w:tcPr>
          <w:p w14:paraId="77D0552E"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Interferons</w:t>
            </w:r>
          </w:p>
        </w:tc>
        <w:tc>
          <w:tcPr>
            <w:tcW w:w="5954" w:type="dxa"/>
            <w:vAlign w:val="center"/>
          </w:tcPr>
          <w:p w14:paraId="0E60CCF6" w14:textId="77777777" w:rsidR="007B0EF2" w:rsidRPr="00300000" w:rsidRDefault="00000000">
            <w:pPr>
              <w:rPr>
                <w:rFonts w:ascii="Times New Roman" w:hAnsi="Times New Roman" w:cs="Times New Roman"/>
                <w:i/>
                <w:iCs/>
                <w:sz w:val="24"/>
                <w:szCs w:val="24"/>
                <w:lang w:eastAsia="zh-CN"/>
              </w:rPr>
            </w:pPr>
            <w:r w:rsidRPr="00300000">
              <w:rPr>
                <w:rFonts w:ascii="Times New Roman" w:hAnsi="Times New Roman" w:cs="Times New Roman"/>
                <w:i/>
                <w:iCs/>
                <w:sz w:val="24"/>
                <w:szCs w:val="24"/>
                <w:lang w:eastAsia="zh-CN"/>
              </w:rPr>
              <w:t>IFNA10, IFNA13, IFNA14, IFNA16, IFNA17, IFNA2, IFNA21, IFNA4, IFNA5, IFNA6, IFNA7, IFNA8, IFNB1, IFNE, IFNG, IFNK, IFNW1</w:t>
            </w:r>
          </w:p>
        </w:tc>
        <w:tc>
          <w:tcPr>
            <w:tcW w:w="1398" w:type="dxa"/>
            <w:vAlign w:val="center"/>
          </w:tcPr>
          <w:p w14:paraId="32A3A799"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Expression</w:t>
            </w:r>
          </w:p>
        </w:tc>
      </w:tr>
      <w:tr w:rsidR="007B0EF2" w14:paraId="78B10D43" w14:textId="77777777">
        <w:trPr>
          <w:trHeight w:val="779"/>
        </w:trPr>
        <w:tc>
          <w:tcPr>
            <w:tcW w:w="1838" w:type="dxa"/>
            <w:vAlign w:val="center"/>
          </w:tcPr>
          <w:p w14:paraId="74D9C61E" w14:textId="77777777" w:rsidR="007B0EF2" w:rsidRPr="00300000"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Cancer-associated fibroblasts</w:t>
            </w:r>
          </w:p>
        </w:tc>
        <w:tc>
          <w:tcPr>
            <w:tcW w:w="5954" w:type="dxa"/>
            <w:vAlign w:val="center"/>
          </w:tcPr>
          <w:p w14:paraId="61926DA0" w14:textId="77777777" w:rsidR="007B0EF2" w:rsidRPr="00300000" w:rsidRDefault="00000000">
            <w:pPr>
              <w:rPr>
                <w:rFonts w:ascii="Times New Roman" w:hAnsi="Times New Roman" w:cs="Times New Roman"/>
                <w:i/>
                <w:iCs/>
                <w:sz w:val="24"/>
                <w:szCs w:val="24"/>
                <w:lang w:eastAsia="zh-CN"/>
              </w:rPr>
            </w:pPr>
            <w:r w:rsidRPr="00300000">
              <w:rPr>
                <w:rFonts w:ascii="Times New Roman" w:hAnsi="Times New Roman" w:cs="Times New Roman"/>
                <w:i/>
                <w:iCs/>
                <w:sz w:val="24"/>
                <w:szCs w:val="24"/>
                <w:lang w:eastAsia="zh-CN"/>
              </w:rPr>
              <w:t>COL1A1, COL1A2, COL5A1, ACTA2, FGF2, FAP, LRP1, CD248, COL6A1, COL6A2, COL6A3, CXCL12, FBLN1, LUM, MFAP5, MMP3, MMP2, PDGFRB, PDGFRA</w:t>
            </w:r>
          </w:p>
        </w:tc>
        <w:tc>
          <w:tcPr>
            <w:tcW w:w="1398" w:type="dxa"/>
            <w:vAlign w:val="center"/>
          </w:tcPr>
          <w:p w14:paraId="49846F5D" w14:textId="77777777" w:rsidR="007B0EF2" w:rsidRDefault="00000000">
            <w:pPr>
              <w:rPr>
                <w:rFonts w:ascii="Times New Roman" w:hAnsi="Times New Roman" w:cs="Times New Roman"/>
                <w:sz w:val="24"/>
                <w:szCs w:val="24"/>
                <w:lang w:eastAsia="zh-CN"/>
              </w:rPr>
            </w:pPr>
            <w:r w:rsidRPr="00300000">
              <w:rPr>
                <w:rFonts w:ascii="Times New Roman" w:hAnsi="Times New Roman" w:cs="Times New Roman"/>
                <w:sz w:val="24"/>
                <w:szCs w:val="24"/>
                <w:lang w:eastAsia="zh-CN"/>
              </w:rPr>
              <w:t>Expression</w:t>
            </w:r>
          </w:p>
        </w:tc>
      </w:tr>
    </w:tbl>
    <w:p w14:paraId="3B56B24F" w14:textId="77777777" w:rsidR="007B0EF2" w:rsidRDefault="007B0EF2">
      <w:pPr>
        <w:rPr>
          <w:rFonts w:ascii="Times New Roman" w:hAnsi="Times New Roman" w:cs="Times New Roman"/>
          <w:b/>
          <w:bCs/>
          <w:sz w:val="24"/>
          <w:szCs w:val="24"/>
        </w:rPr>
        <w:sectPr w:rsidR="007B0EF2">
          <w:pgSz w:w="11910" w:h="16840"/>
          <w:pgMar w:top="1580" w:right="1560" w:bottom="280" w:left="1560" w:header="720" w:footer="720" w:gutter="0"/>
          <w:cols w:space="720"/>
        </w:sectPr>
      </w:pPr>
    </w:p>
    <w:p w14:paraId="08035AFE" w14:textId="77777777" w:rsidR="007B0EF2" w:rsidRDefault="007B0EF2">
      <w:pPr>
        <w:rPr>
          <w:rFonts w:ascii="Times New Roman" w:hAnsi="Times New Roman" w:cs="Times New Roman"/>
          <w:sz w:val="24"/>
          <w:szCs w:val="24"/>
        </w:rPr>
      </w:pPr>
    </w:p>
    <w:sectPr w:rsidR="007B0EF2">
      <w:type w:val="continuous"/>
      <w:pgSz w:w="11910" w:h="16840"/>
      <w:pgMar w:top="1580" w:right="156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bordersDoNotSurroundHeader/>
  <w:bordersDoNotSurroundFooter/>
  <w:hideSpellingErrors/>
  <w:hideGrammaticalErrors/>
  <w:proofState w:spelling="clean" w:grammar="clean"/>
  <w:defaultTabStop w:val="720"/>
  <w:drawingGridHorizontalSpacing w:val="110"/>
  <w:drawingGridVerticalSpacing w:val="156"/>
  <w:displayHorizontalDrawingGridEvery w:val="2"/>
  <w:displayVertic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75"/>
    <w:rsid w:val="000017F9"/>
    <w:rsid w:val="00001996"/>
    <w:rsid w:val="00011C6A"/>
    <w:rsid w:val="00013A1A"/>
    <w:rsid w:val="00014B74"/>
    <w:rsid w:val="000155D0"/>
    <w:rsid w:val="00024A82"/>
    <w:rsid w:val="00030CF8"/>
    <w:rsid w:val="00033D2D"/>
    <w:rsid w:val="00056B0C"/>
    <w:rsid w:val="000624D8"/>
    <w:rsid w:val="0007117D"/>
    <w:rsid w:val="00083AC8"/>
    <w:rsid w:val="00086300"/>
    <w:rsid w:val="0008657E"/>
    <w:rsid w:val="0009476F"/>
    <w:rsid w:val="000A01F6"/>
    <w:rsid w:val="000A21E8"/>
    <w:rsid w:val="000A6209"/>
    <w:rsid w:val="000A756B"/>
    <w:rsid w:val="000B3111"/>
    <w:rsid w:val="000B5ECE"/>
    <w:rsid w:val="000C47A0"/>
    <w:rsid w:val="000D3300"/>
    <w:rsid w:val="000D7A46"/>
    <w:rsid w:val="000E4F01"/>
    <w:rsid w:val="000F1FE9"/>
    <w:rsid w:val="001000A8"/>
    <w:rsid w:val="0010269A"/>
    <w:rsid w:val="00102AB7"/>
    <w:rsid w:val="001112F9"/>
    <w:rsid w:val="0011260D"/>
    <w:rsid w:val="001145AB"/>
    <w:rsid w:val="00116856"/>
    <w:rsid w:val="0012251F"/>
    <w:rsid w:val="001228E7"/>
    <w:rsid w:val="001229D8"/>
    <w:rsid w:val="0012603D"/>
    <w:rsid w:val="00127540"/>
    <w:rsid w:val="00131C93"/>
    <w:rsid w:val="001342BD"/>
    <w:rsid w:val="001553F3"/>
    <w:rsid w:val="0016178B"/>
    <w:rsid w:val="00162AD8"/>
    <w:rsid w:val="00174DE2"/>
    <w:rsid w:val="00180CA9"/>
    <w:rsid w:val="00180E73"/>
    <w:rsid w:val="00180F99"/>
    <w:rsid w:val="00195267"/>
    <w:rsid w:val="001A0256"/>
    <w:rsid w:val="001A4441"/>
    <w:rsid w:val="001A6420"/>
    <w:rsid w:val="001A73B8"/>
    <w:rsid w:val="001C072E"/>
    <w:rsid w:val="001E15BB"/>
    <w:rsid w:val="001F27D4"/>
    <w:rsid w:val="00201CAB"/>
    <w:rsid w:val="00212FD0"/>
    <w:rsid w:val="00214D82"/>
    <w:rsid w:val="00232DE0"/>
    <w:rsid w:val="002624CC"/>
    <w:rsid w:val="002640D1"/>
    <w:rsid w:val="002723A8"/>
    <w:rsid w:val="00277548"/>
    <w:rsid w:val="00286D5D"/>
    <w:rsid w:val="00287CAA"/>
    <w:rsid w:val="00290E9F"/>
    <w:rsid w:val="00293175"/>
    <w:rsid w:val="002A32C2"/>
    <w:rsid w:val="002A7994"/>
    <w:rsid w:val="002B1B1A"/>
    <w:rsid w:val="002B6E71"/>
    <w:rsid w:val="002C1CFE"/>
    <w:rsid w:val="002C4476"/>
    <w:rsid w:val="002C6CEA"/>
    <w:rsid w:val="002D5F71"/>
    <w:rsid w:val="002D6E16"/>
    <w:rsid w:val="002E0C9C"/>
    <w:rsid w:val="002E222C"/>
    <w:rsid w:val="002E3DEF"/>
    <w:rsid w:val="002E6BA2"/>
    <w:rsid w:val="002F28BF"/>
    <w:rsid w:val="002F3698"/>
    <w:rsid w:val="00300000"/>
    <w:rsid w:val="003064F2"/>
    <w:rsid w:val="003104AF"/>
    <w:rsid w:val="00311CA6"/>
    <w:rsid w:val="003135D0"/>
    <w:rsid w:val="003220BB"/>
    <w:rsid w:val="00330D40"/>
    <w:rsid w:val="003333C5"/>
    <w:rsid w:val="0033632D"/>
    <w:rsid w:val="00346BAD"/>
    <w:rsid w:val="00351078"/>
    <w:rsid w:val="0035364C"/>
    <w:rsid w:val="00361AF1"/>
    <w:rsid w:val="003651F0"/>
    <w:rsid w:val="0037269A"/>
    <w:rsid w:val="00373572"/>
    <w:rsid w:val="0037654E"/>
    <w:rsid w:val="00386685"/>
    <w:rsid w:val="00391ABB"/>
    <w:rsid w:val="003A1C42"/>
    <w:rsid w:val="003A6235"/>
    <w:rsid w:val="003B60F1"/>
    <w:rsid w:val="003C4632"/>
    <w:rsid w:val="003D5CF2"/>
    <w:rsid w:val="003D6D6E"/>
    <w:rsid w:val="003E1FCE"/>
    <w:rsid w:val="003E6E1C"/>
    <w:rsid w:val="00413BAE"/>
    <w:rsid w:val="00417CB0"/>
    <w:rsid w:val="004304DB"/>
    <w:rsid w:val="004357E0"/>
    <w:rsid w:val="00443AE2"/>
    <w:rsid w:val="00446FFD"/>
    <w:rsid w:val="00451F91"/>
    <w:rsid w:val="00454F47"/>
    <w:rsid w:val="00460800"/>
    <w:rsid w:val="00460D37"/>
    <w:rsid w:val="00460DFA"/>
    <w:rsid w:val="00464592"/>
    <w:rsid w:val="00467C24"/>
    <w:rsid w:val="0047081C"/>
    <w:rsid w:val="00476557"/>
    <w:rsid w:val="00476D78"/>
    <w:rsid w:val="004867B5"/>
    <w:rsid w:val="00490054"/>
    <w:rsid w:val="00491079"/>
    <w:rsid w:val="004A1C69"/>
    <w:rsid w:val="004A7F15"/>
    <w:rsid w:val="004B5473"/>
    <w:rsid w:val="004B59A5"/>
    <w:rsid w:val="004C4968"/>
    <w:rsid w:val="004C5E55"/>
    <w:rsid w:val="004C6B94"/>
    <w:rsid w:val="004D11EB"/>
    <w:rsid w:val="004E7D3C"/>
    <w:rsid w:val="004F2ECD"/>
    <w:rsid w:val="004F5A01"/>
    <w:rsid w:val="004F7DBC"/>
    <w:rsid w:val="00500C48"/>
    <w:rsid w:val="00502A6A"/>
    <w:rsid w:val="00506727"/>
    <w:rsid w:val="00514FA0"/>
    <w:rsid w:val="00530886"/>
    <w:rsid w:val="0054159F"/>
    <w:rsid w:val="0054267D"/>
    <w:rsid w:val="00556810"/>
    <w:rsid w:val="0056381C"/>
    <w:rsid w:val="00563ED2"/>
    <w:rsid w:val="00575F23"/>
    <w:rsid w:val="00587C16"/>
    <w:rsid w:val="005A1955"/>
    <w:rsid w:val="005A62A7"/>
    <w:rsid w:val="005B7BD0"/>
    <w:rsid w:val="005D2852"/>
    <w:rsid w:val="005D608C"/>
    <w:rsid w:val="005E3BF5"/>
    <w:rsid w:val="005E487E"/>
    <w:rsid w:val="005F0D83"/>
    <w:rsid w:val="005F1EEB"/>
    <w:rsid w:val="005F5879"/>
    <w:rsid w:val="00603568"/>
    <w:rsid w:val="0061186F"/>
    <w:rsid w:val="0061575B"/>
    <w:rsid w:val="00617E9F"/>
    <w:rsid w:val="00622F93"/>
    <w:rsid w:val="00624211"/>
    <w:rsid w:val="00632C50"/>
    <w:rsid w:val="00644CAE"/>
    <w:rsid w:val="00653F74"/>
    <w:rsid w:val="00673BC1"/>
    <w:rsid w:val="00675D2B"/>
    <w:rsid w:val="006812C4"/>
    <w:rsid w:val="006922B0"/>
    <w:rsid w:val="00695A15"/>
    <w:rsid w:val="006A642C"/>
    <w:rsid w:val="006B048F"/>
    <w:rsid w:val="006C4650"/>
    <w:rsid w:val="006D2994"/>
    <w:rsid w:val="006E17A5"/>
    <w:rsid w:val="006E6CC3"/>
    <w:rsid w:val="00716467"/>
    <w:rsid w:val="007321B8"/>
    <w:rsid w:val="00736EFD"/>
    <w:rsid w:val="007462FD"/>
    <w:rsid w:val="0075004C"/>
    <w:rsid w:val="0075108F"/>
    <w:rsid w:val="00752333"/>
    <w:rsid w:val="00757E18"/>
    <w:rsid w:val="00767476"/>
    <w:rsid w:val="00770A9B"/>
    <w:rsid w:val="00772120"/>
    <w:rsid w:val="00774AD1"/>
    <w:rsid w:val="00781342"/>
    <w:rsid w:val="00784FF8"/>
    <w:rsid w:val="0079056B"/>
    <w:rsid w:val="007A3445"/>
    <w:rsid w:val="007A707D"/>
    <w:rsid w:val="007B0EF2"/>
    <w:rsid w:val="007B2162"/>
    <w:rsid w:val="007B24E6"/>
    <w:rsid w:val="007B4932"/>
    <w:rsid w:val="007B6566"/>
    <w:rsid w:val="007B77D9"/>
    <w:rsid w:val="007C75A4"/>
    <w:rsid w:val="007E1E86"/>
    <w:rsid w:val="007F0F40"/>
    <w:rsid w:val="007F4BD3"/>
    <w:rsid w:val="007F4D3E"/>
    <w:rsid w:val="007F5C91"/>
    <w:rsid w:val="0080353C"/>
    <w:rsid w:val="00824139"/>
    <w:rsid w:val="00826AC5"/>
    <w:rsid w:val="00832F06"/>
    <w:rsid w:val="00834CC4"/>
    <w:rsid w:val="00843D67"/>
    <w:rsid w:val="008448DA"/>
    <w:rsid w:val="008454A7"/>
    <w:rsid w:val="00846F8B"/>
    <w:rsid w:val="00860528"/>
    <w:rsid w:val="00863DCD"/>
    <w:rsid w:val="00866756"/>
    <w:rsid w:val="008755E1"/>
    <w:rsid w:val="0088337A"/>
    <w:rsid w:val="0088535A"/>
    <w:rsid w:val="0088623A"/>
    <w:rsid w:val="00891D7C"/>
    <w:rsid w:val="00891F6A"/>
    <w:rsid w:val="008B34B8"/>
    <w:rsid w:val="008B49E3"/>
    <w:rsid w:val="008B4F03"/>
    <w:rsid w:val="008C2E1D"/>
    <w:rsid w:val="008E3ADF"/>
    <w:rsid w:val="008F319D"/>
    <w:rsid w:val="008F4601"/>
    <w:rsid w:val="008F4C3A"/>
    <w:rsid w:val="008F6556"/>
    <w:rsid w:val="008F77EA"/>
    <w:rsid w:val="00905E66"/>
    <w:rsid w:val="00907AA3"/>
    <w:rsid w:val="00910D82"/>
    <w:rsid w:val="00912736"/>
    <w:rsid w:val="00913EE8"/>
    <w:rsid w:val="009142DA"/>
    <w:rsid w:val="0091580C"/>
    <w:rsid w:val="009267B3"/>
    <w:rsid w:val="00926D3D"/>
    <w:rsid w:val="00934156"/>
    <w:rsid w:val="00934F0B"/>
    <w:rsid w:val="00940B3E"/>
    <w:rsid w:val="009420D8"/>
    <w:rsid w:val="00942350"/>
    <w:rsid w:val="00942FDE"/>
    <w:rsid w:val="009539B8"/>
    <w:rsid w:val="009618E7"/>
    <w:rsid w:val="00963B26"/>
    <w:rsid w:val="00963D08"/>
    <w:rsid w:val="00964FAF"/>
    <w:rsid w:val="0097313A"/>
    <w:rsid w:val="00980C2C"/>
    <w:rsid w:val="00982428"/>
    <w:rsid w:val="00992F9D"/>
    <w:rsid w:val="00994DFD"/>
    <w:rsid w:val="009B3B38"/>
    <w:rsid w:val="009C64B7"/>
    <w:rsid w:val="009C7F5D"/>
    <w:rsid w:val="009D0F2F"/>
    <w:rsid w:val="009D3EC0"/>
    <w:rsid w:val="009E3854"/>
    <w:rsid w:val="009E6661"/>
    <w:rsid w:val="009F109E"/>
    <w:rsid w:val="009F4F56"/>
    <w:rsid w:val="00A026A4"/>
    <w:rsid w:val="00A06043"/>
    <w:rsid w:val="00A17AD5"/>
    <w:rsid w:val="00A2008F"/>
    <w:rsid w:val="00A258EB"/>
    <w:rsid w:val="00A262CA"/>
    <w:rsid w:val="00A342F2"/>
    <w:rsid w:val="00A379E0"/>
    <w:rsid w:val="00A43BCE"/>
    <w:rsid w:val="00A46DA9"/>
    <w:rsid w:val="00A50ADA"/>
    <w:rsid w:val="00A5682F"/>
    <w:rsid w:val="00A70022"/>
    <w:rsid w:val="00A74EB7"/>
    <w:rsid w:val="00A8049A"/>
    <w:rsid w:val="00A87348"/>
    <w:rsid w:val="00A92B13"/>
    <w:rsid w:val="00AA037B"/>
    <w:rsid w:val="00AA3791"/>
    <w:rsid w:val="00AB0438"/>
    <w:rsid w:val="00AB0F4D"/>
    <w:rsid w:val="00AB1F1E"/>
    <w:rsid w:val="00AD0821"/>
    <w:rsid w:val="00AD2AC6"/>
    <w:rsid w:val="00AD39AA"/>
    <w:rsid w:val="00AD43D7"/>
    <w:rsid w:val="00AF2C54"/>
    <w:rsid w:val="00AF7066"/>
    <w:rsid w:val="00B04DDA"/>
    <w:rsid w:val="00B21A50"/>
    <w:rsid w:val="00B455C7"/>
    <w:rsid w:val="00B45CEB"/>
    <w:rsid w:val="00B46A7F"/>
    <w:rsid w:val="00B47546"/>
    <w:rsid w:val="00B669F4"/>
    <w:rsid w:val="00B7046D"/>
    <w:rsid w:val="00B71AD3"/>
    <w:rsid w:val="00B7483B"/>
    <w:rsid w:val="00B958FF"/>
    <w:rsid w:val="00BA13CD"/>
    <w:rsid w:val="00BA3A81"/>
    <w:rsid w:val="00BC0FDF"/>
    <w:rsid w:val="00BC7200"/>
    <w:rsid w:val="00BD090D"/>
    <w:rsid w:val="00BE2616"/>
    <w:rsid w:val="00BF1C33"/>
    <w:rsid w:val="00BF7D54"/>
    <w:rsid w:val="00C04547"/>
    <w:rsid w:val="00C14F8E"/>
    <w:rsid w:val="00C17E86"/>
    <w:rsid w:val="00C33667"/>
    <w:rsid w:val="00C524D9"/>
    <w:rsid w:val="00C54BE1"/>
    <w:rsid w:val="00C626DD"/>
    <w:rsid w:val="00C70D2F"/>
    <w:rsid w:val="00C834EF"/>
    <w:rsid w:val="00CC2694"/>
    <w:rsid w:val="00CE05B1"/>
    <w:rsid w:val="00CE20D7"/>
    <w:rsid w:val="00CE45DF"/>
    <w:rsid w:val="00CE568D"/>
    <w:rsid w:val="00D0306D"/>
    <w:rsid w:val="00D04BEF"/>
    <w:rsid w:val="00D05C17"/>
    <w:rsid w:val="00D0709B"/>
    <w:rsid w:val="00D2044E"/>
    <w:rsid w:val="00D27749"/>
    <w:rsid w:val="00D27872"/>
    <w:rsid w:val="00D41B9E"/>
    <w:rsid w:val="00D4651B"/>
    <w:rsid w:val="00D46621"/>
    <w:rsid w:val="00D5234D"/>
    <w:rsid w:val="00D55575"/>
    <w:rsid w:val="00D57562"/>
    <w:rsid w:val="00D667A4"/>
    <w:rsid w:val="00D71BE7"/>
    <w:rsid w:val="00D8031E"/>
    <w:rsid w:val="00D83362"/>
    <w:rsid w:val="00D85236"/>
    <w:rsid w:val="00D92043"/>
    <w:rsid w:val="00D9627A"/>
    <w:rsid w:val="00DB49DC"/>
    <w:rsid w:val="00DC12BA"/>
    <w:rsid w:val="00DC5AB5"/>
    <w:rsid w:val="00DC6634"/>
    <w:rsid w:val="00DC79F0"/>
    <w:rsid w:val="00DD198A"/>
    <w:rsid w:val="00DD2F71"/>
    <w:rsid w:val="00DE0000"/>
    <w:rsid w:val="00DF0AA0"/>
    <w:rsid w:val="00DF2912"/>
    <w:rsid w:val="00DF5A2E"/>
    <w:rsid w:val="00DF6E50"/>
    <w:rsid w:val="00E107C0"/>
    <w:rsid w:val="00E1106B"/>
    <w:rsid w:val="00E163FC"/>
    <w:rsid w:val="00E20853"/>
    <w:rsid w:val="00E22BD6"/>
    <w:rsid w:val="00E317DB"/>
    <w:rsid w:val="00E36A7F"/>
    <w:rsid w:val="00E44DB9"/>
    <w:rsid w:val="00E50B3D"/>
    <w:rsid w:val="00E72B9D"/>
    <w:rsid w:val="00E81C47"/>
    <w:rsid w:val="00E84A59"/>
    <w:rsid w:val="00E86373"/>
    <w:rsid w:val="00E86778"/>
    <w:rsid w:val="00EA6282"/>
    <w:rsid w:val="00EB2FF0"/>
    <w:rsid w:val="00EB30F5"/>
    <w:rsid w:val="00EB7650"/>
    <w:rsid w:val="00EC6127"/>
    <w:rsid w:val="00ED191D"/>
    <w:rsid w:val="00ED2360"/>
    <w:rsid w:val="00ED239F"/>
    <w:rsid w:val="00ED6F3D"/>
    <w:rsid w:val="00EE3F87"/>
    <w:rsid w:val="00EE52E1"/>
    <w:rsid w:val="00EE55E5"/>
    <w:rsid w:val="00EF0740"/>
    <w:rsid w:val="00EF1F62"/>
    <w:rsid w:val="00EF32CB"/>
    <w:rsid w:val="00F019D5"/>
    <w:rsid w:val="00F03D24"/>
    <w:rsid w:val="00F04131"/>
    <w:rsid w:val="00F44EE1"/>
    <w:rsid w:val="00F45B97"/>
    <w:rsid w:val="00F462C5"/>
    <w:rsid w:val="00F50D4B"/>
    <w:rsid w:val="00F53DCF"/>
    <w:rsid w:val="00F57A05"/>
    <w:rsid w:val="00F67F74"/>
    <w:rsid w:val="00F721C1"/>
    <w:rsid w:val="00F9114E"/>
    <w:rsid w:val="00F95FAD"/>
    <w:rsid w:val="00FB6223"/>
    <w:rsid w:val="00FB758C"/>
    <w:rsid w:val="00FC2855"/>
    <w:rsid w:val="00FD1728"/>
    <w:rsid w:val="00FD26DF"/>
    <w:rsid w:val="00FD43BA"/>
    <w:rsid w:val="00FD4521"/>
    <w:rsid w:val="00FD4B47"/>
    <w:rsid w:val="00FE3DFD"/>
    <w:rsid w:val="00FF062A"/>
    <w:rsid w:val="224F50DE"/>
    <w:rsid w:val="23A10E03"/>
    <w:rsid w:val="258C4485"/>
    <w:rsid w:val="293140F3"/>
    <w:rsid w:val="29EB6B24"/>
    <w:rsid w:val="2A5B55D4"/>
    <w:rsid w:val="2B0D7CB5"/>
    <w:rsid w:val="2E0C1886"/>
    <w:rsid w:val="33332A38"/>
    <w:rsid w:val="36B832C1"/>
    <w:rsid w:val="40DA4A2D"/>
    <w:rsid w:val="43E04B37"/>
    <w:rsid w:val="460B5F3D"/>
    <w:rsid w:val="5C354813"/>
    <w:rsid w:val="6239314B"/>
    <w:rsid w:val="74FD28B3"/>
    <w:rsid w:val="752B6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445A88A"/>
  <w15:docId w15:val="{F2107B5F-054C-014F-90B8-EC06C387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 w:val="22"/>
      <w:szCs w:val="22"/>
      <w:lang w:eastAsia="en-US"/>
    </w:rPr>
  </w:style>
  <w:style w:type="paragraph" w:styleId="1">
    <w:name w:val="heading 1"/>
    <w:basedOn w:val="a"/>
    <w:next w:val="a"/>
    <w:uiPriority w:val="9"/>
    <w:qFormat/>
    <w:pPr>
      <w:spacing w:before="72"/>
      <w:ind w:left="240"/>
      <w:outlineLvl w:val="0"/>
    </w:pPr>
    <w:rPr>
      <w:rFonts w:ascii="Arial" w:eastAsia="Arial" w:hAnsi="Arial"/>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ody Text"/>
    <w:basedOn w:val="a"/>
    <w:uiPriority w:val="1"/>
    <w:qFormat/>
    <w:pPr>
      <w:spacing w:before="70"/>
      <w:ind w:left="240"/>
    </w:pPr>
    <w:rPr>
      <w:rFonts w:ascii="Arial" w:eastAsia="Arial" w:hAnsi="Arial"/>
      <w:sz w:val="21"/>
      <w:szCs w:val="21"/>
    </w:rPr>
  </w:style>
  <w:style w:type="paragraph" w:styleId="a6">
    <w:name w:val="footer"/>
    <w:basedOn w:val="a"/>
    <w:link w:val="a7"/>
    <w:uiPriority w:val="99"/>
    <w:unhideWhenUsed/>
    <w:qFormat/>
    <w:pPr>
      <w:tabs>
        <w:tab w:val="center" w:pos="4153"/>
        <w:tab w:val="right" w:pos="8306"/>
      </w:tabs>
      <w:snapToGrid w:val="0"/>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aa">
    <w:name w:val="annotation subject"/>
    <w:basedOn w:val="a3"/>
    <w:next w:val="a3"/>
    <w:link w:val="ab"/>
    <w:uiPriority w:val="99"/>
    <w:semiHidden/>
    <w:unhideWhenUsed/>
    <w:qFormat/>
    <w:rPr>
      <w:b/>
      <w:bCs/>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line number"/>
    <w:basedOn w:val="a0"/>
    <w:uiPriority w:val="99"/>
    <w:semiHidden/>
    <w:unhideWhenUsed/>
    <w:qFormat/>
  </w:style>
  <w:style w:type="character" w:styleId="ae">
    <w:name w:val="Hyperlink"/>
    <w:basedOn w:val="a0"/>
    <w:uiPriority w:val="99"/>
    <w:unhideWhenUsed/>
    <w:qFormat/>
    <w:rPr>
      <w:color w:val="0000FF" w:themeColor="hyperlink"/>
      <w:u w:val="single"/>
    </w:rPr>
  </w:style>
  <w:style w:type="character" w:styleId="af">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0">
    <w:name w:val="List Paragraph"/>
    <w:basedOn w:val="a"/>
    <w:uiPriority w:val="1"/>
    <w:qFormat/>
  </w:style>
  <w:style w:type="paragraph" w:customStyle="1" w:styleId="TableParagraph">
    <w:name w:val="Table Paragraph"/>
    <w:basedOn w:val="a"/>
    <w:uiPriority w:val="1"/>
    <w:qFormat/>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4">
    <w:name w:val="批注文字 字符"/>
    <w:basedOn w:val="a0"/>
    <w:link w:val="a3"/>
    <w:uiPriority w:val="99"/>
    <w:qFormat/>
  </w:style>
  <w:style w:type="character" w:customStyle="1" w:styleId="ab">
    <w:name w:val="批注主题 字符"/>
    <w:basedOn w:val="a4"/>
    <w:link w:val="aa"/>
    <w:uiPriority w:val="99"/>
    <w:semiHidden/>
    <w:qFormat/>
    <w:rPr>
      <w:b/>
      <w:bCs/>
    </w:rPr>
  </w:style>
  <w:style w:type="paragraph" w:customStyle="1" w:styleId="10">
    <w:name w:val="修订1"/>
    <w:hidden/>
    <w:uiPriority w:val="99"/>
    <w:semiHidden/>
    <w:qFormat/>
    <w:rPr>
      <w:sz w:val="22"/>
      <w:szCs w:val="22"/>
      <w:lang w:eastAsia="en-US"/>
    </w:rPr>
  </w:style>
  <w:style w:type="paragraph" w:customStyle="1" w:styleId="2">
    <w:name w:val="修订2"/>
    <w:hidden/>
    <w:uiPriority w:val="99"/>
    <w:unhideWhenUsed/>
    <w:qFormat/>
    <w:rPr>
      <w:sz w:val="22"/>
      <w:szCs w:val="22"/>
      <w:lang w:eastAsia="en-US"/>
    </w:rPr>
  </w:style>
  <w:style w:type="character" w:customStyle="1" w:styleId="11">
    <w:name w:val="未处理的提及1"/>
    <w:basedOn w:val="a0"/>
    <w:uiPriority w:val="99"/>
    <w:semiHidden/>
    <w:unhideWhenUsed/>
    <w:qFormat/>
    <w:rPr>
      <w:color w:val="605E5C"/>
      <w:shd w:val="clear" w:color="auto" w:fill="E1DFDD"/>
    </w:rPr>
  </w:style>
  <w:style w:type="paragraph" w:customStyle="1" w:styleId="3">
    <w:name w:val="修订3"/>
    <w:hidden/>
    <w:uiPriority w:val="99"/>
    <w:unhideWhenUsed/>
    <w:rPr>
      <w:sz w:val="22"/>
      <w:szCs w:val="22"/>
      <w:lang w:eastAsia="en-US"/>
    </w:rPr>
  </w:style>
  <w:style w:type="paragraph" w:customStyle="1" w:styleId="4">
    <w:name w:val="修订4"/>
    <w:hidden/>
    <w:uiPriority w:val="99"/>
    <w:unhideWhenUsed/>
    <w:qFormat/>
    <w:rPr>
      <w:sz w:val="22"/>
      <w:szCs w:val="22"/>
      <w:lang w:eastAsia="en-US"/>
    </w:rPr>
  </w:style>
  <w:style w:type="paragraph" w:styleId="af1">
    <w:name w:val="Revision"/>
    <w:hidden/>
    <w:uiPriority w:val="99"/>
    <w:unhideWhenUsed/>
    <w:rsid w:val="002B6E7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mailto:docotorzcz@163.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5292206-0712-7A4A-A0C6-759ED0F84A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米晓</dc:creator>
  <cp:lastModifiedBy>Author</cp:lastModifiedBy>
  <cp:revision>15</cp:revision>
  <dcterms:created xsi:type="dcterms:W3CDTF">2024-12-30T12:30:00Z</dcterms:created>
  <dcterms:modified xsi:type="dcterms:W3CDTF">2025-01-07T14:05:00Z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WPS 文字</vt:lpwstr>
  </property>
  <property fmtid="{D5CDD505-2E9C-101B-9397-08002B2CF9AE}" pid="4" name="LastSaved">
    <vt:filetime>2023-12-15T00:00:00Z</vt:filetime>
  </property>
  <property fmtid="{D5CDD505-2E9C-101B-9397-08002B2CF9AE}" pid="5" name="KSOProductBuildVer">
    <vt:lpwstr>2052-11.1.0.9192</vt:lpwstr>
  </property>
</Properties>
</file>