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7CF4D" w14:textId="77777777" w:rsidR="00EC7C85" w:rsidRDefault="00EC7C85" w:rsidP="00F125EE">
      <w:pPr>
        <w:rPr>
          <w:sz w:val="36"/>
          <w:szCs w:val="36"/>
        </w:rPr>
      </w:pPr>
    </w:p>
    <w:p w14:paraId="33788641" w14:textId="77777777" w:rsidR="00F125EE" w:rsidRDefault="00F125EE" w:rsidP="00FA1481">
      <w:pPr>
        <w:jc w:val="center"/>
        <w:rPr>
          <w:sz w:val="36"/>
          <w:szCs w:val="36"/>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41E970DA" w14:textId="68DDD20D" w:rsidR="002C030F" w:rsidRDefault="00932874" w:rsidP="003B40E6">
      <w:pPr>
        <w:jc w:val="center"/>
        <w:rPr>
          <w:sz w:val="28"/>
          <w:szCs w:val="28"/>
        </w:rPr>
      </w:pPr>
      <w:r w:rsidRPr="00E9692A">
        <w:rPr>
          <w:rFonts w:ascii="Helvetica" w:hAnsi="Helvetica" w:cs="Arial"/>
          <w:b/>
          <w:bCs/>
        </w:rPr>
        <w:t xml:space="preserve">Glioblastoma at the crossroads: </w:t>
      </w:r>
      <w:r w:rsidR="00C13830">
        <w:rPr>
          <w:rFonts w:ascii="Helvetica" w:hAnsi="Helvetica" w:cs="Arial" w:hint="eastAsia"/>
          <w:b/>
          <w:bCs/>
          <w:lang w:eastAsia="zh-CN"/>
        </w:rPr>
        <w:t>c</w:t>
      </w:r>
      <w:r w:rsidRPr="00E9692A">
        <w:rPr>
          <w:rFonts w:ascii="Helvetica" w:hAnsi="Helvetica" w:cs="Arial"/>
          <w:b/>
          <w:bCs/>
        </w:rPr>
        <w:t>urrent understanding and future therapeutic horizons</w:t>
      </w:r>
    </w:p>
    <w:p w14:paraId="339B31F7" w14:textId="77777777" w:rsidR="00015F74" w:rsidRPr="007108F5" w:rsidRDefault="00015F74" w:rsidP="003B40E6">
      <w:pPr>
        <w:jc w:val="center"/>
        <w:rPr>
          <w:sz w:val="28"/>
          <w:szCs w:val="28"/>
        </w:rPr>
      </w:pPr>
    </w:p>
    <w:p w14:paraId="1A0EB066" w14:textId="77777777" w:rsidR="00932874" w:rsidRPr="00E9692A" w:rsidRDefault="00932874" w:rsidP="00932874">
      <w:pPr>
        <w:jc w:val="both"/>
        <w:rPr>
          <w:rFonts w:ascii="Helvetica" w:hAnsi="Helvetica" w:cs="Arial"/>
          <w:b/>
          <w:bCs/>
        </w:rPr>
      </w:pPr>
      <w:r w:rsidRPr="00E9692A">
        <w:rPr>
          <w:rFonts w:ascii="Helvetica" w:hAnsi="Helvetica" w:cs="Arial"/>
          <w:bCs/>
        </w:rPr>
        <w:t>Shilpi Singh</w:t>
      </w:r>
      <w:r w:rsidRPr="00E9692A">
        <w:rPr>
          <w:rFonts w:ascii="Helvetica" w:hAnsi="Helvetica" w:cs="Arial"/>
          <w:bCs/>
          <w:vertAlign w:val="superscript"/>
        </w:rPr>
        <w:t>1</w:t>
      </w:r>
      <w:r w:rsidRPr="00E9692A">
        <w:rPr>
          <w:rFonts w:ascii="Helvetica" w:hAnsi="Helvetica" w:cs="Arial"/>
          <w:bCs/>
        </w:rPr>
        <w:t>, Devanjan Dey</w:t>
      </w:r>
      <w:r w:rsidRPr="00E9692A">
        <w:rPr>
          <w:rFonts w:ascii="Helvetica" w:hAnsi="Helvetica" w:cs="Arial"/>
          <w:bCs/>
          <w:vertAlign w:val="superscript"/>
        </w:rPr>
        <w:t>2</w:t>
      </w:r>
      <w:r w:rsidRPr="00E9692A">
        <w:rPr>
          <w:rFonts w:ascii="Helvetica" w:hAnsi="Helvetica" w:cs="Arial"/>
          <w:bCs/>
        </w:rPr>
        <w:t>, Debashis Barik</w:t>
      </w:r>
      <w:r w:rsidRPr="00E9692A">
        <w:rPr>
          <w:rFonts w:ascii="Helvetica" w:hAnsi="Helvetica" w:cs="Arial"/>
          <w:bCs/>
          <w:vertAlign w:val="superscript"/>
        </w:rPr>
        <w:t>3</w:t>
      </w:r>
      <w:r w:rsidRPr="00E9692A">
        <w:rPr>
          <w:rFonts w:ascii="Helvetica" w:hAnsi="Helvetica" w:cs="Arial"/>
          <w:bCs/>
        </w:rPr>
        <w:t>, Iteeshree Mohapatra</w:t>
      </w:r>
      <w:r w:rsidRPr="00E9692A">
        <w:rPr>
          <w:rFonts w:ascii="Helvetica" w:hAnsi="Helvetica" w:cs="Arial"/>
          <w:bCs/>
          <w:vertAlign w:val="superscript"/>
        </w:rPr>
        <w:t>4</w:t>
      </w:r>
      <w:r w:rsidRPr="00E9692A">
        <w:rPr>
          <w:rFonts w:ascii="Helvetica" w:hAnsi="Helvetica" w:cs="Arial"/>
          <w:bCs/>
        </w:rPr>
        <w:t>, Stefan Kim</w:t>
      </w:r>
      <w:r w:rsidRPr="00E9692A">
        <w:rPr>
          <w:rFonts w:ascii="Helvetica" w:hAnsi="Helvetica" w:cs="Arial"/>
          <w:bCs/>
          <w:vertAlign w:val="superscript"/>
        </w:rPr>
        <w:t>1</w:t>
      </w:r>
      <w:r w:rsidRPr="00E9692A">
        <w:rPr>
          <w:rFonts w:ascii="Helvetica" w:hAnsi="Helvetica" w:cs="Arial"/>
          <w:bCs/>
        </w:rPr>
        <w:t xml:space="preserve">, </w:t>
      </w:r>
      <w:r w:rsidRPr="00E9692A">
        <w:rPr>
          <w:rFonts w:ascii="Helvetica" w:hAnsi="Helvetica" w:cs="Arial"/>
          <w:color w:val="000000" w:themeColor="text1"/>
          <w:lang w:bidi="en-US"/>
        </w:rPr>
        <w:t>Mayur Sharma</w:t>
      </w:r>
      <w:r w:rsidRPr="00E9692A">
        <w:rPr>
          <w:rFonts w:ascii="Helvetica" w:hAnsi="Helvetica" w:cs="Arial"/>
          <w:bCs/>
          <w:vertAlign w:val="superscript"/>
        </w:rPr>
        <w:t>1</w:t>
      </w:r>
      <w:r w:rsidRPr="00E9692A">
        <w:rPr>
          <w:rFonts w:ascii="Helvetica" w:hAnsi="Helvetica" w:cs="Arial"/>
          <w:color w:val="000000" w:themeColor="text1"/>
          <w:lang w:bidi="en-US"/>
        </w:rPr>
        <w:t>,</w:t>
      </w:r>
      <w:r w:rsidRPr="00E9692A">
        <w:rPr>
          <w:rFonts w:ascii="Helvetica" w:hAnsi="Helvetica" w:cs="Arial"/>
          <w:bCs/>
        </w:rPr>
        <w:t xml:space="preserve"> Sujata Prasad</w:t>
      </w:r>
      <w:r w:rsidRPr="00E9692A">
        <w:rPr>
          <w:rFonts w:ascii="Helvetica" w:hAnsi="Helvetica" w:cs="Arial"/>
          <w:bCs/>
          <w:vertAlign w:val="superscript"/>
        </w:rPr>
        <w:t>5</w:t>
      </w:r>
      <w:r w:rsidRPr="00E9692A">
        <w:rPr>
          <w:rFonts w:ascii="Helvetica" w:hAnsi="Helvetica" w:cs="Arial"/>
          <w:bCs/>
        </w:rPr>
        <w:t>, Peize Wang</w:t>
      </w:r>
      <w:r w:rsidRPr="00E9692A">
        <w:rPr>
          <w:rFonts w:ascii="Helvetica" w:hAnsi="Helvetica" w:cs="Arial"/>
          <w:bCs/>
          <w:vertAlign w:val="superscript"/>
        </w:rPr>
        <w:t>1</w:t>
      </w:r>
      <w:r w:rsidRPr="00E9692A">
        <w:rPr>
          <w:rFonts w:ascii="Helvetica" w:hAnsi="Helvetica" w:cs="Arial"/>
          <w:bCs/>
        </w:rPr>
        <w:t>, Amar Singh</w:t>
      </w:r>
      <w:r w:rsidRPr="00E9692A">
        <w:rPr>
          <w:rFonts w:ascii="Helvetica" w:hAnsi="Helvetica" w:cs="Arial"/>
          <w:bCs/>
          <w:vertAlign w:val="superscript"/>
        </w:rPr>
        <w:t>2</w:t>
      </w:r>
      <w:r w:rsidRPr="00E9692A">
        <w:rPr>
          <w:rFonts w:ascii="Helvetica" w:hAnsi="Helvetica" w:cs="Arial"/>
          <w:bCs/>
        </w:rPr>
        <w:t>*, and Gatikrushna Singh</w:t>
      </w:r>
      <w:r w:rsidRPr="00E9692A">
        <w:rPr>
          <w:rFonts w:ascii="Helvetica" w:hAnsi="Helvetica" w:cs="Arial"/>
          <w:bCs/>
          <w:vertAlign w:val="superscript"/>
        </w:rPr>
        <w:t>1</w:t>
      </w:r>
      <w:r w:rsidRPr="00E9692A">
        <w:rPr>
          <w:rFonts w:ascii="Helvetica" w:hAnsi="Helvetica" w:cs="Arial"/>
          <w:bCs/>
        </w:rPr>
        <w:t>*</w:t>
      </w:r>
    </w:p>
    <w:p w14:paraId="63D8913E" w14:textId="34076085" w:rsidR="002C030F" w:rsidRDefault="002C030F" w:rsidP="005001AC">
      <w:pPr>
        <w:jc w:val="center"/>
        <w:rPr>
          <w:szCs w:val="24"/>
        </w:rPr>
      </w:pPr>
    </w:p>
    <w:p w14:paraId="0648E06D" w14:textId="77777777" w:rsidR="000F0DCE" w:rsidRDefault="000F0DCE" w:rsidP="005001AC">
      <w:pPr>
        <w:jc w:val="center"/>
        <w:rPr>
          <w:szCs w:val="24"/>
        </w:rPr>
      </w:pPr>
    </w:p>
    <w:p w14:paraId="34D67477" w14:textId="3D237705" w:rsidR="004779CB" w:rsidRDefault="00E4519A" w:rsidP="005001AC">
      <w:pPr>
        <w:jc w:val="center"/>
        <w:rPr>
          <w:szCs w:val="24"/>
        </w:rPr>
      </w:pPr>
      <w:r>
        <w:rPr>
          <w:szCs w:val="24"/>
        </w:rPr>
        <w:t xml:space="preserve">Correspondence </w:t>
      </w:r>
      <w:r w:rsidR="004779CB">
        <w:rPr>
          <w:szCs w:val="24"/>
        </w:rPr>
        <w:t>to:</w:t>
      </w:r>
      <w:r w:rsidR="00BC3E04">
        <w:rPr>
          <w:szCs w:val="24"/>
        </w:rPr>
        <w:t xml:space="preserve"> </w:t>
      </w:r>
      <w:r w:rsidR="00932874" w:rsidRPr="00E9692A">
        <w:rPr>
          <w:rFonts w:ascii="Helvetica" w:hAnsi="Helvetica" w:cs="Arial"/>
          <w:sz w:val="22"/>
          <w:szCs w:val="22"/>
        </w:rPr>
        <w:t>gsingh@umn.edu</w:t>
      </w:r>
    </w:p>
    <w:p w14:paraId="223EBBEB" w14:textId="77777777" w:rsidR="002C030F" w:rsidRDefault="002C030F"/>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39DE064C" w14:textId="0FFFC395" w:rsidR="002C030F" w:rsidRPr="00AF04C9" w:rsidRDefault="002C030F" w:rsidP="00262D72">
      <w:pPr>
        <w:ind w:left="720"/>
        <w:rPr>
          <w:rFonts w:ascii="Helvetica" w:hAnsi="Helvetica"/>
        </w:rPr>
      </w:pPr>
      <w:r w:rsidRPr="00AF04C9">
        <w:rPr>
          <w:rFonts w:ascii="Helvetica" w:hAnsi="Helvetica"/>
        </w:rPr>
        <w:t>Tables S1</w:t>
      </w:r>
      <w:r w:rsidR="00A3403B" w:rsidRPr="00AF04C9">
        <w:rPr>
          <w:rFonts w:ascii="Helvetica" w:hAnsi="Helvetica"/>
        </w:rPr>
        <w:t xml:space="preserve"> to </w:t>
      </w:r>
      <w:r w:rsidRPr="00AF04C9">
        <w:rPr>
          <w:rFonts w:ascii="Helvetica" w:hAnsi="Helvetica"/>
        </w:rPr>
        <w:t>S</w:t>
      </w:r>
      <w:r w:rsidR="00932874" w:rsidRPr="00AF04C9">
        <w:rPr>
          <w:rFonts w:ascii="Helvetica" w:hAnsi="Helvetica"/>
        </w:rPr>
        <w:t>9</w:t>
      </w:r>
    </w:p>
    <w:p w14:paraId="497B6E3A" w14:textId="3A412A06" w:rsidR="00932874" w:rsidRPr="00AF04C9" w:rsidRDefault="00932874" w:rsidP="00932874">
      <w:pPr>
        <w:ind w:left="450" w:firstLine="270"/>
        <w:rPr>
          <w:rFonts w:ascii="Helvetica" w:hAnsi="Helvetica"/>
          <w:sz w:val="22"/>
          <w:szCs w:val="22"/>
        </w:rPr>
      </w:pPr>
      <w:r w:rsidRPr="00AF04C9">
        <w:rPr>
          <w:rFonts w:ascii="Helvetica" w:hAnsi="Helvetica"/>
          <w:sz w:val="22"/>
          <w:szCs w:val="22"/>
        </w:rPr>
        <w:t>List of table titles:</w:t>
      </w:r>
    </w:p>
    <w:p w14:paraId="1F40705A" w14:textId="77777777" w:rsidR="00932874" w:rsidRPr="00AF04C9" w:rsidRDefault="00932874" w:rsidP="00AF04C9">
      <w:pPr>
        <w:pStyle w:val="affc"/>
        <w:numPr>
          <w:ilvl w:val="0"/>
          <w:numId w:val="11"/>
        </w:numPr>
        <w:spacing w:after="120"/>
        <w:ind w:left="810" w:firstLine="270"/>
        <w:contextualSpacing/>
        <w:jc w:val="both"/>
        <w:rPr>
          <w:rFonts w:ascii="Helvetica" w:hAnsi="Helvetica" w:cs="Arial"/>
          <w:sz w:val="22"/>
          <w:szCs w:val="22"/>
        </w:rPr>
      </w:pPr>
      <w:r w:rsidRPr="00AF04C9">
        <w:rPr>
          <w:rFonts w:ascii="Helvetica" w:hAnsi="Helvetica" w:cs="Arial"/>
          <w:sz w:val="22"/>
          <w:szCs w:val="22"/>
          <w:lang w:bidi="en-US"/>
        </w:rPr>
        <w:t>Table S1:</w:t>
      </w:r>
      <w:r w:rsidRPr="00AF04C9">
        <w:rPr>
          <w:rFonts w:ascii="Helvetica" w:hAnsi="Helvetica" w:cs="Arial"/>
          <w:sz w:val="22"/>
          <w:szCs w:val="22"/>
        </w:rPr>
        <w:t xml:space="preserve"> Clinical grading and molecular subtypes of GBM.</w:t>
      </w:r>
    </w:p>
    <w:p w14:paraId="0622F8E7" w14:textId="77777777" w:rsidR="00932874" w:rsidRPr="00AF04C9" w:rsidRDefault="00932874" w:rsidP="00AF04C9">
      <w:pPr>
        <w:pStyle w:val="affc"/>
        <w:numPr>
          <w:ilvl w:val="0"/>
          <w:numId w:val="11"/>
        </w:numPr>
        <w:spacing w:after="120"/>
        <w:ind w:left="810" w:firstLine="270"/>
        <w:contextualSpacing/>
        <w:jc w:val="both"/>
        <w:rPr>
          <w:rFonts w:ascii="Helvetica" w:hAnsi="Helvetica" w:cs="Arial"/>
          <w:sz w:val="22"/>
          <w:szCs w:val="22"/>
          <w:lang w:bidi="en-US"/>
        </w:rPr>
      </w:pPr>
      <w:r w:rsidRPr="00AF04C9">
        <w:rPr>
          <w:rFonts w:ascii="Helvetica" w:hAnsi="Helvetica" w:cs="Arial"/>
          <w:sz w:val="22"/>
          <w:szCs w:val="22"/>
          <w:lang w:bidi="en-US"/>
        </w:rPr>
        <w:t xml:space="preserve">Table S2: </w:t>
      </w:r>
      <w:r w:rsidRPr="00AF04C9">
        <w:rPr>
          <w:rFonts w:ascii="Helvetica" w:hAnsi="Helvetica" w:cs="Arial"/>
          <w:sz w:val="22"/>
          <w:szCs w:val="22"/>
        </w:rPr>
        <w:t>Circular RNA as a prognostic and diagnostic biomarkers of GBM.</w:t>
      </w:r>
    </w:p>
    <w:p w14:paraId="06B35EFC" w14:textId="77777777" w:rsidR="00932874" w:rsidRPr="00AF04C9" w:rsidRDefault="00932874" w:rsidP="00AF04C9">
      <w:pPr>
        <w:pStyle w:val="affc"/>
        <w:numPr>
          <w:ilvl w:val="0"/>
          <w:numId w:val="11"/>
        </w:numPr>
        <w:spacing w:after="120"/>
        <w:ind w:left="810" w:firstLine="270"/>
        <w:contextualSpacing/>
        <w:jc w:val="both"/>
        <w:rPr>
          <w:rFonts w:ascii="Helvetica" w:hAnsi="Helvetica" w:cs="Arial"/>
          <w:sz w:val="22"/>
          <w:szCs w:val="22"/>
          <w:lang w:bidi="en-US"/>
        </w:rPr>
      </w:pPr>
      <w:r w:rsidRPr="00AF04C9">
        <w:rPr>
          <w:rFonts w:ascii="Helvetica" w:hAnsi="Helvetica" w:cs="Arial"/>
          <w:sz w:val="22"/>
          <w:szCs w:val="22"/>
          <w:lang w:bidi="en-US"/>
        </w:rPr>
        <w:t xml:space="preserve">Table S3: </w:t>
      </w:r>
      <w:r w:rsidRPr="00AF04C9">
        <w:rPr>
          <w:rFonts w:ascii="Helvetica" w:hAnsi="Helvetica" w:cs="Arial"/>
          <w:sz w:val="22"/>
          <w:szCs w:val="22"/>
        </w:rPr>
        <w:t>Circular RNA mediated GBM pathogenesis.</w:t>
      </w:r>
    </w:p>
    <w:p w14:paraId="2A4F8B57" w14:textId="77777777" w:rsidR="00932874" w:rsidRPr="00AF04C9" w:rsidRDefault="00932874" w:rsidP="00AF04C9">
      <w:pPr>
        <w:pStyle w:val="affc"/>
        <w:numPr>
          <w:ilvl w:val="0"/>
          <w:numId w:val="11"/>
        </w:numPr>
        <w:spacing w:after="120"/>
        <w:ind w:left="810" w:firstLine="270"/>
        <w:contextualSpacing/>
        <w:jc w:val="both"/>
        <w:rPr>
          <w:rFonts w:ascii="Helvetica" w:hAnsi="Helvetica" w:cs="Arial"/>
          <w:sz w:val="22"/>
          <w:szCs w:val="22"/>
          <w:shd w:val="clear" w:color="auto" w:fill="FFFFFF"/>
        </w:rPr>
      </w:pPr>
      <w:r w:rsidRPr="00AF04C9">
        <w:rPr>
          <w:rFonts w:ascii="Helvetica" w:hAnsi="Helvetica" w:cs="Arial"/>
          <w:sz w:val="22"/>
          <w:szCs w:val="22"/>
          <w:lang w:bidi="en-US"/>
        </w:rPr>
        <w:t xml:space="preserve">Table S4: </w:t>
      </w:r>
      <w:r w:rsidRPr="00AF04C9">
        <w:rPr>
          <w:rFonts w:ascii="Helvetica" w:hAnsi="Helvetica" w:cs="Arial"/>
          <w:sz w:val="22"/>
          <w:szCs w:val="22"/>
          <w:shd w:val="clear" w:color="auto" w:fill="FFFFFF"/>
        </w:rPr>
        <w:t>Long noncoding RNA as biomarkers in GBM.</w:t>
      </w:r>
    </w:p>
    <w:p w14:paraId="48A15F5F" w14:textId="77777777" w:rsidR="00932874" w:rsidRPr="00AF04C9" w:rsidRDefault="00932874" w:rsidP="00AF04C9">
      <w:pPr>
        <w:pStyle w:val="affc"/>
        <w:numPr>
          <w:ilvl w:val="0"/>
          <w:numId w:val="11"/>
        </w:numPr>
        <w:spacing w:after="120"/>
        <w:ind w:left="810" w:firstLine="270"/>
        <w:contextualSpacing/>
        <w:jc w:val="both"/>
        <w:rPr>
          <w:rFonts w:ascii="Helvetica" w:hAnsi="Helvetica" w:cs="Arial"/>
          <w:sz w:val="22"/>
          <w:szCs w:val="22"/>
          <w:shd w:val="clear" w:color="auto" w:fill="FFFFFF"/>
        </w:rPr>
      </w:pPr>
      <w:r w:rsidRPr="00AF04C9">
        <w:rPr>
          <w:rFonts w:ascii="Helvetica" w:hAnsi="Helvetica" w:cs="Arial"/>
          <w:sz w:val="22"/>
          <w:szCs w:val="22"/>
          <w:lang w:bidi="en-US"/>
        </w:rPr>
        <w:t xml:space="preserve">Table S5: </w:t>
      </w:r>
      <w:r w:rsidRPr="00AF04C9">
        <w:rPr>
          <w:rFonts w:ascii="Helvetica" w:hAnsi="Helvetica" w:cs="Arial"/>
          <w:sz w:val="22"/>
          <w:szCs w:val="22"/>
        </w:rPr>
        <w:t>Long noncoding RNAs associated with GBM pathogenesis.</w:t>
      </w:r>
    </w:p>
    <w:p w14:paraId="71D4A663" w14:textId="421E515D" w:rsidR="00932874" w:rsidRPr="00AF04C9" w:rsidRDefault="00932874" w:rsidP="00AF04C9">
      <w:pPr>
        <w:pStyle w:val="affc"/>
        <w:numPr>
          <w:ilvl w:val="0"/>
          <w:numId w:val="11"/>
        </w:numPr>
        <w:spacing w:after="120"/>
        <w:ind w:left="810" w:firstLine="270"/>
        <w:contextualSpacing/>
        <w:jc w:val="both"/>
        <w:rPr>
          <w:rFonts w:ascii="Helvetica" w:hAnsi="Helvetica" w:cs="Arial"/>
          <w:sz w:val="22"/>
          <w:szCs w:val="22"/>
          <w:lang w:bidi="en-US"/>
        </w:rPr>
      </w:pPr>
      <w:r w:rsidRPr="00AF04C9">
        <w:rPr>
          <w:rFonts w:ascii="Helvetica" w:hAnsi="Helvetica" w:cs="Arial"/>
          <w:sz w:val="22"/>
          <w:szCs w:val="22"/>
          <w:lang w:bidi="en-US"/>
        </w:rPr>
        <w:t xml:space="preserve">Table S6: </w:t>
      </w:r>
      <w:r w:rsidRPr="00AF04C9">
        <w:rPr>
          <w:rFonts w:ascii="Helvetica" w:hAnsi="Helvetica" w:cs="Arial"/>
          <w:sz w:val="22"/>
          <w:szCs w:val="22"/>
          <w:shd w:val="clear" w:color="auto" w:fill="FFFFFF"/>
        </w:rPr>
        <w:t>mi</w:t>
      </w:r>
      <w:r w:rsidR="00AF04C9">
        <w:rPr>
          <w:rFonts w:ascii="Helvetica" w:hAnsi="Helvetica" w:cs="Arial"/>
          <w:sz w:val="22"/>
          <w:szCs w:val="22"/>
          <w:shd w:val="clear" w:color="auto" w:fill="FFFFFF"/>
        </w:rPr>
        <w:t xml:space="preserve">cro </w:t>
      </w:r>
      <w:r w:rsidRPr="00AF04C9">
        <w:rPr>
          <w:rFonts w:ascii="Helvetica" w:hAnsi="Helvetica" w:cs="Arial"/>
          <w:sz w:val="22"/>
          <w:szCs w:val="22"/>
          <w:shd w:val="clear" w:color="auto" w:fill="FFFFFF"/>
        </w:rPr>
        <w:t>RNAs associated with GBM pathogenesis.</w:t>
      </w:r>
    </w:p>
    <w:p w14:paraId="06000CDE" w14:textId="77777777" w:rsidR="00932874" w:rsidRPr="00AF04C9" w:rsidRDefault="00932874" w:rsidP="00AF04C9">
      <w:pPr>
        <w:pStyle w:val="affc"/>
        <w:numPr>
          <w:ilvl w:val="0"/>
          <w:numId w:val="11"/>
        </w:numPr>
        <w:spacing w:after="120"/>
        <w:ind w:left="810" w:firstLine="270"/>
        <w:contextualSpacing/>
        <w:jc w:val="both"/>
        <w:rPr>
          <w:rFonts w:ascii="Helvetica" w:hAnsi="Helvetica" w:cs="Arial"/>
          <w:sz w:val="22"/>
          <w:szCs w:val="22"/>
          <w:lang w:bidi="en-US"/>
        </w:rPr>
      </w:pPr>
      <w:r w:rsidRPr="00AF04C9">
        <w:rPr>
          <w:rFonts w:ascii="Helvetica" w:hAnsi="Helvetica" w:cs="Arial"/>
          <w:sz w:val="22"/>
          <w:szCs w:val="22"/>
          <w:lang w:bidi="en-US"/>
        </w:rPr>
        <w:t xml:space="preserve">Table S7: </w:t>
      </w:r>
      <w:r w:rsidRPr="00AF04C9">
        <w:rPr>
          <w:rFonts w:ascii="Helvetica" w:hAnsi="Helvetica" w:cs="Arial"/>
          <w:sz w:val="22"/>
          <w:szCs w:val="22"/>
          <w:shd w:val="clear" w:color="auto" w:fill="FFFFFF"/>
        </w:rPr>
        <w:t>Extracellular vesicles as a biomarker for GBM diagnosis.</w:t>
      </w:r>
    </w:p>
    <w:p w14:paraId="4AFA5F83" w14:textId="77777777" w:rsidR="00932874" w:rsidRPr="00AF04C9" w:rsidRDefault="00932874" w:rsidP="00AF04C9">
      <w:pPr>
        <w:pStyle w:val="affc"/>
        <w:numPr>
          <w:ilvl w:val="0"/>
          <w:numId w:val="11"/>
        </w:numPr>
        <w:spacing w:after="120"/>
        <w:ind w:left="810" w:firstLine="270"/>
        <w:contextualSpacing/>
        <w:jc w:val="both"/>
        <w:rPr>
          <w:rFonts w:ascii="Helvetica" w:hAnsi="Helvetica" w:cs="Arial"/>
          <w:sz w:val="22"/>
          <w:szCs w:val="22"/>
          <w:lang w:bidi="en-US"/>
        </w:rPr>
      </w:pPr>
      <w:r w:rsidRPr="00AF04C9">
        <w:rPr>
          <w:rFonts w:ascii="Helvetica" w:hAnsi="Helvetica" w:cs="Arial"/>
          <w:sz w:val="22"/>
          <w:szCs w:val="22"/>
          <w:lang w:bidi="en-US"/>
        </w:rPr>
        <w:t xml:space="preserve">Table S8: </w:t>
      </w:r>
      <w:r w:rsidRPr="00AF04C9">
        <w:rPr>
          <w:rFonts w:ascii="Helvetica" w:hAnsi="Helvetica" w:cs="Arial"/>
          <w:sz w:val="22"/>
          <w:szCs w:val="22"/>
        </w:rPr>
        <w:t>Clinical investigations of vaccines against GBM.</w:t>
      </w:r>
    </w:p>
    <w:p w14:paraId="022F0DA5" w14:textId="77777777" w:rsidR="00932874" w:rsidRPr="00AF04C9" w:rsidRDefault="00932874" w:rsidP="00AF04C9">
      <w:pPr>
        <w:pStyle w:val="affc"/>
        <w:numPr>
          <w:ilvl w:val="0"/>
          <w:numId w:val="11"/>
        </w:numPr>
        <w:spacing w:after="120"/>
        <w:ind w:left="810" w:firstLine="270"/>
        <w:contextualSpacing/>
        <w:rPr>
          <w:rFonts w:ascii="Helvetica" w:hAnsi="Helvetica" w:cs="Arial"/>
          <w:sz w:val="22"/>
          <w:szCs w:val="22"/>
        </w:rPr>
      </w:pPr>
      <w:r w:rsidRPr="00AF04C9">
        <w:rPr>
          <w:rFonts w:ascii="Helvetica" w:hAnsi="Helvetica" w:cs="Arial"/>
          <w:sz w:val="22"/>
          <w:szCs w:val="22"/>
          <w:lang w:bidi="en-US"/>
        </w:rPr>
        <w:t xml:space="preserve">Table S9: </w:t>
      </w:r>
      <w:r w:rsidRPr="00AF04C9">
        <w:rPr>
          <w:rFonts w:ascii="Helvetica" w:hAnsi="Helvetica" w:cs="Arial"/>
          <w:sz w:val="22"/>
          <w:szCs w:val="22"/>
        </w:rPr>
        <w:t>Oncolytic virus in clinical trial for GBM treatment.</w:t>
      </w:r>
    </w:p>
    <w:p w14:paraId="5E71B549" w14:textId="61FEE306" w:rsidR="00F74F95" w:rsidRDefault="00F74F95" w:rsidP="00262D72">
      <w:pPr>
        <w:ind w:left="720"/>
      </w:pPr>
    </w:p>
    <w:p w14:paraId="4B448789" w14:textId="77777777" w:rsidR="002C030F" w:rsidRDefault="002C030F"/>
    <w:p w14:paraId="1F1080B1" w14:textId="64A22570" w:rsidR="00065EBD" w:rsidRPr="00B57F00" w:rsidRDefault="002C030F" w:rsidP="00015F74">
      <w:r w:rsidRPr="00262D72">
        <w:rPr>
          <w:b/>
        </w:rPr>
        <w:t>Other Sup</w:t>
      </w:r>
      <w:r w:rsidR="00B77B2A">
        <w:rPr>
          <w:b/>
        </w:rPr>
        <w:t>p</w:t>
      </w:r>
      <w:r w:rsidR="00BB2D2A">
        <w:rPr>
          <w:b/>
        </w:rPr>
        <w:t>lementary</w:t>
      </w:r>
      <w:r w:rsidRPr="00262D72">
        <w:rPr>
          <w:b/>
        </w:rPr>
        <w:t xml:space="preserve"> Material</w:t>
      </w:r>
      <w:r w:rsidR="00BB2D2A">
        <w:rPr>
          <w:b/>
        </w:rPr>
        <w:t>s</w:t>
      </w:r>
      <w:r w:rsidRPr="00262D72">
        <w:rPr>
          <w:b/>
        </w:rPr>
        <w:t xml:space="preserve"> </w:t>
      </w:r>
      <w:r w:rsidR="009743A9">
        <w:rPr>
          <w:b/>
        </w:rPr>
        <w:t xml:space="preserve">for this manuscript </w:t>
      </w:r>
      <w:r w:rsidRPr="00262D72">
        <w:rPr>
          <w:b/>
        </w:rPr>
        <w:t>include the following</w:t>
      </w:r>
      <w:r w:rsidR="00B57F00">
        <w:rPr>
          <w:b/>
        </w:rPr>
        <w:t xml:space="preserve">: </w:t>
      </w:r>
    </w:p>
    <w:p w14:paraId="5725CBAF" w14:textId="77777777" w:rsidR="002C030F" w:rsidRDefault="002C030F"/>
    <w:p w14:paraId="0A5134F4" w14:textId="7FF42291" w:rsidR="002C030F" w:rsidRPr="00AF04C9" w:rsidRDefault="00932874" w:rsidP="00262D72">
      <w:pPr>
        <w:ind w:left="720"/>
        <w:rPr>
          <w:sz w:val="22"/>
          <w:szCs w:val="22"/>
        </w:rPr>
      </w:pPr>
      <w:r w:rsidRPr="00AF04C9">
        <w:rPr>
          <w:rFonts w:ascii="Helvetica" w:hAnsi="Helvetica"/>
          <w:sz w:val="22"/>
          <w:szCs w:val="22"/>
        </w:rPr>
        <w:t>References cited in the tables S1-S9.</w:t>
      </w:r>
    </w:p>
    <w:p w14:paraId="68691C5A" w14:textId="77777777" w:rsidR="00065EBD" w:rsidRDefault="00065EBD" w:rsidP="00262D72">
      <w:pPr>
        <w:ind w:left="720"/>
      </w:pPr>
    </w:p>
    <w:p w14:paraId="23718CE0" w14:textId="77777777" w:rsidR="00015F74" w:rsidRDefault="00015F74" w:rsidP="00262D72">
      <w:pPr>
        <w:ind w:left="720"/>
      </w:pPr>
      <w:r>
        <w:br/>
      </w:r>
    </w:p>
    <w:p w14:paraId="3FF03D25" w14:textId="7CF8CF0A" w:rsidR="008218C4" w:rsidRDefault="00015F74" w:rsidP="00932874">
      <w:pPr>
        <w:pStyle w:val="SMHeading"/>
      </w:pPr>
      <w:r>
        <w:br w:type="page"/>
      </w:r>
      <w:bookmarkStart w:id="0" w:name="Tables"/>
      <w:bookmarkStart w:id="1" w:name="MaterialsMethods"/>
      <w:bookmarkEnd w:id="0"/>
      <w:bookmarkEnd w:id="1"/>
    </w:p>
    <w:p w14:paraId="399CEF86" w14:textId="77777777" w:rsidR="00BC1223" w:rsidRPr="00BC1223" w:rsidRDefault="00BC1223" w:rsidP="00BC1223">
      <w:pPr>
        <w:ind w:left="-360"/>
        <w:jc w:val="both"/>
        <w:rPr>
          <w:rFonts w:ascii="Helvetica" w:hAnsi="Helvetica" w:cs="Arial"/>
          <w:b/>
          <w:bCs/>
          <w:sz w:val="22"/>
          <w:szCs w:val="22"/>
        </w:rPr>
      </w:pPr>
      <w:r w:rsidRPr="00BC1223">
        <w:rPr>
          <w:rFonts w:ascii="Helvetica" w:hAnsi="Helvetica" w:cs="Arial"/>
          <w:b/>
          <w:bCs/>
          <w:sz w:val="22"/>
          <w:szCs w:val="22"/>
        </w:rPr>
        <w:lastRenderedPageBreak/>
        <w:t>Table S1. Clinical grading and molecular subtypes of GBM.</w:t>
      </w:r>
    </w:p>
    <w:tbl>
      <w:tblPr>
        <w:tblStyle w:val="affff9"/>
        <w:tblpPr w:leftFromText="180" w:rightFromText="180" w:vertAnchor="text" w:horzAnchor="margin" w:tblpXSpec="center" w:tblpY="471"/>
        <w:tblW w:w="1189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2465"/>
        <w:gridCol w:w="1908"/>
        <w:gridCol w:w="2203"/>
        <w:gridCol w:w="2193"/>
        <w:gridCol w:w="1321"/>
      </w:tblGrid>
      <w:tr w:rsidR="00A27E1F" w:rsidRPr="00BC1223" w14:paraId="0ADB98D8" w14:textId="77777777" w:rsidTr="00A27E1F">
        <w:trPr>
          <w:trHeight w:val="389"/>
        </w:trPr>
        <w:tc>
          <w:tcPr>
            <w:tcW w:w="1809" w:type="dxa"/>
            <w:vMerge w:val="restart"/>
            <w:tcBorders>
              <w:top w:val="single" w:sz="4" w:space="0" w:color="auto"/>
              <w:bottom w:val="single" w:sz="4" w:space="0" w:color="auto"/>
            </w:tcBorders>
          </w:tcPr>
          <w:p w14:paraId="06675D15" w14:textId="77777777" w:rsidR="00BC1223" w:rsidRPr="00BC1223" w:rsidRDefault="00BC1223" w:rsidP="00F10729">
            <w:pPr>
              <w:spacing w:line="276" w:lineRule="auto"/>
              <w:ind w:right="-201"/>
              <w:jc w:val="both"/>
              <w:rPr>
                <w:rFonts w:ascii="Helvetica" w:hAnsi="Helvetica" w:cs="Arial"/>
                <w:b/>
                <w:bCs/>
                <w:sz w:val="20"/>
                <w:szCs w:val="20"/>
                <w:shd w:val="clear" w:color="auto" w:fill="FFFFFF"/>
              </w:rPr>
            </w:pPr>
            <w:r w:rsidRPr="00BC1223">
              <w:rPr>
                <w:rFonts w:ascii="Helvetica" w:hAnsi="Helvetica" w:cs="Arial"/>
                <w:b/>
                <w:bCs/>
                <w:sz w:val="20"/>
                <w:szCs w:val="20"/>
                <w:shd w:val="clear" w:color="auto" w:fill="FFFFFF"/>
              </w:rPr>
              <w:t>Grading</w:t>
            </w:r>
          </w:p>
        </w:tc>
        <w:tc>
          <w:tcPr>
            <w:tcW w:w="2465" w:type="dxa"/>
            <w:tcBorders>
              <w:top w:val="single" w:sz="4" w:space="0" w:color="auto"/>
              <w:bottom w:val="single" w:sz="4" w:space="0" w:color="auto"/>
            </w:tcBorders>
          </w:tcPr>
          <w:p w14:paraId="466A9A3D" w14:textId="77777777" w:rsidR="00BC1223" w:rsidRPr="00BC1223" w:rsidRDefault="00BC1223" w:rsidP="00F10729">
            <w:pPr>
              <w:spacing w:line="276" w:lineRule="auto"/>
              <w:jc w:val="right"/>
              <w:rPr>
                <w:rFonts w:ascii="Helvetica" w:hAnsi="Helvetica" w:cs="Arial"/>
                <w:b/>
                <w:bCs/>
                <w:sz w:val="20"/>
                <w:szCs w:val="20"/>
                <w:shd w:val="clear" w:color="auto" w:fill="FFFFFF"/>
              </w:rPr>
            </w:pPr>
            <w:r w:rsidRPr="00BC1223">
              <w:rPr>
                <w:rFonts w:ascii="Helvetica" w:hAnsi="Helvetica" w:cs="Arial"/>
                <w:b/>
                <w:bCs/>
                <w:sz w:val="20"/>
                <w:szCs w:val="20"/>
                <w:shd w:val="clear" w:color="auto" w:fill="FFFFFF"/>
              </w:rPr>
              <w:t>Circumscript</w:t>
            </w:r>
          </w:p>
        </w:tc>
        <w:tc>
          <w:tcPr>
            <w:tcW w:w="6304" w:type="dxa"/>
            <w:gridSpan w:val="3"/>
            <w:tcBorders>
              <w:top w:val="single" w:sz="4" w:space="0" w:color="auto"/>
              <w:bottom w:val="single" w:sz="4" w:space="0" w:color="auto"/>
            </w:tcBorders>
          </w:tcPr>
          <w:p w14:paraId="02ABE510" w14:textId="77777777" w:rsidR="00BC1223" w:rsidRPr="00BC1223" w:rsidRDefault="00BC1223" w:rsidP="00F10729">
            <w:pPr>
              <w:spacing w:line="276" w:lineRule="auto"/>
              <w:rPr>
                <w:rFonts w:ascii="Helvetica" w:hAnsi="Helvetica" w:cs="Arial"/>
                <w:b/>
                <w:bCs/>
                <w:sz w:val="20"/>
                <w:szCs w:val="20"/>
                <w:shd w:val="clear" w:color="auto" w:fill="FFFFFF"/>
              </w:rPr>
            </w:pPr>
            <w:r w:rsidRPr="00BC1223">
              <w:rPr>
                <w:rFonts w:ascii="Helvetica" w:hAnsi="Helvetica" w:cs="Arial"/>
                <w:b/>
                <w:bCs/>
                <w:sz w:val="20"/>
                <w:szCs w:val="20"/>
                <w:shd w:val="clear" w:color="auto" w:fill="FFFFFF"/>
              </w:rPr>
              <w:t>Diffuse</w:t>
            </w:r>
          </w:p>
        </w:tc>
        <w:tc>
          <w:tcPr>
            <w:tcW w:w="1321" w:type="dxa"/>
            <w:tcBorders>
              <w:top w:val="single" w:sz="4" w:space="0" w:color="auto"/>
              <w:bottom w:val="single" w:sz="4" w:space="0" w:color="auto"/>
            </w:tcBorders>
          </w:tcPr>
          <w:p w14:paraId="177F548E" w14:textId="77777777" w:rsidR="00BC1223" w:rsidRPr="00BC1223" w:rsidRDefault="00BC1223" w:rsidP="00F10729">
            <w:pPr>
              <w:spacing w:line="276" w:lineRule="auto"/>
              <w:jc w:val="both"/>
              <w:rPr>
                <w:rFonts w:ascii="Helvetica" w:hAnsi="Helvetica" w:cs="Arial"/>
                <w:b/>
                <w:bCs/>
                <w:sz w:val="20"/>
                <w:szCs w:val="20"/>
                <w:shd w:val="clear" w:color="auto" w:fill="FFFFFF"/>
              </w:rPr>
            </w:pPr>
            <w:r w:rsidRPr="00BC1223">
              <w:rPr>
                <w:rFonts w:ascii="Helvetica" w:hAnsi="Helvetica" w:cs="Arial"/>
                <w:b/>
                <w:bCs/>
                <w:sz w:val="20"/>
                <w:szCs w:val="20"/>
                <w:shd w:val="clear" w:color="auto" w:fill="FFFFFF"/>
              </w:rPr>
              <w:t>References</w:t>
            </w:r>
          </w:p>
        </w:tc>
      </w:tr>
      <w:tr w:rsidR="00A27E1F" w:rsidRPr="00BC1223" w14:paraId="072F36F7" w14:textId="77777777" w:rsidTr="00A27E1F">
        <w:trPr>
          <w:trHeight w:val="389"/>
        </w:trPr>
        <w:tc>
          <w:tcPr>
            <w:tcW w:w="1809" w:type="dxa"/>
            <w:vMerge/>
            <w:tcBorders>
              <w:top w:val="single" w:sz="4" w:space="0" w:color="auto"/>
            </w:tcBorders>
          </w:tcPr>
          <w:p w14:paraId="25834500" w14:textId="77777777" w:rsidR="00BC1223" w:rsidRPr="00BC1223" w:rsidRDefault="00BC1223" w:rsidP="00F10729">
            <w:pPr>
              <w:spacing w:line="276" w:lineRule="auto"/>
              <w:jc w:val="both"/>
              <w:rPr>
                <w:rFonts w:ascii="Helvetica" w:hAnsi="Helvetica" w:cs="Arial"/>
                <w:sz w:val="20"/>
                <w:szCs w:val="20"/>
                <w:shd w:val="clear" w:color="auto" w:fill="FFFFFF"/>
              </w:rPr>
            </w:pPr>
          </w:p>
        </w:tc>
        <w:tc>
          <w:tcPr>
            <w:tcW w:w="2465" w:type="dxa"/>
            <w:tcBorders>
              <w:top w:val="single" w:sz="4" w:space="0" w:color="auto"/>
              <w:bottom w:val="single" w:sz="4" w:space="0" w:color="auto"/>
            </w:tcBorders>
          </w:tcPr>
          <w:p w14:paraId="37FAE31F" w14:textId="77777777" w:rsidR="00BC1223" w:rsidRPr="00BC1223" w:rsidRDefault="00BC1223" w:rsidP="00F10729">
            <w:pPr>
              <w:spacing w:line="276" w:lineRule="auto"/>
              <w:rPr>
                <w:rFonts w:ascii="Helvetica" w:hAnsi="Helvetica" w:cs="Arial"/>
                <w:sz w:val="20"/>
                <w:szCs w:val="20"/>
                <w:shd w:val="clear" w:color="auto" w:fill="FFFFFF"/>
              </w:rPr>
            </w:pPr>
            <w:r w:rsidRPr="00BC1223">
              <w:rPr>
                <w:rFonts w:ascii="Helvetica" w:hAnsi="Helvetica" w:cs="Arial"/>
                <w:sz w:val="20"/>
                <w:szCs w:val="20"/>
                <w:shd w:val="clear" w:color="auto" w:fill="FFFFFF"/>
              </w:rPr>
              <w:t>WHO grade-I (G1)</w:t>
            </w:r>
          </w:p>
        </w:tc>
        <w:tc>
          <w:tcPr>
            <w:tcW w:w="1908" w:type="dxa"/>
            <w:tcBorders>
              <w:top w:val="single" w:sz="4" w:space="0" w:color="auto"/>
              <w:bottom w:val="single" w:sz="4" w:space="0" w:color="auto"/>
            </w:tcBorders>
          </w:tcPr>
          <w:p w14:paraId="2EE7F919" w14:textId="77777777" w:rsidR="00BC1223" w:rsidRPr="00BC1223" w:rsidRDefault="00BC1223" w:rsidP="00F10729">
            <w:pPr>
              <w:spacing w:line="276" w:lineRule="auto"/>
              <w:rPr>
                <w:rFonts w:ascii="Helvetica" w:hAnsi="Helvetica" w:cs="Arial"/>
                <w:sz w:val="20"/>
                <w:szCs w:val="20"/>
                <w:shd w:val="clear" w:color="auto" w:fill="FFFFFF"/>
              </w:rPr>
            </w:pPr>
            <w:r w:rsidRPr="00BC1223">
              <w:rPr>
                <w:rFonts w:ascii="Helvetica" w:hAnsi="Helvetica" w:cs="Arial"/>
                <w:sz w:val="20"/>
                <w:szCs w:val="20"/>
                <w:shd w:val="clear" w:color="auto" w:fill="FFFFFF"/>
              </w:rPr>
              <w:t>WHO grade-II (G2)</w:t>
            </w:r>
          </w:p>
        </w:tc>
        <w:tc>
          <w:tcPr>
            <w:tcW w:w="2203" w:type="dxa"/>
            <w:tcBorders>
              <w:top w:val="single" w:sz="4" w:space="0" w:color="auto"/>
              <w:bottom w:val="single" w:sz="4" w:space="0" w:color="auto"/>
            </w:tcBorders>
          </w:tcPr>
          <w:p w14:paraId="144C0FF2" w14:textId="77777777" w:rsidR="00BC1223" w:rsidRPr="00BC1223" w:rsidRDefault="00BC1223" w:rsidP="00F10729">
            <w:pPr>
              <w:spacing w:line="276" w:lineRule="auto"/>
              <w:rPr>
                <w:rFonts w:ascii="Helvetica" w:hAnsi="Helvetica" w:cs="Arial"/>
                <w:sz w:val="20"/>
                <w:szCs w:val="20"/>
                <w:shd w:val="clear" w:color="auto" w:fill="FFFFFF"/>
              </w:rPr>
            </w:pPr>
            <w:r w:rsidRPr="00BC1223">
              <w:rPr>
                <w:rFonts w:ascii="Helvetica" w:hAnsi="Helvetica" w:cs="Arial"/>
                <w:sz w:val="20"/>
                <w:szCs w:val="20"/>
                <w:shd w:val="clear" w:color="auto" w:fill="FFFFFF"/>
              </w:rPr>
              <w:t>WHO grade-III</w:t>
            </w:r>
          </w:p>
          <w:p w14:paraId="450C84EA" w14:textId="77777777" w:rsidR="00BC1223" w:rsidRPr="00BC1223" w:rsidRDefault="00BC1223" w:rsidP="00F10729">
            <w:pPr>
              <w:spacing w:line="276" w:lineRule="auto"/>
              <w:rPr>
                <w:rFonts w:ascii="Helvetica" w:hAnsi="Helvetica" w:cs="Arial"/>
                <w:sz w:val="20"/>
                <w:szCs w:val="20"/>
                <w:shd w:val="clear" w:color="auto" w:fill="FFFFFF"/>
              </w:rPr>
            </w:pPr>
            <w:r w:rsidRPr="00BC1223">
              <w:rPr>
                <w:rFonts w:ascii="Helvetica" w:hAnsi="Helvetica" w:cs="Arial"/>
                <w:sz w:val="20"/>
                <w:szCs w:val="20"/>
                <w:shd w:val="clear" w:color="auto" w:fill="FFFFFF"/>
              </w:rPr>
              <w:t>(G3)</w:t>
            </w:r>
          </w:p>
        </w:tc>
        <w:tc>
          <w:tcPr>
            <w:tcW w:w="2193" w:type="dxa"/>
            <w:tcBorders>
              <w:top w:val="single" w:sz="4" w:space="0" w:color="auto"/>
              <w:bottom w:val="single" w:sz="4" w:space="0" w:color="auto"/>
            </w:tcBorders>
          </w:tcPr>
          <w:p w14:paraId="0C53E239" w14:textId="77777777" w:rsidR="00BC1223" w:rsidRPr="00BC1223" w:rsidRDefault="00BC1223" w:rsidP="00F10729">
            <w:pPr>
              <w:spacing w:line="276" w:lineRule="auto"/>
              <w:rPr>
                <w:rFonts w:ascii="Helvetica" w:hAnsi="Helvetica" w:cs="Arial"/>
                <w:sz w:val="20"/>
                <w:szCs w:val="20"/>
                <w:shd w:val="clear" w:color="auto" w:fill="FFFFFF"/>
              </w:rPr>
            </w:pPr>
            <w:r w:rsidRPr="00BC1223">
              <w:rPr>
                <w:rFonts w:ascii="Helvetica" w:hAnsi="Helvetica" w:cs="Arial"/>
                <w:sz w:val="20"/>
                <w:szCs w:val="20"/>
                <w:shd w:val="clear" w:color="auto" w:fill="FFFFFF"/>
              </w:rPr>
              <w:t>WHO grade-IV</w:t>
            </w:r>
          </w:p>
          <w:p w14:paraId="091A56B0" w14:textId="77777777" w:rsidR="00BC1223" w:rsidRPr="00BC1223" w:rsidRDefault="00BC1223" w:rsidP="00F10729">
            <w:pPr>
              <w:spacing w:line="276" w:lineRule="auto"/>
              <w:rPr>
                <w:rFonts w:ascii="Helvetica" w:hAnsi="Helvetica" w:cs="Arial"/>
                <w:sz w:val="20"/>
                <w:szCs w:val="20"/>
                <w:shd w:val="clear" w:color="auto" w:fill="FFFFFF"/>
              </w:rPr>
            </w:pPr>
            <w:r w:rsidRPr="00BC1223">
              <w:rPr>
                <w:rFonts w:ascii="Helvetica" w:hAnsi="Helvetica" w:cs="Arial"/>
                <w:sz w:val="20"/>
                <w:szCs w:val="20"/>
                <w:shd w:val="clear" w:color="auto" w:fill="FFFFFF"/>
              </w:rPr>
              <w:t>(G4)</w:t>
            </w:r>
          </w:p>
        </w:tc>
        <w:tc>
          <w:tcPr>
            <w:tcW w:w="1321" w:type="dxa"/>
            <w:tcBorders>
              <w:top w:val="single" w:sz="4" w:space="0" w:color="auto"/>
            </w:tcBorders>
          </w:tcPr>
          <w:p w14:paraId="527C5755" w14:textId="77777777" w:rsidR="00BC1223" w:rsidRPr="00BC1223" w:rsidRDefault="00BC1223" w:rsidP="00F10729">
            <w:pPr>
              <w:spacing w:line="276" w:lineRule="auto"/>
              <w:jc w:val="both"/>
              <w:rPr>
                <w:rFonts w:ascii="Helvetica" w:hAnsi="Helvetica" w:cs="Arial"/>
                <w:sz w:val="20"/>
                <w:szCs w:val="20"/>
                <w:shd w:val="clear" w:color="auto" w:fill="FFFFFF"/>
              </w:rPr>
            </w:pPr>
          </w:p>
        </w:tc>
      </w:tr>
      <w:tr w:rsidR="00A27E1F" w:rsidRPr="00BC1223" w14:paraId="5418EE07" w14:textId="77777777" w:rsidTr="00A27E1F">
        <w:trPr>
          <w:trHeight w:val="389"/>
        </w:trPr>
        <w:tc>
          <w:tcPr>
            <w:tcW w:w="1809" w:type="dxa"/>
            <w:vMerge/>
          </w:tcPr>
          <w:p w14:paraId="395C6877" w14:textId="77777777" w:rsidR="00BC1223" w:rsidRPr="00BC1223" w:rsidRDefault="00BC1223" w:rsidP="00F10729">
            <w:pPr>
              <w:spacing w:line="276" w:lineRule="auto"/>
              <w:jc w:val="both"/>
              <w:rPr>
                <w:rFonts w:ascii="Helvetica" w:hAnsi="Helvetica" w:cs="Arial"/>
                <w:sz w:val="20"/>
                <w:szCs w:val="20"/>
                <w:shd w:val="clear" w:color="auto" w:fill="FFFFFF"/>
              </w:rPr>
            </w:pPr>
          </w:p>
        </w:tc>
        <w:tc>
          <w:tcPr>
            <w:tcW w:w="2465" w:type="dxa"/>
            <w:tcBorders>
              <w:top w:val="single" w:sz="4" w:space="0" w:color="auto"/>
              <w:bottom w:val="single" w:sz="4" w:space="0" w:color="auto"/>
            </w:tcBorders>
          </w:tcPr>
          <w:p w14:paraId="292062B1" w14:textId="77777777" w:rsidR="00BC1223" w:rsidRPr="00BC1223" w:rsidRDefault="00BC1223" w:rsidP="00F10729">
            <w:pPr>
              <w:spacing w:line="276" w:lineRule="auto"/>
              <w:rPr>
                <w:rFonts w:ascii="Helvetica" w:hAnsi="Helvetica" w:cs="Arial"/>
                <w:sz w:val="20"/>
                <w:szCs w:val="20"/>
                <w:shd w:val="clear" w:color="auto" w:fill="FFFFFF"/>
              </w:rPr>
            </w:pPr>
          </w:p>
        </w:tc>
        <w:tc>
          <w:tcPr>
            <w:tcW w:w="1908" w:type="dxa"/>
            <w:tcBorders>
              <w:top w:val="single" w:sz="4" w:space="0" w:color="auto"/>
              <w:bottom w:val="single" w:sz="4" w:space="0" w:color="auto"/>
            </w:tcBorders>
          </w:tcPr>
          <w:p w14:paraId="5A76E263" w14:textId="77777777" w:rsidR="00BC1223" w:rsidRPr="00BC1223" w:rsidRDefault="00BC1223" w:rsidP="00F10729">
            <w:pPr>
              <w:spacing w:line="276" w:lineRule="auto"/>
              <w:rPr>
                <w:rFonts w:ascii="Helvetica" w:hAnsi="Helvetica" w:cs="Arial"/>
                <w:sz w:val="20"/>
                <w:szCs w:val="20"/>
                <w:shd w:val="clear" w:color="auto" w:fill="FFFFFF"/>
              </w:rPr>
            </w:pPr>
            <w:r w:rsidRPr="00BC1223">
              <w:rPr>
                <w:rFonts w:ascii="Helvetica" w:hAnsi="Helvetica" w:cs="Arial"/>
                <w:sz w:val="20"/>
                <w:szCs w:val="20"/>
                <w:shd w:val="clear" w:color="auto" w:fill="FFFFFF"/>
              </w:rPr>
              <w:t>Low grade</w:t>
            </w:r>
          </w:p>
        </w:tc>
        <w:tc>
          <w:tcPr>
            <w:tcW w:w="4396" w:type="dxa"/>
            <w:gridSpan w:val="2"/>
            <w:tcBorders>
              <w:top w:val="single" w:sz="4" w:space="0" w:color="auto"/>
              <w:bottom w:val="single" w:sz="4" w:space="0" w:color="auto"/>
            </w:tcBorders>
          </w:tcPr>
          <w:p w14:paraId="1DD7D1C0" w14:textId="77777777" w:rsidR="00BC1223" w:rsidRPr="00BC1223" w:rsidRDefault="00BC1223" w:rsidP="00F10729">
            <w:pPr>
              <w:spacing w:line="276" w:lineRule="auto"/>
              <w:rPr>
                <w:rFonts w:ascii="Helvetica" w:hAnsi="Helvetica" w:cs="Arial"/>
                <w:sz w:val="20"/>
                <w:szCs w:val="20"/>
                <w:shd w:val="clear" w:color="auto" w:fill="FFFFFF"/>
              </w:rPr>
            </w:pPr>
            <w:r w:rsidRPr="00BC1223">
              <w:rPr>
                <w:rFonts w:ascii="Helvetica" w:hAnsi="Helvetica" w:cs="Arial"/>
                <w:sz w:val="20"/>
                <w:szCs w:val="20"/>
                <w:shd w:val="clear" w:color="auto" w:fill="FFFFFF"/>
              </w:rPr>
              <w:t>High grade</w:t>
            </w:r>
          </w:p>
        </w:tc>
        <w:tc>
          <w:tcPr>
            <w:tcW w:w="1321" w:type="dxa"/>
          </w:tcPr>
          <w:p w14:paraId="7B9667CC" w14:textId="77777777" w:rsidR="00BC1223" w:rsidRPr="00BC1223" w:rsidRDefault="00BC1223" w:rsidP="00F10729">
            <w:pPr>
              <w:spacing w:line="276" w:lineRule="auto"/>
              <w:jc w:val="both"/>
              <w:rPr>
                <w:rFonts w:ascii="Helvetica" w:hAnsi="Helvetica" w:cs="Arial"/>
                <w:sz w:val="20"/>
                <w:szCs w:val="20"/>
                <w:shd w:val="clear" w:color="auto" w:fill="FFFFFF"/>
              </w:rPr>
            </w:pPr>
          </w:p>
        </w:tc>
      </w:tr>
      <w:tr w:rsidR="00A27E1F" w:rsidRPr="00BC1223" w14:paraId="44D54DC5" w14:textId="77777777" w:rsidTr="00A27E1F">
        <w:trPr>
          <w:trHeight w:val="2409"/>
        </w:trPr>
        <w:tc>
          <w:tcPr>
            <w:tcW w:w="1809" w:type="dxa"/>
          </w:tcPr>
          <w:p w14:paraId="5B705231"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Characteristics</w:t>
            </w:r>
          </w:p>
        </w:tc>
        <w:tc>
          <w:tcPr>
            <w:tcW w:w="2465" w:type="dxa"/>
            <w:tcBorders>
              <w:top w:val="single" w:sz="4" w:space="0" w:color="auto"/>
            </w:tcBorders>
          </w:tcPr>
          <w:p w14:paraId="7F0DFEDC"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Benign, slow growing tumor</w:t>
            </w:r>
          </w:p>
          <w:p w14:paraId="56F72EB0"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 xml:space="preserve">associated with </w:t>
            </w:r>
          </w:p>
          <w:p w14:paraId="63C6FE03" w14:textId="1B4901B3"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long-term survival</w:t>
            </w:r>
            <w:r w:rsidR="003646CF">
              <w:rPr>
                <w:rFonts w:ascii="Helvetica" w:hAnsi="Helvetica" w:cs="Arial"/>
                <w:sz w:val="20"/>
                <w:szCs w:val="20"/>
                <w:shd w:val="clear" w:color="auto" w:fill="FFFFFF"/>
              </w:rPr>
              <w:t xml:space="preserve"> and</w:t>
            </w:r>
          </w:p>
          <w:p w14:paraId="640B9E64" w14:textId="6796DBB9" w:rsidR="00BC1223" w:rsidRPr="00BC1223" w:rsidRDefault="003646CF" w:rsidP="00F10729">
            <w:pPr>
              <w:spacing w:line="276" w:lineRule="auto"/>
              <w:jc w:val="left"/>
              <w:rPr>
                <w:rFonts w:ascii="Helvetica" w:hAnsi="Helvetica" w:cs="Arial"/>
                <w:sz w:val="20"/>
                <w:szCs w:val="20"/>
                <w:shd w:val="clear" w:color="auto" w:fill="FFFFFF"/>
              </w:rPr>
            </w:pPr>
            <w:r>
              <w:rPr>
                <w:rFonts w:ascii="Helvetica" w:hAnsi="Helvetica" w:cs="Arial"/>
                <w:sz w:val="20"/>
                <w:szCs w:val="20"/>
                <w:shd w:val="clear" w:color="auto" w:fill="FFFFFF"/>
              </w:rPr>
              <w:t>a</w:t>
            </w:r>
            <w:r w:rsidR="00BC1223" w:rsidRPr="00BC1223">
              <w:rPr>
                <w:rFonts w:ascii="Helvetica" w:hAnsi="Helvetica" w:cs="Arial"/>
                <w:sz w:val="20"/>
                <w:szCs w:val="20"/>
                <w:shd w:val="clear" w:color="auto" w:fill="FFFFFF"/>
              </w:rPr>
              <w:t xml:space="preserve">menable to </w:t>
            </w:r>
          </w:p>
          <w:p w14:paraId="2CC85259"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surgical resection</w:t>
            </w:r>
          </w:p>
          <w:p w14:paraId="1C0BE904" w14:textId="77777777" w:rsidR="00BC1223" w:rsidRPr="00BC1223" w:rsidRDefault="00BC1223" w:rsidP="00F10729">
            <w:pPr>
              <w:spacing w:line="276" w:lineRule="auto"/>
              <w:jc w:val="left"/>
              <w:rPr>
                <w:rFonts w:ascii="Helvetica" w:hAnsi="Helvetica" w:cs="Arial"/>
                <w:sz w:val="20"/>
                <w:szCs w:val="20"/>
                <w:shd w:val="clear" w:color="auto" w:fill="FFFFFF"/>
              </w:rPr>
            </w:pPr>
          </w:p>
        </w:tc>
        <w:tc>
          <w:tcPr>
            <w:tcW w:w="1908" w:type="dxa"/>
            <w:tcBorders>
              <w:top w:val="single" w:sz="4" w:space="0" w:color="auto"/>
            </w:tcBorders>
          </w:tcPr>
          <w:p w14:paraId="0FF6F946"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Increased hypercellularity,</w:t>
            </w:r>
          </w:p>
          <w:p w14:paraId="10C5BC76" w14:textId="1B87D7F6" w:rsidR="00BC1223" w:rsidRPr="00BC1223" w:rsidRDefault="003646CF" w:rsidP="00F10729">
            <w:pPr>
              <w:spacing w:line="276" w:lineRule="auto"/>
              <w:jc w:val="left"/>
              <w:rPr>
                <w:rFonts w:ascii="Helvetica" w:hAnsi="Helvetica" w:cs="Arial"/>
                <w:sz w:val="20"/>
                <w:szCs w:val="20"/>
                <w:shd w:val="clear" w:color="auto" w:fill="FFFFFF"/>
              </w:rPr>
            </w:pPr>
            <w:r>
              <w:rPr>
                <w:rFonts w:ascii="Helvetica" w:hAnsi="Helvetica" w:cs="Arial"/>
                <w:sz w:val="20"/>
                <w:szCs w:val="20"/>
                <w:shd w:val="clear" w:color="auto" w:fill="FFFFFF"/>
              </w:rPr>
              <w:t>n</w:t>
            </w:r>
            <w:r w:rsidR="00BC1223" w:rsidRPr="00BC1223">
              <w:rPr>
                <w:rFonts w:ascii="Helvetica" w:hAnsi="Helvetica" w:cs="Arial"/>
                <w:sz w:val="20"/>
                <w:szCs w:val="20"/>
                <w:shd w:val="clear" w:color="auto" w:fill="FFFFFF"/>
              </w:rPr>
              <w:t>o vascular proliferation,</w:t>
            </w:r>
          </w:p>
          <w:p w14:paraId="0CDBC008" w14:textId="3B7CEBD5" w:rsidR="00BC1223" w:rsidRPr="00BC1223" w:rsidRDefault="003646CF" w:rsidP="00F10729">
            <w:pPr>
              <w:spacing w:line="276" w:lineRule="auto"/>
              <w:jc w:val="left"/>
              <w:rPr>
                <w:rFonts w:ascii="Helvetica" w:hAnsi="Helvetica" w:cs="Arial"/>
                <w:sz w:val="20"/>
                <w:szCs w:val="20"/>
                <w:shd w:val="clear" w:color="auto" w:fill="FFFFFF"/>
              </w:rPr>
            </w:pPr>
            <w:r>
              <w:rPr>
                <w:rFonts w:ascii="Helvetica" w:hAnsi="Helvetica" w:cs="Arial"/>
                <w:sz w:val="20"/>
                <w:szCs w:val="20"/>
                <w:shd w:val="clear" w:color="auto" w:fill="FFFFFF"/>
              </w:rPr>
              <w:t>n</w:t>
            </w:r>
            <w:r w:rsidR="00BC1223" w:rsidRPr="00BC1223">
              <w:rPr>
                <w:rFonts w:ascii="Helvetica" w:hAnsi="Helvetica" w:cs="Arial"/>
                <w:sz w:val="20"/>
                <w:szCs w:val="20"/>
                <w:shd w:val="clear" w:color="auto" w:fill="FFFFFF"/>
              </w:rPr>
              <w:t>o mitosis</w:t>
            </w:r>
            <w:r>
              <w:rPr>
                <w:rFonts w:ascii="Helvetica" w:hAnsi="Helvetica" w:cs="Arial"/>
                <w:sz w:val="20"/>
                <w:szCs w:val="20"/>
                <w:shd w:val="clear" w:color="auto" w:fill="FFFFFF"/>
              </w:rPr>
              <w:t xml:space="preserve"> and</w:t>
            </w:r>
          </w:p>
          <w:p w14:paraId="6562991E" w14:textId="6418DF48" w:rsidR="00BC1223" w:rsidRPr="00BC1223" w:rsidRDefault="003646CF" w:rsidP="00F10729">
            <w:pPr>
              <w:spacing w:line="276" w:lineRule="auto"/>
              <w:jc w:val="left"/>
              <w:rPr>
                <w:rFonts w:ascii="Helvetica" w:hAnsi="Helvetica" w:cs="Arial"/>
                <w:sz w:val="20"/>
                <w:szCs w:val="20"/>
                <w:shd w:val="clear" w:color="auto" w:fill="FFFFFF"/>
              </w:rPr>
            </w:pPr>
            <w:r>
              <w:rPr>
                <w:rFonts w:ascii="Helvetica" w:hAnsi="Helvetica" w:cs="Arial"/>
                <w:sz w:val="20"/>
                <w:szCs w:val="20"/>
                <w:shd w:val="clear" w:color="auto" w:fill="FFFFFF"/>
              </w:rPr>
              <w:t>n</w:t>
            </w:r>
            <w:r w:rsidR="00BC1223" w:rsidRPr="00BC1223">
              <w:rPr>
                <w:rFonts w:ascii="Helvetica" w:hAnsi="Helvetica" w:cs="Arial"/>
                <w:sz w:val="20"/>
                <w:szCs w:val="20"/>
                <w:shd w:val="clear" w:color="auto" w:fill="FFFFFF"/>
              </w:rPr>
              <w:t>o necrosis</w:t>
            </w:r>
          </w:p>
        </w:tc>
        <w:tc>
          <w:tcPr>
            <w:tcW w:w="2203" w:type="dxa"/>
            <w:tcBorders>
              <w:top w:val="single" w:sz="4" w:space="0" w:color="auto"/>
            </w:tcBorders>
          </w:tcPr>
          <w:p w14:paraId="1299062B"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High rate of hypercellularity,</w:t>
            </w:r>
          </w:p>
          <w:p w14:paraId="138E532D" w14:textId="4A8FB186" w:rsidR="00BC1223" w:rsidRPr="00BC1223" w:rsidRDefault="003646CF" w:rsidP="00F10729">
            <w:pPr>
              <w:spacing w:line="276" w:lineRule="auto"/>
              <w:jc w:val="left"/>
              <w:rPr>
                <w:rFonts w:ascii="Helvetica" w:hAnsi="Helvetica" w:cs="Arial"/>
                <w:sz w:val="20"/>
                <w:szCs w:val="20"/>
                <w:shd w:val="clear" w:color="auto" w:fill="FFFFFF"/>
              </w:rPr>
            </w:pPr>
            <w:r>
              <w:rPr>
                <w:rFonts w:ascii="Helvetica" w:hAnsi="Helvetica" w:cs="Arial"/>
                <w:sz w:val="20"/>
                <w:szCs w:val="20"/>
                <w:shd w:val="clear" w:color="auto" w:fill="FFFFFF"/>
              </w:rPr>
              <w:t>h</w:t>
            </w:r>
            <w:r w:rsidR="00BC1223" w:rsidRPr="00BC1223">
              <w:rPr>
                <w:rFonts w:ascii="Helvetica" w:hAnsi="Helvetica" w:cs="Arial"/>
                <w:sz w:val="20"/>
                <w:szCs w:val="20"/>
                <w:shd w:val="clear" w:color="auto" w:fill="FFFFFF"/>
              </w:rPr>
              <w:t>igh rate of mitosis,</w:t>
            </w:r>
          </w:p>
          <w:p w14:paraId="561997A0" w14:textId="08FE4E16" w:rsidR="00BC1223" w:rsidRPr="00BC1223" w:rsidRDefault="003646CF" w:rsidP="00F10729">
            <w:pPr>
              <w:spacing w:line="276" w:lineRule="auto"/>
              <w:jc w:val="left"/>
              <w:rPr>
                <w:rFonts w:ascii="Helvetica" w:hAnsi="Helvetica" w:cs="Arial"/>
                <w:sz w:val="20"/>
                <w:szCs w:val="20"/>
                <w:shd w:val="clear" w:color="auto" w:fill="FFFFFF"/>
              </w:rPr>
            </w:pPr>
            <w:r>
              <w:rPr>
                <w:rFonts w:ascii="Helvetica" w:hAnsi="Helvetica" w:cs="Arial"/>
                <w:sz w:val="20"/>
                <w:szCs w:val="20"/>
                <w:shd w:val="clear" w:color="auto" w:fill="FFFFFF"/>
              </w:rPr>
              <w:t>h</w:t>
            </w:r>
            <w:r w:rsidR="00BC1223" w:rsidRPr="00BC1223">
              <w:rPr>
                <w:rFonts w:ascii="Helvetica" w:hAnsi="Helvetica" w:cs="Arial"/>
                <w:sz w:val="20"/>
                <w:szCs w:val="20"/>
                <w:shd w:val="clear" w:color="auto" w:fill="FFFFFF"/>
              </w:rPr>
              <w:t xml:space="preserve">igh rate of </w:t>
            </w:r>
          </w:p>
          <w:p w14:paraId="2EDAAA65"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tumor recurrence,</w:t>
            </w:r>
          </w:p>
          <w:p w14:paraId="15C7B34B" w14:textId="0BC4626F" w:rsidR="00BC1223" w:rsidRPr="00BC1223" w:rsidRDefault="003646CF" w:rsidP="00F10729">
            <w:pPr>
              <w:spacing w:line="276" w:lineRule="auto"/>
              <w:jc w:val="left"/>
              <w:rPr>
                <w:rFonts w:ascii="Helvetica" w:hAnsi="Helvetica" w:cs="Arial"/>
                <w:sz w:val="20"/>
                <w:szCs w:val="20"/>
                <w:shd w:val="clear" w:color="auto" w:fill="FFFFFF"/>
              </w:rPr>
            </w:pPr>
            <w:r>
              <w:rPr>
                <w:rFonts w:ascii="Helvetica" w:hAnsi="Helvetica" w:cs="Arial"/>
                <w:sz w:val="20"/>
                <w:szCs w:val="20"/>
                <w:shd w:val="clear" w:color="auto" w:fill="FFFFFF"/>
              </w:rPr>
              <w:t>n</w:t>
            </w:r>
            <w:r w:rsidR="00BC1223" w:rsidRPr="00BC1223">
              <w:rPr>
                <w:rFonts w:ascii="Helvetica" w:hAnsi="Helvetica" w:cs="Arial"/>
                <w:sz w:val="20"/>
                <w:szCs w:val="20"/>
                <w:shd w:val="clear" w:color="auto" w:fill="FFFFFF"/>
              </w:rPr>
              <w:t>o necrosis</w:t>
            </w:r>
            <w:r>
              <w:rPr>
                <w:rFonts w:ascii="Helvetica" w:hAnsi="Helvetica" w:cs="Arial"/>
                <w:sz w:val="20"/>
                <w:szCs w:val="20"/>
                <w:shd w:val="clear" w:color="auto" w:fill="FFFFFF"/>
              </w:rPr>
              <w:t xml:space="preserve"> and</w:t>
            </w:r>
          </w:p>
          <w:p w14:paraId="29360C7B" w14:textId="050C8F7C" w:rsidR="00BC1223" w:rsidRPr="00BC1223" w:rsidRDefault="003646CF" w:rsidP="00F10729">
            <w:pPr>
              <w:spacing w:line="276" w:lineRule="auto"/>
              <w:jc w:val="left"/>
              <w:rPr>
                <w:rFonts w:ascii="Helvetica" w:hAnsi="Helvetica" w:cs="Arial"/>
                <w:sz w:val="20"/>
                <w:szCs w:val="20"/>
                <w:shd w:val="clear" w:color="auto" w:fill="FFFFFF"/>
              </w:rPr>
            </w:pPr>
            <w:r>
              <w:rPr>
                <w:rFonts w:ascii="Helvetica" w:hAnsi="Helvetica" w:cs="Arial"/>
                <w:sz w:val="20"/>
                <w:szCs w:val="20"/>
                <w:shd w:val="clear" w:color="auto" w:fill="FFFFFF"/>
              </w:rPr>
              <w:t>n</w:t>
            </w:r>
            <w:r w:rsidR="00BC1223" w:rsidRPr="00BC1223">
              <w:rPr>
                <w:rFonts w:ascii="Helvetica" w:hAnsi="Helvetica" w:cs="Arial"/>
                <w:sz w:val="20"/>
                <w:szCs w:val="20"/>
                <w:shd w:val="clear" w:color="auto" w:fill="FFFFFF"/>
              </w:rPr>
              <w:t>o vascular proliferation</w:t>
            </w:r>
          </w:p>
        </w:tc>
        <w:tc>
          <w:tcPr>
            <w:tcW w:w="2193" w:type="dxa"/>
            <w:tcBorders>
              <w:top w:val="single" w:sz="4" w:space="0" w:color="auto"/>
            </w:tcBorders>
          </w:tcPr>
          <w:p w14:paraId="38D16261" w14:textId="1A26AB94"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Very high rate of hypercellularity</w:t>
            </w:r>
            <w:r w:rsidR="00432633">
              <w:rPr>
                <w:rFonts w:ascii="Helvetica" w:hAnsi="Helvetica" w:cs="Arial"/>
                <w:sz w:val="20"/>
                <w:szCs w:val="20"/>
                <w:shd w:val="clear" w:color="auto" w:fill="FFFFFF"/>
              </w:rPr>
              <w:t xml:space="preserve">, </w:t>
            </w:r>
            <w:r w:rsidRPr="00BC1223">
              <w:rPr>
                <w:rFonts w:ascii="Helvetica" w:hAnsi="Helvetica" w:cs="Arial"/>
                <w:sz w:val="20"/>
                <w:szCs w:val="20"/>
                <w:shd w:val="clear" w:color="auto" w:fill="FFFFFF"/>
              </w:rPr>
              <w:t>mitosis,</w:t>
            </w:r>
            <w:r w:rsidR="00432633">
              <w:rPr>
                <w:rFonts w:ascii="Helvetica" w:hAnsi="Helvetica" w:cs="Arial"/>
                <w:sz w:val="20"/>
                <w:szCs w:val="20"/>
                <w:shd w:val="clear" w:color="auto" w:fill="FFFFFF"/>
              </w:rPr>
              <w:t xml:space="preserve"> </w:t>
            </w:r>
            <w:r w:rsidR="003646CF">
              <w:rPr>
                <w:rFonts w:ascii="Helvetica" w:hAnsi="Helvetica" w:cs="Arial"/>
                <w:sz w:val="20"/>
                <w:szCs w:val="20"/>
                <w:shd w:val="clear" w:color="auto" w:fill="FFFFFF"/>
              </w:rPr>
              <w:t>p</w:t>
            </w:r>
            <w:r w:rsidRPr="00BC1223">
              <w:rPr>
                <w:rFonts w:ascii="Helvetica" w:hAnsi="Helvetica" w:cs="Arial"/>
                <w:sz w:val="20"/>
                <w:szCs w:val="20"/>
                <w:shd w:val="clear" w:color="auto" w:fill="FFFFFF"/>
              </w:rPr>
              <w:t>resence of vascular proliferation,</w:t>
            </w:r>
          </w:p>
          <w:p w14:paraId="55A28C5B" w14:textId="356BED48" w:rsidR="00BC1223" w:rsidRPr="00BC1223" w:rsidRDefault="00432633" w:rsidP="00F10729">
            <w:pPr>
              <w:spacing w:line="276" w:lineRule="auto"/>
              <w:jc w:val="left"/>
              <w:rPr>
                <w:rFonts w:ascii="Helvetica" w:hAnsi="Helvetica" w:cs="Arial"/>
                <w:sz w:val="20"/>
                <w:szCs w:val="20"/>
                <w:shd w:val="clear" w:color="auto" w:fill="FFFFFF"/>
              </w:rPr>
            </w:pPr>
            <w:r>
              <w:rPr>
                <w:rFonts w:ascii="Helvetica" w:hAnsi="Helvetica" w:cs="Arial"/>
                <w:sz w:val="20"/>
                <w:szCs w:val="20"/>
                <w:shd w:val="clear" w:color="auto" w:fill="FFFFFF"/>
              </w:rPr>
              <w:t>p</w:t>
            </w:r>
            <w:r w:rsidR="00BC1223" w:rsidRPr="00BC1223">
              <w:rPr>
                <w:rFonts w:ascii="Helvetica" w:hAnsi="Helvetica" w:cs="Arial"/>
                <w:sz w:val="20"/>
                <w:szCs w:val="20"/>
                <w:shd w:val="clear" w:color="auto" w:fill="FFFFFF"/>
              </w:rPr>
              <w:t>resence of necrosis and</w:t>
            </w:r>
            <w:r w:rsidR="00A27E1F">
              <w:rPr>
                <w:rFonts w:ascii="Helvetica" w:hAnsi="Helvetica" w:cs="Arial"/>
                <w:sz w:val="20"/>
                <w:szCs w:val="20"/>
                <w:shd w:val="clear" w:color="auto" w:fill="FFFFFF"/>
              </w:rPr>
              <w:t xml:space="preserve"> </w:t>
            </w:r>
            <w:r w:rsidR="00BC1223" w:rsidRPr="00BC1223">
              <w:rPr>
                <w:rFonts w:ascii="Helvetica" w:hAnsi="Helvetica" w:cs="Arial"/>
                <w:sz w:val="20"/>
                <w:szCs w:val="20"/>
                <w:shd w:val="clear" w:color="auto" w:fill="FFFFFF"/>
              </w:rPr>
              <w:t>nuclear atypia</w:t>
            </w:r>
          </w:p>
        </w:tc>
        <w:tc>
          <w:tcPr>
            <w:tcW w:w="1321" w:type="dxa"/>
            <w:vMerge w:val="restart"/>
          </w:tcPr>
          <w:p w14:paraId="57EF7418" w14:textId="2C78FBB1" w:rsidR="00BC1223" w:rsidRPr="00BC1223" w:rsidRDefault="00BC1223" w:rsidP="00F10729">
            <w:pPr>
              <w:spacing w:line="276" w:lineRule="auto"/>
              <w:rPr>
                <w:rFonts w:ascii="Helvetica" w:hAnsi="Helvetica" w:cs="Arial"/>
                <w:sz w:val="20"/>
                <w:szCs w:val="20"/>
                <w:shd w:val="clear" w:color="auto" w:fill="FFFFFF"/>
              </w:rPr>
            </w:pPr>
            <w:r w:rsidRPr="00BC1223">
              <w:rPr>
                <w:rFonts w:ascii="Helvetica" w:hAnsi="Helvetica" w:cs="Arial"/>
                <w:sz w:val="20"/>
                <w:shd w:val="clear" w:color="auto" w:fill="FFFFFF"/>
              </w:rPr>
              <w:fldChar w:fldCharType="begin"/>
            </w:r>
            <w:r w:rsidR="00A5285C">
              <w:rPr>
                <w:rFonts w:ascii="Helvetica" w:hAnsi="Helvetica" w:cs="Arial"/>
                <w:sz w:val="20"/>
                <w:szCs w:val="20"/>
                <w:shd w:val="clear" w:color="auto" w:fill="FFFFFF"/>
              </w:rPr>
              <w:instrText xml:space="preserve"> ADDIN ZOTERO_ITEM CSL_CITATION {"citationID":"XJeCVfqc","properties":{"formattedCitation":"\\super 1,2\\nosupersub{}","plainCitation":"1,2","noteIndex":0},"citationItems":[{"id":8780,"uris":["http://zotero.org/users/local/sHSf5A3l/items/PDET4EV4"],"itemData":{"id":8780,"type":"article-journal","abstract":"The treatment of glial brain tumors begins with surgery, and standard adjuvant treatment at the end of the past millennium for high-grade glioma and high-risk low-grade glioma was radiotherapy and chemotherapy was given at recurrence. However, over the past 10 years much has changed regarding the role of chemotherapy in gliomas and it is now clear that chemotherapy has a role in the treatment of almost all newly diagnosed diffuse gliomas (WHO grade II-IV). This is the result of several prospective studies that showed survival benefit after combined chemoradiotherapy with temozolomide in glioblastoma (WHO grade IV) or after procarbazine, CCNU (lomustine) and vincristine chemotherapy in diffuse low-grade (WHO grade II) and anaplastic (WHO grade III) glioma. The current standard of treatment for diffuse gliomas is described in this overview and in addition some attention is given to targeted therapies.","container-title":"CNS oncology","DOI":"10.2217/cns.15.2","ISSN":"2045-0915","issue":"3","journalAbbreviation":"CNS Oncol","language":"eng","note":"PMID: 25906059\nPMCID: PMC6088309","page":"179-192","source":"PubMed","title":"Chemotherapy in glioma","volume":"4","author":[{"family":"Taal","given":"Walter"},{"family":"Bromberg","given":"Jacoline E. C."},{"family":"Bent","given":"Martin J.","non-dropping-particle":"van den"}],"issued":{"date-parts":[["2015"]]}}},{"id":6866,"uris":["http://zotero.org/users/local/sHSf5A3l/items/TD2LYMJZ"],"itemData":{"id":6866,"type":"article-journal","abstract":"The fifth edition of the WHO Classification of Tumors of the Central Nervous System (CNS), published in 2021, is the sixth version of the international standard for the classification of brain and spinal cord tumors. Building on the 2016 updated fourth edition and the work of the Consortium to Inform Molecular and Practical Approaches to CNS Tumor Taxonomy, the 2021 fifth edition introduces major changes that advance the role of molecular diagnostics in CNS tumor classification. At the same time, it remains wedded to other established approaches to tumor diagnosis such as histology and immunohistochemistry. In doing so, the fifth edition establishes some different approaches to both CNS tumor nomenclature and grading and it emphasizes the importance of integrated diagnoses and layered reports. New tumor types and subtypes are introduced, some based on novel diagnostic technologies such as DNA methylome profiling. The present review summarizes the major general changes in the 2021 fifth edition classification and the specific changes in each taxonomic category. It is hoped that this summary provides an overview to facilitate more in-depth exploration of the entire fifth edition of the WHO Classification of Tumors of the Central Nervous System.","container-title":"Neuro-Oncology","DOI":"10.1093/neuonc/noab106","ISSN":"1522-8517","issue":"8","journalAbbreviation":"Neuro Oncol","note":"PMID: 34185076\nPMCID: PMC8328013","page":"1231-1251","source":"PubMed Central","title":"The 2021 WHO Classification of Tumors of the Central Nervous System: a summary","title-short":"The 2021 WHO Classification of Tumors of the Central Nervous System","volume":"23","author":[{"family":"Louis","given":"David N"},{"family":"Perry","given":"Arie"},{"family":"Wesseling","given":"Pieter"},{"family":"Brat","given":"Daniel J"},{"family":"Cree","given":"Ian A"},{"family":"Figarella-Branger","given":"Dominique"},{"family":"Hawkins","given":"Cynthia"},{"family":"Ng","given":"H K"},{"family":"Pfister","given":"Stefan M"},{"family":"Reifenberger","given":"Guido"},{"family":"Soffietti","given":"Riccardo"},{"family":"Deimling","given":"Andreas","non-dropping-particle":"von"},{"family":"Ellison","given":"David W"}],"issued":{"date-parts":[["2021",6,29]]}}}],"schema":"https://github.com/citation-style-language/schema/raw/master/csl-citation.json"} </w:instrText>
            </w:r>
            <w:r w:rsidRPr="00BC1223">
              <w:rPr>
                <w:rFonts w:ascii="Helvetica" w:hAnsi="Helvetica" w:cs="Arial"/>
                <w:sz w:val="20"/>
                <w:shd w:val="clear" w:color="auto" w:fill="FFFFFF"/>
              </w:rPr>
              <w:fldChar w:fldCharType="separate"/>
            </w:r>
            <w:r w:rsidR="00A5285C" w:rsidRPr="00A5285C">
              <w:rPr>
                <w:rFonts w:ascii="Helvetica" w:hAnsi="Helvetica" w:cs="Helvetica"/>
                <w:kern w:val="0"/>
                <w:sz w:val="20"/>
                <w:vertAlign w:val="superscript"/>
              </w:rPr>
              <w:t>1,2</w:t>
            </w:r>
            <w:r w:rsidRPr="00BC1223">
              <w:rPr>
                <w:rFonts w:ascii="Helvetica" w:hAnsi="Helvetica" w:cs="Arial"/>
                <w:sz w:val="20"/>
                <w:shd w:val="clear" w:color="auto" w:fill="FFFFFF"/>
              </w:rPr>
              <w:fldChar w:fldCharType="end"/>
            </w:r>
          </w:p>
          <w:p w14:paraId="1845B249" w14:textId="77777777" w:rsidR="00BC1223" w:rsidRPr="00BC1223" w:rsidRDefault="00BC1223" w:rsidP="00F10729">
            <w:pPr>
              <w:spacing w:line="276" w:lineRule="auto"/>
              <w:rPr>
                <w:rFonts w:ascii="Helvetica" w:hAnsi="Helvetica" w:cs="Arial"/>
                <w:sz w:val="20"/>
                <w:szCs w:val="20"/>
                <w:shd w:val="clear" w:color="auto" w:fill="FFFFFF"/>
              </w:rPr>
            </w:pPr>
          </w:p>
        </w:tc>
      </w:tr>
      <w:tr w:rsidR="00A27E1F" w:rsidRPr="00BC1223" w14:paraId="680B343B" w14:textId="77777777" w:rsidTr="00A27E1F">
        <w:trPr>
          <w:trHeight w:val="1966"/>
        </w:trPr>
        <w:tc>
          <w:tcPr>
            <w:tcW w:w="1809" w:type="dxa"/>
          </w:tcPr>
          <w:p w14:paraId="461561B2"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Types</w:t>
            </w:r>
          </w:p>
        </w:tc>
        <w:tc>
          <w:tcPr>
            <w:tcW w:w="2465" w:type="dxa"/>
          </w:tcPr>
          <w:p w14:paraId="3D51CF6B"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Pilocystic and</w:t>
            </w:r>
          </w:p>
          <w:p w14:paraId="068F08FA"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subependymal</w:t>
            </w:r>
          </w:p>
          <w:p w14:paraId="38580EC6"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astrocyotoma</w:t>
            </w:r>
          </w:p>
        </w:tc>
        <w:tc>
          <w:tcPr>
            <w:tcW w:w="1908" w:type="dxa"/>
          </w:tcPr>
          <w:p w14:paraId="253BA55D" w14:textId="42D3F9C5"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Astrocytoma (IDH-mutant)</w:t>
            </w:r>
            <w:r w:rsidR="00432633">
              <w:rPr>
                <w:rFonts w:ascii="Helvetica" w:hAnsi="Helvetica" w:cs="Arial"/>
                <w:sz w:val="20"/>
                <w:szCs w:val="20"/>
                <w:shd w:val="clear" w:color="auto" w:fill="FFFFFF"/>
              </w:rPr>
              <w:t xml:space="preserve"> and</w:t>
            </w:r>
          </w:p>
          <w:p w14:paraId="7C4395AE" w14:textId="01ECCAD0" w:rsidR="00BC1223" w:rsidRPr="00BC1223" w:rsidRDefault="00432633" w:rsidP="00F10729">
            <w:pPr>
              <w:spacing w:line="276" w:lineRule="auto"/>
              <w:jc w:val="left"/>
              <w:rPr>
                <w:rFonts w:ascii="Helvetica" w:hAnsi="Helvetica" w:cs="Arial"/>
                <w:sz w:val="20"/>
                <w:szCs w:val="20"/>
                <w:shd w:val="clear" w:color="auto" w:fill="FFFFFF"/>
              </w:rPr>
            </w:pPr>
            <w:r>
              <w:rPr>
                <w:rFonts w:ascii="Helvetica" w:hAnsi="Helvetica" w:cs="Arial"/>
                <w:sz w:val="20"/>
                <w:szCs w:val="20"/>
                <w:shd w:val="clear" w:color="auto" w:fill="FFFFFF"/>
              </w:rPr>
              <w:t>o</w:t>
            </w:r>
            <w:r w:rsidR="00BC1223" w:rsidRPr="00BC1223">
              <w:rPr>
                <w:rFonts w:ascii="Helvetica" w:hAnsi="Helvetica" w:cs="Arial"/>
                <w:sz w:val="20"/>
                <w:szCs w:val="20"/>
                <w:shd w:val="clear" w:color="auto" w:fill="FFFFFF"/>
              </w:rPr>
              <w:t>ligodendroglioma</w:t>
            </w:r>
          </w:p>
          <w:p w14:paraId="47D23D8E"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(IDH-mutant and 1p/19q-codeleted)</w:t>
            </w:r>
          </w:p>
        </w:tc>
        <w:tc>
          <w:tcPr>
            <w:tcW w:w="2203" w:type="dxa"/>
          </w:tcPr>
          <w:p w14:paraId="6790487A" w14:textId="6DCBC01D"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Anaplastic astrocytoma (IDH-mutant)</w:t>
            </w:r>
            <w:r w:rsidR="00432633">
              <w:rPr>
                <w:rFonts w:ascii="Helvetica" w:hAnsi="Helvetica" w:cs="Arial"/>
                <w:sz w:val="20"/>
                <w:szCs w:val="20"/>
                <w:shd w:val="clear" w:color="auto" w:fill="FFFFFF"/>
              </w:rPr>
              <w:t xml:space="preserve"> and</w:t>
            </w:r>
          </w:p>
          <w:p w14:paraId="25394CA2" w14:textId="621540E0" w:rsidR="00BC1223" w:rsidRPr="00BC1223" w:rsidRDefault="00432633" w:rsidP="00F10729">
            <w:pPr>
              <w:spacing w:line="276" w:lineRule="auto"/>
              <w:jc w:val="left"/>
              <w:rPr>
                <w:rFonts w:ascii="Helvetica" w:hAnsi="Helvetica" w:cs="Arial"/>
                <w:sz w:val="20"/>
                <w:szCs w:val="20"/>
                <w:shd w:val="clear" w:color="auto" w:fill="FFFFFF"/>
              </w:rPr>
            </w:pPr>
            <w:r>
              <w:rPr>
                <w:rFonts w:ascii="Helvetica" w:hAnsi="Helvetica" w:cs="Arial"/>
                <w:sz w:val="20"/>
                <w:szCs w:val="20"/>
                <w:shd w:val="clear" w:color="auto" w:fill="FFFFFF"/>
              </w:rPr>
              <w:t>a</w:t>
            </w:r>
            <w:r w:rsidR="00BC1223" w:rsidRPr="00BC1223">
              <w:rPr>
                <w:rFonts w:ascii="Helvetica" w:hAnsi="Helvetica" w:cs="Arial"/>
                <w:sz w:val="20"/>
                <w:szCs w:val="20"/>
                <w:shd w:val="clear" w:color="auto" w:fill="FFFFFF"/>
              </w:rPr>
              <w:t>naplastic  oligodendroglioma</w:t>
            </w:r>
          </w:p>
          <w:p w14:paraId="223DB44D" w14:textId="41ECCBBB"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 xml:space="preserve">(IDH-mutant </w:t>
            </w:r>
            <w:r w:rsidR="00432633">
              <w:rPr>
                <w:rFonts w:ascii="Helvetica" w:hAnsi="Helvetica" w:cs="Arial"/>
                <w:sz w:val="20"/>
                <w:szCs w:val="20"/>
                <w:shd w:val="clear" w:color="auto" w:fill="FFFFFF"/>
              </w:rPr>
              <w:t>and</w:t>
            </w:r>
            <w:r w:rsidRPr="00BC1223">
              <w:rPr>
                <w:rFonts w:ascii="Helvetica" w:hAnsi="Helvetica" w:cs="Arial"/>
                <w:sz w:val="20"/>
                <w:szCs w:val="20"/>
                <w:shd w:val="clear" w:color="auto" w:fill="FFFFFF"/>
              </w:rPr>
              <w:t xml:space="preserve"> 1p/19q-codeleted)</w:t>
            </w:r>
          </w:p>
        </w:tc>
        <w:tc>
          <w:tcPr>
            <w:tcW w:w="2193" w:type="dxa"/>
          </w:tcPr>
          <w:p w14:paraId="343AB275" w14:textId="34509A0E"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GBM (IDH- wild-type)</w:t>
            </w:r>
            <w:r w:rsidR="00432633">
              <w:rPr>
                <w:rFonts w:ascii="Helvetica" w:hAnsi="Helvetica" w:cs="Arial"/>
                <w:sz w:val="20"/>
                <w:szCs w:val="20"/>
                <w:shd w:val="clear" w:color="auto" w:fill="FFFFFF"/>
              </w:rPr>
              <w:t>,</w:t>
            </w:r>
          </w:p>
          <w:p w14:paraId="1D4C1C5A" w14:textId="76F58B92"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GBM (IDH-mutant)</w:t>
            </w:r>
            <w:r w:rsidR="00432633">
              <w:rPr>
                <w:rFonts w:ascii="Helvetica" w:hAnsi="Helvetica" w:cs="Arial"/>
                <w:sz w:val="20"/>
                <w:szCs w:val="20"/>
                <w:shd w:val="clear" w:color="auto" w:fill="FFFFFF"/>
              </w:rPr>
              <w:t xml:space="preserve"> and d</w:t>
            </w:r>
            <w:r w:rsidRPr="00BC1223">
              <w:rPr>
                <w:rFonts w:ascii="Helvetica" w:hAnsi="Helvetica" w:cs="Arial"/>
                <w:sz w:val="20"/>
                <w:szCs w:val="20"/>
                <w:shd w:val="clear" w:color="auto" w:fill="FFFFFF"/>
              </w:rPr>
              <w:t>iffuse midline glioma (H3K2M mutant)</w:t>
            </w:r>
          </w:p>
          <w:p w14:paraId="0BE858E1" w14:textId="77777777" w:rsidR="00BC1223" w:rsidRPr="00BC1223" w:rsidRDefault="00BC1223" w:rsidP="00F10729">
            <w:pPr>
              <w:spacing w:line="276" w:lineRule="auto"/>
              <w:jc w:val="left"/>
              <w:rPr>
                <w:rFonts w:ascii="Helvetica" w:hAnsi="Helvetica" w:cs="Arial"/>
                <w:b/>
                <w:bCs/>
                <w:sz w:val="20"/>
                <w:szCs w:val="20"/>
                <w:shd w:val="clear" w:color="auto" w:fill="FFFFFF"/>
              </w:rPr>
            </w:pPr>
          </w:p>
        </w:tc>
        <w:tc>
          <w:tcPr>
            <w:tcW w:w="1321" w:type="dxa"/>
            <w:vMerge/>
          </w:tcPr>
          <w:p w14:paraId="6BA65B58" w14:textId="77777777" w:rsidR="00BC1223" w:rsidRPr="00BC1223" w:rsidRDefault="00BC1223" w:rsidP="00F10729">
            <w:pPr>
              <w:spacing w:line="276" w:lineRule="auto"/>
              <w:jc w:val="both"/>
              <w:rPr>
                <w:rFonts w:ascii="Helvetica" w:hAnsi="Helvetica" w:cs="Arial"/>
                <w:sz w:val="20"/>
                <w:szCs w:val="20"/>
                <w:shd w:val="clear" w:color="auto" w:fill="FFFFFF"/>
              </w:rPr>
            </w:pPr>
          </w:p>
        </w:tc>
      </w:tr>
      <w:tr w:rsidR="00A27E1F" w:rsidRPr="00BC1223" w14:paraId="6DFB1E41" w14:textId="77777777" w:rsidTr="00A27E1F">
        <w:trPr>
          <w:trHeight w:val="389"/>
        </w:trPr>
        <w:tc>
          <w:tcPr>
            <w:tcW w:w="11899" w:type="dxa"/>
            <w:gridSpan w:val="6"/>
            <w:tcBorders>
              <w:top w:val="single" w:sz="4" w:space="0" w:color="auto"/>
              <w:bottom w:val="single" w:sz="4" w:space="0" w:color="auto"/>
            </w:tcBorders>
          </w:tcPr>
          <w:p w14:paraId="10DF9F9E" w14:textId="77777777" w:rsidR="00BC1223" w:rsidRPr="00BC1223" w:rsidRDefault="00BC1223" w:rsidP="00F10729">
            <w:pPr>
              <w:spacing w:line="276" w:lineRule="auto"/>
              <w:rPr>
                <w:rFonts w:ascii="Helvetica" w:hAnsi="Helvetica" w:cs="Arial"/>
                <w:b/>
                <w:bCs/>
                <w:sz w:val="20"/>
                <w:szCs w:val="20"/>
                <w:shd w:val="clear" w:color="auto" w:fill="FFFFFF"/>
              </w:rPr>
            </w:pPr>
            <w:r w:rsidRPr="00BC1223">
              <w:rPr>
                <w:rFonts w:ascii="Helvetica" w:hAnsi="Helvetica" w:cs="Arial"/>
                <w:b/>
                <w:bCs/>
                <w:sz w:val="20"/>
                <w:szCs w:val="20"/>
              </w:rPr>
              <w:t>Molecular subtypes of GBM</w:t>
            </w:r>
          </w:p>
        </w:tc>
      </w:tr>
      <w:tr w:rsidR="00A27E1F" w:rsidRPr="00BC1223" w14:paraId="7A6AD874" w14:textId="77777777" w:rsidTr="00A27E1F">
        <w:trPr>
          <w:trHeight w:val="389"/>
        </w:trPr>
        <w:tc>
          <w:tcPr>
            <w:tcW w:w="1809" w:type="dxa"/>
            <w:tcBorders>
              <w:top w:val="nil"/>
              <w:bottom w:val="single" w:sz="4" w:space="0" w:color="auto"/>
            </w:tcBorders>
          </w:tcPr>
          <w:p w14:paraId="55C483BF" w14:textId="77777777" w:rsidR="00BC1223" w:rsidRPr="00BC1223" w:rsidRDefault="00BC1223" w:rsidP="00F10729">
            <w:pPr>
              <w:spacing w:line="276" w:lineRule="auto"/>
              <w:jc w:val="both"/>
              <w:rPr>
                <w:rFonts w:ascii="Helvetica" w:hAnsi="Helvetica" w:cs="Arial"/>
                <w:sz w:val="20"/>
                <w:szCs w:val="20"/>
                <w:shd w:val="clear" w:color="auto" w:fill="FFFFFF"/>
              </w:rPr>
            </w:pPr>
            <w:r w:rsidRPr="00BC1223">
              <w:rPr>
                <w:rFonts w:ascii="Helvetica" w:hAnsi="Helvetica" w:cs="Arial"/>
                <w:sz w:val="20"/>
                <w:szCs w:val="20"/>
                <w:shd w:val="clear" w:color="auto" w:fill="FFFFFF"/>
              </w:rPr>
              <w:t>GBM subtypes</w:t>
            </w:r>
          </w:p>
        </w:tc>
        <w:tc>
          <w:tcPr>
            <w:tcW w:w="2465" w:type="dxa"/>
            <w:tcBorders>
              <w:top w:val="nil"/>
              <w:bottom w:val="single" w:sz="4" w:space="0" w:color="auto"/>
            </w:tcBorders>
          </w:tcPr>
          <w:p w14:paraId="6EFF1205" w14:textId="77777777" w:rsidR="00BC1223" w:rsidRPr="00BC1223" w:rsidRDefault="00BC1223" w:rsidP="00F10729">
            <w:pPr>
              <w:spacing w:line="276" w:lineRule="auto"/>
              <w:jc w:val="both"/>
              <w:rPr>
                <w:rFonts w:ascii="Helvetica" w:hAnsi="Helvetica" w:cs="Arial"/>
                <w:sz w:val="20"/>
                <w:szCs w:val="20"/>
                <w:shd w:val="clear" w:color="auto" w:fill="FFFFFF"/>
              </w:rPr>
            </w:pPr>
            <w:r w:rsidRPr="00BC1223">
              <w:rPr>
                <w:rFonts w:ascii="Helvetica" w:hAnsi="Helvetica" w:cs="Arial"/>
                <w:sz w:val="20"/>
                <w:szCs w:val="20"/>
                <w:shd w:val="clear" w:color="auto" w:fill="FFFFFF"/>
              </w:rPr>
              <w:t>Proneuronal</w:t>
            </w:r>
          </w:p>
        </w:tc>
        <w:tc>
          <w:tcPr>
            <w:tcW w:w="1908" w:type="dxa"/>
            <w:tcBorders>
              <w:top w:val="nil"/>
              <w:bottom w:val="single" w:sz="4" w:space="0" w:color="auto"/>
            </w:tcBorders>
          </w:tcPr>
          <w:p w14:paraId="4A634FA3" w14:textId="77777777" w:rsidR="00BC1223" w:rsidRPr="00BC1223" w:rsidRDefault="00BC1223" w:rsidP="00F10729">
            <w:pPr>
              <w:spacing w:line="276" w:lineRule="auto"/>
              <w:jc w:val="both"/>
              <w:rPr>
                <w:rFonts w:ascii="Helvetica" w:hAnsi="Helvetica" w:cs="Arial"/>
                <w:sz w:val="20"/>
                <w:szCs w:val="20"/>
                <w:shd w:val="clear" w:color="auto" w:fill="FFFFFF"/>
              </w:rPr>
            </w:pPr>
            <w:r w:rsidRPr="00BC1223">
              <w:rPr>
                <w:rFonts w:ascii="Helvetica" w:hAnsi="Helvetica" w:cs="Arial"/>
                <w:sz w:val="20"/>
                <w:szCs w:val="20"/>
              </w:rPr>
              <w:t>Mesenchymal</w:t>
            </w:r>
          </w:p>
        </w:tc>
        <w:tc>
          <w:tcPr>
            <w:tcW w:w="2203" w:type="dxa"/>
            <w:tcBorders>
              <w:top w:val="nil"/>
              <w:bottom w:val="single" w:sz="4" w:space="0" w:color="auto"/>
            </w:tcBorders>
          </w:tcPr>
          <w:p w14:paraId="5EF309CA" w14:textId="77777777" w:rsidR="00BC1223" w:rsidRPr="00BC1223" w:rsidRDefault="00BC1223" w:rsidP="00F10729">
            <w:pPr>
              <w:spacing w:line="276" w:lineRule="auto"/>
              <w:jc w:val="both"/>
              <w:rPr>
                <w:rFonts w:ascii="Helvetica" w:hAnsi="Helvetica" w:cs="Arial"/>
                <w:sz w:val="20"/>
                <w:szCs w:val="20"/>
                <w:shd w:val="clear" w:color="auto" w:fill="FFFFFF"/>
              </w:rPr>
            </w:pPr>
            <w:r w:rsidRPr="00BC1223">
              <w:rPr>
                <w:rFonts w:ascii="Helvetica" w:hAnsi="Helvetica" w:cs="Arial"/>
                <w:sz w:val="20"/>
                <w:szCs w:val="20"/>
              </w:rPr>
              <w:t>Classical</w:t>
            </w:r>
          </w:p>
        </w:tc>
        <w:tc>
          <w:tcPr>
            <w:tcW w:w="2193" w:type="dxa"/>
            <w:tcBorders>
              <w:top w:val="nil"/>
              <w:bottom w:val="single" w:sz="4" w:space="0" w:color="auto"/>
            </w:tcBorders>
          </w:tcPr>
          <w:p w14:paraId="2CCB619A" w14:textId="77777777" w:rsidR="00BC1223" w:rsidRPr="00BC1223" w:rsidRDefault="00BC1223" w:rsidP="00F10729">
            <w:pPr>
              <w:spacing w:line="276" w:lineRule="auto"/>
              <w:jc w:val="both"/>
              <w:rPr>
                <w:rFonts w:ascii="Helvetica" w:hAnsi="Helvetica" w:cs="Arial"/>
                <w:sz w:val="20"/>
                <w:szCs w:val="20"/>
                <w:shd w:val="clear" w:color="auto" w:fill="FFFFFF"/>
              </w:rPr>
            </w:pPr>
            <w:r w:rsidRPr="00BC1223">
              <w:rPr>
                <w:rFonts w:ascii="Helvetica" w:hAnsi="Helvetica" w:cs="Arial"/>
                <w:sz w:val="20"/>
                <w:szCs w:val="20"/>
              </w:rPr>
              <w:t>Neural</w:t>
            </w:r>
          </w:p>
        </w:tc>
        <w:tc>
          <w:tcPr>
            <w:tcW w:w="1321" w:type="dxa"/>
            <w:vMerge w:val="restart"/>
            <w:tcBorders>
              <w:top w:val="nil"/>
              <w:bottom w:val="single" w:sz="4" w:space="0" w:color="auto"/>
            </w:tcBorders>
          </w:tcPr>
          <w:p w14:paraId="116C14E9" w14:textId="77777777" w:rsidR="00BC1223" w:rsidRPr="00BC1223" w:rsidRDefault="00BC1223" w:rsidP="00F10729">
            <w:pPr>
              <w:spacing w:line="276" w:lineRule="auto"/>
              <w:rPr>
                <w:rFonts w:ascii="Helvetica" w:hAnsi="Helvetica" w:cs="Arial"/>
                <w:sz w:val="20"/>
                <w:szCs w:val="20"/>
              </w:rPr>
            </w:pPr>
            <w:r w:rsidRPr="00BC1223">
              <w:rPr>
                <w:rFonts w:ascii="Helvetica" w:hAnsi="Helvetica" w:cs="Arial"/>
                <w:sz w:val="20"/>
              </w:rPr>
              <w:fldChar w:fldCharType="begin"/>
            </w:r>
            <w:r w:rsidRPr="00BC1223">
              <w:rPr>
                <w:rFonts w:ascii="Helvetica" w:hAnsi="Helvetica" w:cs="Arial"/>
                <w:sz w:val="20"/>
                <w:szCs w:val="20"/>
              </w:rPr>
              <w:instrText xml:space="preserve"> ADDIN ZOTERO_ITEM CSL_CITATION {"citationID":"6Zjj7yZW","properties":{"formattedCitation":"\\super 3\\uc0\\u8211{}6\\nosupersub{}","plainCitation":"3–6","noteIndex":0},"citationItems":[{"id":8788,"uris":["http://zotero.org/users/local/sHSf5A3l/items/9FQ2QQIL"],"itemData":{"id":8788,"type":"article-journal","abstract":"Glioblastoma (GBM) is the most common form of primary malignant brain tumor with a devastatingly poor prognosis. The disease does not discriminate, affecting adults and children of both sexes, and has an average overall survival of 12-15 months, despite advances in diagnosis and rigorous treatment with chemotherapy, radiation therapy, and surgical resection. In addition, most survivors will eventually experience tumor recurrence that only imparts survival of a few months. GBM is highly heterogenous, invasive, vascularized, and almost always inaccessible for treatment. Based on all these outstanding obstacles, there have been tremendous efforts to develop alternative treatment options that allow for more efficient targeting of the tumor including small molecule drugs and immunotherapies. A number of other strategies in development include therapies based on nanoparticles, light, extracellular vesicles, and micro-RNA, and vessel co-option. Advances in these potential approaches shed a promising outlook on the future of GBM treatment. In this review, we briefly discuss the current understanding of adult GBM's pathogenetic features that promote treatment resistance. We also outline novel and promising targeted agents currently under development for GBM patients during the last few years with their current clinical status.","container-title":"Cancers","DOI":"10.3390/cancers13040856","ISSN":"2072-6694","issue":"4","journalAbbreviation":"Cancers (Basel)","language":"eng","note":"PMID: 33670551\nPMCID: PMC7922739","page":"856","source":"PubMed","title":"Pathogenetic Features and Current Management of Glioblastoma","volume":"13","author":[{"family":"Nguyen","given":"Hong-My"},{"family":"Guz-Montgomery","given":"Kirsten"},{"family":"Lowe","given":"Devin B."},{"family":"Saha","given":"Dipongkor"}],"issued":{"date-parts":[["2021",2,18]]}}},{"id":8790,"uris":["http://zotero.org/users/local/sHSf5A3l/items/5QWITXIA"],"itemData":{"id":8790,"type":"article-journal","container-title":"International Research Journal Of Pharmacy","DOI":"10.7897/2230-8407.0912283","journalAbbreviation":"International Research Journal Of Pharmacy","page":"7-12","source":"ResearchGate","title":"GLIOBLASTOMA MULTIFORME: A REVIEW OF ITS PATHOGENESIS AND TREATMENT","title-short":"GLIOBLASTOMA MULTIFORME","volume":"9","author":[{"family":"Banu","given":"Zeenath"}],"issued":{"date-parts":[["2019",1,12]]}}},{"id":8792,"uris":["http://zotero.org/users/local/sHSf5A3l/items/C43IVHZK"],"itemData":{"id":8792,"type":"article-journal","abstract":"Despite decades of research, glioblastoma (GBM) remains invariably fatal among all forms of cancers. The high level of inter- and intratumoral heterogeneity along with its biological location, the brain, are major barriers against effective treatment. Molecular and single cell analysis identifies different molecular subtypes with varying prognosis, while multiple subtypes can reside in the same tumor. Cellular plasticity among different subtypes in response to therapies or during recurrence adds another hurdle in the treatment of GBM. This phenotypic shift is induced and sustained by activation of several pathways within the tumor itself, or microenvironmental factors. In this review, the dynamic nature of cellular shifts in GBM and how the tumor (immune) microenvironment shapes this process leading to therapeutic resistance, while highlighting emerging tools and approaches to study this dynamic double-edged sword are discussed.","container-title":"Advanced Science (Weinheim, Baden-Wurttemberg, Germany)","DOI":"10.1002/advs.202002015","ISSN":"2198-3844","issue":"22","journalAbbreviation":"Adv Sci (Weinh)","language":"eng","note":"PMID: 33240762\nPMCID: PMC7675056","page":"2002015","source":"PubMed","title":"Mesenchymal Transformation: The Rosetta Stone of Glioblastoma Pathogenesis and Therapy Resistance","title-short":"Mesenchymal Transformation","volume":"7","author":[{"family":"Azam","given":"Zulfikar"},{"family":"To","given":"Shing-Shun Tony"},{"family":"Tannous","given":"Bakhos A."}],"issued":{"date-parts":[["2020",11]]}}},{"id":8786,"uris":["http://zotero.org/users/local/sHSf5A3l/items/PYGCE635"],"itemData":{"id":8786,"type":"article-journal","abstract":"Glioblastoma multiforme (GBM) is one of the most malignant types of central nervous system tumors. Despite advances in treatment modalities it remains largely incurable. The objective of our review is to provide a holistic picture of GBM epidemiology, etiology, pathogenesis, clinical findings and treatment. A literature search was conducted for GBM at PubMed and Google Scholar, with relevant key words like glioblastoma multiforme, pathogenesis, signs and symptoms, treatment etc., and papers published until 2015 were reviewed. It was found that radiation and certain genetic syndromes are the only risk factors identified to date for GBM. Depending on the tumor site patients may present to the clinic with varying symptoms. To confirm the presence and the extent of tumor, various invasive and non-invasive imaging techniques require employment. The literature survey revealed the pathogenesis to involve aberrations of multiple signaling pathways through multiple genetic mutations and altered gene expression. Although several treatment options are available, including surgery, along with adjuvant chemo- and radio-therapy, the disease has a poor prognosis and patients generally succumb within 14 months of diagnosis.","container-title":"Asian Pacific journal of cancer prevention: APJCP","DOI":"10.22034/APJCP.2017.18.1.3","ISSN":"2476-762X","issue":"1","journalAbbreviation":"Asian Pac J Cancer Prev","language":"eng","note":"PMID: 28239999\nPMCID: PMC5563115","page":"3-9","source":"PubMed","title":"Glioblastoma Multiforme: A Review of its Epidemiology and Pathogenesis through Clinical Presentation and Treatment","title-short":"Glioblastoma Multiforme","volume":"18","author":[{"family":"Hanif","given":"Farina"},{"family":"Muzaffar","given":"Kanza"},{"family":"Perveen","given":"Kahkashan"},{"family":"Malhi","given":"Saima M."},{"family":"Simjee","given":"Shabana U."}],"issued":{"date-parts":[["2017",1,1]]}}}],"schema":"https://github.com/citation-style-language/schema/raw/master/csl-citation.json"} </w:instrText>
            </w:r>
            <w:r w:rsidRPr="00BC1223">
              <w:rPr>
                <w:rFonts w:ascii="Helvetica" w:hAnsi="Helvetica" w:cs="Arial"/>
                <w:sz w:val="20"/>
              </w:rPr>
              <w:fldChar w:fldCharType="separate"/>
            </w:r>
            <w:r w:rsidRPr="00BC1223">
              <w:rPr>
                <w:rFonts w:ascii="Helvetica" w:hAnsi="Helvetica" w:cs="Arial"/>
                <w:kern w:val="0"/>
                <w:sz w:val="20"/>
                <w:szCs w:val="20"/>
                <w:vertAlign w:val="superscript"/>
              </w:rPr>
              <w:t>3–6</w:t>
            </w:r>
            <w:r w:rsidRPr="00BC1223">
              <w:rPr>
                <w:rFonts w:ascii="Helvetica" w:hAnsi="Helvetica" w:cs="Arial"/>
                <w:sz w:val="20"/>
              </w:rPr>
              <w:fldChar w:fldCharType="end"/>
            </w:r>
          </w:p>
        </w:tc>
      </w:tr>
      <w:tr w:rsidR="00A27E1F" w:rsidRPr="00BC1223" w14:paraId="747F590F" w14:textId="77777777" w:rsidTr="00A27E1F">
        <w:trPr>
          <w:trHeight w:val="389"/>
        </w:trPr>
        <w:tc>
          <w:tcPr>
            <w:tcW w:w="1809" w:type="dxa"/>
            <w:tcBorders>
              <w:top w:val="single" w:sz="4" w:space="0" w:color="auto"/>
            </w:tcBorders>
          </w:tcPr>
          <w:p w14:paraId="6FFEC19D"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Neural cell type</w:t>
            </w:r>
          </w:p>
        </w:tc>
        <w:tc>
          <w:tcPr>
            <w:tcW w:w="2465" w:type="dxa"/>
            <w:tcBorders>
              <w:top w:val="single" w:sz="4" w:space="0" w:color="auto"/>
            </w:tcBorders>
          </w:tcPr>
          <w:p w14:paraId="1B569E65"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Oligodendrocyte</w:t>
            </w:r>
          </w:p>
        </w:tc>
        <w:tc>
          <w:tcPr>
            <w:tcW w:w="1908" w:type="dxa"/>
            <w:tcBorders>
              <w:top w:val="single" w:sz="4" w:space="0" w:color="auto"/>
            </w:tcBorders>
          </w:tcPr>
          <w:p w14:paraId="650753FE"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Astroglial</w:t>
            </w:r>
          </w:p>
        </w:tc>
        <w:tc>
          <w:tcPr>
            <w:tcW w:w="2203" w:type="dxa"/>
            <w:tcBorders>
              <w:top w:val="single" w:sz="4" w:space="0" w:color="auto"/>
            </w:tcBorders>
          </w:tcPr>
          <w:p w14:paraId="652E262A"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Murine astrocytes</w:t>
            </w:r>
          </w:p>
        </w:tc>
        <w:tc>
          <w:tcPr>
            <w:tcW w:w="2193" w:type="dxa"/>
            <w:tcBorders>
              <w:top w:val="single" w:sz="4" w:space="0" w:color="auto"/>
            </w:tcBorders>
          </w:tcPr>
          <w:p w14:paraId="367B12DE"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Neuron, oligodendrocytes</w:t>
            </w:r>
          </w:p>
          <w:p w14:paraId="2A8FA0EC"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and astrocytes</w:t>
            </w:r>
          </w:p>
        </w:tc>
        <w:tc>
          <w:tcPr>
            <w:tcW w:w="1321" w:type="dxa"/>
            <w:vMerge/>
            <w:tcBorders>
              <w:top w:val="single" w:sz="4" w:space="0" w:color="auto"/>
              <w:bottom w:val="nil"/>
            </w:tcBorders>
          </w:tcPr>
          <w:p w14:paraId="631D4224" w14:textId="77777777" w:rsidR="00BC1223" w:rsidRPr="00BC1223" w:rsidRDefault="00BC1223" w:rsidP="00F10729">
            <w:pPr>
              <w:spacing w:line="276" w:lineRule="auto"/>
              <w:jc w:val="both"/>
              <w:rPr>
                <w:rFonts w:ascii="Helvetica" w:hAnsi="Helvetica" w:cs="Arial"/>
                <w:sz w:val="20"/>
                <w:szCs w:val="20"/>
                <w:shd w:val="clear" w:color="auto" w:fill="FFFFFF"/>
              </w:rPr>
            </w:pPr>
          </w:p>
        </w:tc>
      </w:tr>
      <w:tr w:rsidR="00A27E1F" w:rsidRPr="00BC1223" w14:paraId="4361D27E" w14:textId="77777777" w:rsidTr="00A27E1F">
        <w:trPr>
          <w:trHeight w:val="389"/>
        </w:trPr>
        <w:tc>
          <w:tcPr>
            <w:tcW w:w="1809" w:type="dxa"/>
          </w:tcPr>
          <w:p w14:paraId="54888990"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Markers</w:t>
            </w:r>
          </w:p>
        </w:tc>
        <w:tc>
          <w:tcPr>
            <w:tcW w:w="2465" w:type="dxa"/>
          </w:tcPr>
          <w:p w14:paraId="15122F8F"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SOX, DCX, DLL3, ASCL1, TCF4, PDGFRA, NKX2-2, OLIG2 PDGFRA</w:t>
            </w:r>
          </w:p>
        </w:tc>
        <w:tc>
          <w:tcPr>
            <w:tcW w:w="1908" w:type="dxa"/>
          </w:tcPr>
          <w:p w14:paraId="75B7370B"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CD44, MERTK</w:t>
            </w:r>
          </w:p>
        </w:tc>
        <w:tc>
          <w:tcPr>
            <w:tcW w:w="2203" w:type="dxa"/>
          </w:tcPr>
          <w:p w14:paraId="10C7A6BF"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NES, NOTCH3, JAG1, LFNG, SMO, GAS1, GLI2</w:t>
            </w:r>
          </w:p>
        </w:tc>
        <w:tc>
          <w:tcPr>
            <w:tcW w:w="2193" w:type="dxa"/>
          </w:tcPr>
          <w:p w14:paraId="5654A9B4"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NEFL, GABRA1, SYT1 and SLC12A5</w:t>
            </w:r>
          </w:p>
        </w:tc>
        <w:tc>
          <w:tcPr>
            <w:tcW w:w="1321" w:type="dxa"/>
            <w:vMerge/>
            <w:tcBorders>
              <w:top w:val="single" w:sz="4" w:space="0" w:color="auto"/>
              <w:bottom w:val="nil"/>
            </w:tcBorders>
          </w:tcPr>
          <w:p w14:paraId="08FF40B3" w14:textId="77777777" w:rsidR="00BC1223" w:rsidRPr="00BC1223" w:rsidRDefault="00BC1223" w:rsidP="00F10729">
            <w:pPr>
              <w:spacing w:line="276" w:lineRule="auto"/>
              <w:jc w:val="both"/>
              <w:rPr>
                <w:rFonts w:ascii="Helvetica" w:hAnsi="Helvetica" w:cs="Arial"/>
                <w:sz w:val="20"/>
                <w:szCs w:val="20"/>
                <w:shd w:val="clear" w:color="auto" w:fill="FFFFFF"/>
              </w:rPr>
            </w:pPr>
          </w:p>
        </w:tc>
      </w:tr>
      <w:tr w:rsidR="00A27E1F" w:rsidRPr="00BC1223" w14:paraId="05B7F8E8" w14:textId="77777777" w:rsidTr="00A27E1F">
        <w:trPr>
          <w:trHeight w:val="389"/>
        </w:trPr>
        <w:tc>
          <w:tcPr>
            <w:tcW w:w="1809" w:type="dxa"/>
          </w:tcPr>
          <w:p w14:paraId="1AD4FFD8"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Alteration/ mutations</w:t>
            </w:r>
          </w:p>
        </w:tc>
        <w:tc>
          <w:tcPr>
            <w:tcW w:w="2465" w:type="dxa"/>
          </w:tcPr>
          <w:p w14:paraId="7867D3A9" w14:textId="7606FA5F" w:rsidR="00BC1223" w:rsidRPr="00BC1223" w:rsidRDefault="0043263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A</w:t>
            </w:r>
            <w:r w:rsidR="00BC1223" w:rsidRPr="00BC1223">
              <w:rPr>
                <w:rFonts w:ascii="Helvetica" w:hAnsi="Helvetica" w:cs="Arial"/>
                <w:sz w:val="20"/>
                <w:szCs w:val="20"/>
                <w:shd w:val="clear" w:color="auto" w:fill="FFFFFF"/>
              </w:rPr>
              <w:t>lternation</w:t>
            </w:r>
            <w:r>
              <w:rPr>
                <w:rFonts w:ascii="Helvetica" w:hAnsi="Helvetica" w:cs="Arial"/>
                <w:sz w:val="20"/>
                <w:szCs w:val="20"/>
                <w:shd w:val="clear" w:color="auto" w:fill="FFFFFF"/>
              </w:rPr>
              <w:t xml:space="preserve"> and</w:t>
            </w:r>
          </w:p>
          <w:p w14:paraId="42300490"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IDH1 point mutation</w:t>
            </w:r>
          </w:p>
        </w:tc>
        <w:tc>
          <w:tcPr>
            <w:tcW w:w="1908" w:type="dxa"/>
          </w:tcPr>
          <w:p w14:paraId="0BA5538F" w14:textId="21C74D32"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Lower NF1 expression,</w:t>
            </w:r>
            <w:r w:rsidR="00432633">
              <w:rPr>
                <w:rFonts w:ascii="Helvetica" w:hAnsi="Helvetica" w:cs="Arial"/>
                <w:sz w:val="20"/>
                <w:szCs w:val="20"/>
                <w:shd w:val="clear" w:color="auto" w:fill="FFFFFF"/>
              </w:rPr>
              <w:t xml:space="preserve"> </w:t>
            </w:r>
            <w:r w:rsidRPr="00BC1223">
              <w:rPr>
                <w:rFonts w:ascii="Helvetica" w:hAnsi="Helvetica" w:cs="Arial"/>
                <w:sz w:val="20"/>
                <w:szCs w:val="20"/>
                <w:shd w:val="clear" w:color="auto" w:fill="FFFFFF"/>
              </w:rPr>
              <w:t>NF1</w:t>
            </w:r>
            <w:r w:rsidR="00432633">
              <w:rPr>
                <w:rFonts w:ascii="Helvetica" w:hAnsi="Helvetica" w:cs="Arial"/>
                <w:sz w:val="20"/>
                <w:szCs w:val="20"/>
                <w:shd w:val="clear" w:color="auto" w:fill="FFFFFF"/>
              </w:rPr>
              <w:t xml:space="preserve">, </w:t>
            </w:r>
            <w:r w:rsidRPr="00BC1223">
              <w:rPr>
                <w:rFonts w:ascii="Helvetica" w:hAnsi="Helvetica" w:cs="Arial"/>
                <w:sz w:val="20"/>
                <w:szCs w:val="20"/>
                <w:shd w:val="clear" w:color="auto" w:fill="FFFFFF"/>
              </w:rPr>
              <w:t>PTEN co-mutation</w:t>
            </w:r>
            <w:r w:rsidR="00432633">
              <w:rPr>
                <w:rFonts w:ascii="Helvetica" w:hAnsi="Helvetica" w:cs="Arial"/>
                <w:sz w:val="20"/>
                <w:szCs w:val="20"/>
                <w:shd w:val="clear" w:color="auto" w:fill="FFFFFF"/>
              </w:rPr>
              <w:t xml:space="preserve"> and h</w:t>
            </w:r>
            <w:r w:rsidRPr="00BC1223">
              <w:rPr>
                <w:rFonts w:ascii="Helvetica" w:hAnsi="Helvetica" w:cs="Arial"/>
                <w:sz w:val="20"/>
                <w:szCs w:val="20"/>
                <w:shd w:val="clear" w:color="auto" w:fill="FFFFFF"/>
              </w:rPr>
              <w:t>igh</w:t>
            </w:r>
            <w:r w:rsidR="00432633">
              <w:rPr>
                <w:rFonts w:ascii="Helvetica" w:hAnsi="Helvetica" w:cs="Arial"/>
                <w:sz w:val="20"/>
                <w:szCs w:val="20"/>
                <w:shd w:val="clear" w:color="auto" w:fill="FFFFFF"/>
              </w:rPr>
              <w:t xml:space="preserve"> </w:t>
            </w:r>
            <w:r w:rsidRPr="00BC1223">
              <w:rPr>
                <w:rFonts w:ascii="Helvetica" w:hAnsi="Helvetica" w:cs="Arial"/>
                <w:sz w:val="20"/>
                <w:szCs w:val="20"/>
                <w:shd w:val="clear" w:color="auto" w:fill="FFFFFF"/>
              </w:rPr>
              <w:t>expression of TRADD, RELB,</w:t>
            </w:r>
          </w:p>
          <w:p w14:paraId="608358C2" w14:textId="77777777"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TNFRSF1A</w:t>
            </w:r>
          </w:p>
        </w:tc>
        <w:tc>
          <w:tcPr>
            <w:tcW w:w="2203" w:type="dxa"/>
          </w:tcPr>
          <w:p w14:paraId="5EBDB120" w14:textId="485F4AC2"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Chromosome 7 amplification paired with chromosome 10 loss,</w:t>
            </w:r>
            <w:r w:rsidR="00432633">
              <w:rPr>
                <w:rFonts w:ascii="Helvetica" w:hAnsi="Helvetica" w:cs="Arial"/>
                <w:sz w:val="20"/>
                <w:szCs w:val="20"/>
                <w:shd w:val="clear" w:color="auto" w:fill="FFFFFF"/>
              </w:rPr>
              <w:t xml:space="preserve"> h</w:t>
            </w:r>
            <w:r w:rsidRPr="00BC1223">
              <w:rPr>
                <w:rFonts w:ascii="Helvetica" w:hAnsi="Helvetica" w:cs="Arial"/>
                <w:sz w:val="20"/>
                <w:szCs w:val="20"/>
                <w:shd w:val="clear" w:color="auto" w:fill="FFFFFF"/>
              </w:rPr>
              <w:t>igh EGFR amplification,</w:t>
            </w:r>
            <w:r w:rsidR="00432633">
              <w:rPr>
                <w:rFonts w:ascii="Helvetica" w:hAnsi="Helvetica" w:cs="Arial"/>
                <w:sz w:val="20"/>
                <w:szCs w:val="20"/>
                <w:shd w:val="clear" w:color="auto" w:fill="FFFFFF"/>
              </w:rPr>
              <w:t xml:space="preserve"> </w:t>
            </w:r>
            <w:r w:rsidRPr="00BC1223">
              <w:rPr>
                <w:rFonts w:ascii="Helvetica" w:hAnsi="Helvetica" w:cs="Arial"/>
                <w:sz w:val="20"/>
                <w:szCs w:val="20"/>
                <w:shd w:val="clear" w:color="auto" w:fill="FFFFFF"/>
              </w:rPr>
              <w:t>EGFR point or vIII mutation</w:t>
            </w:r>
            <w:r w:rsidR="00432633">
              <w:rPr>
                <w:rFonts w:ascii="Helvetica" w:hAnsi="Helvetica" w:cs="Arial"/>
                <w:sz w:val="20"/>
                <w:szCs w:val="20"/>
                <w:shd w:val="clear" w:color="auto" w:fill="FFFFFF"/>
              </w:rPr>
              <w:t xml:space="preserve"> and l</w:t>
            </w:r>
            <w:r w:rsidRPr="00BC1223">
              <w:rPr>
                <w:rFonts w:ascii="Helvetica" w:hAnsi="Helvetica" w:cs="Arial"/>
                <w:sz w:val="20"/>
                <w:szCs w:val="20"/>
                <w:shd w:val="clear" w:color="auto" w:fill="FFFFFF"/>
              </w:rPr>
              <w:t xml:space="preserve">ack of </w:t>
            </w:r>
            <w:r w:rsidR="008E3BFF">
              <w:rPr>
                <w:rFonts w:ascii="Helvetica" w:hAnsi="Helvetica" w:cs="Arial"/>
                <w:sz w:val="20"/>
                <w:szCs w:val="20"/>
                <w:shd w:val="clear" w:color="auto" w:fill="FFFFFF"/>
              </w:rPr>
              <w:t>p</w:t>
            </w:r>
            <w:r w:rsidRPr="00BC1223">
              <w:rPr>
                <w:rFonts w:ascii="Helvetica" w:hAnsi="Helvetica" w:cs="Arial"/>
                <w:sz w:val="20"/>
                <w:szCs w:val="20"/>
                <w:shd w:val="clear" w:color="auto" w:fill="FFFFFF"/>
              </w:rPr>
              <w:t>53 mutation</w:t>
            </w:r>
          </w:p>
        </w:tc>
        <w:tc>
          <w:tcPr>
            <w:tcW w:w="2193" w:type="dxa"/>
          </w:tcPr>
          <w:p w14:paraId="0FCA4C91" w14:textId="388997E3" w:rsidR="00BC1223" w:rsidRPr="00BC1223" w:rsidRDefault="00BC1223" w:rsidP="00F10729">
            <w:pPr>
              <w:spacing w:line="276" w:lineRule="auto"/>
              <w:jc w:val="left"/>
              <w:rPr>
                <w:rFonts w:ascii="Helvetica" w:hAnsi="Helvetica" w:cs="Arial"/>
                <w:sz w:val="20"/>
                <w:szCs w:val="20"/>
                <w:shd w:val="clear" w:color="auto" w:fill="FFFFFF"/>
              </w:rPr>
            </w:pPr>
            <w:r w:rsidRPr="00BC1223">
              <w:rPr>
                <w:rFonts w:ascii="Helvetica" w:hAnsi="Helvetica" w:cs="Arial"/>
                <w:sz w:val="20"/>
                <w:szCs w:val="20"/>
                <w:shd w:val="clear" w:color="auto" w:fill="FFFFFF"/>
              </w:rPr>
              <w:t>Neuron projection, axon and</w:t>
            </w:r>
            <w:r w:rsidR="00432633">
              <w:rPr>
                <w:rFonts w:ascii="Helvetica" w:hAnsi="Helvetica" w:cs="Arial"/>
                <w:sz w:val="20"/>
                <w:szCs w:val="20"/>
                <w:shd w:val="clear" w:color="auto" w:fill="FFFFFF"/>
              </w:rPr>
              <w:t xml:space="preserve"> </w:t>
            </w:r>
            <w:r w:rsidRPr="00BC1223">
              <w:rPr>
                <w:rFonts w:ascii="Helvetica" w:hAnsi="Helvetica" w:cs="Arial"/>
                <w:sz w:val="20"/>
                <w:szCs w:val="20"/>
                <w:shd w:val="clear" w:color="auto" w:fill="FFFFFF"/>
              </w:rPr>
              <w:t>synaptic transmission</w:t>
            </w:r>
          </w:p>
        </w:tc>
        <w:tc>
          <w:tcPr>
            <w:tcW w:w="1321" w:type="dxa"/>
            <w:vMerge/>
            <w:tcBorders>
              <w:top w:val="single" w:sz="4" w:space="0" w:color="auto"/>
              <w:bottom w:val="nil"/>
            </w:tcBorders>
          </w:tcPr>
          <w:p w14:paraId="5EE80295" w14:textId="77777777" w:rsidR="00BC1223" w:rsidRPr="00BC1223" w:rsidRDefault="00BC1223" w:rsidP="00F10729">
            <w:pPr>
              <w:spacing w:line="276" w:lineRule="auto"/>
              <w:jc w:val="both"/>
              <w:rPr>
                <w:rFonts w:ascii="Helvetica" w:hAnsi="Helvetica" w:cs="Arial"/>
                <w:sz w:val="20"/>
                <w:szCs w:val="20"/>
                <w:shd w:val="clear" w:color="auto" w:fill="FFFFFF"/>
              </w:rPr>
            </w:pPr>
          </w:p>
        </w:tc>
      </w:tr>
    </w:tbl>
    <w:p w14:paraId="1C4ED036" w14:textId="158F6831" w:rsidR="00015F74" w:rsidRDefault="00015F74" w:rsidP="00B9440A">
      <w:pPr>
        <w:pStyle w:val="SMHeading"/>
      </w:pPr>
    </w:p>
    <w:p w14:paraId="55B2FB42" w14:textId="0113A3C7" w:rsidR="00BC1223" w:rsidRDefault="00BC1223">
      <w:r>
        <w:br w:type="page"/>
      </w:r>
    </w:p>
    <w:p w14:paraId="3E16B7EB" w14:textId="77777777" w:rsidR="00BC1223" w:rsidRPr="00BC1223" w:rsidRDefault="00BC1223" w:rsidP="00BC1223">
      <w:pPr>
        <w:jc w:val="both"/>
        <w:rPr>
          <w:rFonts w:ascii="Helvetica" w:hAnsi="Helvetica" w:cs="Arial"/>
          <w:b/>
          <w:bCs/>
          <w:sz w:val="22"/>
          <w:szCs w:val="22"/>
        </w:rPr>
      </w:pPr>
      <w:r w:rsidRPr="00BC1223">
        <w:rPr>
          <w:rFonts w:ascii="Helvetica" w:hAnsi="Helvetica" w:cs="Arial"/>
          <w:b/>
          <w:bCs/>
          <w:sz w:val="22"/>
          <w:szCs w:val="22"/>
        </w:rPr>
        <w:lastRenderedPageBreak/>
        <w:t>Table S2.  Circular RNA as a prognostic and diagnostic biomarkers for GBM.</w:t>
      </w:r>
    </w:p>
    <w:p w14:paraId="697EAEAE" w14:textId="77777777" w:rsidR="00B9440A" w:rsidRDefault="00B9440A" w:rsidP="00B9440A">
      <w:pPr>
        <w:pStyle w:val="SMcaption"/>
      </w:pPr>
    </w:p>
    <w:tbl>
      <w:tblPr>
        <w:tblStyle w:val="affff9"/>
        <w:tblW w:w="9450"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1530"/>
        <w:gridCol w:w="1800"/>
        <w:gridCol w:w="2070"/>
        <w:gridCol w:w="1530"/>
      </w:tblGrid>
      <w:tr w:rsidR="00BC1223" w:rsidRPr="00BC1223" w14:paraId="1673D867" w14:textId="77777777" w:rsidTr="00A415E9">
        <w:trPr>
          <w:trHeight w:val="207"/>
          <w:jc w:val="center"/>
        </w:trPr>
        <w:tc>
          <w:tcPr>
            <w:tcW w:w="2520" w:type="dxa"/>
            <w:tcBorders>
              <w:top w:val="single" w:sz="4" w:space="0" w:color="auto"/>
              <w:bottom w:val="single" w:sz="4" w:space="0" w:color="auto"/>
            </w:tcBorders>
          </w:tcPr>
          <w:p w14:paraId="488EAF82" w14:textId="77777777" w:rsidR="00BC1223" w:rsidRPr="00BC1223" w:rsidRDefault="00BC1223" w:rsidP="00A415E9">
            <w:pPr>
              <w:jc w:val="both"/>
              <w:rPr>
                <w:rFonts w:ascii="Helvetica" w:hAnsi="Helvetica" w:cs="Arial"/>
                <w:b/>
                <w:bCs/>
                <w:sz w:val="22"/>
              </w:rPr>
            </w:pPr>
            <w:r w:rsidRPr="00BC1223">
              <w:rPr>
                <w:rFonts w:ascii="Helvetica" w:hAnsi="Helvetica" w:cs="Arial"/>
                <w:b/>
                <w:bCs/>
                <w:sz w:val="22"/>
              </w:rPr>
              <w:t>Circular RNA</w:t>
            </w:r>
          </w:p>
        </w:tc>
        <w:tc>
          <w:tcPr>
            <w:tcW w:w="1530" w:type="dxa"/>
            <w:tcBorders>
              <w:top w:val="single" w:sz="4" w:space="0" w:color="auto"/>
              <w:bottom w:val="single" w:sz="4" w:space="0" w:color="auto"/>
            </w:tcBorders>
          </w:tcPr>
          <w:p w14:paraId="24EFE598" w14:textId="77777777" w:rsidR="00BC1223" w:rsidRPr="00BC1223" w:rsidRDefault="00BC1223" w:rsidP="00A415E9">
            <w:pPr>
              <w:jc w:val="both"/>
              <w:rPr>
                <w:rFonts w:ascii="Helvetica" w:hAnsi="Helvetica" w:cs="Arial"/>
                <w:b/>
                <w:bCs/>
                <w:sz w:val="22"/>
              </w:rPr>
            </w:pPr>
            <w:r w:rsidRPr="00BC1223">
              <w:rPr>
                <w:rFonts w:ascii="Helvetica" w:hAnsi="Helvetica" w:cs="Arial"/>
                <w:b/>
                <w:bCs/>
                <w:sz w:val="22"/>
              </w:rPr>
              <w:t>Sample</w:t>
            </w:r>
          </w:p>
        </w:tc>
        <w:tc>
          <w:tcPr>
            <w:tcW w:w="1800" w:type="dxa"/>
            <w:tcBorders>
              <w:top w:val="single" w:sz="4" w:space="0" w:color="auto"/>
              <w:bottom w:val="single" w:sz="4" w:space="0" w:color="auto"/>
            </w:tcBorders>
          </w:tcPr>
          <w:p w14:paraId="2247CA1E" w14:textId="77777777" w:rsidR="00BC1223" w:rsidRPr="00BC1223" w:rsidRDefault="00BC1223" w:rsidP="00A415E9">
            <w:pPr>
              <w:jc w:val="both"/>
              <w:rPr>
                <w:rFonts w:ascii="Helvetica" w:hAnsi="Helvetica" w:cs="Arial"/>
                <w:b/>
                <w:bCs/>
                <w:sz w:val="22"/>
              </w:rPr>
            </w:pPr>
            <w:r w:rsidRPr="00BC1223">
              <w:rPr>
                <w:rFonts w:ascii="Helvetica" w:hAnsi="Helvetica" w:cs="Arial"/>
                <w:b/>
                <w:bCs/>
                <w:sz w:val="22"/>
              </w:rPr>
              <w:t>Biomarker</w:t>
            </w:r>
          </w:p>
        </w:tc>
        <w:tc>
          <w:tcPr>
            <w:tcW w:w="2070" w:type="dxa"/>
            <w:tcBorders>
              <w:top w:val="single" w:sz="4" w:space="0" w:color="auto"/>
              <w:bottom w:val="single" w:sz="4" w:space="0" w:color="auto"/>
            </w:tcBorders>
          </w:tcPr>
          <w:p w14:paraId="3721A8D5" w14:textId="77777777" w:rsidR="00BC1223" w:rsidRPr="00BC1223" w:rsidRDefault="00BC1223" w:rsidP="00A415E9">
            <w:pPr>
              <w:jc w:val="both"/>
              <w:rPr>
                <w:rFonts w:ascii="Helvetica" w:hAnsi="Helvetica" w:cs="Arial"/>
                <w:b/>
                <w:bCs/>
                <w:sz w:val="22"/>
              </w:rPr>
            </w:pPr>
            <w:r w:rsidRPr="00BC1223">
              <w:rPr>
                <w:rFonts w:ascii="Helvetica" w:hAnsi="Helvetica" w:cs="Arial"/>
                <w:b/>
                <w:bCs/>
                <w:sz w:val="22"/>
              </w:rPr>
              <w:t xml:space="preserve">Expression </w:t>
            </w:r>
          </w:p>
        </w:tc>
        <w:tc>
          <w:tcPr>
            <w:tcW w:w="1530" w:type="dxa"/>
            <w:tcBorders>
              <w:top w:val="single" w:sz="4" w:space="0" w:color="auto"/>
              <w:bottom w:val="single" w:sz="4" w:space="0" w:color="auto"/>
            </w:tcBorders>
          </w:tcPr>
          <w:p w14:paraId="2156B53E" w14:textId="77777777" w:rsidR="00BC1223" w:rsidRPr="00BC1223" w:rsidRDefault="00BC1223" w:rsidP="00A415E9">
            <w:pPr>
              <w:jc w:val="both"/>
              <w:rPr>
                <w:rFonts w:ascii="Helvetica" w:hAnsi="Helvetica" w:cs="Arial"/>
                <w:b/>
                <w:bCs/>
                <w:sz w:val="22"/>
              </w:rPr>
            </w:pPr>
            <w:r w:rsidRPr="00BC1223">
              <w:rPr>
                <w:rFonts w:ascii="Helvetica" w:hAnsi="Helvetica" w:cs="Arial"/>
                <w:b/>
                <w:bCs/>
                <w:sz w:val="22"/>
              </w:rPr>
              <w:t>References</w:t>
            </w:r>
          </w:p>
        </w:tc>
      </w:tr>
      <w:tr w:rsidR="00BC1223" w:rsidRPr="00BC1223" w14:paraId="69EF5875" w14:textId="77777777" w:rsidTr="00A415E9">
        <w:trPr>
          <w:trHeight w:val="209"/>
          <w:jc w:val="center"/>
        </w:trPr>
        <w:tc>
          <w:tcPr>
            <w:tcW w:w="2520" w:type="dxa"/>
            <w:tcBorders>
              <w:top w:val="single" w:sz="4" w:space="0" w:color="auto"/>
            </w:tcBorders>
          </w:tcPr>
          <w:p w14:paraId="7541A8D4"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circ_0067934</w:t>
            </w:r>
          </w:p>
        </w:tc>
        <w:tc>
          <w:tcPr>
            <w:tcW w:w="1530" w:type="dxa"/>
            <w:vMerge w:val="restart"/>
            <w:tcBorders>
              <w:top w:val="single" w:sz="4" w:space="0" w:color="auto"/>
            </w:tcBorders>
          </w:tcPr>
          <w:p w14:paraId="72F6BCCE"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Tissue</w:t>
            </w:r>
          </w:p>
          <w:p w14:paraId="7EB62B56" w14:textId="77777777" w:rsidR="00BC1223" w:rsidRPr="00BC1223" w:rsidRDefault="00BC1223" w:rsidP="00F10729">
            <w:pPr>
              <w:spacing w:line="276" w:lineRule="auto"/>
              <w:jc w:val="both"/>
              <w:rPr>
                <w:rFonts w:ascii="Helvetica" w:hAnsi="Helvetica" w:cs="Arial"/>
                <w:sz w:val="22"/>
              </w:rPr>
            </w:pPr>
          </w:p>
        </w:tc>
        <w:tc>
          <w:tcPr>
            <w:tcW w:w="1800" w:type="dxa"/>
            <w:vMerge w:val="restart"/>
            <w:tcBorders>
              <w:top w:val="single" w:sz="4" w:space="0" w:color="auto"/>
            </w:tcBorders>
          </w:tcPr>
          <w:p w14:paraId="2DA96FDD"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Prognostic</w:t>
            </w:r>
          </w:p>
          <w:p w14:paraId="5835413C" w14:textId="77777777" w:rsidR="00BC1223" w:rsidRPr="00BC1223" w:rsidRDefault="00BC1223" w:rsidP="00F10729">
            <w:pPr>
              <w:spacing w:line="276" w:lineRule="auto"/>
              <w:jc w:val="both"/>
              <w:rPr>
                <w:rFonts w:ascii="Helvetica" w:hAnsi="Helvetica" w:cs="Arial"/>
                <w:sz w:val="22"/>
              </w:rPr>
            </w:pPr>
          </w:p>
        </w:tc>
        <w:tc>
          <w:tcPr>
            <w:tcW w:w="2070" w:type="dxa"/>
            <w:tcBorders>
              <w:top w:val="single" w:sz="4" w:space="0" w:color="auto"/>
            </w:tcBorders>
          </w:tcPr>
          <w:p w14:paraId="0E146D5F"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Borders>
              <w:top w:val="single" w:sz="4" w:space="0" w:color="auto"/>
            </w:tcBorders>
          </w:tcPr>
          <w:p w14:paraId="40B48F6E" w14:textId="61C6DFAE" w:rsidR="00BC1223" w:rsidRPr="00BC1223" w:rsidRDefault="000167C6" w:rsidP="00F10729">
            <w:pPr>
              <w:spacing w:line="276" w:lineRule="auto"/>
              <w:rPr>
                <w:rFonts w:ascii="Helvetica" w:hAnsi="Helvetica" w:cs="Arial"/>
                <w:sz w:val="22"/>
              </w:rPr>
            </w:pPr>
            <w:r>
              <w:rPr>
                <w:rFonts w:ascii="Helvetica" w:hAnsi="Helvetica" w:cs="Arial"/>
                <w:sz w:val="22"/>
              </w:rPr>
              <w:fldChar w:fldCharType="begin"/>
            </w:r>
            <w:r w:rsidR="00DF19A2">
              <w:rPr>
                <w:rFonts w:ascii="Helvetica" w:hAnsi="Helvetica" w:cs="Arial"/>
                <w:sz w:val="22"/>
              </w:rPr>
              <w:instrText xml:space="preserve"> ADDIN ZOTERO_ITEM CSL_CITATION {"citationID":"OBWxtu31","properties":{"formattedCitation":"\\super 7\\nosupersub{}","plainCitation":"7","noteIndex":0},"citationItems":[{"id":11307,"uris":["http://zotero.org/users/local/sHSf5A3l/items/R9FRXASI"],"itemData":{"id":11307,"type":"article-journal","abstract":"Glioblastoma multiforme (GBM) is the most malignant and common form of brain cancer in adults. The molecular mechanisms underlying GBM progression and resistance are complex and poorly understood. Circular RNAs (circRNAs) are a new class of non-coding RNAsformed by covalently closed loopstructures with no free ends. Their circular structure makes them more stable than linear RNA and resistant to exonuclease degradation. In recent years, they have received significant attention due to their diverse functions in gene regulation and their association with various diseases, including cancer. Therefore, understanding the functions and applications of circRNAs is critical to developing targeted therapeutic interventions and advancing the field of glioblastoma cancer research. In this review, we summarized the main functions of circRNAs and their potential applications in the diagnosis, prognosis and targeted therapy of GBM.","container-title":"Clinica Chimica Acta","DOI":"10.1016/j.cca.2024.120003","ISSN":"0009-8981","journalAbbreviation":"Clinica Chimica Acta","page":"120003","source":"ScienceDirect","title":"Circular RNAs in glioblastoma","volume":"565","author":[{"family":"Ghadami","given":"Elham"},{"family":"Jafari","given":"Mahjoobeh"},{"family":"Razipour","given":"Masoumeh"},{"family":"Maghsudlu","given":"Mohaddese"},{"family":"Ghadami","given":"Mohsen"}],"issued":{"date-parts":[["2025",1,15]]}}}],"schema":"https://github.com/citation-style-language/schema/raw/master/csl-citation.json"} </w:instrText>
            </w:r>
            <w:r>
              <w:rPr>
                <w:rFonts w:ascii="Helvetica" w:hAnsi="Helvetica" w:cs="Arial"/>
                <w:sz w:val="22"/>
              </w:rPr>
              <w:fldChar w:fldCharType="separate"/>
            </w:r>
            <w:r w:rsidR="00DF19A2" w:rsidRPr="00DF19A2">
              <w:rPr>
                <w:rFonts w:ascii="Helvetica" w:hAnsi="Helvetica" w:cs="Helvetica"/>
                <w:kern w:val="0"/>
                <w:sz w:val="22"/>
                <w:vertAlign w:val="superscript"/>
              </w:rPr>
              <w:t>7</w:t>
            </w:r>
            <w:r>
              <w:rPr>
                <w:rFonts w:ascii="Helvetica" w:hAnsi="Helvetica" w:cs="Arial"/>
                <w:sz w:val="22"/>
              </w:rPr>
              <w:fldChar w:fldCharType="end"/>
            </w:r>
          </w:p>
        </w:tc>
      </w:tr>
      <w:tr w:rsidR="00BC1223" w:rsidRPr="00BC1223" w14:paraId="19C9948D" w14:textId="77777777" w:rsidTr="00A415E9">
        <w:trPr>
          <w:trHeight w:val="207"/>
          <w:jc w:val="center"/>
        </w:trPr>
        <w:tc>
          <w:tcPr>
            <w:tcW w:w="2520" w:type="dxa"/>
          </w:tcPr>
          <w:p w14:paraId="1E21771E"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circ-SMO</w:t>
            </w:r>
          </w:p>
        </w:tc>
        <w:tc>
          <w:tcPr>
            <w:tcW w:w="1530" w:type="dxa"/>
            <w:vMerge/>
          </w:tcPr>
          <w:p w14:paraId="04E381FC" w14:textId="77777777" w:rsidR="00BC1223" w:rsidRPr="00BC1223" w:rsidRDefault="00BC1223" w:rsidP="00F10729">
            <w:pPr>
              <w:spacing w:line="276" w:lineRule="auto"/>
              <w:jc w:val="both"/>
              <w:rPr>
                <w:rFonts w:ascii="Helvetica" w:hAnsi="Helvetica" w:cs="Arial"/>
                <w:sz w:val="22"/>
              </w:rPr>
            </w:pPr>
          </w:p>
        </w:tc>
        <w:tc>
          <w:tcPr>
            <w:tcW w:w="1800" w:type="dxa"/>
            <w:vMerge/>
          </w:tcPr>
          <w:p w14:paraId="26FE49FC" w14:textId="77777777" w:rsidR="00BC1223" w:rsidRPr="00BC1223" w:rsidRDefault="00BC1223" w:rsidP="00F10729">
            <w:pPr>
              <w:spacing w:line="276" w:lineRule="auto"/>
              <w:jc w:val="both"/>
              <w:rPr>
                <w:rFonts w:ascii="Helvetica" w:hAnsi="Helvetica" w:cs="Arial"/>
                <w:sz w:val="22"/>
              </w:rPr>
            </w:pPr>
          </w:p>
        </w:tc>
        <w:tc>
          <w:tcPr>
            <w:tcW w:w="2070" w:type="dxa"/>
          </w:tcPr>
          <w:p w14:paraId="04690D2F"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4D2B863C" w14:textId="77777777"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Pr="00BC1223">
              <w:rPr>
                <w:rFonts w:ascii="Helvetica" w:hAnsi="Helvetica" w:cs="Arial"/>
                <w:sz w:val="22"/>
              </w:rPr>
              <w:instrText xml:space="preserve"> ADDIN ZOTERO_ITEM CSL_CITATION {"citationID":"fnDVj9VU","properties":{"formattedCitation":"\\super 8\\nosupersub{}","plainCitation":"8","noteIndex":0},"citationItems":[{"id":5769,"uris":["http://zotero.org/users/local/sHSf5A3l/items/BX43KD9E"],"itemData":{"id":5769,"type":"article-journal","abstract":"BACKGROUND: Aberrant activation of the Hedgehog pathway drives tumorigenesis of many cancers, including glioblastoma. However, the sensitization mechanism of the G protein-coupled-like receptor smoothened (SMO), a key component of Hedgehog signaling, remains largely unknown.\nRESULTS: In this study, we describe a novel protein SMO-193a.a. that is essential for Hedgehog signaling activation in glioblastoma. Encoded by circular SMO (circ-SMO), SMO-193a.a. is required for sonic hedgehog (Shh) induced SMO activation, via interacting with SMO, enhancing SMO cholesterol modification, and releasing SMO from the inhibition of patched transmembrane receptors. Deprivation of SMO-193a.a. in brain cancer stem cells attenuates Hedgehog signaling intensity and suppresses self-renewal, proliferation in vitro, and tumorigenicity in vivo. Moreover, circ-SMO/SMO-193a.a. is positively regulated by FUS, a direct transcriptional target of Gli1. Shh/Gli1/FUS/SMO-193a.a. form a positive feedback loop to sustain Hedgehog signaling activation in glioblastoma. Clinically, SMO-193a.a. is more specifically expressed in glioblastoma than SMO and is relevant to Gli1 expression. Higher expression of SMO-193a.a. predicts worse overall survival of glioblastoma patients, indicating its prognostic value.\nCONCLUSIONS: Our study reveals that SMO-193a.a., a novel protein encoded by circular SMO, is critical for Hedgehog signaling, drives glioblastoma tumorigenesis and is a novel target for glioblastoma treatment.","container-title":"Genome Biology","DOI":"10.1186/s13059-020-02250-6","ISSN":"1474-760X","issue":"1","journalAbbreviation":"Genome Biol","language":"eng","note":"PMID: 33446260\nPMCID: PMC7807754","page":"33","source":"PubMed","title":"A novel protein encoded by circular SMO RNA is essential for Hedgehog signaling activation and glioblastoma tumorigenicity","volume":"22","author":[{"family":"Wu","given":"Xujia"},{"family":"Xiao","given":"Songhua"},{"family":"Zhang","given":"Maolei"},{"family":"Yang","given":"Lixuan"},{"family":"Zhong","given":"Jian"},{"family":"Li","given":"Bo"},{"family":"Li","given":"Fanying"},{"family":"Xia","given":"Xin"},{"family":"Li","given":"Xixi"},{"family":"Zhou","given":"Huangkai"},{"family":"Liu","given":"Dawei"},{"family":"Huang","given":"Nunu"},{"family":"Yang","given":"Xuesong"},{"family":"Xiao","given":"Feizhe"},{"family":"Zhang","given":"Nu"}],"issued":{"date-parts":[["2021",1,14]]}}}],"schema":"https://github.com/citation-style-language/schema/raw/master/csl-citation.json"} </w:instrText>
            </w:r>
            <w:r w:rsidRPr="00BC1223">
              <w:rPr>
                <w:rFonts w:ascii="Helvetica" w:hAnsi="Helvetica" w:cs="Arial"/>
                <w:sz w:val="22"/>
              </w:rPr>
              <w:fldChar w:fldCharType="separate"/>
            </w:r>
            <w:r w:rsidRPr="00BC1223">
              <w:rPr>
                <w:rFonts w:ascii="Helvetica" w:hAnsi="Helvetica" w:cs="Arial"/>
                <w:kern w:val="0"/>
                <w:sz w:val="22"/>
                <w:vertAlign w:val="superscript"/>
              </w:rPr>
              <w:t>8</w:t>
            </w:r>
            <w:r w:rsidRPr="00BC1223">
              <w:rPr>
                <w:rFonts w:ascii="Helvetica" w:hAnsi="Helvetica" w:cs="Arial"/>
                <w:sz w:val="22"/>
              </w:rPr>
              <w:fldChar w:fldCharType="end"/>
            </w:r>
          </w:p>
        </w:tc>
      </w:tr>
      <w:tr w:rsidR="00BC1223" w:rsidRPr="00BC1223" w14:paraId="5A2C4DCA" w14:textId="77777777" w:rsidTr="00A415E9">
        <w:trPr>
          <w:trHeight w:val="209"/>
          <w:jc w:val="center"/>
        </w:trPr>
        <w:tc>
          <w:tcPr>
            <w:tcW w:w="2520" w:type="dxa"/>
          </w:tcPr>
          <w:p w14:paraId="65549626" w14:textId="27560BE0" w:rsidR="00BC1223" w:rsidRPr="00BC1223" w:rsidRDefault="00A27E1F" w:rsidP="00F10729">
            <w:pPr>
              <w:spacing w:line="276" w:lineRule="auto"/>
              <w:jc w:val="both"/>
              <w:rPr>
                <w:rFonts w:ascii="Helvetica" w:hAnsi="Helvetica" w:cs="Arial"/>
                <w:sz w:val="22"/>
              </w:rPr>
            </w:pPr>
            <w:r>
              <w:rPr>
                <w:rFonts w:ascii="Helvetica" w:hAnsi="Helvetica" w:cs="Arial"/>
                <w:sz w:val="22"/>
              </w:rPr>
              <w:t>c</w:t>
            </w:r>
            <w:r w:rsidR="00BC1223" w:rsidRPr="00BC1223">
              <w:rPr>
                <w:rFonts w:ascii="Helvetica" w:hAnsi="Helvetica" w:cs="Arial"/>
                <w:sz w:val="22"/>
              </w:rPr>
              <w:t>irc</w:t>
            </w:r>
            <w:r>
              <w:rPr>
                <w:rFonts w:ascii="Helvetica" w:hAnsi="Helvetica" w:cs="Arial"/>
                <w:sz w:val="22"/>
              </w:rPr>
              <w:t>-</w:t>
            </w:r>
            <w:r w:rsidR="00BC1223" w:rsidRPr="00BC1223">
              <w:rPr>
                <w:rFonts w:ascii="Helvetica" w:hAnsi="Helvetica" w:cs="Arial"/>
                <w:sz w:val="22"/>
              </w:rPr>
              <w:t>SKA3</w:t>
            </w:r>
          </w:p>
        </w:tc>
        <w:tc>
          <w:tcPr>
            <w:tcW w:w="1530" w:type="dxa"/>
            <w:vMerge/>
          </w:tcPr>
          <w:p w14:paraId="79112118" w14:textId="77777777" w:rsidR="00BC1223" w:rsidRPr="00BC1223" w:rsidRDefault="00BC1223" w:rsidP="00F10729">
            <w:pPr>
              <w:spacing w:line="276" w:lineRule="auto"/>
              <w:jc w:val="both"/>
              <w:rPr>
                <w:rFonts w:ascii="Helvetica" w:hAnsi="Helvetica" w:cs="Arial"/>
                <w:sz w:val="22"/>
              </w:rPr>
            </w:pPr>
          </w:p>
        </w:tc>
        <w:tc>
          <w:tcPr>
            <w:tcW w:w="1800" w:type="dxa"/>
            <w:vMerge/>
          </w:tcPr>
          <w:p w14:paraId="212F8823" w14:textId="77777777" w:rsidR="00BC1223" w:rsidRPr="00BC1223" w:rsidRDefault="00BC1223" w:rsidP="00F10729">
            <w:pPr>
              <w:spacing w:line="276" w:lineRule="auto"/>
              <w:jc w:val="both"/>
              <w:rPr>
                <w:rFonts w:ascii="Helvetica" w:hAnsi="Helvetica" w:cs="Arial"/>
                <w:sz w:val="22"/>
              </w:rPr>
            </w:pPr>
          </w:p>
        </w:tc>
        <w:tc>
          <w:tcPr>
            <w:tcW w:w="2070" w:type="dxa"/>
          </w:tcPr>
          <w:p w14:paraId="37866847"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3A5B4329" w14:textId="5DF78D85" w:rsidR="00BC1223" w:rsidRPr="00BC1223" w:rsidRDefault="00DF19A2" w:rsidP="00F10729">
            <w:pPr>
              <w:spacing w:line="276" w:lineRule="auto"/>
              <w:rPr>
                <w:rFonts w:ascii="Helvetica" w:hAnsi="Helvetica" w:cs="Arial"/>
                <w:sz w:val="22"/>
              </w:rPr>
            </w:pPr>
            <w:r>
              <w:rPr>
                <w:rFonts w:ascii="Helvetica" w:hAnsi="Helvetica" w:cs="Arial"/>
                <w:sz w:val="22"/>
              </w:rPr>
              <w:fldChar w:fldCharType="begin"/>
            </w:r>
            <w:r>
              <w:rPr>
                <w:rFonts w:ascii="Helvetica" w:hAnsi="Helvetica" w:cs="Arial"/>
                <w:sz w:val="22"/>
              </w:rPr>
              <w:instrText xml:space="preserve"> ADDIN ZOTERO_ITEM CSL_CITATION {"citationID":"NacRtHG8","properties":{"formattedCitation":"\\super 9\\nosupersub{}","plainCitation":"9","noteIndex":0},"citationItems":[{"id":3042,"uris":["http://zotero.org/users/local/sHSf5A3l/items/DZTMWYI5"],"itemData":{"id":3042,"type":"article-journal","abstract":"Glioblastoma multiforme (GBM), as a deadly and almost incurable brain cancer, is the most invasive form of CNS tumors that affects both children and adult population. It accounts for approximately half of all primary brain tumors. Despite the remarkable advances in neurosurgery, radiotherapy, and chemotherapeutic approaches, cell heterogeneity and numerous genetic alterations in cell cycle control, cell growth, apoptosis, and cell invasion, result in an undesirable resistance to therapeutic strategies; thereby, the median survival duration for GBM patients is unfortunately still less than two years. Identifying new therapeutics and employing the combination therapies may be considered as wonderful strategies against the GBM. In this regard, circular RNAs (circRNAs), as tumor inhibiting and/or stimulating RNA molecules, can regulate the cancer-developing processes, including cell proliferation, cell apoptosis, invasion, and chemoresistance. Hereupon, these molecules have been introduced as potentially effective therapeutic targets to defeat GBM. The current study aims to investigate the fundamental molecular and cellular mechanisms in association with circRNAs involved in GBM pathogenesis. Among multiple mechanisms, the PI3K/Akt/mTOR, Wnt/β-catenin, and MAPK signaling, angiogenic processes, and metastatic pathways will be thoroughly discussed to provide a comprehensive understanding of the role of circRNAs in pathophysiology of GBM. Video Abstract.","container-title":"Cell communication and signaling: CCS","DOI":"10.1186/s12964-021-00809-9","ISSN":"1478-811X","issue":"1","journalAbbreviation":"Cell Commun Signal","language":"eng","note":"PMID: 35090496\nPMCID: PMC8796413","page":"13","source":"PubMed","title":"Circular RNAs and glioblastoma multiforme: focus on molecular mechanisms","title-short":"Circular RNAs and glioblastoma multiforme","volume":"20","author":[{"family":"Salami","given":"Raziyeh"},{"family":"Salami","given":"Marziyeh"},{"family":"Mafi","given":"Alireza"},{"family":"Vakili","given":"Omid"},{"family":"Asemi","given":"Zatollah"}],"issued":{"date-parts":[["2022",1,28]]}}}],"schema":"https://github.com/citation-style-language/schema/raw/master/csl-citation.json"} </w:instrText>
            </w:r>
            <w:r>
              <w:rPr>
                <w:rFonts w:ascii="Helvetica" w:hAnsi="Helvetica" w:cs="Arial"/>
                <w:sz w:val="22"/>
              </w:rPr>
              <w:fldChar w:fldCharType="separate"/>
            </w:r>
            <w:r w:rsidRPr="00DF19A2">
              <w:rPr>
                <w:rFonts w:ascii="Helvetica" w:hAnsi="Helvetica" w:cs="Helvetica"/>
                <w:kern w:val="0"/>
                <w:sz w:val="22"/>
                <w:vertAlign w:val="superscript"/>
              </w:rPr>
              <w:t>9</w:t>
            </w:r>
            <w:r>
              <w:rPr>
                <w:rFonts w:ascii="Helvetica" w:hAnsi="Helvetica" w:cs="Arial"/>
                <w:sz w:val="22"/>
              </w:rPr>
              <w:fldChar w:fldCharType="end"/>
            </w:r>
          </w:p>
        </w:tc>
      </w:tr>
      <w:tr w:rsidR="00BC1223" w:rsidRPr="00BC1223" w14:paraId="6730E76F" w14:textId="77777777" w:rsidTr="00A415E9">
        <w:trPr>
          <w:trHeight w:val="207"/>
          <w:jc w:val="center"/>
        </w:trPr>
        <w:tc>
          <w:tcPr>
            <w:tcW w:w="2520" w:type="dxa"/>
          </w:tcPr>
          <w:p w14:paraId="70B12CAD"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circ-SERPINE2</w:t>
            </w:r>
          </w:p>
        </w:tc>
        <w:tc>
          <w:tcPr>
            <w:tcW w:w="1530" w:type="dxa"/>
            <w:vMerge/>
          </w:tcPr>
          <w:p w14:paraId="580BD112" w14:textId="77777777" w:rsidR="00BC1223" w:rsidRPr="00BC1223" w:rsidRDefault="00BC1223" w:rsidP="00F10729">
            <w:pPr>
              <w:spacing w:line="276" w:lineRule="auto"/>
              <w:jc w:val="both"/>
              <w:rPr>
                <w:rFonts w:ascii="Helvetica" w:hAnsi="Helvetica" w:cs="Arial"/>
                <w:sz w:val="22"/>
              </w:rPr>
            </w:pPr>
          </w:p>
        </w:tc>
        <w:tc>
          <w:tcPr>
            <w:tcW w:w="1800" w:type="dxa"/>
            <w:vMerge/>
          </w:tcPr>
          <w:p w14:paraId="586092DA" w14:textId="77777777" w:rsidR="00BC1223" w:rsidRPr="00BC1223" w:rsidRDefault="00BC1223" w:rsidP="00F10729">
            <w:pPr>
              <w:spacing w:line="276" w:lineRule="auto"/>
              <w:jc w:val="both"/>
              <w:rPr>
                <w:rFonts w:ascii="Helvetica" w:hAnsi="Helvetica" w:cs="Arial"/>
                <w:sz w:val="22"/>
              </w:rPr>
            </w:pPr>
          </w:p>
        </w:tc>
        <w:tc>
          <w:tcPr>
            <w:tcW w:w="2070" w:type="dxa"/>
          </w:tcPr>
          <w:p w14:paraId="0BEEA3F1"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5D1419DC" w14:textId="20EE08DF"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DF19A2">
              <w:rPr>
                <w:rFonts w:ascii="Helvetica" w:hAnsi="Helvetica" w:cs="Arial"/>
                <w:sz w:val="22"/>
              </w:rPr>
              <w:instrText xml:space="preserve"> ADDIN ZOTERO_ITEM CSL_CITATION {"citationID":"X3esoclP","properties":{"formattedCitation":"\\super 10\\nosupersub{}","plainCitation":"10","noteIndex":0},"citationItems":[{"id":5777,"uris":["http://zotero.org/users/local/sHSf5A3l/items/EPI7DX7G"],"itemData":{"id":5777,"type":"article-journal","abstract":"Circular RNA (circRNA) is a new type of long-sequence RNA formed by a noncanonical form of alternative splicing called back-splicing. Emerging evidence has revealed that circRNAs are involved in cancer progression, regulating cancer-related genes through sponging microRNAs (miRNAs). In our study, we identified a novel upregulated circRNA, circSERPINE2, through analyzing circRNAs microarray data of glioblastoma from GEO datasets (GSE146463). Quantitative real-time PCR was used to further confirm the upregulation of circSERPINE2 in glioblastoma cell lines and tissues. Silencing circSERPINE2 inhibits glioblastoma proliferation in vivo and in vitro through cell counting kit-8 (CCK-8) assay, colony formation assay, flow cytometry analysis, and western blot analysis and xenograft tumor model. Mechanistically, circSERPINE2 could directly sponge miR-324-5p and miR-361-3p. BCL2, known as a novel anti-apoptosis gene, is a target gene both of miR-324-5p and miR-361-3p. Thus, circSERPINE2 promotes BCL2 expression through sponging miR-324-5p and miR-361-3p. In conclusion, our study revealed the biological function and mechanism of circSERPINE2 in glioblastoma progression and that circSERPINE2 could be a potential therapeutic target for glioblastoma.","container-title":"Molecular Therapy Oncolytics","DOI":"10.1016/j.omto.2021.07.010","ISSN":"2372-7705","journalAbbreviation":"Mol Ther Oncolytics","language":"eng","note":"PMID: 34553034\nPMCID: PMC8433060","page":"483-494","source":"PubMed","title":"Circular RNA SERPINE2 promotes development of glioblastoma by regulating the miR-361-3p/miR-324-5p/BCL2 signaling pathway","volume":"22","author":[{"family":"Li","given":"Deheng"},{"family":"Li","given":"Liangdong"},{"family":"Chen","given":"Xin"},{"family":"Yang","given":"Wentao"},{"family":"Cao","given":"Yiqun"}],"issued":{"date-parts":[["2021",9,24]]}}}],"schema":"https://github.com/citation-style-language/schema/raw/master/csl-citation.json"} </w:instrText>
            </w:r>
            <w:r w:rsidRPr="00BC1223">
              <w:rPr>
                <w:rFonts w:ascii="Helvetica" w:hAnsi="Helvetica" w:cs="Arial"/>
                <w:sz w:val="22"/>
              </w:rPr>
              <w:fldChar w:fldCharType="separate"/>
            </w:r>
            <w:r w:rsidR="00DF19A2" w:rsidRPr="00DF19A2">
              <w:rPr>
                <w:rFonts w:ascii="Helvetica" w:hAnsi="Helvetica" w:cs="Helvetica"/>
                <w:kern w:val="0"/>
                <w:sz w:val="22"/>
                <w:vertAlign w:val="superscript"/>
              </w:rPr>
              <w:t>10</w:t>
            </w:r>
            <w:r w:rsidRPr="00BC1223">
              <w:rPr>
                <w:rFonts w:ascii="Helvetica" w:hAnsi="Helvetica" w:cs="Arial"/>
                <w:sz w:val="22"/>
              </w:rPr>
              <w:fldChar w:fldCharType="end"/>
            </w:r>
          </w:p>
        </w:tc>
      </w:tr>
      <w:tr w:rsidR="00BC1223" w:rsidRPr="00BC1223" w14:paraId="1621D9AF" w14:textId="77777777" w:rsidTr="00A415E9">
        <w:trPr>
          <w:trHeight w:val="207"/>
          <w:jc w:val="center"/>
        </w:trPr>
        <w:tc>
          <w:tcPr>
            <w:tcW w:w="2520" w:type="dxa"/>
          </w:tcPr>
          <w:p w14:paraId="5A2B7759"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circ_0001588</w:t>
            </w:r>
          </w:p>
        </w:tc>
        <w:tc>
          <w:tcPr>
            <w:tcW w:w="1530" w:type="dxa"/>
            <w:vMerge/>
          </w:tcPr>
          <w:p w14:paraId="508E6BFF" w14:textId="77777777" w:rsidR="00BC1223" w:rsidRPr="00BC1223" w:rsidRDefault="00BC1223" w:rsidP="00F10729">
            <w:pPr>
              <w:spacing w:line="276" w:lineRule="auto"/>
              <w:jc w:val="both"/>
              <w:rPr>
                <w:rFonts w:ascii="Helvetica" w:hAnsi="Helvetica" w:cs="Arial"/>
                <w:sz w:val="22"/>
              </w:rPr>
            </w:pPr>
          </w:p>
        </w:tc>
        <w:tc>
          <w:tcPr>
            <w:tcW w:w="1800" w:type="dxa"/>
            <w:vMerge/>
          </w:tcPr>
          <w:p w14:paraId="02D1E73D" w14:textId="77777777" w:rsidR="00BC1223" w:rsidRPr="00BC1223" w:rsidRDefault="00BC1223" w:rsidP="00F10729">
            <w:pPr>
              <w:spacing w:line="276" w:lineRule="auto"/>
              <w:jc w:val="both"/>
              <w:rPr>
                <w:rFonts w:ascii="Helvetica" w:hAnsi="Helvetica" w:cs="Arial"/>
                <w:sz w:val="22"/>
              </w:rPr>
            </w:pPr>
          </w:p>
        </w:tc>
        <w:tc>
          <w:tcPr>
            <w:tcW w:w="2070" w:type="dxa"/>
          </w:tcPr>
          <w:p w14:paraId="49A0BB38"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363B25B1" w14:textId="04977380"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DF19A2">
              <w:rPr>
                <w:rFonts w:ascii="Helvetica" w:hAnsi="Helvetica" w:cs="Arial"/>
                <w:sz w:val="22"/>
              </w:rPr>
              <w:instrText xml:space="preserve"> ADDIN ZOTERO_ITEM CSL_CITATION {"citationID":"L2f1GMnu","properties":{"formattedCitation":"\\super 11\\nosupersub{}","plainCitation":"11","noteIndex":0},"citationItems":[{"id":5779,"uris":["http://zotero.org/users/local/sHSf5A3l/items/6EWPW2EX"],"itemData":{"id":5779,"type":"article-journal","abstract":"BACKGROUND: As the most common and detrimental brain tumor with high invasiveness and poor prognosis, glioblastoma (GBM) has severely threatened people's health globally. Therefore, it is of great importance and necessary to identify the molecular mechanisms involved in tumorigenesis and development, thus contributing to potential therapeutic targets and strategies.\nMETHODS: The level of circ_0001588 was detected in 68 pairs of GBM tissues and adjacent normal tissues and human glioma cell lines via a real-time quantitative reverse transcriptase polymerase chain reaction (qRT-PCR). Then, the effect of circ_0001588 on the proliferation, migration and invasion of glioma cells was evaluated. In addition, potential downstream targets of circ_0001588 were forecasted by circBANK and Starbase. Their interaction was confirmed by introducing luciferase reporter assays. Moreover, sh-circ_0001588 transfected U251 cells were used to form tumors in vivo. Finally, the functional mechanism of circ_0001588 was identified by qRT-PCR, western blotting, xenograft and immunohistochemistry (IHC) assays.\nRESULTS: The expression of circ_0001588 is markedly up-regulated in GBM tissues and human gliomas cells. Additionally, increased expression of circ_0001588 is positively relevant with poor survival in GBM patients. The down-regulation of circ_0001588 distinctly inhibits the proliferation, migration and invasion of GBM in vitro, as well as tumor growth in vivo. Moreover, knockdown of circ_0001588 reduces the tumor volume and weight, enhances the relative IHC staining index of E-cadherin and decreases the relative IHC staining index of Ki-67, Yin Yang 1 (YY1) and vinmentin in vivo. Mechanistically, circ_0001588 locates in the cytoplasm, which is directly bound with miR-211-5p. Furthermore, circ_0001588 can positively regulate YY1 via sponging miR-211-5p. Moreover, circ_0001588 accelerates the proliferation, migration and invasion of GBM by modulating miR-211-5p/YY1 signaling.\nCONCLUSIONS: These results illustrate a new circ_0001588/miR-211-5p/YY1 regulatory signaling axis in GBM.","container-title":"The Journal of Gene Medicine","DOI":"10.1002/jgm.3371","ISSN":"1521-2254","issue":"10","journalAbbreviation":"J Gene Med","language":"eng","note":"PMID: 34105224","page":"e3371","source":"PubMed","title":"Circular RNA circ_0001588 sponges miR-211-5p to facilitate the progression of glioblastoma via up-regulating YY1 expression","volume":"23","author":[{"family":"Wang","given":"Qian"},{"family":"Zheng","given":"Dahai"},{"family":"Li","given":"Yuhan"},{"family":"Zhang","given":"Ye"},{"family":"Sui","given":"Rui"},{"family":"Chen","given":"Yi"},{"family":"Liang","given":"Haiyang"},{"family":"Shi","given":"Ji"},{"family":"Pan","given":"Renlong"},{"family":"Xu","given":"Xiaobing"},{"family":"Sun","given":"Deyu"}],"issued":{"date-parts":[["2021",10]]}}}],"schema":"https://github.com/citation-style-language/schema/raw/master/csl-citation.json"} </w:instrText>
            </w:r>
            <w:r w:rsidRPr="00BC1223">
              <w:rPr>
                <w:rFonts w:ascii="Helvetica" w:hAnsi="Helvetica" w:cs="Arial"/>
                <w:sz w:val="22"/>
              </w:rPr>
              <w:fldChar w:fldCharType="separate"/>
            </w:r>
            <w:r w:rsidR="00DF19A2" w:rsidRPr="00DF19A2">
              <w:rPr>
                <w:rFonts w:ascii="Helvetica" w:hAnsi="Helvetica" w:cs="Helvetica"/>
                <w:kern w:val="0"/>
                <w:sz w:val="22"/>
                <w:vertAlign w:val="superscript"/>
              </w:rPr>
              <w:t>11</w:t>
            </w:r>
            <w:r w:rsidRPr="00BC1223">
              <w:rPr>
                <w:rFonts w:ascii="Helvetica" w:hAnsi="Helvetica" w:cs="Arial"/>
                <w:sz w:val="22"/>
              </w:rPr>
              <w:fldChar w:fldCharType="end"/>
            </w:r>
          </w:p>
        </w:tc>
      </w:tr>
      <w:tr w:rsidR="00BC1223" w:rsidRPr="00BC1223" w14:paraId="75FF465E" w14:textId="77777777" w:rsidTr="00A415E9">
        <w:trPr>
          <w:trHeight w:val="209"/>
          <w:jc w:val="center"/>
        </w:trPr>
        <w:tc>
          <w:tcPr>
            <w:tcW w:w="2520" w:type="dxa"/>
          </w:tcPr>
          <w:p w14:paraId="2BA8D502"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circ-LGMN</w:t>
            </w:r>
          </w:p>
        </w:tc>
        <w:tc>
          <w:tcPr>
            <w:tcW w:w="1530" w:type="dxa"/>
            <w:vMerge/>
          </w:tcPr>
          <w:p w14:paraId="07007DAE" w14:textId="77777777" w:rsidR="00BC1223" w:rsidRPr="00BC1223" w:rsidRDefault="00BC1223" w:rsidP="00F10729">
            <w:pPr>
              <w:spacing w:line="276" w:lineRule="auto"/>
              <w:jc w:val="both"/>
              <w:rPr>
                <w:rFonts w:ascii="Helvetica" w:hAnsi="Helvetica" w:cs="Arial"/>
                <w:sz w:val="22"/>
              </w:rPr>
            </w:pPr>
          </w:p>
        </w:tc>
        <w:tc>
          <w:tcPr>
            <w:tcW w:w="1800" w:type="dxa"/>
            <w:vMerge/>
          </w:tcPr>
          <w:p w14:paraId="38E2286B" w14:textId="77777777" w:rsidR="00BC1223" w:rsidRPr="00BC1223" w:rsidRDefault="00BC1223" w:rsidP="00F10729">
            <w:pPr>
              <w:spacing w:line="276" w:lineRule="auto"/>
              <w:jc w:val="both"/>
              <w:rPr>
                <w:rFonts w:ascii="Helvetica" w:hAnsi="Helvetica" w:cs="Arial"/>
                <w:sz w:val="22"/>
              </w:rPr>
            </w:pPr>
          </w:p>
        </w:tc>
        <w:tc>
          <w:tcPr>
            <w:tcW w:w="2070" w:type="dxa"/>
          </w:tcPr>
          <w:p w14:paraId="57357127"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3842CEAB" w14:textId="002543CF"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DF19A2">
              <w:rPr>
                <w:rFonts w:ascii="Helvetica" w:hAnsi="Helvetica" w:cs="Arial"/>
                <w:sz w:val="22"/>
              </w:rPr>
              <w:instrText xml:space="preserve"> ADDIN ZOTERO_ITEM CSL_CITATION {"citationID":"67A4wXzg","properties":{"formattedCitation":"\\super 12\\nosupersub{}","plainCitation":"12","noteIndex":0},"citationItems":[{"id":5782,"uris":["http://zotero.org/users/local/sHSf5A3l/items/4EJ2AM3Q"],"itemData":{"id":5782,"type":"article-journal","abstract":"Glioblastoma (GBM) is one of the most devastating cancers and is characterized by rapid cell proliferation and aggressive invasiveness. Legumain (LGMN), a substrate-specific protease, is associated with poor progression of GBM. Circular RNAs (circRNAs) are aberrantly expressed in various cancers and play crucial roles in tumor progression; however, the functional roles of circRNAs originating from LGMN remain largely unknown in GBM. Herein, we found that hsa_circ_0033009 (circLGMN) was the most abundantly expressed circRNA derived from LGMN. CircLGMN was upregulated in high-grade glioma (HGG), and high expression of circLGMN was associated with poor prognosis in patients with glioma. CircLGMN overexpression promoted GBM cell proliferation and enhanced cell invasion. Mechanistically, circLGMN acts as a sponge for miR-127-3p, and prevents miR-127-3p-mediated degradation of LGMN mRNA, ultimately leading to increased LGMN protein expression. Treatment with miR-127-3p mimic suppressed proliferation and reduced invasion of GBM cells overexpressing circLGMN. Moreover, circLGMN overexpression promoted GBM malignancy in vivo, while miR-127-3p overexpression alleviated this effect. Taken together, circLGMN is a novel tumor-promoting circRNA that acts by sponging miR-127-3p, which ultimately leads to LGMN upregulation. Thus, targeting the circLGMN/miR-127-3p/LGMN axis might be a promising strategy for GBM treatment. More importantly, the discovery of the self-regulatory mechanism of LGMN expression by circLGMN, will facilitate further research on LGMN.","container-title":"Cancer Letters","DOI":"10.1016/j.canlet.2021.09.030","ISSN":"1872-7980","journalAbbreviation":"Cancer Lett","language":"eng","note":"PMID: 34582975","page":"225-237","source":"PubMed","title":"Circular RNA circLGMN facilitates glioblastoma progression by targeting miR-127-3p/LGMN axis","volume":"522","author":[{"family":"Chen","given":"Binghong"},{"family":"Wang","given":"Mengying"},{"family":"Huang","given":"Renhua"},{"family":"Liao","given":"Keman"},{"family":"Wang","given":"Tianwei"},{"family":"Yang","given":"Renhao"},{"family":"Zhang","given":"Wenrui"},{"family":"Shi","given":"Zhonggang"},{"family":"Ren","given":"Li"},{"family":"Lv","given":"Qi"},{"family":"Ma","given":"Chunhui"},{"family":"Lin","given":"Yingying"},{"family":"Qiu","given":"Yongming"}],"issued":{"date-parts":[["2021",12,1]]}}}],"schema":"https://github.com/citation-style-language/schema/raw/master/csl-citation.json"} </w:instrText>
            </w:r>
            <w:r w:rsidRPr="00BC1223">
              <w:rPr>
                <w:rFonts w:ascii="Helvetica" w:hAnsi="Helvetica" w:cs="Arial"/>
                <w:sz w:val="22"/>
              </w:rPr>
              <w:fldChar w:fldCharType="separate"/>
            </w:r>
            <w:r w:rsidR="00DF19A2" w:rsidRPr="00DF19A2">
              <w:rPr>
                <w:rFonts w:ascii="Helvetica" w:hAnsi="Helvetica" w:cs="Helvetica"/>
                <w:kern w:val="0"/>
                <w:sz w:val="22"/>
                <w:vertAlign w:val="superscript"/>
              </w:rPr>
              <w:t>12</w:t>
            </w:r>
            <w:r w:rsidRPr="00BC1223">
              <w:rPr>
                <w:rFonts w:ascii="Helvetica" w:hAnsi="Helvetica" w:cs="Arial"/>
                <w:sz w:val="22"/>
              </w:rPr>
              <w:fldChar w:fldCharType="end"/>
            </w:r>
          </w:p>
        </w:tc>
      </w:tr>
      <w:tr w:rsidR="00BC1223" w:rsidRPr="00BC1223" w14:paraId="2B27A380" w14:textId="77777777" w:rsidTr="00A415E9">
        <w:trPr>
          <w:trHeight w:val="207"/>
          <w:jc w:val="center"/>
        </w:trPr>
        <w:tc>
          <w:tcPr>
            <w:tcW w:w="2520" w:type="dxa"/>
          </w:tcPr>
          <w:p w14:paraId="5D3B7297"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circ-MTO1</w:t>
            </w:r>
          </w:p>
        </w:tc>
        <w:tc>
          <w:tcPr>
            <w:tcW w:w="1530" w:type="dxa"/>
            <w:vMerge/>
          </w:tcPr>
          <w:p w14:paraId="4CA80104" w14:textId="77777777" w:rsidR="00BC1223" w:rsidRPr="00BC1223" w:rsidRDefault="00BC1223" w:rsidP="00F10729">
            <w:pPr>
              <w:spacing w:line="276" w:lineRule="auto"/>
              <w:jc w:val="both"/>
              <w:rPr>
                <w:rFonts w:ascii="Helvetica" w:hAnsi="Helvetica" w:cs="Arial"/>
                <w:sz w:val="22"/>
              </w:rPr>
            </w:pPr>
          </w:p>
        </w:tc>
        <w:tc>
          <w:tcPr>
            <w:tcW w:w="1800" w:type="dxa"/>
            <w:vMerge/>
          </w:tcPr>
          <w:p w14:paraId="643BE173" w14:textId="77777777" w:rsidR="00BC1223" w:rsidRPr="00BC1223" w:rsidRDefault="00BC1223" w:rsidP="00F10729">
            <w:pPr>
              <w:spacing w:line="276" w:lineRule="auto"/>
              <w:jc w:val="both"/>
              <w:rPr>
                <w:rFonts w:ascii="Helvetica" w:hAnsi="Helvetica" w:cs="Arial"/>
                <w:sz w:val="22"/>
              </w:rPr>
            </w:pPr>
          </w:p>
        </w:tc>
        <w:tc>
          <w:tcPr>
            <w:tcW w:w="2070" w:type="dxa"/>
          </w:tcPr>
          <w:p w14:paraId="6844E14D"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Downregulation</w:t>
            </w:r>
          </w:p>
        </w:tc>
        <w:tc>
          <w:tcPr>
            <w:tcW w:w="1530" w:type="dxa"/>
          </w:tcPr>
          <w:p w14:paraId="35842FB9" w14:textId="54156184" w:rsidR="00BC1223" w:rsidRPr="00BC1223" w:rsidRDefault="00DF19A2" w:rsidP="00F10729">
            <w:pPr>
              <w:spacing w:line="276" w:lineRule="auto"/>
              <w:rPr>
                <w:rFonts w:ascii="Helvetica" w:hAnsi="Helvetica" w:cs="Arial"/>
                <w:sz w:val="22"/>
              </w:rPr>
            </w:pPr>
            <w:r>
              <w:rPr>
                <w:rFonts w:ascii="Helvetica" w:hAnsi="Helvetica" w:cs="Arial"/>
                <w:sz w:val="22"/>
              </w:rPr>
              <w:fldChar w:fldCharType="begin"/>
            </w:r>
            <w:r>
              <w:rPr>
                <w:rFonts w:ascii="Helvetica" w:hAnsi="Helvetica" w:cs="Arial"/>
                <w:sz w:val="22"/>
              </w:rPr>
              <w:instrText xml:space="preserve"> ADDIN ZOTERO_ITEM CSL_CITATION {"citationID":"R4cOJQAm","properties":{"formattedCitation":"\\super 13\\nosupersub{}","plainCitation":"13","noteIndex":0},"citationItems":[{"id":11309,"uris":["http://zotero.org/users/local/sHSf5A3l/items/S78MBQJ9"],"itemData":{"id":11309,"type":"article-journal","abstract":"Glioblastoma remains one of the most aggressive cancers of the brain, warranting new methods for early diagnosis and more efficient treatment options. Circular RNAs (circRNAs) are rather new entities with increased stability compared to their linear counterparts that interact with proteins and act as microRNA sponges, among other functions. Herein, we provide a critical overview of the recently described glioblastoma-related circRNAs in the literature, focusing on their roles on glioblastoma cancer cell proliferation, survival, migration, invasion and metastasis, metabolic reprogramming, and therapeutic resistance. The main roles of circRNAs in regulating cancer processes are due to their regulatory roles in essential oncogenic pathways, including MAPK, PI3K/AKT/mTOR, and Wnt, which are influenced by various circRNAs. The present work pictures the wide implication of circRNAs in glioblastoma, thus highlighting their potential as future biomarkers and therapeutic targets/agents.","container-title":"International Journal of Molecular Sciences","DOI":"10.3390/ijms241914545","ISSN":"1422-0067","issue":"19","journalAbbreviation":"Int J Mol Sci","note":"PMID: 37833993\nPMCID: PMC10572686","page":"14545","source":"PubMed Central","title":"The Glioblastoma CircularRNAome","volume":"24","author":[{"family":"Tirpe","given":"Alexandru"},{"family":"Streianu","given":"Cristian"},{"family":"Tirpe","given":"Stefana Maria"},{"family":"Kocijancic","given":"Anja"},{"family":"Pirlog","given":"Radu"},{"family":"Pirlog","given":"Bianca"},{"family":"Busuioc","given":"Constantin"},{"family":"Pop","given":"Ovidiu-Laurean"},{"family":"Berindan-Neagoe","given":"Ioana"}],"issued":{"date-parts":[["2023",9,26]]}}}],"schema":"https://github.com/citation-style-language/schema/raw/master/csl-citation.json"} </w:instrText>
            </w:r>
            <w:r>
              <w:rPr>
                <w:rFonts w:ascii="Helvetica" w:hAnsi="Helvetica" w:cs="Arial"/>
                <w:sz w:val="22"/>
              </w:rPr>
              <w:fldChar w:fldCharType="separate"/>
            </w:r>
            <w:r w:rsidRPr="00DF19A2">
              <w:rPr>
                <w:rFonts w:ascii="Helvetica" w:hAnsi="Helvetica" w:cs="Helvetica"/>
                <w:kern w:val="0"/>
                <w:sz w:val="22"/>
                <w:vertAlign w:val="superscript"/>
              </w:rPr>
              <w:t>13</w:t>
            </w:r>
            <w:r>
              <w:rPr>
                <w:rFonts w:ascii="Helvetica" w:hAnsi="Helvetica" w:cs="Arial"/>
                <w:sz w:val="22"/>
              </w:rPr>
              <w:fldChar w:fldCharType="end"/>
            </w:r>
          </w:p>
        </w:tc>
      </w:tr>
      <w:tr w:rsidR="00BC1223" w:rsidRPr="00BC1223" w14:paraId="15167A2B" w14:textId="77777777" w:rsidTr="00A415E9">
        <w:trPr>
          <w:trHeight w:val="207"/>
          <w:jc w:val="center"/>
        </w:trPr>
        <w:tc>
          <w:tcPr>
            <w:tcW w:w="2520" w:type="dxa"/>
          </w:tcPr>
          <w:p w14:paraId="2AB8306E"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circ-ASAP1</w:t>
            </w:r>
          </w:p>
        </w:tc>
        <w:tc>
          <w:tcPr>
            <w:tcW w:w="1530" w:type="dxa"/>
            <w:vMerge/>
          </w:tcPr>
          <w:p w14:paraId="7726B803" w14:textId="77777777" w:rsidR="00BC1223" w:rsidRPr="00BC1223" w:rsidRDefault="00BC1223" w:rsidP="00F10729">
            <w:pPr>
              <w:spacing w:line="276" w:lineRule="auto"/>
              <w:jc w:val="both"/>
              <w:rPr>
                <w:rFonts w:ascii="Helvetica" w:hAnsi="Helvetica" w:cs="Arial"/>
                <w:sz w:val="22"/>
              </w:rPr>
            </w:pPr>
          </w:p>
        </w:tc>
        <w:tc>
          <w:tcPr>
            <w:tcW w:w="1800" w:type="dxa"/>
            <w:vMerge/>
          </w:tcPr>
          <w:p w14:paraId="236E32F1" w14:textId="77777777" w:rsidR="00BC1223" w:rsidRPr="00BC1223" w:rsidRDefault="00BC1223" w:rsidP="00F10729">
            <w:pPr>
              <w:spacing w:line="276" w:lineRule="auto"/>
              <w:jc w:val="both"/>
              <w:rPr>
                <w:rFonts w:ascii="Helvetica" w:hAnsi="Helvetica" w:cs="Arial"/>
                <w:sz w:val="22"/>
              </w:rPr>
            </w:pPr>
          </w:p>
        </w:tc>
        <w:tc>
          <w:tcPr>
            <w:tcW w:w="2070" w:type="dxa"/>
          </w:tcPr>
          <w:p w14:paraId="55A517F3"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39949B4C" w14:textId="71AED571"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DF19A2">
              <w:rPr>
                <w:rFonts w:ascii="Helvetica" w:hAnsi="Helvetica" w:cs="Arial"/>
                <w:sz w:val="22"/>
              </w:rPr>
              <w:instrText xml:space="preserve"> ADDIN ZOTERO_ITEM CSL_CITATION {"citationID":"CbufwWOn","properties":{"formattedCitation":"\\super 14\\nosupersub{}","plainCitation":"14","noteIndex":0},"citationItems":[{"id":5787,"uris":["http://zotero.org/users/local/sHSf5A3l/items/RYBCA8T7"],"itemData":{"id":5787,"type":"article-journal","abstract":"BACKGROUND: Acquired chemoresistance is a major challenge in the clinical treatment of glioblastoma (GBM). Circular RNAs have been verified to play a role in tumor chemoresistance. However, the underlying mechanisms remain unclear. The aim of this study was to elucidate the potential role and molecular mechanism of circular (circ)RNA ADP-ribosylation factor GTPase activating proteins with Src homology 3 domain, ankyrin repeat and Pleckstrin homology domain 1 (circASAP1) in temozolomide (TMZ) resistance of GBM.\nMETHODS: We analyzed circRNA alterations in recurrent GBM tissues relative to primary GBM through RNA sequencing. Real-time quantitative reverse transcription PCR verified the expression of circASAP1 in tissues and cells. Knockdown and overexpressed plasmids were used to evaluate the effect of circASAP1 on GBM cell proliferation and TMZ-induced apoptosis. Mechanistically, fluorescent in situ hybridization, dual-luciferase reporter, and RNA immunoprecipitation assays were performed to confirm the regulatory network of circASAP1/miR-502-5p/neuroblastoma Ras (NRAS). An intracranial tumor model was used to verify our findings in vivo.\nRESULTS: CircASAP1 expression was significantly upregulated in recurrent GBM tissues and TMZ-resistant cell lines. CircASAP1 overexpression enhanced GBM cell proliferation and TMZ resistance, which could be reduced by circASAP1 knockdown. Further experiments revealed that circASAP1 increased the expression of NRAS via sponging miR-502-5p. Moreover, circASAP1 depletion effectively restored the sensitivity of TMZ-resistant xenografts to TMZ treatment in vivo.\nCONCLUSIONS: Our data demonstrate that circASAP1 exerts regulatory functions in GBM and that competing endogenous (ce)RNA-mediated microRNA sequestration might be a potential therapeutic strategy for GBM treatment.","container-title":"Neuro-Oncology","DOI":"10.1093/neuonc/noaa214","ISSN":"1523-5866","issue":"4","journalAbbreviation":"Neuro Oncol","language":"eng","note":"PMID: 32926734\nPMCID: PMC8041353","page":"611-624","source":"PubMed","title":"EIF4A3-induced circular RNA ASAP1 promotes tumorigenesis and temozolomide resistance of glioblastoma via NRAS/MEK1/ERK1-2 signaling","volume":"23","author":[{"family":"Wei","given":"Yutian"},{"family":"Lu","given":"Chenfei"},{"family":"Zhou","given":"Peng"},{"family":"Zhao","given":"Lin"},{"family":"Lyu","given":"Xiao"},{"family":"Yin","given":"Jianxing"},{"family":"Shi","given":"ZhuMei"},{"family":"You","given":"Yongping"}],"issued":{"date-parts":[["2021",4,12]]}}}],"schema":"https://github.com/citation-style-language/schema/raw/master/csl-citation.json"} </w:instrText>
            </w:r>
            <w:r w:rsidRPr="00BC1223">
              <w:rPr>
                <w:rFonts w:ascii="Helvetica" w:hAnsi="Helvetica" w:cs="Arial"/>
                <w:sz w:val="22"/>
              </w:rPr>
              <w:fldChar w:fldCharType="separate"/>
            </w:r>
            <w:r w:rsidR="00DF19A2" w:rsidRPr="00DF19A2">
              <w:rPr>
                <w:rFonts w:ascii="Helvetica" w:hAnsi="Helvetica" w:cs="Helvetica"/>
                <w:kern w:val="0"/>
                <w:sz w:val="22"/>
                <w:vertAlign w:val="superscript"/>
              </w:rPr>
              <w:t>14</w:t>
            </w:r>
            <w:r w:rsidRPr="00BC1223">
              <w:rPr>
                <w:rFonts w:ascii="Helvetica" w:hAnsi="Helvetica" w:cs="Arial"/>
                <w:sz w:val="22"/>
              </w:rPr>
              <w:fldChar w:fldCharType="end"/>
            </w:r>
          </w:p>
        </w:tc>
      </w:tr>
      <w:tr w:rsidR="00BC1223" w:rsidRPr="00BC1223" w14:paraId="23B05E9B" w14:textId="77777777" w:rsidTr="00A415E9">
        <w:trPr>
          <w:trHeight w:val="207"/>
          <w:jc w:val="center"/>
        </w:trPr>
        <w:tc>
          <w:tcPr>
            <w:tcW w:w="2520" w:type="dxa"/>
          </w:tcPr>
          <w:p w14:paraId="1A598902"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circ_0074027</w:t>
            </w:r>
          </w:p>
        </w:tc>
        <w:tc>
          <w:tcPr>
            <w:tcW w:w="1530" w:type="dxa"/>
            <w:vMerge/>
          </w:tcPr>
          <w:p w14:paraId="77E9CCD8" w14:textId="77777777" w:rsidR="00BC1223" w:rsidRPr="00BC1223" w:rsidRDefault="00BC1223" w:rsidP="00F10729">
            <w:pPr>
              <w:spacing w:line="276" w:lineRule="auto"/>
              <w:jc w:val="both"/>
              <w:rPr>
                <w:rFonts w:ascii="Helvetica" w:hAnsi="Helvetica" w:cs="Arial"/>
                <w:sz w:val="22"/>
              </w:rPr>
            </w:pPr>
          </w:p>
        </w:tc>
        <w:tc>
          <w:tcPr>
            <w:tcW w:w="1800" w:type="dxa"/>
            <w:vMerge w:val="restart"/>
          </w:tcPr>
          <w:p w14:paraId="5F64605F"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Predictive</w:t>
            </w:r>
          </w:p>
          <w:p w14:paraId="28D1F78D" w14:textId="77777777" w:rsidR="00BC1223" w:rsidRPr="00BC1223" w:rsidRDefault="00BC1223" w:rsidP="00F10729">
            <w:pPr>
              <w:spacing w:line="276" w:lineRule="auto"/>
              <w:jc w:val="both"/>
              <w:rPr>
                <w:rFonts w:ascii="Helvetica" w:hAnsi="Helvetica" w:cs="Arial"/>
                <w:sz w:val="22"/>
              </w:rPr>
            </w:pPr>
          </w:p>
        </w:tc>
        <w:tc>
          <w:tcPr>
            <w:tcW w:w="2070" w:type="dxa"/>
          </w:tcPr>
          <w:p w14:paraId="1A12AA4D"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591C09CA" w14:textId="097240A6"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DF19A2">
              <w:rPr>
                <w:rFonts w:ascii="Helvetica" w:hAnsi="Helvetica" w:cs="Arial"/>
                <w:sz w:val="22"/>
              </w:rPr>
              <w:instrText xml:space="preserve"> ADDIN ZOTERO_ITEM CSL_CITATION {"citationID":"3gse2PZ6","properties":{"formattedCitation":"\\super 15\\nosupersub{}","plainCitation":"15","noteIndex":0},"citationItems":[{"id":5799,"uris":["http://zotero.org/users/local/sHSf5A3l/items/EAL8BTP4"],"itemData":{"id":5799,"type":"article-journal","abstract":"Glioblastoma (GBM) is one of the major cause of the cancer-related fatality worldwide. Several circular RNAs (circRNAs) have been observed to exert functions in GBM. The current study is aimed to explore the potential mechanism of circ_0074027 via miR-518a-5p and IL17RD in GBM progression. Circ_0074027 expression was determined in a cohort of 50 pairs of GBM specimens and five cell lines by qRT-PCR. In addition, the association between circ_0074027 expression and its clinical value was analyzed by Fisher's exact test. Cell growth, clone formation, apoptosis, migration and invasion was evaluated after overexpress or knockdown the expression of circ_0074027 in GBM cells. Dual luciferase reporter assays were conducted to evaluate the relevant intermolecular target relationships. Circ_0074027 expression was evidently upregulated in GBM tissue specimens and cells compared to the adjacent non-tumorous tissues and NHA, respectively. The upregulation of circ_0074027 is related to clinical severity and exerts oncogenic functions in GBM. Moreover, circ_0074027 could sponge miR-518a-5p to release its suppression on IL17RD. Our findings provide evidence that circ_0074027 plays an oncogenic role in GBM by regulating miR-518a-5p/IL17RD signaling.","container-title":"Biochemical and Biophysical Research Communications","DOI":"10.1016/j.bbrc.2019.01.140","ISSN":"1090-2104","issue":"4","journalAbbreviation":"Biochem Biophys Res Commun","language":"eng","note":"PMID: 30738578","page":"515-519","source":"PubMed","title":"Upregulated circular RNA circ_0074027 promotes glioblastoma cell growth and invasion by regulating miR-518a-5p/IL17RD signaling pathway","volume":"510","author":[{"family":"Qian","given":"Lili"},{"family":"Guan","given":"Jie"},{"family":"Wu","given":"Yanmin"},{"family":"Wang","given":"Qi"}],"issued":{"date-parts":[["2019",3,19]]}}}],"schema":"https://github.com/citation-style-language/schema/raw/master/csl-citation.json"} </w:instrText>
            </w:r>
            <w:r w:rsidRPr="00BC1223">
              <w:rPr>
                <w:rFonts w:ascii="Helvetica" w:hAnsi="Helvetica" w:cs="Arial"/>
                <w:sz w:val="22"/>
              </w:rPr>
              <w:fldChar w:fldCharType="separate"/>
            </w:r>
            <w:r w:rsidR="00DF19A2" w:rsidRPr="00DF19A2">
              <w:rPr>
                <w:rFonts w:ascii="Helvetica" w:hAnsi="Helvetica" w:cs="Helvetica"/>
                <w:kern w:val="0"/>
                <w:sz w:val="22"/>
                <w:vertAlign w:val="superscript"/>
              </w:rPr>
              <w:t>15</w:t>
            </w:r>
            <w:r w:rsidRPr="00BC1223">
              <w:rPr>
                <w:rFonts w:ascii="Helvetica" w:hAnsi="Helvetica" w:cs="Arial"/>
                <w:sz w:val="22"/>
              </w:rPr>
              <w:fldChar w:fldCharType="end"/>
            </w:r>
          </w:p>
        </w:tc>
      </w:tr>
      <w:tr w:rsidR="00BC1223" w:rsidRPr="00BC1223" w14:paraId="6803D63A" w14:textId="77777777" w:rsidTr="00A415E9">
        <w:trPr>
          <w:trHeight w:val="207"/>
          <w:jc w:val="center"/>
        </w:trPr>
        <w:tc>
          <w:tcPr>
            <w:tcW w:w="2520" w:type="dxa"/>
          </w:tcPr>
          <w:p w14:paraId="402A1A14"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circ_0006168</w:t>
            </w:r>
          </w:p>
        </w:tc>
        <w:tc>
          <w:tcPr>
            <w:tcW w:w="1530" w:type="dxa"/>
            <w:vMerge/>
          </w:tcPr>
          <w:p w14:paraId="2A374CD4" w14:textId="77777777" w:rsidR="00BC1223" w:rsidRPr="00BC1223" w:rsidRDefault="00BC1223" w:rsidP="00F10729">
            <w:pPr>
              <w:spacing w:line="276" w:lineRule="auto"/>
              <w:jc w:val="both"/>
              <w:rPr>
                <w:rFonts w:ascii="Helvetica" w:hAnsi="Helvetica" w:cs="Arial"/>
                <w:sz w:val="22"/>
              </w:rPr>
            </w:pPr>
          </w:p>
        </w:tc>
        <w:tc>
          <w:tcPr>
            <w:tcW w:w="1800" w:type="dxa"/>
            <w:vMerge/>
          </w:tcPr>
          <w:p w14:paraId="268B3982" w14:textId="77777777" w:rsidR="00BC1223" w:rsidRPr="00BC1223" w:rsidRDefault="00BC1223" w:rsidP="00F10729">
            <w:pPr>
              <w:spacing w:line="276" w:lineRule="auto"/>
              <w:jc w:val="both"/>
              <w:rPr>
                <w:rFonts w:ascii="Helvetica" w:hAnsi="Helvetica" w:cs="Arial"/>
                <w:sz w:val="22"/>
              </w:rPr>
            </w:pPr>
          </w:p>
        </w:tc>
        <w:tc>
          <w:tcPr>
            <w:tcW w:w="2070" w:type="dxa"/>
          </w:tcPr>
          <w:p w14:paraId="4629F78F"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Downregulation</w:t>
            </w:r>
          </w:p>
        </w:tc>
        <w:tc>
          <w:tcPr>
            <w:tcW w:w="1530" w:type="dxa"/>
          </w:tcPr>
          <w:p w14:paraId="530AFFCA" w14:textId="1E8E78A1"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DF19A2">
              <w:rPr>
                <w:rFonts w:ascii="Helvetica" w:hAnsi="Helvetica" w:cs="Arial"/>
                <w:sz w:val="22"/>
              </w:rPr>
              <w:instrText xml:space="preserve"> ADDIN ZOTERO_ITEM CSL_CITATION {"citationID":"4gQy8Suc","properties":{"formattedCitation":"\\super 16\\nosupersub{}","plainCitation":"16","noteIndex":0},"citationItems":[{"id":5790,"uris":["http://zotero.org/users/local/sHSf5A3l/items/K6VJNZK5"],"itemData":{"id":5790,"type":"article-journal","abstract":"BACKGROUND: hsa_circ_0006168 is an oncogenic circular RNA in esophageal cancer. However, its role remains unclarified in tumor progression of gliomas, especially in glioblastoma (GBM).\nMETHODS: Cell counting kit-8 assay, transwell assays, western blotting, and xenograft experiment, as well as colony formation assay and flow cytometry were performed to measure cell proliferation and motility. Expression of hsa_circ_0006168, microRNA (miR)-628-3p, insulin</w:instrText>
            </w:r>
            <w:r w:rsidR="00DF19A2">
              <w:rPr>
                <w:rFonts w:ascii="Cambria Math" w:hAnsi="Cambria Math" w:cs="Cambria Math"/>
                <w:sz w:val="22"/>
              </w:rPr>
              <w:instrText>‑</w:instrText>
            </w:r>
            <w:r w:rsidR="00DF19A2">
              <w:rPr>
                <w:rFonts w:ascii="Helvetica" w:hAnsi="Helvetica" w:cs="Arial"/>
                <w:sz w:val="22"/>
              </w:rPr>
              <w:instrText xml:space="preserve">like growth factor 1 receptor (IGF1R), and Ras/extracellular signal regulated kinases (Erk)-related proteins were determined by quantitative real-time polymerase chain reaction and western blotting. The physical interaction was confirmed by dual-luciferase reporter assay and RNA pull-down assay.\nRESULTS: hsa_circ_0006168 and IGF1R were upregulated, and miR-628-5p was downregulated in human GBM tissues and cells. Functionally, blocking hsa_circ_0006168 and overexpressing miR-628-5p suppressed cell proliferation, migration, invasion, and expression of Vimentin and Snail (mesenchymal markers) in A172 and LN229 cells, accompanied with increased E-cadherin (epithelial marker), decreased colony formation, and promoted apoptosis rate. Silencing miR-628-5p counteracted the suppression of hsa_circ_0006168 deficiency on these behaviors, and restoring IGF1R blocked miR-628-5p-mediated inhibition as well. More importantly, hsa_circ_0006168 knockdown could delay xenograft tumor growth in vivo and lower Ras and phosphorylated Erk1/2 expression in vitro and in vivo. Mechanically, hsa_circ_0006168 targeted and sponged miR-628-5p, and IFG1R was a novel target for miR-628-5p. Inhibiting miR-628-5p could abrogate in vitro role of hsa_circ_0006168 knockdown, and similarly IGF1R upregulation counteracted miR-628-5p role.\nCONCLUSION: Silencing hsa_circ_0006168 might suppress GBM proliferation and motility via serving as competitive endogenous RNA for miR-628-5p and regulating IGF1R/Ras/Erk pathway.","container-title":"Cell Cycle (Georgetown, Tex.)","DOI":"10.1080/15384101.2021.1930357","ISSN":"1551-4005","issue":"12","journalAbbreviation":"Cell Cycle","language":"eng","note":"PMID: 34024251\nPMCID: PMC8265815","page":"1181-1194","source":"PubMed","title":"Blocking hsa_circ_0006168 suppresses cell proliferation and motility of human glioblastoma cells by regulating hsa_circ_0006168/miR-628-5p/IGF1R ceRNA axis","volume":"20","author":[{"family":"Wang","given":"Tuo"},{"family":"Mao","given":"Ping"},{"family":"Feng","given":"Yong"},{"family":"Cui","given":"Bo"},{"family":"Zhang","given":"Bin"},{"family":"Chen","given":"Chen"},{"family":"Xu","given":"Mingjie"},{"family":"Gao","given":"Ke"}],"issued":{"date-parts":[["2021",6]]}}}],"schema":"https://github.com/citation-style-language/schema/raw/master/csl-citation.json"} </w:instrText>
            </w:r>
            <w:r w:rsidRPr="00BC1223">
              <w:rPr>
                <w:rFonts w:ascii="Helvetica" w:hAnsi="Helvetica" w:cs="Arial"/>
                <w:sz w:val="22"/>
              </w:rPr>
              <w:fldChar w:fldCharType="separate"/>
            </w:r>
            <w:r w:rsidR="00DF19A2" w:rsidRPr="00DF19A2">
              <w:rPr>
                <w:rFonts w:ascii="Helvetica" w:hAnsi="Helvetica" w:cs="Helvetica"/>
                <w:kern w:val="0"/>
                <w:sz w:val="22"/>
                <w:vertAlign w:val="superscript"/>
              </w:rPr>
              <w:t>16</w:t>
            </w:r>
            <w:r w:rsidRPr="00BC1223">
              <w:rPr>
                <w:rFonts w:ascii="Helvetica" w:hAnsi="Helvetica" w:cs="Arial"/>
                <w:sz w:val="22"/>
              </w:rPr>
              <w:fldChar w:fldCharType="end"/>
            </w:r>
          </w:p>
        </w:tc>
      </w:tr>
      <w:tr w:rsidR="00BC1223" w:rsidRPr="00BC1223" w14:paraId="59FCAE4A" w14:textId="77777777" w:rsidTr="00A415E9">
        <w:trPr>
          <w:trHeight w:val="207"/>
          <w:jc w:val="center"/>
        </w:trPr>
        <w:tc>
          <w:tcPr>
            <w:tcW w:w="2520" w:type="dxa"/>
          </w:tcPr>
          <w:p w14:paraId="763E53D9"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circ-ENTPD7</w:t>
            </w:r>
          </w:p>
        </w:tc>
        <w:tc>
          <w:tcPr>
            <w:tcW w:w="1530" w:type="dxa"/>
            <w:vMerge/>
          </w:tcPr>
          <w:p w14:paraId="5023916F" w14:textId="77777777" w:rsidR="00BC1223" w:rsidRPr="00BC1223" w:rsidRDefault="00BC1223" w:rsidP="00F10729">
            <w:pPr>
              <w:spacing w:line="276" w:lineRule="auto"/>
              <w:jc w:val="both"/>
              <w:rPr>
                <w:rFonts w:ascii="Helvetica" w:hAnsi="Helvetica" w:cs="Arial"/>
                <w:sz w:val="22"/>
              </w:rPr>
            </w:pPr>
          </w:p>
        </w:tc>
        <w:tc>
          <w:tcPr>
            <w:tcW w:w="1800" w:type="dxa"/>
            <w:vMerge w:val="restart"/>
          </w:tcPr>
          <w:p w14:paraId="7F8F34D9"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Predictive</w:t>
            </w:r>
          </w:p>
          <w:p w14:paraId="33EB6DC2"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Prognostic</w:t>
            </w:r>
          </w:p>
          <w:p w14:paraId="69DE67CB" w14:textId="77777777" w:rsidR="00BC1223" w:rsidRPr="00BC1223" w:rsidRDefault="00BC1223" w:rsidP="00F10729">
            <w:pPr>
              <w:spacing w:line="276" w:lineRule="auto"/>
              <w:jc w:val="both"/>
              <w:rPr>
                <w:rFonts w:ascii="Helvetica" w:hAnsi="Helvetica" w:cs="Arial"/>
                <w:sz w:val="22"/>
              </w:rPr>
            </w:pPr>
          </w:p>
        </w:tc>
        <w:tc>
          <w:tcPr>
            <w:tcW w:w="2070" w:type="dxa"/>
          </w:tcPr>
          <w:p w14:paraId="1440B90E"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12080D8E" w14:textId="545A318B"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DF19A2">
              <w:rPr>
                <w:rFonts w:ascii="Helvetica" w:hAnsi="Helvetica" w:cs="Arial"/>
                <w:sz w:val="22"/>
              </w:rPr>
              <w:instrText xml:space="preserve"> ADDIN ZOTERO_ITEM CSL_CITATION {"citationID":"AYajOSeR","properties":{"formattedCitation":"\\super 17\\nosupersub{}","plainCitation":"17","noteIndex":0},"citationItems":[{"id":5792,"uris":["http://zotero.org/users/local/sHSf5A3l/items/436PUH5T"],"itemData":{"id":5792,"type":"article-journal","abstract":"BACKGROUND: Circular RNAs (circRNAs) are identified to play an important role in many human cancers, such as glioblastoma. However, the potential mechanisms underlying the relationship between circRNAs and glioblastoma pathogenesis are still elusive. This study is designed to investigate the role of circRNAs in glioblastoma progression.\nMETHODS: The present study is designed to investigate the mechanism by which circRNAs involves in glioblastoma pathogenesis. By using circRNAs microarray, we detected the dysregulated circRNAs and identified an up-regulated circRNA, circENTPD7 in glioblastoma tissues. Cell proliferation was measured using a CCK-8 assay. Cell clone formation ability was assessed with a clone formation test. We used the bioinformatics website to predict circRNA-miRNA and miRNA-mRNA interactions. CircRNA-miRNA interaction was confirmed by dual-luciferase reporter assays and RNA-RNA pulldown assay.\nRESULTS: circENTPD7 (hsa_circ_0019421) was upregulated in glioblastoma tissues. Kaplan-Meier survival analysis indicated that glioblastoma patients had a poor overall survival when circENTPD7 expression levels were high. Knockdown of circENTPD7 inhibited the motility and proliferation of glioblastoma cells. Moreover, we demonstrated that circENTPD7 acted as a sponge of miR-101-3p to regulate the expression of ROS1 further promoted the proliferation and motility of glioblastoma cells.\nCONCLUSIONS: Taken together, these findings indicate that circRNA circENTPD7 promotes glioblastoma cell proliferation and motility by regulating miR-101-3p/ROS1.","container-title":"Cancer Cell International","DOI":"10.1186/s12935-020-01208-9","ISSN":"1475-2867","journalAbbreviation":"Cancer Cell Int","language":"eng","note":"PMID: 32308563\nPMCID: PMC7147020","page":"118","source":"PubMed","title":"A novel circular RNA circENTPD7 contributes to glioblastoma progression by targeting ROS1","volume":"20","author":[{"family":"Zhu","given":"Fei"},{"family":"Cheng","given":"Cheng"},{"family":"Qin","given":"Hong"},{"family":"Wang","given":"Hongsheng"},{"family":"Yu","given":"Hailong"}],"issued":{"date-parts":[["2020"]]}}}],"schema":"https://github.com/citation-style-language/schema/raw/master/csl-citation.json"} </w:instrText>
            </w:r>
            <w:r w:rsidRPr="00BC1223">
              <w:rPr>
                <w:rFonts w:ascii="Helvetica" w:hAnsi="Helvetica" w:cs="Arial"/>
                <w:sz w:val="22"/>
              </w:rPr>
              <w:fldChar w:fldCharType="separate"/>
            </w:r>
            <w:r w:rsidR="00DF19A2" w:rsidRPr="00DF19A2">
              <w:rPr>
                <w:rFonts w:ascii="Helvetica" w:hAnsi="Helvetica" w:cs="Helvetica"/>
                <w:kern w:val="0"/>
                <w:sz w:val="22"/>
                <w:vertAlign w:val="superscript"/>
              </w:rPr>
              <w:t>17</w:t>
            </w:r>
            <w:r w:rsidRPr="00BC1223">
              <w:rPr>
                <w:rFonts w:ascii="Helvetica" w:hAnsi="Helvetica" w:cs="Arial"/>
                <w:sz w:val="22"/>
              </w:rPr>
              <w:fldChar w:fldCharType="end"/>
            </w:r>
          </w:p>
        </w:tc>
      </w:tr>
      <w:tr w:rsidR="00BC1223" w:rsidRPr="00BC1223" w14:paraId="0EDFD1EB" w14:textId="77777777" w:rsidTr="00A415E9">
        <w:trPr>
          <w:trHeight w:val="207"/>
          <w:jc w:val="center"/>
        </w:trPr>
        <w:tc>
          <w:tcPr>
            <w:tcW w:w="2520" w:type="dxa"/>
          </w:tcPr>
          <w:p w14:paraId="4DB74571"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circ_0029426</w:t>
            </w:r>
          </w:p>
        </w:tc>
        <w:tc>
          <w:tcPr>
            <w:tcW w:w="1530" w:type="dxa"/>
            <w:vMerge/>
          </w:tcPr>
          <w:p w14:paraId="0AEFE3DC" w14:textId="77777777" w:rsidR="00BC1223" w:rsidRPr="00BC1223" w:rsidRDefault="00BC1223" w:rsidP="00F10729">
            <w:pPr>
              <w:spacing w:line="276" w:lineRule="auto"/>
              <w:jc w:val="both"/>
              <w:rPr>
                <w:rFonts w:ascii="Helvetica" w:hAnsi="Helvetica" w:cs="Arial"/>
                <w:sz w:val="22"/>
              </w:rPr>
            </w:pPr>
          </w:p>
        </w:tc>
        <w:tc>
          <w:tcPr>
            <w:tcW w:w="1800" w:type="dxa"/>
            <w:vMerge/>
          </w:tcPr>
          <w:p w14:paraId="3005204D" w14:textId="77777777" w:rsidR="00BC1223" w:rsidRPr="00BC1223" w:rsidRDefault="00BC1223" w:rsidP="00F10729">
            <w:pPr>
              <w:spacing w:line="276" w:lineRule="auto"/>
              <w:jc w:val="both"/>
              <w:rPr>
                <w:rFonts w:ascii="Helvetica" w:hAnsi="Helvetica" w:cs="Arial"/>
                <w:sz w:val="22"/>
              </w:rPr>
            </w:pPr>
          </w:p>
        </w:tc>
        <w:tc>
          <w:tcPr>
            <w:tcW w:w="2070" w:type="dxa"/>
          </w:tcPr>
          <w:p w14:paraId="4FB4F859"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6CA84805" w14:textId="211C5CFA" w:rsidR="00BC1223" w:rsidRPr="00BC1223" w:rsidRDefault="00A12BC0" w:rsidP="00F10729">
            <w:pPr>
              <w:spacing w:line="276" w:lineRule="auto"/>
              <w:rPr>
                <w:rFonts w:ascii="Helvetica" w:hAnsi="Helvetica" w:cs="Arial"/>
                <w:sz w:val="22"/>
              </w:rPr>
            </w:pPr>
            <w:r>
              <w:rPr>
                <w:rFonts w:ascii="Helvetica" w:hAnsi="Helvetica" w:cs="Arial"/>
                <w:sz w:val="22"/>
              </w:rPr>
              <w:fldChar w:fldCharType="begin"/>
            </w:r>
            <w:r>
              <w:rPr>
                <w:rFonts w:ascii="Helvetica" w:hAnsi="Helvetica" w:cs="Arial"/>
                <w:sz w:val="22"/>
              </w:rPr>
              <w:instrText xml:space="preserve"> ADDIN ZOTERO_ITEM CSL_CITATION {"citationID":"3MofL2q8","properties":{"formattedCitation":"\\super 18\\nosupersub{}","plainCitation":"18","noteIndex":0},"citationItems":[{"id":11313,"uris":["http://zotero.org/users/local/sHSf5A3l/items/DIAZT3J5"],"itemData":{"id":11313,"type":"article-journal","abstract":"Circular RNAs (circRNAs) are a special class of non-coding RNAs with the ring structure. They are stable, abundant and conservative across mammals. The biogenesis and molecular properties of circRNAs are being elucidated, which exert regulatory functions not only through miRNA and protein sponge, but also via translation and exosomal interaction. Accumulating studies have demonstrated that circRNAs are aberrantly expressed in various diseases, especially in cancer. Glioma is one of the most common malignant cerebral neoplasms with poor prognosis. The accurate diagnosis and effective therapies of glioma have always been challenged, there is an urgent need for developing promising therapeutic intervention. Therefore, exploring novel biomarkers is crucial for diagnosis, treatment and prognosis of the glioma which can provide better assistance in guiding treatment. Recent findings found that circRNAs are systematically altered in glioma and may play critical roles in glioma tumorigenesis, proliferation, invasion and metastasis. Due to their distinct functional properties, they are considered as the potential therapeutic targets, diagnostic and prognostic biomarkers. This review elaborates on current advances towards the biogenesis, translation and interaction of circRNAs in many diseases and focused on the role of their involvement in glioma progression, highlighting the potential value of circRNAs in glioma.","container-title":"Non-coding RNA Research","DOI":"10.1016/j.ncrna.2023.10.007","ISSN":"2468-0540","issue":"1","journalAbbreviation":"Non-coding RNA Research","page":"105-115","source":"ScienceDirect","title":"Circular RNAs in glioma: Molecular functions and pathological implications","title-short":"Circular RNAs in glioma","volume":"9","author":[{"family":"Tang","given":"Cheng"},{"family":"He","given":"Xinyi"},{"family":"Jia","given":"Lintao"},{"family":"Zhang","given":"Xiao"}],"issued":{"date-parts":[["2024",3,1]]}}}],"schema":"https://github.com/citation-style-language/schema/raw/master/csl-citation.json"} </w:instrText>
            </w:r>
            <w:r>
              <w:rPr>
                <w:rFonts w:ascii="Helvetica" w:hAnsi="Helvetica" w:cs="Arial"/>
                <w:sz w:val="22"/>
              </w:rPr>
              <w:fldChar w:fldCharType="separate"/>
            </w:r>
            <w:r w:rsidRPr="00A12BC0">
              <w:rPr>
                <w:rFonts w:ascii="Helvetica" w:hAnsi="Helvetica" w:cs="Helvetica"/>
                <w:kern w:val="0"/>
                <w:sz w:val="22"/>
                <w:vertAlign w:val="superscript"/>
              </w:rPr>
              <w:t>18</w:t>
            </w:r>
            <w:r>
              <w:rPr>
                <w:rFonts w:ascii="Helvetica" w:hAnsi="Helvetica" w:cs="Arial"/>
                <w:sz w:val="22"/>
              </w:rPr>
              <w:fldChar w:fldCharType="end"/>
            </w:r>
          </w:p>
        </w:tc>
      </w:tr>
      <w:tr w:rsidR="00BC1223" w:rsidRPr="00BC1223" w14:paraId="2C2ABD10" w14:textId="77777777" w:rsidTr="00A415E9">
        <w:trPr>
          <w:trHeight w:val="207"/>
          <w:jc w:val="center"/>
        </w:trPr>
        <w:tc>
          <w:tcPr>
            <w:tcW w:w="2520" w:type="dxa"/>
          </w:tcPr>
          <w:p w14:paraId="3B84DFA4"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circ-FLNA</w:t>
            </w:r>
          </w:p>
        </w:tc>
        <w:tc>
          <w:tcPr>
            <w:tcW w:w="1530" w:type="dxa"/>
            <w:vMerge/>
          </w:tcPr>
          <w:p w14:paraId="7384640D" w14:textId="77777777" w:rsidR="00BC1223" w:rsidRPr="00BC1223" w:rsidRDefault="00BC1223" w:rsidP="00F10729">
            <w:pPr>
              <w:spacing w:line="276" w:lineRule="auto"/>
              <w:jc w:val="both"/>
              <w:rPr>
                <w:rFonts w:ascii="Helvetica" w:hAnsi="Helvetica" w:cs="Arial"/>
                <w:sz w:val="22"/>
              </w:rPr>
            </w:pPr>
          </w:p>
        </w:tc>
        <w:tc>
          <w:tcPr>
            <w:tcW w:w="1800" w:type="dxa"/>
            <w:vMerge/>
          </w:tcPr>
          <w:p w14:paraId="38FF3FE2" w14:textId="77777777" w:rsidR="00BC1223" w:rsidRPr="00BC1223" w:rsidRDefault="00BC1223" w:rsidP="00F10729">
            <w:pPr>
              <w:spacing w:line="276" w:lineRule="auto"/>
              <w:jc w:val="both"/>
              <w:rPr>
                <w:rFonts w:ascii="Helvetica" w:hAnsi="Helvetica" w:cs="Arial"/>
                <w:sz w:val="22"/>
              </w:rPr>
            </w:pPr>
          </w:p>
        </w:tc>
        <w:tc>
          <w:tcPr>
            <w:tcW w:w="2070" w:type="dxa"/>
          </w:tcPr>
          <w:p w14:paraId="33429001"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1B9B341B" w14:textId="52677AF3" w:rsidR="00BC1223" w:rsidRPr="00BC1223" w:rsidRDefault="00A12BC0" w:rsidP="00F10729">
            <w:pPr>
              <w:spacing w:line="276" w:lineRule="auto"/>
              <w:rPr>
                <w:rFonts w:ascii="Helvetica" w:hAnsi="Helvetica" w:cs="Arial"/>
                <w:sz w:val="22"/>
              </w:rPr>
            </w:pPr>
            <w:r>
              <w:rPr>
                <w:rFonts w:ascii="Helvetica" w:hAnsi="Helvetica" w:cs="Arial"/>
                <w:sz w:val="22"/>
              </w:rPr>
              <w:fldChar w:fldCharType="begin"/>
            </w:r>
            <w:r w:rsidR="00207CBB">
              <w:rPr>
                <w:rFonts w:ascii="Helvetica" w:hAnsi="Helvetica" w:cs="Arial"/>
                <w:sz w:val="22"/>
              </w:rPr>
              <w:instrText xml:space="preserve"> ADDIN ZOTERO_ITEM CSL_CITATION {"citationID":"oMWRu6f4","properties":{"formattedCitation":"\\super 19\\nosupersub{}","plainCitation":"19","noteIndex":0},"citationItems":[{"id":5801,"uris":["http://zotero.org/users/local/sHSf5A3l/items/NQH69XUR"],"itemData":{"id":5801,"type":"article-journal","abstract":"Circular RNAs (circRNAs) are a class of single-stranded covalently closed non-coding RNAs without a 5′ cap structure or 3′ terminal poly (A) tail, which are expressed in a variety of tissues and cells with conserved, stable and specific characteristics. Glioblastoma (GBM) is the most aggressive and lethal tumor in the central nervous system, characterized by high recurrence and mortality rates. The specific expression of circRNAs in GBM has demonstrated their potential to become new biomarkers for the development of GBM. The specific expression of circRNAs in GBM has shown their potential as new biomarkers for GBM cell proliferation, apoptosis, migration and invasion, which provides new ideas for GBM treatment. In this paper, we will review the biological properties and functions of circRNAs and their biological roles and clinical applications in GBM.","container-title":"Frontiers in Cell and Developmental Biology","DOI":"10.3389/fcell.2021.791892","ISSN":"2296-634X","journalAbbreviation":"Front Cell Dev Biol","note":"PMID: 34881248\nPMCID: PMC8645988","page":"791892","source":"PubMed Central","title":"Research Progress of circRNAs in Glioblastoma","volume":"9","author":[{"family":"Guo","given":"Xu"},{"family":"Piao","given":"Haozhe"}],"issued":{"date-parts":[["2021",11,22]]}}}],"schema":"https://github.com/citation-style-language/schema/raw/master/csl-citation.json"} </w:instrText>
            </w:r>
            <w:r>
              <w:rPr>
                <w:rFonts w:ascii="Helvetica" w:hAnsi="Helvetica" w:cs="Arial"/>
                <w:sz w:val="22"/>
              </w:rPr>
              <w:fldChar w:fldCharType="separate"/>
            </w:r>
            <w:r w:rsidR="00207CBB" w:rsidRPr="00207CBB">
              <w:rPr>
                <w:rFonts w:ascii="Helvetica" w:hAnsi="Helvetica" w:cs="Helvetica"/>
                <w:kern w:val="0"/>
                <w:sz w:val="22"/>
                <w:vertAlign w:val="superscript"/>
              </w:rPr>
              <w:t>19</w:t>
            </w:r>
            <w:r>
              <w:rPr>
                <w:rFonts w:ascii="Helvetica" w:hAnsi="Helvetica" w:cs="Arial"/>
                <w:sz w:val="22"/>
              </w:rPr>
              <w:fldChar w:fldCharType="end"/>
            </w:r>
          </w:p>
        </w:tc>
      </w:tr>
      <w:tr w:rsidR="00BC1223" w:rsidRPr="00BC1223" w14:paraId="770D1978" w14:textId="77777777" w:rsidTr="00A415E9">
        <w:trPr>
          <w:trHeight w:val="207"/>
          <w:jc w:val="center"/>
        </w:trPr>
        <w:tc>
          <w:tcPr>
            <w:tcW w:w="2520" w:type="dxa"/>
          </w:tcPr>
          <w:p w14:paraId="7EA3CCB3"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circ-NF1</w:t>
            </w:r>
          </w:p>
        </w:tc>
        <w:tc>
          <w:tcPr>
            <w:tcW w:w="1530" w:type="dxa"/>
            <w:vMerge/>
          </w:tcPr>
          <w:p w14:paraId="6CF0F093" w14:textId="77777777" w:rsidR="00BC1223" w:rsidRPr="00BC1223" w:rsidRDefault="00BC1223" w:rsidP="00F10729">
            <w:pPr>
              <w:spacing w:line="276" w:lineRule="auto"/>
              <w:jc w:val="both"/>
              <w:rPr>
                <w:rFonts w:ascii="Helvetica" w:hAnsi="Helvetica" w:cs="Arial"/>
                <w:sz w:val="22"/>
              </w:rPr>
            </w:pPr>
          </w:p>
        </w:tc>
        <w:tc>
          <w:tcPr>
            <w:tcW w:w="1800" w:type="dxa"/>
            <w:vMerge/>
          </w:tcPr>
          <w:p w14:paraId="724A39DA" w14:textId="77777777" w:rsidR="00BC1223" w:rsidRPr="00BC1223" w:rsidRDefault="00BC1223" w:rsidP="00F10729">
            <w:pPr>
              <w:spacing w:line="276" w:lineRule="auto"/>
              <w:jc w:val="both"/>
              <w:rPr>
                <w:rFonts w:ascii="Helvetica" w:hAnsi="Helvetica" w:cs="Arial"/>
                <w:sz w:val="22"/>
              </w:rPr>
            </w:pPr>
          </w:p>
        </w:tc>
        <w:tc>
          <w:tcPr>
            <w:tcW w:w="2070" w:type="dxa"/>
          </w:tcPr>
          <w:p w14:paraId="249A432D"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4D0FED3D" w14:textId="4060F5A4"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{"citationID":"1Wbmhr7d","properties":{"formattedCitation":"\\super 20\\nosupersub{}","plainCitation":"20","noteIndex":0},"citationItems":[{"id":5808,"uris":["http://zotero.org/users/local/sHSf5A3l/items/ZJ5QXIV6"],"itemData":{"id":5808,"type":"article-journal","abstract":"It has been reported that circNF1, a type of circular RNA (circRNA), promotes gastric cancer. This study aimed to analyze the role of circNF1 in glioblastoma (GBM). The expression of circNF1, mature miR-340, and miR-340 precursor in paired GBM and non-cancer tissues from GBM patients (n = 50) was analyzed by RT-qPCR. GBM cells were transfected with circNF1 siRNA, followed by the analysis of the expression of mature miR-340 and miR-340 precursor, to study the effects of circNF1 knockdown on the maturation of miR-340. The CCK-8 assay was carried out to explore the role of circNF1 and miR-340 in the proliferation of GBM cells. circNF1 expression was found to be upregulated in GBM and was correlated with patient survival. In glioma tissue, circNF1 was inversely correlated with mature miR-340, but not with the miR-340 precursor. In GBM cells, circNF1 siRNA silencing resulted in the upregulation of mature miR-340, but not the miR-340 precursor. The cell proliferation assay showed that circNF1 siRNA silencing and miR-340 overexpression decreased the proliferation of GBM cells. In addition, the miR-340a inhibitor suppressed the role of circNF1 siRNA silencing in cell proliferation. Therefore, circNF1 siRNA silencing may inhibit GBM cell proliferation by promoting the maturation of miR-340.","container-title":"Frontiers in Neurology","DOI":"10.3389/fneur.2021.658076","ISSN":"1664-2295","journalAbbreviation":"Front Neurol","language":"eng","note":"PMID: 34589042\nPMCID: PMC8475906","page":"658076","source":"PubMed","title":"Circular RNA circNF1 siRNA Silencing Inhibits Glioblastoma Cell Proliferation by Promoting the Maturation of miR-340","volume":"12","author":[{"family":"Liu","given":"Li"},{"family":"Jia","given":"Li"},{"family":"Shao","given":"Jun"},{"family":"Liu","given":"Hanhua"},{"family":"Wu","given":"Qinke"},{"family":"Wu","given":"Xudong"}],"issued":{"date-parts":[["2021"]]}}}],"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20</w:t>
            </w:r>
            <w:r w:rsidRPr="00BC1223">
              <w:rPr>
                <w:rFonts w:ascii="Helvetica" w:hAnsi="Helvetica" w:cs="Arial"/>
                <w:sz w:val="22"/>
              </w:rPr>
              <w:fldChar w:fldCharType="end"/>
            </w:r>
          </w:p>
        </w:tc>
      </w:tr>
      <w:tr w:rsidR="00BC1223" w:rsidRPr="00BC1223" w14:paraId="4617E3B6" w14:textId="77777777" w:rsidTr="00A415E9">
        <w:trPr>
          <w:trHeight w:val="207"/>
          <w:jc w:val="center"/>
        </w:trPr>
        <w:tc>
          <w:tcPr>
            <w:tcW w:w="2520" w:type="dxa"/>
          </w:tcPr>
          <w:p w14:paraId="4C970867"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circ-EPB41L5</w:t>
            </w:r>
          </w:p>
        </w:tc>
        <w:tc>
          <w:tcPr>
            <w:tcW w:w="1530" w:type="dxa"/>
            <w:vMerge/>
          </w:tcPr>
          <w:p w14:paraId="592A4257" w14:textId="77777777" w:rsidR="00BC1223" w:rsidRPr="00BC1223" w:rsidRDefault="00BC1223" w:rsidP="00F10729">
            <w:pPr>
              <w:spacing w:line="276" w:lineRule="auto"/>
              <w:jc w:val="both"/>
              <w:rPr>
                <w:rFonts w:ascii="Helvetica" w:hAnsi="Helvetica" w:cs="Arial"/>
                <w:sz w:val="22"/>
              </w:rPr>
            </w:pPr>
          </w:p>
        </w:tc>
        <w:tc>
          <w:tcPr>
            <w:tcW w:w="1800" w:type="dxa"/>
            <w:vMerge/>
          </w:tcPr>
          <w:p w14:paraId="453FE52A" w14:textId="77777777" w:rsidR="00BC1223" w:rsidRPr="00BC1223" w:rsidRDefault="00BC1223" w:rsidP="00F10729">
            <w:pPr>
              <w:spacing w:line="276" w:lineRule="auto"/>
              <w:jc w:val="both"/>
              <w:rPr>
                <w:rFonts w:ascii="Helvetica" w:hAnsi="Helvetica" w:cs="Arial"/>
                <w:sz w:val="22"/>
              </w:rPr>
            </w:pPr>
          </w:p>
        </w:tc>
        <w:tc>
          <w:tcPr>
            <w:tcW w:w="2070" w:type="dxa"/>
          </w:tcPr>
          <w:p w14:paraId="3F4742C4"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Downregulation</w:t>
            </w:r>
          </w:p>
        </w:tc>
        <w:tc>
          <w:tcPr>
            <w:tcW w:w="1530" w:type="dxa"/>
          </w:tcPr>
          <w:p w14:paraId="2BD9301F" w14:textId="3433C492"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{"citationID":"E5QhxiXc","properties":{"formattedCitation":"\\super 21\\nosupersub{}","plainCitation":"21","noteIndex":0},"citationItems":[{"id":5811,"uris":["http://zotero.org/users/local/sHSf5A3l/items/XD6XA4R3"],"itemData":{"id":5811,"type":"article-journal","abstract":"BACKGROUND: Circular RNAs (circRNAs) are widely expressed non-coding RNAs in eukaryotic cells, involved in regulating tumorigenesis of several types of cancers. However, the expression profiles and the precise functional role in glioblastoma remain unclear.\nRESULTS: Circ-EPB41L5 was downregulated in glioblastoma tissues and cell lines compared to the normal brain tissues and cell lines. Low circ-EPB41L5 expression was correlated to the poor prognosis of glioblastoma patients, while the overexpression inhibited proliferation, clone formation, migration, and invasion abilities of glioma cells, and the suppression had counter effects. Furthermore, RNA-seq results determined that the host gene was the target gene of circ-EPB41L5, which served as a sponge against miR-19a and inhibited miR-19a activity from upregulating the expression of EPB41L5. Finally, we found that circ-EPB41L5 regulated the RhoC expression and phosphorylation of AKT through EPB41L5.\nCONCLUSION: The current study highlights a novel suppressive function of circ-EPB41L5 and reveals that circ-EPB41L5/miR-19a/EPB41L5/p-AKT regulatory axis plays a striking role in the progression of glioblastoma, which provides a novel insight into the mechanisms underlying glioblastoma.\nMETHODS: The expression profiles of circRNAs in glioblastoma were determined by Illumina HiSeq from six glioblastoma tissues and six normal brain tissues. Then, the correlation between circ-EPB41L5 expression and clinical features and the survival time of 45 glioblastoma patients was detected. The interaction between circ-EPB41L5, miR-19a, and EPB41L5 was assessed by luciferase reporter and RNA pull-down assays. The effects of expression of the ectopic intervention of circ-EPB41L5 or EPB41L5 on proliferation, clone formation, migration, and invasion in vitro and tumorigenesis in vivo were observed to evaluate the function of circ-EPB41L5 or EPB41L5.","container-title":"Aging","DOI":"10.18632/aging.102617","ISSN":"1945-4589","issue":"1","journalAbbreviation":"Aging (Albany NY)","language":"eng","note":"PMID: 31905344\nPMCID: PMC6977680","page":"318-339","source":"PubMed","title":"Circ-EPB41L5 regulates the host gene EPB41L5 via sponging miR-19a to repress glioblastoma tumorigenesis","volume":"12","author":[{"family":"Lv","given":"Tao"},{"family":"Miao","given":"Yifeng"},{"family":"Xu","given":"Tianqi"},{"family":"Sun","given":"Wenhua"},{"family":"Sang","given":"Youzhou"},{"family":"Jia","given":"Feng"},{"family":"Zhang","given":"Xiaohua"}],"issued":{"date-parts":[["2020",1,6]]}}}],"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21</w:t>
            </w:r>
            <w:r w:rsidRPr="00BC1223">
              <w:rPr>
                <w:rFonts w:ascii="Helvetica" w:hAnsi="Helvetica" w:cs="Arial"/>
                <w:sz w:val="22"/>
              </w:rPr>
              <w:fldChar w:fldCharType="end"/>
            </w:r>
          </w:p>
        </w:tc>
      </w:tr>
      <w:tr w:rsidR="00BC1223" w:rsidRPr="00BC1223" w14:paraId="2261244E" w14:textId="77777777" w:rsidTr="00A415E9">
        <w:trPr>
          <w:trHeight w:val="207"/>
          <w:jc w:val="center"/>
        </w:trPr>
        <w:tc>
          <w:tcPr>
            <w:tcW w:w="2520" w:type="dxa"/>
          </w:tcPr>
          <w:p w14:paraId="1D879DC7"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circ-FBXW7</w:t>
            </w:r>
          </w:p>
          <w:p w14:paraId="76BC9AE7"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circ-FBXW7-185aa</w:t>
            </w:r>
          </w:p>
        </w:tc>
        <w:tc>
          <w:tcPr>
            <w:tcW w:w="1530" w:type="dxa"/>
            <w:vMerge/>
          </w:tcPr>
          <w:p w14:paraId="3C8F984A" w14:textId="77777777" w:rsidR="00BC1223" w:rsidRPr="00BC1223" w:rsidRDefault="00BC1223" w:rsidP="00F10729">
            <w:pPr>
              <w:spacing w:line="276" w:lineRule="auto"/>
              <w:jc w:val="both"/>
              <w:rPr>
                <w:rFonts w:ascii="Helvetica" w:hAnsi="Helvetica" w:cs="Arial"/>
                <w:sz w:val="22"/>
              </w:rPr>
            </w:pPr>
          </w:p>
        </w:tc>
        <w:tc>
          <w:tcPr>
            <w:tcW w:w="1800" w:type="dxa"/>
          </w:tcPr>
          <w:p w14:paraId="6BD218D6"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Prognostic</w:t>
            </w:r>
          </w:p>
        </w:tc>
        <w:tc>
          <w:tcPr>
            <w:tcW w:w="2070" w:type="dxa"/>
          </w:tcPr>
          <w:p w14:paraId="760FAE4B"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Downregulation</w:t>
            </w:r>
          </w:p>
        </w:tc>
        <w:tc>
          <w:tcPr>
            <w:tcW w:w="1530" w:type="dxa"/>
          </w:tcPr>
          <w:p w14:paraId="529E6A4E" w14:textId="7D85DA06" w:rsidR="00BC1223" w:rsidRPr="00BC1223" w:rsidRDefault="00BC1223" w:rsidP="00F10729">
            <w:pPr>
              <w:spacing w:line="276" w:lineRule="auto"/>
              <w:rPr>
                <w:rFonts w:ascii="Helvetica" w:hAnsi="Helvetica" w:cs="Arial"/>
                <w:sz w:val="22"/>
              </w:rPr>
            </w:pPr>
            <w:r w:rsidRPr="00BC1223">
              <w:rPr>
                <w:rFonts w:ascii="Helvetica" w:hAnsi="Helvetica" w:cs="Arial"/>
                <w:sz w:val="22"/>
                <w:shd w:val="clear" w:color="auto" w:fill="FFFFFF"/>
              </w:rPr>
              <w:fldChar w:fldCharType="begin"/>
            </w:r>
            <w:r w:rsidR="00207CBB">
              <w:rPr>
                <w:rFonts w:ascii="Helvetica" w:hAnsi="Helvetica" w:cs="Arial"/>
                <w:sz w:val="22"/>
                <w:shd w:val="clear" w:color="auto" w:fill="FFFFFF"/>
              </w:rPr>
              <w:instrText xml:space="preserve"> ADDIN ZOTERO_ITEM CSL_CITATION {"citationID":"gRTlDJ5K","properties":{"formattedCitation":"\\super 22\\nosupersub{}","plainCitation":"22","noteIndex":0},"citationItems":[{"id":5815,"uris":["http://zotero.org/users/local/sHSf5A3l/items/23E2D5LD"],"itemData":{"id":5815,"type":"article-journal","abstract":"Circular RNAs (circRNAs) are RNA transcripts that are widespread in the eukaryotic genome. Recent evidence indicates that circRNAs play important roles in tissue development, gene regulation, and carcinogenesis. However, whether circRNAs encode functional proteins remains elusive, although translation of several circRNAs was recently reported.CircRNA deep sequencing was performed by using 10 pathologically diagnosed glioblastoma samples and their paired adjacent normal brain tissues. Northern blotting, Sanger sequencing, antibody, and liquid chromatograph Tandem Mass Spectrometer were used to confirm the existence of circ-FBXW7 and its encoded protein in in two cell lines. Lentivirus-transfected stable U251 and U373 cells were used to assess the biological functions of the novel protein in vitro and in vivo (five mice per group). Clinical implications of circ-FBXW7 were assessed in 38 pathologically diagnosed glioblastoma samples and their paired periphery normal brain tissues by using quantitative polymerase chain reaction (two-sided log-rank test).Circ-FBXW7 is abundantly expressed in the normal human brain (reads per kilobase per million mapped reads [RPKM] = 9.31). The spanning junction open reading frame in circ-FBXW7 driven by internal ribosome entry site encodes a novel 21-kDa protein, which we termed FBXW7-185aa. Upregulation of FBXW7-185aa in cancer cells inhibited proliferation and cell cycle acceleration, while knockdown of FBXW7-185aa promoted malignant phenotypes in vitro and in vivo. FBXW7-185aa reduced the half-life of c-Myc by antagonizing USP28-induced c-Myc stabilization. Moreover, circ-FBXW7 and FBXW7-185aa levels were reduced in glioblastoma clinical samples compared with their paired tumor-adjacent tissues (P &amp;lt; .001). Circ-FBXW7 expression positively associated with glioblastoma patient overall survival (P = .03).Endogenous circRNA encodes a functional protein in human cells, and circ-FBXW7 and FBXW7-185aa have potential prognostic implications in brain cancer.","container-title":"JNCI: Journal of the National Cancer Institute","DOI":"10.1093/jnci/djx166","ISSN":"0027-8874","issue":"3","journalAbbreviation":"JNCI: Journal of the National Cancer Institute","page":"304-315","source":"Silverchair","title":"Novel Role of FBXW7 Circular RNA in Repressing Glioma Tumorigenesis","volume":"110","author":[{"family":"Yang","given":"Yibing"},{"family":"Gao","given":"Xinya"},{"family":"Zhang","given":"Maolei"},{"family":"Yan","given":"Sheng"},{"family":"Sun","given":"Chengjun"},{"family":"Xiao","given":"Feizhe"},{"family":"Huang","given":"Nunu"},{"family":"Yang","given":"Xuesong"},{"family":"Zhao","given":"Kun"},{"family":"Zhou","given":"Huangkai"},{"family":"Huang","given":"Suyun"},{"family":"Xie","given":"Bo"},{"family":"Zhang","given":"Nu"}],"issued":{"date-parts":[["2018",3,1]]}}}],"schema":"https://github.com/citation-style-language/schema/raw/master/csl-citation.json"} </w:instrText>
            </w:r>
            <w:r w:rsidRPr="00BC1223">
              <w:rPr>
                <w:rFonts w:ascii="Helvetica" w:hAnsi="Helvetica" w:cs="Arial"/>
                <w:sz w:val="22"/>
                <w:shd w:val="clear" w:color="auto" w:fill="FFFFFF"/>
              </w:rPr>
              <w:fldChar w:fldCharType="separate"/>
            </w:r>
            <w:r w:rsidR="00207CBB" w:rsidRPr="00207CBB">
              <w:rPr>
                <w:rFonts w:ascii="Helvetica" w:hAnsi="Helvetica" w:cs="Helvetica"/>
                <w:kern w:val="0"/>
                <w:sz w:val="22"/>
                <w:vertAlign w:val="superscript"/>
              </w:rPr>
              <w:t>22</w:t>
            </w:r>
            <w:r w:rsidRPr="00BC1223">
              <w:rPr>
                <w:rFonts w:ascii="Helvetica" w:hAnsi="Helvetica" w:cs="Arial"/>
                <w:sz w:val="22"/>
                <w:shd w:val="clear" w:color="auto" w:fill="FFFFFF"/>
              </w:rPr>
              <w:fldChar w:fldCharType="end"/>
            </w:r>
          </w:p>
        </w:tc>
      </w:tr>
      <w:tr w:rsidR="00BC1223" w:rsidRPr="00BC1223" w14:paraId="5DE22FBB" w14:textId="77777777" w:rsidTr="00A415E9">
        <w:trPr>
          <w:trHeight w:val="207"/>
          <w:jc w:val="center"/>
        </w:trPr>
        <w:tc>
          <w:tcPr>
            <w:tcW w:w="2520" w:type="dxa"/>
          </w:tcPr>
          <w:p w14:paraId="03BA8261" w14:textId="748A1259"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w:t>
            </w:r>
            <w:r w:rsidR="00A27E1F">
              <w:rPr>
                <w:rFonts w:ascii="Helvetica" w:hAnsi="Helvetica" w:cs="Arial"/>
                <w:sz w:val="22"/>
              </w:rPr>
              <w:t>c</w:t>
            </w:r>
            <w:r w:rsidRPr="00BC1223">
              <w:rPr>
                <w:rFonts w:ascii="Helvetica" w:hAnsi="Helvetica" w:cs="Arial"/>
                <w:sz w:val="22"/>
              </w:rPr>
              <w:t>_005019</w:t>
            </w:r>
          </w:p>
          <w:p w14:paraId="25288600" w14:textId="6FEED31F"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w:t>
            </w:r>
            <w:r w:rsidR="00A27E1F">
              <w:rPr>
                <w:rFonts w:ascii="Helvetica" w:hAnsi="Helvetica" w:cs="Arial"/>
                <w:sz w:val="22"/>
              </w:rPr>
              <w:t>c</w:t>
            </w:r>
            <w:r w:rsidRPr="00BC1223">
              <w:rPr>
                <w:rFonts w:ascii="Helvetica" w:hAnsi="Helvetica" w:cs="Arial"/>
                <w:sz w:val="22"/>
              </w:rPr>
              <w:t>_0000880</w:t>
            </w:r>
          </w:p>
          <w:p w14:paraId="1EA981C6" w14:textId="3826309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w:t>
            </w:r>
            <w:r w:rsidR="00A27E1F">
              <w:rPr>
                <w:rFonts w:ascii="Helvetica" w:hAnsi="Helvetica" w:cs="Arial"/>
                <w:sz w:val="22"/>
              </w:rPr>
              <w:t>c</w:t>
            </w:r>
            <w:r w:rsidRPr="00BC1223">
              <w:rPr>
                <w:rFonts w:ascii="Helvetica" w:hAnsi="Helvetica" w:cs="Arial"/>
                <w:sz w:val="22"/>
              </w:rPr>
              <w:t>_0051680</w:t>
            </w:r>
          </w:p>
          <w:p w14:paraId="67E43F40" w14:textId="2C22F31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w:t>
            </w:r>
            <w:r w:rsidR="00A27E1F">
              <w:rPr>
                <w:rFonts w:ascii="Helvetica" w:hAnsi="Helvetica" w:cs="Arial"/>
                <w:sz w:val="22"/>
              </w:rPr>
              <w:t>c</w:t>
            </w:r>
            <w:r w:rsidRPr="00BC1223">
              <w:rPr>
                <w:rFonts w:ascii="Helvetica" w:hAnsi="Helvetica" w:cs="Arial"/>
                <w:sz w:val="22"/>
              </w:rPr>
              <w:t>_0006365</w:t>
            </w:r>
          </w:p>
        </w:tc>
        <w:tc>
          <w:tcPr>
            <w:tcW w:w="1530" w:type="dxa"/>
          </w:tcPr>
          <w:p w14:paraId="3A5B6E8A"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Serum</w:t>
            </w:r>
          </w:p>
        </w:tc>
        <w:tc>
          <w:tcPr>
            <w:tcW w:w="1800" w:type="dxa"/>
          </w:tcPr>
          <w:p w14:paraId="60AC7A60"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Prognostic</w:t>
            </w:r>
          </w:p>
        </w:tc>
        <w:tc>
          <w:tcPr>
            <w:tcW w:w="2070" w:type="dxa"/>
          </w:tcPr>
          <w:p w14:paraId="53DF9156"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42D76FA0" w14:textId="2F9895D1" w:rsidR="00BC1223" w:rsidRPr="00BC1223" w:rsidRDefault="00BC1223" w:rsidP="00F10729">
            <w:pPr>
              <w:spacing w:line="276" w:lineRule="auto"/>
              <w:rPr>
                <w:rFonts w:ascii="Helvetica" w:hAnsi="Helvetica" w:cs="Arial"/>
                <w:sz w:val="22"/>
              </w:rPr>
            </w:pPr>
            <w:r w:rsidRPr="00BC1223">
              <w:rPr>
                <w:rFonts w:ascii="Helvetica" w:hAnsi="Helvetica" w:cs="Arial"/>
                <w:sz w:val="22"/>
                <w:bdr w:val="none" w:sz="0" w:space="0" w:color="auto" w:frame="1"/>
                <w:shd w:val="clear" w:color="auto" w:fill="FFFFFF"/>
              </w:rPr>
              <w:fldChar w:fldCharType="begin"/>
            </w:r>
            <w:r w:rsidR="00207CBB">
              <w:rPr>
                <w:rFonts w:ascii="Helvetica" w:hAnsi="Helvetica" w:cs="Arial"/>
                <w:sz w:val="22"/>
                <w:bdr w:val="none" w:sz="0" w:space="0" w:color="auto" w:frame="1"/>
                <w:shd w:val="clear" w:color="auto" w:fill="FFFFFF"/>
              </w:rPr>
              <w:instrText xml:space="preserve"> ADDIN ZOTERO_ITEM CSL_CITATION {"citationID":"dCJus4ds","properties":{"formattedCitation":"\\super 23\\nosupersub{}","plainCitation":"23","noteIndex":0},"citationItems":[{"id":5822,"uris":["http://zotero.org/users/local/sHSf5A3l/items/FAYDH5XP"],"itemData":{"id":5822,"type":"article-journal","abstract":"BACKGROUND: Although major advances have been made in the histopathological diagnosis of high-grade astrocytoma (HGA), methods for effective and noninvasive diagnosis remain largely unknown. Exosomes can cross the blood-brain barrier and are readily accessible in human biofluids, making them promising biomarkers for HGA. Circular RNAs (circRNAs) have potential as tumor biomarkers owing to their stability, conservation, and tissue specificity. However, the landscape and characteristics of exosome circRNAs in HGA remain to be studied.\nMETHODS: CircRNA deep sequencing and bioinformatics approaches were used to generate a circRNA profiling database and analyze the features of HGA cell circRNAs and HGA cell-derived exosome circRNAs. Exosome circRNA expression in the serum and tissues of healthy individuals and patients with HGA was detected using reverse transcription-quantitative PCR. Additionally, the receiver operating characteristic curve and overall survival curves were analyzed.\nRESULTS: By investigating the characteristics of HGA cell-derived exosome circRNAs and HGA cell circRNAs, we observed that exosomes were more likely to enrich short-exon and suppressor circRNAs than HGA cells. Moreover, a serum exosome circRNA panel including hsa_circ_0075828, hsa_circ_0003828, and hsa_circ_0002976 could be used to screen for HGA, whereas a good prognosis panel comprised high concentrations of hsa_circ_0005019, hsa_circ_0000880, hsa_circ_0051680, and hsa_circ_0006365.\nCONCLUSIONS: This study revealed a comprehensive circRNA landscape in HGA exosomes and cells. The serum exosome circexosome circRNA panel and tissue circRNAs are potentially useful for HGA liquid biopsy and prognosis monitoring. Exosome circRNAs as novel targets should facilitate further biomarker discovery and aid in HGA diagnosis and therapy monitoring.","container-title":"Clinical Chemistry","DOI":"10.1093/clinchem/hvab254","ISSN":"1530-8561","issue":"2","journalAbbreviation":"Clin Chem","language":"eng","note":"PMID: 34942001","page":"332-343","source":"PubMed","title":"Circular RNA Sequencing Reveals Serum Exosome Circular RNA Panel for High-Grade Astrocytoma Diagnosis","volume":"68","author":[{"family":"Li","given":"Peiyao"},{"family":"Xu","given":"Zihao"},{"family":"Liu","given":"Tao"},{"family":"Liu","given":"Qing"},{"family":"Zhou","given":"Hecheng"},{"family":"Meng","given":"Shujuan"},{"family":"Feng","given":"Ziyang"},{"family":"Tang","given":"Ying"},{"family":"Liu","given":"Changhong"},{"family":"Feng","given":"Jianbo"},{"family":"Fu","given":"Haijuan"},{"family":"Liu","given":"Qiang"},{"family":"Wu","given":"Minghua"}],"issued":{"date-parts":[["2022",2,1]]}}}],"schema":"https://github.com/citation-style-language/schema/raw/master/csl-citation.json"} </w:instrText>
            </w:r>
            <w:r w:rsidRPr="00BC1223">
              <w:rPr>
                <w:rFonts w:ascii="Helvetica" w:hAnsi="Helvetica" w:cs="Arial"/>
                <w:sz w:val="22"/>
                <w:bdr w:val="none" w:sz="0" w:space="0" w:color="auto" w:frame="1"/>
                <w:shd w:val="clear" w:color="auto" w:fill="FFFFFF"/>
              </w:rPr>
              <w:fldChar w:fldCharType="separate"/>
            </w:r>
            <w:r w:rsidR="00207CBB" w:rsidRPr="00207CBB">
              <w:rPr>
                <w:rFonts w:ascii="Helvetica" w:hAnsi="Helvetica" w:cs="Helvetica"/>
                <w:kern w:val="0"/>
                <w:sz w:val="22"/>
                <w:vertAlign w:val="superscript"/>
              </w:rPr>
              <w:t>23</w:t>
            </w:r>
            <w:r w:rsidRPr="00BC1223">
              <w:rPr>
                <w:rFonts w:ascii="Helvetica" w:hAnsi="Helvetica" w:cs="Arial"/>
                <w:sz w:val="22"/>
                <w:bdr w:val="none" w:sz="0" w:space="0" w:color="auto" w:frame="1"/>
                <w:shd w:val="clear" w:color="auto" w:fill="FFFFFF"/>
              </w:rPr>
              <w:fldChar w:fldCharType="end"/>
            </w:r>
          </w:p>
        </w:tc>
      </w:tr>
      <w:tr w:rsidR="00BC1223" w:rsidRPr="00BC1223" w14:paraId="69605870" w14:textId="77777777" w:rsidTr="00A415E9">
        <w:trPr>
          <w:trHeight w:val="207"/>
          <w:jc w:val="center"/>
        </w:trPr>
        <w:tc>
          <w:tcPr>
            <w:tcW w:w="2520" w:type="dxa"/>
          </w:tcPr>
          <w:p w14:paraId="494DF445" w14:textId="454B4B07" w:rsidR="00BC1223" w:rsidRPr="00BC1223" w:rsidRDefault="00A27E1F" w:rsidP="00F10729">
            <w:pPr>
              <w:spacing w:line="276" w:lineRule="auto"/>
              <w:jc w:val="both"/>
              <w:rPr>
                <w:rFonts w:ascii="Helvetica" w:hAnsi="Helvetica" w:cs="Arial"/>
                <w:sz w:val="22"/>
              </w:rPr>
            </w:pPr>
            <w:r>
              <w:rPr>
                <w:rFonts w:ascii="Helvetica" w:hAnsi="Helvetica" w:cs="Arial"/>
                <w:sz w:val="22"/>
                <w:shd w:val="clear" w:color="auto" w:fill="FFFFFF"/>
              </w:rPr>
              <w:t>c</w:t>
            </w:r>
            <w:r w:rsidR="00BC1223" w:rsidRPr="00BC1223">
              <w:rPr>
                <w:rFonts w:ascii="Helvetica" w:hAnsi="Helvetica" w:cs="Arial"/>
                <w:sz w:val="22"/>
                <w:shd w:val="clear" w:color="auto" w:fill="FFFFFF"/>
              </w:rPr>
              <w:t>irc</w:t>
            </w:r>
            <w:r>
              <w:rPr>
                <w:rFonts w:ascii="Helvetica" w:hAnsi="Helvetica" w:cs="Arial"/>
                <w:sz w:val="22"/>
                <w:shd w:val="clear" w:color="auto" w:fill="FFFFFF"/>
              </w:rPr>
              <w:t>-</w:t>
            </w:r>
            <w:r w:rsidR="00BC1223" w:rsidRPr="00BC1223">
              <w:rPr>
                <w:rFonts w:ascii="Helvetica" w:hAnsi="Helvetica" w:cs="Arial"/>
                <w:sz w:val="22"/>
                <w:shd w:val="clear" w:color="auto" w:fill="FFFFFF"/>
              </w:rPr>
              <w:t>WDR62 </w:t>
            </w:r>
          </w:p>
        </w:tc>
        <w:tc>
          <w:tcPr>
            <w:tcW w:w="1530" w:type="dxa"/>
          </w:tcPr>
          <w:p w14:paraId="4EA0E504"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Exosome</w:t>
            </w:r>
          </w:p>
        </w:tc>
        <w:tc>
          <w:tcPr>
            <w:tcW w:w="1800" w:type="dxa"/>
          </w:tcPr>
          <w:p w14:paraId="0D7E9E27"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Prognostic</w:t>
            </w:r>
          </w:p>
        </w:tc>
        <w:tc>
          <w:tcPr>
            <w:tcW w:w="2070" w:type="dxa"/>
          </w:tcPr>
          <w:p w14:paraId="4D85ED86"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530" w:type="dxa"/>
          </w:tcPr>
          <w:p w14:paraId="25F5FFBA" w14:textId="0F2A0CBD" w:rsidR="00BC1223" w:rsidRPr="00BC1223" w:rsidRDefault="00BC1223" w:rsidP="00F10729">
            <w:pPr>
              <w:spacing w:line="276" w:lineRule="auto"/>
              <w:rPr>
                <w:rFonts w:ascii="Helvetica" w:hAnsi="Helvetica" w:cs="Arial"/>
                <w:sz w:val="22"/>
              </w:rPr>
            </w:pPr>
            <w:r w:rsidRPr="00BC1223">
              <w:rPr>
                <w:rFonts w:ascii="Helvetica" w:hAnsi="Helvetica" w:cs="Arial"/>
                <w:sz w:val="22"/>
                <w:shd w:val="clear" w:color="auto" w:fill="FFFFFF"/>
              </w:rPr>
              <w:fldChar w:fldCharType="begin"/>
            </w:r>
            <w:r w:rsidR="00207CBB">
              <w:rPr>
                <w:rFonts w:ascii="Helvetica" w:hAnsi="Helvetica" w:cs="Arial"/>
                <w:sz w:val="22"/>
                <w:shd w:val="clear" w:color="auto" w:fill="FFFFFF"/>
              </w:rPr>
              <w:instrText xml:space="preserve"> ADDIN ZOTERO_ITEM CSL_CITATION {"citationID":"QNlNOcix","properties":{"formattedCitation":"\\super 24\\nosupersub{}","plainCitation":"24","noteIndex":0},"citationItems":[{"id":5825,"uris":["http://zotero.org/users/local/sHSf5A3l/items/BW6KCIXI"],"itemData":{"id":5825,"type":"article-journal","abstract":"Exosome-mediated delivery of circular RNAs (circRNAs) is implicated in cancer progression. However, the role of exosomal circRNAs in the chemotherapy resistance of tumours remains poorly understood. Here we identified a novel circRNA, circWDR62. It was found that circWDR62 expression was upregulated in TMZ-resistant glioma cells and TMZ-resistant glioma cell-derived exosomes compared with their controls by using high-throughput microarray analysis and quantitative real-time polymerase chain reaction, and high circWDR62 expression was associated with poor prognosis of glioma. Functionally, downregulation of circWDR62 expression could significantly inhibit the TMZ resistance and malignant progression of glioma. Further mechanistic studies showed that circWDR62 plays a role by sponging miR-370-3p as a competing endogenous RNA. Rescue experiments confirmed that MGMT is the downstream target of the circWDR62/miR-370-3p axis in glioma. In addition, circWDR62 could be transported between TMZ-resistant and TMZ-sensitive glioma cells via exosomes. Exosomal circWDR62 from TMZ-resistant cells conferred TMZ resistance in recipient sensitive cells while also enhancing the proliferation, migration and invasion of these cells. A series of clinical and in vivo trials corroborated that exosomal circWDR62 could promote TMZ chemoresistance and malignant progression of glioma. Our results demonstrate for the first time that exosome-mediated delivery of circWDR62 can promote TMZ resistance and malignant progression via targeting of the miR-370-3p/MGMT axis in vitro and in vivo in glioma, providing a new therapeutic strategy. Moreover, exosomal circWDR62 in human serum may serve as a promising therapeutic target and prognostic marker for glioma therapy.","container-title":"Cell Death &amp; Disease","DOI":"10.1038/s41419-022-05056-5","ISSN":"2041-4889","issue":"7","journalAbbreviation":"Cell Death Dis","language":"en","license":"2022 The Author(s)","note":"publisher: Nature Publishing Group","page":"1-15","source":"www.nature.com","title":"Exosomal circWDR62 promotes temozolomide resistance and malignant progression through regulation of the miR-370-3p/MGMT axis in glioma","volume":"13","author":[{"family":"Geng","given":"Xiuchao"},{"family":"Zhang","given":"Yuhao"},{"family":"Lin","given":"Xiaomeng"},{"family":"Zeng","given":"Zhaomu"},{"family":"Hu","given":"Jun"},{"family":"Hao","given":"Liangchao"},{"family":"Xu","given":"Jianglong"},{"family":"Wang","given":"Xinjuan"},{"family":"Wang","given":"Hong"},{"family":"Li","given":"Qiang"}],"issued":{"date-parts":[["2022",7,11]]}}}],"schema":"https://github.com/citation-style-language/schema/raw/master/csl-citation.json"} </w:instrText>
            </w:r>
            <w:r w:rsidRPr="00BC1223">
              <w:rPr>
                <w:rFonts w:ascii="Helvetica" w:hAnsi="Helvetica" w:cs="Arial"/>
                <w:sz w:val="22"/>
                <w:shd w:val="clear" w:color="auto" w:fill="FFFFFF"/>
              </w:rPr>
              <w:fldChar w:fldCharType="separate"/>
            </w:r>
            <w:r w:rsidR="00207CBB" w:rsidRPr="00207CBB">
              <w:rPr>
                <w:rFonts w:ascii="Helvetica" w:hAnsi="Helvetica" w:cs="Helvetica"/>
                <w:kern w:val="0"/>
                <w:sz w:val="22"/>
                <w:vertAlign w:val="superscript"/>
              </w:rPr>
              <w:t>24</w:t>
            </w:r>
            <w:r w:rsidRPr="00BC1223">
              <w:rPr>
                <w:rFonts w:ascii="Helvetica" w:hAnsi="Helvetica" w:cs="Arial"/>
                <w:sz w:val="22"/>
                <w:shd w:val="clear" w:color="auto" w:fill="FFFFFF"/>
              </w:rPr>
              <w:fldChar w:fldCharType="end"/>
            </w:r>
          </w:p>
        </w:tc>
      </w:tr>
    </w:tbl>
    <w:p w14:paraId="08DC9151" w14:textId="77777777" w:rsidR="00C50C6D" w:rsidRDefault="00C50C6D" w:rsidP="00477182">
      <w:pPr>
        <w:pStyle w:val="SMcaption"/>
      </w:pPr>
    </w:p>
    <w:p w14:paraId="10BF7DE9" w14:textId="1C6656DD" w:rsidR="00BC1223" w:rsidRDefault="00BC1223">
      <w:r>
        <w:br w:type="page"/>
      </w:r>
    </w:p>
    <w:p w14:paraId="1D1F2366" w14:textId="7DA71B17" w:rsidR="00B9440A" w:rsidRDefault="00BC1223" w:rsidP="00B9440A">
      <w:pPr>
        <w:pStyle w:val="SMcaption"/>
        <w:rPr>
          <w:rFonts w:ascii="Helvetica" w:hAnsi="Helvetica" w:cs="Arial"/>
          <w:b/>
          <w:bCs/>
          <w:sz w:val="22"/>
          <w:szCs w:val="22"/>
        </w:rPr>
      </w:pPr>
      <w:r w:rsidRPr="00BC1223">
        <w:rPr>
          <w:rFonts w:ascii="Helvetica" w:hAnsi="Helvetica" w:cs="Arial"/>
          <w:b/>
          <w:bCs/>
          <w:sz w:val="22"/>
          <w:szCs w:val="22"/>
        </w:rPr>
        <w:t>Table S3. Circular RNA mediated GBM pathogenesis.</w:t>
      </w:r>
    </w:p>
    <w:p w14:paraId="3F682D9D" w14:textId="77777777" w:rsidR="00BC1223" w:rsidRDefault="00BC1223" w:rsidP="00B9440A">
      <w:pPr>
        <w:pStyle w:val="SMcaption"/>
        <w:rPr>
          <w:rFonts w:ascii="Helvetica" w:hAnsi="Helvetica" w:cs="Arial"/>
          <w:b/>
          <w:bCs/>
          <w:sz w:val="22"/>
          <w:szCs w:val="22"/>
        </w:rPr>
      </w:pPr>
    </w:p>
    <w:tbl>
      <w:tblPr>
        <w:tblStyle w:val="affff9"/>
        <w:tblW w:w="11279" w:type="dxa"/>
        <w:tblInd w:w="-11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1890"/>
        <w:gridCol w:w="1355"/>
        <w:gridCol w:w="564"/>
        <w:gridCol w:w="2250"/>
        <w:gridCol w:w="2070"/>
        <w:gridCol w:w="1440"/>
      </w:tblGrid>
      <w:tr w:rsidR="00A27E1F" w:rsidRPr="00BC1223" w14:paraId="29003D1D" w14:textId="77777777" w:rsidTr="00A27E1F">
        <w:trPr>
          <w:trHeight w:val="482"/>
        </w:trPr>
        <w:tc>
          <w:tcPr>
            <w:tcW w:w="1710" w:type="dxa"/>
            <w:tcBorders>
              <w:top w:val="single" w:sz="4" w:space="0" w:color="auto"/>
              <w:bottom w:val="single" w:sz="4" w:space="0" w:color="auto"/>
            </w:tcBorders>
          </w:tcPr>
          <w:p w14:paraId="4A9B43D3" w14:textId="77777777" w:rsidR="00BC1223" w:rsidRPr="00BC1223" w:rsidRDefault="00BC1223" w:rsidP="00F10729">
            <w:pPr>
              <w:spacing w:line="276" w:lineRule="auto"/>
              <w:jc w:val="both"/>
              <w:rPr>
                <w:rFonts w:ascii="Helvetica" w:hAnsi="Helvetica" w:cs="Arial"/>
                <w:b/>
                <w:bCs/>
                <w:sz w:val="22"/>
              </w:rPr>
            </w:pPr>
            <w:r w:rsidRPr="00BC1223">
              <w:rPr>
                <w:rFonts w:ascii="Helvetica" w:hAnsi="Helvetica" w:cs="Arial"/>
                <w:b/>
                <w:bCs/>
                <w:sz w:val="22"/>
              </w:rPr>
              <w:t>Circular RNA</w:t>
            </w:r>
          </w:p>
        </w:tc>
        <w:tc>
          <w:tcPr>
            <w:tcW w:w="1890" w:type="dxa"/>
            <w:tcBorders>
              <w:top w:val="single" w:sz="4" w:space="0" w:color="auto"/>
              <w:bottom w:val="single" w:sz="4" w:space="0" w:color="auto"/>
            </w:tcBorders>
          </w:tcPr>
          <w:p w14:paraId="4185D722" w14:textId="77777777" w:rsidR="00BC1223" w:rsidRPr="00BC1223" w:rsidRDefault="00BC1223" w:rsidP="00F10729">
            <w:pPr>
              <w:spacing w:line="276" w:lineRule="auto"/>
              <w:jc w:val="both"/>
              <w:rPr>
                <w:rFonts w:ascii="Helvetica" w:hAnsi="Helvetica" w:cs="Arial"/>
                <w:b/>
                <w:bCs/>
                <w:sz w:val="22"/>
              </w:rPr>
            </w:pPr>
            <w:r w:rsidRPr="00BC1223">
              <w:rPr>
                <w:rFonts w:ascii="Helvetica" w:hAnsi="Helvetica" w:cs="Arial"/>
                <w:b/>
                <w:bCs/>
                <w:sz w:val="22"/>
              </w:rPr>
              <w:t>Expression</w:t>
            </w:r>
          </w:p>
        </w:tc>
        <w:tc>
          <w:tcPr>
            <w:tcW w:w="1355" w:type="dxa"/>
            <w:tcBorders>
              <w:top w:val="single" w:sz="4" w:space="0" w:color="auto"/>
              <w:bottom w:val="single" w:sz="4" w:space="0" w:color="auto"/>
            </w:tcBorders>
          </w:tcPr>
          <w:p w14:paraId="469B1941" w14:textId="77777777" w:rsidR="00BC1223" w:rsidRPr="00BC1223" w:rsidRDefault="00BC1223" w:rsidP="00F10729">
            <w:pPr>
              <w:spacing w:line="276" w:lineRule="auto"/>
              <w:jc w:val="both"/>
              <w:rPr>
                <w:rFonts w:ascii="Helvetica" w:hAnsi="Helvetica" w:cs="Arial"/>
                <w:b/>
                <w:bCs/>
                <w:sz w:val="22"/>
              </w:rPr>
            </w:pPr>
            <w:r w:rsidRPr="00BC1223">
              <w:rPr>
                <w:rFonts w:ascii="Helvetica" w:hAnsi="Helvetica" w:cs="Arial"/>
                <w:b/>
                <w:bCs/>
                <w:sz w:val="22"/>
              </w:rPr>
              <w:t>Function</w:t>
            </w:r>
          </w:p>
        </w:tc>
        <w:tc>
          <w:tcPr>
            <w:tcW w:w="2814" w:type="dxa"/>
            <w:gridSpan w:val="2"/>
            <w:tcBorders>
              <w:top w:val="single" w:sz="4" w:space="0" w:color="auto"/>
              <w:bottom w:val="single" w:sz="4" w:space="0" w:color="auto"/>
            </w:tcBorders>
          </w:tcPr>
          <w:p w14:paraId="4724ADA7" w14:textId="77777777" w:rsidR="00BC1223" w:rsidRPr="00BC1223" w:rsidRDefault="00BC1223" w:rsidP="00F10729">
            <w:pPr>
              <w:spacing w:line="276" w:lineRule="auto"/>
              <w:rPr>
                <w:rFonts w:ascii="Helvetica" w:hAnsi="Helvetica" w:cs="Arial"/>
                <w:b/>
                <w:bCs/>
                <w:sz w:val="22"/>
              </w:rPr>
            </w:pPr>
            <w:r w:rsidRPr="00BC1223">
              <w:rPr>
                <w:rFonts w:ascii="Helvetica" w:hAnsi="Helvetica" w:cs="Arial"/>
                <w:b/>
                <w:bCs/>
                <w:sz w:val="22"/>
              </w:rPr>
              <w:t>Mechanism</w:t>
            </w:r>
          </w:p>
        </w:tc>
        <w:tc>
          <w:tcPr>
            <w:tcW w:w="2070" w:type="dxa"/>
            <w:tcBorders>
              <w:top w:val="single" w:sz="4" w:space="0" w:color="auto"/>
              <w:bottom w:val="single" w:sz="4" w:space="0" w:color="auto"/>
            </w:tcBorders>
          </w:tcPr>
          <w:p w14:paraId="6526ADBE" w14:textId="77777777" w:rsidR="00BC1223" w:rsidRPr="00BC1223" w:rsidRDefault="00BC1223" w:rsidP="00F10729">
            <w:pPr>
              <w:spacing w:line="276" w:lineRule="auto"/>
              <w:ind w:right="-119"/>
              <w:jc w:val="left"/>
              <w:rPr>
                <w:rFonts w:ascii="Helvetica" w:hAnsi="Helvetica" w:cs="Arial"/>
                <w:b/>
                <w:bCs/>
                <w:sz w:val="22"/>
              </w:rPr>
            </w:pPr>
            <w:r w:rsidRPr="00BC1223">
              <w:rPr>
                <w:rFonts w:ascii="Helvetica" w:hAnsi="Helvetica" w:cs="Arial"/>
                <w:b/>
                <w:bCs/>
                <w:sz w:val="22"/>
              </w:rPr>
              <w:t>Target</w:t>
            </w:r>
          </w:p>
        </w:tc>
        <w:tc>
          <w:tcPr>
            <w:tcW w:w="1440" w:type="dxa"/>
            <w:tcBorders>
              <w:top w:val="single" w:sz="4" w:space="0" w:color="auto"/>
              <w:bottom w:val="single" w:sz="4" w:space="0" w:color="auto"/>
            </w:tcBorders>
          </w:tcPr>
          <w:p w14:paraId="17E43635" w14:textId="77777777" w:rsidR="00BC1223" w:rsidRPr="00BC1223" w:rsidRDefault="00BC1223" w:rsidP="00F10729">
            <w:pPr>
              <w:spacing w:line="276" w:lineRule="auto"/>
              <w:jc w:val="both"/>
              <w:rPr>
                <w:rFonts w:ascii="Helvetica" w:hAnsi="Helvetica" w:cs="Arial"/>
                <w:b/>
                <w:bCs/>
                <w:sz w:val="22"/>
              </w:rPr>
            </w:pPr>
            <w:r w:rsidRPr="00BC1223">
              <w:rPr>
                <w:rFonts w:ascii="Helvetica" w:hAnsi="Helvetica" w:cs="Arial"/>
                <w:b/>
                <w:bCs/>
                <w:sz w:val="22"/>
              </w:rPr>
              <w:t>References</w:t>
            </w:r>
          </w:p>
        </w:tc>
      </w:tr>
      <w:tr w:rsidR="00A27E1F" w:rsidRPr="00BC1223" w14:paraId="2676185E" w14:textId="77777777" w:rsidTr="00A27E1F">
        <w:trPr>
          <w:trHeight w:val="237"/>
        </w:trPr>
        <w:tc>
          <w:tcPr>
            <w:tcW w:w="1710" w:type="dxa"/>
            <w:tcBorders>
              <w:top w:val="single" w:sz="4" w:space="0" w:color="auto"/>
            </w:tcBorders>
          </w:tcPr>
          <w:p w14:paraId="09353B4F"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circ-NT5E</w:t>
            </w:r>
          </w:p>
        </w:tc>
        <w:tc>
          <w:tcPr>
            <w:tcW w:w="1890" w:type="dxa"/>
            <w:tcBorders>
              <w:top w:val="single" w:sz="4" w:space="0" w:color="auto"/>
            </w:tcBorders>
          </w:tcPr>
          <w:p w14:paraId="5A30FAE6"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919" w:type="dxa"/>
            <w:gridSpan w:val="2"/>
            <w:tcBorders>
              <w:top w:val="single" w:sz="4" w:space="0" w:color="auto"/>
            </w:tcBorders>
          </w:tcPr>
          <w:p w14:paraId="2416220C" w14:textId="750AE5F1"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for miR</w:t>
            </w:r>
            <w:r w:rsidR="00A27E1F">
              <w:rPr>
                <w:rFonts w:ascii="Helvetica" w:hAnsi="Helvetica" w:cs="Arial"/>
                <w:sz w:val="22"/>
              </w:rPr>
              <w:t>-</w:t>
            </w:r>
            <w:r w:rsidRPr="00BC1223">
              <w:rPr>
                <w:rFonts w:ascii="Helvetica" w:hAnsi="Helvetica" w:cs="Arial"/>
                <w:sz w:val="22"/>
              </w:rPr>
              <w:t>422a</w:t>
            </w:r>
          </w:p>
        </w:tc>
        <w:tc>
          <w:tcPr>
            <w:tcW w:w="2250" w:type="dxa"/>
            <w:tcBorders>
              <w:top w:val="single" w:sz="4" w:space="0" w:color="auto"/>
            </w:tcBorders>
          </w:tcPr>
          <w:p w14:paraId="0024EDB2" w14:textId="60E15012"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Inhibits apoptosis</w:t>
            </w:r>
            <w:r w:rsidR="00F10729">
              <w:rPr>
                <w:rFonts w:ascii="Helvetica" w:hAnsi="Helvetica" w:cs="Arial"/>
                <w:sz w:val="22"/>
              </w:rPr>
              <w:t>,</w:t>
            </w:r>
          </w:p>
          <w:p w14:paraId="23BF7625" w14:textId="22C5A2CD" w:rsidR="00BC1223" w:rsidRPr="00BC1223" w:rsidRDefault="00F10729" w:rsidP="00F10729">
            <w:pPr>
              <w:spacing w:line="276" w:lineRule="auto"/>
              <w:jc w:val="left"/>
              <w:rPr>
                <w:rFonts w:ascii="Helvetica" w:hAnsi="Helvetica" w:cs="Arial"/>
                <w:sz w:val="22"/>
              </w:rPr>
            </w:pPr>
            <w:r>
              <w:rPr>
                <w:rFonts w:ascii="Helvetica" w:hAnsi="Helvetica" w:cs="Arial"/>
                <w:sz w:val="22"/>
              </w:rPr>
              <w:t>p</w:t>
            </w:r>
            <w:r w:rsidR="00BC1223" w:rsidRPr="00BC1223">
              <w:rPr>
                <w:rFonts w:ascii="Helvetica" w:hAnsi="Helvetica" w:cs="Arial"/>
                <w:sz w:val="22"/>
              </w:rPr>
              <w:t>romote migration, invasion and proliferation</w:t>
            </w:r>
          </w:p>
        </w:tc>
        <w:tc>
          <w:tcPr>
            <w:tcW w:w="2070" w:type="dxa"/>
            <w:tcBorders>
              <w:top w:val="single" w:sz="4" w:space="0" w:color="auto"/>
            </w:tcBorders>
          </w:tcPr>
          <w:p w14:paraId="032430EE"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SOX4/PI3KCA</w:t>
            </w:r>
          </w:p>
        </w:tc>
        <w:tc>
          <w:tcPr>
            <w:tcW w:w="1440" w:type="dxa"/>
            <w:tcBorders>
              <w:top w:val="single" w:sz="4" w:space="0" w:color="auto"/>
            </w:tcBorders>
          </w:tcPr>
          <w:p w14:paraId="1E75C0E7" w14:textId="7BA2F2FF"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{"citationID":"mIlGPYMs","properties":{"formattedCitation":"\\super 25\\nosupersub{}","plainCitation":"25","noteIndex":0},"citationItems":[{"id":5751,"uris":["http://zotero.org/users/local/sHSf5A3l/items/Q6I9JSME"],"itemData":{"id":5751,"type":"article-journal","abstract":"Circular RNA and long noncoding RNA function as efficient miRNA sponges that regulate gene expression in eukaryotes. However, the sponges of functional miRNAs in glioblastoma remain largely unknown. Here, we identify a subset of circRNAs and lncRNAs that are specifically increased in miR-422a-downregulated glioblastoma tissues. We characterized a novel circRNA derived from NT5E, named circNT5E, that is regulated by ADARB2 binding to sites flanking circRNA-forming introns. We hypothesized that circNT5E may serve as a sponge against miR-422a in glioblastoma tumorigenesis. circNT5E controlled multiple pathologic processes, including cell proliferation, migration, and invasion. circNT5E directly bound miR-422a and inhibited miR-422a activity. Furthermore, circNT5E was observed to sponge other miRNAs, exhibiting tumor suppressor-like features in glioblastoma. Taken together, these findings highlight a novel oncogenic function of circRNA in glioblastoma tumorigenesis.Significance: Microarray profiling of circRNA/lncRNA/mRNA in glioblastoma identifies circNT5E as an oncogenic circular RNA and a sponge of miR-422a. Cancer Res; 78(17); 4812-25. ©2018 AACR.","container-title":"Cancer Research","DOI":"10.1158/0008-5472.CAN-18-0532","ISSN":"1538-7445","issue":"17","journalAbbreviation":"Cancer Res","language":"eng","note":"PMID: 29967262","page":"4812-4825","source":"PubMed","title":"CircNT5E Acts as a Sponge of miR-422a to Promote Glioblastoma Tumorigenesis","volume":"78","author":[{"family":"Wang","given":"Renjie"},{"family":"Zhang","given":"Sai"},{"family":"Chen","given":"Xuyi"},{"family":"Li","given":"Nan"},{"family":"Li","given":"Jianwei"},{"family":"Jia","given":"Ruichao"},{"family":"Pan","given":"Yuanqing"},{"family":"Liang","given":"Haiqian"}],"issued":{"date-parts":[["2018",9,1]]}}}],"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25</w:t>
            </w:r>
            <w:r w:rsidRPr="00BC1223">
              <w:rPr>
                <w:rFonts w:ascii="Helvetica" w:hAnsi="Helvetica" w:cs="Arial"/>
                <w:sz w:val="22"/>
              </w:rPr>
              <w:fldChar w:fldCharType="end"/>
            </w:r>
          </w:p>
        </w:tc>
      </w:tr>
      <w:tr w:rsidR="00A27E1F" w:rsidRPr="00BC1223" w14:paraId="61A1C788" w14:textId="77777777" w:rsidTr="00A27E1F">
        <w:trPr>
          <w:trHeight w:val="241"/>
        </w:trPr>
        <w:tc>
          <w:tcPr>
            <w:tcW w:w="1710" w:type="dxa"/>
          </w:tcPr>
          <w:p w14:paraId="1B918C57"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circ-HIPK3</w:t>
            </w:r>
          </w:p>
        </w:tc>
        <w:tc>
          <w:tcPr>
            <w:tcW w:w="1890" w:type="dxa"/>
          </w:tcPr>
          <w:p w14:paraId="39C1B64E"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919" w:type="dxa"/>
            <w:gridSpan w:val="2"/>
          </w:tcPr>
          <w:p w14:paraId="577B99DD" w14:textId="3E245293"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for miR</w:t>
            </w:r>
            <w:r w:rsidR="00A27E1F">
              <w:rPr>
                <w:rFonts w:ascii="Helvetica" w:hAnsi="Helvetica" w:cs="Arial"/>
                <w:sz w:val="22"/>
              </w:rPr>
              <w:t>-</w:t>
            </w:r>
            <w:r w:rsidRPr="00BC1223">
              <w:rPr>
                <w:rFonts w:ascii="Helvetica" w:hAnsi="Helvetica" w:cs="Arial"/>
                <w:sz w:val="22"/>
              </w:rPr>
              <w:t>465</w:t>
            </w:r>
          </w:p>
        </w:tc>
        <w:tc>
          <w:tcPr>
            <w:tcW w:w="2250" w:type="dxa"/>
          </w:tcPr>
          <w:p w14:paraId="651ED016" w14:textId="3EC9BCBF"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Promote tumorigenesis, invasion and proliferation</w:t>
            </w:r>
          </w:p>
        </w:tc>
        <w:tc>
          <w:tcPr>
            <w:tcW w:w="2070" w:type="dxa"/>
          </w:tcPr>
          <w:p w14:paraId="6A21D5C0"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IGF2/PI3K/AKT</w:t>
            </w:r>
          </w:p>
        </w:tc>
        <w:tc>
          <w:tcPr>
            <w:tcW w:w="1440" w:type="dxa"/>
          </w:tcPr>
          <w:p w14:paraId="2F1206F6" w14:textId="6DCC38FD"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{"citationID":"KQgnNu0R","properties":{"formattedCitation":"\\super 26\\nosupersub{}","plainCitation":"26","noteIndex":0},"citationItems":[{"id":5832,"uris":["http://zotero.org/users/local/sHSf5A3l/items/TDWC4ZX5"],"itemData":{"id":5832,"type":"article-journal","abstract":"Emerging evidences show RNA back-splicing produces a new type of noncoding RNA, namely circular RNA (circRNA). Many reports demonstrate that circRNA circHIPK3 exerts oncogenic or anti-tumor roles in different cancers, such as ovarian cancer, bladder cancer, osteosarcoma, colorectal cancer and liver cancer. However, no study about circHIPK3 function in glioma exists until today. In this study, we showed that circHIPK3 was upregulated in glioma tissues. Elevated level of circHIPK3 was linked to poor prognosis. Functional investigation indicated that circHIPK3 promotes glioma cell proliferation and invasion, and tumor propagation in vivo. Furthermore, miR-654 was identified as a target of circHIPK3 while IGF2BP3 was targeted by miR-654. CircHIPK3 could promote IGF2BP3 expression via interacting with miR-654 in glioma cells. Finally, CCK8 and transwell assays illustrated that IGF2BP3 overexpression could reverse the effects of IGF2BP3 depletion. Altogether, our findings demonstrated that circHIPK3 contributes to glioma progression through targeting miR-654 from IGF2BP3 and implies circHIPK3 might be a potential target for glioma therapy.","container-title":"Biochemical and Biophysical Research Communications","DOI":"10.1016/j.bbrc.2018.07.081","ISSN":"1090-2104","issue":"3","journalAbbreviation":"Biochem Biophys Res Commun","language":"eng","note":"PMID: 30057315","page":"1570-1574","source":"PubMed","title":"CircRNA circHIPK3 serves as a prognostic marker to promote glioma progression by regulating miR-654/IGF2BP3 signaling","volume":"503","author":[{"family":"Jin","given":"Pengcheng"},{"family":"Huang","given":"Yuenuo"},{"family":"Zhu","given":"Penglei"},{"family":"Zou","given":"Yi"},{"family":"Shao","given":"Tingting"},{"family":"Wang","given":"Ouyang"}],"issued":{"date-parts":[["2018",9,10]]}}}],"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26</w:t>
            </w:r>
            <w:r w:rsidRPr="00BC1223">
              <w:rPr>
                <w:rFonts w:ascii="Helvetica" w:hAnsi="Helvetica" w:cs="Arial"/>
                <w:sz w:val="22"/>
              </w:rPr>
              <w:fldChar w:fldCharType="end"/>
            </w:r>
          </w:p>
        </w:tc>
      </w:tr>
      <w:tr w:rsidR="00A27E1F" w:rsidRPr="00BC1223" w14:paraId="4D33D834" w14:textId="77777777" w:rsidTr="00A27E1F">
        <w:trPr>
          <w:trHeight w:val="241"/>
        </w:trPr>
        <w:tc>
          <w:tcPr>
            <w:tcW w:w="1710" w:type="dxa"/>
          </w:tcPr>
          <w:p w14:paraId="1670A724"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circ_0037655</w:t>
            </w:r>
          </w:p>
        </w:tc>
        <w:tc>
          <w:tcPr>
            <w:tcW w:w="1890" w:type="dxa"/>
          </w:tcPr>
          <w:p w14:paraId="7AC8D7C8"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919" w:type="dxa"/>
            <w:gridSpan w:val="2"/>
          </w:tcPr>
          <w:p w14:paraId="060B0D58" w14:textId="1280AD31"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for miR</w:t>
            </w:r>
            <w:r w:rsidR="00A27E1F">
              <w:rPr>
                <w:rFonts w:ascii="Helvetica" w:hAnsi="Helvetica" w:cs="Arial"/>
                <w:sz w:val="22"/>
              </w:rPr>
              <w:t>-</w:t>
            </w:r>
            <w:r w:rsidRPr="00BC1223">
              <w:rPr>
                <w:rFonts w:ascii="Helvetica" w:hAnsi="Helvetica" w:cs="Arial"/>
                <w:sz w:val="22"/>
              </w:rPr>
              <w:t>214</w:t>
            </w:r>
          </w:p>
        </w:tc>
        <w:tc>
          <w:tcPr>
            <w:tcW w:w="2250" w:type="dxa"/>
          </w:tcPr>
          <w:p w14:paraId="710B9BD8"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Induce invasion and viability</w:t>
            </w:r>
          </w:p>
        </w:tc>
        <w:tc>
          <w:tcPr>
            <w:tcW w:w="2070" w:type="dxa"/>
          </w:tcPr>
          <w:p w14:paraId="6566941E"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PI3K</w:t>
            </w:r>
          </w:p>
        </w:tc>
        <w:tc>
          <w:tcPr>
            <w:tcW w:w="1440" w:type="dxa"/>
          </w:tcPr>
          <w:p w14:paraId="2B4D3D42" w14:textId="4AF9B350"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{"citationID":"oNDG1jJJ","properties":{"formattedCitation":"\\super 27\\nosupersub{}","plainCitation":"27","noteIndex":0},"citationItems":[{"id":5735,"uris":["http://zotero.org/users/local/sHSf5A3l/items/5GRLI8GB"],"itemData":{"id":5735,"type":"article-journal","abstract":"AIMS: CircRNAs are emerging as a novel class of non-coding RNAs that play crucial roles in malignant cancer. However, the expression profile and potential mechanism of circRNAs in gliomas remain uncharacterized. In this study, we aim to investigate abnormally expressed circRNAs during glioma pathogenesis and find out potential therapeutic targets for treatment.\nMAIN METHODS: The glioma cell lines (U251 and SHG-44), 32 pairs of glioma tissue samples and adjacent control samples were used in this study. Microarray and bioinformatics tools were performed to identify circRNAs expression in glioma. QRT-PCR experiment was used to confirm gene expression. CCK-8 and transwell assay were conducted to measure cell viability and invasion. Dual-luciferase reporter experiment was performed to identify target bindings between RNAs.\nKEY FINDINGS: The circRNA circ_0037655 was highly expressed in both glioma tissues and cell lines (U251 and SHG-44) compared to control. Inhibition of circ_0037655 could suppress the viability and invasion of glioma cells. Circ_0037655 acts as a sponge of miR-214 and inhibition of miR-214 could reverse cell viability and invasion ability induced by si-circ_0037655. Over-expression of miR-214 could reduce the expression of p-Akt (PI3K pathway indicator).\nSIGNIFICANCE: This study identified circRNAs expression profile in gliomas and revealed that circ_0037655 could promote glioma progression by regulating miR-214/PI3K signaling, which may provide new therapeutic approach for gliomas.","container-title":"Life Sciences","DOI":"10.1016/j.lfs.2020.117363","ISSN":"1879-0631","journalAbbreviation":"Life Sci","language":"eng","note":"PMID: 32001271","page":"117363","source":"PubMed","title":"Microarray analysis of circRNAs expression profile in gliomas reveals that circ_0037655 could promote glioma progression by regulating miR-214/PI3K signaling","volume":"245","author":[{"family":"Qiao","given":"Jianxin"},{"family":"Liu","given":"Ming"},{"family":"Tian","given":"Qi"},{"family":"Liu","given":"Xipeng"}],"issued":{"date-parts":[["2020",3,15]]}}}],"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27</w:t>
            </w:r>
            <w:r w:rsidRPr="00BC1223">
              <w:rPr>
                <w:rFonts w:ascii="Helvetica" w:hAnsi="Helvetica" w:cs="Arial"/>
                <w:sz w:val="22"/>
              </w:rPr>
              <w:fldChar w:fldCharType="end"/>
            </w:r>
          </w:p>
        </w:tc>
      </w:tr>
      <w:tr w:rsidR="00A27E1F" w:rsidRPr="00BC1223" w14:paraId="67FBE38B" w14:textId="77777777" w:rsidTr="00A27E1F">
        <w:trPr>
          <w:trHeight w:val="241"/>
        </w:trPr>
        <w:tc>
          <w:tcPr>
            <w:tcW w:w="1710" w:type="dxa"/>
          </w:tcPr>
          <w:p w14:paraId="58FA2AD1" w14:textId="53D471DA"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w:t>
            </w:r>
            <w:r w:rsidR="00A27E1F">
              <w:rPr>
                <w:rFonts w:ascii="Helvetica" w:hAnsi="Helvetica" w:cs="Arial"/>
                <w:sz w:val="22"/>
              </w:rPr>
              <w:t>c</w:t>
            </w:r>
            <w:r w:rsidRPr="00BC1223">
              <w:rPr>
                <w:rFonts w:ascii="Helvetica" w:hAnsi="Helvetica" w:cs="Arial"/>
                <w:sz w:val="22"/>
              </w:rPr>
              <w:t>-SHKBP1</w:t>
            </w:r>
          </w:p>
        </w:tc>
        <w:tc>
          <w:tcPr>
            <w:tcW w:w="1890" w:type="dxa"/>
          </w:tcPr>
          <w:p w14:paraId="10496B4C"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919" w:type="dxa"/>
            <w:gridSpan w:val="2"/>
          </w:tcPr>
          <w:p w14:paraId="6BA5EE24" w14:textId="468EC2DD"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w:t>
            </w:r>
            <w:r w:rsidR="00A27E1F">
              <w:rPr>
                <w:rFonts w:ascii="Helvetica" w:hAnsi="Helvetica" w:cs="Arial"/>
                <w:sz w:val="22"/>
              </w:rPr>
              <w:t>-</w:t>
            </w:r>
            <w:r w:rsidRPr="00BC1223">
              <w:rPr>
                <w:rFonts w:ascii="Helvetica" w:hAnsi="Helvetica" w:cs="Arial"/>
                <w:sz w:val="22"/>
              </w:rPr>
              <w:t>544a/miR-37</w:t>
            </w:r>
          </w:p>
        </w:tc>
        <w:tc>
          <w:tcPr>
            <w:tcW w:w="2250" w:type="dxa"/>
          </w:tcPr>
          <w:p w14:paraId="57ADC95F"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Increase angiogenesis</w:t>
            </w:r>
          </w:p>
        </w:tc>
        <w:tc>
          <w:tcPr>
            <w:tcW w:w="2070" w:type="dxa"/>
          </w:tcPr>
          <w:p w14:paraId="411329BD"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PI3K/AKT</w:t>
            </w:r>
          </w:p>
        </w:tc>
        <w:tc>
          <w:tcPr>
            <w:tcW w:w="1440" w:type="dxa"/>
          </w:tcPr>
          <w:p w14:paraId="1735048A" w14:textId="1D51B5E8"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{"citationID":"6iWr1WGY","properties":{"formattedCitation":"\\super 28\\nosupersub{}","plainCitation":"28","noteIndex":0},"citationItems":[{"id":5839,"uris":["http://zotero.org/users/local/sHSf5A3l/items/7XPZTZMV"],"itemData":{"id":5839,"type":"article-journal","abstract":"Circular RNAs (circRNAs) are a type of endogenous non-coding RNAs, which have been considered to mediate diverse tumorigenesis including angiogenesis. The present study aims to elucidate the potential role and molecular mechanism of circ-SHKBP1 in regulating the angiogenesis of U87 glioma-exposed endothelial cells (GECs). The expression of circ-SHKBP1, but not linear SHKBP1, was significantly upregulated in GECs compared with astrocyte-exposed endothelial cells (AECs). circ-SHKBP1 knockdown inhibited the viability, migration, and tube formation of GECs dramatically. The expressions of miR-379/miR-544a were downregulated in GECs, and circ-SHKBP1 functionally targeted miR-544a/miR-379 in an RNA-induced silencing complex (RISC) manner. Dual-luciferase reporter assay demonstrated that forkhead box P1/P2 (FOXP1/FOXP2) were targets of miR-544a/miR-379. The expressions of FOXP1/FOXP2 were upregulated in GECs, and silencing of FOXP1/FOXP2 inhibited the viability, migration, and tube formation of GECs. Meanwhile, FOXP1/FOXP2 promoted angiogenic factor with G patch and FHA domains 1 (AGGF1) expression at the transcriptional level. Furthermore, knockdown of AGGF1 suppressed the viability, migration, and tube formation of GECs via phosphatidylinositol 3-kinase (PI3K)/AKT and extracellular signal-regulated kinase (ERK)1/2 pathways. Taken together, the present study demonstrated that circ-SHKBP1 regulated the angiogenesis of GECs through miR-544a/FOXP1 and miR-379/FOXP2 pathways, and these findings might provide a potential target and effective strategy for combined therapy of gliomas.","container-title":"Molecular Therapy. Nucleic Acids","DOI":"10.1016/j.omtn.2017.12.014","ISSN":"2162-2531","journalAbbreviation":"Mol Ther Nucleic Acids","language":"eng","note":"PMID: 29499945\nPMCID: PMC5862134","page":"331-348","source":"PubMed","title":"circ-SHKBP1 Regulates the Angiogenesis of U87 Glioma-Exposed Endothelial Cells through miR-544a/FOXP1 and miR-379/FOXP2 Pathways","volume":"10","author":[{"family":"He","given":"Qianru"},{"family":"Zhao","given":"Lini"},{"family":"Liu","given":"Yunhui"},{"family":"Liu","given":"Xiaobai"},{"family":"Zheng","given":"Jian"},{"family":"Yu","given":"Hai"},{"family":"Cai","given":"Heng"},{"family":"Ma","given":"Jun"},{"family":"Liu","given":"Libo"},{"family":"Wang","given":"Ping"},{"family":"Li","given":"Zhen"},{"family":"Xue","given":"Yixue"}],"issued":{"date-parts":[["2018",3,2]]}}}],"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28</w:t>
            </w:r>
            <w:r w:rsidRPr="00BC1223">
              <w:rPr>
                <w:rFonts w:ascii="Helvetica" w:hAnsi="Helvetica" w:cs="Arial"/>
                <w:sz w:val="22"/>
              </w:rPr>
              <w:fldChar w:fldCharType="end"/>
            </w:r>
          </w:p>
        </w:tc>
      </w:tr>
      <w:tr w:rsidR="00A27E1F" w:rsidRPr="00BC1223" w14:paraId="2A6591CD" w14:textId="77777777" w:rsidTr="00A27E1F">
        <w:trPr>
          <w:trHeight w:val="241"/>
        </w:trPr>
        <w:tc>
          <w:tcPr>
            <w:tcW w:w="1710" w:type="dxa"/>
          </w:tcPr>
          <w:p w14:paraId="45553B4A"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circ_0000215</w:t>
            </w:r>
          </w:p>
        </w:tc>
        <w:tc>
          <w:tcPr>
            <w:tcW w:w="1890" w:type="dxa"/>
          </w:tcPr>
          <w:p w14:paraId="71D06005"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919" w:type="dxa"/>
            <w:gridSpan w:val="2"/>
          </w:tcPr>
          <w:p w14:paraId="62008D5C" w14:textId="543046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miR-495-3p</w:t>
            </w:r>
          </w:p>
        </w:tc>
        <w:tc>
          <w:tcPr>
            <w:tcW w:w="2250" w:type="dxa"/>
          </w:tcPr>
          <w:p w14:paraId="78B3E305" w14:textId="13036918"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Suppression of apoptosis</w:t>
            </w:r>
          </w:p>
        </w:tc>
        <w:tc>
          <w:tcPr>
            <w:tcW w:w="2070" w:type="dxa"/>
          </w:tcPr>
          <w:p w14:paraId="28194136"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CXCR2/PI3K/AKT</w:t>
            </w:r>
          </w:p>
        </w:tc>
        <w:tc>
          <w:tcPr>
            <w:tcW w:w="1440" w:type="dxa"/>
          </w:tcPr>
          <w:p w14:paraId="6BE77AF9" w14:textId="788F22D5"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{"citationID":"miFrkMX8","properties":{"formattedCitation":"\\super 29\\nosupersub{}","plainCitation":"29","noteIndex":0},"citationItems":[{"id":5866,"uris":["http://zotero.org/users/local/sHSf5A3l/items/5MMYH4Y7"],"itemData":{"id":5866,"type":"article-journal","abstract":"BACKGROUND: In recent years, accumulating studies have found that circular RNA (circRNA) exerts a great effect on tumor progression. Circ_0000215, a novel circRNA, remains largely unknown in terms of its effect and mechanism in glioma.\nMETHOD: Quantitative real-time polymerase chain reaction (qRT-PCR) was carried out to detect the expressions of circ_0000215, miR-495-3p and CXCR2 in human glial cell line HEB and glioma cell lines (A172, U251, U87, SHG-44, LN-18), human glioma tissues and adjacent healthy tissues. Gain- and loss-assays of circ_0000215 were conducted. Cell proliferation ability was detected via the CCK8 assay, and cell invasion ability was examined by Transwell assay. CXCR2 expression was evaluated via RT-PCR and Western blot. Moreover, bioinformatics was applied to analyze the targeting molecules of circ_0000215 and CXCR2. Verification of the relationship between these molecules were supported through the dual-luciferase reporter gene and RNA immunocoprecipitation (RIP) assay.\nRESULTS: Circ_0000215 and CXCR2 were remarkably upregulated in glioma tissues and cells. Overexpression of circ_0000215 notably promoted the proliferation, invasion and epithelial-mesenchymal transition (EMT) but inhibited apoptosis of glioma cells, while knocking down circ_0000215 had the opposite effects. Additionally, miR-495-3p, a sponge RNA of circ_0000215, inhibited the growth, invasion and EMT of glioma cells. Mechanistically, miR-495-3p targeted CXCR2 and negatively regulated CXCR2/PI3K/Akt pathway. However, the effects of miR-495-3p were all dampened by overexpression of circ_0000215.\nCONCLUSION: These data demonstrated that circ_0000215 functions as a competitive endogenous RNA by sponging miR-495-3p, thus accelerating glioma progression through CXCR2 axis.","container-title":"Technology in Cancer Research &amp; Treatment","DOI":"10.1177/1533033820957026","ISSN":"1533-0338","journalAbbreviation":"Technol Cancer Res Treat","language":"eng","note":"PMID: 33089764\nPMCID: PMC7586024","page":"1533033820957026","source":"PubMed","title":"Circ_0000215 Increases the Expression of CXCR2 and Promoted the Progression of Glioma Cells by Sponging miR-495-3p","volume":"19","author":[{"family":"Mutalifu","given":"Nurehemaiti"},{"family":"Du","given":"Peng"},{"family":"Zhang","given":"Jingjing"},{"family":"Akbar","given":"Halik"},{"family":"Yan","given":"Baofeng"},{"family":"Alimu","given":"Sulaiman"},{"family":"Tong","given":"Lingxiao"},{"family":"Luan","given":"Xinping"}],"issued":{"date-parts":[["2020"]]}}}],"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29</w:t>
            </w:r>
            <w:r w:rsidRPr="00BC1223">
              <w:rPr>
                <w:rFonts w:ascii="Helvetica" w:hAnsi="Helvetica" w:cs="Arial"/>
                <w:sz w:val="22"/>
              </w:rPr>
              <w:fldChar w:fldCharType="end"/>
            </w:r>
          </w:p>
        </w:tc>
      </w:tr>
      <w:tr w:rsidR="00A27E1F" w:rsidRPr="00BC1223" w14:paraId="1E31B093" w14:textId="77777777" w:rsidTr="00A27E1F">
        <w:trPr>
          <w:trHeight w:val="241"/>
        </w:trPr>
        <w:tc>
          <w:tcPr>
            <w:tcW w:w="1710" w:type="dxa"/>
          </w:tcPr>
          <w:p w14:paraId="15973C2B"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circ_0000177</w:t>
            </w:r>
          </w:p>
        </w:tc>
        <w:tc>
          <w:tcPr>
            <w:tcW w:w="1890" w:type="dxa"/>
          </w:tcPr>
          <w:p w14:paraId="65EBF72A"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919" w:type="dxa"/>
            <w:gridSpan w:val="2"/>
          </w:tcPr>
          <w:p w14:paraId="2875F348" w14:textId="633272EA"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w:t>
            </w:r>
            <w:r w:rsidR="004052BB">
              <w:rPr>
                <w:rFonts w:ascii="Helvetica" w:hAnsi="Helvetica" w:cs="Arial"/>
                <w:sz w:val="22"/>
              </w:rPr>
              <w:t>-</w:t>
            </w:r>
            <w:r w:rsidRPr="00BC1223">
              <w:rPr>
                <w:rFonts w:ascii="Helvetica" w:hAnsi="Helvetica" w:cs="Arial"/>
                <w:sz w:val="22"/>
              </w:rPr>
              <w:t>638</w:t>
            </w:r>
          </w:p>
        </w:tc>
        <w:tc>
          <w:tcPr>
            <w:tcW w:w="2250" w:type="dxa"/>
          </w:tcPr>
          <w:p w14:paraId="5002CFA5"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Promote proliferation and invasion</w:t>
            </w:r>
          </w:p>
        </w:tc>
        <w:tc>
          <w:tcPr>
            <w:tcW w:w="2070" w:type="dxa"/>
          </w:tcPr>
          <w:p w14:paraId="16E4D984"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Wnt</w:t>
            </w:r>
          </w:p>
        </w:tc>
        <w:tc>
          <w:tcPr>
            <w:tcW w:w="1440" w:type="dxa"/>
          </w:tcPr>
          <w:p w14:paraId="647957FF" w14:textId="570036EF"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{"citationID":"JK8GR7Vn","properties":{"formattedCitation":"\\super 30\\nosupersub{}","plainCitation":"30","noteIndex":0},"citationItems":[{"id":5845,"uris":["http://zotero.org/users/local/sHSf5A3l/items/5MD3VX72"],"itemData":{"id":5845,"type":"article-journal","abstract":"As a new member of the noncoding RNA family, circular RNAs (circRNAs) have been demonstrated as critical regulators in various physiological and pathological processes, such as tumorigenesis. However, the role of circRNAs has not been well understood until now. In our study, we found that circRNA hsa_circ_0000177 was upregulated in glioma tissues and cell lines. Also, hsa_circ_0000177 overexpression was associated with poor prognosis in glioma patients. Through functional experiments, we found that hsa_circ_0000177 knockdown dramatically inhibited glioma cell proliferation and invasion in vitro. Consistently, hsa_circ_0000177 knockdown significantly repressed glioma growth in vivo. In terms of mechanism, we used bioinformatics analysis and identified hsa_circ_0000177 as a miR-638 sponge. We showed that miR-638 inhibition could restore the proliferation and invasion of glioma cells transfected with hsa_circ_0000177 small interfering RNA. Furthermore, we demonstrated that frizzled class receptor 7 (FZD7) was targeted by miR-638 and upregulated by hsa_circ_0000177. Through upregulating FZD7 expression, hsa_circ_0000177 activated Wnt signaling and facilitated glioma growth. Taken together, our study revealed a novel signaling pathway involved in glioma progression.","container-title":"DNA and cell biology","DOI":"10.1089/dna.2018.4294","ISSN":"1557-7430","issue":"9","journalAbbreviation":"DNA Cell Biol","language":"eng","note":"PMID: 30010402","page":"791-797","source":"PubMed","title":"hsa_circ_0000177-miR-638-FZD7-Wnt Signaling Cascade Contributes to the Malignant Behaviors in Glioma","volume":"37","author":[{"family":"Chen","given":"Zhiqiang"},{"family":"Duan","given":"Xingbang"}],"issued":{"date-parts":[["2018",9]]}}}],"schema":"https://github.com/citation-style-language/schema/raw/master/csl-citation.json"}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30</w:t>
            </w:r>
            <w:r w:rsidRPr="00BC1223">
              <w:rPr>
                <w:rFonts w:ascii="Helvetica" w:hAnsi="Helvetica" w:cs="Arial"/>
                <w:sz w:val="22"/>
              </w:rPr>
              <w:fldChar w:fldCharType="end"/>
            </w:r>
          </w:p>
        </w:tc>
      </w:tr>
      <w:tr w:rsidR="00A27E1F" w:rsidRPr="00BC1223" w14:paraId="7873D962" w14:textId="77777777" w:rsidTr="00A27E1F">
        <w:trPr>
          <w:trHeight w:val="241"/>
        </w:trPr>
        <w:tc>
          <w:tcPr>
            <w:tcW w:w="1710" w:type="dxa"/>
          </w:tcPr>
          <w:p w14:paraId="734FB032"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circ-TTBK2</w:t>
            </w:r>
          </w:p>
        </w:tc>
        <w:tc>
          <w:tcPr>
            <w:tcW w:w="1890" w:type="dxa"/>
          </w:tcPr>
          <w:p w14:paraId="5327623A"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919" w:type="dxa"/>
            <w:gridSpan w:val="2"/>
          </w:tcPr>
          <w:p w14:paraId="28F032D9" w14:textId="4BF66260"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miR-217</w:t>
            </w:r>
          </w:p>
        </w:tc>
        <w:tc>
          <w:tcPr>
            <w:tcW w:w="2250" w:type="dxa"/>
          </w:tcPr>
          <w:p w14:paraId="21DB7844" w14:textId="04E3704D"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Suppress apoptosis</w:t>
            </w:r>
            <w:r w:rsidR="00F10729">
              <w:rPr>
                <w:rFonts w:ascii="Helvetica" w:hAnsi="Helvetica" w:cs="Arial"/>
                <w:sz w:val="22"/>
              </w:rPr>
              <w:t>,</w:t>
            </w:r>
          </w:p>
          <w:p w14:paraId="7BA17C7A" w14:textId="59FB6071" w:rsidR="00BC1223" w:rsidRPr="00BC1223" w:rsidRDefault="00F10729" w:rsidP="00F10729">
            <w:pPr>
              <w:spacing w:line="276" w:lineRule="auto"/>
              <w:jc w:val="left"/>
              <w:rPr>
                <w:rFonts w:ascii="Helvetica" w:hAnsi="Helvetica" w:cs="Arial"/>
                <w:sz w:val="22"/>
              </w:rPr>
            </w:pPr>
            <w:r>
              <w:rPr>
                <w:rFonts w:ascii="Helvetica" w:hAnsi="Helvetica" w:cs="Arial"/>
                <w:sz w:val="22"/>
              </w:rPr>
              <w:t>i</w:t>
            </w:r>
            <w:r w:rsidR="00BC1223" w:rsidRPr="00BC1223">
              <w:rPr>
                <w:rFonts w:ascii="Helvetica" w:hAnsi="Helvetica" w:cs="Arial"/>
                <w:sz w:val="22"/>
              </w:rPr>
              <w:t>nduce migration, invasion and proliferation</w:t>
            </w:r>
          </w:p>
        </w:tc>
        <w:tc>
          <w:tcPr>
            <w:tcW w:w="2070" w:type="dxa"/>
          </w:tcPr>
          <w:p w14:paraId="7D3141DD"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MAPKs</w:t>
            </w:r>
          </w:p>
        </w:tc>
        <w:tc>
          <w:tcPr>
            <w:tcW w:w="1440" w:type="dxa"/>
          </w:tcPr>
          <w:p w14:paraId="65B8AA8D" w14:textId="6052D6F0"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{"citationID":"uF0HjPiD","properties":{"formattedCitation":"\\super 31\\nosupersub{}","plainCitation":"31","noteIndex":0},"citationItems":[{"id":5869,"uris":["http://zotero.org/users/local/sHSf5A3l/items/NMGE8DQW"],"itemData":{"id":5869,"type":"article-journal","abstract":"BACKGROUND: Circular RNAs are a subgroup of non-coding RNAs and generated by a mammalian genome. Herein, the expression and function of circular RNA circ-TTBK2 were investigated in human glioma cells.\nMETHODS: Fluorescence in situ hybridization and quantitative real-time PCR were conducted to profile the cell distribution and expression of circ-TTBK2 and microRNA-217 (miR-217) in glioma tissues and cells. Immunohistochemical and western blot were used to determine the expression of HNF1β and Derlin-1 in glioma tissues and cells. Stable knockdown of circ-TTBK2 or overexpression of miR-217 glioma cell lines (U87 and U251) were established to explore the function of circ-TTBK2 and miR-217 in glioma cells. Further, luciferase reports and RNA immunoprecipitation were used to investigate the correlation between circ-TTBK2 and miR-217. Cell Counting Kit-8, transwell assays, and flow cytometry were used to investigate circ-TTBK2 and miR-217 function including cell proliferation, migration and invasion, and apoptosis, respectively. ChIP assays were used to ascertain the correlations between HNF1β and Derlin-1.\nRESULTS: We found that circ-TTBK2 was upregulated in glioma tissues and cell lines, while linear TTBK2 was not dysregulated in glioma tissues and cells. Enhanced expression of circ-TTBK2 promoted cell proliferation, migration, and invasion, while inhibited apoptosis. MiR-217 was downregulated in glioma tissues and cell lines. We also found that circ-TTBK2, but not linear TTBK2, acted as miR-217 sponge in a sequence-specific manner. In addition, upregulated circ-TTBK2 decreased miR-217 expression and there was a reciprocal negative feedback between them in an Argonaute2-dependent manner. Moreover, reintroduction of miR-217 significantly reversed circ-TTBK2-mediated promotion of glioma progression. HNF1β was a direct target of miR-217, and played oncogenic role in glioma cells. Remarkably, circ-TTBK2 knockdown combined with miR-217 overexpression led to tumor regression in vivo.\nCONCLUSIONS: These results demonstrated a novel role circ-TTBK2 in the glioma progression.","container-title":"Journal of Hematology &amp; Oncology","DOI":"10.1186/s13045-017-0422-2","ISSN":"1756-8722","issue":"1","journalAbbreviation":"J Hematol Oncol","language":"eng","note":"PMID: 28219405\nPMCID: PMC5319142","page":"52","source":"PubMed","title":"TTBK2 circular RNA promotes glioma malignancy by regulating miR-217/HNF1β/Derlin-1 pathway","volume":"10","author":[{"family":"Zheng","given":"Jian"},{"family":"Liu","given":"Xiaobai"},{"family":"Xue","given":"Yixue"},{"family":"Gong","given":"Wei"},{"family":"Ma","given":"Jun"},{"family":"Xi","given":"Zhuo"},{"family":"Que","given":"Zhongyou"},{"family":"Liu","given":"Yunhui"}],"issued":{"date-parts":[["2017",2,20]]}}}],"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31</w:t>
            </w:r>
            <w:r w:rsidRPr="00BC1223">
              <w:rPr>
                <w:rFonts w:ascii="Helvetica" w:hAnsi="Helvetica" w:cs="Arial"/>
                <w:sz w:val="22"/>
              </w:rPr>
              <w:fldChar w:fldCharType="end"/>
            </w:r>
          </w:p>
        </w:tc>
      </w:tr>
      <w:tr w:rsidR="00A27E1F" w:rsidRPr="00BC1223" w14:paraId="5FEBF4A6" w14:textId="77777777" w:rsidTr="00A27E1F">
        <w:trPr>
          <w:trHeight w:val="241"/>
        </w:trPr>
        <w:tc>
          <w:tcPr>
            <w:tcW w:w="1710" w:type="dxa"/>
          </w:tcPr>
          <w:p w14:paraId="0F676F9A"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circ_0043278</w:t>
            </w:r>
          </w:p>
        </w:tc>
        <w:tc>
          <w:tcPr>
            <w:tcW w:w="1890" w:type="dxa"/>
          </w:tcPr>
          <w:p w14:paraId="0E31291C"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919" w:type="dxa"/>
            <w:gridSpan w:val="2"/>
          </w:tcPr>
          <w:p w14:paraId="0F02D990" w14:textId="29DE63D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Sponged miR-638</w:t>
            </w:r>
          </w:p>
        </w:tc>
        <w:tc>
          <w:tcPr>
            <w:tcW w:w="2250" w:type="dxa"/>
          </w:tcPr>
          <w:p w14:paraId="7B611A3D"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Induce invasion, migration and proliferation</w:t>
            </w:r>
          </w:p>
        </w:tc>
        <w:tc>
          <w:tcPr>
            <w:tcW w:w="2070" w:type="dxa"/>
          </w:tcPr>
          <w:p w14:paraId="57388773"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Wnt</w:t>
            </w:r>
          </w:p>
        </w:tc>
        <w:tc>
          <w:tcPr>
            <w:tcW w:w="1440" w:type="dxa"/>
          </w:tcPr>
          <w:p w14:paraId="2EB13932" w14:textId="0FDADDF1"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{"citationID":"yBRMsmI7","properties":{"formattedCitation":"\\super 32\\nosupersub{}","plainCitation":"32","noteIndex":0},"citationItems":[{"id":5847,"uris":["http://zotero.org/users/local/sHSf5A3l/items/73C48I4H"],"itemData":{"id":5847,"type":"article-journal","abstract":"Circular RNAs have a critical function in the pathogenesis of many diseases and can function as competing endogenous RNA or miRNA sponges to inhibit miRNA and therefore upregulate the expression of target genes. However, little is known about the role of has_circRNA_0043278 (circ_0043278) in glioblastoma multiforme (GBM) and its potential downstream miRNA targets. This work validated that circ_0043278 is highly expressed in GMB cell lines and tissues, while knockdown circ_0043278 inhibited GBM cell migration, proliferation, and invasion invitro and tumorigenesis invivo. Dual-luciferase reporter assay determined that circ_0043278 directly sponged miR-638 to upregulate the expression of HOXA9, which can activate downstream Wnt/β-catenin signaling in GBM. Moreover, miR-638 inhibition reversed circ_0043278 silencing-induced impairment of malignant tumor behavior. These results showed that circ-0043278/miRNA-638/ Homeobox A9 (HOXA9) axis had a vital function in promoting GBM progression. Our findings may provide potential new targets for the diagnosis and therapy of GBM.","container-title":"Aging","DOI":"10.18632/aging.103603","ISSN":"1945-4589","issue":"21","journalAbbreviation":"Aging (Albany NY)","language":"eng","note":"PMID: 33154193\nPMCID: PMC7695414","page":"21114-21128","source":"PubMed","title":"Hsa_circ_0043278 functions as competitive endogenous RNA to enhance glioblastoma multiforme progression by sponging miR-638","volume":"12","author":[{"family":"Wu","given":"Zhi"},{"family":"Zheng","given":"Maohua"},{"family":"Zhang","given":"Yonghong"},{"family":"Xie","given":"Min"},{"family":"Tian","given":"Shilai"},{"family":"Ding","given":"Tao"},{"family":"Li","given":"Lichao"},{"family":"Guan","given":"Quanlin"}],"issued":{"date-parts":[["2020",11,5]]}}}],"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32</w:t>
            </w:r>
            <w:r w:rsidRPr="00BC1223">
              <w:rPr>
                <w:rFonts w:ascii="Helvetica" w:hAnsi="Helvetica" w:cs="Arial"/>
                <w:sz w:val="22"/>
              </w:rPr>
              <w:fldChar w:fldCharType="end"/>
            </w:r>
          </w:p>
        </w:tc>
      </w:tr>
      <w:tr w:rsidR="00A27E1F" w:rsidRPr="00BC1223" w14:paraId="22E10DC3" w14:textId="77777777" w:rsidTr="00A27E1F">
        <w:trPr>
          <w:trHeight w:val="241"/>
        </w:trPr>
        <w:tc>
          <w:tcPr>
            <w:tcW w:w="1710" w:type="dxa"/>
          </w:tcPr>
          <w:p w14:paraId="7A157B10" w14:textId="797AA4ED" w:rsidR="00BC1223" w:rsidRPr="00BC1223" w:rsidRDefault="00A27E1F" w:rsidP="00F10729">
            <w:pPr>
              <w:spacing w:line="276" w:lineRule="auto"/>
              <w:jc w:val="both"/>
              <w:rPr>
                <w:rFonts w:ascii="Helvetica" w:hAnsi="Helvetica" w:cs="Arial"/>
                <w:sz w:val="22"/>
              </w:rPr>
            </w:pPr>
            <w:r>
              <w:rPr>
                <w:rFonts w:ascii="Helvetica" w:hAnsi="Helvetica" w:cs="Arial"/>
                <w:sz w:val="22"/>
              </w:rPr>
              <w:t>c</w:t>
            </w:r>
            <w:r w:rsidR="00BC1223" w:rsidRPr="00BC1223">
              <w:rPr>
                <w:rFonts w:ascii="Helvetica" w:hAnsi="Helvetica" w:cs="Arial"/>
                <w:sz w:val="22"/>
              </w:rPr>
              <w:t>irc</w:t>
            </w:r>
            <w:r>
              <w:rPr>
                <w:rFonts w:ascii="Helvetica" w:hAnsi="Helvetica" w:cs="Arial"/>
                <w:sz w:val="22"/>
              </w:rPr>
              <w:t>-</w:t>
            </w:r>
            <w:r w:rsidR="00BC1223" w:rsidRPr="00BC1223">
              <w:rPr>
                <w:rFonts w:ascii="Helvetica" w:hAnsi="Helvetica" w:cs="Arial"/>
                <w:sz w:val="22"/>
              </w:rPr>
              <w:t>PIP5K1A</w:t>
            </w:r>
          </w:p>
        </w:tc>
        <w:tc>
          <w:tcPr>
            <w:tcW w:w="1890" w:type="dxa"/>
          </w:tcPr>
          <w:p w14:paraId="251F1132"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919" w:type="dxa"/>
            <w:gridSpan w:val="2"/>
          </w:tcPr>
          <w:p w14:paraId="33E372B9" w14:textId="15984B4C"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miR-515-5p</w:t>
            </w:r>
          </w:p>
        </w:tc>
        <w:tc>
          <w:tcPr>
            <w:tcW w:w="2250" w:type="dxa"/>
          </w:tcPr>
          <w:p w14:paraId="37B4E897" w14:textId="2C9E5F4C"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Increase EMT, invasion</w:t>
            </w:r>
            <w:r w:rsidR="00F10729">
              <w:rPr>
                <w:rFonts w:ascii="Helvetica" w:hAnsi="Helvetica" w:cs="Arial"/>
                <w:sz w:val="22"/>
              </w:rPr>
              <w:t>,</w:t>
            </w:r>
            <w:r w:rsidRPr="00BC1223">
              <w:rPr>
                <w:rFonts w:ascii="Helvetica" w:hAnsi="Helvetica" w:cs="Arial"/>
                <w:sz w:val="22"/>
              </w:rPr>
              <w:t xml:space="preserve"> proliferation</w:t>
            </w:r>
            <w:r w:rsidR="00F10729" w:rsidRPr="00BC1223">
              <w:rPr>
                <w:rFonts w:ascii="Helvetica" w:hAnsi="Helvetica" w:cs="Arial"/>
                <w:sz w:val="22"/>
              </w:rPr>
              <w:t xml:space="preserve"> and</w:t>
            </w:r>
          </w:p>
          <w:p w14:paraId="324BCA57" w14:textId="5FA70245" w:rsidR="00BC1223" w:rsidRPr="00BC1223" w:rsidRDefault="00F10729" w:rsidP="00F10729">
            <w:pPr>
              <w:spacing w:line="276" w:lineRule="auto"/>
              <w:jc w:val="left"/>
              <w:rPr>
                <w:rFonts w:ascii="Helvetica" w:hAnsi="Helvetica" w:cs="Arial"/>
                <w:sz w:val="22"/>
              </w:rPr>
            </w:pPr>
            <w:r>
              <w:rPr>
                <w:rFonts w:ascii="Helvetica" w:hAnsi="Helvetica" w:cs="Arial"/>
                <w:sz w:val="22"/>
              </w:rPr>
              <w:t>i</w:t>
            </w:r>
            <w:r w:rsidR="00BC1223" w:rsidRPr="00BC1223">
              <w:rPr>
                <w:rFonts w:ascii="Helvetica" w:hAnsi="Helvetica" w:cs="Arial"/>
                <w:sz w:val="22"/>
              </w:rPr>
              <w:t>nhibit apoptosis</w:t>
            </w:r>
          </w:p>
        </w:tc>
        <w:tc>
          <w:tcPr>
            <w:tcW w:w="2070" w:type="dxa"/>
          </w:tcPr>
          <w:p w14:paraId="209E2B26"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TCF12 and PI3K/AKT</w:t>
            </w:r>
          </w:p>
        </w:tc>
        <w:tc>
          <w:tcPr>
            <w:tcW w:w="1440" w:type="dxa"/>
          </w:tcPr>
          <w:p w14:paraId="6EEA057A" w14:textId="6B3F0538"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{"citationID":"w4x1xT1k","properties":{"formattedCitation":"\\super 33\\nosupersub{}","plainCitation":"33","noteIndex":0},"citationItems":[{"id":5875,"uris":["http://zotero.org/users/local/sHSf5A3l/items/YAQ9FXVJ"],"itemData":{"id":5875,"type":"article-journal","abstract":"BACKGROUND: Increasing studies have revealed that circular RNAs (CircRNAs) make great contributions to regulating tumor progression. Therefore, we intended to explore the expression characteristics, function, and related mechanisms of a novel type of circRNA, PIP5K1A, in glioma.\nMETHODS: Firstly, reverse transcription-polymerase chain reaction (RT-PCR) was carried out to examine CircPIP5K1A expression in glioma tissues and adjacent normal tissues, and the correlation between CircPIP5K1A level and the clinical-pathological indicators of glioma was analyzed. Then, the CircPIP5K1A expression in various glioma cell lines was detected, and CircPIP5K1A overexpression and knockdown cell models were constructed. Subsequently, cell proliferation and viability were detected by the CCK8 method and BrdU staining. Cell apoptosis was detected by flow cytometry, and cell invasion was examined by Transwell assay. The expression of TCF12, PI3K/AKT pathway apoptotic related proteins (Caspase3, Bax, and Bcl2) and epithelial-mesenchymal transition (EMT) markers (E-cadherin, Vimentin, and N-cadherin) was determined by western blot or RT-PCR.\nRESULTS: The results manifested that CircPIP5K1A was upregulated in glioma tissues (compared with that in normal adjacent tissues), and overexpressed CircPIP5K1A was related to glioma volume and histopathological grade. Functionally, overexpressing CircPIP5K1A notably elevated glioma cell proliferation, invasion, and EMT and inhibited apoptosis both in vivo and in vitro. Besides, CircPIP5K1A upregulated TCF12 and PI3K/AKT activation. Bioinformatics analysis testified that miR-515-5p was a common target of CircPIP5K1A and TCF12, while the dual-luciferase reporter assay and RNA immunoprecipitation (RIP) experiment further confirmed that CircPIP5K1A targeted miR-515-5p, which bound the 3'-untranslated region (UTR) of TCF12.\nCONCLUSIONS: Overall, the study illustrated that CircPIP5K1A is a potential prognostic marker in glioma and regulates glioma evolvement by modulating the miR-515-5p-mediated TCF12/PI3K/AKT axis.","container-title":"Cancer Cell International","DOI":"10.1186/s12935-020-01699-6","ISSN":"1475-2867","issue":"1","journalAbbreviation":"Cancer Cell Int","language":"eng","note":"PMID: 33413401\nPMCID: PMC7789671","page":"27","source":"PubMed","title":"CircRNA PIP5K1A promotes the progression of glioma through upregulation of the TCF12/PI3K/AKT pathway by sponging miR-515-5p","volume":"21","author":[{"family":"Zheng","given":"Kebin"},{"family":"Xie","given":"Haipeng"},{"family":"Wu","given":"Wensong"},{"family":"Wen","given":"Xichao"},{"family":"Zeng","given":"Zhaomu"},{"family":"Shi","given":"Yanfang"}],"issued":{"date-parts":[["2021",1,7]]}}}],"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33</w:t>
            </w:r>
            <w:r w:rsidRPr="00BC1223">
              <w:rPr>
                <w:rFonts w:ascii="Helvetica" w:hAnsi="Helvetica" w:cs="Arial"/>
                <w:sz w:val="22"/>
              </w:rPr>
              <w:fldChar w:fldCharType="end"/>
            </w:r>
          </w:p>
        </w:tc>
      </w:tr>
      <w:tr w:rsidR="00A27E1F" w:rsidRPr="00BC1223" w14:paraId="60F6E2BF" w14:textId="77777777" w:rsidTr="00A27E1F">
        <w:trPr>
          <w:trHeight w:val="241"/>
        </w:trPr>
        <w:tc>
          <w:tcPr>
            <w:tcW w:w="1710" w:type="dxa"/>
          </w:tcPr>
          <w:p w14:paraId="2ED9AFA8" w14:textId="0D0AB452" w:rsidR="00BC1223" w:rsidRPr="00BC1223" w:rsidRDefault="00A27E1F" w:rsidP="00F10729">
            <w:pPr>
              <w:spacing w:line="276" w:lineRule="auto"/>
              <w:jc w:val="both"/>
              <w:rPr>
                <w:rFonts w:ascii="Helvetica" w:hAnsi="Helvetica" w:cs="Arial"/>
                <w:sz w:val="22"/>
              </w:rPr>
            </w:pPr>
            <w:r>
              <w:rPr>
                <w:rFonts w:ascii="Helvetica" w:hAnsi="Helvetica" w:cs="Arial"/>
                <w:sz w:val="22"/>
              </w:rPr>
              <w:t>c</w:t>
            </w:r>
            <w:r w:rsidR="00BC1223" w:rsidRPr="00BC1223">
              <w:rPr>
                <w:rFonts w:ascii="Helvetica" w:hAnsi="Helvetica" w:cs="Arial"/>
                <w:sz w:val="22"/>
              </w:rPr>
              <w:t>irc</w:t>
            </w:r>
            <w:r>
              <w:rPr>
                <w:rFonts w:ascii="Helvetica" w:hAnsi="Helvetica" w:cs="Arial"/>
                <w:sz w:val="22"/>
              </w:rPr>
              <w:t>_</w:t>
            </w:r>
            <w:r w:rsidR="00BC1223" w:rsidRPr="00BC1223">
              <w:rPr>
                <w:rFonts w:ascii="Helvetica" w:hAnsi="Helvetica" w:cs="Arial"/>
                <w:sz w:val="22"/>
              </w:rPr>
              <w:t>0082374</w:t>
            </w:r>
          </w:p>
        </w:tc>
        <w:tc>
          <w:tcPr>
            <w:tcW w:w="1890" w:type="dxa"/>
          </w:tcPr>
          <w:p w14:paraId="7034943F"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Upregulation</w:t>
            </w:r>
          </w:p>
        </w:tc>
        <w:tc>
          <w:tcPr>
            <w:tcW w:w="1919" w:type="dxa"/>
            <w:gridSpan w:val="2"/>
          </w:tcPr>
          <w:p w14:paraId="2C283B62" w14:textId="7894CD2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miR-326</w:t>
            </w:r>
          </w:p>
        </w:tc>
        <w:tc>
          <w:tcPr>
            <w:tcW w:w="2250" w:type="dxa"/>
          </w:tcPr>
          <w:p w14:paraId="1E7AFA3E" w14:textId="341F6A9C"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Increase glycolysis, proliferation</w:t>
            </w:r>
            <w:r w:rsidR="00F10729">
              <w:rPr>
                <w:rFonts w:ascii="Helvetica" w:hAnsi="Helvetica" w:cs="Arial"/>
                <w:sz w:val="22"/>
              </w:rPr>
              <w:t xml:space="preserve"> and</w:t>
            </w:r>
            <w:r w:rsidRPr="00BC1223">
              <w:rPr>
                <w:rFonts w:ascii="Helvetica" w:hAnsi="Helvetica" w:cs="Arial"/>
                <w:sz w:val="22"/>
              </w:rPr>
              <w:t xml:space="preserve"> metastasis</w:t>
            </w:r>
          </w:p>
        </w:tc>
        <w:tc>
          <w:tcPr>
            <w:tcW w:w="2070" w:type="dxa"/>
          </w:tcPr>
          <w:p w14:paraId="6EDED59E"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Wnt/β-catenin</w:t>
            </w:r>
          </w:p>
        </w:tc>
        <w:tc>
          <w:tcPr>
            <w:tcW w:w="1440" w:type="dxa"/>
          </w:tcPr>
          <w:p w14:paraId="75B5F7F8" w14:textId="3DC7ED1B"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{"citationID":"hnJOwu03","properties":{"formattedCitation":"\\super 34\\nosupersub{}","plainCitation":"34","noteIndex":0},"citationItems":[{"id":5878,"uris":["http://zotero.org/users/local/sHSf5A3l/items/5S3VKNMZ"],"itemData":{"id":5878,"type":"article-journal","abstract":"Circular RNAs (circRNAs) play important roles in the development and treatment of glioma. However, the role and mechanism of circRNA carboxypeptidase A4 (circ0082374) in glioma are largely unknown. Forty-two glioma patients and 28 normal patients were recruited. Glioma cell lines A172 and U251 were used for functional assays. The expression levels of circ0082374, microRNA-326 (miR-326) and sirtuin 1 (SIRT1) were examined via quantitative real-time polymerase chain reaction or western blot. Cell viability, migration, invasion and glycolysis were measured via cell counting kit-8, trans-well, oxygen consumption rate and western blot, respectively. The target correlation of circ0082374/miR-326 or miR-326/SIRT1 was explored via dual-luciferase reporter, RNA immunoprecipitation and pull-down assays. The role of circ0082374 in vivo was investigated via xenograft model. We found circ0082374 expression was elevated in glioma tissues and cells. Knockdown of circ0082374 suppressed the viability, migration, invasion and glycolysis in glioma cells. miR-326 was a target of circ0082374 and miR-326 knockdown attenuated the inhibitive role of circ0082374 silence in glioma progression. SIRT1 was a target of miR-326 and circ0082374 could promote SIRT1 expression by sponging miR-326. Silence of SIRT1 reversed the promoting effect of circ0082374 on glioma progression. Knockdown of circ0082374 reduced xenograft tumor growth by miR-326/SIRT1 in vivo. Collectively, silence of circ0082374 repressed the viability, migration, invasion and glycolysis in glioma cells by regulating miR-326 and SIRT1 in a ceRNA mechanism, providing a new mechanism for the pathogenesis of glioma.","container-title":"Brain research","DOI":"10.1016/j.brainres.2020.147108","ISSN":"1872-6240","journalAbbreviation":"Brain Res","language":"eng","note":"PMID: 32896523","page":"147108","source":"Europe PMC","title":"Knockdown of circ0082374 inhibits cell viability, migration, invasion and glycolysis in glioma cells by miR-326/SIRT1","volume":"1748","author":[{"family":"Wang","given":"Bin"},{"family":"Li","given":"Bing"},{"family":"Si","given":"Tongguo"}],"issued":{"date-parts":[["2020",12,1]]}}}],"schema":"https://github.com/citation-style-language/schema/raw/master/csl-citation.json"}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34</w:t>
            </w:r>
            <w:r w:rsidRPr="00BC1223">
              <w:rPr>
                <w:rFonts w:ascii="Helvetica" w:hAnsi="Helvetica" w:cs="Arial"/>
                <w:sz w:val="22"/>
              </w:rPr>
              <w:fldChar w:fldCharType="end"/>
            </w:r>
          </w:p>
        </w:tc>
      </w:tr>
      <w:tr w:rsidR="00A27E1F" w:rsidRPr="00BC1223" w14:paraId="34EE4C7C" w14:textId="77777777" w:rsidTr="00A27E1F">
        <w:trPr>
          <w:trHeight w:val="241"/>
        </w:trPr>
        <w:tc>
          <w:tcPr>
            <w:tcW w:w="1710" w:type="dxa"/>
          </w:tcPr>
          <w:p w14:paraId="7A65AAC0"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circ-PITX1</w:t>
            </w:r>
          </w:p>
        </w:tc>
        <w:tc>
          <w:tcPr>
            <w:tcW w:w="1890" w:type="dxa"/>
          </w:tcPr>
          <w:p w14:paraId="29548123"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Upregulated</w:t>
            </w:r>
          </w:p>
        </w:tc>
        <w:tc>
          <w:tcPr>
            <w:tcW w:w="1919" w:type="dxa"/>
            <w:gridSpan w:val="2"/>
          </w:tcPr>
          <w:p w14:paraId="29EAD915" w14:textId="0712FD7D"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miR-379-5p</w:t>
            </w:r>
          </w:p>
        </w:tc>
        <w:tc>
          <w:tcPr>
            <w:tcW w:w="2250" w:type="dxa"/>
          </w:tcPr>
          <w:p w14:paraId="3196CB67" w14:textId="21048BE2"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Increase proliferation</w:t>
            </w:r>
            <w:r w:rsidR="00F10729">
              <w:rPr>
                <w:rFonts w:ascii="Helvetica" w:hAnsi="Helvetica" w:cs="Arial"/>
                <w:sz w:val="22"/>
              </w:rPr>
              <w:t xml:space="preserve"> and</w:t>
            </w:r>
          </w:p>
          <w:p w14:paraId="010600EB" w14:textId="61E66904" w:rsidR="00BC1223" w:rsidRPr="00BC1223" w:rsidRDefault="00F10729" w:rsidP="00F10729">
            <w:pPr>
              <w:spacing w:line="276" w:lineRule="auto"/>
              <w:jc w:val="left"/>
              <w:rPr>
                <w:rFonts w:ascii="Helvetica" w:hAnsi="Helvetica" w:cs="Arial"/>
                <w:sz w:val="22"/>
              </w:rPr>
            </w:pPr>
            <w:r>
              <w:rPr>
                <w:rFonts w:ascii="Helvetica" w:hAnsi="Helvetica" w:cs="Arial"/>
                <w:sz w:val="22"/>
              </w:rPr>
              <w:t>s</w:t>
            </w:r>
            <w:r w:rsidR="00BC1223" w:rsidRPr="00BC1223">
              <w:rPr>
                <w:rFonts w:ascii="Helvetica" w:hAnsi="Helvetica" w:cs="Arial"/>
                <w:sz w:val="22"/>
              </w:rPr>
              <w:t>uppress apoptosis</w:t>
            </w:r>
          </w:p>
        </w:tc>
        <w:tc>
          <w:tcPr>
            <w:tcW w:w="2070" w:type="dxa"/>
          </w:tcPr>
          <w:p w14:paraId="5E5DEA52"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MAPKs</w:t>
            </w:r>
          </w:p>
        </w:tc>
        <w:tc>
          <w:tcPr>
            <w:tcW w:w="1440" w:type="dxa"/>
          </w:tcPr>
          <w:p w14:paraId="53F33969" w14:textId="2E5E853C"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{"citationID":"pgEhXc5U","properties":{"formattedCitation":"\\super 35\\nosupersub{}","plainCitation":"35","noteIndex":0},"citationItems":[{"id":5881,"uris":["http://zotero.org/users/local/sHSf5A3l/items/F79CUIMJ"],"itemData":{"id":5881,"type":"article-journal","abstract":"As the most fatal disease in human central nerve system, glioblastoma has attracted increasing attention. Unfortunately, the prognosis for patients with glioblastoma still quite unfavorable. Recent years, circular RNAs (circRNAs) have been identified to be associated with carcinogenesis due to their abnormal expression. However, the detailed molecular mechanism of circRNAs in regulating cancer progression is still unclear. This study focused on the potential mechanism of circ-PITX1 in glioblastoma. Herein, circ-PITX1 was found to be upregulated in glioblastoma and could mediate glioblastoma tissues and cell lines. Functionally, downregulation of circ-PITX1 hampered cell proliferation and accelerated cell apoptosis. Through mechanism investigation, we identified the cytoplasmic localization of circ-PITX1 and its molecular sponge role. The interactions between circ-PITX1 and miR-379-5p as well as between miR-379-5p and MAP3K2 were demonstrated. Thus, we confirmed that circ-PITX1 exerted as a competing endogenous RNA (ceRNA) in glioblastoma by sponging miR-379-5p to elevate MAP3K2 expression. Rescue assays demonstrated that MAP3K2 rescued the proliferation and apoptosis mediated by the silencing of circ-PITX1. Collectively, our study elucidated a novel molecular pathway and its functions in glioblastoma.","container-title":"European Journal of Pharmacology","DOI":"10.1016/j.ejphar.2019.172643","ISSN":"1879-0712","journalAbbreviation":"Eur J Pharmacol","language":"eng","note":"PMID: 31493405","page":"172643","source":"PubMed","title":"Circular RNA circ-PITX1 promotes the progression of glioblastoma by acting as a competing endogenous RNA to regulate miR-379-5p/MAP3K2 axis","volume":"863","author":[{"family":"Lv","given":"Xinwen"},{"family":"Wang","given":"Meihua"},{"family":"Qiang","given":"Jingli"},{"family":"Guo","given":"Shiwen"}],"issued":{"date-parts":[["2019",11,15]]}}}],"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35</w:t>
            </w:r>
            <w:r w:rsidRPr="00BC1223">
              <w:rPr>
                <w:rFonts w:ascii="Helvetica" w:hAnsi="Helvetica" w:cs="Arial"/>
                <w:sz w:val="22"/>
              </w:rPr>
              <w:fldChar w:fldCharType="end"/>
            </w:r>
          </w:p>
        </w:tc>
      </w:tr>
      <w:tr w:rsidR="00A27E1F" w:rsidRPr="00BC1223" w14:paraId="71D99A9D" w14:textId="77777777" w:rsidTr="00A27E1F">
        <w:trPr>
          <w:trHeight w:val="241"/>
        </w:trPr>
        <w:tc>
          <w:tcPr>
            <w:tcW w:w="1710" w:type="dxa"/>
          </w:tcPr>
          <w:p w14:paraId="34F8F4A2" w14:textId="5D913D9C" w:rsidR="00BC1223" w:rsidRPr="00BC1223" w:rsidRDefault="00A27E1F" w:rsidP="00F10729">
            <w:pPr>
              <w:spacing w:line="276" w:lineRule="auto"/>
              <w:jc w:val="both"/>
              <w:rPr>
                <w:rFonts w:ascii="Helvetica" w:hAnsi="Helvetica" w:cs="Arial"/>
                <w:sz w:val="22"/>
              </w:rPr>
            </w:pPr>
            <w:r>
              <w:rPr>
                <w:rFonts w:ascii="Helvetica" w:hAnsi="Helvetica" w:cs="Arial"/>
                <w:sz w:val="22"/>
              </w:rPr>
              <w:t>c</w:t>
            </w:r>
            <w:r w:rsidR="00BC1223" w:rsidRPr="00BC1223">
              <w:rPr>
                <w:rFonts w:ascii="Helvetica" w:hAnsi="Helvetica" w:cs="Arial"/>
                <w:sz w:val="22"/>
              </w:rPr>
              <w:t>irc</w:t>
            </w:r>
            <w:r>
              <w:rPr>
                <w:rFonts w:ascii="Helvetica" w:hAnsi="Helvetica" w:cs="Arial"/>
                <w:sz w:val="22"/>
              </w:rPr>
              <w:t>_</w:t>
            </w:r>
            <w:r w:rsidR="00BC1223" w:rsidRPr="00BC1223">
              <w:rPr>
                <w:rFonts w:ascii="Helvetica" w:hAnsi="Helvetica" w:cs="Arial"/>
                <w:sz w:val="22"/>
              </w:rPr>
              <w:t>0001730</w:t>
            </w:r>
          </w:p>
        </w:tc>
        <w:tc>
          <w:tcPr>
            <w:tcW w:w="1890" w:type="dxa"/>
          </w:tcPr>
          <w:p w14:paraId="4DCDBE8C"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Upregulated</w:t>
            </w:r>
          </w:p>
        </w:tc>
        <w:tc>
          <w:tcPr>
            <w:tcW w:w="1919" w:type="dxa"/>
            <w:gridSpan w:val="2"/>
          </w:tcPr>
          <w:p w14:paraId="6913D693" w14:textId="362F21B9"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Sponged miR-326</w:t>
            </w:r>
          </w:p>
        </w:tc>
        <w:tc>
          <w:tcPr>
            <w:tcW w:w="2250" w:type="dxa"/>
          </w:tcPr>
          <w:p w14:paraId="391BBDD0"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Increase proliferation and migration</w:t>
            </w:r>
          </w:p>
        </w:tc>
        <w:tc>
          <w:tcPr>
            <w:tcW w:w="2070" w:type="dxa"/>
          </w:tcPr>
          <w:p w14:paraId="784DAA6D"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Wnt/β-catenin</w:t>
            </w:r>
          </w:p>
        </w:tc>
        <w:tc>
          <w:tcPr>
            <w:tcW w:w="1440" w:type="dxa"/>
          </w:tcPr>
          <w:p w14:paraId="56901DF1" w14:textId="2D3BA23E"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{"citationID":"4fl5rApY","properties":{"formattedCitation":"\\super 36\\nosupersub{}","plainCitation":"36","noteIndex":0},"citationItems":[{"id":5855,"uris":["http://zotero.org/users/local/sHSf5A3l/items/SENLPB6I"],"itemData":{"id":5855,"type":"article-journal","abstract":"Aim: To study the role of circRNA (circ_0001730) in glioblastoma. Materials &amp; methods: The interaction between circ_0001730 and miR-326 was confirmed by FISH, RNA pull down, RNA-binding protein immunoprecipitation and luciferase reporter assays. Cell proliferation and growth were determined by MTT, EdU and colony formation assays. Cell migration was assessed by the Boyden assay. Results: The levels of circ_0001730 were elevated in glioblastoma cell lines and tissues. circ_0001730 downregulation suppressed migration and proliferation in glioblastoma cells. SP1 bounds to the promoter of circ_0001730 host gene EPHB4 thereby increasing the expression of circ_0001730. circ_0001730 activated the Wnt/β-catenin pathway via the miR-326/Wnt7B axis. Conclusion: circ_000173 promoted growth and invasion in glioblastoma cells via the miR-326/Wnt7B axis.","container-title":"Epigenomics","DOI":"10.2217/epi-2019-0121","ISSN":"1750-192X","issue":"11","journalAbbreviation":"Epigenomics","language":"eng","note":"PMID: 31304776","page":"1335-1352","source":"PubMed","title":"circ_0001730 promotes proliferation and invasion via the miR-326/Wnt7B axis in glioma cells","volume":"11","author":[{"family":"Lu","given":"Yaoyong"},{"family":"Deng","given":"Xubin"},{"family":"Xiao","given":"Guanghui"},{"family":"Zheng","given":"Xin"},{"family":"Ma","given":"Lei"},{"family":"Huang","given":"Wendong"}],"issued":{"date-parts":[["2019",8]]}}}],"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36</w:t>
            </w:r>
            <w:r w:rsidRPr="00BC1223">
              <w:rPr>
                <w:rFonts w:ascii="Helvetica" w:hAnsi="Helvetica" w:cs="Arial"/>
                <w:sz w:val="22"/>
              </w:rPr>
              <w:fldChar w:fldCharType="end"/>
            </w:r>
          </w:p>
        </w:tc>
      </w:tr>
      <w:tr w:rsidR="00A27E1F" w:rsidRPr="00BC1223" w14:paraId="020459D5" w14:textId="77777777" w:rsidTr="00A27E1F">
        <w:trPr>
          <w:trHeight w:val="241"/>
        </w:trPr>
        <w:tc>
          <w:tcPr>
            <w:tcW w:w="1710" w:type="dxa"/>
          </w:tcPr>
          <w:p w14:paraId="440D60BC" w14:textId="59066C01" w:rsidR="00BC1223" w:rsidRPr="00BC1223" w:rsidRDefault="00A27E1F" w:rsidP="00F10729">
            <w:pPr>
              <w:spacing w:line="276" w:lineRule="auto"/>
              <w:jc w:val="both"/>
              <w:rPr>
                <w:rFonts w:ascii="Helvetica" w:hAnsi="Helvetica" w:cs="Arial"/>
                <w:sz w:val="22"/>
              </w:rPr>
            </w:pPr>
            <w:r>
              <w:rPr>
                <w:rFonts w:ascii="Helvetica" w:hAnsi="Helvetica" w:cs="Arial"/>
                <w:sz w:val="22"/>
              </w:rPr>
              <w:t>c</w:t>
            </w:r>
            <w:r w:rsidR="00BC1223" w:rsidRPr="00BC1223">
              <w:rPr>
                <w:rFonts w:ascii="Helvetica" w:hAnsi="Helvetica" w:cs="Arial"/>
                <w:sz w:val="22"/>
              </w:rPr>
              <w:t>irc</w:t>
            </w:r>
            <w:r>
              <w:rPr>
                <w:rFonts w:ascii="Helvetica" w:hAnsi="Helvetica" w:cs="Arial"/>
                <w:sz w:val="22"/>
              </w:rPr>
              <w:t>-</w:t>
            </w:r>
            <w:r w:rsidR="00BC1223" w:rsidRPr="00BC1223">
              <w:rPr>
                <w:rFonts w:ascii="Helvetica" w:hAnsi="Helvetica" w:cs="Arial"/>
                <w:sz w:val="22"/>
              </w:rPr>
              <w:t>ASAP1</w:t>
            </w:r>
          </w:p>
        </w:tc>
        <w:tc>
          <w:tcPr>
            <w:tcW w:w="1890" w:type="dxa"/>
          </w:tcPr>
          <w:p w14:paraId="5044F51F"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Upregulated</w:t>
            </w:r>
          </w:p>
        </w:tc>
        <w:tc>
          <w:tcPr>
            <w:tcW w:w="1919" w:type="dxa"/>
            <w:gridSpan w:val="2"/>
          </w:tcPr>
          <w:p w14:paraId="007C8487" w14:textId="740AFDB1"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miR-502-5p</w:t>
            </w:r>
          </w:p>
        </w:tc>
        <w:tc>
          <w:tcPr>
            <w:tcW w:w="2250" w:type="dxa"/>
          </w:tcPr>
          <w:p w14:paraId="43F4CF7D" w14:textId="53A79D19"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Inhibit apoptosis</w:t>
            </w:r>
            <w:r w:rsidR="00F10729">
              <w:rPr>
                <w:rFonts w:ascii="Helvetica" w:hAnsi="Helvetica" w:cs="Arial"/>
                <w:sz w:val="22"/>
              </w:rPr>
              <w:t xml:space="preserve"> and</w:t>
            </w:r>
          </w:p>
          <w:p w14:paraId="21C8BAD7"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induce proliferation</w:t>
            </w:r>
          </w:p>
        </w:tc>
        <w:tc>
          <w:tcPr>
            <w:tcW w:w="2070" w:type="dxa"/>
          </w:tcPr>
          <w:p w14:paraId="2CB49389"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MAPKs</w:t>
            </w:r>
          </w:p>
        </w:tc>
        <w:tc>
          <w:tcPr>
            <w:tcW w:w="1440" w:type="dxa"/>
          </w:tcPr>
          <w:p w14:paraId="268CC8E9" w14:textId="0036BF87"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DF19A2">
              <w:rPr>
                <w:rFonts w:ascii="Helvetica" w:hAnsi="Helvetica" w:cs="Arial"/>
                <w:sz w:val="22"/>
              </w:rPr>
              <w:instrText xml:space="preserve"> ADDIN ZOTERO_ITEM CSL_CITATION {"citationID":"h0UsGpfL","properties":{"formattedCitation":"\\super 14\\nosupersub{}","plainCitation":"14","noteIndex":0},"citationItems":[{"id":5787,"uris":["http://zotero.org/users/local/sHSf5A3l/items/RYBCA8T7"],"itemData":{"id":5787,"type":"article-journal","abstract":"BACKGROUND: Acquired chemoresistance is a major challenge in the clinical treatment of glioblastoma (GBM). Circular RNAs have been verified to play a role in tumor chemoresistance. However, the underlying mechanisms remain unclear. The aim of this study was to elucidate the potential role and molecular mechanism of circular (circ)RNA ADP-ribosylation factor GTPase activating proteins with Src homology 3 domain, ankyrin repeat and Pleckstrin homology domain 1 (circASAP1) in temozolomide (TMZ) resistance of GBM.\nMETHODS: We analyzed circRNA alterations in recurrent GBM tissues relative to primary GBM through RNA sequencing. Real-time quantitative reverse transcription PCR verified the expression of circASAP1 in tissues and cells. Knockdown and overexpressed plasmids were used to evaluate the effect of circASAP1 on GBM cell proliferation and TMZ-induced apoptosis. Mechanistically, fluorescent in situ hybridization, dual-luciferase reporter, and RNA immunoprecipitation assays were performed to confirm the regulatory network of circASAP1/miR-502-5p/neuroblastoma Ras (NRAS). An intracranial tumor model was used to verify our findings in vivo.\nRESULTS: CircASAP1 expression was significantly upregulated in recurrent GBM tissues and TMZ-resistant cell lines. CircASAP1 overexpression enhanced GBM cell proliferation and TMZ resistance, which could be reduced by circASAP1 knockdown. Further experiments revealed that circASAP1 increased the expression of NRAS via sponging miR-502-5p. Moreover, circASAP1 depletion effectively restored the sensitivity of TMZ-resistant xenografts to TMZ treatment in vivo.\nCONCLUSIONS: Our data demonstrate that circASAP1 exerts regulatory functions in GBM and that competing endogenous (ce)RNA-mediated microRNA sequestration might be a potential therapeutic strategy for GBM treatment.","container-title":"Neuro-Oncology","DOI":"10.1093/neuonc/noaa214","ISSN":"1523-5866","issue":"4","journalAbbreviation":"Neuro Oncol","language":"eng","note":"PMID: 32926734\nPMCID: PMC8041353","page":"611-624","source":"PubMed","title":"EIF4A3-induced circular RNA ASAP1 promotes tumorigenesis and temozolomide resistance of glioblastoma via NRAS/MEK1/ERK1-2 signaling","volume":"23","author":[{"family":"Wei","given":"Yutian"},{"family":"Lu","given":"Chenfei"},{"family":"Zhou","given":"Peng"},{"family":"Zhao","given":"Lin"},{"family":"Lyu","given":"Xiao"},{"family":"Yin","given":"Jianxing"},{"family":"Shi","given":"ZhuMei"},{"family":"You","given":"Yongping"}],"issued":{"date-parts":[["2021",4,12]]}}}],"schema":"https://github.com/citation-style-language/schema/raw/master/csl-citation.json"} </w:instrText>
            </w:r>
            <w:r w:rsidRPr="00BC1223">
              <w:rPr>
                <w:rFonts w:ascii="Helvetica" w:hAnsi="Helvetica" w:cs="Arial"/>
                <w:sz w:val="22"/>
              </w:rPr>
              <w:fldChar w:fldCharType="separate"/>
            </w:r>
            <w:r w:rsidR="00DF19A2" w:rsidRPr="00DF19A2">
              <w:rPr>
                <w:rFonts w:ascii="Helvetica" w:hAnsi="Helvetica" w:cs="Helvetica"/>
                <w:kern w:val="0"/>
                <w:sz w:val="22"/>
                <w:vertAlign w:val="superscript"/>
              </w:rPr>
              <w:t>14</w:t>
            </w:r>
            <w:r w:rsidRPr="00BC1223">
              <w:rPr>
                <w:rFonts w:ascii="Helvetica" w:hAnsi="Helvetica" w:cs="Arial"/>
                <w:sz w:val="22"/>
              </w:rPr>
              <w:fldChar w:fldCharType="end"/>
            </w:r>
          </w:p>
        </w:tc>
      </w:tr>
      <w:tr w:rsidR="00A27E1F" w:rsidRPr="00BC1223" w14:paraId="65C994A3" w14:textId="77777777" w:rsidTr="00A27E1F">
        <w:trPr>
          <w:trHeight w:val="241"/>
        </w:trPr>
        <w:tc>
          <w:tcPr>
            <w:tcW w:w="1710" w:type="dxa"/>
          </w:tcPr>
          <w:p w14:paraId="7BF6E2EB"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circ-ARF1</w:t>
            </w:r>
          </w:p>
        </w:tc>
        <w:tc>
          <w:tcPr>
            <w:tcW w:w="1890" w:type="dxa"/>
          </w:tcPr>
          <w:p w14:paraId="496C4776"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Upregulated</w:t>
            </w:r>
          </w:p>
        </w:tc>
        <w:tc>
          <w:tcPr>
            <w:tcW w:w="1919" w:type="dxa"/>
            <w:gridSpan w:val="2"/>
          </w:tcPr>
          <w:p w14:paraId="59FE4E76" w14:textId="26F34C7F"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miR-342</w:t>
            </w:r>
            <w:r w:rsidR="004052BB">
              <w:rPr>
                <w:rFonts w:ascii="Helvetica" w:hAnsi="Helvetica" w:cs="Arial"/>
                <w:sz w:val="22"/>
              </w:rPr>
              <w:t>-</w:t>
            </w:r>
            <w:r w:rsidRPr="00BC1223">
              <w:rPr>
                <w:rFonts w:ascii="Helvetica" w:hAnsi="Helvetica" w:cs="Arial"/>
                <w:sz w:val="22"/>
              </w:rPr>
              <w:t>3p</w:t>
            </w:r>
          </w:p>
        </w:tc>
        <w:tc>
          <w:tcPr>
            <w:tcW w:w="2250" w:type="dxa"/>
          </w:tcPr>
          <w:p w14:paraId="0C14E17B"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Increase angiogenesis</w:t>
            </w:r>
          </w:p>
        </w:tc>
        <w:tc>
          <w:tcPr>
            <w:tcW w:w="2070" w:type="dxa"/>
          </w:tcPr>
          <w:p w14:paraId="181AF2A5"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ERK</w:t>
            </w:r>
          </w:p>
        </w:tc>
        <w:tc>
          <w:tcPr>
            <w:tcW w:w="1440" w:type="dxa"/>
          </w:tcPr>
          <w:p w14:paraId="5CDB57F1" w14:textId="0726A895"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{"citationID":"3ptKe53N","properties":{"formattedCitation":"\\super 37\\nosupersub{}","plainCitation":"37","noteIndex":0},"citationItems":[{"id":5884,"uris":["http://zotero.org/users/local/sHSf5A3l/items/R6DMJLVK"],"itemData":{"id":5884,"type":"article-journal","abstract":"Glioma is the most common and lethal primary brain tumor in adults, and angiogenesis is one of the key factors contributing to its proliferation, aggressiveness, and malignant transformation. However, the discovery of novel oncogenes and the study of its molecular regulating mechanism based on circular RNAs (circRNAs) may provide a promising treatment target in glioma.","container-title":"Journal of Experimental &amp; Clinical Cancer Research","DOI":"10.1186/s13046-020-01691-y","ISSN":"1756-9966","issue":"1","journalAbbreviation":"Journal of Experimental &amp; Clinical Cancer Research","page":"182","source":"BioMed Central","title":"The U2AF2 /circRNA ARF1/miR-342–3p/ISL2 feedback loop regulates angiogenesis in glioma stem cells","volume":"39","author":[{"family":"Jiang","given":"Yang"},{"family":"Zhou","given":"Jinpeng"},{"family":"Zhao","given":"Junshuang"},{"family":"Zhang","given":"Haiying"},{"family":"Li","given":"Long"},{"family":"Li","given":"Hao"},{"family":"Chen","given":"Lian"},{"family":"Hu","given":"Jiangfeng"},{"family":"Zheng","given":"Wei"},{"family":"Jing","given":"Zhitao"}],"issued":{"date-parts":[["2020",9,7]]}}}],"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37</w:t>
            </w:r>
            <w:r w:rsidRPr="00BC1223">
              <w:rPr>
                <w:rFonts w:ascii="Helvetica" w:hAnsi="Helvetica" w:cs="Arial"/>
                <w:sz w:val="22"/>
              </w:rPr>
              <w:fldChar w:fldCharType="end"/>
            </w:r>
          </w:p>
        </w:tc>
      </w:tr>
      <w:tr w:rsidR="00A27E1F" w:rsidRPr="00BC1223" w14:paraId="23BFD65E" w14:textId="77777777" w:rsidTr="00A27E1F">
        <w:trPr>
          <w:trHeight w:val="241"/>
        </w:trPr>
        <w:tc>
          <w:tcPr>
            <w:tcW w:w="1710" w:type="dxa"/>
          </w:tcPr>
          <w:p w14:paraId="01581420"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circ-MAPK4</w:t>
            </w:r>
          </w:p>
        </w:tc>
        <w:tc>
          <w:tcPr>
            <w:tcW w:w="1890" w:type="dxa"/>
          </w:tcPr>
          <w:p w14:paraId="2B08BA1C"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Upregulated</w:t>
            </w:r>
          </w:p>
        </w:tc>
        <w:tc>
          <w:tcPr>
            <w:tcW w:w="1919" w:type="dxa"/>
            <w:gridSpan w:val="2"/>
          </w:tcPr>
          <w:p w14:paraId="08D89DA4" w14:textId="3FB319BA"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miR-125a-3p</w:t>
            </w:r>
          </w:p>
        </w:tc>
        <w:tc>
          <w:tcPr>
            <w:tcW w:w="2250" w:type="dxa"/>
          </w:tcPr>
          <w:p w14:paraId="792456E8"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Increase survival and reduce apoptosis</w:t>
            </w:r>
          </w:p>
        </w:tc>
        <w:tc>
          <w:tcPr>
            <w:tcW w:w="2070" w:type="dxa"/>
          </w:tcPr>
          <w:p w14:paraId="0226FEEE"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MAPKs</w:t>
            </w:r>
          </w:p>
        </w:tc>
        <w:tc>
          <w:tcPr>
            <w:tcW w:w="1440" w:type="dxa"/>
          </w:tcPr>
          <w:p w14:paraId="2D0E96E7" w14:textId="123B1216"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{"citationID":"Cf2Newge","properties":{"formattedCitation":"\\super 38\\nosupersub{}","plainCitation":"38","noteIndex":0},"citationItems":[{"id":5740,"uris":["http://zotero.org/users/local/sHSf5A3l/items/CIBD3XSR"],"itemData":{"id":5740,"type":"article-journal","abstract":"Background\nRecent evidences have shown that circular RNAs (circRNAs) are frequently dysregulated and play paramount roles in various cancers. circRNAs are abundant in central nervous system (CNS); however, few studies describe the clinical significance and role of circRNAs in gliomas, which is the most common and aggressive primary malignant tumor in the CNS.\n\nMethods\nA bioinformatics analysis was performed to profile and screen the dyregulated circRNAs during early neural development. Quantitative real-time PCR was used to detect the expression of circ-MAPK4 and target miRNAs. Glioma cells were transfected with circ-MAPK4 siRNAs, then cell proliferation, apoptosis, transwell assays, as well as tumorigenesis and TUNEL assays, were performed to examine effect of circ-MAPK4 in vitro and vivo. Biotinylated-circ-MAPK4 probe based pull-down assay was conducted to confirm the relationship between circ-MAPK4 and miR-125-3p.\n\nResults\nIn this study, we identified a circRNA, circ-MAPK4 (has_circ_0047688), which was downregulated during early neural differentiation. In gliomas, circ-MAPK4 acted as an oncogene, was inversely upregulated and linked to clinical pathological stage of gliomas (P &lt; 0.05). Next, we verified that circ-MAPK4 promoted the survival and inhibited the apoptosis of glioma cells in vitro and in vivo. Furthermore, we proved that circ-MAPK4 was involved in regulating p38/MAPK pathway, which affected glioma proliferation and apoptosis. Finally, miR-125a-3p, a miRNA exhibited tumor-suppressive function through impairing p38/MAPK pathway, which was increased by inhibiting circ-MAPK4 and could be pulled down by circ-MAPK4. Inhibition of miR-125a-3p could partly rescue the increased phosphorylation levels of p38/MAPK and the elevated amount of apoptosis inducing by knockdown of circ-MAPK4.\n\nConclusions\nOur findings suggest that circ-MAPK4 is a critical player in glioma cell survival and apoptosis via p38/MAPK signaling pathway through modulation of miR-125a-3p, which can serve as a new therapeutic target for treatment of gliomas.","container-title":"Molecular Cancer","DOI":"10.1186/s12943-019-1120-1","ISSN":"1476-4598","journalAbbreviation":"Mol Cancer","note":"PMID: 31992303\nPMCID: PMC6986105","page":"17","source":"PubMed Central","title":"Circular RNA MAPK4 (circ-MAPK4) inhibits cell apoptosis via MAPK signaling pathway by sponging miR-125a-3p in gliomas","volume":"19","author":[{"family":"He","given":"Jiehua"},{"family":"Huang","given":"Zuoyu"},{"family":"He","given":"Mingliang"},{"family":"Liao","given":"Jianyou"},{"family":"Zhang","given":"Qianqian"},{"family":"Wang","given":"Shengwen"},{"family":"Xie","given":"Lin"},{"family":"Ouyang","given":"Leping"},{"family":"Koeffler","given":"H. Phillip"},{"family":"Yin","given":"Dong"},{"family":"Liu","given":"Anmin"}],"issued":{"date-parts":[["2020",1,28]]}}}],"schema":"https://github.com/citation-style-language/schema/raw/master/csl-citation.json"}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38</w:t>
            </w:r>
            <w:r w:rsidRPr="00BC1223">
              <w:rPr>
                <w:rFonts w:ascii="Helvetica" w:hAnsi="Helvetica" w:cs="Arial"/>
                <w:sz w:val="22"/>
              </w:rPr>
              <w:fldChar w:fldCharType="end"/>
            </w:r>
          </w:p>
        </w:tc>
      </w:tr>
      <w:tr w:rsidR="00A27E1F" w:rsidRPr="00BC1223" w14:paraId="39E88421" w14:textId="77777777" w:rsidTr="00A27E1F">
        <w:trPr>
          <w:trHeight w:val="241"/>
        </w:trPr>
        <w:tc>
          <w:tcPr>
            <w:tcW w:w="1710" w:type="dxa"/>
          </w:tcPr>
          <w:p w14:paraId="118F9258"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circ-ATXN1</w:t>
            </w:r>
          </w:p>
        </w:tc>
        <w:tc>
          <w:tcPr>
            <w:tcW w:w="1890" w:type="dxa"/>
          </w:tcPr>
          <w:p w14:paraId="4BEDE44E"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Upregulated</w:t>
            </w:r>
          </w:p>
        </w:tc>
        <w:tc>
          <w:tcPr>
            <w:tcW w:w="1919" w:type="dxa"/>
            <w:gridSpan w:val="2"/>
          </w:tcPr>
          <w:p w14:paraId="005C4FDE" w14:textId="677E7D25"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miR-526b-3p</w:t>
            </w:r>
          </w:p>
        </w:tc>
        <w:tc>
          <w:tcPr>
            <w:tcW w:w="2250" w:type="dxa"/>
          </w:tcPr>
          <w:p w14:paraId="7070AEB8"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Induce angiogenesis</w:t>
            </w:r>
          </w:p>
        </w:tc>
        <w:tc>
          <w:tcPr>
            <w:tcW w:w="2070" w:type="dxa"/>
          </w:tcPr>
          <w:p w14:paraId="2DEBB618"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t>
            </w:r>
          </w:p>
        </w:tc>
        <w:tc>
          <w:tcPr>
            <w:tcW w:w="1440" w:type="dxa"/>
          </w:tcPr>
          <w:p w14:paraId="46B57223" w14:textId="3161CA3B"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{"citationID":"1wUxVToV","properties":{"formattedCitation":"\\super 39\\nosupersub{}","plainCitation":"39","noteIndex":0},"citationItems":[{"id":5888,"uris":["http://zotero.org/users/local/sHSf5A3l/items/NMQM5VCX"],"itemData":{"id":5888,"type":"article-journal","abstract":"BACKGROUND: Angiogenesis plays an important role in the progress of glioma. RNA-binding proteins (RBPs) and circular RNAs (circRNAs), dysregulated in various tumors, have been verified to mediate diverse biological behaviors including angiogenesis.\nMETHODS: Quantitative real-time PCR (qRT-PCR) and western blot were performed to detect the expression of SRSF10, circ-ATXN1, miR-526b-3p, and MMP2/VEGFA. The potential function of SRSF10/circ-ATXN1/miR-526b-3p axis in glioma-associated endothelial cells (GECs) angiogenesis was further studied.\nRESULTS: SRSF10 and circ-ATXN1 were significantly upregulated in GECs compared with astrocyte-associated endothelial cells (AECs). Knockdown of SRSF10 or circ-ATXN1 significantly inhibited cell viability, migration and tube formation of GECs where knockdown of SRSF10 exerted its function by inhibiting the formation of circ-ATXN1. Moreover, the combined knockdown of SRSF10 and circ-ATXN1 significantly enhanced the inhibitory effects on cell viability, migration and tube formation of GECs, compared with knockdown of SRSF10 and circ-ATXN1, respectively. MiR-526b-3p was downregulated in GECs. Circ-ATXN1 functionally targeted miR-526b-3p in an RNA-induced silencing complex. Up-regulation of miR-526b-3p inhibited cell viability, migration and tube formation of GECs. Furthermore, miR-526b-3p affected the angiogenesis of GECs via negatively regulating the expression of MMP2/VEGFA.\nCONCLUSION: SRSF10/circ-ATXN1/miR-526b-3p axis played a crucial role in regulating the angiogenesis of GECs. The above findings provided new targets for anti-angiogenic therapy in glioma.","container-title":"Journal of experimental &amp; clinical cancer research: CR","DOI":"10.1186/s13046-020-01625-8","ISSN":"1756-9966","issue":"1","journalAbbreviation":"J Exp Clin Cancer Res","language":"eng","note":"PMID: 32600379\nPMCID: PMC7325155","page":"121","source":"PubMed","title":"SRSF10 inhibits biogenesis of circ-ATXN1 to regulate glioma angiogenesis via miR-526b-3p/MMP2 pathway","volume":"39","author":[{"family":"Liu","given":"Xiaobai"},{"family":"Shen","given":"Shuyuan"},{"family":"Zhu","given":"Lu"},{"family":"Su","given":"Rui"},{"family":"Zheng","given":"Jian"},{"family":"Ruan","given":"Xuelei"},{"family":"Shao","given":"Lianqi"},{"family":"Wang","given":"Di"},{"family":"Yang","given":"Chunqing"},{"family":"Liu","given":"Yunhui"}],"issued":{"date-parts":[["2020",6,29]]}}}],"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39</w:t>
            </w:r>
            <w:r w:rsidRPr="00BC1223">
              <w:rPr>
                <w:rFonts w:ascii="Helvetica" w:hAnsi="Helvetica" w:cs="Arial"/>
                <w:sz w:val="22"/>
              </w:rPr>
              <w:fldChar w:fldCharType="end"/>
            </w:r>
          </w:p>
        </w:tc>
      </w:tr>
      <w:tr w:rsidR="00A27E1F" w:rsidRPr="00BC1223" w14:paraId="0795E471" w14:textId="77777777" w:rsidTr="00A27E1F">
        <w:trPr>
          <w:trHeight w:val="241"/>
        </w:trPr>
        <w:tc>
          <w:tcPr>
            <w:tcW w:w="1710" w:type="dxa"/>
          </w:tcPr>
          <w:p w14:paraId="2821B08B" w14:textId="666A481D"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circ_0046701</w:t>
            </w:r>
          </w:p>
        </w:tc>
        <w:tc>
          <w:tcPr>
            <w:tcW w:w="1890" w:type="dxa"/>
          </w:tcPr>
          <w:p w14:paraId="2F7E9412"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Upregulated</w:t>
            </w:r>
          </w:p>
        </w:tc>
        <w:tc>
          <w:tcPr>
            <w:tcW w:w="1919" w:type="dxa"/>
            <w:gridSpan w:val="2"/>
          </w:tcPr>
          <w:p w14:paraId="26034CA2" w14:textId="11BE74AC"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miR-142-3p</w:t>
            </w:r>
          </w:p>
        </w:tc>
        <w:tc>
          <w:tcPr>
            <w:tcW w:w="2250" w:type="dxa"/>
          </w:tcPr>
          <w:p w14:paraId="679FB160"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Increase invasion and proliferation</w:t>
            </w:r>
          </w:p>
        </w:tc>
        <w:tc>
          <w:tcPr>
            <w:tcW w:w="2070" w:type="dxa"/>
          </w:tcPr>
          <w:p w14:paraId="7464977F"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t>
            </w:r>
          </w:p>
        </w:tc>
        <w:tc>
          <w:tcPr>
            <w:tcW w:w="1440" w:type="dxa"/>
          </w:tcPr>
          <w:p w14:paraId="5214EB5B" w14:textId="1C65ABDC"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{"citationID":"hnGkUT4z","properties":{"formattedCitation":"\\super 40\\nosupersub{}","plainCitation":"40","noteIndex":0},"citationItems":[{"id":5891,"uris":["http://zotero.org/users/local/sHSf5A3l/items/5292CIFB"],"itemData":{"id":5891,"type":"article-journal","abstract":"In the present study, we identified a novel circular RNA (circRNA), hsa_circ_0046701, in glioma cells. We measured the expression of hsa_circ_0046701 using qRT-PCR in glioma tissues and cell lines, and explored its functions using 3-(4,5-dimethylthiazol-2-yl)-2,5-diphenyltetrazolium bromide, colony formation, and Transwell assays. Luciferase reporter assays were performed to validate the correlation between microRNA miR-142-3p and hsa_circ_0046701 or integrin subunit beta 8 (ITGB8). The results showed that hsa_circ_0046701 was significantly upregulated in glioma tissues and cell lines, and knockdown of hsa_circ_0046701 inhibited cell proliferation and invasion. Luciferase reporter assays indicated that hsa_circ_0046701 functions as a sponge for miR-142-3p and regulates the expression of ITGB8. Subsequently, functional assays revealed that silencing of hsa_circ_0046701 could upregulate miR-142-3p, resulting in downregulation of ITGB8. The results demonstrated that the hsa_circ_0046701/miR-142-3p/ITGB8 axis might play critical regulatory roles in the pathogenesis and development of glioma.","container-title":"Biochemical and Biophysical Research Communications","DOI":"10.1016/j.bbrc.2018.01.076","ISSN":"1090-2104","issue":"1","journalAbbreviation":"Biochem Biophys Res Commun","language":"eng","note":"PMID: 29337055","page":"254-261","source":"PubMed","title":"A novel circular RNA, hsa_circ_0046701, promotes carcinogenesis by increasing the expression of miR-142-3p target ITGB8 in glioma","volume":"498","author":[{"family":"Li","given":"Guobin"},{"family":"Yang","given":"Haiying"},{"family":"Han","given":"Kun"},{"family":"Zhu","given":"Dezhang"},{"family":"Lun","given":"Peng"},{"family":"Zhao","given":"Yan"}],"issued":{"date-parts":[["2018",3,25]]}}}],"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40</w:t>
            </w:r>
            <w:r w:rsidRPr="00BC1223">
              <w:rPr>
                <w:rFonts w:ascii="Helvetica" w:hAnsi="Helvetica" w:cs="Arial"/>
                <w:sz w:val="22"/>
              </w:rPr>
              <w:fldChar w:fldCharType="end"/>
            </w:r>
          </w:p>
        </w:tc>
      </w:tr>
      <w:tr w:rsidR="00A27E1F" w:rsidRPr="00BC1223" w14:paraId="6E123281" w14:textId="77777777" w:rsidTr="00A27E1F">
        <w:trPr>
          <w:trHeight w:val="241"/>
        </w:trPr>
        <w:tc>
          <w:tcPr>
            <w:tcW w:w="1710" w:type="dxa"/>
          </w:tcPr>
          <w:p w14:paraId="1C69897C" w14:textId="48C76F45" w:rsidR="00BC1223" w:rsidRPr="00BC1223" w:rsidRDefault="00A27E1F" w:rsidP="00F10729">
            <w:pPr>
              <w:spacing w:line="276" w:lineRule="auto"/>
              <w:jc w:val="both"/>
              <w:rPr>
                <w:rFonts w:ascii="Helvetica" w:hAnsi="Helvetica" w:cs="Arial"/>
                <w:sz w:val="22"/>
              </w:rPr>
            </w:pPr>
            <w:r>
              <w:rPr>
                <w:rFonts w:ascii="Helvetica" w:hAnsi="Helvetica" w:cs="Arial"/>
                <w:sz w:val="22"/>
              </w:rPr>
              <w:t>c</w:t>
            </w:r>
            <w:r w:rsidR="00BC1223" w:rsidRPr="00BC1223">
              <w:rPr>
                <w:rFonts w:ascii="Helvetica" w:hAnsi="Helvetica" w:cs="Arial"/>
                <w:sz w:val="22"/>
              </w:rPr>
              <w:t>irc</w:t>
            </w:r>
            <w:r>
              <w:rPr>
                <w:rFonts w:ascii="Helvetica" w:hAnsi="Helvetica" w:cs="Arial"/>
                <w:sz w:val="22"/>
              </w:rPr>
              <w:t>-</w:t>
            </w:r>
            <w:r w:rsidR="00BC1223" w:rsidRPr="00BC1223">
              <w:rPr>
                <w:rFonts w:ascii="Helvetica" w:hAnsi="Helvetica" w:cs="Arial"/>
                <w:sz w:val="22"/>
              </w:rPr>
              <w:t>PARP4</w:t>
            </w:r>
          </w:p>
        </w:tc>
        <w:tc>
          <w:tcPr>
            <w:tcW w:w="1890" w:type="dxa"/>
          </w:tcPr>
          <w:p w14:paraId="17CC2A00"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Upregulated</w:t>
            </w:r>
          </w:p>
        </w:tc>
        <w:tc>
          <w:tcPr>
            <w:tcW w:w="1919" w:type="dxa"/>
            <w:gridSpan w:val="2"/>
          </w:tcPr>
          <w:p w14:paraId="0E73EE36" w14:textId="7CDB59AC"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miR-125a-5p</w:t>
            </w:r>
          </w:p>
        </w:tc>
        <w:tc>
          <w:tcPr>
            <w:tcW w:w="2250" w:type="dxa"/>
          </w:tcPr>
          <w:p w14:paraId="1086478A"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Induce metastasis, invasion and migration</w:t>
            </w:r>
          </w:p>
        </w:tc>
        <w:tc>
          <w:tcPr>
            <w:tcW w:w="2070" w:type="dxa"/>
          </w:tcPr>
          <w:p w14:paraId="0A733C46"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t>
            </w:r>
          </w:p>
        </w:tc>
        <w:tc>
          <w:tcPr>
            <w:tcW w:w="1440" w:type="dxa"/>
          </w:tcPr>
          <w:p w14:paraId="01DBF352" w14:textId="05581722"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{"citationID":"OBVkA7LG","properties":{"formattedCitation":"\\super 41\\nosupersub{}","plainCitation":"41","noteIndex":0},"citationItems":[{"id":5893,"uris":["http://zotero.org/users/local/sHSf5A3l/items/SZNZ2D4G"],"itemData":{"id":5893,"type":"article-journal","abstract":"Circular RNA (circRNA) is a widely expressed non-coding RNA element characterized by a covalently closed continuous loop. Emerging evidence suggests important roles of circRNAs in the pathogenesis of human cancers. However, the functions and underlying mechanisms of circRNAs in glioma remain largely unclear. Previously, our studies uncovered a batch of abnormally expressed circRNAs in glioma tissue, among which circPARP4 was significantly upregulated with the top fold change. Here, we focused on the functional investigation toward circPARP4 in glioblastoma progression and looked for insight into its underlying mechanisms. The results confirmed the elevated expression of circPARP4 in glioma and found its association with glioma pathological grade. Gain- and loss-of-function strategies showed that circPARP4 could obviously promote glioma cell proliferation, migration, invasion, and epithelial-mesenchymal transition. Mechanistically, in vivo and in vitro studies demonstrated that circPARP4, as a miRNA sponge, directly interacted with miR-125a-5p, which then regulated FUT4 to exert the oncogenic effect on glioma behavior. Our findings illustrate functions of circPARP4 in modulating glioma progression through miR-125a-5p/FUT4 pathway, which provides a novel and potential target for glioma therapy.","container-title":"American Journal of Cancer Research","ISSN":"2156-6976","issue":"1","journalAbbreviation":"Am J Cancer Res","language":"eng","note":"PMID: 33520365\nPMCID: PMC7840713","page":"138-156","source":"PubMed","title":"CircularRNA circPARP4 promotes glioblastoma progression through sponging miR-125a-5p and regulating FUT4","volume":"11","author":[{"family":"Zhou","given":"Jinxu"},{"family":"Wang","given":"Hongxiang"},{"family":"Hong","given":"Fan"},{"family":"Hu","given":"Shuai"},{"family":"Su","given":"Xin"},{"family":"Chen","given":"Juxiang"},{"family":"Chu","given":"Junsheng"}],"issued":{"date-parts":[["2021"]]}}}],"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41</w:t>
            </w:r>
            <w:r w:rsidRPr="00BC1223">
              <w:rPr>
                <w:rFonts w:ascii="Helvetica" w:hAnsi="Helvetica" w:cs="Arial"/>
                <w:sz w:val="22"/>
              </w:rPr>
              <w:fldChar w:fldCharType="end"/>
            </w:r>
          </w:p>
        </w:tc>
      </w:tr>
      <w:tr w:rsidR="00A27E1F" w:rsidRPr="00BC1223" w14:paraId="14A6C487" w14:textId="77777777" w:rsidTr="00A27E1F">
        <w:trPr>
          <w:trHeight w:val="241"/>
        </w:trPr>
        <w:tc>
          <w:tcPr>
            <w:tcW w:w="1710" w:type="dxa"/>
          </w:tcPr>
          <w:p w14:paraId="4B287507"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circ-UBAP2</w:t>
            </w:r>
          </w:p>
        </w:tc>
        <w:tc>
          <w:tcPr>
            <w:tcW w:w="1890" w:type="dxa"/>
          </w:tcPr>
          <w:p w14:paraId="6A1E692E"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Upregulated</w:t>
            </w:r>
          </w:p>
        </w:tc>
        <w:tc>
          <w:tcPr>
            <w:tcW w:w="1919" w:type="dxa"/>
            <w:gridSpan w:val="2"/>
          </w:tcPr>
          <w:p w14:paraId="2BB5E92C" w14:textId="70D84BD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miR-1205 and miR-382</w:t>
            </w:r>
          </w:p>
        </w:tc>
        <w:tc>
          <w:tcPr>
            <w:tcW w:w="2250" w:type="dxa"/>
          </w:tcPr>
          <w:p w14:paraId="7CBF0031"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Reduce apoptosis,</w:t>
            </w:r>
          </w:p>
          <w:p w14:paraId="46775561"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induce proliferation, invasion and migration</w:t>
            </w:r>
          </w:p>
        </w:tc>
        <w:tc>
          <w:tcPr>
            <w:tcW w:w="2070" w:type="dxa"/>
          </w:tcPr>
          <w:p w14:paraId="6B13548F"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t>
            </w:r>
          </w:p>
        </w:tc>
        <w:tc>
          <w:tcPr>
            <w:tcW w:w="1440" w:type="dxa"/>
          </w:tcPr>
          <w:p w14:paraId="5F9FE87C" w14:textId="53D9A66A"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{"citationID":"60x7jAoE","properties":{"formattedCitation":"\\super 42\\nosupersub{}","plainCitation":"42","noteIndex":0},"citationItems":[{"id":5895,"uris":["http://zotero.org/users/local/sHSf5A3l/items/R5FUZ2XU"],"itemData":{"id":5895,"type":"article-journal","abstract":"BACKGROUND: Circular RNAs (circRNAs) exert vital functions in glioma pathogenesis. CircRNA ubiquitin-associated protein 2 (circ-UBAP2, hsa_circ_0008344) has been illuminated as a tumor driver in glioma. Nevertheless, the mechanisms underlying the oncogenic regulation of circ-UBAP2 in glioma are still undefined.\nMETHODS: Circ-UBAP2, miR-1205, miR-382, and GPRC5A were quantified using qRT-PCR and western blot. Cell viability was detected using a CCK-8 assay. Cell migration and invasion were measured using the would-healing and transwell assays. Flow cytometry and colony formation assay were applied to evaluate cell apoptosis and colony formation, respectively. The xenograft model assays were used to examine the impact of circ-UBAP2 on tumorigenic effect in vivo. Direct relationships among circ-UBAP2, miR-1205, miR-382, and GPRC5A were confirmed using dual-luciferase reporter assays.\nRESULTS: Circ-UBAP2 expression was upregulated in glioma. The reduced level of circ-UBAP2 hampered cell proliferation, migration, invasion, and enhanced apoptosis in vitro and weakened tumor growth in vivo. Mechanistically, circ-UBAP2 directly bound to miR-1205 and miR-382. miR-1205 and miR-382 mediated the regulation of circ-UBAP2 silencing on glioma cell behaviors. Moreover, GPRC5A was a functional target of miR-1205 and miR-382 in regulating glioma cell behaviors. Furthermore, circ-UBAP2 mediated GPRC5A expression through miR-1205 or miR-382 in glioma cells.\nCONCLUSION: Our current findings identified that circ-UBAP2 silencing impeded glioma malignant progression partially by downregulating GPRC5A through targeting miR-1205 and miR-382.","container-title":"Cancer Medicine","DOI":"10.1002/cam4.3759","ISSN":"2045-7634","issue":"5","journalAbbreviation":"Cancer Med","language":"eng","note":"PMID: 33543830\nPMCID: PMC7940226","page":"1815-1828","source":"PubMed","title":"Circ-UBAP2 functions as sponges of miR-1205 and miR-382 to promote glioma progression by modulating STC1 expression","volume":"10","author":[{"family":"Wang","given":"Jianxin"},{"family":"Li","given":"Tianxiao"},{"family":"Wang","given":"Bin"}],"issued":{"date-parts":[["2021",3]]}}}],"schema":"https://github.com/citation-style-language/schema/raw/master/csl-citation.json"}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42</w:t>
            </w:r>
            <w:r w:rsidRPr="00BC1223">
              <w:rPr>
                <w:rFonts w:ascii="Helvetica" w:hAnsi="Helvetica" w:cs="Arial"/>
                <w:sz w:val="22"/>
              </w:rPr>
              <w:fldChar w:fldCharType="end"/>
            </w:r>
          </w:p>
        </w:tc>
      </w:tr>
      <w:tr w:rsidR="00A27E1F" w:rsidRPr="00BC1223" w14:paraId="27B22B09" w14:textId="77777777" w:rsidTr="00A27E1F">
        <w:trPr>
          <w:trHeight w:val="241"/>
        </w:trPr>
        <w:tc>
          <w:tcPr>
            <w:tcW w:w="1710" w:type="dxa"/>
          </w:tcPr>
          <w:p w14:paraId="5CCE1C99" w14:textId="260481E2"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circ_0067934</w:t>
            </w:r>
          </w:p>
        </w:tc>
        <w:tc>
          <w:tcPr>
            <w:tcW w:w="1890" w:type="dxa"/>
          </w:tcPr>
          <w:p w14:paraId="6A2C0434"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Upregulated</w:t>
            </w:r>
          </w:p>
        </w:tc>
        <w:tc>
          <w:tcPr>
            <w:tcW w:w="1919" w:type="dxa"/>
            <w:gridSpan w:val="2"/>
          </w:tcPr>
          <w:p w14:paraId="35AA2AF0"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t>
            </w:r>
          </w:p>
        </w:tc>
        <w:tc>
          <w:tcPr>
            <w:tcW w:w="2250" w:type="dxa"/>
          </w:tcPr>
          <w:p w14:paraId="5C3E102E"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Induce metastasis and proliferation,</w:t>
            </w:r>
          </w:p>
        </w:tc>
        <w:tc>
          <w:tcPr>
            <w:tcW w:w="2070" w:type="dxa"/>
          </w:tcPr>
          <w:p w14:paraId="53FF8A21"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PI3K/AKT</w:t>
            </w:r>
          </w:p>
        </w:tc>
        <w:tc>
          <w:tcPr>
            <w:tcW w:w="1440" w:type="dxa"/>
          </w:tcPr>
          <w:p w14:paraId="0D62F087" w14:textId="512102C9"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5D53B5">
              <w:rPr>
                <w:rFonts w:ascii="Helvetica" w:hAnsi="Helvetica" w:cs="Arial"/>
                <w:sz w:val="22"/>
              </w:rPr>
              <w:instrText xml:space="preserve"> ADDIN ZOTERO_ITEM CSL_CITATION {"citationID":"xwHPs7eF","properties":{"formattedCitation":"\\super 43\\nosupersub{}","plainCitation":"43","noteIndex":0},"citationItems":[{"id":11375,"uris":["http://zotero.org/users/local/sHSf5A3l/items/IMVCN3BS"],"itemData":{"id":11375,"type":"article-journal","abstract":"Glioma is the most common primary malignant brain tumor in adults and accounts for approximately 80% of brain and central nervous system tumors. In 2021, the World Health Organization (WHO) published a new taxonomy for glioma based on its histological features and molecular alterations. Isocitrate dehydrogenase (IDH) catalyzes the decarboxylation of isocitrate, a critical metabolic reaction in energy generation in cells. Mutations in the IDH genes interrupt cell differentiation and serve as molecular biomarkers that can be used to classify gliomas. For example, the mutant IDH is widely detected in low-grade gliomas, whereas the wild type is in high-grade ones, including glioblastomas. Long non-coding RNAs (lncRNAs) are epigenetically involved in gene expression and contribute to glioma development. To investigate the potential use of lncRNAs as biomarkers, we examined lncRNA dysregulation dependent on the IDH mutation status. We found that several lncRNAs, namely, AL606760.2, H19, MALAT1, PVT1 and SBF2-AS1 may function as glioma risk factors, whereas AC068643.1, AC079228.1, DGCR5, FAM13A-AS1, HAR1A and WDFY3-AS2 may have protective effects. Notably, H19, MALAT1, PVT1, and SBF2-AS1 have been associated with temozolomide resistance in glioma patients. This review study suggests that targeting glioma-associated lncRNAs might aid the treatment of glioma.","container-title":"Animal Cells and Systems","DOI":"10.1080/19768354.2023.2175497","ISSN":"1976-8354","issue":"1","note":"publisher: Taylor &amp; Francis\n_eprint: https://doi.org/10.1080/19768354.2023.2175497\nPMID: 36819921","page":"19-28","source":"Taylor and Francis+NEJM","title":"Long non-coding RNA in glioma: novel genetic players in temozolomide resistance","title-short":"Long non-coding RNA in glioma","volume":"27","author":[{"family":"Roh","given":"Jungwook"},{"family":"","given":"Im ,Mijung"},{"family":"","given":"Kang ,JiHoon"},{"family":"","given":"Youn ,BuHyun"},{"family":"Kim","given":"Wanyeon","non-dropping-particle":"and"}],"issued":{"date-parts":[["2023",12,11]]}}}],"schema":"https://github.com/citation-style-language/schema/raw/master/csl-citation.json"} </w:instrText>
            </w:r>
            <w:r w:rsidRPr="00BC1223">
              <w:rPr>
                <w:rFonts w:ascii="Helvetica" w:hAnsi="Helvetica" w:cs="Arial"/>
                <w:sz w:val="22"/>
              </w:rPr>
              <w:fldChar w:fldCharType="separate"/>
            </w:r>
            <w:r w:rsidR="005D53B5" w:rsidRPr="005D53B5">
              <w:rPr>
                <w:rFonts w:ascii="Helvetica" w:hAnsi="Helvetica" w:cs="Helvetica"/>
                <w:kern w:val="0"/>
                <w:sz w:val="22"/>
                <w:vertAlign w:val="superscript"/>
              </w:rPr>
              <w:t>43</w:t>
            </w:r>
            <w:r w:rsidRPr="00BC1223">
              <w:rPr>
                <w:rFonts w:ascii="Helvetica" w:hAnsi="Helvetica" w:cs="Arial"/>
                <w:sz w:val="22"/>
              </w:rPr>
              <w:fldChar w:fldCharType="end"/>
            </w:r>
          </w:p>
        </w:tc>
      </w:tr>
      <w:tr w:rsidR="00A27E1F" w:rsidRPr="00BC1223" w14:paraId="4AA7164E" w14:textId="77777777" w:rsidTr="00A27E1F">
        <w:trPr>
          <w:trHeight w:val="241"/>
        </w:trPr>
        <w:tc>
          <w:tcPr>
            <w:tcW w:w="1710" w:type="dxa"/>
          </w:tcPr>
          <w:p w14:paraId="7929B063" w14:textId="15F79073"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circ_0008344</w:t>
            </w:r>
          </w:p>
        </w:tc>
        <w:tc>
          <w:tcPr>
            <w:tcW w:w="1890" w:type="dxa"/>
          </w:tcPr>
          <w:p w14:paraId="4F60C80A"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Upregulated</w:t>
            </w:r>
          </w:p>
        </w:tc>
        <w:tc>
          <w:tcPr>
            <w:tcW w:w="1919" w:type="dxa"/>
            <w:gridSpan w:val="2"/>
          </w:tcPr>
          <w:p w14:paraId="4EE70E0F"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t>
            </w:r>
          </w:p>
        </w:tc>
        <w:tc>
          <w:tcPr>
            <w:tcW w:w="2250" w:type="dxa"/>
          </w:tcPr>
          <w:p w14:paraId="11133AE8"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Reduce apoptosis,</w:t>
            </w:r>
          </w:p>
          <w:p w14:paraId="29C78783"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induce proliferation, invasion and migration</w:t>
            </w:r>
          </w:p>
        </w:tc>
        <w:tc>
          <w:tcPr>
            <w:tcW w:w="2070" w:type="dxa"/>
          </w:tcPr>
          <w:p w14:paraId="66A66D07"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t>
            </w:r>
          </w:p>
        </w:tc>
        <w:tc>
          <w:tcPr>
            <w:tcW w:w="1440" w:type="dxa"/>
          </w:tcPr>
          <w:p w14:paraId="19B1877A" w14:textId="467DBFF4"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{"citationID":"T4uq9feR","properties":{"formattedCitation":"\\super 44\\nosupersub{}","plainCitation":"44","noteIndex":0},"citationItems":[{"id":5898,"uris":["http://zotero.org/users/local/sHSf5A3l/items/I35QDHDX"],"itemData":{"id":5898,"type":"article-journal","abstract":"BACKGROUND: Recent studies have found circular RNAs (circRNAs) involved in the biological process of cancers. However, little is known about their functional roles in glioblastoma.\nMETHODS: Human circRNA microarray analysis was performed to screen the expression profile of circRNAs in IDH1 wild-type glioblastoma tissue. The expression of hsa_circ_0008344 in glioblastoma and normal brain samples was quantified by qRT-PCR. Functional experiments were performed to investigate the biological functions of hsa_circ_0008344, including MTT assay, colony formation assay, transwell assay, and cell apoptosis assay.\nRESULTS: CircRNA microarray revealed a total of 417 abnormally expressed circRNAs (&gt;1.5-fold, P &lt; .05) in glioblastoma tissue compared with the adjacent normal brain. Hsa_circ_0008344, among the top differentially expressed circRNAs, was significantly upregulated in IDH1 wild-type glioblastoma. Further in vitro studies showed that knockdown of hsa_circ_0008344 suppressed glioblastoma cell proliferation, colony formation, migration, and invasion, but increased cell apoptotic rate.\nCONCLUSIONS: Hsa_circ_0008344 is upregulated in glioblastoma and may contribute to the progression of this malignancy.","container-title":"Journal of Clinical Laboratory Analysis","DOI":"10.1002/jcla.22454","ISSN":"1098-2825","issue":"7","journalAbbreviation":"J Clin Lab Anal","language":"eng","note":"PMID: 29687495\nPMCID: PMC6817062","page":"e22454","source":"PubMed","title":"Circular RNA hsa_circ_0008344 regulates glioblastoma cell proliferation, migration, invasion, and apoptosis","volume":"32","author":[{"family":"Zhou","given":"Jinxu"},{"family":"Wang","given":"Hongxiang"},{"family":"Chu","given":"Junsheng"},{"family":"Huang","given":"Qilin"},{"family":"Li","given":"Guangxu"},{"family":"Yan","given":"Yong"},{"family":"Xu","given":"Tao"},{"family":"Chen","given":"Juxiang"},{"family":"Wang","given":"Yuhai"}],"issued":{"date-parts":[["2018",9]]}}}],"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44</w:t>
            </w:r>
            <w:r w:rsidRPr="00BC1223">
              <w:rPr>
                <w:rFonts w:ascii="Helvetica" w:hAnsi="Helvetica" w:cs="Arial"/>
                <w:sz w:val="22"/>
              </w:rPr>
              <w:fldChar w:fldCharType="end"/>
            </w:r>
          </w:p>
        </w:tc>
      </w:tr>
      <w:tr w:rsidR="00A27E1F" w:rsidRPr="00BC1223" w14:paraId="4BB5EA6E" w14:textId="77777777" w:rsidTr="00A27E1F">
        <w:trPr>
          <w:trHeight w:val="241"/>
        </w:trPr>
        <w:tc>
          <w:tcPr>
            <w:tcW w:w="1710" w:type="dxa"/>
          </w:tcPr>
          <w:p w14:paraId="070F9704"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circ-EPB41L5</w:t>
            </w:r>
          </w:p>
        </w:tc>
        <w:tc>
          <w:tcPr>
            <w:tcW w:w="1890" w:type="dxa"/>
          </w:tcPr>
          <w:p w14:paraId="7C211E69"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Downregulated</w:t>
            </w:r>
          </w:p>
        </w:tc>
        <w:tc>
          <w:tcPr>
            <w:tcW w:w="1919" w:type="dxa"/>
            <w:gridSpan w:val="2"/>
          </w:tcPr>
          <w:p w14:paraId="1D98978F" w14:textId="5050A25B"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Sponging miR-19a</w:t>
            </w:r>
          </w:p>
        </w:tc>
        <w:tc>
          <w:tcPr>
            <w:tcW w:w="2250" w:type="dxa"/>
          </w:tcPr>
          <w:p w14:paraId="01FB14B5" w14:textId="64B8F402"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Suppress invasion, proliferation</w:t>
            </w:r>
            <w:r w:rsidR="00F10729">
              <w:rPr>
                <w:rFonts w:ascii="Helvetica" w:hAnsi="Helvetica" w:cs="Arial"/>
                <w:sz w:val="22"/>
              </w:rPr>
              <w:t xml:space="preserve"> and</w:t>
            </w:r>
            <w:r w:rsidRPr="00BC1223">
              <w:rPr>
                <w:rFonts w:ascii="Helvetica" w:hAnsi="Helvetica" w:cs="Arial"/>
                <w:sz w:val="22"/>
              </w:rPr>
              <w:t xml:space="preserve"> migration</w:t>
            </w:r>
          </w:p>
        </w:tc>
        <w:tc>
          <w:tcPr>
            <w:tcW w:w="2070" w:type="dxa"/>
          </w:tcPr>
          <w:p w14:paraId="1856095F"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circ-EPB41L5/miR19a/EPB41L5/p-AKT</w:t>
            </w:r>
          </w:p>
        </w:tc>
        <w:tc>
          <w:tcPr>
            <w:tcW w:w="1440" w:type="dxa"/>
          </w:tcPr>
          <w:p w14:paraId="37B23C09" w14:textId="68EF7906"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{"citationID":"YVgRDsbb","properties":{"formattedCitation":"\\super 21\\nosupersub{}","plainCitation":"21","noteIndex":0},"citationItems":[{"id":5811,"uris":["http://zotero.org/users/local/sHSf5A3l/items/XD6XA4R3"],"itemData":{"id":5811,"type":"article-journal","abstract":"BACKGROUND: Circular RNAs (circRNAs) are widely expressed non-coding RNAs in eukaryotic cells, involved in regulating tumorigenesis of several types of cancers. However, the expression profiles and the precise functional role in glioblastoma remain unclear.\nRESULTS: Circ-EPB41L5 was downregulated in glioblastoma tissues and cell lines compared to the normal brain tissues and cell lines. Low circ-EPB41L5 expression was correlated to the poor prognosis of glioblastoma patients, while the overexpression inhibited proliferation, clone formation, migration, and invasion abilities of glioma cells, and the suppression had counter effects. Furthermore, RNA-seq results determined that the host gene was the target gene of circ-EPB41L5, which served as a sponge against miR-19a and inhibited miR-19a activity from upregulating the expression of EPB41L5. Finally, we found that circ-EPB41L5 regulated the RhoC expression and phosphorylation of AKT through EPB41L5.\nCONCLUSION: The current study highlights a novel suppressive function of circ-EPB41L5 and reveals that circ-EPB41L5/miR-19a/EPB41L5/p-AKT regulatory axis plays a striking role in the progression of glioblastoma, which provides a novel insight into the mechanisms underlying glioblastoma.\nMETHODS: The expression profiles of circRNAs in glioblastoma were determined by Illumina HiSeq from six glioblastoma tissues and six normal brain tissues. Then, the correlation between circ-EPB41L5 expression and clinical features and the survival time of 45 glioblastoma patients was detected. The interaction between circ-EPB41L5, miR-19a, and EPB41L5 was assessed by luciferase reporter and RNA pull-down assays. The effects of expression of the ectopic intervention of circ-EPB41L5 or EPB41L5 on proliferation, clone formation, migration, and invasion in vitro and tumorigenesis in vivo were observed to evaluate the function of circ-EPB41L5 or EPB41L5.","container-title":"Aging","DOI":"10.18632/aging.102617","ISSN":"1945-4589","issue":"1","journalAbbreviation":"Aging (Albany NY)","language":"eng","note":"PMID: 31905344\nPMCID: PMC6977680","page":"318-339","source":"PubMed","title":"Circ-EPB41L5 regulates the host gene EPB41L5 via sponging miR-19a to repress glioblastoma tumorigenesis","volume":"12","author":[{"family":"Lv","given":"Tao"},{"family":"Miao","given":"Yifeng"},{"family":"Xu","given":"Tianqi"},{"family":"Sun","given":"Wenhua"},{"family":"Sang","given":"Youzhou"},{"family":"Jia","given":"Feng"},{"family":"Zhang","given":"Xiaohua"}],"issued":{"date-parts":[["2020",1,6]]}}}],"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21</w:t>
            </w:r>
            <w:r w:rsidRPr="00BC1223">
              <w:rPr>
                <w:rFonts w:ascii="Helvetica" w:hAnsi="Helvetica" w:cs="Arial"/>
                <w:sz w:val="22"/>
              </w:rPr>
              <w:fldChar w:fldCharType="end"/>
            </w:r>
          </w:p>
        </w:tc>
      </w:tr>
      <w:tr w:rsidR="00A27E1F" w:rsidRPr="00BC1223" w14:paraId="56B14FED" w14:textId="77777777" w:rsidTr="00A27E1F">
        <w:trPr>
          <w:trHeight w:val="241"/>
        </w:trPr>
        <w:tc>
          <w:tcPr>
            <w:tcW w:w="1710" w:type="dxa"/>
          </w:tcPr>
          <w:p w14:paraId="1CEF4A8A" w14:textId="79C825CE" w:rsidR="00BC1223" w:rsidRPr="00BC1223" w:rsidRDefault="00A27E1F" w:rsidP="00F10729">
            <w:pPr>
              <w:spacing w:line="276" w:lineRule="auto"/>
              <w:jc w:val="both"/>
              <w:rPr>
                <w:rFonts w:ascii="Helvetica" w:hAnsi="Helvetica" w:cs="Arial"/>
                <w:sz w:val="22"/>
              </w:rPr>
            </w:pPr>
            <w:r>
              <w:rPr>
                <w:rFonts w:ascii="Helvetica" w:hAnsi="Helvetica" w:cs="Arial"/>
                <w:sz w:val="22"/>
              </w:rPr>
              <w:t>c</w:t>
            </w:r>
            <w:r w:rsidR="00BC1223" w:rsidRPr="00BC1223">
              <w:rPr>
                <w:rFonts w:ascii="Helvetica" w:hAnsi="Helvetica" w:cs="Arial"/>
                <w:sz w:val="22"/>
              </w:rPr>
              <w:t>irc</w:t>
            </w:r>
            <w:r>
              <w:rPr>
                <w:rFonts w:ascii="Helvetica" w:hAnsi="Helvetica" w:cs="Arial"/>
                <w:sz w:val="22"/>
              </w:rPr>
              <w:t>-</w:t>
            </w:r>
            <w:r w:rsidR="00BC1223" w:rsidRPr="00BC1223">
              <w:rPr>
                <w:rFonts w:ascii="Helvetica" w:hAnsi="Helvetica" w:cs="Arial"/>
                <w:sz w:val="22"/>
              </w:rPr>
              <w:t>SMARCA5</w:t>
            </w:r>
          </w:p>
        </w:tc>
        <w:tc>
          <w:tcPr>
            <w:tcW w:w="1890" w:type="dxa"/>
          </w:tcPr>
          <w:p w14:paraId="230B5C0A"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Downregulated</w:t>
            </w:r>
          </w:p>
        </w:tc>
        <w:tc>
          <w:tcPr>
            <w:tcW w:w="1919" w:type="dxa"/>
            <w:gridSpan w:val="2"/>
          </w:tcPr>
          <w:p w14:paraId="05D69F30"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t>
            </w:r>
          </w:p>
        </w:tc>
        <w:tc>
          <w:tcPr>
            <w:tcW w:w="2250" w:type="dxa"/>
          </w:tcPr>
          <w:p w14:paraId="15A5A6B8"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Reduce angiogenesis</w:t>
            </w:r>
          </w:p>
        </w:tc>
        <w:tc>
          <w:tcPr>
            <w:tcW w:w="2070" w:type="dxa"/>
          </w:tcPr>
          <w:p w14:paraId="0EF98FC1"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t>
            </w:r>
          </w:p>
        </w:tc>
        <w:tc>
          <w:tcPr>
            <w:tcW w:w="1440" w:type="dxa"/>
          </w:tcPr>
          <w:p w14:paraId="170C875A" w14:textId="6E8EE27F"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{"citationID":"i5znbzfV","properties":{"formattedCitation":"\\super 45\\nosupersub{}","plainCitation":"45","noteIndex":0},"citationItems":[{"id":5758,"uris":["http://zotero.org/users/local/sHSf5A3l/items/DFZ9GRDB"],"itemData":{"id":5758,"type":"article-journal","abstract":"Circular RNAs (circRNAs) have recently emerged as a new class of RNAs, highly enriched in the brain and very stable within cells, exosomes and body fluids. To analyze their involvement in glioblastoma multiforme (GBM) pathogenesis, we assayed the expression of twelve circRNAs, physiologically enriched in several regions of the brain, through real-time PCR in a cohort of fifty-six GBM patient biopsies and seven normal brain parenchymas. We focused on hsa_circ_0001445 (circSMARCA5): it was significantly downregulated in GBM biopsies as compared to normal brain tissues (p-value &lt; 0.00001, student's t-test), contrary to its linear isoform counterpart that did not show any differential expression (p-value = 0.694, student's t-test). Analysis of a public dataset revealed a negative correlation between the expression of circSMARCA5 and glioma's histological grade, suggesting its potential negative role in the progression to malignancy. Overexpressing circSMARCA5 in U87MG cells significantly decreased their migration, but not their proliferation rate. In silico scanning of circSMARCA5 sequence revealed an enrichment in binding motifs for several RNA binding proteins (RBPs), specifically involved in splicing. Among them, serine and arginine rich splicing factor 1 (SRSF1), a splicing factor known to be a positive controller of cell migration and known to be overexpressed in GBM, was predicted to bind circSMARCA5 by three different prediction tools. Direct interaction between circSMARCA5 and SRSF1 is supported by enhanced UV crosslinking and immunoprecipitation (eCLIP) data for SRSF1 in K562 cells from Encyclopedia of DNA Elements (ENCODE). Consistently, U87MG overexpressing circSMARCA5 showed an increased expression of serine and arginine rich splicing factor 3 (SRSF3) RNA isoform containing exon 4, normally skipped in a SRSF1-dependent manner, resulting in a non-productive non-sense mediated decay (NMD) substrate. Interestingly, SRSF3 is known to interplay with two other splicing factors, polypyrimidine tract binding protein 1 (PTBP1) and polypyrimidine tract binding protein 2 (PTBP2), that positively regulate glioma cells migration. Collectively, our data show circSMARCA5 as a promising druggable tumor suppressor in GBM and suggest that it may exert its function by tethering the RBP SRSF1.","container-title":"International Journal of Molecular Sciences","DOI":"10.3390/ijms19020480","ISSN":"1422-0067","issue":"2","journalAbbreviation":"Int J Mol Sci","language":"eng","note":"PMID: 29415469\nPMCID: PMC5855702","page":"480","source":"PubMed","title":"CircSMARCA5 Inhibits Migration of Glioblastoma Multiforme Cells by Regulating a Molecular Axis Involving Splicing Factors SRSF1/SRSF3/PTB","volume":"19","author":[{"family":"Barbagallo","given":"Davide"},{"family":"Caponnetto","given":"Angela"},{"family":"Cirnigliaro","given":"Matilde"},{"family":"Brex","given":"Duilia"},{"family":"Barbagallo","given":"Cristina"},{"family":"D'Angeli","given":"Floriana"},{"family":"Morrone","given":"Antonio"},{"family":"Caltabiano","given":"Rosario"},{"family":"Barbagallo","given":"Giuseppe Maria"},{"family":"Ragusa","given":"Marco"},{"family":"Di Pietro","given":"Cinzia"},{"family":"Hansen","given":"Thomas Birkballe"},{"family":"Purrello","given":"Michele"}],"issued":{"date-parts":[["2018",2,6]]}}}],"schema":"https://github.com/citation-style-language/schema/raw/master/csl-citation.json"}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45</w:t>
            </w:r>
            <w:r w:rsidRPr="00BC1223">
              <w:rPr>
                <w:rFonts w:ascii="Helvetica" w:hAnsi="Helvetica" w:cs="Arial"/>
                <w:sz w:val="22"/>
              </w:rPr>
              <w:fldChar w:fldCharType="end"/>
            </w:r>
          </w:p>
        </w:tc>
      </w:tr>
      <w:tr w:rsidR="00A27E1F" w:rsidRPr="00BC1223" w14:paraId="01B59797" w14:textId="77777777" w:rsidTr="00A27E1F">
        <w:trPr>
          <w:trHeight w:val="241"/>
        </w:trPr>
        <w:tc>
          <w:tcPr>
            <w:tcW w:w="1710" w:type="dxa"/>
          </w:tcPr>
          <w:p w14:paraId="6B5414D5"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circ-AKT3</w:t>
            </w:r>
          </w:p>
        </w:tc>
        <w:tc>
          <w:tcPr>
            <w:tcW w:w="1890" w:type="dxa"/>
          </w:tcPr>
          <w:p w14:paraId="13B01223" w14:textId="77777777" w:rsidR="00BC1223" w:rsidRPr="00BC1223" w:rsidRDefault="00BC1223" w:rsidP="00F10729">
            <w:pPr>
              <w:spacing w:line="276" w:lineRule="auto"/>
              <w:jc w:val="both"/>
              <w:rPr>
                <w:rFonts w:ascii="Helvetica" w:hAnsi="Helvetica" w:cs="Arial"/>
                <w:sz w:val="22"/>
              </w:rPr>
            </w:pPr>
            <w:r w:rsidRPr="00BC1223">
              <w:rPr>
                <w:rFonts w:ascii="Helvetica" w:hAnsi="Helvetica" w:cs="Arial"/>
                <w:sz w:val="22"/>
              </w:rPr>
              <w:t>Downregulated</w:t>
            </w:r>
          </w:p>
        </w:tc>
        <w:tc>
          <w:tcPr>
            <w:tcW w:w="1919" w:type="dxa"/>
            <w:gridSpan w:val="2"/>
          </w:tcPr>
          <w:p w14:paraId="64B48BA0"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w:t>
            </w:r>
          </w:p>
        </w:tc>
        <w:tc>
          <w:tcPr>
            <w:tcW w:w="2250" w:type="dxa"/>
          </w:tcPr>
          <w:p w14:paraId="7D5D5AD4" w14:textId="6559D9F3"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Reduce radio</w:t>
            </w:r>
            <w:r>
              <w:rPr>
                <w:rFonts w:ascii="Helvetica" w:hAnsi="Helvetica" w:cs="Arial"/>
                <w:sz w:val="22"/>
              </w:rPr>
              <w:t>-</w:t>
            </w:r>
            <w:r w:rsidRPr="00BC1223">
              <w:rPr>
                <w:rFonts w:ascii="Helvetica" w:hAnsi="Helvetica" w:cs="Arial"/>
                <w:sz w:val="22"/>
              </w:rPr>
              <w:t>resistance, tumorgenicity</w:t>
            </w:r>
            <w:r w:rsidR="00F10729">
              <w:rPr>
                <w:rFonts w:ascii="Helvetica" w:hAnsi="Helvetica" w:cs="Arial"/>
                <w:sz w:val="22"/>
              </w:rPr>
              <w:t xml:space="preserve"> and</w:t>
            </w:r>
            <w:r w:rsidRPr="00BC1223">
              <w:rPr>
                <w:rFonts w:ascii="Helvetica" w:hAnsi="Helvetica" w:cs="Arial"/>
                <w:sz w:val="22"/>
              </w:rPr>
              <w:t xml:space="preserve"> proliferation</w:t>
            </w:r>
          </w:p>
        </w:tc>
        <w:tc>
          <w:tcPr>
            <w:tcW w:w="2070" w:type="dxa"/>
          </w:tcPr>
          <w:p w14:paraId="017271D4" w14:textId="77777777" w:rsidR="00BC1223" w:rsidRPr="00BC1223" w:rsidRDefault="00BC1223" w:rsidP="00F10729">
            <w:pPr>
              <w:spacing w:line="276" w:lineRule="auto"/>
              <w:jc w:val="left"/>
              <w:rPr>
                <w:rFonts w:ascii="Helvetica" w:hAnsi="Helvetica" w:cs="Arial"/>
                <w:sz w:val="22"/>
              </w:rPr>
            </w:pPr>
            <w:r w:rsidRPr="00BC1223">
              <w:rPr>
                <w:rFonts w:ascii="Helvetica" w:hAnsi="Helvetica" w:cs="Arial"/>
                <w:sz w:val="22"/>
              </w:rPr>
              <w:t>PI3K/AKT</w:t>
            </w:r>
          </w:p>
        </w:tc>
        <w:tc>
          <w:tcPr>
            <w:tcW w:w="1440" w:type="dxa"/>
          </w:tcPr>
          <w:p w14:paraId="1E857A68" w14:textId="0127BE25" w:rsidR="00BC1223" w:rsidRPr="00BC1223" w:rsidRDefault="00BC1223" w:rsidP="00F10729">
            <w:pPr>
              <w:spacing w:line="276" w:lineRule="auto"/>
              <w:rPr>
                <w:rFonts w:ascii="Helvetica" w:hAnsi="Helvetica" w:cs="Arial"/>
                <w:sz w:val="22"/>
              </w:rPr>
            </w:pPr>
            <w:r w:rsidRPr="00BC1223">
              <w:rPr>
                <w:rFonts w:ascii="Helvetica" w:hAnsi="Helvetica" w:cs="Arial"/>
                <w:sz w:val="22"/>
              </w:rPr>
              <w:fldChar w:fldCharType="begin"/>
            </w:r>
            <w:r w:rsidR="00207CBB">
              <w:rPr>
                <w:rFonts w:ascii="Helvetica" w:hAnsi="Helvetica" w:cs="Arial"/>
                <w:sz w:val="22"/>
              </w:rPr>
              <w:instrText xml:space="preserve"> ADDIN ZOTERO_ITEM CSL_CITATION {"citationID":"KjSdDg1t","properties":{"formattedCitation":"\\super 46\\nosupersub{}","plainCitation":"46","noteIndex":0},"citationItems":[{"id":5834,"uris":["http://zotero.org/users/local/sHSf5A3l/items/LLAI5VTI"],"itemData":{"id":5834,"type":"article-journal","abstract":"BackgroundThe RTK/PI3K/AKT pathway plays key roles in the development and progression of many cancers, including GBM. As a regulatory molecule and a potential drug target, the oncogenic role of AKT has been substantially studied. Three isoforms of AKT have been identified, including AKT1, AKT2 and AKT3, but their individual functions in GBM remain controversial. Moreover, it is not known if there are more AKT alternative splicing variants.MethodsHigh-throughput RNA sequencing and quantitative reverse transcription-PCR were used to identify the differentially expressed circRNAs in GBM samples and in paired normal tissues. High throughput RNA sequencing was used to identify circ-AKT3 regulated signaling pathways. Mass spectrometry, western blotting and immunofluorescence staining analyses were used to validate AKT3-174aa expression. The tumor suppressive role of AKT3-174aa was validated in vitro and in vivo. The competing interaction between AKT3-174aa and p-PDK1 was investigated by mass spectrometry and immunoprecipitation analyses.ResultsCirc-AKT3 is a previously uncharacterized AKT transcript variant. Circ-AKT3 is expressed at low levels in GBM tissues compared with the expression in paired adjacent normal brain tissues. Circ-AKT3 encodes a 174 amino acid (aa) novel protein, which we named AKT3-174aa, by utilizing overlapping start-stop codons. AKT3-174aa overexpression decreased the cell proliferation, radiation resistance and in vivo tumorigenicity of GBM cells, while the knockdown of circ-AKT3 enhanced the malignant phenotypes of astrocytoma cells. AKT3-174aa competitively interacts with phosphorylated PDK1, reduces AKT-thr308 phosphorylation, and plays a negative regulatory role in modulating the PI3K/AKT signal intensity.ConclusionsOur data indicate that the impaired circRNA expression of the AKT3 gene contributes to GBM tumorigenesis, and our data corroborate the hypothesis that restoring AKT3-174aa while inhibiting activated AKT may provide more benefits for certain GBM patients.","container-title":"Molecular cancer","DOI":"10.1186/s12943-019-1056-5","ISSN":"1476-4598","issue":"1","journalAbbreviation":"Mol Cancer","language":"eng","license":"cc by","note":"PMID: 31470874\nPMCID: PMC6716823","page":"131","source":"Europe PMC","title":"A novel tumor suppressor protein encoded by circular AKT3 RNA inhibits glioblastoma tumorigenicity by competing with active phosphoinositide-dependent Kinase-1","volume":"18","author":[{"family":"Xia","given":"Xin"},{"family":"Li","given":"Xixi"},{"family":"Li","given":"Fanying"},{"family":"Wu","given":"Xujia"},{"family":"Zhang","given":"Maolei"},{"family":"Zhou","given":"Huangkai"},{"family":"Huang","given":"Nunu"},{"family":"Yang","given":"Xuesong"},{"family":"Xiao","given":"Feizhe"},{"family":"Liu","given":"Dawei"},{"family":"Yang","given":"Lixuan"},{"family":"Zhang","given":"Nu"}],"issued":{"date-parts":[["2019",8,1]]}}}],"schema":"https://github.com/citation-style-language/schema/raw/master/csl-citation.json"} </w:instrText>
            </w:r>
            <w:r w:rsidRPr="00BC1223">
              <w:rPr>
                <w:rFonts w:ascii="Helvetica" w:hAnsi="Helvetica" w:cs="Arial"/>
                <w:sz w:val="22"/>
              </w:rPr>
              <w:fldChar w:fldCharType="separate"/>
            </w:r>
            <w:r w:rsidR="00207CBB" w:rsidRPr="00207CBB">
              <w:rPr>
                <w:rFonts w:ascii="Helvetica" w:hAnsi="Helvetica" w:cs="Helvetica"/>
                <w:kern w:val="0"/>
                <w:sz w:val="22"/>
                <w:vertAlign w:val="superscript"/>
              </w:rPr>
              <w:t>46</w:t>
            </w:r>
            <w:r w:rsidRPr="00BC1223">
              <w:rPr>
                <w:rFonts w:ascii="Helvetica" w:hAnsi="Helvetica" w:cs="Arial"/>
                <w:sz w:val="22"/>
              </w:rPr>
              <w:fldChar w:fldCharType="end"/>
            </w:r>
          </w:p>
        </w:tc>
      </w:tr>
    </w:tbl>
    <w:p w14:paraId="4AD78F24" w14:textId="58783AFC" w:rsidR="00BC1223" w:rsidRDefault="00BC1223" w:rsidP="00B9440A">
      <w:pPr>
        <w:pStyle w:val="SMcaption"/>
        <w:rPr>
          <w:sz w:val="22"/>
          <w:szCs w:val="22"/>
        </w:rPr>
      </w:pPr>
    </w:p>
    <w:p w14:paraId="177BB130" w14:textId="77777777" w:rsidR="00BC1223" w:rsidRDefault="00BC1223">
      <w:pPr>
        <w:rPr>
          <w:sz w:val="22"/>
          <w:szCs w:val="22"/>
        </w:rPr>
      </w:pPr>
      <w:r>
        <w:rPr>
          <w:sz w:val="22"/>
          <w:szCs w:val="22"/>
        </w:rPr>
        <w:br w:type="page"/>
      </w:r>
    </w:p>
    <w:p w14:paraId="1FF01592" w14:textId="557AF093" w:rsidR="00BC1223" w:rsidRDefault="00BC1223" w:rsidP="00B9440A">
      <w:pPr>
        <w:pStyle w:val="SMcaption"/>
        <w:rPr>
          <w:rFonts w:ascii="Helvetica" w:hAnsi="Helvetica" w:cs="Arial"/>
          <w:b/>
          <w:bCs/>
          <w:sz w:val="22"/>
          <w:szCs w:val="22"/>
          <w:shd w:val="clear" w:color="auto" w:fill="FFFFFF"/>
        </w:rPr>
      </w:pPr>
      <w:r w:rsidRPr="00BC1223">
        <w:rPr>
          <w:rFonts w:ascii="Helvetica" w:hAnsi="Helvetica" w:cs="Arial"/>
          <w:b/>
          <w:bCs/>
          <w:sz w:val="22"/>
          <w:szCs w:val="22"/>
          <w:shd w:val="clear" w:color="auto" w:fill="FFFFFF"/>
        </w:rPr>
        <w:t>Table S4. Long non-coding RNA as biomarkers in GBM.</w:t>
      </w:r>
    </w:p>
    <w:p w14:paraId="4ED269F3" w14:textId="77777777" w:rsidR="00535445" w:rsidRDefault="00535445" w:rsidP="00B9440A">
      <w:pPr>
        <w:pStyle w:val="SMcaption"/>
        <w:rPr>
          <w:rFonts w:ascii="Helvetica" w:hAnsi="Helvetica" w:cs="Arial"/>
          <w:b/>
          <w:bCs/>
          <w:sz w:val="22"/>
          <w:szCs w:val="22"/>
          <w:shd w:val="clear" w:color="auto" w:fill="FFFFFF"/>
        </w:rPr>
      </w:pPr>
    </w:p>
    <w:tbl>
      <w:tblPr>
        <w:tblStyle w:val="affff9"/>
        <w:tblW w:w="926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5"/>
        <w:gridCol w:w="1901"/>
        <w:gridCol w:w="1899"/>
        <w:gridCol w:w="1918"/>
        <w:gridCol w:w="1462"/>
      </w:tblGrid>
      <w:tr w:rsidR="00535445" w:rsidRPr="00535445" w14:paraId="2123B002" w14:textId="77777777" w:rsidTr="00A415E9">
        <w:trPr>
          <w:trHeight w:val="542"/>
        </w:trPr>
        <w:tc>
          <w:tcPr>
            <w:tcW w:w="2085" w:type="dxa"/>
            <w:tcBorders>
              <w:top w:val="single" w:sz="4" w:space="0" w:color="auto"/>
              <w:bottom w:val="single" w:sz="4" w:space="0" w:color="auto"/>
            </w:tcBorders>
          </w:tcPr>
          <w:p w14:paraId="11691068" w14:textId="77777777" w:rsidR="00535445" w:rsidRPr="00535445" w:rsidRDefault="00535445" w:rsidP="00F10729">
            <w:pPr>
              <w:spacing w:line="276" w:lineRule="auto"/>
              <w:jc w:val="left"/>
              <w:rPr>
                <w:rFonts w:ascii="Helvetica" w:hAnsi="Helvetica" w:cs="Arial"/>
                <w:b/>
                <w:bCs/>
                <w:sz w:val="22"/>
              </w:rPr>
            </w:pPr>
            <w:r w:rsidRPr="00535445">
              <w:rPr>
                <w:rFonts w:ascii="Helvetica" w:hAnsi="Helvetica" w:cs="Arial"/>
                <w:b/>
                <w:bCs/>
                <w:sz w:val="22"/>
              </w:rPr>
              <w:t>Long non-coding RNA</w:t>
            </w:r>
          </w:p>
        </w:tc>
        <w:tc>
          <w:tcPr>
            <w:tcW w:w="1901" w:type="dxa"/>
            <w:tcBorders>
              <w:top w:val="single" w:sz="4" w:space="0" w:color="auto"/>
              <w:bottom w:val="single" w:sz="4" w:space="0" w:color="auto"/>
            </w:tcBorders>
          </w:tcPr>
          <w:p w14:paraId="06A71032" w14:textId="77777777" w:rsidR="00535445" w:rsidRPr="00535445" w:rsidRDefault="00535445" w:rsidP="00F10729">
            <w:pPr>
              <w:spacing w:line="276" w:lineRule="auto"/>
              <w:jc w:val="both"/>
              <w:rPr>
                <w:rFonts w:ascii="Helvetica" w:hAnsi="Helvetica" w:cs="Arial"/>
                <w:b/>
                <w:bCs/>
                <w:sz w:val="22"/>
              </w:rPr>
            </w:pPr>
            <w:r w:rsidRPr="00535445">
              <w:rPr>
                <w:rFonts w:ascii="Helvetica" w:hAnsi="Helvetica" w:cs="Arial"/>
                <w:b/>
                <w:bCs/>
                <w:sz w:val="22"/>
              </w:rPr>
              <w:t>Source</w:t>
            </w:r>
          </w:p>
        </w:tc>
        <w:tc>
          <w:tcPr>
            <w:tcW w:w="1899" w:type="dxa"/>
            <w:tcBorders>
              <w:top w:val="single" w:sz="4" w:space="0" w:color="auto"/>
              <w:bottom w:val="single" w:sz="4" w:space="0" w:color="auto"/>
            </w:tcBorders>
          </w:tcPr>
          <w:p w14:paraId="5224FA4C" w14:textId="77777777" w:rsidR="00535445" w:rsidRPr="00535445" w:rsidRDefault="00535445" w:rsidP="00F10729">
            <w:pPr>
              <w:spacing w:line="276" w:lineRule="auto"/>
              <w:jc w:val="both"/>
              <w:rPr>
                <w:rFonts w:ascii="Helvetica" w:hAnsi="Helvetica" w:cs="Arial"/>
                <w:b/>
                <w:bCs/>
                <w:sz w:val="22"/>
              </w:rPr>
            </w:pPr>
            <w:r w:rsidRPr="00535445">
              <w:rPr>
                <w:rFonts w:ascii="Helvetica" w:hAnsi="Helvetica" w:cs="Arial"/>
                <w:b/>
                <w:bCs/>
                <w:sz w:val="22"/>
              </w:rPr>
              <w:t>Status</w:t>
            </w:r>
          </w:p>
        </w:tc>
        <w:tc>
          <w:tcPr>
            <w:tcW w:w="1918" w:type="dxa"/>
            <w:tcBorders>
              <w:top w:val="single" w:sz="4" w:space="0" w:color="auto"/>
              <w:bottom w:val="single" w:sz="4" w:space="0" w:color="auto"/>
            </w:tcBorders>
          </w:tcPr>
          <w:p w14:paraId="6FA30EEC" w14:textId="77777777" w:rsidR="00535445" w:rsidRPr="00535445" w:rsidRDefault="00535445" w:rsidP="00F10729">
            <w:pPr>
              <w:spacing w:line="276" w:lineRule="auto"/>
              <w:jc w:val="both"/>
              <w:rPr>
                <w:rFonts w:ascii="Helvetica" w:hAnsi="Helvetica" w:cs="Arial"/>
                <w:b/>
                <w:bCs/>
                <w:sz w:val="22"/>
              </w:rPr>
            </w:pPr>
            <w:r w:rsidRPr="00535445">
              <w:rPr>
                <w:rFonts w:ascii="Helvetica" w:hAnsi="Helvetica" w:cs="Arial"/>
                <w:b/>
                <w:bCs/>
                <w:sz w:val="22"/>
              </w:rPr>
              <w:t>Expression</w:t>
            </w:r>
          </w:p>
        </w:tc>
        <w:tc>
          <w:tcPr>
            <w:tcW w:w="1462" w:type="dxa"/>
            <w:tcBorders>
              <w:top w:val="single" w:sz="4" w:space="0" w:color="auto"/>
              <w:bottom w:val="single" w:sz="4" w:space="0" w:color="auto"/>
            </w:tcBorders>
          </w:tcPr>
          <w:p w14:paraId="5D80615A" w14:textId="77777777" w:rsidR="00535445" w:rsidRPr="00535445" w:rsidRDefault="00535445" w:rsidP="00F10729">
            <w:pPr>
              <w:spacing w:line="276" w:lineRule="auto"/>
              <w:jc w:val="both"/>
              <w:rPr>
                <w:rFonts w:ascii="Helvetica" w:hAnsi="Helvetica" w:cs="Arial"/>
                <w:b/>
                <w:bCs/>
                <w:sz w:val="22"/>
              </w:rPr>
            </w:pPr>
            <w:r w:rsidRPr="00535445">
              <w:rPr>
                <w:rFonts w:ascii="Helvetica" w:hAnsi="Helvetica" w:cs="Arial"/>
                <w:b/>
                <w:bCs/>
                <w:sz w:val="22"/>
              </w:rPr>
              <w:t>References</w:t>
            </w:r>
          </w:p>
        </w:tc>
      </w:tr>
      <w:tr w:rsidR="00535445" w:rsidRPr="00535445" w14:paraId="58724B85" w14:textId="77777777" w:rsidTr="00A415E9">
        <w:trPr>
          <w:trHeight w:val="274"/>
        </w:trPr>
        <w:tc>
          <w:tcPr>
            <w:tcW w:w="2085" w:type="dxa"/>
            <w:tcBorders>
              <w:top w:val="single" w:sz="4" w:space="0" w:color="auto"/>
            </w:tcBorders>
          </w:tcPr>
          <w:p w14:paraId="71240F4B"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shd w:val="clear" w:color="auto" w:fill="FFFFFF"/>
              </w:rPr>
              <w:t>ANRIL</w:t>
            </w:r>
          </w:p>
        </w:tc>
        <w:tc>
          <w:tcPr>
            <w:tcW w:w="1901" w:type="dxa"/>
            <w:tcBorders>
              <w:top w:val="single" w:sz="4" w:space="0" w:color="auto"/>
            </w:tcBorders>
          </w:tcPr>
          <w:p w14:paraId="0F6BB6E5"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Serum</w:t>
            </w:r>
          </w:p>
        </w:tc>
        <w:tc>
          <w:tcPr>
            <w:tcW w:w="1899" w:type="dxa"/>
            <w:tcBorders>
              <w:top w:val="single" w:sz="4" w:space="0" w:color="auto"/>
            </w:tcBorders>
          </w:tcPr>
          <w:p w14:paraId="32543267"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Upregulated</w:t>
            </w:r>
          </w:p>
        </w:tc>
        <w:tc>
          <w:tcPr>
            <w:tcW w:w="1918" w:type="dxa"/>
            <w:tcBorders>
              <w:top w:val="single" w:sz="4" w:space="0" w:color="auto"/>
            </w:tcBorders>
          </w:tcPr>
          <w:p w14:paraId="631E70A2" w14:textId="606AD5AF" w:rsidR="00535445" w:rsidRPr="00535445" w:rsidRDefault="00535445" w:rsidP="00F10729">
            <w:pPr>
              <w:spacing w:line="276" w:lineRule="auto"/>
              <w:jc w:val="left"/>
              <w:rPr>
                <w:rFonts w:ascii="Helvetica" w:hAnsi="Helvetica" w:cs="Arial"/>
                <w:sz w:val="22"/>
              </w:rPr>
            </w:pPr>
            <w:r w:rsidRPr="00535445">
              <w:rPr>
                <w:rFonts w:ascii="Helvetica" w:hAnsi="Helvetica" w:cs="Arial"/>
                <w:sz w:val="22"/>
              </w:rPr>
              <w:t>Tumor grading</w:t>
            </w:r>
            <w:r w:rsidR="00F10729">
              <w:rPr>
                <w:rFonts w:ascii="Helvetica" w:hAnsi="Helvetica" w:cs="Arial"/>
                <w:sz w:val="22"/>
              </w:rPr>
              <w:t xml:space="preserve"> and</w:t>
            </w:r>
            <w:r w:rsidRPr="00535445">
              <w:rPr>
                <w:rFonts w:ascii="Helvetica" w:hAnsi="Helvetica" w:cs="Arial"/>
                <w:sz w:val="22"/>
              </w:rPr>
              <w:t xml:space="preserve"> prognosis</w:t>
            </w:r>
          </w:p>
        </w:tc>
        <w:tc>
          <w:tcPr>
            <w:tcW w:w="1462" w:type="dxa"/>
            <w:tcBorders>
              <w:top w:val="single" w:sz="4" w:space="0" w:color="auto"/>
            </w:tcBorders>
          </w:tcPr>
          <w:p w14:paraId="21D3E12D" w14:textId="41C5FD5B" w:rsidR="00535445" w:rsidRPr="00535445" w:rsidRDefault="00535445" w:rsidP="00F10729">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{"citationID":"k7JNVahJ","properties":{"formattedCitation":"\\super 47\\nosupersub{}","plainCitation":"47","noteIndex":0},"citationItems":[{"id":5954,"uris":["http://zotero.org/users/local/sHSf5A3l/items/JZBXGG8I"],"itemData":{"id":5954,"type":"article-journal","abstract":"BACKGROUND: lncRNA-CDKN2B antisense RNA 1 (ANRIL) and SRY-box transcription factor 9 (SOX9) has abnormal expression in many tumors including glioma, but the underlying molecular mechanism is unclear. This study set out to investigate the serum lncRNA-ANRIL and SOX9 levels in glioma patients and their effects on prognosis.\nMETHODS: We enrolled 142 glioma patients admitted to our hospital from May 2014 to May 2016 into the research group (RG) and 120 healthy subjects receiving concurrent physical examinations into the control group (CG). Fasting peripheral blood (4 mL each) was sampled from subjects from the two groups. Using the quantitative real-time polymerase chain reaction (qRT-PCR), lncRNA-ANRIL and SOX9 were measured to explore their values in the early diagnosis of glioma. Patients from RG were followed up for 3 years to analyze the influence of lncRNA-ANRIL and SOX9 on patient prognosis. We purchased glioma cell lines U251 and U87 and grouped them according to the transfection of different plasmids. We conducted CCK8 assay to test cell proliferation, Transwell assay to test cell invasion, the flow cytometry to test cell apoptosis, and Western Blot assay to measure bcl-2 and bax protein levels.\nRESULTS: ANRIL and SOX9 were evidently higher in RG than in CG (P&lt;0.01). The receiver operating characteristic (ROC) curve revealed that the diagnostic sensitivity of ANRIL combined with SOX9 for glioma was 81.62%, and the specificity was 90.83% (P&lt;0.01). ANRIL and SOX9 were closely related to tumor grade, tumor diameter, distant metastasis, and family history of glioma (P&lt;0.01). In total, 135 patients were successfully followed up (95.07%). Patients with high levels of ANRIL and SOX9 had a markedly poorer prognosis than those with low levels (P&lt;0.05). ANRIL and SOX9 were markedly higher in glioma cell lines (U251 and U87) than in normal brain cells (P&lt;0.01). The proliferation and invasion of U251 cells were notably reduced after the transfection of ANRIL and SOX9 inhibitory sequences (P&lt;0.01), but the apoptosis was notably increased (P&lt;0.01). Bcl-2 expression was markedly increased in lncRNA-ANRIL-inhibitor and SOX9-inhibitor (P&lt;0.01), while bax expression was markedly reduced in lncRNA-ANRIL-inhibitor and SOX9-inhibitor (P&lt;0.01).\nCONCLUSION: lncRNA-ANRIL and SOX9 levels were higher in glioma patients than in healthy people. High-lncRNA-ANRIL and SOX9 levels were strongly associated with unfavorable prognosis of patients. The testing of biological behaviors revealed that lncRNA-ANRIL and SOX9 worked as tumor-promoting genes in glioma.","container-title":"World Journal of Surgical Oncology","DOI":"10.1186/s12957-021-02392-2","ISSN":"1477-7819","issue":"1","journalAbbreviation":"World J Surg Oncol","language":"eng","note":"PMID: 34556140\nPMCID: PMC8461887","page":"287","source":"PubMed","title":"Serum lncRNA-ANRIL and SOX9 expression levels in glioma patients and their relationship with poor prognosis","volume":"19","author":[{"family":"Sun","given":"Youlu"},{"family":"Jing","given":"Yuesong"},{"family":"Zhang","given":"Yuxin"}],"issued":{"date-parts":[["2021",9,23]]}}}],"schema":"https://github.com/citation-style-language/schema/raw/master/csl-citation.json"}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47</w:t>
            </w:r>
            <w:r w:rsidRPr="00535445">
              <w:rPr>
                <w:rFonts w:ascii="Helvetica" w:hAnsi="Helvetica" w:cs="Arial"/>
                <w:sz w:val="22"/>
              </w:rPr>
              <w:fldChar w:fldCharType="end"/>
            </w:r>
          </w:p>
        </w:tc>
      </w:tr>
      <w:tr w:rsidR="00535445" w:rsidRPr="00535445" w14:paraId="30AF8602" w14:textId="77777777" w:rsidTr="00A415E9">
        <w:trPr>
          <w:trHeight w:val="268"/>
        </w:trPr>
        <w:tc>
          <w:tcPr>
            <w:tcW w:w="2085" w:type="dxa"/>
          </w:tcPr>
          <w:p w14:paraId="33C814CB"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GAS5</w:t>
            </w:r>
          </w:p>
        </w:tc>
        <w:tc>
          <w:tcPr>
            <w:tcW w:w="1901" w:type="dxa"/>
          </w:tcPr>
          <w:p w14:paraId="1DD283AB"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 xml:space="preserve">Serum </w:t>
            </w:r>
          </w:p>
        </w:tc>
        <w:tc>
          <w:tcPr>
            <w:tcW w:w="1899" w:type="dxa"/>
          </w:tcPr>
          <w:p w14:paraId="3011FB62"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Upregulated</w:t>
            </w:r>
          </w:p>
        </w:tc>
        <w:tc>
          <w:tcPr>
            <w:tcW w:w="1918" w:type="dxa"/>
          </w:tcPr>
          <w:p w14:paraId="3CE5A449"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Prognosis</w:t>
            </w:r>
          </w:p>
        </w:tc>
        <w:tc>
          <w:tcPr>
            <w:tcW w:w="1462" w:type="dxa"/>
          </w:tcPr>
          <w:p w14:paraId="50DC5B83" w14:textId="5E07688C" w:rsidR="00535445" w:rsidRPr="00535445" w:rsidRDefault="00535445" w:rsidP="00F10729">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{"citationID":"pqaapiSX","properties":{"formattedCitation":"\\super 48\\nosupersub{}","plainCitation":"48","noteIndex":0},"citationItems":[{"id":5972,"uris":["http://zotero.org/users/local/sHSf5A3l/items/K7M9KRUB"],"itemData":{"id":5972,"type":"article-journal","abstract":"Circulating long non-coding RNAs (lncRNAs) are a new class of cancer biomarkers. However, their significance in predicting outcomes in glioblastoma patients is unclear. We measured the levels of six known oncogenic lncRNAs—CRNDE, GAS5, H19, HOTAIR, MALAT1, and TUG1 in serum samples from 106 patients with primary glioblastoma and analyzed their association with outcomes. High levels of HOTAIR were associated with decreased probability of 2-year overall survival (adjusted hazard ratio [HR] = 2.04; 95% confidence interval [CI] = 1.08-9.76), and disease-free survival (adjusted HR = 1.82; 95% CI = 1.04-6.17). High levels of GAS5 were associated with increased probability of 2-year overall survival (adjusted HR = 0.44; 95% CI = 0.18-0.99), and disease-free survival (adjusted HR = 0.46; 95% CI = 0.16-0.98). HOTAIR and GAS5 levels could serve as reciprocal prognostic predictors of survival and disease progression in patients with glioblastoma.","container-title":"Molecular Carcinogenesis","DOI":"10.1002/mc.22739","ISSN":"1098-2744","issue":"1","language":"en","license":"© 2017 Wiley Periodicals, Inc.","note":"_eprint: https://onlinelibrary.wiley.com/doi/pdf/10.1002/mc.22739","page":"137-141","source":"Wiley Online Library","title":"Serum HOTAIR and GAS5 levels as predictors of survival in patients with glioblastoma","volume":"57","author":[{"family":"Shen","given":"Jie"},{"family":"Hodges","given":"Tiffany R."},{"family":"Song","given":"Renduo"},{"family":"Gong","given":"Ye"},{"family":"Calin","given":"George A."},{"family":"Heimberger","given":"Amy B."},{"family":"Zhao","given":"Hua"}],"issued":{"date-parts":[["2018"]]}}}],"schema":"https://github.com/citation-style-language/schema/raw/master/csl-citation.json"}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48</w:t>
            </w:r>
            <w:r w:rsidRPr="00535445">
              <w:rPr>
                <w:rFonts w:ascii="Helvetica" w:hAnsi="Helvetica" w:cs="Arial"/>
                <w:sz w:val="22"/>
              </w:rPr>
              <w:fldChar w:fldCharType="end"/>
            </w:r>
          </w:p>
        </w:tc>
      </w:tr>
      <w:tr w:rsidR="00535445" w:rsidRPr="00535445" w14:paraId="0C719FF8" w14:textId="77777777" w:rsidTr="00A415E9">
        <w:trPr>
          <w:trHeight w:val="274"/>
        </w:trPr>
        <w:tc>
          <w:tcPr>
            <w:tcW w:w="2085" w:type="dxa"/>
          </w:tcPr>
          <w:p w14:paraId="58B4D743" w14:textId="593E5CF7" w:rsidR="004052BB" w:rsidRPr="004052BB" w:rsidRDefault="00535445" w:rsidP="00F10729">
            <w:pPr>
              <w:spacing w:line="276" w:lineRule="auto"/>
              <w:jc w:val="both"/>
              <w:rPr>
                <w:rFonts w:ascii="Helvetica" w:hAnsi="Helvetica" w:cs="Arial"/>
                <w:sz w:val="22"/>
              </w:rPr>
            </w:pPr>
            <w:r w:rsidRPr="00535445">
              <w:rPr>
                <w:rFonts w:ascii="Helvetica" w:hAnsi="Helvetica" w:cs="Arial"/>
                <w:sz w:val="22"/>
              </w:rPr>
              <w:t>HOTAIR</w:t>
            </w:r>
          </w:p>
        </w:tc>
        <w:tc>
          <w:tcPr>
            <w:tcW w:w="1901" w:type="dxa"/>
          </w:tcPr>
          <w:p w14:paraId="2CB30BB2" w14:textId="566AC91F" w:rsidR="004052BB" w:rsidRPr="004052BB" w:rsidRDefault="00535445" w:rsidP="00F10729">
            <w:pPr>
              <w:spacing w:line="276" w:lineRule="auto"/>
              <w:jc w:val="both"/>
              <w:rPr>
                <w:rFonts w:ascii="Helvetica" w:hAnsi="Helvetica" w:cs="Arial"/>
                <w:sz w:val="22"/>
              </w:rPr>
            </w:pPr>
            <w:r w:rsidRPr="00535445">
              <w:rPr>
                <w:rFonts w:ascii="Helvetica" w:hAnsi="Helvetica" w:cs="Arial"/>
                <w:sz w:val="22"/>
              </w:rPr>
              <w:t xml:space="preserve">Serum </w:t>
            </w:r>
          </w:p>
        </w:tc>
        <w:tc>
          <w:tcPr>
            <w:tcW w:w="1899" w:type="dxa"/>
          </w:tcPr>
          <w:p w14:paraId="6BD463C8" w14:textId="5AADC8B3" w:rsidR="004052BB" w:rsidRPr="004052BB" w:rsidRDefault="00535445" w:rsidP="00F10729">
            <w:pPr>
              <w:spacing w:line="276" w:lineRule="auto"/>
              <w:jc w:val="both"/>
              <w:rPr>
                <w:rFonts w:ascii="Helvetica" w:hAnsi="Helvetica" w:cs="Arial"/>
                <w:sz w:val="22"/>
              </w:rPr>
            </w:pPr>
            <w:r w:rsidRPr="00535445">
              <w:rPr>
                <w:rFonts w:ascii="Helvetica" w:hAnsi="Helvetica" w:cs="Arial"/>
                <w:sz w:val="22"/>
              </w:rPr>
              <w:t>Upregulated</w:t>
            </w:r>
          </w:p>
        </w:tc>
        <w:tc>
          <w:tcPr>
            <w:tcW w:w="1918" w:type="dxa"/>
          </w:tcPr>
          <w:p w14:paraId="4E04F1BB" w14:textId="7837C72B" w:rsidR="004052BB" w:rsidRPr="004052BB" w:rsidRDefault="00535445" w:rsidP="00F10729">
            <w:pPr>
              <w:spacing w:line="276" w:lineRule="auto"/>
              <w:jc w:val="both"/>
              <w:rPr>
                <w:rFonts w:ascii="Helvetica" w:hAnsi="Helvetica" w:cs="Arial"/>
                <w:sz w:val="22"/>
              </w:rPr>
            </w:pPr>
            <w:r w:rsidRPr="00535445">
              <w:rPr>
                <w:rFonts w:ascii="Helvetica" w:hAnsi="Helvetica" w:cs="Arial"/>
                <w:sz w:val="22"/>
              </w:rPr>
              <w:t>Prognosis</w:t>
            </w:r>
          </w:p>
        </w:tc>
        <w:tc>
          <w:tcPr>
            <w:tcW w:w="1462" w:type="dxa"/>
          </w:tcPr>
          <w:p w14:paraId="42CEA3E0" w14:textId="0C7FEBB9" w:rsidR="00535445" w:rsidRPr="00535445" w:rsidRDefault="00535445" w:rsidP="00F10729">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{"citationID":"QDAiA5do","properties":{"formattedCitation":"\\super 49,50\\nosupersub{}","plainCitation":"49,50","noteIndex":0},"citationItems":[{"id":5930,"uris":["http://zotero.org/users/local/sHSf5A3l/items/CFQMPBGN"],"itemData":{"id":5930,"type":"article-journal","abstract":"Glioblastoma multiforme (GBM) is the most common and aggressive malignant adult primary brain tumor. Despite surgical resection followed by radiotherapy and chemotherapy, the median survival rate is approximately 14 months. Although experimental therapies are in clinical trials for GBM, there is an urgent need for a peripheral GBM biomarker for measuring treatment response. As we have previously demonstrated that the long noncoding RNA HOX Transcript Antisense Intergenic RNA, or HOTAIR, is dysregulated in GBM and required for GBM cell proliferation, we hypothesized that HOTAIR expression may be utilized as a peripheral biomarker for GBM. HOTAIR expression was measured in serum from 43 GBM and 40 controls using quantitative real-time PCR (qRT-PCR). The PCR products were subsequently subcloned into pCR™4-TOPO®TA vectors for DNA sequencing. A ROC curve was also generated to examine HOTAIR's prognostic value. The amount of HOTAIR in serum exosomes and exosome-depleted supernatant was calculated by qRT-PCR. The relative HOTAIR expression was also investigated in 15 pairs of GBM serum and tumors. We detected HOTAIR in serum from GBM patients. HOTAIR levels in serum samples from GBM patients was significantly higher than in the corresponding controls (P &lt; 0.0001). The area under the ROC curve distinguishing GBM patients from controls was 0.913 (95% CI: 0.845-0.982, P &lt; 0.0001), with 86.1% sensitivity and 87.5% specificity at the cut-off value of 10.8. HOTAIR expression was significantly correlated with high grade brain tumors. In addition, Pearson correlation analysis indicated a medium correlation of serum HOTAIR levels and the corresponding tumor HOTAIR levels (r = 0.734, P &lt; 0.01). We confirmed via sequencing that the amplified HOTAIR from serum contained the HOTAIR sequence and maps to the known HOTAIR locus at 12q13. The serum-derived exosomes contain HOTAIR and the purified exosomes were validated by western blot and nanoparticle tracking analysis. Importantly, our results demonstrate that serum HOTAIR can be used as a novel prognostic and diagnostic biomarker for GBM.","container-title":"Molecular Cancer","DOI":"10.1186/s12943-018-0822-0","ISSN":"1476-4598","issue":"1","journalAbbreviation":"Mol Cancer","language":"eng","note":"PMID: 29558959\nPMCID: PMC5861620","page":"74","source":"PubMed","title":"Serum long noncoding RNA HOTAIR as a novel diagnostic and prognostic biomarker in glioblastoma multiforme","volume":"17","author":[{"family":"Tan","given":"Sze Kiat"},{"family":"Pastori","given":"Chiara"},{"family":"Penas","given":"Clara"},{"family":"Komotar","given":"Ricardo J."},{"family":"Ivan","given":"Michael E."},{"family":"Wahlestedt","given":"Claes"},{"family":"Ayad","given":"Nagi G."}],"issued":{"date-parts":[["2018",3,20]]}}},{"id":5985,"uris":["http://zotero.org/users/local/sHSf5A3l/items/DHA86HDJ"],"itemData":{"id":5985,"type":"article-journal","abstract":"Extracellular vesicle (EV)-mediated transfer of long non-coding RNAs (lncRNAs) has been reported to regulate chemoresistance in various cancers. We herein investigate the therapeutic potential of bioinformatically identified HOTAIR transferred by serum-derived EVs (serum-EVs) in temozolomide (TMZ) resistance of glioblastoma (GBM) and the downstream mechanisms. EVs were isolated from the serum of GBM patients. Expression of HOTAIR was examined in the clinical tissue samples and serum-EVs of GBM patients. The downstream miRNAs of HOTAIR and its target genes were predicted in silico. The effects of the HOTAIR transmitted by serum-EVs in malignant phenotypes, tumor growth, and TMZ resistance were assessed in vitro and in vivo. HOTAIR expression was upregulated in clinical tissues, cells, and serum-EVs of GBM. Co-culture data showed that GBM-serum-EVs facilitated GBM cell proliferative and invasive phenotypes and TMZ resistance by elevating HOTAIR. In GBM cells, HOTAIR competitively bound to miR-526b-3p and weakened miR-526b-3p’s binding ability to EVA1, thus increasing the expression of EVA1. Furthermore, HOTAIR carried by serum-EVs promoted tumor growth and TMZ resistance in vivo by suppressing miR-526b-3p-mediated EVA1 inhibition. GBM-serum-EV-enclosed HOTAIR may augment GBM progression and chemoresistance through miR-526b-3p downregulation and EVA1 upregulation. These results provide a strategy to reduce TMZ resistance in GBM treatment.","container-title":"Cell Death &amp; Disease","DOI":"10.1038/s41419-022-04699-8","journalAbbreviation":"Cell Death &amp; Disease","page":"344","source":"ResearchGate","title":"Serum-derived extracellular vesicles facilitate temozolomide resistance in glioblastoma through a HOTAIR-dependent mechanism","volume":"13","author":[{"family":"Wang","given":"Xiaosong"},{"family":"Yu","given":"Xiaojun"},{"family":"Xu","given":"Haoran"},{"family":"Wei","given":"Kang"},{"family":"Wang","given":"Shanxi"},{"family":"Wang","given":"Yingguang"},{"family":"Han","given":"Junfei"}],"issued":{"date-parts":[["2022",4,1]]}}}],"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49,50</w:t>
            </w:r>
            <w:r w:rsidRPr="00535445">
              <w:rPr>
                <w:rFonts w:ascii="Helvetica" w:hAnsi="Helvetica" w:cs="Arial"/>
                <w:sz w:val="22"/>
              </w:rPr>
              <w:fldChar w:fldCharType="end"/>
            </w:r>
          </w:p>
        </w:tc>
      </w:tr>
      <w:tr w:rsidR="00535445" w:rsidRPr="00535445" w14:paraId="68295B2F" w14:textId="77777777" w:rsidTr="00A415E9">
        <w:trPr>
          <w:trHeight w:val="268"/>
        </w:trPr>
        <w:tc>
          <w:tcPr>
            <w:tcW w:w="2085" w:type="dxa"/>
          </w:tcPr>
          <w:p w14:paraId="7E12AD87"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linC00565</w:t>
            </w:r>
          </w:p>
        </w:tc>
        <w:tc>
          <w:tcPr>
            <w:tcW w:w="1901" w:type="dxa"/>
          </w:tcPr>
          <w:p w14:paraId="2D981C57"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 xml:space="preserve">Serum </w:t>
            </w:r>
          </w:p>
        </w:tc>
        <w:tc>
          <w:tcPr>
            <w:tcW w:w="1899" w:type="dxa"/>
          </w:tcPr>
          <w:p w14:paraId="3F83F8AB"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Upregulated</w:t>
            </w:r>
          </w:p>
        </w:tc>
        <w:tc>
          <w:tcPr>
            <w:tcW w:w="1918" w:type="dxa"/>
          </w:tcPr>
          <w:p w14:paraId="44E78167"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Prognosis</w:t>
            </w:r>
          </w:p>
        </w:tc>
        <w:tc>
          <w:tcPr>
            <w:tcW w:w="1462" w:type="dxa"/>
          </w:tcPr>
          <w:p w14:paraId="005C18A0" w14:textId="295B5E79" w:rsidR="00535445" w:rsidRPr="00535445" w:rsidRDefault="00535445" w:rsidP="00F10729">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{"citationID":"u7ggfot4","properties":{"formattedCitation":"\\super 51\\nosupersub{}","plainCitation":"51","noteIndex":0},"citationItems":[{"id":5988,"uris":["http://zotero.org/users/local/sHSf5A3l/items/4NU3BXKD"],"itemData":{"id":5988,"type":"article-journal","abstract":"BACKGROUND AND AIM: Glioblastoma multiforme (GBM) is primary brain tumor grade IV characterized by fast cell proliferation, high mortality and morbidity and most lethal gliomas. Molecular approaches underlying its pathogenesis and progression with diagnostic and prognostic value have been an area of interest. Long-non coding RNAs (lncRNAs) aberrantly expressed in GBM have been recently studied. The aim is to investigate the clinical role of lncRNA565 and lncRNA641 in GBM patients.\nPATIENTS AND METHODS: Blood samples were withdrawn from 35 newly diagnosed GBM cases with 15 healthy individuals, then lncRNA565 and lncRNA641 expression were evaluated using real time-PCR. Their diagnostic efficacy was detected using receiver operating characteristic curve. Progression free survival (PFS) and overall survival (OS) were studied using Kaplan-Meier curves.\nRESULTS: lncRNAs expressions were increased significantly among GBM as compared to control group. Their expressions were correlated with clinico-pathological data and survival pattern for the studied GBM patients. Higher levels of both lncRNAs were correlated to worse performance status. Expression of lncRNA565 was increased with large tumor size (≥ 5 cm). Survival analysis showed that both investigated lncRNA were increased with worse PFS and OS.\nCONCLUSION: Expression of lncRNA565 and lncRNA641 in a liquid biopsy sample can be used as prognostic biomarker for GBM patients.","container-title":"Journal of Neuro-Oncology","DOI":"10.1007/s11060-022-04030-7","ISSN":"1573-7373","issue":"3","journalAbbreviation":"J Neurooncol","language":"eng","note":"PMID: 35668225\nPMCID: PMC9256564","page":"435-444","source":"PubMed","title":"Prognostic utility of lncRNAs (LINC00565 and LINC00641) as molecular markers in glioblastoma multiforme (GBM)","volume":"158","author":[{"family":"Amer","given":"Rehab G."},{"family":"Ezz El Arab","given":"Lobna R."},{"family":"Abd El Ghany","given":"Dalia"},{"family":"Saad","given":"Amr S."},{"family":"Bahie-Eldin","given":"Nermean"},{"family":"Swellam","given":"Menha"}],"issued":{"date-parts":[["2022",7]]}}}],"schema":"https://github.com/citation-style-language/schema/raw/master/csl-citation.json"}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51</w:t>
            </w:r>
            <w:r w:rsidRPr="00535445">
              <w:rPr>
                <w:rFonts w:ascii="Helvetica" w:hAnsi="Helvetica" w:cs="Arial"/>
                <w:sz w:val="22"/>
              </w:rPr>
              <w:fldChar w:fldCharType="end"/>
            </w:r>
          </w:p>
        </w:tc>
      </w:tr>
      <w:tr w:rsidR="00535445" w:rsidRPr="00535445" w14:paraId="1FCA45AA" w14:textId="77777777" w:rsidTr="00A415E9">
        <w:trPr>
          <w:trHeight w:val="274"/>
        </w:trPr>
        <w:tc>
          <w:tcPr>
            <w:tcW w:w="2085" w:type="dxa"/>
          </w:tcPr>
          <w:p w14:paraId="159C0899"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linC00641</w:t>
            </w:r>
          </w:p>
        </w:tc>
        <w:tc>
          <w:tcPr>
            <w:tcW w:w="1901" w:type="dxa"/>
          </w:tcPr>
          <w:p w14:paraId="1E029460"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 xml:space="preserve">Serum </w:t>
            </w:r>
          </w:p>
        </w:tc>
        <w:tc>
          <w:tcPr>
            <w:tcW w:w="1899" w:type="dxa"/>
          </w:tcPr>
          <w:p w14:paraId="6402E297"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Upregulated</w:t>
            </w:r>
          </w:p>
        </w:tc>
        <w:tc>
          <w:tcPr>
            <w:tcW w:w="1918" w:type="dxa"/>
          </w:tcPr>
          <w:p w14:paraId="5DBBB224"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Prognosis</w:t>
            </w:r>
          </w:p>
        </w:tc>
        <w:tc>
          <w:tcPr>
            <w:tcW w:w="1462" w:type="dxa"/>
          </w:tcPr>
          <w:p w14:paraId="04ADEF84" w14:textId="04DAD79E" w:rsidR="00535445" w:rsidRPr="00535445" w:rsidRDefault="00535445" w:rsidP="00F10729">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{"citationID":"NZfUBeKt","properties":{"formattedCitation":"\\super 51\\nosupersub{}","plainCitation":"51","noteIndex":0},"citationItems":[{"id":5988,"uris":["http://zotero.org/users/local/sHSf5A3l/items/4NU3BXKD"],"itemData":{"id":5988,"type":"article-journal","abstract":"BACKGROUND AND AIM: Glioblastoma multiforme (GBM) is primary brain tumor grade IV characterized by fast cell proliferation, high mortality and morbidity and most lethal gliomas. Molecular approaches underlying its pathogenesis and progression with diagnostic and prognostic value have been an area of interest. Long-non coding RNAs (lncRNAs) aberrantly expressed in GBM have been recently studied. The aim is to investigate the clinical role of lncRNA565 and lncRNA641 in GBM patients.\nPATIENTS AND METHODS: Blood samples were withdrawn from 35 newly diagnosed GBM cases with 15 healthy individuals, then lncRNA565 and lncRNA641 expression were evaluated using real time-PCR. Their diagnostic efficacy was detected using receiver operating characteristic curve. Progression free survival (PFS) and overall survival (OS) were studied using Kaplan-Meier curves.\nRESULTS: lncRNAs expressions were increased significantly among GBM as compared to control group. Their expressions were correlated with clinico-pathological data and survival pattern for the studied GBM patients. Higher levels of both lncRNAs were correlated to worse performance status. Expression of lncRNA565 was increased with large tumor size (≥ 5 cm). Survival analysis showed that both investigated lncRNA were increased with worse PFS and OS.\nCONCLUSION: Expression of lncRNA565 and lncRNA641 in a liquid biopsy sample can be used as prognostic biomarker for GBM patients.","container-title":"Journal of Neuro-Oncology","DOI":"10.1007/s11060-022-04030-7","ISSN":"1573-7373","issue":"3","journalAbbreviation":"J Neurooncol","language":"eng","note":"PMID: 35668225\nPMCID: PMC9256564","page":"435-444","source":"PubMed","title":"Prognostic utility of lncRNAs (LINC00565 and LINC00641) as molecular markers in glioblastoma multiforme (GBM)","volume":"158","author":[{"family":"Amer","given":"Rehab G."},{"family":"Ezz El Arab","given":"Lobna R."},{"family":"Abd El Ghany","given":"Dalia"},{"family":"Saad","given":"Amr S."},{"family":"Bahie-Eldin","given":"Nermean"},{"family":"Swellam","given":"Menha"}],"issued":{"date-parts":[["2022",7]]}}}],"schema":"https://github.com/citation-style-language/schema/raw/master/csl-citation.json"}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51</w:t>
            </w:r>
            <w:r w:rsidRPr="00535445">
              <w:rPr>
                <w:rFonts w:ascii="Helvetica" w:hAnsi="Helvetica" w:cs="Arial"/>
                <w:sz w:val="22"/>
              </w:rPr>
              <w:fldChar w:fldCharType="end"/>
            </w:r>
          </w:p>
        </w:tc>
      </w:tr>
      <w:tr w:rsidR="00535445" w:rsidRPr="00535445" w14:paraId="5C963B1B" w14:textId="77777777" w:rsidTr="00A415E9">
        <w:trPr>
          <w:trHeight w:val="274"/>
        </w:trPr>
        <w:tc>
          <w:tcPr>
            <w:tcW w:w="2085" w:type="dxa"/>
          </w:tcPr>
          <w:p w14:paraId="6DDED6A1" w14:textId="41927815" w:rsidR="00535445" w:rsidRPr="00535445" w:rsidRDefault="004052BB" w:rsidP="00F10729">
            <w:pPr>
              <w:spacing w:line="276" w:lineRule="auto"/>
              <w:jc w:val="both"/>
              <w:rPr>
                <w:rFonts w:ascii="Helvetica" w:hAnsi="Helvetica" w:cs="Arial"/>
                <w:sz w:val="22"/>
              </w:rPr>
            </w:pPr>
            <w:r>
              <w:rPr>
                <w:rFonts w:ascii="Helvetica" w:hAnsi="Helvetica" w:cs="Arial"/>
                <w:sz w:val="22"/>
              </w:rPr>
              <w:t>MI</w:t>
            </w:r>
            <w:r w:rsidR="00535445" w:rsidRPr="00535445">
              <w:rPr>
                <w:rFonts w:ascii="Helvetica" w:hAnsi="Helvetica" w:cs="Arial"/>
                <w:sz w:val="22"/>
              </w:rPr>
              <w:t>R210HG</w:t>
            </w:r>
          </w:p>
        </w:tc>
        <w:tc>
          <w:tcPr>
            <w:tcW w:w="1901" w:type="dxa"/>
          </w:tcPr>
          <w:p w14:paraId="18DCCFA2"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Serum</w:t>
            </w:r>
          </w:p>
        </w:tc>
        <w:tc>
          <w:tcPr>
            <w:tcW w:w="1899" w:type="dxa"/>
          </w:tcPr>
          <w:p w14:paraId="6A1637F7"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Upregulated</w:t>
            </w:r>
          </w:p>
        </w:tc>
        <w:tc>
          <w:tcPr>
            <w:tcW w:w="1918" w:type="dxa"/>
          </w:tcPr>
          <w:p w14:paraId="716DEED2"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Diagnosis</w:t>
            </w:r>
          </w:p>
        </w:tc>
        <w:tc>
          <w:tcPr>
            <w:tcW w:w="1462" w:type="dxa"/>
          </w:tcPr>
          <w:p w14:paraId="216FE44E" w14:textId="54460A3F" w:rsidR="00535445" w:rsidRPr="00535445" w:rsidRDefault="00535445" w:rsidP="00F10729">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{"citationID":"9VRUr5JZ","properties":{"formattedCitation":"\\super 52\\nosupersub{}","plainCitation":"52","noteIndex":0},"citationItems":[{"id":11209,"uris":["http://zotero.org/users/local/sHSf5A3l/items/KL6YF553"],"itemData":{"id":11209,"type":"article-journal","abstract":"An insufficient oxygen supply within the intratumoral environment, also known as hypoxia, induces glioblastoma multiforme (GBM) invasion, stemness, and temozolomide (TMZ) drug resistance. Long noncoding (lnc)RNAs have been reported to be involved in hypoxia and GBM progression. However, their roles in hypoxic GBM malignancy are still unclear. We investigated the mechanisms of hypoxia-mediated lncRNAs in regulating GBM processes. Using The Cancer Genome Atlas (TCGA) and data mining, hypoxia-correlated lncRNAs were identified. A hypoxia-upregulated lncRNA, MIR210HG, locating in nuclear regions, predicted poor prognoses of patients and modulated hypoxia-promoted glioma stemness, TMZ resistance, and invasion. Depletion of hypoxic MIR210HG suppressed GBM and patient-derived cell growth and increased TMZ sensitivity in vitro and vivo. Using RNA sequencing and gene set enrichment analysis (GSEA), MIR210HG-upregulated genes significantly belonged to the targets of octamer transcription factor 1 (OCT1) transcription factor. The direct interaction between OCT1 and MIR210HG was also validated. Two well-established worse prognostic factors of GBM, insulin-like growth factor-binding protein 2 (IGFBP2) and fibroblast growth factor receptor 1 (FGFR1), were identified as downstream targets of OCT1 through MIR210HG mediation in hypoxia. Consequently, the lncRNA MIR210HG is upregulated by hypoxia and interacts with OCT1 for modulating hypoxic GBM, leading to poor prognoses. These findings might provide a better understanding in functions of hypoxia/MIR210HG signaling for regulating GBM malignancy.","container-title":"Cancer Science","DOI":"10.1111/cas.15240","ISSN":"1349-7006","issue":"2","journalAbbreviation":"Cancer Sci","language":"eng","note":"PMID: 34897892\nPMCID: PMC8819343","page":"540-552","source":"PubMed","title":"Hypoxia-inducible lncRNA MIR210HG interacting with OCT1 is involved in glioblastoma multiforme malignancy","volume":"113","author":[{"family":"Ho","given":"Kuo-Hao"},{"family":"Shih","given":"Chwen-Ming"},{"family":"Liu","given":"Ann-Jeng"},{"family":"Chen","given":"Ku-Chung"}],"issued":{"date-parts":[["2022",2]]}}}],"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52</w:t>
            </w:r>
            <w:r w:rsidRPr="00535445">
              <w:rPr>
                <w:rFonts w:ascii="Helvetica" w:hAnsi="Helvetica" w:cs="Arial"/>
                <w:sz w:val="22"/>
              </w:rPr>
              <w:fldChar w:fldCharType="end"/>
            </w:r>
          </w:p>
        </w:tc>
      </w:tr>
      <w:tr w:rsidR="00535445" w:rsidRPr="00535445" w14:paraId="2A78825B" w14:textId="77777777" w:rsidTr="00A415E9">
        <w:trPr>
          <w:trHeight w:val="274"/>
        </w:trPr>
        <w:tc>
          <w:tcPr>
            <w:tcW w:w="2085" w:type="dxa"/>
          </w:tcPr>
          <w:p w14:paraId="0A66728C"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SAMMSON</w:t>
            </w:r>
          </w:p>
        </w:tc>
        <w:tc>
          <w:tcPr>
            <w:tcW w:w="1901" w:type="dxa"/>
          </w:tcPr>
          <w:p w14:paraId="17452261"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Plasma</w:t>
            </w:r>
          </w:p>
        </w:tc>
        <w:tc>
          <w:tcPr>
            <w:tcW w:w="1899" w:type="dxa"/>
          </w:tcPr>
          <w:p w14:paraId="52449B95"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Upregulated</w:t>
            </w:r>
          </w:p>
        </w:tc>
        <w:tc>
          <w:tcPr>
            <w:tcW w:w="1918" w:type="dxa"/>
          </w:tcPr>
          <w:p w14:paraId="2D1193BF" w14:textId="77777777" w:rsidR="00535445" w:rsidRPr="00535445" w:rsidRDefault="00535445" w:rsidP="00F10729">
            <w:pPr>
              <w:spacing w:line="276" w:lineRule="auto"/>
              <w:jc w:val="both"/>
              <w:rPr>
                <w:rFonts w:ascii="Helvetica" w:hAnsi="Helvetica" w:cs="Arial"/>
                <w:sz w:val="22"/>
              </w:rPr>
            </w:pPr>
            <w:r w:rsidRPr="00535445">
              <w:rPr>
                <w:rFonts w:ascii="Helvetica" w:hAnsi="Helvetica" w:cs="Arial"/>
                <w:sz w:val="22"/>
              </w:rPr>
              <w:t>Diagnosis</w:t>
            </w:r>
          </w:p>
        </w:tc>
        <w:tc>
          <w:tcPr>
            <w:tcW w:w="1462" w:type="dxa"/>
          </w:tcPr>
          <w:p w14:paraId="165DE074" w14:textId="5EBB9AE7" w:rsidR="00535445" w:rsidRPr="00535445" w:rsidRDefault="00535445" w:rsidP="00F10729">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{"citationID":"ZVrLNQ1Z","properties":{"formattedCitation":"\\super 53\\nosupersub{}","plainCitation":"53","noteIndex":0},"citationItems":[{"id":5994,"uris":["http://zotero.org/users/local/sHSf5A3l/items/ECP6M4T5"],"itemData":{"id":5994,"type":"article-journal","abstract":"The MRI characteristics of diffuse neurosarcoidosis are similar to those of glioblastoma. Therefore, identification of novel biomarkers to distinguish these two diseases is needed. We found that lncRNA Survival Associated Mitochondrial Melanoma-Specific Oncogenic Non-Coding RNA (SAMMSON) was upregulated in plasma of glioblastoma patients but not in diffuse neurosarcoidosis patients comparing to healthy controls. Upregulated SAMMSON distinguished glioblastoma patients from diffuse neurosarcoidosis patients and healthy controls. MiR-622 in glioblastoma patients was inversely correlated with SAMMSON. SAMMSON overexpression caused the downregulated expression of miR-622 in glioblastoma cells, while miR-622 overexpression did not affect SAMMSON expression. SAMMSON overexpression mediated the increased proliferation rate of glioblastoma cells. MiR-622 overexpression played an opposite role and reduced the effects of SAMMSON overexpression. Therefore, plasma SAMMSON has diagnostic value for glioblastoma and SAMMSON overexpression may promote glioblastoma cell proliferation by downregulating miR-622.","container-title":"Neuroreport","DOI":"10.1097/WNR.0000000000001278","ISSN":"1473-558X","issue":"12","journalAbbreviation":"Neuroreport","language":"eng","note":"PMID: 31283714","page":"817-821","source":"PubMed","title":"LncRNA SAMMSON overexpression distinguished glioblastoma patients from patients with diffuse neurosarcoidosis","volume":"30","author":[{"family":"Xie","given":"Jingwei"},{"family":"Wang","given":"Xinjun"},{"family":"Liu","given":"Shanshan"},{"family":"Chen","given":"Chao"},{"family":"Jiang","given":"Fengze"},{"family":"Mao","given":"Ke"},{"family":"Zeng","given":"Fantao"}],"issued":{"date-parts":[["2019",8,14]]}}}],"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53</w:t>
            </w:r>
            <w:r w:rsidRPr="00535445">
              <w:rPr>
                <w:rFonts w:ascii="Helvetica" w:hAnsi="Helvetica" w:cs="Arial"/>
                <w:sz w:val="22"/>
              </w:rPr>
              <w:fldChar w:fldCharType="end"/>
            </w:r>
          </w:p>
        </w:tc>
      </w:tr>
    </w:tbl>
    <w:p w14:paraId="5FF33C9C" w14:textId="47CE1D72" w:rsidR="00535445" w:rsidRDefault="00535445" w:rsidP="00B9440A">
      <w:pPr>
        <w:pStyle w:val="SMcaption"/>
        <w:rPr>
          <w:sz w:val="22"/>
          <w:szCs w:val="22"/>
        </w:rPr>
      </w:pPr>
    </w:p>
    <w:p w14:paraId="494C8836" w14:textId="77777777" w:rsidR="00535445" w:rsidRDefault="00535445">
      <w:pPr>
        <w:rPr>
          <w:sz w:val="22"/>
          <w:szCs w:val="22"/>
        </w:rPr>
      </w:pPr>
      <w:r>
        <w:rPr>
          <w:sz w:val="22"/>
          <w:szCs w:val="22"/>
        </w:rPr>
        <w:br w:type="page"/>
      </w:r>
    </w:p>
    <w:p w14:paraId="33EAD69E" w14:textId="77777777" w:rsidR="00535445" w:rsidRDefault="00535445" w:rsidP="00535445">
      <w:pPr>
        <w:jc w:val="both"/>
        <w:rPr>
          <w:rFonts w:ascii="Helvetica" w:hAnsi="Helvetica" w:cs="Arial"/>
          <w:b/>
          <w:bCs/>
          <w:sz w:val="22"/>
          <w:szCs w:val="22"/>
        </w:rPr>
      </w:pPr>
      <w:r w:rsidRPr="00535445">
        <w:rPr>
          <w:rFonts w:ascii="Helvetica" w:hAnsi="Helvetica" w:cs="Arial"/>
          <w:b/>
          <w:bCs/>
          <w:sz w:val="22"/>
          <w:szCs w:val="22"/>
          <w:shd w:val="clear" w:color="auto" w:fill="FFFFFF"/>
        </w:rPr>
        <w:t xml:space="preserve">Table S5.  </w:t>
      </w:r>
      <w:r w:rsidRPr="00535445">
        <w:rPr>
          <w:rFonts w:ascii="Helvetica" w:hAnsi="Helvetica" w:cs="Arial"/>
          <w:b/>
          <w:bCs/>
          <w:sz w:val="22"/>
          <w:szCs w:val="22"/>
        </w:rPr>
        <w:t>Long non-coding RNAs associated with GBM pathogenesis.</w:t>
      </w:r>
    </w:p>
    <w:p w14:paraId="7A0B0BBD" w14:textId="77777777" w:rsidR="00535445" w:rsidRDefault="00535445" w:rsidP="00535445">
      <w:pPr>
        <w:jc w:val="both"/>
        <w:rPr>
          <w:rFonts w:ascii="Helvetica" w:hAnsi="Helvetica" w:cs="Arial"/>
          <w:b/>
          <w:bCs/>
          <w:sz w:val="22"/>
          <w:szCs w:val="22"/>
        </w:rPr>
      </w:pPr>
    </w:p>
    <w:p w14:paraId="75460EAF" w14:textId="77777777" w:rsidR="00535445" w:rsidRPr="00535445" w:rsidRDefault="00535445" w:rsidP="00535445">
      <w:pPr>
        <w:jc w:val="both"/>
        <w:rPr>
          <w:rFonts w:ascii="Helvetica" w:hAnsi="Helvetica" w:cs="Arial"/>
          <w:b/>
          <w:bCs/>
          <w:sz w:val="22"/>
          <w:szCs w:val="22"/>
          <w:shd w:val="clear" w:color="auto" w:fill="FFFFFF"/>
        </w:rPr>
      </w:pPr>
    </w:p>
    <w:tbl>
      <w:tblPr>
        <w:tblStyle w:val="affff9"/>
        <w:tblW w:w="10762" w:type="dxa"/>
        <w:tblInd w:w="-52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0"/>
        <w:gridCol w:w="1870"/>
        <w:gridCol w:w="1530"/>
        <w:gridCol w:w="2181"/>
        <w:gridCol w:w="2032"/>
        <w:gridCol w:w="1599"/>
      </w:tblGrid>
      <w:tr w:rsidR="00535445" w:rsidRPr="00535445" w14:paraId="765B90BD" w14:textId="77777777" w:rsidTr="00432633">
        <w:trPr>
          <w:trHeight w:val="30"/>
        </w:trPr>
        <w:tc>
          <w:tcPr>
            <w:tcW w:w="1550" w:type="dxa"/>
            <w:tcBorders>
              <w:top w:val="single" w:sz="4" w:space="0" w:color="auto"/>
              <w:bottom w:val="single" w:sz="4" w:space="0" w:color="auto"/>
            </w:tcBorders>
          </w:tcPr>
          <w:p w14:paraId="0DEFCD0D" w14:textId="77777777" w:rsidR="00535445" w:rsidRPr="00535445" w:rsidRDefault="00535445" w:rsidP="003646CF">
            <w:pPr>
              <w:spacing w:line="276" w:lineRule="auto"/>
              <w:jc w:val="left"/>
              <w:rPr>
                <w:rFonts w:ascii="Helvetica" w:hAnsi="Helvetica" w:cs="Arial"/>
                <w:b/>
                <w:bCs/>
                <w:sz w:val="22"/>
              </w:rPr>
            </w:pPr>
            <w:r w:rsidRPr="00535445">
              <w:rPr>
                <w:rFonts w:ascii="Helvetica" w:hAnsi="Helvetica" w:cs="Arial"/>
                <w:b/>
                <w:bCs/>
                <w:sz w:val="22"/>
              </w:rPr>
              <w:t>Long non-coding RNA</w:t>
            </w:r>
          </w:p>
        </w:tc>
        <w:tc>
          <w:tcPr>
            <w:tcW w:w="1870" w:type="dxa"/>
            <w:tcBorders>
              <w:top w:val="single" w:sz="4" w:space="0" w:color="auto"/>
              <w:bottom w:val="single" w:sz="4" w:space="0" w:color="auto"/>
            </w:tcBorders>
          </w:tcPr>
          <w:p w14:paraId="439A2797" w14:textId="77777777" w:rsidR="00535445" w:rsidRPr="00535445" w:rsidRDefault="00535445" w:rsidP="003646CF">
            <w:pPr>
              <w:spacing w:line="276" w:lineRule="auto"/>
              <w:jc w:val="both"/>
              <w:rPr>
                <w:rFonts w:ascii="Helvetica" w:hAnsi="Helvetica" w:cs="Arial"/>
                <w:b/>
                <w:bCs/>
                <w:sz w:val="22"/>
              </w:rPr>
            </w:pPr>
            <w:r w:rsidRPr="00535445">
              <w:rPr>
                <w:rFonts w:ascii="Helvetica" w:hAnsi="Helvetica" w:cs="Arial"/>
                <w:b/>
                <w:bCs/>
                <w:sz w:val="22"/>
              </w:rPr>
              <w:t>Expression</w:t>
            </w:r>
          </w:p>
        </w:tc>
        <w:tc>
          <w:tcPr>
            <w:tcW w:w="1530" w:type="dxa"/>
            <w:tcBorders>
              <w:top w:val="single" w:sz="4" w:space="0" w:color="auto"/>
              <w:bottom w:val="single" w:sz="4" w:space="0" w:color="auto"/>
            </w:tcBorders>
          </w:tcPr>
          <w:p w14:paraId="0BEDAAB8" w14:textId="77777777" w:rsidR="00535445" w:rsidRPr="00535445" w:rsidRDefault="00535445" w:rsidP="003646CF">
            <w:pPr>
              <w:spacing w:line="276" w:lineRule="auto"/>
              <w:jc w:val="both"/>
              <w:rPr>
                <w:rFonts w:ascii="Helvetica" w:hAnsi="Helvetica" w:cs="Arial"/>
                <w:b/>
                <w:bCs/>
                <w:sz w:val="22"/>
              </w:rPr>
            </w:pPr>
            <w:r w:rsidRPr="00535445">
              <w:rPr>
                <w:rFonts w:ascii="Helvetica" w:hAnsi="Helvetica" w:cs="Arial"/>
                <w:b/>
                <w:bCs/>
                <w:sz w:val="22"/>
              </w:rPr>
              <w:t>miRNA</w:t>
            </w:r>
          </w:p>
        </w:tc>
        <w:tc>
          <w:tcPr>
            <w:tcW w:w="2181" w:type="dxa"/>
            <w:tcBorders>
              <w:top w:val="single" w:sz="4" w:space="0" w:color="auto"/>
              <w:bottom w:val="single" w:sz="4" w:space="0" w:color="auto"/>
            </w:tcBorders>
          </w:tcPr>
          <w:p w14:paraId="37BB06AC" w14:textId="77777777" w:rsidR="00535445" w:rsidRPr="00535445" w:rsidRDefault="00535445" w:rsidP="003646CF">
            <w:pPr>
              <w:spacing w:line="276" w:lineRule="auto"/>
              <w:jc w:val="both"/>
              <w:rPr>
                <w:rFonts w:ascii="Helvetica" w:hAnsi="Helvetica" w:cs="Arial"/>
                <w:b/>
                <w:bCs/>
                <w:sz w:val="22"/>
              </w:rPr>
            </w:pPr>
            <w:r w:rsidRPr="00535445">
              <w:rPr>
                <w:rFonts w:ascii="Helvetica" w:hAnsi="Helvetica" w:cs="Arial"/>
                <w:b/>
                <w:bCs/>
                <w:sz w:val="22"/>
              </w:rPr>
              <w:t>Mechanism</w:t>
            </w:r>
          </w:p>
        </w:tc>
        <w:tc>
          <w:tcPr>
            <w:tcW w:w="2032" w:type="dxa"/>
            <w:tcBorders>
              <w:top w:val="single" w:sz="4" w:space="0" w:color="auto"/>
              <w:bottom w:val="single" w:sz="4" w:space="0" w:color="auto"/>
            </w:tcBorders>
          </w:tcPr>
          <w:p w14:paraId="1CFBC64F" w14:textId="77777777" w:rsidR="00535445" w:rsidRPr="00535445" w:rsidRDefault="00535445" w:rsidP="003646CF">
            <w:pPr>
              <w:spacing w:line="276" w:lineRule="auto"/>
              <w:jc w:val="both"/>
              <w:rPr>
                <w:rFonts w:ascii="Helvetica" w:hAnsi="Helvetica" w:cs="Arial"/>
                <w:b/>
                <w:bCs/>
                <w:sz w:val="22"/>
              </w:rPr>
            </w:pPr>
            <w:r w:rsidRPr="00535445">
              <w:rPr>
                <w:rFonts w:ascii="Helvetica" w:hAnsi="Helvetica" w:cs="Arial"/>
                <w:b/>
                <w:bCs/>
                <w:sz w:val="22"/>
              </w:rPr>
              <w:t>Target</w:t>
            </w:r>
          </w:p>
        </w:tc>
        <w:tc>
          <w:tcPr>
            <w:tcW w:w="1599" w:type="dxa"/>
            <w:tcBorders>
              <w:top w:val="single" w:sz="4" w:space="0" w:color="auto"/>
              <w:bottom w:val="single" w:sz="4" w:space="0" w:color="auto"/>
            </w:tcBorders>
          </w:tcPr>
          <w:p w14:paraId="01F385AB" w14:textId="77777777" w:rsidR="00535445" w:rsidRPr="00535445" w:rsidRDefault="00535445" w:rsidP="003646CF">
            <w:pPr>
              <w:spacing w:line="276" w:lineRule="auto"/>
              <w:jc w:val="both"/>
              <w:rPr>
                <w:rFonts w:ascii="Helvetica" w:hAnsi="Helvetica" w:cs="Arial"/>
                <w:b/>
                <w:bCs/>
                <w:sz w:val="22"/>
              </w:rPr>
            </w:pPr>
            <w:r w:rsidRPr="00535445">
              <w:rPr>
                <w:rFonts w:ascii="Helvetica" w:hAnsi="Helvetica" w:cs="Arial"/>
                <w:b/>
                <w:bCs/>
                <w:sz w:val="22"/>
              </w:rPr>
              <w:t>References</w:t>
            </w:r>
          </w:p>
        </w:tc>
      </w:tr>
      <w:tr w:rsidR="00535445" w:rsidRPr="00535445" w14:paraId="442820B0" w14:textId="77777777" w:rsidTr="00432633">
        <w:trPr>
          <w:trHeight w:val="241"/>
        </w:trPr>
        <w:tc>
          <w:tcPr>
            <w:tcW w:w="1550" w:type="dxa"/>
            <w:tcBorders>
              <w:top w:val="single" w:sz="4" w:space="0" w:color="auto"/>
            </w:tcBorders>
          </w:tcPr>
          <w:p w14:paraId="31CC958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ATB</w:t>
            </w:r>
          </w:p>
        </w:tc>
        <w:tc>
          <w:tcPr>
            <w:tcW w:w="1870" w:type="dxa"/>
            <w:tcBorders>
              <w:top w:val="single" w:sz="4" w:space="0" w:color="auto"/>
            </w:tcBorders>
          </w:tcPr>
          <w:p w14:paraId="109137F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Borders>
              <w:top w:val="single" w:sz="4" w:space="0" w:color="auto"/>
            </w:tcBorders>
          </w:tcPr>
          <w:p w14:paraId="2E1D6D2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miR-200a</w:t>
            </w:r>
          </w:p>
        </w:tc>
        <w:tc>
          <w:tcPr>
            <w:tcW w:w="2181" w:type="dxa"/>
            <w:tcBorders>
              <w:top w:val="single" w:sz="4" w:space="0" w:color="auto"/>
            </w:tcBorders>
          </w:tcPr>
          <w:p w14:paraId="39F14A42" w14:textId="41133AF4"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migration</w:t>
            </w:r>
            <w:r w:rsidR="003646CF">
              <w:rPr>
                <w:rFonts w:ascii="Helvetica" w:hAnsi="Helvetica" w:cs="Arial"/>
                <w:sz w:val="22"/>
              </w:rPr>
              <w:t xml:space="preserve"> and</w:t>
            </w:r>
            <w:r w:rsidRPr="00535445">
              <w:rPr>
                <w:rFonts w:ascii="Helvetica" w:hAnsi="Helvetica" w:cs="Arial"/>
                <w:sz w:val="22"/>
              </w:rPr>
              <w:t xml:space="preserve"> invasion</w:t>
            </w:r>
          </w:p>
        </w:tc>
        <w:tc>
          <w:tcPr>
            <w:tcW w:w="2032" w:type="dxa"/>
            <w:tcBorders>
              <w:top w:val="single" w:sz="4" w:space="0" w:color="auto"/>
            </w:tcBorders>
          </w:tcPr>
          <w:p w14:paraId="78BA9EB0"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TGF-β2</w:t>
            </w:r>
          </w:p>
        </w:tc>
        <w:tc>
          <w:tcPr>
            <w:tcW w:w="1599" w:type="dxa"/>
            <w:tcBorders>
              <w:top w:val="single" w:sz="4" w:space="0" w:color="auto"/>
            </w:tcBorders>
          </w:tcPr>
          <w:p w14:paraId="2A66C88A" w14:textId="14195DE9"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{"citationID":"7p2xp4w1","properties":{"formattedCitation":"\\super 54\\nosupersub{}","plainCitation":"54","noteIndex":0},"citationItems":[{"id":6030,"uris":["http://zotero.org/users/local/sHSf5A3l/items/KC6FWEGY"],"itemData":{"id":6030,"type":"article-journal","abstract":"BACKGROUND: Glioma is one of the most common and aggressive primary malignant tumor in the brain. Accumulating evidences indicated that aberrantly expressed non-coding RNAs (ncRNAs), including long non-coding RNAs (lncRNAs) and microRNAs (miRNAs), contribute to tumorigenesis. However, potential mechanisms between lncRNAs and miRNAs in glioma remain largely unknown.\nMETHODS: Long non-coding RNA activated by TGF-β (LncRNA-ATB) expression in glioma tissues and cells was quantified by quantitative reverse transcription-PCR. Glioma cell lines U251 and A172 were transfected with sh-ATB, miR-200a mimics, miR-200a inhibitors, after we assayed the cell phenotype and expression of the relevant molecules. Dual-luciferase reporter assay, RIP and a xenograft mouse model were used to examine the expression of sh-ATB and its target gene miR-200a.\nRESULTS: ATB is abnormally up-regulated both in glioma tissues and cell lines compared with normal brain tissues, and glioma patients with high ATB expression had shorter overall survival time. Knockdown of ATB significantly inhibits glioma malignancy, including cell proliferation, colony formation, migration, invasion in vitro, and the xenograft tumor formation in vivo. In addition, ATB was confirmed to target miR-200a, and miR-200a inhibition reversed the malignant characteristics of ATB knockdown on glioma cells. In particular, ATB may act as a ceRNA, effectively becoming a sink for miR-200a, thereby modulating the derepression of TGF-β2.\nCONCLUSIONS: Our findings suggest that ATB plays an oncogenic role of glioma cells by inhibiting miR-200a and facilitating TGF-β2 in glioma, thereby may represent a potential therapeutic target for the treatment of human glioma.","container-title":"Journal of experimental &amp; clinical cancer research: CR","DOI":"10.1186/s13046-016-0367-2","ISSN":"1756-9966","issue":"1","journalAbbreviation":"J Exp Clin Cancer Res","language":"eng","note":"PMID: 27267902\nPMCID: PMC4895888","page":"90","source":"PubMed","title":"Long non-coding RNA ATB promotes glioma malignancy by negatively regulating miR-200a","volume":"35","author":[{"family":"Ma","given":"Chun-Chun"},{"family":"Xiong","given":"Zhang"},{"family":"Zhu","given":"Guan-Nan"},{"family":"Wang","given":"Chao"},{"family":"Zong","given":"Gang"},{"family":"Wang","given":"Hong-Liang"},{"family":"Bian","given":"Er-Bao"},{"family":"Zhao","given":"Bing"}],"issued":{"date-parts":[["2016",6,6]]}}}],"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54</w:t>
            </w:r>
            <w:r w:rsidRPr="00535445">
              <w:rPr>
                <w:rFonts w:ascii="Helvetica" w:hAnsi="Helvetica" w:cs="Arial"/>
                <w:sz w:val="22"/>
              </w:rPr>
              <w:fldChar w:fldCharType="end"/>
            </w:r>
          </w:p>
        </w:tc>
      </w:tr>
      <w:tr w:rsidR="00535445" w:rsidRPr="00535445" w14:paraId="650C2784" w14:textId="77777777" w:rsidTr="00432633">
        <w:trPr>
          <w:trHeight w:val="241"/>
        </w:trPr>
        <w:tc>
          <w:tcPr>
            <w:tcW w:w="1550" w:type="dxa"/>
          </w:tcPr>
          <w:p w14:paraId="527ACF83"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ECONEXIN</w:t>
            </w:r>
          </w:p>
        </w:tc>
        <w:tc>
          <w:tcPr>
            <w:tcW w:w="1870" w:type="dxa"/>
          </w:tcPr>
          <w:p w14:paraId="4C77AAAF"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25DBCA1A"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miR-411-5p</w:t>
            </w:r>
          </w:p>
        </w:tc>
        <w:tc>
          <w:tcPr>
            <w:tcW w:w="2181" w:type="dxa"/>
          </w:tcPr>
          <w:p w14:paraId="7BE508B4"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p>
        </w:tc>
        <w:tc>
          <w:tcPr>
            <w:tcW w:w="2032" w:type="dxa"/>
          </w:tcPr>
          <w:p w14:paraId="1C8BE99D"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TOP2A</w:t>
            </w:r>
          </w:p>
        </w:tc>
        <w:tc>
          <w:tcPr>
            <w:tcW w:w="1599" w:type="dxa"/>
          </w:tcPr>
          <w:p w14:paraId="3E8DE80E" w14:textId="0469E557"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{"citationID":"oIh96W62","properties":{"formattedCitation":"\\super 55\\nosupersub{}","plainCitation":"55","noteIndex":0},"citationItems":[{"id":6033,"uris":["http://zotero.org/users/local/sHSf5A3l/items/ZGX9W2TC"],"itemData":{"id":6033,"type":"article-journal","abstract":"Accumulating studies have demonstrated the importance of long noncoding RNAs (lncRNAs) during oncogenic transformation. However, because most lncRNAs are currently uncharacterized, the identification of novel oncogenic lncRNAs is difficult. Given that intergenic lncRNA have substantially less sequence conservation patterns than protein-coding genes across species, evolutionary conserved intergenic lncRNAs are likely to be functional. The current study identified a novel intergenic lncRNA, LINC00461 (ECONEXIN) using a combined approach consisting of searching lncRNAs by evolutionary conservation and validating their expression in a glioma mouse model. ECONEXIN was the most highly conserved intergenic lncRNA containing 83.0% homology with the mouse ortholog (C130071C03Rik) for a region over 2500 bp in length within its exon 3. Expressions of ECONEXIN and C130071C03Rik were significantly upregulated in both human and mouse glioma tissues. Moreover, the expression of C130071C03Rik was upregulated even in precancerous conditions and markedly increased during glioma progression. Functional analysis of ECONEXIN in glioma cell lines, U87 and U251, showed it was dominantly located in the cytoplasm and interacted with miR-411-5p via two binding sites within ECONEXIN. Inhibition of ECONEXIN upregulated miR-411-5p together with the downregulation of its target, Topoisomerase 2 alpha (TOP2A), in glioma cell lines, resulting in decreased cell proliferation. Our data demonstrated that ECONEXIN is a potential oncogene that regulates TOP2A by sponging miR-411-5p in glioma. In addition, our investigative approaches to identify conserved lncRNA and their molecular characterization by validation in mouse tumor models may be useful to functionally annotate novel lncRNAs, especially cancer-associated lncRNAs.","container-title":"Oncogene","DOI":"10.1038/onc.2017.88","ISSN":"1476-5594","issue":"32","journalAbbreviation":"Oncogene","language":"eng","note":"PMID: 28368417","page":"4629-4640","source":"PubMed","title":"Oncogenic effects of evolutionarily conserved noncoding RNA ECONEXIN on gliomagenesis","volume":"36","author":[{"family":"Deguchi","given":"S."},{"family":"Katsushima","given":"K."},{"family":"Hatanaka","given":"A."},{"family":"Shinjo","given":"K."},{"family":"Ohka","given":"F."},{"family":"Wakabayashi","given":"T."},{"family":"Zong","given":"H."},{"family":"Natsume","given":"A."},{"family":"Kondo","given":"Y."}],"issued":{"date-parts":[["2017",8,10]]}}}],"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55</w:t>
            </w:r>
            <w:r w:rsidRPr="00535445">
              <w:rPr>
                <w:rFonts w:ascii="Helvetica" w:hAnsi="Helvetica" w:cs="Arial"/>
                <w:sz w:val="22"/>
              </w:rPr>
              <w:fldChar w:fldCharType="end"/>
            </w:r>
          </w:p>
        </w:tc>
      </w:tr>
      <w:tr w:rsidR="00535445" w:rsidRPr="00535445" w14:paraId="64C432C3" w14:textId="77777777" w:rsidTr="00432633">
        <w:trPr>
          <w:trHeight w:val="241"/>
        </w:trPr>
        <w:tc>
          <w:tcPr>
            <w:tcW w:w="1550" w:type="dxa"/>
          </w:tcPr>
          <w:p w14:paraId="1E54E94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FTX</w:t>
            </w:r>
          </w:p>
        </w:tc>
        <w:tc>
          <w:tcPr>
            <w:tcW w:w="1870" w:type="dxa"/>
          </w:tcPr>
          <w:p w14:paraId="3A85A846"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349565B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miR-342-3p</w:t>
            </w:r>
          </w:p>
        </w:tc>
        <w:tc>
          <w:tcPr>
            <w:tcW w:w="2181" w:type="dxa"/>
          </w:tcPr>
          <w:p w14:paraId="626BE09D" w14:textId="7151D510"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r w:rsidR="003646CF">
              <w:rPr>
                <w:rFonts w:ascii="Helvetica" w:hAnsi="Helvetica" w:cs="Arial"/>
                <w:sz w:val="22"/>
              </w:rPr>
              <w:t xml:space="preserve"> and</w:t>
            </w:r>
            <w:r w:rsidRPr="00535445">
              <w:rPr>
                <w:rFonts w:ascii="Helvetica" w:hAnsi="Helvetica" w:cs="Arial"/>
                <w:sz w:val="22"/>
              </w:rPr>
              <w:t xml:space="preserve"> invasion</w:t>
            </w:r>
          </w:p>
        </w:tc>
        <w:tc>
          <w:tcPr>
            <w:tcW w:w="2032" w:type="dxa"/>
          </w:tcPr>
          <w:p w14:paraId="5F94DDA5"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AEG1</w:t>
            </w:r>
          </w:p>
        </w:tc>
        <w:tc>
          <w:tcPr>
            <w:tcW w:w="1599" w:type="dxa"/>
          </w:tcPr>
          <w:p w14:paraId="6D07F162" w14:textId="415701F6"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{"citationID":"CGbCgP3j","properties":{"formattedCitation":"\\super 56\\nosupersub{}","plainCitation":"56","noteIndex":0},"citationItems":[{"id":6035,"uris":["http://zotero.org/users/local/sHSf5A3l/items/ELHBC298"],"itemData":{"id":6035,"type":"article-journal","abstract":"Gliomas remain a major public health challenge, posing a high risk for brain tumor-related morbidity and mortality. However, the mechanisms that drive the development of gliomas remain largely unknown. Emerging evidence has shown that long noncoding RNAs are key factors in glioma pathogenesis. qRT-PCR analysis was used to assess the expression of FTX and miR-342-3p in the different stages of gliomas in tissues. Bioinformatics tool DIANA and TargetSCan were used to predict the targets of FTX and miR-342-3p, respectively. Pearson's correlation analysis was performed to test the correlation between the expression levels of FTX, miR-342-3p, and astrocyte-elevated gene-1 (AEG-1). To examine the role of FTX in regulating proliferation and invasion of glioma cells, specific siRNA was used to knockdown FTX, and MTT (3-(4,5-dimethylthiazol-2-yl)-2,5-diphenyltetrazolium bromide) and transwell assays were performed. Furthermore, rescue experiments were performed to further confirm the regulation of miR-342-3p by FTX. We then found that the expression of FTX and miR-342-3p was associated with progression of gliomas. FTX directly inhibited the expression of miR-342-3p, which subsequently regulates the expression of AEG-1. Collectively, FTX is critical for proliferation and invasion of glioma cells by regulating miR-342-3p and AEG-1. Our findings indicate that FTX and miR-342-3p may serve as a biomarker of glioma diagnosis, and offer potential novel therapeutic targets of treatment of gliomas.","container-title":"Laboratory Investigation; a Journal of Technical Methods and Pathology","DOI":"10.1038/labinvest.2016.152","ISSN":"1530-0307","issue":"4","journalAbbreviation":"Lab Invest","language":"eng","note":"PMID: 28112756","page":"447-457","source":"PubMed","title":"Long noncoding RNA FTX is upregulated in gliomas and promotes proliferation and invasion of glioma cells by negatively regulating miR-342-3p","volume":"97","author":[{"family":"Zhang","given":"Weiguang"},{"family":"Bi","given":"Yunke"},{"family":"Li","given":"Jianhua"},{"family":"Peng","given":"Fei"},{"family":"Li","given":"Hui"},{"family":"Li","given":"Chenguang"},{"family":"Wang","given":"Laizang"},{"family":"Ren","given":"Fubin"},{"family":"Xie","given":"Chen"},{"family":"Wang","given":"Pengwei"},{"family":"Liang","given":"Weiwei"},{"family":"Wang","given":"Zhi"},{"family":"Zhu","given":"Dan"}],"issued":{"date-parts":[["2017",4]]}}}],"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56</w:t>
            </w:r>
            <w:r w:rsidRPr="00535445">
              <w:rPr>
                <w:rFonts w:ascii="Helvetica" w:hAnsi="Helvetica" w:cs="Arial"/>
                <w:sz w:val="22"/>
              </w:rPr>
              <w:fldChar w:fldCharType="end"/>
            </w:r>
          </w:p>
        </w:tc>
      </w:tr>
      <w:tr w:rsidR="00535445" w:rsidRPr="00535445" w14:paraId="07710D5E" w14:textId="77777777" w:rsidTr="00432633">
        <w:trPr>
          <w:trHeight w:val="241"/>
        </w:trPr>
        <w:tc>
          <w:tcPr>
            <w:tcW w:w="1550" w:type="dxa"/>
          </w:tcPr>
          <w:p w14:paraId="55DC4DE9"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MIR155HG</w:t>
            </w:r>
          </w:p>
        </w:tc>
        <w:tc>
          <w:tcPr>
            <w:tcW w:w="1870" w:type="dxa"/>
          </w:tcPr>
          <w:p w14:paraId="7FA5D322"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17A1CA59"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miR-155-3p</w:t>
            </w:r>
          </w:p>
          <w:p w14:paraId="34DC69B6"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miR-155-5p</w:t>
            </w:r>
          </w:p>
        </w:tc>
        <w:tc>
          <w:tcPr>
            <w:tcW w:w="2181" w:type="dxa"/>
          </w:tcPr>
          <w:p w14:paraId="06D0397F"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p>
        </w:tc>
        <w:tc>
          <w:tcPr>
            <w:tcW w:w="2032" w:type="dxa"/>
          </w:tcPr>
          <w:p w14:paraId="7D3A7076" w14:textId="54280BD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PCDH7, PCDH9, Wnt/β-catenin</w:t>
            </w:r>
          </w:p>
        </w:tc>
        <w:tc>
          <w:tcPr>
            <w:tcW w:w="1599" w:type="dxa"/>
          </w:tcPr>
          <w:p w14:paraId="45F948F7" w14:textId="2FB9BC35"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{"citationID":"5RaQrTfR","properties":{"formattedCitation":"\\super 57\\nosupersub{}","plainCitation":"57","noteIndex":0},"citationItems":[{"id":6038,"uris":["http://zotero.org/users/local/sHSf5A3l/items/XAKB2Y8Q"],"itemData":{"id":6038,"type":"article-journal","abstract":"BACKGROUND: MIR155 host gene (MIR155HG) is a long noncoding RNA that has been considered as the primary micro (mi)RNA of miR-155. MIR155HG plays an essential role in hematopoiesis, inflammation, and tumorigenesis. Our study investigated the clinical significance, biological function, mechanisms, and small-molecule inhibitors of the MIR155HG/miR-155 axis in glioma.\nMETHODS: We analyzed the expression of the MIR155HG/miR-155 axis and the correlation with glioma grade and patient survival using 2 different glioma gene expression datasets. Biological significance was elucidated through a series of in vitro and in vivo experiments. Furthermore, we conducted a high-throughput screening for small molecules to identify a potential inhibitor of the MIR155HG/miR-155 axis.\nRESULTS: Increased MIR155HG was associated with glioma grade, mesenchymal transition, and poor prognosis. Functionally, MIR155HG reduction by small interfering RNA inhibited cell proliferation, migration, invasion, and orthotopic glioma growth by repressing the generation of its derivatives miR-155-5p and miR-155-3p. Bioinformatics and luciferase reporter assays revealed that protocadherin 9 and protocadherin 7, which act as tumor suppressors by inhibiting the Wnt/β-catenin pathway, were direct targets of miR-155-5p and miR-155-3p, respectively. Finally, we identified NSC141562 as a potent small-molecule inhibitor of the MIR155HG/miR-155 axis.\nCONCLUSIONS: Our results demonstrate that the MIR155HG/miR-155 axis plays a critical role in facilitating glioma progression and serves as a prognostic factor for patient survival in glioblastoma. High-throughput screening indicated that the MIR155HG/miR-155 axis inhibitor NSC141562 may be a useful candidate anti-glioma drug.","container-title":"Neuro-Oncology","DOI":"10.1093/neuonc/nox017","ISSN":"1523-5866","issue":"9","journalAbbreviation":"Neuro Oncol","language":"eng","note":"PMID: 28371892\nPMCID: PMC5570208","page":"1195-1205","source":"PubMed","title":"Blocking MIR155HG/miR-155 axis inhibits mesenchymal transition in glioma","volume":"19","author":[{"family":"Wu","given":"Xuechao"},{"family":"Wang","given":"Yingyi"},{"family":"Yu","given":"Tianfu"},{"family":"Nie","given":"Er"},{"family":"Hu","given":"Qi"},{"family":"Wu","given":"Weining"},{"family":"Zhi","given":"Tongle"},{"family":"Jiang","given":"Kuan"},{"family":"Wang","given":"Xiefeng"},{"family":"Lu","given":"Xiaojie"},{"family":"Li","given":"Hailin"},{"family":"Liu","given":"Ning"},{"family":"Zhang","given":"Junxia"},{"family":"You","given":"Yongping"}],"issued":{"date-parts":[["2017",9,1]]}}}],"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57</w:t>
            </w:r>
            <w:r w:rsidRPr="00535445">
              <w:rPr>
                <w:rFonts w:ascii="Helvetica" w:hAnsi="Helvetica" w:cs="Arial"/>
                <w:sz w:val="22"/>
              </w:rPr>
              <w:fldChar w:fldCharType="end"/>
            </w:r>
          </w:p>
        </w:tc>
      </w:tr>
      <w:tr w:rsidR="00535445" w:rsidRPr="00535445" w14:paraId="004BF064" w14:textId="77777777" w:rsidTr="00432633">
        <w:trPr>
          <w:trHeight w:val="241"/>
        </w:trPr>
        <w:tc>
          <w:tcPr>
            <w:tcW w:w="1550" w:type="dxa"/>
          </w:tcPr>
          <w:p w14:paraId="171A764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TP73-AS1</w:t>
            </w:r>
          </w:p>
        </w:tc>
        <w:tc>
          <w:tcPr>
            <w:tcW w:w="1870" w:type="dxa"/>
          </w:tcPr>
          <w:p w14:paraId="6D37BB22"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0E12FC8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miR-142</w:t>
            </w:r>
          </w:p>
        </w:tc>
        <w:tc>
          <w:tcPr>
            <w:tcW w:w="2181" w:type="dxa"/>
          </w:tcPr>
          <w:p w14:paraId="096F1746" w14:textId="51A94CFC"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r w:rsidR="003646CF">
              <w:rPr>
                <w:rFonts w:ascii="Helvetica" w:hAnsi="Helvetica" w:cs="Arial"/>
                <w:sz w:val="22"/>
              </w:rPr>
              <w:t xml:space="preserve"> and</w:t>
            </w:r>
            <w:r w:rsidRPr="00535445">
              <w:rPr>
                <w:rFonts w:ascii="Helvetica" w:hAnsi="Helvetica" w:cs="Arial"/>
                <w:sz w:val="22"/>
              </w:rPr>
              <w:t xml:space="preserve"> invasion</w:t>
            </w:r>
          </w:p>
        </w:tc>
        <w:tc>
          <w:tcPr>
            <w:tcW w:w="2032" w:type="dxa"/>
          </w:tcPr>
          <w:p w14:paraId="05DC8371"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HMGB1</w:t>
            </w:r>
          </w:p>
        </w:tc>
        <w:tc>
          <w:tcPr>
            <w:tcW w:w="1599" w:type="dxa"/>
          </w:tcPr>
          <w:p w14:paraId="77AB4390" w14:textId="229FB784" w:rsidR="00535445" w:rsidRPr="00535445" w:rsidRDefault="00207CBB" w:rsidP="003646CF">
            <w:pPr>
              <w:spacing w:line="276" w:lineRule="auto"/>
              <w:rPr>
                <w:rFonts w:ascii="Helvetica" w:hAnsi="Helvetica" w:cs="Arial"/>
                <w:sz w:val="22"/>
              </w:rPr>
            </w:pPr>
            <w:r>
              <w:rPr>
                <w:rFonts w:ascii="Helvetica" w:hAnsi="Helvetica" w:cs="Arial"/>
                <w:sz w:val="22"/>
              </w:rPr>
              <w:fldChar w:fldCharType="begin"/>
            </w:r>
            <w:r>
              <w:rPr>
                <w:rFonts w:ascii="Helvetica" w:hAnsi="Helvetica" w:cs="Arial"/>
                <w:sz w:val="22"/>
              </w:rPr>
              <w:instrText xml:space="preserve"> ADDIN ZOTERO_ITEM CSL_CITATION {"citationID":"QBA333DI","properties":{"formattedCitation":"\\super 58\\nosupersub{}","plainCitation":"58","noteIndex":0},"citationItems":[{"id":11108,"uris":["http://zotero.org/users/local/sHSf5A3l/items/US6XKUV7"],"itemData":{"id":11108,"type":"article-journal","abstract":"Glioma is a brain tumor that arises in the central nervous system and is categorized according to histology and molecular genetic characteristics. Long non-coding RNAs (lncRNAs) are RNAs longer than 200 nucleotides in length. They have been reported to influence significant events such as carcinogenesis, progression, and increased treatment resistance on glioma cells. Long non-coding RNAs promote cell proliferation, migration, epithelial-to-mesenchymal transition and invasion in glioma cells. Various significant advancements in transcriptomic profiling studies have enabled the identification of immune-related long non-coding RNAs as immune cell-specific gene expression regulators that mediates both stimulatory and suppressive immune responses, implying lncRNAs as potential candidates for improving immunotherapy efficacy against tumors and due to the lack of different diagnostic and treatments for glioma, lncRNAs are potential candidates to be used as future diagnostic, prognostic biomarker and treatment tools for glioma. This review’s primary purpose is to concentrate on the role of long non-coding RNAs in early glioma identification, treatment, and immunotherapy.","container-title":"Frontiers in Immunology","DOI":"10.3389/fimmu.2022.897754","ISSN":"1664-3224","journalAbbreviation":"Front Immunol","note":"PMID: 35619711\nPMCID: PMC9127066","page":"897754","source":"PubMed Central","title":"The Involvement of Long Non-Coding RNAs in Glioma: From Early Detection to Immunotherapy","title-short":"The Involvement of Long Non-Coding RNAs in Glioma","volume":"13","author":[{"family":"Wu","given":"Xiaoben"},{"family":"Yang","given":"Lei"},{"family":"Wang","given":"Jing"},{"family":"Hao","given":"Yingying"},{"family":"Wang","given":"Changyin"},{"family":"Lu","given":"Zhiming"}],"issued":{"date-parts":[["2022",5,10]]}}}],"schema":"https://github.com/citation-style-language/schema/raw/master/csl-citation.json"} </w:instrText>
            </w:r>
            <w:r>
              <w:rPr>
                <w:rFonts w:ascii="Helvetica" w:hAnsi="Helvetica" w:cs="Arial"/>
                <w:sz w:val="22"/>
              </w:rPr>
              <w:fldChar w:fldCharType="separate"/>
            </w:r>
            <w:r w:rsidRPr="00207CBB">
              <w:rPr>
                <w:rFonts w:ascii="Helvetica" w:hAnsi="Helvetica" w:cs="Helvetica"/>
                <w:kern w:val="0"/>
                <w:sz w:val="22"/>
                <w:vertAlign w:val="superscript"/>
              </w:rPr>
              <w:t>58</w:t>
            </w:r>
            <w:r>
              <w:rPr>
                <w:rFonts w:ascii="Helvetica" w:hAnsi="Helvetica" w:cs="Arial"/>
                <w:sz w:val="22"/>
              </w:rPr>
              <w:fldChar w:fldCharType="end"/>
            </w:r>
          </w:p>
        </w:tc>
      </w:tr>
      <w:tr w:rsidR="00535445" w:rsidRPr="00535445" w14:paraId="3B74AA15" w14:textId="77777777" w:rsidTr="00432633">
        <w:trPr>
          <w:trHeight w:val="241"/>
        </w:trPr>
        <w:tc>
          <w:tcPr>
            <w:tcW w:w="1550" w:type="dxa"/>
          </w:tcPr>
          <w:p w14:paraId="7C51D03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TUG1</w:t>
            </w:r>
          </w:p>
        </w:tc>
        <w:tc>
          <w:tcPr>
            <w:tcW w:w="1870" w:type="dxa"/>
          </w:tcPr>
          <w:p w14:paraId="69ADCE68"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4BD460B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miR-144</w:t>
            </w:r>
          </w:p>
        </w:tc>
        <w:tc>
          <w:tcPr>
            <w:tcW w:w="2181" w:type="dxa"/>
          </w:tcPr>
          <w:p w14:paraId="2D90479E"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Angiogenesis</w:t>
            </w:r>
          </w:p>
        </w:tc>
        <w:tc>
          <w:tcPr>
            <w:tcW w:w="2032" w:type="dxa"/>
          </w:tcPr>
          <w:p w14:paraId="13185623" w14:textId="53D86618"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HSF2, ZO-1,</w:t>
            </w:r>
            <w:r w:rsidR="00432633">
              <w:rPr>
                <w:rFonts w:ascii="Helvetica" w:hAnsi="Helvetica" w:cs="Arial"/>
                <w:sz w:val="22"/>
              </w:rPr>
              <w:t xml:space="preserve"> </w:t>
            </w:r>
            <w:r w:rsidRPr="00535445">
              <w:rPr>
                <w:rFonts w:ascii="Helvetica" w:hAnsi="Helvetica" w:cs="Arial"/>
                <w:sz w:val="22"/>
              </w:rPr>
              <w:t>OCLN, CLDN5</w:t>
            </w:r>
          </w:p>
        </w:tc>
        <w:tc>
          <w:tcPr>
            <w:tcW w:w="1599" w:type="dxa"/>
          </w:tcPr>
          <w:p w14:paraId="27AD391C" w14:textId="071F5B52"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{"citationID":"Ey7rJGBG","properties":{"formattedCitation":"\\super 59\\nosupersub{}","plainCitation":"59","noteIndex":0},"citationItems":[{"id":11211,"uris":["http://zotero.org/users/local/sHSf5A3l/items/ZTV3CT9S"],"itemData":{"id":11211,"type":"article-journal","abstract":"Targeting self-renewal is an important goal in cancer therapy and recent studies have focused on Notch signalling in the maintenance of stemness of glioma stem cells (GSCs). Understanding cancer-specific Notch regulation would improve specificity of targeting this pathway. In this study, we find that Notch1 activation in GSCs specifically induces expression of the lncRNA, TUG1. TUG1 coordinately promotes self-renewal by sponging miR-145 in the cytoplasm and recruiting polycomb to repress differentiation genes by locus-specific methylation of histone H3K27 via YY1-binding activity in the nucleus. Furthermore, intravenous treatment with antisense oligonucleotides targeting TUG1 coupled with a drug delivery system induces GSC differentiation and efficiently represses GSC growth in vivo. Our results highlight the importance of the Notch-lncRNA axis in regulating self-renewal of glioma cells and provide a strong rationale for targeting TUG1 as a specific and potent therapeutic approach to eliminate the GSC population.","container-title":"Nature Communications","DOI":"10.1038/ncomms13616","ISSN":"2041-1723","issue":"1","journalAbbreviation":"Nat Commun","language":"en","license":"2016 The Author(s)","note":"publisher: Nature Publishing Group","page":"13616","source":"www.nature.com","title":"Targeting the Notch-regulated non-coding RNA TUG1 for glioma treatment","volume":"7","author":[{"family":"Katsushima","given":"Keisuke"},{"family":"Natsume","given":"Atsushi"},{"family":"Ohka","given":"Fumiharu"},{"family":"Shinjo","given":"Keiko"},{"family":"Hatanaka","given":"Akira"},{"family":"Ichimura","given":"Norihisa"},{"family":"Sato","given":"Shinya"},{"family":"Takahashi","given":"Satoru"},{"family":"Kimura","given":"Hiroshi"},{"family":"Totoki","given":"Yasushi"},{"family":"Shibata","given":"Tatsuhiro"},{"family":"Naito","given":"Mitsuru"},{"family":"Kim","given":"Hyun Jin"},{"family":"Miyata","given":"Kanjiro"},{"family":"Kataoka","given":"Kazunori"},{"family":"Kondo","given":"Yutaka"}],"issued":{"date-parts":[["2016",12,6]]}}}],"schema":"https://github.com/citation-style-language/schema/raw/master/csl-citation.json"}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59</w:t>
            </w:r>
            <w:r w:rsidRPr="00535445">
              <w:rPr>
                <w:rFonts w:ascii="Helvetica" w:hAnsi="Helvetica" w:cs="Arial"/>
                <w:sz w:val="22"/>
              </w:rPr>
              <w:fldChar w:fldCharType="end"/>
            </w:r>
          </w:p>
        </w:tc>
      </w:tr>
      <w:tr w:rsidR="00535445" w:rsidRPr="00535445" w14:paraId="309F5161" w14:textId="77777777" w:rsidTr="00432633">
        <w:trPr>
          <w:trHeight w:val="241"/>
        </w:trPr>
        <w:tc>
          <w:tcPr>
            <w:tcW w:w="1550" w:type="dxa"/>
          </w:tcPr>
          <w:p w14:paraId="05ADC95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HOXA11-AS</w:t>
            </w:r>
          </w:p>
        </w:tc>
        <w:tc>
          <w:tcPr>
            <w:tcW w:w="1870" w:type="dxa"/>
          </w:tcPr>
          <w:p w14:paraId="7711BCAF"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7E807A9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miR-214-3p</w:t>
            </w:r>
          </w:p>
          <w:p w14:paraId="21ECA83D" w14:textId="77777777" w:rsidR="00535445" w:rsidRPr="00535445" w:rsidRDefault="00535445" w:rsidP="003646CF">
            <w:pPr>
              <w:spacing w:line="276" w:lineRule="auto"/>
              <w:jc w:val="both"/>
              <w:rPr>
                <w:rFonts w:ascii="Helvetica" w:hAnsi="Helvetica" w:cs="Arial"/>
                <w:sz w:val="22"/>
              </w:rPr>
            </w:pPr>
          </w:p>
        </w:tc>
        <w:tc>
          <w:tcPr>
            <w:tcW w:w="2181" w:type="dxa"/>
          </w:tcPr>
          <w:p w14:paraId="0EFEDF7D" w14:textId="7185057F"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invasion, migration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62D08225"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EZHZ</w:t>
            </w:r>
          </w:p>
        </w:tc>
        <w:tc>
          <w:tcPr>
            <w:tcW w:w="1599" w:type="dxa"/>
          </w:tcPr>
          <w:p w14:paraId="741DA712" w14:textId="730752B9"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07CBB">
              <w:rPr>
                <w:rFonts w:ascii="Helvetica" w:hAnsi="Helvetica" w:cs="Arial"/>
                <w:sz w:val="22"/>
              </w:rPr>
              <w:instrText xml:space="preserve"> ADDIN ZOTERO_ITEM CSL_CITATION {"citationID":"TFPuOtI8","properties":{"formattedCitation":"\\super 60\\nosupersub{}","plainCitation":"60","noteIndex":0},"citationItems":[{"id":11213,"uris":["http://zotero.org/users/local/sHSf5A3l/items/V8ME9NHG"],"itemData":{"id":11213,"type":"article-journal","abstract":"Our previous studies showed that dysregulation of the long noncoding RNA (lncRNA) HOXA11-AS plays an important role in the development of glioma. However, the molecular mechanism of HOXA11-AS in glioma remains largely unknown. In this study, we explore the molecular mechanisms underlying abnormal expression and biological function of HOXA11-AS for identifying novel therapeutic targets in glioma. The expression of HOXA11-AS, and the relationship between HOXA11-AS and the prognosis of glioma patients were analyzed using databases and glioma samples. Transcriptomics, proteomics, RIP, ChIRP, luciferase, and ChIP assays were used to explore its upstream and downstream targets in glioma. The role of HOXA11-AS in regulating the sensitivity of glioma cells to reactive oxygen species (ROS) was also investigated in vitro and in vivo. We found that HOXA11-AS was significantly upregulated in glioma, and was correlated with the poor prognosis of glioma patients. Ectopic expression of HOXA11-AS promoted the proliferation, migration, and invasion of glioma cells in vitro and in vivo. Mechanistically, HOXA11-AS acted as a molecular sponge for let-7b-5p in the cytoplasm, antagonizing its ability to repress the expression of CTHRC1, which activates the β-catenin/c-Myc pathway. In addition, c-Myc was involved in HOXA11-AS dysregulation via binding to its promoter region to form a self-activating loop. HOXA11-AS, functioned as a scaffold in the nucleus, also recruited transcription factor c-Jun to the Tpl2 promoter, which activates the Tpl2-MEK1/2-ERK1/2 pathway to promote ROS resistance in glioma. Importantly, HOXA11-AS knockdown could sensitize glioma cells to ROS. Above, oncogenic HOXA11-AS upregulates CTHRC1 expression as a ceRNA by adsorbing let-7b-5p, which activates c-Myc to regulate itself transcription. HOXA11-AS knockdown promotes ROS sensitivity in glioma cells by regulating the Tpl2-MEK1/2-ERK1/2 axis, demonstrating that HOXA11-AS may be translated to increase ROS sensitivity therapeutically.","container-title":"Cell Death &amp; Disease","DOI":"10.1038/s41419-022-05393-5","ISSN":"2041-4889","issue":"11","journalAbbreviation":"Cell Death Dis","language":"en","license":"2022 The Author(s)","note":"publisher: Nature Publishing Group","page":"1-15","source":"www.nature.com","title":"LncRNA HOXA11-AS promotes glioma malignant phenotypes and reduces its sensitivity to ROS via Tpl2-MEK1/2-ERK1/2 pathway","volume":"13","author":[{"family":"Wei","given":"Cheng"},{"family":"Zhang","given":"Xiaoyang"},{"family":"Peng","given":"Dazhao"},{"family":"Zhang","given":"Xu"},{"family":"Guo","given":"Haizhen"},{"family":"Lu","given":"Yalin"},{"family":"Luo","given":"Lin"},{"family":"Wang","given":"Bo"},{"family":"Li","given":"Zesheng"},{"family":"He","given":"Yingjie"},{"family":"Du","given":"Xuezhi"},{"family":"Zhang","given":"Shu"},{"family":"Liang","given":"Hao"},{"family":"Li","given":"Shenghui"},{"family":"Wang","given":"Sheng"},{"family":"Han","given":"Lei"},{"family":"Zhang","given":"Jianning"}],"issued":{"date-parts":[["2022",11,9]]}}}],"schema":"https://github.com/citation-style-language/schema/raw/master/csl-citation.json"} </w:instrText>
            </w:r>
            <w:r w:rsidRPr="00535445">
              <w:rPr>
                <w:rFonts w:ascii="Helvetica" w:hAnsi="Helvetica" w:cs="Arial"/>
                <w:sz w:val="22"/>
              </w:rPr>
              <w:fldChar w:fldCharType="separate"/>
            </w:r>
            <w:r w:rsidR="00207CBB" w:rsidRPr="00207CBB">
              <w:rPr>
                <w:rFonts w:ascii="Helvetica" w:hAnsi="Helvetica" w:cs="Helvetica"/>
                <w:kern w:val="0"/>
                <w:sz w:val="22"/>
                <w:vertAlign w:val="superscript"/>
              </w:rPr>
              <w:t>60</w:t>
            </w:r>
            <w:r w:rsidRPr="00535445">
              <w:rPr>
                <w:rFonts w:ascii="Helvetica" w:hAnsi="Helvetica" w:cs="Arial"/>
                <w:sz w:val="22"/>
              </w:rPr>
              <w:fldChar w:fldCharType="end"/>
            </w:r>
          </w:p>
        </w:tc>
      </w:tr>
      <w:tr w:rsidR="00535445" w:rsidRPr="00535445" w14:paraId="12972002" w14:textId="77777777" w:rsidTr="00432633">
        <w:trPr>
          <w:trHeight w:val="241"/>
        </w:trPr>
        <w:tc>
          <w:tcPr>
            <w:tcW w:w="1550" w:type="dxa"/>
          </w:tcPr>
          <w:p w14:paraId="6B01C908"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CCAT1</w:t>
            </w:r>
          </w:p>
        </w:tc>
        <w:tc>
          <w:tcPr>
            <w:tcW w:w="1870" w:type="dxa"/>
          </w:tcPr>
          <w:p w14:paraId="3E8A2D18"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55F0CED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miR-181b</w:t>
            </w:r>
          </w:p>
          <w:p w14:paraId="123C78EF"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miR-410</w:t>
            </w:r>
          </w:p>
        </w:tc>
        <w:tc>
          <w:tcPr>
            <w:tcW w:w="2181" w:type="dxa"/>
          </w:tcPr>
          <w:p w14:paraId="34F82657"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p>
        </w:tc>
        <w:tc>
          <w:tcPr>
            <w:tcW w:w="2032" w:type="dxa"/>
          </w:tcPr>
          <w:p w14:paraId="2EE3B651" w14:textId="13773D0A"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FGFR3,</w:t>
            </w:r>
            <w:r w:rsidR="00432633">
              <w:rPr>
                <w:rFonts w:ascii="Helvetica" w:hAnsi="Helvetica" w:cs="Arial"/>
                <w:sz w:val="22"/>
              </w:rPr>
              <w:t xml:space="preserve"> </w:t>
            </w:r>
            <w:r w:rsidRPr="00535445">
              <w:rPr>
                <w:rFonts w:ascii="Helvetica" w:hAnsi="Helvetica" w:cs="Arial"/>
                <w:sz w:val="22"/>
              </w:rPr>
              <w:t>PDGFRA</w:t>
            </w:r>
          </w:p>
        </w:tc>
        <w:tc>
          <w:tcPr>
            <w:tcW w:w="1599" w:type="dxa"/>
          </w:tcPr>
          <w:p w14:paraId="70D60BAD" w14:textId="2333C6E4"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85BA7">
              <w:rPr>
                <w:rFonts w:ascii="Helvetica" w:hAnsi="Helvetica" w:cs="Arial"/>
                <w:sz w:val="22"/>
              </w:rPr>
              <w:instrText xml:space="preserve"> ADDIN ZOTERO_ITEM CSL_CITATION {"citationID":"RVs2xSJe","properties":{"formattedCitation":"\\super 61\\nosupersub{}","plainCitation":"61","noteIndex":0},"citationItems":[{"id":6050,"uris":["http://zotero.org/users/local/sHSf5A3l/items/HULGRRC6"],"itemData":{"id":6050,"type":"article-journal","abstract":"BACKGROUND AND AIM: Long non-coding RNAs have been confirmed to play a critical role in various cancers. In the present study, the effect of long non-coding RNA (lncRNA) CCAT1 on glioma cell proliferation and its potential mechanism were investigated.\nMETHODS AND RESULTS: Real-time PCR results showed that lncRNA-CCAT1 expression was significantly upregulated in glioma cancer tissues and cell lines compared with controls. After inhibiting CCAT1 expression in glioma cell line U251 with siRNA-CCAT1 (si-CCAT1), the cell viability and cell colony formation were decreased, the cell cycle was arrested in G1 phase, and the cell apoptosis was increased. As reported in bioinformatics software starbase2.0, a total of 22 microRNAs were potentially targeted by CCAT1. It was confirmed that miR-410 was altered most by si-CCAT1. After up-regulating CCAT1 expression in U251 cells, miR-410 level was decreased. Luciferase reporter assay confirmed that CCAT1 targeted miR-410. Correlation analysis showed that CCAT1 expression was negatively related to miR-410 expression in glioma cancer tissues. In addition, down-regulation of miR-410 reversed the inhibitory effect of si-CCAT1 on glioma proliferation.\nCONCLUSION: These data demonstrated that lncRNA-CCAT1 promoted glioma cell proliferation via inhibiting miR-410, providing a new insight about the pathogenesis of glioma proliferation.","container-title":"Biochemical and Biophysical Research Communications","DOI":"10.1016/j.bbrc.2016.10.047","ISSN":"1090-2104","issue":"4","journalAbbreviation":"Biochem Biophys Res Commun","language":"eng","note":"PMID: 27765628","page":"715-720","source":"PubMed","title":"Long non-coding RNA CCAT1 promotes glioma cell proliferation via inhibiting microRNA-410","volume":"480","author":[{"family":"Wang","given":"Zhao-Hui"},{"family":"Guo","given":"Xia-Qing"},{"family":"Zhang","given":"Qi-Shun"},{"family":"Zhang","given":"Jian-Lei"},{"family":"Duan","given":"Yan-Li"},{"family":"Li","given":"Guo-Fei"},{"family":"Zheng","given":"Dong-Lin"}],"issued":{"date-parts":[["2016",11,25]]}},"label":"page"}],"schema":"https://github.com/citation-style-language/schema/raw/master/csl-citation.json"} </w:instrText>
            </w:r>
            <w:r w:rsidRPr="00535445">
              <w:rPr>
                <w:rFonts w:ascii="Helvetica" w:hAnsi="Helvetica" w:cs="Arial"/>
                <w:sz w:val="22"/>
              </w:rPr>
              <w:fldChar w:fldCharType="separate"/>
            </w:r>
            <w:r w:rsidR="00285BA7" w:rsidRPr="00285BA7">
              <w:rPr>
                <w:rFonts w:ascii="Helvetica" w:hAnsi="Helvetica" w:cs="Helvetica"/>
                <w:kern w:val="0"/>
                <w:sz w:val="22"/>
                <w:vertAlign w:val="superscript"/>
              </w:rPr>
              <w:t>61</w:t>
            </w:r>
            <w:r w:rsidRPr="00535445">
              <w:rPr>
                <w:rFonts w:ascii="Helvetica" w:hAnsi="Helvetica" w:cs="Arial"/>
                <w:sz w:val="22"/>
              </w:rPr>
              <w:fldChar w:fldCharType="end"/>
            </w:r>
          </w:p>
          <w:p w14:paraId="5E8AEC46" w14:textId="77777777" w:rsidR="00535445" w:rsidRPr="00535445" w:rsidRDefault="00535445" w:rsidP="003646CF">
            <w:pPr>
              <w:spacing w:line="276" w:lineRule="auto"/>
              <w:rPr>
                <w:rFonts w:ascii="Helvetica" w:hAnsi="Helvetica" w:cs="Arial"/>
                <w:sz w:val="22"/>
              </w:rPr>
            </w:pPr>
          </w:p>
        </w:tc>
      </w:tr>
      <w:tr w:rsidR="00535445" w:rsidRPr="00535445" w14:paraId="2931F31D" w14:textId="77777777" w:rsidTr="00432633">
        <w:trPr>
          <w:trHeight w:val="241"/>
        </w:trPr>
        <w:tc>
          <w:tcPr>
            <w:tcW w:w="1550" w:type="dxa"/>
          </w:tcPr>
          <w:p w14:paraId="4AB3B9C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HOTAIR</w:t>
            </w:r>
          </w:p>
        </w:tc>
        <w:tc>
          <w:tcPr>
            <w:tcW w:w="1870" w:type="dxa"/>
          </w:tcPr>
          <w:p w14:paraId="6BE9F076"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08BAC66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miR-148b-3p</w:t>
            </w:r>
          </w:p>
          <w:p w14:paraId="005AD1C3"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miR-326</w:t>
            </w:r>
          </w:p>
        </w:tc>
        <w:tc>
          <w:tcPr>
            <w:tcW w:w="2181" w:type="dxa"/>
          </w:tcPr>
          <w:p w14:paraId="372DE5FB" w14:textId="5ABCC7F3"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invasion</w:t>
            </w:r>
            <w:r w:rsidR="003646CF">
              <w:rPr>
                <w:rFonts w:ascii="Helvetica" w:hAnsi="Helvetica" w:cs="Arial"/>
                <w:sz w:val="22"/>
              </w:rPr>
              <w:t xml:space="preserve"> and</w:t>
            </w:r>
            <w:r w:rsidRPr="00535445">
              <w:rPr>
                <w:rFonts w:ascii="Helvetica" w:hAnsi="Helvetica" w:cs="Arial"/>
                <w:sz w:val="22"/>
              </w:rPr>
              <w:t xml:space="preserve"> migration</w:t>
            </w:r>
          </w:p>
        </w:tc>
        <w:tc>
          <w:tcPr>
            <w:tcW w:w="2032" w:type="dxa"/>
          </w:tcPr>
          <w:p w14:paraId="76DC943D"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ZO-1, OCLN, CLDN5, USF1</w:t>
            </w:r>
          </w:p>
          <w:p w14:paraId="072FF062"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FGF1, PI3K/AKT, MEK1/2</w:t>
            </w:r>
          </w:p>
        </w:tc>
        <w:tc>
          <w:tcPr>
            <w:tcW w:w="1599" w:type="dxa"/>
          </w:tcPr>
          <w:p w14:paraId="1ECFE932" w14:textId="4304166B" w:rsidR="00535445" w:rsidRPr="00535445" w:rsidRDefault="00285BA7" w:rsidP="003646CF">
            <w:pPr>
              <w:spacing w:line="276" w:lineRule="auto"/>
              <w:rPr>
                <w:rFonts w:ascii="Helvetica" w:hAnsi="Helvetica" w:cs="Arial"/>
                <w:sz w:val="22"/>
              </w:rPr>
            </w:pPr>
            <w:r>
              <w:rPr>
                <w:rFonts w:ascii="Helvetica" w:hAnsi="Helvetica" w:cs="Arial"/>
                <w:sz w:val="22"/>
              </w:rPr>
              <w:fldChar w:fldCharType="begin"/>
            </w:r>
            <w:r>
              <w:rPr>
                <w:rFonts w:ascii="Helvetica" w:hAnsi="Helvetica" w:cs="Arial"/>
                <w:sz w:val="22"/>
              </w:rPr>
              <w:instrText xml:space="preserve"> ADDIN ZOTERO_ITEM CSL_CITATION {"citationID":"ZZHtAtxU","properties":{"formattedCitation":"\\super 62\\nosupersub{}","plainCitation":"62","noteIndex":0},"citationItems":[{"id":11353,"uris":["http://zotero.org/users/local/sHSf5A3l/items/TV7HM9VA"],"itemData":{"id":11353,"type":"article-journal","container-title":"Molecular Therapy - Oncolytics","DOI":"10.1016/j.omto.2021.12.015","ISSN":"2372-7705","journalAbbreviation":"Molecular Therapy - Oncolytics","language":"English","note":"publisher: Elsevier\nPMID: 35071748","page":"262-287","source":"www.cell.com","title":"Non-coding RNAs and glioblastoma: Insight into their roles in metastasis","title-short":"Non-coding RNAs and glioblastoma","volume":"24","author":[{"family":"Mousavi","given":"Seyed Mojtaba"},{"family":"Derakhshan","given":"Maryam"},{"family":"Baharloii","given":"Fatereh"},{"family":"Dashti","given":"Fatemeh"},{"family":"Mirazimi","given":"Seyed Mohammad Ali"},{"family":"Mahjoubin-Tehran","given":"Maryam"},{"family":"Hosseindoost","given":"Saereh"},{"family":"Goleij","given":"Pouya"},{"family":"Rahimian","given":"Neda"},{"family":"Hamblin","given":"Michael R."},{"family":"Mirzaei","given":"Hamed"}],"issued":{"date-parts":[["2022",3,17]]}}}],"schema":"https://github.com/citation-style-language/schema/raw/master/csl-citation.json"} </w:instrText>
            </w:r>
            <w:r>
              <w:rPr>
                <w:rFonts w:ascii="Helvetica" w:hAnsi="Helvetica" w:cs="Arial"/>
                <w:sz w:val="22"/>
              </w:rPr>
              <w:fldChar w:fldCharType="separate"/>
            </w:r>
            <w:r w:rsidRPr="00285BA7">
              <w:rPr>
                <w:rFonts w:ascii="Helvetica" w:hAnsi="Helvetica" w:cs="Helvetica"/>
                <w:kern w:val="0"/>
                <w:sz w:val="22"/>
                <w:vertAlign w:val="superscript"/>
              </w:rPr>
              <w:t>62</w:t>
            </w:r>
            <w:r>
              <w:rPr>
                <w:rFonts w:ascii="Helvetica" w:hAnsi="Helvetica" w:cs="Arial"/>
                <w:sz w:val="22"/>
              </w:rPr>
              <w:fldChar w:fldCharType="end"/>
            </w:r>
          </w:p>
        </w:tc>
      </w:tr>
      <w:tr w:rsidR="00535445" w:rsidRPr="00535445" w14:paraId="0C1C07A4" w14:textId="77777777" w:rsidTr="00432633">
        <w:trPr>
          <w:trHeight w:val="241"/>
        </w:trPr>
        <w:tc>
          <w:tcPr>
            <w:tcW w:w="1550" w:type="dxa"/>
          </w:tcPr>
          <w:p w14:paraId="7C48721A"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MALAT1</w:t>
            </w:r>
          </w:p>
        </w:tc>
        <w:tc>
          <w:tcPr>
            <w:tcW w:w="1870" w:type="dxa"/>
          </w:tcPr>
          <w:p w14:paraId="024E5618"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124999EF"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miR140</w:t>
            </w:r>
          </w:p>
          <w:p w14:paraId="2CA316A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miR-101</w:t>
            </w:r>
          </w:p>
        </w:tc>
        <w:tc>
          <w:tcPr>
            <w:tcW w:w="2181" w:type="dxa"/>
          </w:tcPr>
          <w:p w14:paraId="07A9EC2D" w14:textId="3978140B"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chemosensitivity, BTB permeability, migration</w:t>
            </w:r>
            <w:r w:rsidR="003646CF">
              <w:rPr>
                <w:rFonts w:ascii="Helvetica" w:hAnsi="Helvetica" w:cs="Arial"/>
                <w:sz w:val="22"/>
              </w:rPr>
              <w:t xml:space="preserve"> and</w:t>
            </w:r>
            <w:r w:rsidRPr="00535445">
              <w:rPr>
                <w:rFonts w:ascii="Helvetica" w:hAnsi="Helvetica" w:cs="Arial"/>
                <w:sz w:val="22"/>
              </w:rPr>
              <w:t xml:space="preserve"> autophagy</w:t>
            </w:r>
          </w:p>
        </w:tc>
        <w:tc>
          <w:tcPr>
            <w:tcW w:w="2032" w:type="dxa"/>
          </w:tcPr>
          <w:p w14:paraId="6299E770" w14:textId="6BA6C94C"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Nuclear factor YA</w:t>
            </w:r>
            <w:r w:rsidR="00432633">
              <w:rPr>
                <w:rFonts w:ascii="Helvetica" w:hAnsi="Helvetica" w:cs="Arial"/>
                <w:sz w:val="22"/>
              </w:rPr>
              <w:t xml:space="preserve">, </w:t>
            </w:r>
            <w:r w:rsidRPr="00535445">
              <w:rPr>
                <w:rFonts w:ascii="Helvetica" w:hAnsi="Helvetica" w:cs="Arial"/>
                <w:sz w:val="22"/>
              </w:rPr>
              <w:t>STMN1,</w:t>
            </w:r>
            <w:r w:rsidR="00432633">
              <w:rPr>
                <w:rFonts w:ascii="Helvetica" w:hAnsi="Helvetica" w:cs="Arial"/>
                <w:sz w:val="22"/>
              </w:rPr>
              <w:t xml:space="preserve"> </w:t>
            </w:r>
            <w:r w:rsidRPr="00535445">
              <w:rPr>
                <w:rFonts w:ascii="Helvetica" w:hAnsi="Helvetica" w:cs="Arial"/>
                <w:sz w:val="22"/>
              </w:rPr>
              <w:t>RAB5A, ATG4D</w:t>
            </w:r>
          </w:p>
        </w:tc>
        <w:tc>
          <w:tcPr>
            <w:tcW w:w="1599" w:type="dxa"/>
          </w:tcPr>
          <w:p w14:paraId="4550ADE5" w14:textId="499A6855"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85BA7">
              <w:rPr>
                <w:rFonts w:ascii="Helvetica" w:hAnsi="Helvetica" w:cs="Arial"/>
                <w:sz w:val="22"/>
              </w:rPr>
              <w:instrText xml:space="preserve"> ADDIN ZOTERO_ITEM CSL_CITATION {"citationID":"hQIsxC88","properties":{"formattedCitation":"\\super 63,64\\nosupersub{}","plainCitation":"63,64","noteIndex":0},"citationItems":[{"id":6061,"uris":["http://zotero.org/users/local/sHSf5A3l/items/GY5MYUJL"],"itemData":{"id":6061,"type":"article-journal","abstract":"The long noncoding RNA Malat1 has been reported to be an oncogene that promotes tumor progress and correlates with prognosis in glioma. Growing evidence shows that autophagy plays a very important role in tumorigenesis and tumor cell survival, but whether Malat1 regulates autophagy in glioma is still unclear. In this study, we found that Malat1 expression and autophagy activity were significantly increased in glioma tissues compared with adjacent normal tissues. Additionally, Malat1 level was positively correlated with the expression of LC3-II (autophagy marker) mRNA in vivo. In vitro assays revealed that Malat1 significantly promoted autophagy activation and cell proliferation in glioma cells. More importantly, inhibition of autophagy by 3-MA relieved Malat1-induced cell proliferation. These data demonstrated that Malat1 activates autophagy and increases cell proliferation in glioma. We further investigated the molecular mechanisms whereby Malat1 functioned on glioma cell autophagy and proliferation. We found that Malat1 served as an endogenous sponge to reduce miR-101 expression by directly binding to miR-101. Moreover, Malat1 abolished the suppression effects of miR-101 on glioma cell autophagy and proliferation, which involved in upregulating the expression of miR-101 targets STMN1, RAB5A and ATG4D. Overall, our study elucidated a novel Malat1-miR-101-STMN1/RAB5A/ATG4D regulatory network that Malat1 activates autophagy and promotes cell proliferation by sponging miR-101 and upregulating STMN1, RAB5A and ATG4D expression in glioma cells.","container-title":"Biochemical and Biophysical Research Communications","DOI":"10.1016/j.bbrc.2017.08.070","ISSN":"1090-2104","issue":"3","journalAbbreviation":"Biochem Biophys Res Commun","language":"eng","note":"PMID: 28834690","page":"480-486","source":"PubMed","title":"Malat1 activates autophagy and promotes cell proliferation by sponging miR-101 and upregulating STMN1, RAB5A and ATG4D expression in glioma","volume":"492","author":[{"family":"Fu","given":"Zhenqiang"},{"family":"Luo","given":"Wenzheng"},{"family":"Wang","given":"Jingtao"},{"family":"Peng","given":"Tao"},{"family":"Sun","given":"Guifang"},{"family":"Shi","given":"Jingyu"},{"family":"Li","given":"Zhihong"},{"family":"Zhang","given":"Boai"}],"issued":{"date-parts":[["2017",10,21]]}}},{"id":6063,"uris":["http://zotero.org/users/local/sHSf5A3l/items/6SNPGSSB"],"itemData":{"id":6063,"type":"article-journal","abstract":"The blood-tumor barrier (BTB) forms a major obstacle in brain tumor therapy by preventing the delivery of sufficient quantities of therapeutic drugs. Long non-coding RNAs (lncRNAs) play important roles in both normal development and diseases including cancer. Here, we elucidated the expression of lncRNA metastasis associated lung adenocarcinoma transcript 1 (MALAT1) and defined its functional role in the regulation of BTB function as well as its possible molecular mechanisms. Our results proved that MALAT1 expression was up-regulated in brain microvessels of human glioma and glioma endothelial cells (GECs) which were obtained by co-culturing endothelial cells with glioma cells. Functionally, knockdown of MALAT1 resulted in an impairment and increased the permeability of BTB as well as decreased the expression of ZO-1, occludin and claudin-5 in GECs. Further, there was reciprocal repression between MALAT1 and miR-140, and miR-140 mediated the effects that MALAT1 knockdown exerted. Mechanistic investigations defined that nuclear factor YA (NFYA), a CCAAT box-binding transcription factor, was a direct and functional downstream target of miR-140, which was involved in the MALAT1 knockdown induced regulation of BTB function. Furthermore, NFYA could up-regulate the promoter activities and bind to the promoters of ZO-1, occludin and claudin-5 in GECs. Taken together, we have demonstrated the fact that knockdown of MALAT1 resulted in the increased permeability of BTB, which might contribute to establishing potential therapeutic strategies for human gliomas.","container-title":"Biochimica Et Biophysica Acta","DOI":"10.1016/j.bbagrm.2015.11.008","ISSN":"0006-3002","issue":"2","journalAbbreviation":"Biochim Biophys Acta","language":"eng","note":"PMID: 26619802","page":"324-338","source":"PubMed","title":"Knockdown of long non-coding RNA MALAT1 increases the blood-tumor barrier permeability by up-regulating miR-140","volume":"1859","author":[{"family":"Ma","given":"Jun"},{"family":"Wang","given":"Ping"},{"family":"Yao","given":"Yilong"},{"family":"Liu","given":"Yunhui"},{"family":"Li","given":"Zhen"},{"family":"Liu","given":"Xiaobai"},{"family":"Li","given":"Zhiqing"},{"family":"Zhao","given":"Xihe"},{"family":"Xi","given":"Zhuo"},{"family":"Teng","given":"Hao"},{"family":"Liu","given":"Jing"},{"family":"Xue","given":"Yixue"}],"issued":{"date-parts":[["2016",2]]}}}],"schema":"https://github.com/citation-style-language/schema/raw/master/csl-citation.json"} </w:instrText>
            </w:r>
            <w:r w:rsidRPr="00535445">
              <w:rPr>
                <w:rFonts w:ascii="Helvetica" w:hAnsi="Helvetica" w:cs="Arial"/>
                <w:sz w:val="22"/>
              </w:rPr>
              <w:fldChar w:fldCharType="separate"/>
            </w:r>
            <w:r w:rsidR="00285BA7" w:rsidRPr="00285BA7">
              <w:rPr>
                <w:rFonts w:ascii="Helvetica" w:hAnsi="Helvetica" w:cs="Helvetica"/>
                <w:kern w:val="0"/>
                <w:sz w:val="22"/>
                <w:vertAlign w:val="superscript"/>
              </w:rPr>
              <w:t>63,64</w:t>
            </w:r>
            <w:r w:rsidRPr="00535445">
              <w:rPr>
                <w:rFonts w:ascii="Helvetica" w:hAnsi="Helvetica" w:cs="Arial"/>
                <w:sz w:val="22"/>
              </w:rPr>
              <w:fldChar w:fldCharType="end"/>
            </w:r>
          </w:p>
          <w:p w14:paraId="432C0DD9" w14:textId="77777777" w:rsidR="00535445" w:rsidRPr="00535445" w:rsidRDefault="00535445" w:rsidP="003646CF">
            <w:pPr>
              <w:spacing w:line="276" w:lineRule="auto"/>
              <w:rPr>
                <w:rFonts w:ascii="Helvetica" w:hAnsi="Helvetica" w:cs="Arial"/>
                <w:sz w:val="22"/>
              </w:rPr>
            </w:pPr>
          </w:p>
        </w:tc>
      </w:tr>
      <w:tr w:rsidR="00535445" w:rsidRPr="00535445" w14:paraId="73F52B11" w14:textId="77777777" w:rsidTr="00432633">
        <w:trPr>
          <w:trHeight w:val="241"/>
        </w:trPr>
        <w:tc>
          <w:tcPr>
            <w:tcW w:w="1550" w:type="dxa"/>
          </w:tcPr>
          <w:p w14:paraId="2A5DCED5"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PVT1</w:t>
            </w:r>
          </w:p>
        </w:tc>
        <w:tc>
          <w:tcPr>
            <w:tcW w:w="1870" w:type="dxa"/>
          </w:tcPr>
          <w:p w14:paraId="6BD49A5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5631069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miR-488-3p</w:t>
            </w:r>
          </w:p>
          <w:p w14:paraId="31D5CD28"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miR-186</w:t>
            </w:r>
          </w:p>
          <w:p w14:paraId="722C4142"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miR-190a-5p</w:t>
            </w:r>
          </w:p>
        </w:tc>
        <w:tc>
          <w:tcPr>
            <w:tcW w:w="2181" w:type="dxa"/>
          </w:tcPr>
          <w:p w14:paraId="26D076FE" w14:textId="27C667A9"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migration, invasion</w:t>
            </w:r>
            <w:r w:rsidR="003646CF">
              <w:rPr>
                <w:rFonts w:ascii="Helvetica" w:hAnsi="Helvetica" w:cs="Arial"/>
                <w:sz w:val="22"/>
              </w:rPr>
              <w:t>,</w:t>
            </w:r>
            <w:r w:rsidRPr="00535445">
              <w:rPr>
                <w:rFonts w:ascii="Helvetica" w:hAnsi="Helvetica" w:cs="Arial"/>
                <w:sz w:val="22"/>
              </w:rPr>
              <w:t xml:space="preserve"> angiogenesis</w:t>
            </w:r>
            <w:r w:rsidR="003646CF">
              <w:rPr>
                <w:rFonts w:ascii="Helvetica" w:hAnsi="Helvetica" w:cs="Arial"/>
                <w:sz w:val="22"/>
              </w:rPr>
              <w:t>,</w:t>
            </w:r>
          </w:p>
          <w:p w14:paraId="2671A50C" w14:textId="61CD9B29" w:rsidR="00535445" w:rsidRPr="00535445" w:rsidRDefault="003646CF" w:rsidP="003646CF">
            <w:pPr>
              <w:spacing w:line="276" w:lineRule="auto"/>
              <w:jc w:val="left"/>
              <w:rPr>
                <w:rFonts w:ascii="Helvetica" w:hAnsi="Helvetica" w:cs="Arial"/>
                <w:sz w:val="22"/>
              </w:rPr>
            </w:pPr>
            <w:r>
              <w:rPr>
                <w:rFonts w:ascii="Helvetica" w:hAnsi="Helvetica" w:cs="Arial"/>
                <w:sz w:val="22"/>
              </w:rPr>
              <w:t>c</w:t>
            </w:r>
            <w:r w:rsidR="00535445" w:rsidRPr="00535445">
              <w:rPr>
                <w:rFonts w:ascii="Helvetica" w:hAnsi="Helvetica" w:cs="Arial"/>
                <w:sz w:val="22"/>
              </w:rPr>
              <w:t>ell cycle</w:t>
            </w:r>
            <w:r>
              <w:rPr>
                <w:rFonts w:ascii="Helvetica" w:hAnsi="Helvetica" w:cs="Arial"/>
                <w:sz w:val="22"/>
              </w:rPr>
              <w:t xml:space="preserve"> and</w:t>
            </w:r>
            <w:r w:rsidR="00535445" w:rsidRPr="00535445">
              <w:rPr>
                <w:rFonts w:ascii="Helvetica" w:hAnsi="Helvetica" w:cs="Arial"/>
                <w:sz w:val="22"/>
              </w:rPr>
              <w:t xml:space="preserve"> apoptosis</w:t>
            </w:r>
          </w:p>
        </w:tc>
        <w:tc>
          <w:tcPr>
            <w:tcW w:w="2032" w:type="dxa"/>
          </w:tcPr>
          <w:p w14:paraId="3F212D59" w14:textId="476B71D5"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MEF2C</w:t>
            </w:r>
            <w:r w:rsidR="00432633">
              <w:rPr>
                <w:rFonts w:ascii="Helvetica" w:hAnsi="Helvetica" w:cs="Arial"/>
                <w:sz w:val="22"/>
              </w:rPr>
              <w:t xml:space="preserve">, </w:t>
            </w:r>
            <w:r w:rsidRPr="00535445">
              <w:rPr>
                <w:rFonts w:ascii="Helvetica" w:hAnsi="Helvetica" w:cs="Arial"/>
                <w:sz w:val="22"/>
              </w:rPr>
              <w:t>ATG7, Beclin</w:t>
            </w:r>
            <w:r w:rsidR="00432633">
              <w:rPr>
                <w:rFonts w:ascii="Helvetica" w:hAnsi="Helvetica" w:cs="Arial"/>
                <w:sz w:val="22"/>
              </w:rPr>
              <w:t xml:space="preserve">1, </w:t>
            </w:r>
            <w:r w:rsidRPr="00535445">
              <w:rPr>
                <w:rFonts w:ascii="Helvetica" w:hAnsi="Helvetica" w:cs="Arial"/>
                <w:sz w:val="22"/>
              </w:rPr>
              <w:t>EZH2, JAGGED1</w:t>
            </w:r>
          </w:p>
        </w:tc>
        <w:tc>
          <w:tcPr>
            <w:tcW w:w="1599" w:type="dxa"/>
          </w:tcPr>
          <w:p w14:paraId="76D5808D" w14:textId="2B1A970C"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85BA7">
              <w:rPr>
                <w:rFonts w:ascii="Helvetica" w:hAnsi="Helvetica" w:cs="Arial"/>
                <w:sz w:val="22"/>
              </w:rPr>
              <w:instrText xml:space="preserve"> ADDIN ZOTERO_ITEM CSL_CITATION {"citationID":"glhq7QuU","properties":{"formattedCitation":"\\super 65\\nosupersub{}","plainCitation":"65","noteIndex":0},"citationItems":[{"id":6071,"uris":["http://zotero.org/users/local/sHSf5A3l/items/XBCJAH5Q"],"itemData":{"id":6071,"type":"article-journal","abstract":"The long non-coding RNA (lncRNA) PVT1 is reported to be involved in tumorigenesis and the progression of many malignancies. However, the function of PVT1 in gliomas remains unclarified. The present study demonstrated the expression level of PVT1 using qRT-PCR. The role of PVT1 in the regulation of biological behaviors of glioma cells was investigated using CCK-8 assay, Transwell assay and flow cytometry. The possible molecular mechanisms were also elucidated. In our results, PVT1 was up-regulated in glioma specimens and cell lines. Knockdown of PVT1 impaired the malignant behaviors of glioma cells via the suppression of proliferation, migration and invasion, as well as through promotion of apoptosis. Furthermore, PVT1 was identified to affect the glioma cells via binding to miR-190a-5p and miR-488-3p, which were down-regulated and played tumor suppressor roles in glioma cells. Up-regulated miR-190a-5p or miR-488-3p partially rescued the suppressive effect induced by PVT1 knockdown. Myocyte enhancer factor 2C (MEF2C) was a direct downstream target of miR-190a-5p and miR-488-3p, which was proved to be an oncogene and involved in the PVT1 knockdown induced regulation of biological behaviors of glioma cells. Over-expression of MEF2C up-regulated JAGGED1 by increasing the promoter activity of JAGGED1. PVT1 knockdown combined with miR-190a-5p and miR-488-3p over-expression contributed to the smallest tumor volume and the longest survivals in nude mice. In conclusion, PVT1-miR-190a-5p/miR-488-3p-MEF2C-JAGGED1 axis is involved in proliferation and progression of glioma. Thus, PVT1 may become a novel target in glioma therapy.","container-title":"Biochimica Et Biophysica Acta. Molecular Basis of Disease","DOI":"10.1016/j.bbadis.2018.02.022","ISSN":"0925-4439","issue":"5 Pt A","journalAbbreviation":"Biochim Biophys Acta Mol Basis Dis","language":"eng","note":"PMID: 29501773","page":"1783-1794","source":"PubMed","title":"PVT1 regulates the malignant behaviors of human glioma cells by targeting miR-190a-5p and miR-488-3p","volume":"1864","author":[{"family":"Xue","given":"Weishuang"},{"family":"Chen","given":"Jiajia"},{"family":"Liu","given":"Xiaobai"},{"family":"Gong","given":"Wei"},{"family":"Zheng","given":"Jian"},{"family":"Guo","given":"Xu"},{"family":"Liu","given":"Yunhui"},{"family":"Liu","given":"Libo"},{"family":"Ma","given":"Jun"},{"family":"Wang","given":"Ping"},{"family":"Li","given":"Zhen"},{"family":"Xue","given":"Yixue"}],"issued":{"date-parts":[["2018",5]]}}}],"schema":"https://github.com/citation-style-language/schema/raw/master/csl-citation.json"} </w:instrText>
            </w:r>
            <w:r w:rsidRPr="00535445">
              <w:rPr>
                <w:rFonts w:ascii="Helvetica" w:hAnsi="Helvetica" w:cs="Arial"/>
                <w:sz w:val="22"/>
              </w:rPr>
              <w:fldChar w:fldCharType="separate"/>
            </w:r>
            <w:r w:rsidR="00285BA7" w:rsidRPr="00285BA7">
              <w:rPr>
                <w:rFonts w:ascii="Helvetica" w:hAnsi="Helvetica" w:cs="Helvetica"/>
                <w:kern w:val="0"/>
                <w:sz w:val="22"/>
                <w:vertAlign w:val="superscript"/>
              </w:rPr>
              <w:t>65</w:t>
            </w:r>
            <w:r w:rsidRPr="00535445">
              <w:rPr>
                <w:rFonts w:ascii="Helvetica" w:hAnsi="Helvetica" w:cs="Arial"/>
                <w:sz w:val="22"/>
              </w:rPr>
              <w:fldChar w:fldCharType="end"/>
            </w:r>
          </w:p>
          <w:p w14:paraId="77B19D87" w14:textId="77777777" w:rsidR="00535445" w:rsidRPr="00535445" w:rsidRDefault="00535445" w:rsidP="003646CF">
            <w:pPr>
              <w:spacing w:line="276" w:lineRule="auto"/>
              <w:rPr>
                <w:rFonts w:ascii="Helvetica" w:hAnsi="Helvetica" w:cs="Arial"/>
                <w:sz w:val="22"/>
              </w:rPr>
            </w:pPr>
          </w:p>
        </w:tc>
      </w:tr>
      <w:tr w:rsidR="00535445" w:rsidRPr="00535445" w14:paraId="654B426C" w14:textId="77777777" w:rsidTr="00432633">
        <w:trPr>
          <w:trHeight w:val="241"/>
        </w:trPr>
        <w:tc>
          <w:tcPr>
            <w:tcW w:w="1550" w:type="dxa"/>
          </w:tcPr>
          <w:p w14:paraId="1F82221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UCA1</w:t>
            </w:r>
          </w:p>
        </w:tc>
        <w:tc>
          <w:tcPr>
            <w:tcW w:w="1870" w:type="dxa"/>
          </w:tcPr>
          <w:p w14:paraId="5E628A05"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0555CE7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miR-122</w:t>
            </w:r>
          </w:p>
          <w:p w14:paraId="47DE6D3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miR-182</w:t>
            </w:r>
          </w:p>
        </w:tc>
        <w:tc>
          <w:tcPr>
            <w:tcW w:w="2181" w:type="dxa"/>
          </w:tcPr>
          <w:p w14:paraId="3B11BE56" w14:textId="3EBFA5DE"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migration, invasion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32BFC8C7"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iASPP</w:t>
            </w:r>
          </w:p>
        </w:tc>
        <w:tc>
          <w:tcPr>
            <w:tcW w:w="1599" w:type="dxa"/>
          </w:tcPr>
          <w:p w14:paraId="0286447A" w14:textId="3731F0F0"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85BA7">
              <w:rPr>
                <w:rFonts w:ascii="Helvetica" w:hAnsi="Helvetica" w:cs="Arial"/>
                <w:sz w:val="22"/>
              </w:rPr>
              <w:instrText xml:space="preserve"> ADDIN ZOTERO_ITEM CSL_CITATION {"citationID":"a2WwI5yI","properties":{"formattedCitation":"\\super 66\\uc0\\u8211{}68\\nosupersub{}","plainCitation":"66–68","noteIndex":0},"citationItems":[{"id":6073,"uris":["http://zotero.org/users/local/sHSf5A3l/items/2SV9AGVZ"],"itemData":{"id":6073,"type":"article-journal","abstract":"Glioma is the most common and lethal malignant intracranial tumor. Long noncoding RNAs (lncRNAs) have been identified as pivotal regulators in the tumorigenesis of glioma. However, the role of lncRNA urothelial carcinoma-associated 1 (UCA1) in glioma genesis is still unknown. The purpose of this study was to investigate the underlying function of UCA1 on glioma genesis. The results demonstrated that UCA1 was upregulated in glioma tissue and indicated a poor prognosis. UCA1 knockdown induced by si-UCA1 significantly suppressed the proliferative, migrative, and invasive activities of glioma cell lines (U87 and U251). Bioinformatics analysis and luciferase reporter assay verified the complementary binding within UCA1 and miR-122 at the 3′-UTR. Functional experiments revealed that UCA1 acted as an miR-122 “sponge” to modulate glioma cell proliferation, migration, and invasion via downregulation of miR-122. Overall, the present study demonstrated that lncRNA UCA1 acts as an endogenous sponge of miR-122 to promote glioma cell proliferation, migration, and invasion, which provides a novel insight and therapeutic target in the tumorigenesis of glioma.","container-title":"Oncology Research","DOI":"10.3727/096504017X14934860122864","ISSN":"0965-0407","issue":"1","journalAbbreviation":"Oncol Res","note":"PMID: 28548636\nPMCID: PMC7844564","page":"103-110","source":"PubMed Central","title":"Long Noncoding RNA UCA1 Targets miR-122 to Promote Proliferation, Migration, and Invasion of Glioma Cells","volume":"26","author":[{"family":"Sun","given":"Yang"},{"family":"Jin","given":"Jun-Gong"},{"family":"Mi","given":"Wei-Yang"},{"family":"Hao-Wu","given":""},{"family":"Zhang","given":"Shi-Rong"},{"family":"Meng","given":"Qiang"},{"family":"Zhang","given":"Shi-Tao"}],"issued":{"date-parts":[["2018",1,19]]}}},{"id":6075,"uris":["http://zotero.org/users/local/sHSf5A3l/items/RQRNHTYK"],"itemData":{"id":6075,"type":"article-journal","abstract":"BACKGROUND: Acting as a proto-oncogene, long noncoding RNAs (lncRNAs) urothelial carcinoembryonic antigen 1 (UCA1) plays a key role in the occurrence and development of several human tumors. However, the expression and biological functions of UCA1 in glioma are less known. This study discussed the expression of UCA1 in glioma and its effect on the proliferation and cell cycle of glioma cells.\nMETHOD: LncRNA UCA1 expressions in 64 glioma samples (Grade I-II in 22 cases and Grade III-IV in 42 cases, according to WHO criteria) and 10 normal brain samples were detected using real-time fluorescence quantitative PCR. On this basis, the correlations of UCA1 to clinicopathological characteristics and prognosis of glioma were assessed. Then, using qPCR, the lncRNA UCA1 expressions in glioma cell lines and astrocytes were detected. UCA1-overexpressing glioma cell lines U87 and U251 were further detected after siRNA transfection of these two cell lines, and the impact on cell proliferation and cell cycle was assessed with CCK-8 (cell counting kit-8) assay and flow cytometry method (FCM), respectively. The expression of cyclin D1, a cell cycle-related protein, was detected using Western Blot.\nRESULT: LncRNA UCA1 expression in the glioma samples was obviously higher as compared with the normal brain samples (P &lt; 0.001), and the expression was correlated significantly with grading of the tumors (P &lt; 0.05). However, lncRNA UCA1 expression was not correlated with age, gender, tumor size and KPS score (P &gt; 0.05). After interference of UCA1 expression by siRNA transfection, the proliferation of both U251 and SHG-44 cells was inhibited (P &lt; 0.05), with more cells arrested in G0/G1 (P &lt; 0.05). Moreover, cyclin D1 expression was also downregulated considerably.\nCONCLUSION: LncRNA UCA1 can promote the proliferation and cell cycle progression of glioma cells by upregulating cyclin D1 transcription. So UCA1 may serve as an independent prognostic indicator and a novel therapeutic target for glioma.","container-title":"Clinical &amp; Translational Oncology: Official Publication of the Federation of Spanish Oncology Societies and of the National Cancer Institute of Mexico","DOI":"10.1007/s12094-016-1597-7","ISSN":"1699-3055","issue":"6","journalAbbreviation":"Clin Transl Oncol","language":"eng","note":"PMID: 28105536","page":"735-741","source":"PubMed","title":"A long noncoding RNA UCA1 promotes proliferation and predicts poor prognosis in glioma","volume":"19","author":[{"family":"Zhao","given":"W."},{"family":"Sun","given":"C."},{"family":"Cui","given":"Z."}],"issued":{"date-parts":[["2017",6]]}}},{"id":6078,"uris":["http://zotero.org/users/local/sHSf5A3l/items/MF9UBXUA"],"itemData":{"id":6078,"type":"article-journal","abstract":"Long non-coding RNA (lncRNA) urothelial carcinoma associated 1 (UCA1) has been reported to be involved in the development and progression of many types of tumors including breast cancer, gastric cancer, and bladder cancer. However, the exact effects and molecular mechanisms of UCA1 in glioma progression remain unclear up to now. In this study, we firstly found that UCA1 was upregulated in glioma tumor samples and negatively correlated with survival time. Then, we investigated the role of UCA1 in human glioma cell lines. Our results showed that upregulation of lncRNA-UCA1 in glioma tissues and cell lines could promote glioma cell proliferation and migration through interaction with miR-182, and knockdown of UCA1 inhibited the proliferation and migration of human glioma cell. In addition, miR-182 dependent inhibitor of apoptosis-stimulating protein of p53 (iASPP) was required in the regulation of UCA1 induced glioma cell proliferation. Taken together, UCA1 might promote proliferation and migration of glioma, to regulate the tumor growth and metastasis via miR-182 dependent iASPP regulation. Therefore, lncRNA-UCA1 could be regarded as a therapeutic target in human glioma.","container-title":"Archives of Biochemistry and Biophysics","DOI":"10.1016/j.abb.2017.01.013","ISSN":"1096-0384","journalAbbreviation":"Arch Biochem Biophys","language":"eng","note":"PMID: 28137422","page":"1-8","source":"PubMed","title":"The lncRNA UCA1 interacts with miR-182 to modulate glioma proliferation and migration by targeting iASPP","volume":"623-624","author":[{"family":"He","given":"Zongze"},{"family":"Wang","given":"Yujue"},{"family":"Huang","given":"Guangfu"},{"family":"Wang","given":"Qi"},{"family":"Zhao","given":"Dongdong"},{"family":"Chen","given":"Longyi"}],"issued":{"date-parts":[["2017",6,1]]}}}],"schema":"https://github.com/citation-style-language/schema/raw/master/csl-citation.json"} </w:instrText>
            </w:r>
            <w:r w:rsidRPr="00535445">
              <w:rPr>
                <w:rFonts w:ascii="Helvetica" w:hAnsi="Helvetica" w:cs="Arial"/>
                <w:sz w:val="22"/>
              </w:rPr>
              <w:fldChar w:fldCharType="separate"/>
            </w:r>
            <w:r w:rsidR="00285BA7" w:rsidRPr="00285BA7">
              <w:rPr>
                <w:rFonts w:ascii="Helvetica" w:hAnsi="Helvetica" w:cs="Helvetica"/>
                <w:kern w:val="0"/>
                <w:sz w:val="22"/>
                <w:vertAlign w:val="superscript"/>
              </w:rPr>
              <w:t>66–68</w:t>
            </w:r>
            <w:r w:rsidRPr="00535445">
              <w:rPr>
                <w:rFonts w:ascii="Helvetica" w:hAnsi="Helvetica" w:cs="Arial"/>
                <w:sz w:val="22"/>
              </w:rPr>
              <w:fldChar w:fldCharType="end"/>
            </w:r>
          </w:p>
          <w:p w14:paraId="73FDA90D" w14:textId="77777777" w:rsidR="00535445" w:rsidRPr="00535445" w:rsidRDefault="00535445" w:rsidP="003646CF">
            <w:pPr>
              <w:spacing w:line="276" w:lineRule="auto"/>
              <w:rPr>
                <w:rFonts w:ascii="Helvetica" w:hAnsi="Helvetica" w:cs="Arial"/>
                <w:sz w:val="22"/>
              </w:rPr>
            </w:pPr>
          </w:p>
        </w:tc>
      </w:tr>
      <w:tr w:rsidR="00535445" w:rsidRPr="00535445" w14:paraId="38D35A26" w14:textId="77777777" w:rsidTr="00432633">
        <w:trPr>
          <w:trHeight w:val="241"/>
        </w:trPr>
        <w:tc>
          <w:tcPr>
            <w:tcW w:w="1550" w:type="dxa"/>
          </w:tcPr>
          <w:p w14:paraId="13400CD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Xist</w:t>
            </w:r>
          </w:p>
        </w:tc>
        <w:tc>
          <w:tcPr>
            <w:tcW w:w="1870" w:type="dxa"/>
          </w:tcPr>
          <w:p w14:paraId="1B3870C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5F4AC39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miR-137</w:t>
            </w:r>
          </w:p>
          <w:p w14:paraId="523DDD55"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miR-152</w:t>
            </w:r>
          </w:p>
          <w:p w14:paraId="2A60D42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miR-429</w:t>
            </w:r>
          </w:p>
          <w:p w14:paraId="5FB8BB6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miR-29c</w:t>
            </w:r>
          </w:p>
        </w:tc>
        <w:tc>
          <w:tcPr>
            <w:tcW w:w="2181" w:type="dxa"/>
          </w:tcPr>
          <w:p w14:paraId="4CFB592E" w14:textId="7712CE6F"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migration, invasion</w:t>
            </w:r>
            <w:r w:rsidR="003646CF">
              <w:rPr>
                <w:rFonts w:ascii="Helvetica" w:hAnsi="Helvetica" w:cs="Arial"/>
                <w:sz w:val="22"/>
              </w:rPr>
              <w:t>,</w:t>
            </w:r>
            <w:r w:rsidRPr="00535445">
              <w:rPr>
                <w:rFonts w:ascii="Helvetica" w:hAnsi="Helvetica" w:cs="Arial"/>
                <w:sz w:val="22"/>
              </w:rPr>
              <w:t xml:space="preserve"> apoptosis, angiogenesis</w:t>
            </w:r>
            <w:r w:rsidR="003646CF">
              <w:rPr>
                <w:rFonts w:ascii="Helvetica" w:hAnsi="Helvetica" w:cs="Arial"/>
                <w:sz w:val="22"/>
              </w:rPr>
              <w:t xml:space="preserve"> and</w:t>
            </w:r>
            <w:r w:rsidRPr="00535445">
              <w:rPr>
                <w:rFonts w:ascii="Helvetica" w:hAnsi="Helvetica" w:cs="Arial"/>
                <w:sz w:val="22"/>
              </w:rPr>
              <w:t xml:space="preserve"> chemosensitivity</w:t>
            </w:r>
          </w:p>
        </w:tc>
        <w:tc>
          <w:tcPr>
            <w:tcW w:w="2032" w:type="dxa"/>
          </w:tcPr>
          <w:p w14:paraId="49AC6D17" w14:textId="3CA9E15E"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RAC1</w:t>
            </w:r>
            <w:r w:rsidR="00432633">
              <w:rPr>
                <w:rFonts w:ascii="Helvetica" w:hAnsi="Helvetica" w:cs="Arial"/>
                <w:sz w:val="22"/>
              </w:rPr>
              <w:t xml:space="preserve">, </w:t>
            </w:r>
            <w:r w:rsidRPr="00535445">
              <w:rPr>
                <w:rFonts w:ascii="Helvetica" w:hAnsi="Helvetica" w:cs="Arial"/>
                <w:sz w:val="22"/>
              </w:rPr>
              <w:t>XCR7, ZO-2, FOXC1</w:t>
            </w:r>
            <w:r w:rsidR="00432633">
              <w:rPr>
                <w:rFonts w:ascii="Helvetica" w:hAnsi="Helvetica" w:cs="Arial"/>
                <w:sz w:val="22"/>
              </w:rPr>
              <w:t>,</w:t>
            </w:r>
          </w:p>
          <w:p w14:paraId="76E1F2C1"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MGMT, SP1</w:t>
            </w:r>
          </w:p>
        </w:tc>
        <w:tc>
          <w:tcPr>
            <w:tcW w:w="1599" w:type="dxa"/>
          </w:tcPr>
          <w:p w14:paraId="552AC96D" w14:textId="74E00BED"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5026DE">
              <w:rPr>
                <w:rFonts w:ascii="Helvetica" w:hAnsi="Helvetica" w:cs="Arial"/>
                <w:sz w:val="22"/>
              </w:rPr>
              <w:instrText xml:space="preserve"> ADDIN ZOTERO_ITEM CSL_CITATION {"citationID":"qhE7lb95","properties":{"formattedCitation":"\\super 69\\uc0\\u8211{}71\\nosupersub{}","plainCitation":"69–71","noteIndex":0},"citationItems":[{"id":6025,"uris":["http://zotero.org/users/local/sHSf5A3l/items/BSJ9J884"],"itemData":{"id":6025,"type":"article-journal","abstract":"Glioblastoma (GBM) is the most common and aggressive primary brain tumor. Great interest persists in useful therapeutic targets in GBM. Aberrant expression of long non-coding RNAs (lncRNAs) has been functionally associated with many cancers. Here, we elucidated the function and the possible molecular mechanisms of lncRNA XIST in human glioblastoma stem cells (GSCs). Our results proved that XIST expression was up-regulated in glioma tissues and GSCs. Functionally, knockdown of XIST exerted tumor-suppressive functions by reducing cell proliferation, migration and invasion as well as inducing apoptosis. The in vivo studies also showed that knockdown of XIST suppressed tumor growth and produced high survival in nude mice. Further, there was reciprocal repression between XIST and miR-152. Mechanistic investigations defined the direct binding ability of the predicted miR-152 binding site on the XIST. In addition, XIST and miR-152 are probably in the same RNA induced silencing complex (RISC). Finally, miR-152 mediated the tumor-suppressive effects that knockdown of XIST exerted. Taken together, these results provided a comprehensive analysis of XIST in GSCs and important clues for understanding the key roles of lncRNA-miRNA functional network in human glioma.","container-title":"Cancer Letters","DOI":"10.1016/j.canlet.2014.12.051","ISSN":"1872-7980","issue":"1","journalAbbreviation":"Cancer Lett","language":"eng","note":"PMID: 25578780","page":"75-86","source":"PubMed","title":"Knockdown of long non-coding RNA XIST exerts tumor-suppressive functions in human glioblastoma stem cells by up-regulating miR-152","volume":"359","author":[{"family":"Yao","given":"Yilong"},{"family":"Ma","given":"Jun"},{"family":"Xue","given":"Yixue"},{"family":"Wang","given":"Ping"},{"family":"Li","given":"Zhen"},{"family":"Liu","given":"Jing"},{"family":"Chen","given":"Liangyu"},{"family":"Xi","given":"Zhuo"},{"family":"Teng","given":"Hao"},{"family":"Wang","given":"Zhenhua"},{"family":"Li","given":"Zhiqing"},{"family":"Liu","given":"Yunhui"}],"issued":{"date-parts":[["2015",4,1]]}}},{"id":6223,"uris":["http://zotero.org/users/local/sHSf5A3l/items/YSHGVHWX"],"itemData":{"id":6223,"type":"article-journal","abstract":"Glioma is a worldwide malignancy, which displays significantly active metastasis and angiogenesis. Interaction between long non-coding RNAs (lncRNAs) and microRNAs (miRNAs) has been shown to play crucial role in regulating tumor properties. However, the potential of lncRNA X-inactive specific transcript (XIST) to function as a miRNA regulator and its relevance in glioma tumorigenicity and angiogenesis have so far remained unclear. Expression analysis of lncRNA XIST in glioma cells revealed its significant up-regulation. Interestingly, silencing of XIST repressed both metastatic and pro-angiogenic ability in vitro as well as in vivo. Subsequent studies revealed that lncRNA XIST expression inversely correlated with miR-429 expression in glioma cells; miR-429 modulated XIST expression by directly targeting the XIST gene sequence. In addition, miR-429 inhibitor restored metastatic and pro-angiogenic ability of gliomas abolished by silencing XIST. Our data provide insight into the key roles of the lncRNA-miRNA functional network in gliomas, which can aid in developing new therapeutic strategies for gliomas through clinical trials.","container-title":"Journal of Cancer","DOI":"10.7150/jca.21024","ISSN":"1837-9664","issue":"19","journalAbbreviation":"J Cancer","note":"PMID: 29187887\nPMCID: PMC5706014","page":"4106-4116","source":"PubMed Central","title":"Long Non-coding RNA XIST Promotes Glioma Tumorigenicity and Angiogenesis by Acting as a Molecular Sponge of miR-429","volume":"8","author":[{"family":"Cheng","given":"Zhihua"},{"family":"Li","given":"Zhenshengnan"},{"family":"Ma","given":"Ke"},{"family":"Li","given":"Xiaoyu"},{"family":"Tian","given":"Nan"},{"family":"Duan","given":"Jinyue"},{"family":"Xiao","given":"Xu"},{"family":"Wang","given":"Yi"}],"issued":{"date-parts":[["2017",11,6]]}}},{"id":6229,"uris":["http://zotero.org/users/local/sHSf5A3l/items/HFQPD6ML"],"itemData":{"id":6229,"type":"article-journal","abstract":"Antiangiogenic therapy plays a significant role in combined glioma treatment. However, poor permeability of the blood-tumor barrier (BTB) limits the transport of chemotherapeutic agents, including antiangiogenic drugs, into tumor tissues. Long non-coding RNAs (lncRNAs) have been implicated in various diseases, especially malignant tumors. The present study found that lncRNA X-inactive-specific transcript (XIST) was upregulated in endothelial cells that were obtained in a BTB model in vitro. XIST knockdown increased BTB permeability and inhibited glioma angiogenesis. The analysis of the mechanism of action revealed that the reduction of XIST inhibited the expression of the transcription factor forkhead box C1 (FOXC1) and zonula occludens 2 (ZO-2) by upregulating miR-137. FOXC1 decreased BTB permeability by increasing the promoter activity and expression of ZO-1 and occludin, and promoted glioma angiogenesis by increasing the promoter activity and expression of chemokine (C-X-C motif) receptor 7b (CXCR7). Overall, the present study demonstrates that XIST plays a pivotal role in BTB permeability and glioma angiogenesis, and the inhibition of XIST may be a potential target for the clinical management of glioma.","container-title":"Oncogenesis","DOI":"10.1038/oncsis.2017.7","ISSN":"2157-9024","issue":"3","journalAbbreviation":"Oncogenesis","language":"eng","note":"PMID: 28287613\nPMCID: PMC5533948","page":"e303","source":"PubMed","title":"Knockdown of long non-coding RNA XIST increases blood-tumor barrier permeability and inhibits glioma angiogenesis by targeting miR-137","volume":"6","author":[{"family":"Yu","given":"H."},{"family":"Xue","given":"Y."},{"family":"Wang","given":"P."},{"family":"Liu","given":"X."},{"family":"Ma","given":"J."},{"family":"Zheng","given":"J."},{"family":"Li","given":"Z."},{"family":"Li","given":"Z."},{"family":"Cai","given":"H."},{"family":"Liu","given":"Y."}],"issued":{"date-parts":[["2017",3,13]]}}}],"schema":"https://github.com/citation-style-language/schema/raw/master/csl-citation.json"} </w:instrText>
            </w:r>
            <w:r w:rsidRPr="00535445">
              <w:rPr>
                <w:rFonts w:ascii="Helvetica" w:hAnsi="Helvetica" w:cs="Arial"/>
                <w:sz w:val="22"/>
              </w:rPr>
              <w:fldChar w:fldCharType="separate"/>
            </w:r>
            <w:r w:rsidR="005026DE" w:rsidRPr="005026DE">
              <w:rPr>
                <w:rFonts w:ascii="Helvetica" w:hAnsi="Helvetica" w:cs="Helvetica"/>
                <w:kern w:val="0"/>
                <w:sz w:val="22"/>
                <w:vertAlign w:val="superscript"/>
              </w:rPr>
              <w:t>69–71</w:t>
            </w:r>
            <w:r w:rsidRPr="00535445">
              <w:rPr>
                <w:rFonts w:ascii="Helvetica" w:hAnsi="Helvetica" w:cs="Arial"/>
                <w:sz w:val="22"/>
              </w:rPr>
              <w:fldChar w:fldCharType="end"/>
            </w:r>
          </w:p>
          <w:p w14:paraId="657E496A" w14:textId="77777777" w:rsidR="00535445" w:rsidRPr="00535445" w:rsidRDefault="00535445" w:rsidP="003646CF">
            <w:pPr>
              <w:spacing w:line="276" w:lineRule="auto"/>
              <w:rPr>
                <w:rFonts w:ascii="Helvetica" w:hAnsi="Helvetica" w:cs="Arial"/>
                <w:sz w:val="22"/>
              </w:rPr>
            </w:pPr>
          </w:p>
        </w:tc>
      </w:tr>
      <w:tr w:rsidR="00535445" w:rsidRPr="00535445" w14:paraId="57EB6829" w14:textId="77777777" w:rsidTr="00432633">
        <w:trPr>
          <w:trHeight w:val="241"/>
        </w:trPr>
        <w:tc>
          <w:tcPr>
            <w:tcW w:w="1550" w:type="dxa"/>
          </w:tcPr>
          <w:p w14:paraId="1F363A33"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H19</w:t>
            </w:r>
          </w:p>
        </w:tc>
        <w:tc>
          <w:tcPr>
            <w:tcW w:w="1870" w:type="dxa"/>
          </w:tcPr>
          <w:p w14:paraId="7E637A8F"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4961BD7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miR-140</w:t>
            </w:r>
          </w:p>
          <w:p w14:paraId="45ADEE92"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miR-675</w:t>
            </w:r>
          </w:p>
          <w:p w14:paraId="3CA6324D"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miR-29a</w:t>
            </w:r>
          </w:p>
        </w:tc>
        <w:tc>
          <w:tcPr>
            <w:tcW w:w="2181" w:type="dxa"/>
          </w:tcPr>
          <w:p w14:paraId="4EE496F4" w14:textId="512E48EA"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r w:rsidR="003646CF">
              <w:rPr>
                <w:rFonts w:ascii="Helvetica" w:hAnsi="Helvetica" w:cs="Arial"/>
                <w:sz w:val="22"/>
              </w:rPr>
              <w:t xml:space="preserve"> and</w:t>
            </w:r>
          </w:p>
          <w:p w14:paraId="327FE675"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angiogenesis</w:t>
            </w:r>
          </w:p>
        </w:tc>
        <w:tc>
          <w:tcPr>
            <w:tcW w:w="2032" w:type="dxa"/>
          </w:tcPr>
          <w:p w14:paraId="243CB967" w14:textId="33CBF4E4"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iASPP</w:t>
            </w:r>
            <w:r w:rsidR="00432633">
              <w:rPr>
                <w:rFonts w:ascii="Helvetica" w:hAnsi="Helvetica" w:cs="Arial"/>
                <w:sz w:val="22"/>
              </w:rPr>
              <w:t xml:space="preserve">, </w:t>
            </w:r>
            <w:r w:rsidRPr="00535445">
              <w:rPr>
                <w:rFonts w:ascii="Helvetica" w:hAnsi="Helvetica" w:cs="Arial"/>
                <w:sz w:val="22"/>
              </w:rPr>
              <w:t>CDK6</w:t>
            </w:r>
            <w:r w:rsidR="00432633">
              <w:rPr>
                <w:rFonts w:ascii="Helvetica" w:hAnsi="Helvetica" w:cs="Arial"/>
                <w:sz w:val="22"/>
              </w:rPr>
              <w:t>,</w:t>
            </w:r>
          </w:p>
          <w:p w14:paraId="48A16887"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VASH2</w:t>
            </w:r>
          </w:p>
        </w:tc>
        <w:tc>
          <w:tcPr>
            <w:tcW w:w="1599" w:type="dxa"/>
          </w:tcPr>
          <w:p w14:paraId="7333E126" w14:textId="0EC586C6"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{"citationID":"qobZxSae","properties":{"formattedCitation":"\\super 72,73\\nosupersub{}","plainCitation":"72,73","noteIndex":0},"citationItems":[{"id":6082,"uris":["http://zotero.org/users/local/sHSf5A3l/items/PKT93WNU"],"itemData":{"id":6082,"type":"article-journal","abstract":"H19, one of the first found cancer-associated long non-coding RNAs (lncRNAs), is involved in the development and progression of many types of tumors. An aberrant expression of H19 was observed in hepatocellular carcinoma, cervical cancer, breast cancer, ovarian cancer, and colorectal cancer. However, the exact effects and molecular mechanisms of H19 in glioma progression are still unknown up to now. In this study, we investigated the role of H19 in human glioma cell lines and clinical tumor samples in order to determine the function of this molecule. In our research, lncRNA-H19 was specifically upregulated in glioma cell lines and promoted glioma cell growth through targeting miR-140. Knockdown of H19 inhibited the proliferation and invasion of human glioma cell and suppressed its metastasis in vitro and in vivo. In addition, miR-140 dependent inhibitor of apoptosis-stimulating protein of p53 (iASPP) regulation was required in H19 induced glioma cell growth. These findings indicated that H19 might regulate the tumor growth and metastasis via miR-140 dependent iASPP regulation. Taken together, our data indicated that H19 might be an oncogenic lncRNA that promoted proliferation and metastasis of glioma and could be regarded as a therapeutic target in human glioma.","container-title":"Archives of Biochemistry and Biophysics","DOI":"10.1016/j.abb.2016.09.014","ISSN":"1096-0384","journalAbbreviation":"Arch Biochem Biophys","language":"eng","note":"PMID: 27693036","page":"1-7","source":"PubMed","title":"The lncRNA H19 interacts with miR-140 to modulate glioma growth by targeting iASPP","volume":"610","author":[{"family":"Zhao","given":"Haiting"},{"family":"Peng","given":"Renjun"},{"family":"Liu","given":"Qing"},{"family":"Liu","given":"Dingyang"},{"family":"Du","given":"Peng"},{"family":"Yuan","given":"Jian"},{"family":"Peng","given":"Gang"},{"family":"Liao","given":"Yiwei"}],"issued":{"date-parts":[["2016",11,15]]}}},{"id":6092,"uris":["http://zotero.org/users/local/sHSf5A3l/items/5X9TWI8T"],"itemData":{"id":6092,"type":"article-journal","abstract":"Long non-coding RNAs (lncRNAs) play crucial roles in the development and progression of glioma. Previous studies indicated that lncRNA H19 regulated tumor carcinogenesis, angiogenesis and metastasis. This study aimed to investigate its functional role in glioma-induced endothelial cell proliferation, migration and tube formation as well as its possible molecular mechanisms. H19 was up-regulated in microvessels from glioma tissues and glioma-associated endothelial cells (GEC) cultured in glioma conditioned medium. Knockdown of H19 suppressed glioma-induced endothelial cell proliferation, migration and tube formation in vitro and meanwhile up-regulated the expression of miR-29a. Bioinformatics analysis and luciferase reporter assay defined that H19 mediated the above effects via directly binding to miR-29a. In addition, miR-29a targeted 3'-UTR region of vasohibin 2 (VASH2) and decreased its expression. VASH2 has been identified as an angiogenic factor. Knockdown of H19 also decreased the VASH2 expression by up-regulating miR-29a. In conclusion, the results indicated that knockdown of H19 suppressed glioma induced angiogenesis by inhibiting microRNA-29a, which may modulate the onset of glioma by regulating biological behaviors of glioma vascular endothelial cells.","container-title":"Cancer Letters","DOI":"10.1016/j.canlet.2016.08.009","ISSN":"1872-7980","issue":"2","journalAbbreviation":"Cancer Lett","language":"eng","note":"PMID: 27543358","page":"359-369","source":"PubMed","title":"Long non-coding RNA H19 regulates glioma angiogenesis and the biological behavior of glioma-associated endothelial cells by inhibiting microRNA-29a","volume":"381","author":[{"family":"Jia","given":"Peng"},{"family":"Cai","given":"Heng"},{"family":"Liu","given":"Xiaobai"},{"family":"Chen","given":"Jiajia"},{"family":"Ma","given":"Jun"},{"family":"Wang","given":"Ping"},{"family":"Liu","given":"Yunhui"},{"family":"Zheng","given":"Jian"},{"family":"Xue","given":"Yixue"}],"issued":{"date-parts":[["2016",10,28]]}}}],"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72,73</w:t>
            </w:r>
            <w:r w:rsidRPr="00535445">
              <w:rPr>
                <w:rFonts w:ascii="Helvetica" w:hAnsi="Helvetica" w:cs="Arial"/>
                <w:sz w:val="22"/>
              </w:rPr>
              <w:fldChar w:fldCharType="end"/>
            </w:r>
          </w:p>
          <w:p w14:paraId="28517467" w14:textId="77777777" w:rsidR="00535445" w:rsidRPr="00535445" w:rsidRDefault="00535445" w:rsidP="003646CF">
            <w:pPr>
              <w:spacing w:line="276" w:lineRule="auto"/>
              <w:rPr>
                <w:rFonts w:ascii="Helvetica" w:hAnsi="Helvetica" w:cs="Arial"/>
                <w:sz w:val="22"/>
              </w:rPr>
            </w:pPr>
          </w:p>
        </w:tc>
      </w:tr>
      <w:tr w:rsidR="00535445" w:rsidRPr="00535445" w14:paraId="6B6ED74F" w14:textId="77777777" w:rsidTr="00432633">
        <w:trPr>
          <w:trHeight w:val="241"/>
        </w:trPr>
        <w:tc>
          <w:tcPr>
            <w:tcW w:w="1550" w:type="dxa"/>
          </w:tcPr>
          <w:p w14:paraId="7D07D770"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NEAT1</w:t>
            </w:r>
          </w:p>
        </w:tc>
        <w:tc>
          <w:tcPr>
            <w:tcW w:w="1870" w:type="dxa"/>
          </w:tcPr>
          <w:p w14:paraId="30E0EF2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4042A02D"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miR-181d-5p</w:t>
            </w:r>
          </w:p>
          <w:p w14:paraId="5707BA5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miR-107</w:t>
            </w:r>
          </w:p>
          <w:p w14:paraId="5E85375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miR-449b-5p</w:t>
            </w:r>
          </w:p>
          <w:p w14:paraId="37A9996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let-7e</w:t>
            </w:r>
          </w:p>
          <w:p w14:paraId="006E6A6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miR-132</w:t>
            </w:r>
          </w:p>
        </w:tc>
        <w:tc>
          <w:tcPr>
            <w:tcW w:w="2181" w:type="dxa"/>
          </w:tcPr>
          <w:p w14:paraId="26F56397" w14:textId="7118B903"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 xml:space="preserve">BTB permeability, </w:t>
            </w:r>
            <w:r w:rsidR="003646CF">
              <w:rPr>
                <w:rFonts w:ascii="Helvetica" w:hAnsi="Helvetica" w:cs="Arial"/>
                <w:sz w:val="22"/>
              </w:rPr>
              <w:t>p</w:t>
            </w:r>
            <w:r w:rsidRPr="00535445">
              <w:rPr>
                <w:rFonts w:ascii="Helvetica" w:hAnsi="Helvetica" w:cs="Arial"/>
                <w:sz w:val="22"/>
              </w:rPr>
              <w:t>roliferation, invasion, migration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5384D4EA" w14:textId="7486967B"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SOX5</w:t>
            </w:r>
            <w:r w:rsidR="00432633">
              <w:rPr>
                <w:rFonts w:ascii="Helvetica" w:hAnsi="Helvetica" w:cs="Arial"/>
                <w:sz w:val="22"/>
              </w:rPr>
              <w:t xml:space="preserve">, </w:t>
            </w:r>
            <w:r w:rsidRPr="00535445">
              <w:rPr>
                <w:rFonts w:ascii="Helvetica" w:hAnsi="Helvetica" w:cs="Arial"/>
                <w:sz w:val="22"/>
              </w:rPr>
              <w:t>CDK6</w:t>
            </w:r>
            <w:r w:rsidR="00432633">
              <w:rPr>
                <w:rFonts w:ascii="Helvetica" w:hAnsi="Helvetica" w:cs="Arial"/>
                <w:sz w:val="22"/>
              </w:rPr>
              <w:t>,</w:t>
            </w:r>
          </w:p>
          <w:p w14:paraId="4A7974F6" w14:textId="50AF4716"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c-MET</w:t>
            </w:r>
            <w:r w:rsidR="00432633">
              <w:rPr>
                <w:rFonts w:ascii="Helvetica" w:hAnsi="Helvetica" w:cs="Arial"/>
                <w:sz w:val="22"/>
              </w:rPr>
              <w:t xml:space="preserve">, </w:t>
            </w:r>
            <w:r w:rsidRPr="00535445">
              <w:rPr>
                <w:rFonts w:ascii="Helvetica" w:hAnsi="Helvetica" w:cs="Arial"/>
                <w:sz w:val="22"/>
              </w:rPr>
              <w:t>PI3K/AKT/mTO</w:t>
            </w:r>
            <w:r w:rsidR="00432633">
              <w:rPr>
                <w:rFonts w:ascii="Helvetica" w:hAnsi="Helvetica" w:cs="Arial"/>
                <w:sz w:val="22"/>
              </w:rPr>
              <w:t>R</w:t>
            </w:r>
            <w:r w:rsidRPr="00535445">
              <w:rPr>
                <w:rFonts w:ascii="Helvetica" w:hAnsi="Helvetica" w:cs="Arial"/>
                <w:sz w:val="22"/>
              </w:rPr>
              <w:t>, MEK/ERK</w:t>
            </w:r>
            <w:r w:rsidR="00432633">
              <w:rPr>
                <w:rFonts w:ascii="Helvetica" w:hAnsi="Helvetica" w:cs="Arial"/>
                <w:sz w:val="22"/>
              </w:rPr>
              <w:t xml:space="preserve">, </w:t>
            </w:r>
            <w:r w:rsidRPr="00535445">
              <w:rPr>
                <w:rFonts w:ascii="Helvetica" w:hAnsi="Helvetica" w:cs="Arial"/>
                <w:sz w:val="22"/>
              </w:rPr>
              <w:t>SOX-2</w:t>
            </w:r>
            <w:r w:rsidR="00432633">
              <w:rPr>
                <w:rFonts w:ascii="Helvetica" w:hAnsi="Helvetica" w:cs="Arial"/>
                <w:sz w:val="22"/>
              </w:rPr>
              <w:t xml:space="preserve"> </w:t>
            </w:r>
          </w:p>
        </w:tc>
        <w:tc>
          <w:tcPr>
            <w:tcW w:w="1599" w:type="dxa"/>
          </w:tcPr>
          <w:p w14:paraId="3088D3CA" w14:textId="6787B6EA"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{"citationID":"7WyOdn07","properties":{"formattedCitation":"\\super 74,75\\nosupersub{}","plainCitation":"74,75","noteIndex":0},"citationItems":[{"id":6096,"uris":["http://zotero.org/users/local/sHSf5A3l/items/QIHZPSYI"],"itemData":{"id":6096,"type":"article-journal","abstract":"The blood-tumor barrier (BTB) constitutes an efficient organization of tight junctions that limits the delivery of chemotherapeutic drugs to brain tumor tissues and impacts the treatment of glioma. Long non-coding RNAs (lncRNAs) are non-protein coding RNAs regulating gene expression, some lncRNAs play a crucial role in BTB permeability. However, the function of lncRNAs in BTB permeability is still largely unclear. Here, we have identified lncRNA nuclear paraspeckle assembly transcript 1 (NEAT1), was remarkably up-regulated in glioma endothelial cells (GECs) obtained from an in vitro BTB model. Knockdown of NEAT1 impaired the integrity and increased the permeability of the BTB, accompanied by downregulation of expression of the tight junction proteins ZO-1, occludin and claudin-5 in GECs. Both bioinformatics data and results of luciferase reporter assays demonstrated that NEAT1 influenced BTB permeability by binding to miR-181d-5p. Knockdown of NEAT1 also down-regulated the expression of sex determining region Y-box protein 5 (SOX5), which was defined as a direct and functional downstream target of miR-181d-5p. SOX5 interacts with the promoter region of ZO-1, occludin and claudin-5 in GECs. In conclusion, knockdown of NEAT1 increased BTB permeability by binding to miR-181d-5p and then reducing tight junction protein expression by targeting SOX5. These results suggest an important role for NEAT1 in regulating BTB permeability and provide an additional strategy for treating glioma.","container-title":"Biochimica Et Biophysica Acta. Molecular Basis of Disease","DOI":"10.1016/j.bbadis.2017.02.005","ISSN":"0925-4439","issue":"9","journalAbbreviation":"Biochim Biophys Acta Mol Basis Dis","language":"eng","note":"PMID: 28185956","page":"2240-2254","source":"PubMed","title":"Long non-coding RNA NEAT1 regulates permeability of the blood-tumor barrier via miR-181d-5p-mediated expression changes in ZO-1, occludin, and claudin-5","volume":"1863","author":[{"family":"Guo","given":"Junqing"},{"family":"Cai","given":"Heng"},{"family":"Zheng","given":"Jian"},{"family":"Liu","given":"Xiaobai"},{"family":"Liu","given":"Yunhui"},{"family":"Ma","given":"Jun"},{"family":"Que","given":"Zhongyou"},{"family":"Gong","given":"Wei"},{"family":"Gao","given":"Yana"},{"family":"Tao","given":"Wei"},{"family":"Xue","given":"Yixue"}],"issued":{"date-parts":[["2017",9]]}}},{"id":6094,"uris":["http://zotero.org/users/local/sHSf5A3l/items/AS7JSXBX"],"itemData":{"id":6094,"type":"article-journal","abstract":"BACKGROUND: A better understanding of the molecular mechanism involving lncRNA-miRNA-mRNA network underlying glioma genesis is beneficial to the treatment of glioma. This study was designed to investigate the role of lncRNA NEAT1, miR-132 and SOX2 interaction in glioma.\nMETHODS: Microarray analysis was conducted to identify the differentially expressed lncRNAs in glioma tissues. The expression levels of NEAT1, miR-132 and SOX2 were determined by qRT-PCR and western blot. Proliferation of glioma cells was detected by MTT assay, while migration and invasion were determined by transwell assay. The target relationships were predicted by miRcode algorithm, and confirmed by dual luciferase reporter gene assay.\nRESULTS: NEAT1 was up-regulated in glioma. Knockdown of NEAT1 inhibited glioma cells' viability, migration and invasion. MiR-132 was down-regulated while SOX2 was up-regulated in glioma cells. NEAT1 negatively regulated the expression of miR-132 in glioma while miR-132 targeted SOX2 to down-regulate its expression.\nCONCLUSION: NEAT1 promoted glioma development by promoting SOX2 expression through suppressing miR-132.","container-title":"Molecular Cancer","DOI":"10.1186/s12943-018-0849-2","ISSN":"1476-4598","issue":"1","journalAbbreviation":"Mol Cancer","language":"eng","note":"PMID: 30053878\nPMCID: PMC6064054","page":"105","source":"PubMed","title":"Knockdown of long non-coding RNA NEAT1 inhibits glioma cell migration and invasion via modulation of SOX2 targeted by miR-132","volume":"17","author":[{"family":"Zhou","given":"Ke"},{"family":"Zhang","given":"Chi"},{"family":"Yao","given":"Hui"},{"family":"Zhang","given":"Xuewen"},{"family":"Zhou","given":"Youxin"},{"family":"Che","given":"Yanjun"},{"family":"Huang","given":"Yulun"}],"issued":{"date-parts":[["2018",7,27]]}}}],"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74,75</w:t>
            </w:r>
            <w:r w:rsidRPr="00535445">
              <w:rPr>
                <w:rFonts w:ascii="Helvetica" w:hAnsi="Helvetica" w:cs="Arial"/>
                <w:sz w:val="22"/>
              </w:rPr>
              <w:fldChar w:fldCharType="end"/>
            </w:r>
          </w:p>
          <w:p w14:paraId="0C31BEBC" w14:textId="77777777" w:rsidR="00535445" w:rsidRPr="00535445" w:rsidRDefault="00535445" w:rsidP="003646CF">
            <w:pPr>
              <w:spacing w:line="276" w:lineRule="auto"/>
              <w:rPr>
                <w:rFonts w:ascii="Helvetica" w:hAnsi="Helvetica" w:cs="Arial"/>
                <w:sz w:val="22"/>
              </w:rPr>
            </w:pPr>
          </w:p>
        </w:tc>
      </w:tr>
      <w:tr w:rsidR="00535445" w:rsidRPr="00535445" w14:paraId="2D860566" w14:textId="77777777" w:rsidTr="00432633">
        <w:trPr>
          <w:trHeight w:val="241"/>
        </w:trPr>
        <w:tc>
          <w:tcPr>
            <w:tcW w:w="1550" w:type="dxa"/>
          </w:tcPr>
          <w:p w14:paraId="1646E790"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EGFR-AS1</w:t>
            </w:r>
          </w:p>
        </w:tc>
        <w:tc>
          <w:tcPr>
            <w:tcW w:w="1870" w:type="dxa"/>
          </w:tcPr>
          <w:p w14:paraId="392E4E83"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4086D13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miR-133b</w:t>
            </w:r>
          </w:p>
        </w:tc>
        <w:tc>
          <w:tcPr>
            <w:tcW w:w="2181" w:type="dxa"/>
          </w:tcPr>
          <w:p w14:paraId="0F149B06"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Migration, invasion and apoptosis</w:t>
            </w:r>
          </w:p>
        </w:tc>
        <w:tc>
          <w:tcPr>
            <w:tcW w:w="2032" w:type="dxa"/>
          </w:tcPr>
          <w:p w14:paraId="248BF492"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RACK-1</w:t>
            </w:r>
          </w:p>
        </w:tc>
        <w:tc>
          <w:tcPr>
            <w:tcW w:w="1599" w:type="dxa"/>
          </w:tcPr>
          <w:p w14:paraId="28325224" w14:textId="7E9DF98A"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{"citationID":"bIdhGJTi","properties":{"formattedCitation":"\\super 76\\nosupersub{}","plainCitation":"76","noteIndex":0},"citationItems":[{"id":11215,"uris":["http://zotero.org/users/local/sHSf5A3l/items/MG2MERKV"],"itemData":{"id":11215,"type":"article-journal","abstract":"Cancer consists of a group of diseases with the salient properties of an uncontrolled cell cycle, metastasis, and evasion of the immune response, mainly driven by the genomic instability of somatic cells and the physicochemical environment. Long noncoding RNAs (lncRNAs) are defined as noncoding RNAs with a length of more than 200 nucleotides. LncRNA dysregulation participates in diverse disease types and is tightly associated with patient clinical features, such as age, disease stage, and prognosis. In addition, an increasing number of lncRNAs have been confirmed to regulate a series of biological and pathological processes through numerous mechanisms. The lncRNA epidermal growth factor receptor antisense RNA 1 (EGFR-AS1) was recently discovered to be aberrantly expressed in many types of diseases, particularly in cancers. A high level of EGFR-AS1 was demonstrated to correlate with multiple patient clinical characteristics. More importantly, EGFR-AS1 was found to be involved in the mediation of various cellular activities, including cell proliferation, invasion, migration, chemosensitivity, and stemness. Therefore, EGFR-AS1 is a promising marker for cancer management. In this review, we introduce the expression profile, molecular mechanisms, biological functions, and clinical value of EGFR-AS1 in cancers.","container-title":"Frontiers in Oncology","DOI":"10.3389/fonc.2023.1130472","ISSN":"2234-943X","journalAbbreviation":"Front Oncol","note":"PMID: 36910672\nPMCID: PMC9999470","page":"1130472","source":"PubMed Central","title":"A promising new cancer marker: Long noncoding RNA EGFR-AS1","title-short":"A promising new cancer marker","volume":"13","author":[{"family":"Zhu","given":"Danhua"},{"family":"Ouyang","given":"Xiaoxi"},{"family":"Zhang","given":"Yanhong"},{"family":"Yu","given":"Xiaopeng"},{"family":"Su","given":"Kunkai"},{"family":"Li","given":"Lanjuan"}],"issued":{"date-parts":[["2023",2,24]]}}}],"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76</w:t>
            </w:r>
            <w:r w:rsidRPr="00535445">
              <w:rPr>
                <w:rFonts w:ascii="Helvetica" w:hAnsi="Helvetica" w:cs="Arial"/>
                <w:sz w:val="22"/>
              </w:rPr>
              <w:fldChar w:fldCharType="end"/>
            </w:r>
          </w:p>
        </w:tc>
      </w:tr>
      <w:tr w:rsidR="00535445" w:rsidRPr="00535445" w14:paraId="434EAE4C" w14:textId="77777777" w:rsidTr="00432633">
        <w:trPr>
          <w:trHeight w:val="241"/>
        </w:trPr>
        <w:tc>
          <w:tcPr>
            <w:tcW w:w="1550" w:type="dxa"/>
          </w:tcPr>
          <w:p w14:paraId="0989D720"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CCDC26</w:t>
            </w:r>
          </w:p>
        </w:tc>
        <w:tc>
          <w:tcPr>
            <w:tcW w:w="1870" w:type="dxa"/>
          </w:tcPr>
          <w:p w14:paraId="080E9B8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337146A9"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miR-203</w:t>
            </w:r>
          </w:p>
        </w:tc>
        <w:tc>
          <w:tcPr>
            <w:tcW w:w="2181" w:type="dxa"/>
          </w:tcPr>
          <w:p w14:paraId="1BB09937" w14:textId="2E591FFA"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r w:rsidR="003646CF">
              <w:rPr>
                <w:rFonts w:ascii="Helvetica" w:hAnsi="Helvetica" w:cs="Arial"/>
                <w:sz w:val="22"/>
              </w:rPr>
              <w:t xml:space="preserve"> and</w:t>
            </w:r>
            <w:r w:rsidRPr="00535445">
              <w:rPr>
                <w:rFonts w:ascii="Helvetica" w:hAnsi="Helvetica" w:cs="Arial"/>
                <w:sz w:val="22"/>
              </w:rPr>
              <w:t xml:space="preserve"> migration</w:t>
            </w:r>
          </w:p>
        </w:tc>
        <w:tc>
          <w:tcPr>
            <w:tcW w:w="2032" w:type="dxa"/>
          </w:tcPr>
          <w:p w14:paraId="60F281F5"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t>
            </w:r>
          </w:p>
        </w:tc>
        <w:tc>
          <w:tcPr>
            <w:tcW w:w="1599" w:type="dxa"/>
          </w:tcPr>
          <w:p w14:paraId="52708FEF" w14:textId="222581D4"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{"citationID":"TmCJi7DB","properties":{"formattedCitation":"\\super 77\\nosupersub{}","plainCitation":"77","noteIndex":0},"citationItems":[{"id":6111,"uris":["http://zotero.org/users/local/sHSf5A3l/items/G2BWV7UA"],"itemData":{"id":6111,"type":"article-journal","abstract":"Gliomas are the most common primary brain tumors with high mortality. The treatment for gliomas is largely limited due to its uncomprehending pathological mechanism. Here we aimed to investigate the effect of long noncoding RNA (lncRNA) coiled-coil domain-containing 26 (CCDC26) in glioma progression. In our study, the expression of CCDC26 was found upregulated in glioma tissues and cell lines compared with normal tissues and cell lines. Further exploration detected decreased cell proliferation and increased cell apoptosis in U-251 and M059J cells transfected with CCDC26-siRNA. In addition, the silencing of CCDC26 strongly reduced the wound closing rate and the number of invasive cells compared with the scramble group. Simultaneously, the expression of miR-203 was found suppressed in glioma tissues and cells lines. Suppressed level of miR-203 was then elevated in U-251 and M059J cells transfected with CCDC26-siRNA. The result of the luciferase activity assay also showed that the luciferase activity was strongly strengthened by adding the miR-203 inhibitor into the CCDC26 WT group. Moreover, CDCC26-siRNA counteracted the effect of the miR-203 inhibitor in facilitating cell viability and mobility in U-251 cells. The in vivo experiment also revealed that CCDC26-siRNA inhibited glioma growth and metastasis. Taken together, our research indicated a CCDC26/miR-203 pathway in regulating the growth and metastasis of gliomas, providing new viewpoints and promising targets for glioma therapy.","container-title":"Oncology Research","DOI":"10.3727/096504017X14965095236521","ISSN":"1555-3906","issue":"8","journalAbbreviation":"Oncol Res","language":"eng","note":"PMID: 28600863\nPMCID: PMC7844715","page":"1143-1154","source":"PubMed","title":"Silencing of lncRNA CCDC26 Restrains the Growth and Migration of Glioma Cells In Vitro and In Vivo via Targeting miR-203","volume":"26","author":[{"family":"Wang","given":"Shilei"},{"family":"Hui","given":"Yuzuo"},{"family":"Li","given":"Xiaoming"},{"family":"Jia","given":"Qingbin"}],"issued":{"date-parts":[["2018",9,14]]}}}],"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77</w:t>
            </w:r>
            <w:r w:rsidRPr="00535445">
              <w:rPr>
                <w:rFonts w:ascii="Helvetica" w:hAnsi="Helvetica" w:cs="Arial"/>
                <w:sz w:val="22"/>
              </w:rPr>
              <w:fldChar w:fldCharType="end"/>
            </w:r>
          </w:p>
        </w:tc>
      </w:tr>
      <w:tr w:rsidR="00535445" w:rsidRPr="00535445" w14:paraId="48A28748" w14:textId="77777777" w:rsidTr="00432633">
        <w:trPr>
          <w:trHeight w:val="241"/>
        </w:trPr>
        <w:tc>
          <w:tcPr>
            <w:tcW w:w="1550" w:type="dxa"/>
          </w:tcPr>
          <w:p w14:paraId="3C8177B8"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HOXA11-AS3</w:t>
            </w:r>
          </w:p>
        </w:tc>
        <w:tc>
          <w:tcPr>
            <w:tcW w:w="1870" w:type="dxa"/>
          </w:tcPr>
          <w:p w14:paraId="4DDAAD1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592EACEF"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miR-140-5p</w:t>
            </w:r>
          </w:p>
        </w:tc>
        <w:tc>
          <w:tcPr>
            <w:tcW w:w="2181" w:type="dxa"/>
          </w:tcPr>
          <w:p w14:paraId="6EAD3067"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p>
        </w:tc>
        <w:tc>
          <w:tcPr>
            <w:tcW w:w="2032" w:type="dxa"/>
          </w:tcPr>
          <w:p w14:paraId="0526C89F"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t>
            </w:r>
          </w:p>
        </w:tc>
        <w:tc>
          <w:tcPr>
            <w:tcW w:w="1599" w:type="dxa"/>
          </w:tcPr>
          <w:p w14:paraId="3BEB3023" w14:textId="7B04D572"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{"citationID":"KRHPtE4F","properties":{"formattedCitation":"\\super 78\\nosupersub{}","plainCitation":"78","noteIndex":0},"citationItems":[{"id":6114,"uris":["http://zotero.org/users/local/sHSf5A3l/items/IJKQTZK3"],"itemData":{"id":6114,"type":"article-journal","abstract":"Long noncoding RNAs (lncRNAs) have been proved as important regulators in many diseases, including cancers. HOXA11 antisense RNA (HOXA11-AS) is a novel identified lncRNA associated with cancer progression. However, the role of HOXA11-AS in glioma remains poorly understood and needs to be elucidated. The purpose of this study is to investigate the role and regulating mechanism of HOXA11-AS on gliomagenesis. Expression of HOXA11-AS was significantly upregulated in glioma tissue and cell lines compared with the adjacent normal tissue and cells. Moreover, patients with high HOXA11-AS expression had a shorter survival and poorer prognosis than that of lower expression. Loss-of-function experiments revealed that HOXA11-AS knockdown inhibited the proliferation, induced cell cycle arrest at G0/G1 phase, and enhanced the apoptosis. Bioinformatics prediction forecast that miR-140-5p directly targeted HOXA11-AS at 3'-UTR, which was confirmed by luciferase reporter assay. In vitro rescue experiment assays, miR-140-5p inhibitor transfection, could reverse the function of HOXA11-AS knockdown on the proliferation, cell cycle arrest, and apoptosis. Taken together, the present study illustrates that the pathway of HOXA11-AS sponging miR-140-5p might play a vital regulating role in the development and progression of glioma.","container-title":"DNA and cell biology","DOI":"10.1089/dna.2017.3805","ISSN":"1557-7430","issue":"10","journalAbbreviation":"DNA Cell Biol","language":"eng","note":"PMID: 28832185","page":"822-828","source":"PubMed","title":"Long Noncoding RNA HOXA11-AS Functions as miRNA Sponge to Promote the Glioma Tumorigenesis Through Targeting miR-140-5p","volume":"36","author":[{"family":"Cui","given":"Yan"},{"family":"Yi","given":"Lei"},{"family":"Zhao","given":"Ji-Zong"},{"family":"Jiang","given":"Yu-Gang"}],"issued":{"date-parts":[["2017",10]]}}}],"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78</w:t>
            </w:r>
            <w:r w:rsidRPr="00535445">
              <w:rPr>
                <w:rFonts w:ascii="Helvetica" w:hAnsi="Helvetica" w:cs="Arial"/>
                <w:sz w:val="22"/>
              </w:rPr>
              <w:fldChar w:fldCharType="end"/>
            </w:r>
          </w:p>
        </w:tc>
      </w:tr>
      <w:tr w:rsidR="00535445" w:rsidRPr="00535445" w14:paraId="2B90BDEF" w14:textId="77777777" w:rsidTr="00432633">
        <w:trPr>
          <w:trHeight w:val="241"/>
        </w:trPr>
        <w:tc>
          <w:tcPr>
            <w:tcW w:w="1550" w:type="dxa"/>
          </w:tcPr>
          <w:p w14:paraId="1E2CA375"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AB073614</w:t>
            </w:r>
          </w:p>
        </w:tc>
        <w:tc>
          <w:tcPr>
            <w:tcW w:w="1870" w:type="dxa"/>
          </w:tcPr>
          <w:p w14:paraId="3187923A"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390182ED"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0A089F5C" w14:textId="5BB077B9"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invasion, migration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07D6370F" w14:textId="6F46E5BD"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PI3K/AKT</w:t>
            </w:r>
            <w:r w:rsidR="00432633">
              <w:rPr>
                <w:rFonts w:ascii="Helvetica" w:hAnsi="Helvetica" w:cs="Arial"/>
                <w:sz w:val="22"/>
              </w:rPr>
              <w:t>,</w:t>
            </w:r>
          </w:p>
          <w:p w14:paraId="400AFB7D" w14:textId="3B0B820E"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E-cadherin, Vimentin</w:t>
            </w:r>
          </w:p>
        </w:tc>
        <w:tc>
          <w:tcPr>
            <w:tcW w:w="1599" w:type="dxa"/>
          </w:tcPr>
          <w:p w14:paraId="4CAD332A" w14:textId="667EF862" w:rsidR="00535445" w:rsidRPr="00535445" w:rsidRDefault="00207CBB" w:rsidP="003646CF">
            <w:pPr>
              <w:spacing w:line="276" w:lineRule="auto"/>
              <w:rPr>
                <w:rFonts w:ascii="Helvetica" w:hAnsi="Helvetica" w:cs="Arial"/>
                <w:sz w:val="22"/>
              </w:rPr>
            </w:pPr>
            <w:r>
              <w:rPr>
                <w:rFonts w:ascii="Helvetica" w:hAnsi="Helvetica" w:cs="Arial"/>
                <w:sz w:val="22"/>
              </w:rPr>
              <w:fldChar w:fldCharType="begin"/>
            </w:r>
            <w:r w:rsidR="00E729FA">
              <w:rPr>
                <w:rFonts w:ascii="Helvetica" w:hAnsi="Helvetica" w:cs="Arial"/>
                <w:sz w:val="22"/>
              </w:rPr>
              <w:instrText xml:space="preserve"> ADDIN ZOTERO_ITEM CSL_CITATION {"citationID":"OwoTBwqK","properties":{"formattedCitation":"\\super 79\\nosupersub{}","plainCitation":"79","noteIndex":0},"citationItems":[{"id":11317,"uris":["http://zotero.org/users/local/sHSf5A3l/items/I6XQEB33"],"itemData":{"id":11317,"type":"article-journal","abstract":"Glioblastoma (GBM) remains the most devastating primary central nervous system malignancy with a median survival of around 15 months. The past decades of research have not yielded significant advancements in the treatment of GBM. In that same time, a novel class of molecules, long non-coding RNAs (lncRNAs), has been found to play a multitude of roles in cancer and normal biology. The increased accessibility of next generation sequencing technologies and the advent of lncRNA-specific microarrays have facilitated the study of lncRNA etiology. Molecular and computational methods can be applied to predict lncRNA function. LncRNAs can serve as molecular decoys, scaffolds, super-enhancers, or repressors. These molecules can serve as phenotypic switches for GBM cells at the expression and/or epigenetic levels. LncRNAs can affect stemness/differentiation, proliferation, invasion, survival, DNA damage response, and chromatin dynamics. Aberrant expression of these transcripts may facilitate therapy resistance, leading to tumor recurrence. LncRNAs could serve as novel theragnostic or prognostic biomarkers in GBM and other cancers. RNA-based therapeutics may also be employed to target lncRNAs as a novel route of treatment for primary or recurrent GBM. In this review, we explore the roles of lncRNAs in GBM pathophysiology and posit their novel therapeutic potential for GBM.","container-title":"Cells","DOI":"10.3390/cells9112369","ISSN":"2073-4409","issue":"11","journalAbbreviation":"Cells","note":"PMID: 33126510\nPMCID: PMC7692132","page":"2369","source":"PubMed Central","title":"Exploring the Roles of lncRNAs in GBM Pathophysiology and Their Therapeutic Potential","volume":"9","author":[{"family":"Stackhouse","given":"Christian T."},{"family":"Gillespie","given":"G. Yancey"},{"family":"Willey","given":"Christopher D."}],"issued":{"date-parts":[["2020",10,28]]}}}],"schema":"https://github.com/citation-style-language/schema/raw/master/csl-citation.json"} </w:instrText>
            </w:r>
            <w:r>
              <w:rPr>
                <w:rFonts w:ascii="Helvetica" w:hAnsi="Helvetica" w:cs="Arial"/>
                <w:sz w:val="22"/>
              </w:rPr>
              <w:fldChar w:fldCharType="separate"/>
            </w:r>
            <w:r w:rsidR="00E729FA" w:rsidRPr="00E729FA">
              <w:rPr>
                <w:rFonts w:ascii="Helvetica" w:hAnsi="Helvetica" w:cs="Helvetica"/>
                <w:kern w:val="0"/>
                <w:sz w:val="22"/>
                <w:vertAlign w:val="superscript"/>
              </w:rPr>
              <w:t>79</w:t>
            </w:r>
            <w:r>
              <w:rPr>
                <w:rFonts w:ascii="Helvetica" w:hAnsi="Helvetica" w:cs="Arial"/>
                <w:sz w:val="22"/>
              </w:rPr>
              <w:fldChar w:fldCharType="end"/>
            </w:r>
          </w:p>
        </w:tc>
      </w:tr>
      <w:tr w:rsidR="00535445" w:rsidRPr="00535445" w14:paraId="3FE58778" w14:textId="77777777" w:rsidTr="00432633">
        <w:trPr>
          <w:trHeight w:val="241"/>
        </w:trPr>
        <w:tc>
          <w:tcPr>
            <w:tcW w:w="1550" w:type="dxa"/>
          </w:tcPr>
          <w:p w14:paraId="6AD33C5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CCAT2</w:t>
            </w:r>
          </w:p>
        </w:tc>
        <w:tc>
          <w:tcPr>
            <w:tcW w:w="1870" w:type="dxa"/>
          </w:tcPr>
          <w:p w14:paraId="44BF7AA6"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00D11B6F"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71161EBA" w14:textId="16E6D5A0"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cell cycle progression</w:t>
            </w:r>
            <w:r w:rsidR="003646CF">
              <w:rPr>
                <w:rFonts w:ascii="Helvetica" w:hAnsi="Helvetica" w:cs="Arial"/>
                <w:sz w:val="22"/>
              </w:rPr>
              <w:t xml:space="preserve"> and</w:t>
            </w:r>
            <w:r w:rsidRPr="00535445">
              <w:rPr>
                <w:rFonts w:ascii="Helvetica" w:hAnsi="Helvetica" w:cs="Arial"/>
                <w:sz w:val="22"/>
              </w:rPr>
              <w:t xml:space="preserve"> migration</w:t>
            </w:r>
          </w:p>
        </w:tc>
        <w:tc>
          <w:tcPr>
            <w:tcW w:w="2032" w:type="dxa"/>
          </w:tcPr>
          <w:p w14:paraId="78A5C89E"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Wnt/β-catenin</w:t>
            </w:r>
          </w:p>
        </w:tc>
        <w:tc>
          <w:tcPr>
            <w:tcW w:w="1599" w:type="dxa"/>
          </w:tcPr>
          <w:p w14:paraId="0B0E5528" w14:textId="2E7EAEA3"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{"citationID":"qimGRb8M","properties":{"formattedCitation":"\\super 80\\nosupersub{}","plainCitation":"80","noteIndex":0},"citationItems":[{"id":11218,"uris":["http://zotero.org/users/local/sHSf5A3l/items/AG7NQWHS"],"itemData":{"id":11218,"type":"article-journal","abstract":"Aims\nTamoxifen (TAM) selectively modulates estrogen receptors and is widely used in breast cancer treatment. However, resistance to this drug appears in 40 % of estrogen receptor-positive breast cancer patients due to deregulated non-coding RNAs. This study sought to identify a long non-coding-RNA/miRNA/mRNA axis that is involved in the development of resistance to TAM- in MCF7 cells (MCF7-R).\nMain methods\nStudy genes were selected using RNA-seq. The expression of genes was assessed using TCGA cohort analyses and RT-qPCR. To identify potential resistant pathways in MCF7-R, the DAVID and DIANA-miRPath were carried out. The prediction software (RNAhybrid, TargetScan, and LncTar), and RT-qPCR were used to determine the relationship between genes. Next, the MCF7-R was established and RT-qPCR, cell cycle, apoptosis, and wound healing assays were carried out to verify MCF7-R and identify the effects of CCAT2 overexpression and knockdown on the cells.\nKey findings\nBased on bioinformatics analyses, CCAT2, AKT3, and mTOR were up-regulated in breast cancer cell lines, tissues, and TAM-resistant cells, while hsa-miR-145-5p was down-regulated. According to DAVID and DIANA-miRPath, PI3K/AKT/mTOR was a pathway involved in MCF7-R. According to the prediction software, and RT-qPCR results, CCAT2/hsa-miR-145-5p and hsa-miR-145-5p/AKT3 had a negative correlation. CCAT2 knockdown could prevent cell growth, and migration, and promote apoptosis in MCF7-R, while CCAT2 overexpression induced the opposite effects. RT-qPCR revealed that the expression of BAX and Bcl-2 genes were regulated in favor of apoptosis, upon CCAT2 knockdown.\nSignificance\nCCAT2 regulates cell cycle, migration, and apoptosis in MCF7-R via the hsa-miR-145-5p/AKT3/mTOR axis. Therefore, CCAT2 may be a target to enhance the sensitivity of resistant MCF7 cells to TAM.","container-title":"Life Sciences","DOI":"10.1016/j.lfs.2022.121183","ISSN":"0024-3205","journalAbbreviation":"Life Sciences","page":"121183","source":"ScienceDirect","title":"CCAT2 knockdown inhibits cell growth, and migration and promotes apoptosis through regulating the hsa-mir-145-5p/AKT3/mTOR axis in tamoxifen-resistant MCF7 cells","volume":"311","author":[{"family":"Moradi","given":"Foruzan"},{"family":"Mohajerani","given":"Fatemeh"},{"family":"Sadeghizadeh","given":"Majid"}],"issued":{"date-parts":[["2022",12,15]]}}}],"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80</w:t>
            </w:r>
            <w:r w:rsidRPr="00535445">
              <w:rPr>
                <w:rFonts w:ascii="Helvetica" w:hAnsi="Helvetica" w:cs="Arial"/>
                <w:sz w:val="22"/>
              </w:rPr>
              <w:fldChar w:fldCharType="end"/>
            </w:r>
          </w:p>
        </w:tc>
      </w:tr>
      <w:tr w:rsidR="00535445" w:rsidRPr="00535445" w14:paraId="1BB4D47D" w14:textId="77777777" w:rsidTr="00432633">
        <w:trPr>
          <w:trHeight w:val="241"/>
        </w:trPr>
        <w:tc>
          <w:tcPr>
            <w:tcW w:w="1550" w:type="dxa"/>
          </w:tcPr>
          <w:p w14:paraId="638AD950"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CCND2-AS1</w:t>
            </w:r>
          </w:p>
        </w:tc>
        <w:tc>
          <w:tcPr>
            <w:tcW w:w="1870" w:type="dxa"/>
          </w:tcPr>
          <w:p w14:paraId="60BFC048"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37406B6A"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3D659281"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p>
        </w:tc>
        <w:tc>
          <w:tcPr>
            <w:tcW w:w="2032" w:type="dxa"/>
          </w:tcPr>
          <w:p w14:paraId="7CB24643"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Wnt/β-catenin</w:t>
            </w:r>
          </w:p>
        </w:tc>
        <w:tc>
          <w:tcPr>
            <w:tcW w:w="1599" w:type="dxa"/>
          </w:tcPr>
          <w:p w14:paraId="5E3E6BA7" w14:textId="52C4F6A3"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{"citationID":"yOfzTZUE","properties":{"formattedCitation":"\\super 81\\nosupersub{}","plainCitation":"81","noteIndex":0},"citationItems":[{"id":6123,"uris":["http://zotero.org/users/local/sHSf5A3l/items/KPA9RHW3"],"itemData":{"id":6123,"type":"article-journal","abstract":"Glioma is the most common and aggressive primary brain tumor in adults. Long-non coding RNAs (lncRNAs) have been recently shown to play important roles in regulating numerous biological processes both in physiologic and pathologic condition. However, the role of lncRNAs in glioma remains largely unknown. In this study, we firstly found that lncRNA CCND2-AS2 is significantly up regulated in malignant glioma tissues and cell lines. Both loss- and gain-functions assays show that CCND2-AS1 promotes glioma cells proliferation and growth. In addition, we also revealed that highly expressed CCND2-AS1 could enhance Wnt/β-catenin signaling in glioma. Taken together, our findings revealed a novel lncRNA CCND2-AS1 promotes glioma cell proliferation through Wnt/β-catenin signaling and CCND2-AS1 might function as a potential novel therapeutic target for the treatment of glioma.","container-title":"Biochemical and Biophysical Research Communications","DOI":"10.1016/j.bbrc.2016.12.016","ISSN":"1090-2104","issue":"4","journalAbbreviation":"Biochem Biophys Res Commun","language":"eng","note":"PMID: 27923660","page":"1219-1225","source":"PubMed","title":"Highly expressed lncRNA CCND2-AS1 promotes glioma cell proliferation through Wnt/β-catenin signaling","volume":"482","author":[{"family":"Zhang","given":"Hua"},{"family":"Wei","given":"Dai-Lin"},{"family":"Wan","given":"Long"},{"family":"Yan","given":"Shao-Feng"},{"family":"Sun","given":"Yan-Hui"}],"issued":{"date-parts":[["2017",1,22]]}}}],"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81</w:t>
            </w:r>
            <w:r w:rsidRPr="00535445">
              <w:rPr>
                <w:rFonts w:ascii="Helvetica" w:hAnsi="Helvetica" w:cs="Arial"/>
                <w:sz w:val="22"/>
              </w:rPr>
              <w:fldChar w:fldCharType="end"/>
            </w:r>
          </w:p>
        </w:tc>
      </w:tr>
      <w:tr w:rsidR="00535445" w:rsidRPr="00535445" w14:paraId="078651CB" w14:textId="77777777" w:rsidTr="00432633">
        <w:trPr>
          <w:trHeight w:val="241"/>
        </w:trPr>
        <w:tc>
          <w:tcPr>
            <w:tcW w:w="1550" w:type="dxa"/>
          </w:tcPr>
          <w:p w14:paraId="03488BB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FOXD3-AS1</w:t>
            </w:r>
          </w:p>
        </w:tc>
        <w:tc>
          <w:tcPr>
            <w:tcW w:w="1870" w:type="dxa"/>
          </w:tcPr>
          <w:p w14:paraId="1123B555"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21F041E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191D9C28" w14:textId="46F844F0"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migration</w:t>
            </w:r>
            <w:r w:rsidR="003646CF">
              <w:rPr>
                <w:rFonts w:ascii="Helvetica" w:hAnsi="Helvetica" w:cs="Arial"/>
                <w:sz w:val="22"/>
              </w:rPr>
              <w:t xml:space="preserve"> and</w:t>
            </w:r>
            <w:r w:rsidRPr="00535445">
              <w:rPr>
                <w:rFonts w:ascii="Helvetica" w:hAnsi="Helvetica" w:cs="Arial"/>
                <w:sz w:val="22"/>
              </w:rPr>
              <w:t xml:space="preserve"> invasion</w:t>
            </w:r>
          </w:p>
        </w:tc>
        <w:tc>
          <w:tcPr>
            <w:tcW w:w="2032" w:type="dxa"/>
          </w:tcPr>
          <w:p w14:paraId="1FFC5E75"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FOXD3</w:t>
            </w:r>
          </w:p>
        </w:tc>
        <w:tc>
          <w:tcPr>
            <w:tcW w:w="1599" w:type="dxa"/>
          </w:tcPr>
          <w:p w14:paraId="2FC083A0" w14:textId="5C5D2619" w:rsidR="00535445" w:rsidRPr="00535445" w:rsidRDefault="005553DE" w:rsidP="003646CF">
            <w:pPr>
              <w:spacing w:line="276" w:lineRule="auto"/>
              <w:rPr>
                <w:rFonts w:ascii="Helvetica" w:hAnsi="Helvetica" w:cs="Arial"/>
                <w:sz w:val="22"/>
              </w:rPr>
            </w:pPr>
            <w:r>
              <w:rPr>
                <w:rFonts w:ascii="Helvetica" w:hAnsi="Helvetica" w:cs="Arial"/>
                <w:sz w:val="22"/>
              </w:rPr>
              <w:fldChar w:fldCharType="begin"/>
            </w:r>
            <w:r w:rsidR="00E729FA">
              <w:rPr>
                <w:rFonts w:ascii="Helvetica" w:hAnsi="Helvetica" w:cs="Arial"/>
                <w:sz w:val="22"/>
              </w:rPr>
              <w:instrText xml:space="preserve"> ADDIN ZOTERO_ITEM CSL_CITATION {"citationID":"MRxxKPsd","properties":{"formattedCitation":"\\super 82\\nosupersub{}","plainCitation":"82","noteIndex":0},"citationItems":[{"id":6006,"uris":["http://zotero.org/users/local/sHSf5A3l/items/6WKYMN3F"],"itemData":{"id":6006,"type":"article-journal","abstract":"Glioblastoma multiforme (GBM) is the most widespread and aggressive subtype of glioma in adult patients. Numerous long non-coding RNAs (lncRNAs) are deregulated or differentially expressed in GBM. These lncRNAs possess unique regulatory functions in GBM cells, ranging from high invasion/migration to recurrence. This review outlines the present status of specific involvement of lncRNAs in GBM pathogenesis, with a focus on their association with key molecular and cellular regulatory mechanisms. Also, we highlighted the potential of different novel RNA-based strategies that may be beneficial for therapeutic purposes.","container-title":"Molecular Therapy - Nucleic Acids","DOI":"10.1016/j.omtn.2021.03.018","ISSN":"2162-2531","journalAbbreviation":"Molecular Therapy - Nucleic Acids","page":"728-742","source":"ScienceDirect","title":"LncRNAs associated with glioblastoma: From transcriptional noise to novel regulators with a promising role in therapeutics","title-short":"LncRNAs associated with glioblastoma","volume":"24","author":[{"family":"Yadav","given":"Bhupender"},{"family":"Pal","given":"Sonali"},{"family":"Rubstov","given":"Yury"},{"family":"Goel","given":"Akul"},{"family":"Garg","given":"Manoj"},{"family":"Pavlyukov","given":"Marat"},{"family":"Pandey","given":"Amit Kumar"}],"issued":{"date-parts":[["2021",6,4]]}}}],"schema":"https://github.com/citation-style-language/schema/raw/master/csl-citation.json"} </w:instrText>
            </w:r>
            <w:r>
              <w:rPr>
                <w:rFonts w:ascii="Helvetica" w:hAnsi="Helvetica" w:cs="Arial"/>
                <w:sz w:val="22"/>
              </w:rPr>
              <w:fldChar w:fldCharType="separate"/>
            </w:r>
            <w:r w:rsidR="00E729FA" w:rsidRPr="00E729FA">
              <w:rPr>
                <w:rFonts w:ascii="Helvetica" w:hAnsi="Helvetica" w:cs="Helvetica"/>
                <w:kern w:val="0"/>
                <w:sz w:val="22"/>
                <w:vertAlign w:val="superscript"/>
              </w:rPr>
              <w:t>82</w:t>
            </w:r>
            <w:r>
              <w:rPr>
                <w:rFonts w:ascii="Helvetica" w:hAnsi="Helvetica" w:cs="Arial"/>
                <w:sz w:val="22"/>
              </w:rPr>
              <w:fldChar w:fldCharType="end"/>
            </w:r>
          </w:p>
        </w:tc>
      </w:tr>
      <w:tr w:rsidR="00535445" w:rsidRPr="00535445" w14:paraId="78E63694" w14:textId="77777777" w:rsidTr="00432633">
        <w:trPr>
          <w:trHeight w:val="241"/>
        </w:trPr>
        <w:tc>
          <w:tcPr>
            <w:tcW w:w="1550" w:type="dxa"/>
          </w:tcPr>
          <w:p w14:paraId="46FC82D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Linc-OIP5</w:t>
            </w:r>
          </w:p>
        </w:tc>
        <w:tc>
          <w:tcPr>
            <w:tcW w:w="1870" w:type="dxa"/>
          </w:tcPr>
          <w:p w14:paraId="6034E88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68CA064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2960575F" w14:textId="48BCA2C1"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r w:rsidR="003646CF">
              <w:rPr>
                <w:rFonts w:ascii="Helvetica" w:hAnsi="Helvetica" w:cs="Arial"/>
                <w:sz w:val="22"/>
              </w:rPr>
              <w:t xml:space="preserve"> and</w:t>
            </w:r>
            <w:r w:rsidRPr="00535445">
              <w:rPr>
                <w:rFonts w:ascii="Helvetica" w:hAnsi="Helvetica" w:cs="Arial"/>
                <w:sz w:val="22"/>
              </w:rPr>
              <w:t xml:space="preserve"> migration</w:t>
            </w:r>
          </w:p>
        </w:tc>
        <w:tc>
          <w:tcPr>
            <w:tcW w:w="2032" w:type="dxa"/>
          </w:tcPr>
          <w:p w14:paraId="70048F1B" w14:textId="3D712638"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Y</w:t>
            </w:r>
            <w:r w:rsidR="008E3BFF">
              <w:rPr>
                <w:rFonts w:ascii="Helvetica" w:hAnsi="Helvetica" w:cs="Arial"/>
                <w:sz w:val="22"/>
              </w:rPr>
              <w:t>AP</w:t>
            </w:r>
            <w:r w:rsidRPr="00535445">
              <w:rPr>
                <w:rFonts w:ascii="Helvetica" w:hAnsi="Helvetica" w:cs="Arial"/>
                <w:sz w:val="22"/>
              </w:rPr>
              <w:t>, Notch</w:t>
            </w:r>
          </w:p>
        </w:tc>
        <w:tc>
          <w:tcPr>
            <w:tcW w:w="1599" w:type="dxa"/>
          </w:tcPr>
          <w:p w14:paraId="79F2F677" w14:textId="66171B1D"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{"citationID":"7Koj7lFf","properties":{"formattedCitation":"\\super 83\\nosupersub{}","plainCitation":"83","noteIndex":0},"citationItems":[{"id":6127,"uris":["http://zotero.org/users/local/sHSf5A3l/items/XBWFK5DF"],"itemData":{"id":6127,"type":"article-journal","abstract":"Long intergenic noncoding RNAs (lincRNAs) play important roles in regulating the biological functions and underlying molecular mechanisms of glioma. Here, we investigated the expression level and biological function of linc-OIP5 in glioma. In the current study, we used quantitative real-time polymerase chain reaction (qRT-PCR) to determine the expression of linc-OIP5 in glioma tissues and in adjacent normal tissues. Level of linc-OIP5 was up-regulated in glioma tissues and significantly correlated with the advanced tumor stage (III/IV). Subsequently, the efficacy of knockdown of linc-OIP5 by linc-OIP5-small interfering RNA (siRNA) was evaluated in vitro, and we found that knockdown of linc-OIP5 can inhibit glioma cells proliferation, migration in vitro and tumor formation in vivo. Further mechanistic studies revealed the effect of linc-OIP5 knockdown on glioma cell phenotype at least partially through down-regulation of YAP and inhibition of Notch signaling pathway activity. Thus, our study provides evidence that linc-OIP5 is a potential therapeutic target and novel molecular biomarker for glioma.","container-title":"Gene","DOI":"10.1016/j.gene.2017.02.006","ISSN":"1879-0038","journalAbbreviation":"Gene","language":"eng","note":"PMID: 28189759","page":"24-31","source":"PubMed","title":"Knockdown of linc-OIP5 inhibits proliferation and migration of glioma cells through down-regulation of YAP-NOTCH signaling pathway","volume":"610","author":[{"family":"Hu","given":"Guo-Wen"},{"family":"Wu","given":"Lei"},{"family":"Kuang","given":"Wei"},{"family":"Chen","given":"Yong"},{"family":"Zhu","given":"Xin-Gen"},{"family":"Guo","given":"Hua"},{"family":"Lang","given":"Hai-Li"}],"issued":{"date-parts":[["2017",4,30]]}}}],"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83</w:t>
            </w:r>
            <w:r w:rsidRPr="00535445">
              <w:rPr>
                <w:rFonts w:ascii="Helvetica" w:hAnsi="Helvetica" w:cs="Arial"/>
                <w:sz w:val="22"/>
              </w:rPr>
              <w:fldChar w:fldCharType="end"/>
            </w:r>
          </w:p>
        </w:tc>
      </w:tr>
      <w:tr w:rsidR="00535445" w:rsidRPr="00535445" w14:paraId="4A2FE5D2" w14:textId="77777777" w:rsidTr="00432633">
        <w:trPr>
          <w:trHeight w:val="241"/>
        </w:trPr>
        <w:tc>
          <w:tcPr>
            <w:tcW w:w="1550" w:type="dxa"/>
          </w:tcPr>
          <w:p w14:paraId="32C8B5A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ZFAS1</w:t>
            </w:r>
          </w:p>
        </w:tc>
        <w:tc>
          <w:tcPr>
            <w:tcW w:w="1870" w:type="dxa"/>
          </w:tcPr>
          <w:p w14:paraId="58ED216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1C26670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084C04EA" w14:textId="33A35AF5"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migration, invasion</w:t>
            </w:r>
            <w:r w:rsidR="003646CF">
              <w:rPr>
                <w:rFonts w:ascii="Helvetica" w:hAnsi="Helvetica" w:cs="Arial"/>
                <w:sz w:val="22"/>
              </w:rPr>
              <w:t xml:space="preserve"> and</w:t>
            </w:r>
            <w:r w:rsidRPr="00535445">
              <w:rPr>
                <w:rFonts w:ascii="Helvetica" w:hAnsi="Helvetica" w:cs="Arial"/>
                <w:sz w:val="22"/>
              </w:rPr>
              <w:t xml:space="preserve"> disease prognosis</w:t>
            </w:r>
          </w:p>
        </w:tc>
        <w:tc>
          <w:tcPr>
            <w:tcW w:w="2032" w:type="dxa"/>
          </w:tcPr>
          <w:p w14:paraId="67653868"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Notch</w:t>
            </w:r>
          </w:p>
          <w:p w14:paraId="3131DED9" w14:textId="77777777" w:rsidR="00535445" w:rsidRPr="00535445" w:rsidRDefault="00535445" w:rsidP="003646CF">
            <w:pPr>
              <w:spacing w:line="276" w:lineRule="auto"/>
              <w:jc w:val="left"/>
              <w:rPr>
                <w:rFonts w:ascii="Helvetica" w:hAnsi="Helvetica" w:cs="Arial"/>
                <w:sz w:val="22"/>
              </w:rPr>
            </w:pPr>
          </w:p>
        </w:tc>
        <w:tc>
          <w:tcPr>
            <w:tcW w:w="1599" w:type="dxa"/>
          </w:tcPr>
          <w:p w14:paraId="613F0857" w14:textId="3EDD9B97"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{"citationID":"vYvoBQVU","properties":{"formattedCitation":"\\super 84\\nosupersub{}","plainCitation":"84","noteIndex":0},"citationItems":[{"id":11222,"uris":["http://zotero.org/users/local/sHSf5A3l/items/KBFH2INY"],"itemData":{"id":11222,"type":"article-journal","abstract":"Long noncoding RNAs (lncRNAs) are a class of noncoding, endogenous, single</w:instrText>
            </w:r>
            <w:r w:rsidR="00E729FA">
              <w:rPr>
                <w:rFonts w:ascii="Cambria Math" w:hAnsi="Cambria Math" w:cs="Cambria Math"/>
                <w:sz w:val="22"/>
              </w:rPr>
              <w:instrText>‐</w:instrText>
            </w:r>
            <w:r w:rsidR="00E729FA">
              <w:rPr>
                <w:rFonts w:ascii="Helvetica" w:hAnsi="Helvetica" w:cs="Arial"/>
                <w:sz w:val="22"/>
              </w:rPr>
              <w:instrText>stranded RNAs longer than 200 nucleotides in length that are transcribed by RNA polymerase II. Mounting evidence has indicated that lncRNAs play key roles in several physiological and pathological processes by modifying gene expression at the transcriptional, posttranscriptional, epigenetic, and translation levels. Many reports have demonstrated that lncRNAs function as potential oncogene or tumour suppressors and thus play vital regulatory roles in tumourigenesis and tumour progression. ZNFX1 antisense RNA 1 (ZFAS1), a novel lncRNA transcribed in the antisense orientation of zinc finger NFX1</w:instrText>
            </w:r>
            <w:r w:rsidR="00E729FA">
              <w:rPr>
                <w:rFonts w:ascii="Cambria Math" w:hAnsi="Cambria Math" w:cs="Cambria Math"/>
                <w:sz w:val="22"/>
              </w:rPr>
              <w:instrText>‐</w:instrText>
            </w:r>
            <w:r w:rsidR="00E729FA">
              <w:rPr>
                <w:rFonts w:ascii="Helvetica" w:hAnsi="Helvetica" w:cs="Arial"/>
                <w:sz w:val="22"/>
              </w:rPr>
              <w:instrText xml:space="preserve">type containing 1(ZNFX1), was found to be increased in multiple cancers, such as gastric cancer and hepatocellular carcinoma, contributing to cancer development and progression. In the present review, we summarized recent progression on study of the functions and underlying molecular mechanisms of ZFAS1 related to occurrence and development of multiple cancers.","container-title":"Cell Proliferation","DOI":"10.1111/cpr.12513","ISSN":"0960-7722","issue":"1","journalAbbreviation":"Cell Prolif","note":"PMID: 30288832\nPMCID: PMC6430496","page":"e12513","source":"PubMed Central","title":"ZFAS1: A novel vital oncogenic lncRNA in multiple human cancers","title-short":"ZFAS1","volume":"52","author":[{"family":"He","given":"Anbang"},{"family":"He","given":"Shiming"},{"family":"Li","given":"Xuesong"},{"family":"Zhou","given":"Liqun"}],"issued":{"date-parts":[["2018",10,5]]}}}],"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84</w:t>
            </w:r>
            <w:r w:rsidRPr="00535445">
              <w:rPr>
                <w:rFonts w:ascii="Helvetica" w:hAnsi="Helvetica" w:cs="Arial"/>
                <w:sz w:val="22"/>
              </w:rPr>
              <w:fldChar w:fldCharType="end"/>
            </w:r>
          </w:p>
        </w:tc>
      </w:tr>
      <w:tr w:rsidR="00535445" w:rsidRPr="00535445" w14:paraId="6031D0C3" w14:textId="77777777" w:rsidTr="00432633">
        <w:trPr>
          <w:trHeight w:val="241"/>
        </w:trPr>
        <w:tc>
          <w:tcPr>
            <w:tcW w:w="1550" w:type="dxa"/>
          </w:tcPr>
          <w:p w14:paraId="2A90789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ZEB1-AS1</w:t>
            </w:r>
          </w:p>
        </w:tc>
        <w:tc>
          <w:tcPr>
            <w:tcW w:w="1870" w:type="dxa"/>
          </w:tcPr>
          <w:p w14:paraId="036E0CE6"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2FF18C3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609C66A7" w14:textId="2686AFA1"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invasion, migration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6B1B049C" w14:textId="2CD93C89" w:rsidR="00535445" w:rsidRPr="00535445" w:rsidRDefault="00432633" w:rsidP="003646CF">
            <w:pPr>
              <w:spacing w:line="276" w:lineRule="auto"/>
              <w:jc w:val="left"/>
              <w:rPr>
                <w:rFonts w:ascii="Helvetica" w:hAnsi="Helvetica" w:cs="Arial"/>
                <w:sz w:val="22"/>
              </w:rPr>
            </w:pPr>
            <w:r>
              <w:rPr>
                <w:rFonts w:ascii="Helvetica" w:hAnsi="Helvetica" w:cs="Arial"/>
                <w:sz w:val="22"/>
              </w:rPr>
              <w:t>C</w:t>
            </w:r>
            <w:r w:rsidR="00535445" w:rsidRPr="00535445">
              <w:rPr>
                <w:rFonts w:ascii="Helvetica" w:hAnsi="Helvetica" w:cs="Arial"/>
                <w:sz w:val="22"/>
              </w:rPr>
              <w:t>ycD</w:t>
            </w:r>
            <w:r>
              <w:rPr>
                <w:rFonts w:ascii="Helvetica" w:hAnsi="Helvetica" w:cs="Arial"/>
                <w:sz w:val="22"/>
              </w:rPr>
              <w:t xml:space="preserve">1, </w:t>
            </w:r>
            <w:r w:rsidR="00535445" w:rsidRPr="00535445">
              <w:rPr>
                <w:rFonts w:ascii="Helvetica" w:hAnsi="Helvetica" w:cs="Arial"/>
                <w:sz w:val="22"/>
              </w:rPr>
              <w:t>CDK2 ZEB1, MMP2, MMP9, CDH2, Integrin-β1</w:t>
            </w:r>
          </w:p>
        </w:tc>
        <w:tc>
          <w:tcPr>
            <w:tcW w:w="1599" w:type="dxa"/>
          </w:tcPr>
          <w:p w14:paraId="068CBCC0" w14:textId="67D41D86"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{"citationID":"Wq1xmnzv","properties":{"formattedCitation":"\\super 85\\nosupersub{}","plainCitation":"85","noteIndex":0},"citationItems":[{"id":5957,"uris":["http://zotero.org/users/local/sHSf5A3l/items/UWDE83Z9"],"itemData":{"id":5957,"type":"article-journal","abstract":"Emerging studies show that long noncoding RNAs (lncRNAs) have important roles in carcinogenesis. lncRNA ZEB1 antisense 1 (ZEB1-AS1) is a novel lncRNA, whose clinical significance, biological function, and underlying mechanism remains unclear in glioma. Here, we found that ZEB1-AS1 was highly expressed in glioma tissues, being closely related to clinical stage of glioma. Moreover, patients with high ZEB1-AS1 levels had poor prognoses, with the evidence provided by multivariate Cox regression analysis indicating that ZEB1-AS1 expression could serve as an independent prognostic factor in glioma patients. Functionally, silencing of ZEB1-AS1 could significantly inhibit cell proliferation, migration, and invasion, as well as promote apoptosis. Knockdown of ZEB1-AS1 significantly induced the G0/G1 phase arrest and correspondingly decreased the percentage of S phase cells. Further analysis indicated that ZEB1-AS1 could regulate the cell cycle by inhibiting the expression of G1/S transition key regulators, such as Cyclin D1 and CDK2. Furthermore, ZEB1-AS1 functioned as an important regulator of migration and invasion via activating epithelial to mesenchymal transition (EMT) through up-regulating the expression of ZEB1, MMP2, MMP9, N-cadherin, and Integrin-β1 as well as decreasing E-cadherin levels in the metastatic progression of glioma. Additionally, forced down-regulation of ZEB1-AS1 could dramatically promote apoptosis by increasing the expression level of Bax and reducing Bcl-2 expression in glioma. Taken together, our data suggest that ZEB1-AS1 may serve as a new prognostic biomarker and therapeutic target of glioma.","container-title":"International Journal of Molecular Sciences","DOI":"10.3390/ijms17091431","ISSN":"1422-0067","issue":"9","journalAbbreviation":"Int J Mol Sci","language":"eng","note":"PMID: 27589728\nPMCID: PMC5037710","page":"1431","source":"PubMed","title":"A Long Noncoding RNA ZEB1-AS1 Promotes Tumorigenesis and Predicts Poor Prognosis in Glioma","volume":"17","author":[{"family":"Lv","given":"Qiao-Li"},{"family":"Hu","given":"Lei"},{"family":"Chen","given":"Shu-Hui"},{"family":"Sun","given":"Bao"},{"family":"Fu","given":"Meng-Long"},{"family":"Qin","given":"Chong-Zhen"},{"family":"Qu","given":"Qiang"},{"family":"Wang","given":"Gui-Hua"},{"family":"He","given":"Chen-Jie"},{"family":"Zhou","given":"Hong-Hao"}],"issued":{"date-parts":[["2016",8,30]]}}}],"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85</w:t>
            </w:r>
            <w:r w:rsidRPr="00535445">
              <w:rPr>
                <w:rFonts w:ascii="Helvetica" w:hAnsi="Helvetica" w:cs="Arial"/>
                <w:sz w:val="22"/>
              </w:rPr>
              <w:fldChar w:fldCharType="end"/>
            </w:r>
          </w:p>
        </w:tc>
      </w:tr>
      <w:tr w:rsidR="00535445" w:rsidRPr="00535445" w14:paraId="73333DAC" w14:textId="77777777" w:rsidTr="00432633">
        <w:trPr>
          <w:trHeight w:val="241"/>
        </w:trPr>
        <w:tc>
          <w:tcPr>
            <w:tcW w:w="1550" w:type="dxa"/>
          </w:tcPr>
          <w:p w14:paraId="7222BFD3"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CRNDE</w:t>
            </w:r>
          </w:p>
        </w:tc>
        <w:tc>
          <w:tcPr>
            <w:tcW w:w="1870" w:type="dxa"/>
          </w:tcPr>
          <w:p w14:paraId="3A25EC93"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5BF1A508"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605517BE" w14:textId="085D5AA4"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invasion, migration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3B7CCD2F"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mTOR</w:t>
            </w:r>
          </w:p>
        </w:tc>
        <w:tc>
          <w:tcPr>
            <w:tcW w:w="1599" w:type="dxa"/>
          </w:tcPr>
          <w:p w14:paraId="3DD852E6" w14:textId="078B42FB"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{"citationID":"Mzplzhn3","properties":{"formattedCitation":"\\super 86,87\\nosupersub{}","plainCitation":"86,87","noteIndex":0},"citationItems":[{"id":5978,"uris":["http://zotero.org/users/local/sHSf5A3l/items/Q6X776UE"],"itemData":{"id":5978,"type":"article-journal","abstract":"BACKGROUND: The long non-coding RNA CRNDE has emerged as an important regulator in carcinogenesis and cancer progression. While CRNDE has previously been found to be the most highly upregulated lncRNA in glioma, detailed information on its roles in regulating cancer cell growth remains limited.\nOBJECTIVE: In the present study, we aimed at exploring the functional roles and underlying mechanisms of CRNDE in glioma.\nMETHODS: We applied microarray data analysis to determine the prognostic significance of CRNDE in glioma patients and its correlation with epidermal growth factor receptor (EGFR) activation. EGFR inhibition was used to confirm the role of EGFR in regulating CRNDE expression. Functional studies were performed upon CRNDE silencing to explore its role in gliomagenesis.\nRESULTS: We confirm that CRNDE acts as an oncogene that is highly up-regulated in glioma, and high CRNDE expression correlates with poor prognosis in glioma patients. We further demonstrate that the expression of CRNDE correlates with EGFR activation. EGF and EGFR tyrosine kinase inhibitor (TKI) enhance and block the up-regulation of CRNDE expression, respectively, suggesting that EGFR signaling may positively regulate CRNDE expression. Functional assays show that CRNDE depletion inhibits glioma cell growth both in vitro and in vivo, and is associated with induced cellular apoptosis with decreased Bcl2/Bax ratio.\nCONCLUSIONS: Our findings suggest that the aberrant expression of CRNDE may be mediated by activated EGFR signaling and play significant roles in gliomagenesis.","container-title":"Targeted Oncology","DOI":"10.1007/s11523-017-0488-3","ISSN":"1776-260X","issue":"3","journalAbbreviation":"Target Oncol","language":"eng","note":"PMID: 28493025","page":"353-363","source":"PubMed","title":"CRNDE Expression Positively Correlates with EGFR Activation and Modulates Glioma Cell Growth","volume":"12","author":[{"family":"Kiang","given":"Karrie Mei-Yee"},{"family":"Zhang","given":"Xiao-Qin"},{"family":"Zhang","given":"Grace Pingde"},{"family":"Li","given":"Ning"},{"family":"Cheng","given":"Stephen Yin"},{"family":"Poon","given":"Ming-Wai"},{"family":"Pu","given":"Jenny Kan-Suen"},{"family":"Lui","given":"Wai-Man"},{"family":"Leung","given":"Gilberto Ka-Kit"}],"issued":{"date-parts":[["2017",6]]}}},{"id":6010,"uris":["http://zotero.org/users/local/sHSf5A3l/items/NBPCG8ER"],"itemData":{"id":6010,"type":"article-journal","abstract":"The transcripts of the gene Colorectal Neoplasia Differentially Expressed (CRNDE) are recognized as long-noncoding RNAs (lncRNAs), which are expressed in specific regions within the human brain, and are the most upregulated lncRNA in gliomas. However, the underlying regulation and function of CRNDE in gliomas are largely unknown. In this study, the upregulation of CRNDE was confirmed in both primary specimens from glioma patients and in vitro with cell lines. Overexpression of specific CRNDE transcript promotes cell growth and migration in vitro while knockdown of CRNDE expression manifests a repressive function during these cellular processes. The growth promoting effect of CRNDE was also demonstrated in a xenograft mouse model. Mechanistic studies further revealed that histone acetylation in the promoter region might account for the upregulation of CRNDE, and the level of CRNDE expression could be modulated by mammalian Target of Rapamycin (mTOR) signaling in glioma. Thus, our results shed a light on utilizing CRNDE as a potential novel therapeutic target for the treatment of glioma.","container-title":"Cancer Letters","DOI":"10.1016/j.canlet.2015.03.027","ISSN":"1872-7980","issue":"2","journalAbbreviation":"Cancer Lett","language":"eng","note":"PMID: 25813405","page":"122-128","source":"PubMed","title":"CRNDE, a long-noncoding RNA, promotes glioma cell growth and invasion through mTOR signaling","volume":"367","author":[{"family":"Wang","given":"Yunliang"},{"family":"Wang","given":"Yutong"},{"family":"Li","given":"Jinfeng"},{"family":"Zhang","given":"Yuzhen"},{"family":"Yin","given":"Honglei"},{"family":"Han","given":"Bing"}],"issued":{"date-parts":[["2015",10,28]]}}}],"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86,87</w:t>
            </w:r>
            <w:r w:rsidRPr="00535445">
              <w:rPr>
                <w:rFonts w:ascii="Helvetica" w:hAnsi="Helvetica" w:cs="Arial"/>
                <w:sz w:val="22"/>
              </w:rPr>
              <w:fldChar w:fldCharType="end"/>
            </w:r>
          </w:p>
          <w:p w14:paraId="2EF11EB1" w14:textId="77777777" w:rsidR="00535445" w:rsidRPr="00535445" w:rsidRDefault="00535445" w:rsidP="003646CF">
            <w:pPr>
              <w:spacing w:line="276" w:lineRule="auto"/>
              <w:rPr>
                <w:rFonts w:ascii="Helvetica" w:hAnsi="Helvetica" w:cs="Arial"/>
                <w:sz w:val="22"/>
              </w:rPr>
            </w:pPr>
          </w:p>
        </w:tc>
      </w:tr>
      <w:tr w:rsidR="00535445" w:rsidRPr="00535445" w14:paraId="7451D7B4" w14:textId="77777777" w:rsidTr="00432633">
        <w:trPr>
          <w:trHeight w:val="241"/>
        </w:trPr>
        <w:tc>
          <w:tcPr>
            <w:tcW w:w="1550" w:type="dxa"/>
          </w:tcPr>
          <w:p w14:paraId="0FD1D35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HOTAIR</w:t>
            </w:r>
          </w:p>
        </w:tc>
        <w:tc>
          <w:tcPr>
            <w:tcW w:w="1870" w:type="dxa"/>
          </w:tcPr>
          <w:p w14:paraId="7FA6759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2FF93343"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06306749"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Angiogenesis</w:t>
            </w:r>
          </w:p>
          <w:p w14:paraId="09F71C1D" w14:textId="2C5C9D73"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invasion, migration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1C44F8F5" w14:textId="7BE63949"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BRD4</w:t>
            </w:r>
            <w:r w:rsidR="00432633">
              <w:rPr>
                <w:rFonts w:ascii="Helvetica" w:hAnsi="Helvetica" w:cs="Arial"/>
                <w:sz w:val="22"/>
              </w:rPr>
              <w:t xml:space="preserve">, </w:t>
            </w:r>
            <w:r w:rsidRPr="00535445">
              <w:rPr>
                <w:rFonts w:ascii="Helvetica" w:hAnsi="Helvetica" w:cs="Arial"/>
                <w:sz w:val="22"/>
              </w:rPr>
              <w:t>VEGF-A</w:t>
            </w:r>
          </w:p>
        </w:tc>
        <w:tc>
          <w:tcPr>
            <w:tcW w:w="1599" w:type="dxa"/>
          </w:tcPr>
          <w:p w14:paraId="1D0F9211" w14:textId="0464B6A6"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{"citationID":"nAebVwXl","properties":{"formattedCitation":"\\super 88\\nosupersub{}","plainCitation":"88","noteIndex":0},"citationItems":[{"id":6139,"uris":["http://zotero.org/users/local/sHSf5A3l/items/D8MTK7UF"],"itemData":{"id":6139,"type":"article-journal","abstract":"Bromodomain and extraterminal (BET) domain proteins have emerged as promising therapeutic targets in glioblastoma and many other cancers. Small molecule inhibitors of BET bromodomain proteins reduce expression of several oncogenes required for Glioblastoma Multiforme (GBM) progression. However, the mechanism through which BET protein inhibition reduces GBM growth is not completely understood. Long noncoding RNAs (lncRNAs) are important epigenetic regulators with critical roles in cancer initiation and malignant progression, but mechanistic insight into their expression and regulation by BET bromodomain inhibitors remains elusive. In this study, we used Helicos single molecule sequencing to comprehensively profile lncRNAs differentially expressed in GBM, and we identified a subset of GBM-specific lncRNAs whose expression is regulated by BET proteins. Treatment of GBM cells with the BET bromdomain inhibitor I-BET151 reduced levels of the tumor-promoting lncRNA HOX transcript antisense RNA (HOTAIR) and restored the expression of several other GBM down-regulated lncRNAs. Conversely, overexpression of HOTAIR in conjunction with I-BET151 treatment abrogates the antiproliferative activity of the BET bromodomain inhibitor. Moreover, chromatin immunoprecipitation analysis demonstrated binding of Bromodomain Containing 4 (BRD4) to the HOTAIR promoter, suggesting that BET proteins can directly regulate lncRNA expression. Our data unravel a previously unappreciated mechanism through which BET proteins control tumor growth of glioblastoma cells and suggest that modulation of lncRNA networks may, in part, mediate the antiproliferative effects of many epigenetic inhibitors currently in clinical trials for cancer and other diseases.","container-title":"Proceedings of the National Academy of Sciences","DOI":"10.1073/pnas.1424220112","issue":"27","note":"publisher: Proceedings of the National Academy of Sciences","page":"8326-8331","source":"pnas.org (Atypon)","title":"The Bromodomain protein BRD4 controls HOTAIR, a long noncoding RNA essential for glioblastoma proliferation","volume":"112","author":[{"family":"Pastori","given":"Chiara"},{"family":"Kapranov","given":"Philipp"},{"family":"Penas","given":"Clara"},{"family":"Peschansky","given":"Veronica"},{"family":"Volmar","given":"Claude-Henry"},{"family":"Sarkaria","given":"Jann N."},{"family":"Bregy","given":"Amade"},{"family":"Komotar","given":"Ricardo"},{"family":"St. Laurent","given":"Georges"},{"family":"Ayad","given":"Nagi G."},{"family":"Wahlestedt","given":"Claes"}],"issued":{"date-parts":[["2015",7,7]]}}}],"schema":"https://github.com/citation-style-language/schema/raw/master/csl-citation.json"}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88</w:t>
            </w:r>
            <w:r w:rsidRPr="00535445">
              <w:rPr>
                <w:rFonts w:ascii="Helvetica" w:hAnsi="Helvetica" w:cs="Arial"/>
                <w:sz w:val="22"/>
              </w:rPr>
              <w:fldChar w:fldCharType="end"/>
            </w:r>
          </w:p>
          <w:p w14:paraId="79635F74" w14:textId="77777777" w:rsidR="00535445" w:rsidRPr="00535445" w:rsidRDefault="00535445" w:rsidP="003646CF">
            <w:pPr>
              <w:spacing w:line="276" w:lineRule="auto"/>
              <w:rPr>
                <w:rFonts w:ascii="Helvetica" w:hAnsi="Helvetica" w:cs="Arial"/>
                <w:sz w:val="22"/>
              </w:rPr>
            </w:pPr>
          </w:p>
        </w:tc>
      </w:tr>
      <w:tr w:rsidR="00535445" w:rsidRPr="00535445" w14:paraId="0CB47A87" w14:textId="77777777" w:rsidTr="00432633">
        <w:trPr>
          <w:trHeight w:val="241"/>
        </w:trPr>
        <w:tc>
          <w:tcPr>
            <w:tcW w:w="1550" w:type="dxa"/>
          </w:tcPr>
          <w:p w14:paraId="02CD0A42"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HULC</w:t>
            </w:r>
          </w:p>
        </w:tc>
        <w:tc>
          <w:tcPr>
            <w:tcW w:w="1870" w:type="dxa"/>
          </w:tcPr>
          <w:p w14:paraId="0F0F2ED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5483BB2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p w14:paraId="5CB0A77B" w14:textId="77777777" w:rsidR="00535445" w:rsidRPr="00535445" w:rsidRDefault="00535445" w:rsidP="003646CF">
            <w:pPr>
              <w:spacing w:line="276" w:lineRule="auto"/>
              <w:jc w:val="both"/>
              <w:rPr>
                <w:rFonts w:ascii="Helvetica" w:hAnsi="Helvetica" w:cs="Arial"/>
                <w:sz w:val="22"/>
              </w:rPr>
            </w:pPr>
          </w:p>
          <w:p w14:paraId="0015F660" w14:textId="77777777" w:rsidR="00535445" w:rsidRPr="00535445" w:rsidRDefault="00535445" w:rsidP="003646CF">
            <w:pPr>
              <w:spacing w:line="276" w:lineRule="auto"/>
              <w:jc w:val="both"/>
              <w:rPr>
                <w:rFonts w:ascii="Helvetica" w:hAnsi="Helvetica" w:cs="Arial"/>
                <w:sz w:val="22"/>
              </w:rPr>
            </w:pPr>
          </w:p>
          <w:p w14:paraId="6599686F" w14:textId="77777777" w:rsidR="00535445" w:rsidRPr="00535445" w:rsidRDefault="00535445" w:rsidP="003646CF">
            <w:pPr>
              <w:spacing w:line="276" w:lineRule="auto"/>
              <w:jc w:val="both"/>
              <w:rPr>
                <w:rFonts w:ascii="Helvetica" w:hAnsi="Helvetica" w:cs="Arial"/>
                <w:sz w:val="22"/>
              </w:rPr>
            </w:pPr>
          </w:p>
          <w:p w14:paraId="40D606AE" w14:textId="77777777" w:rsidR="00535445" w:rsidRPr="00535445" w:rsidRDefault="00535445" w:rsidP="003646CF">
            <w:pPr>
              <w:spacing w:line="276" w:lineRule="auto"/>
              <w:jc w:val="both"/>
              <w:rPr>
                <w:rFonts w:ascii="Helvetica" w:hAnsi="Helvetica" w:cs="Arial"/>
                <w:sz w:val="22"/>
              </w:rPr>
            </w:pPr>
          </w:p>
        </w:tc>
        <w:tc>
          <w:tcPr>
            <w:tcW w:w="2181" w:type="dxa"/>
          </w:tcPr>
          <w:p w14:paraId="6DCB1AF9" w14:textId="7DDB2341"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invasion, migration, angiogenesis</w:t>
            </w:r>
            <w:r w:rsidR="003646CF">
              <w:rPr>
                <w:rFonts w:ascii="Helvetica" w:hAnsi="Helvetica" w:cs="Arial"/>
                <w:sz w:val="22"/>
              </w:rPr>
              <w:t xml:space="preserve"> and</w:t>
            </w:r>
            <w:r w:rsidRPr="00535445">
              <w:rPr>
                <w:rFonts w:ascii="Helvetica" w:hAnsi="Helvetica" w:cs="Arial"/>
                <w:sz w:val="22"/>
              </w:rPr>
              <w:t xml:space="preserve"> adhesion</w:t>
            </w:r>
          </w:p>
        </w:tc>
        <w:tc>
          <w:tcPr>
            <w:tcW w:w="2032" w:type="dxa"/>
          </w:tcPr>
          <w:p w14:paraId="23D6B387" w14:textId="44477EED"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 xml:space="preserve">Survivin, c-MYC, </w:t>
            </w:r>
            <w:r w:rsidR="00432633">
              <w:rPr>
                <w:rFonts w:ascii="Helvetica" w:hAnsi="Helvetica" w:cs="Arial"/>
                <w:sz w:val="22"/>
              </w:rPr>
              <w:t>C</w:t>
            </w:r>
            <w:r w:rsidRPr="00535445">
              <w:rPr>
                <w:rFonts w:ascii="Helvetica" w:hAnsi="Helvetica" w:cs="Arial"/>
                <w:sz w:val="22"/>
              </w:rPr>
              <w:t>ycA/D1/E, p-Rb, Skp-1/2, CDK2/4, EZH2, Bcl-2/Bax, caspase-3/8</w:t>
            </w:r>
          </w:p>
        </w:tc>
        <w:tc>
          <w:tcPr>
            <w:tcW w:w="1599" w:type="dxa"/>
          </w:tcPr>
          <w:p w14:paraId="7EB1F943" w14:textId="71F9358E"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{"citationID":"aWBuzguj","properties":{"formattedCitation":"\\super 89\\nosupersub{}","plainCitation":"89","noteIndex":0},"citationItems":[{"id":11225,"uris":["http://zotero.org/users/local/sHSf5A3l/items/TFKI9FK2"],"itemData":{"id":11225,"type":"article-journal","abstract":"BACKGROUND: Long non-coding RNA (lncRNA) HULC (highly upregulated in liver cancer) is considered as an oncogenic factor for various malignant tumors. This study aimed to reveal the role of lncRNA HULC in the malignant behavior of glioblastoma (GBM) by exploring its effects on the epithelial-mesenchymal transition (EMT) and vasculogenic mimicry (VM) of human GBM.\nMATERIALS AND METHODS: The contents of VM in 27 GBM samples were assessed by immunohistochemistry-histology and their association with progress-free survival (PFS) was analyzed. Human GBM SHG44 and U87 cells were manipulated to establish stable lncRNA HULC overexpressing and silencing cells by lentivirus-based technology. The effects of altered lncRNA HULC on vasculogenic tubular formation, invasion, and EMT process in GBM cells were tested in vitro and the growth of implanted GBM tumors and their EMT process were examined in vivo.\nRESULTS: The numbers of VM were positively associated with disease progression, but negatively with PFS periods of GBM patients. Compared with the control vec cells, lncRNA HULC overexpression significantly increased the tubular formation, invasion, and EMT process of both SHG44 and U87 cells, accompanied by promoting the growth of implanted GBM tumors and EMT process in mice. LncRNA HULC silencing had opposite effects on the tubular formation, invasion, and EMT process as well as tumor growth of GBM cells.\nCONCLUSION: LncRNA HULC stimulates the EMT process and VM in human GBM, and may be a therapeutic target for intervention of GBM.","container-title":"Cancer Medicine","DOI":"10.1002/cam4.4083","ISSN":"2045-7634","issue":"15","journalAbbreviation":"Cancer Med","language":"eng","note":"PMID: 34213079\nPMCID: PMC8335831","page":"5270-5282","source":"PubMed","title":"Long non-coding RNA HULC stimulates the epithelial-mesenchymal transition process and vasculogenic mimicry in human glioblastoma","volume":"10","author":[{"family":"Yin","given":"Tiantian"},{"family":"Wu","given":"Jing"},{"family":"Hu","given":"Yuchen"},{"family":"Zhang","given":"Min"},{"family":"He","given":"Jie"}],"issued":{"date-parts":[["2021",8]]}}}],"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89</w:t>
            </w:r>
            <w:r w:rsidRPr="00535445">
              <w:rPr>
                <w:rFonts w:ascii="Helvetica" w:hAnsi="Helvetica" w:cs="Arial"/>
                <w:sz w:val="22"/>
              </w:rPr>
              <w:fldChar w:fldCharType="end"/>
            </w:r>
          </w:p>
        </w:tc>
      </w:tr>
      <w:tr w:rsidR="00535445" w:rsidRPr="00535445" w14:paraId="70047535" w14:textId="77777777" w:rsidTr="00432633">
        <w:trPr>
          <w:trHeight w:val="241"/>
        </w:trPr>
        <w:tc>
          <w:tcPr>
            <w:tcW w:w="1550" w:type="dxa"/>
          </w:tcPr>
          <w:p w14:paraId="02CD31D6"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MALAT1</w:t>
            </w:r>
          </w:p>
        </w:tc>
        <w:tc>
          <w:tcPr>
            <w:tcW w:w="1870" w:type="dxa"/>
          </w:tcPr>
          <w:p w14:paraId="14FD995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5FF053B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21C91576" w14:textId="5C87C864"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3A491241"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CCND1, MYC</w:t>
            </w:r>
          </w:p>
        </w:tc>
        <w:tc>
          <w:tcPr>
            <w:tcW w:w="1599" w:type="dxa"/>
          </w:tcPr>
          <w:p w14:paraId="204E1EE8" w14:textId="0133ADBC"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{"citationID":"PDM49qfF","properties":{"formattedCitation":"\\super 90\\nosupersub{}","plainCitation":"90","noteIndex":0},"citationItems":[{"id":6147,"uris":["http://zotero.org/users/local/sHSf5A3l/items/CVM9646L"],"itemData":{"id":6147,"type":"article-journal","abstract":"The metastasis-associated lung adenocarcinoma transcription 1 (MALAT1) is a highly conserved long non-coding RNA (lncRNA) gene. However, little is known about the pathological role of lncRNA MALAT1 in glioma. In the present study, we explored the expression level of lncRNA MALAT1 in primary glioma tissues as well as in U87 and U251 glioma cell lines. Using qRT-PCR, we found that the expression of lncRNA MALAT1 was significantly increased in glioma tissues compared with that of paracancerous tissues. Meanwhile, the expression of MALAT1 was highly expressed in U98 and U251 cells. In order to explore the function of MALAT1, the expression of MALAT1 was greatly reduced in U87 and U251 cells transfected with siRNA specifically targeting MALAT1. Consequently, cell viability of U87 and U251 cells were drastically decreased after the knockdown of MALAT1. Concomitantly, the apoptosis rate of the two cell lines was dramatically increased. Furthermore, the expression levels of some tumor markers were reduced after the knockdown of MALAT1, such as CCND1 and MYC. In summary, the current study indicated a promoting role of MALAT1 in the development of glioma cell.","container-title":"Journal of Korean Medical Science","DOI":"10.3346/jkms.2016.31.5.688","ISSN":"1598-6357","issue":"5","journalAbbreviation":"J Korean Med Sci","language":"eng","note":"PMID: 27134488\nPMCID: PMC4835592","page":"688-694","source":"PubMed","title":"Silencing of Long Non-Coding RNA MALAT1 Promotes Apoptosis of Glioma Cells","volume":"31","author":[{"family":"Xiang","given":"Jianping"},{"family":"Guo","given":"Shifeng"},{"family":"Jiang","given":"Shuling"},{"family":"Xu","given":"Yuelong"},{"family":"Li","given":"Jiwei"},{"family":"Li","given":"Li"},{"family":"Xiang","given":"Jinyu"}],"issued":{"date-parts":[["2016",5]]}}}],"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90</w:t>
            </w:r>
            <w:r w:rsidRPr="00535445">
              <w:rPr>
                <w:rFonts w:ascii="Helvetica" w:hAnsi="Helvetica" w:cs="Arial"/>
                <w:sz w:val="22"/>
              </w:rPr>
              <w:fldChar w:fldCharType="end"/>
            </w:r>
          </w:p>
        </w:tc>
      </w:tr>
      <w:tr w:rsidR="00535445" w:rsidRPr="00535445" w14:paraId="6B6C4386" w14:textId="77777777" w:rsidTr="00432633">
        <w:trPr>
          <w:trHeight w:val="241"/>
        </w:trPr>
        <w:tc>
          <w:tcPr>
            <w:tcW w:w="1550" w:type="dxa"/>
          </w:tcPr>
          <w:p w14:paraId="761164A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UCA1</w:t>
            </w:r>
          </w:p>
        </w:tc>
        <w:tc>
          <w:tcPr>
            <w:tcW w:w="1870" w:type="dxa"/>
          </w:tcPr>
          <w:p w14:paraId="144FDC0D"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56B98FCD"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27CE8457"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p>
        </w:tc>
        <w:tc>
          <w:tcPr>
            <w:tcW w:w="2032" w:type="dxa"/>
          </w:tcPr>
          <w:p w14:paraId="38B7C16B" w14:textId="104B1944" w:rsidR="00535445" w:rsidRPr="00535445" w:rsidRDefault="00432633" w:rsidP="003646CF">
            <w:pPr>
              <w:spacing w:line="276" w:lineRule="auto"/>
              <w:jc w:val="left"/>
              <w:rPr>
                <w:rFonts w:ascii="Helvetica" w:hAnsi="Helvetica" w:cs="Arial"/>
                <w:sz w:val="22"/>
              </w:rPr>
            </w:pPr>
            <w:r>
              <w:rPr>
                <w:rFonts w:ascii="Helvetica" w:hAnsi="Helvetica" w:cs="Arial"/>
                <w:sz w:val="22"/>
              </w:rPr>
              <w:t>C</w:t>
            </w:r>
            <w:r w:rsidR="00535445" w:rsidRPr="00535445">
              <w:rPr>
                <w:rFonts w:ascii="Helvetica" w:hAnsi="Helvetica" w:cs="Arial"/>
                <w:sz w:val="22"/>
              </w:rPr>
              <w:t>ycD1</w:t>
            </w:r>
          </w:p>
        </w:tc>
        <w:tc>
          <w:tcPr>
            <w:tcW w:w="1599" w:type="dxa"/>
          </w:tcPr>
          <w:p w14:paraId="7C83E81B" w14:textId="650EB105"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85BA7">
              <w:rPr>
                <w:rFonts w:ascii="Helvetica" w:hAnsi="Helvetica" w:cs="Arial"/>
                <w:sz w:val="22"/>
              </w:rPr>
              <w:instrText xml:space="preserve"> ADDIN ZOTERO_ITEM CSL_CITATION {"citationID":"wgw6H2dN","properties":{"formattedCitation":"\\super 67\\nosupersub{}","plainCitation":"67","noteIndex":0},"citationItems":[{"id":6075,"uris":["http://zotero.org/users/local/sHSf5A3l/items/RQRNHTYK"],"itemData":{"id":6075,"type":"article-journal","abstract":"BACKGROUND: Acting as a proto-oncogene, long noncoding RNAs (lncRNAs) urothelial carcinoembryonic antigen 1 (UCA1) plays a key role in the occurrence and development of several human tumors. However, the expression and biological functions of UCA1 in glioma are less known. This study discussed the expression of UCA1 in glioma and its effect on the proliferation and cell cycle of glioma cells.\nMETHOD: LncRNA UCA1 expressions in 64 glioma samples (Grade I-II in 22 cases and Grade III-IV in 42 cases, according to WHO criteria) and 10 normal brain samples were detected using real-time fluorescence quantitative PCR. On this basis, the correlations of UCA1 to clinicopathological characteristics and prognosis of glioma were assessed. Then, using qPCR, the lncRNA UCA1 expressions in glioma cell lines and astrocytes were detected. UCA1-overexpressing glioma cell lines U87 and U251 were further detected after siRNA transfection of these two cell lines, and the impact on cell proliferation and cell cycle was assessed with CCK-8 (cell counting kit-8) assay and flow cytometry method (FCM), respectively. The expression of cyclin D1, a cell cycle-related protein, was detected using Western Blot.\nRESULT: LncRNA UCA1 expression in the glioma samples was obviously higher as compared with the normal brain samples (P &lt; 0.001), and the expression was correlated significantly with grading of the tumors (P &lt; 0.05). However, lncRNA UCA1 expression was not correlated with age, gender, tumor size and KPS score (P &gt; 0.05). After interference of UCA1 expression by siRNA transfection, the proliferation of both U251 and SHG-44 cells was inhibited (P &lt; 0.05), with more cells arrested in G0/G1 (P &lt; 0.05). Moreover, cyclin D1 expression was also downregulated considerably.\nCONCLUSION: LncRNA UCA1 can promote the proliferation and cell cycle progression of glioma cells by upregulating cyclin D1 transcription. So UCA1 may serve as an independent prognostic indicator and a novel therapeutic target for glioma.","container-title":"Clinical &amp; Translational Oncology: Official Publication of the Federation of Spanish Oncology Societies and of the National Cancer Institute of Mexico","DOI":"10.1007/s12094-016-1597-7","ISSN":"1699-3055","issue":"6","journalAbbreviation":"Clin Transl Oncol","language":"eng","note":"PMID: 28105536","page":"735-741","source":"PubMed","title":"A long noncoding RNA UCA1 promotes proliferation and predicts poor prognosis in glioma","volume":"19","author":[{"family":"Zhao","given":"W."},{"family":"Sun","given":"C."},{"family":"Cui","given":"Z."}],"issued":{"date-parts":[["2017",6]]}}}],"schema":"https://github.com/citation-style-language/schema/raw/master/csl-citation.json"} </w:instrText>
            </w:r>
            <w:r w:rsidRPr="00535445">
              <w:rPr>
                <w:rFonts w:ascii="Helvetica" w:hAnsi="Helvetica" w:cs="Arial"/>
                <w:sz w:val="22"/>
              </w:rPr>
              <w:fldChar w:fldCharType="separate"/>
            </w:r>
            <w:r w:rsidR="00285BA7" w:rsidRPr="00285BA7">
              <w:rPr>
                <w:rFonts w:ascii="Helvetica" w:hAnsi="Helvetica" w:cs="Helvetica"/>
                <w:kern w:val="0"/>
                <w:sz w:val="22"/>
                <w:vertAlign w:val="superscript"/>
              </w:rPr>
              <w:t>67</w:t>
            </w:r>
            <w:r w:rsidRPr="00535445">
              <w:rPr>
                <w:rFonts w:ascii="Helvetica" w:hAnsi="Helvetica" w:cs="Arial"/>
                <w:sz w:val="22"/>
              </w:rPr>
              <w:fldChar w:fldCharType="end"/>
            </w:r>
          </w:p>
        </w:tc>
      </w:tr>
      <w:tr w:rsidR="00535445" w:rsidRPr="00535445" w14:paraId="564266A1" w14:textId="77777777" w:rsidTr="00432633">
        <w:trPr>
          <w:trHeight w:val="241"/>
        </w:trPr>
        <w:tc>
          <w:tcPr>
            <w:tcW w:w="1550" w:type="dxa"/>
          </w:tcPr>
          <w:p w14:paraId="3367654A"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HMMR-AS1</w:t>
            </w:r>
          </w:p>
        </w:tc>
        <w:tc>
          <w:tcPr>
            <w:tcW w:w="1870" w:type="dxa"/>
          </w:tcPr>
          <w:p w14:paraId="20A59A3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0C1A94D1" w14:textId="77777777" w:rsidR="00535445" w:rsidRPr="00535445" w:rsidRDefault="00535445" w:rsidP="003646CF">
            <w:pPr>
              <w:spacing w:line="276" w:lineRule="auto"/>
              <w:jc w:val="both"/>
              <w:rPr>
                <w:rFonts w:ascii="Helvetica" w:hAnsi="Helvetica" w:cs="Arial"/>
                <w:sz w:val="22"/>
              </w:rPr>
            </w:pPr>
          </w:p>
        </w:tc>
        <w:tc>
          <w:tcPr>
            <w:tcW w:w="2181" w:type="dxa"/>
          </w:tcPr>
          <w:p w14:paraId="72CBBF0F" w14:textId="057963F9"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Tumor growth</w:t>
            </w:r>
            <w:r w:rsidR="003646CF">
              <w:rPr>
                <w:rFonts w:ascii="Helvetica" w:hAnsi="Helvetica" w:cs="Arial"/>
                <w:sz w:val="22"/>
              </w:rPr>
              <w:t xml:space="preserve"> and</w:t>
            </w:r>
            <w:r w:rsidRPr="00535445">
              <w:rPr>
                <w:rFonts w:ascii="Helvetica" w:hAnsi="Helvetica" w:cs="Arial"/>
                <w:sz w:val="22"/>
              </w:rPr>
              <w:t xml:space="preserve"> radio-resistance </w:t>
            </w:r>
          </w:p>
        </w:tc>
        <w:tc>
          <w:tcPr>
            <w:tcW w:w="2032" w:type="dxa"/>
          </w:tcPr>
          <w:p w14:paraId="0D6D97F1" w14:textId="2B5F1D75"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ATM, RAD51,</w:t>
            </w:r>
            <w:r w:rsidR="00432633">
              <w:rPr>
                <w:rFonts w:ascii="Helvetica" w:hAnsi="Helvetica" w:cs="Arial"/>
                <w:sz w:val="22"/>
              </w:rPr>
              <w:t xml:space="preserve"> </w:t>
            </w:r>
            <w:r w:rsidRPr="00535445">
              <w:rPr>
                <w:rFonts w:ascii="Helvetica" w:hAnsi="Helvetica" w:cs="Arial"/>
                <w:sz w:val="22"/>
              </w:rPr>
              <w:t>BMI1</w:t>
            </w:r>
          </w:p>
        </w:tc>
        <w:tc>
          <w:tcPr>
            <w:tcW w:w="1599" w:type="dxa"/>
          </w:tcPr>
          <w:p w14:paraId="406AA4D5" w14:textId="326E77FA"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{"citationID":"YnMRTLup","properties":{"formattedCitation":"\\super 91\\nosupersub{}","plainCitation":"91","noteIndex":0},"citationItems":[{"id":6150,"uris":["http://zotero.org/users/local/sHSf5A3l/items/IFTBDE36"],"itemData":{"id":6150,"type":"webpage","title":"Targeting Long Noncoding RNA HMMR-AS1 Suppresses and Radiosensitizes Glioblastoma - PMC","URL":"https://www.ncbi.nlm.nih.gov/pmc/articles/PMC5915996/","accessed":{"date-parts":[["2024",6,6]]}}}],"schema":"https://github.com/citation-style-language/schema/raw/master/csl-citation.json"}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91</w:t>
            </w:r>
            <w:r w:rsidRPr="00535445">
              <w:rPr>
                <w:rFonts w:ascii="Helvetica" w:hAnsi="Helvetica" w:cs="Arial"/>
                <w:sz w:val="22"/>
              </w:rPr>
              <w:fldChar w:fldCharType="end"/>
            </w:r>
          </w:p>
        </w:tc>
      </w:tr>
      <w:tr w:rsidR="00535445" w:rsidRPr="00535445" w14:paraId="76DFB03B" w14:textId="77777777" w:rsidTr="00432633">
        <w:trPr>
          <w:trHeight w:val="241"/>
        </w:trPr>
        <w:tc>
          <w:tcPr>
            <w:tcW w:w="1550" w:type="dxa"/>
          </w:tcPr>
          <w:p w14:paraId="4C6813D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MVIH</w:t>
            </w:r>
          </w:p>
        </w:tc>
        <w:tc>
          <w:tcPr>
            <w:tcW w:w="1870" w:type="dxa"/>
          </w:tcPr>
          <w:p w14:paraId="4FCEFC45"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52B0CDFD"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63DB4477" w14:textId="1FC8BD74"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migration</w:t>
            </w:r>
            <w:r w:rsidR="003646CF">
              <w:rPr>
                <w:rFonts w:ascii="Helvetica" w:hAnsi="Helvetica" w:cs="Arial"/>
                <w:sz w:val="22"/>
              </w:rPr>
              <w:t xml:space="preserve"> and</w:t>
            </w:r>
            <w:r w:rsidRPr="00535445">
              <w:rPr>
                <w:rFonts w:ascii="Helvetica" w:hAnsi="Helvetica" w:cs="Arial"/>
                <w:sz w:val="22"/>
              </w:rPr>
              <w:t xml:space="preserve"> invasion</w:t>
            </w:r>
          </w:p>
        </w:tc>
        <w:tc>
          <w:tcPr>
            <w:tcW w:w="2032" w:type="dxa"/>
          </w:tcPr>
          <w:p w14:paraId="6DDE7619"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t>
            </w:r>
          </w:p>
        </w:tc>
        <w:tc>
          <w:tcPr>
            <w:tcW w:w="1599" w:type="dxa"/>
          </w:tcPr>
          <w:p w14:paraId="0A659A5E" w14:textId="03DCE8F9" w:rsidR="00535445" w:rsidRPr="00535445" w:rsidRDefault="005553DE" w:rsidP="003646CF">
            <w:pPr>
              <w:spacing w:line="276" w:lineRule="auto"/>
              <w:rPr>
                <w:rFonts w:ascii="Helvetica" w:hAnsi="Helvetica" w:cs="Arial"/>
                <w:sz w:val="22"/>
              </w:rPr>
            </w:pPr>
            <w:r>
              <w:rPr>
                <w:rFonts w:ascii="Helvetica" w:hAnsi="Helvetica" w:cs="Arial"/>
                <w:sz w:val="22"/>
              </w:rPr>
              <w:fldChar w:fldCharType="begin"/>
            </w:r>
            <w:r w:rsidR="00E729FA">
              <w:rPr>
                <w:rFonts w:ascii="Helvetica" w:hAnsi="Helvetica" w:cs="Arial"/>
                <w:sz w:val="22"/>
              </w:rPr>
              <w:instrText xml:space="preserve"> ADDIN ZOTERO_ITEM CSL_CITATION {"citationID":"BgglcukW","properties":{"formattedCitation":"\\super 92\\nosupersub{}","plainCitation":"92","noteIndex":0},"citationItems":[{"id":11358,"uris":["http://zotero.org/users/local/sHSf5A3l/items/I4NIYUQA"],"itemData":{"id":11358,"type":"article-journal","abstract":"Glioblastoma poses a formidable challenge among primary brain tumors: its tumorigenic stem cells, capable of self-renewal, proliferation, and differentiation, contribute substantially to tumor initiation and therapy resistance. These glioblastoma stem cells (GSCs), resembling conventional stem and progenitor cells, adopt pathways critical for tissue development and repair, promoting uninterrupted tumor expansion. Long non-coding RNAs (lncRNAs), a substantial component of the human transcriptome, have garnered considerable interest for their pivotal roles in normal physiological processes and cancer pathogenesis. They display cell-or tissue-specific expression patterns, and extensive investigations have highlighted their impact on regulating GSC properties and cellular differentiation, thus offering promising avenues for therapeutic interventions.Consequently, lncRNAs, with their ability to exert regulatory control over tumor initiation and progression, have emerged as promising targets for innovative glioblastoma therapies. This review explores notable examples of GSC-associated lncRNAs and elucidates their functional roles in driving glioblastoma progression. Additionally, we delved deeper into utilizing a 3D in vitro model for investigating GSC biology and elucidated four primary methodologies for targeting lncRNAs as potential therapeutics in managing glioblastoma.","container-title":"Frontiers in Genetics","DOI":"10.3389/fgene.2024.1416772","ISSN":"1664-8021","journalAbbreviation":"Front. Genet.","language":"English","note":"publisher: Frontiers","source":"Frontiers","title":"Glioblastoma stem cell long non-coding RNAs: therapeutic perspectives and opportunities","title-short":"Glioblastoma stem cell long non-coding RNAs","URL":"https://www.frontiersin.org/journals/genetics/articles/10.3389/fgene.2024.1416772/full","volume":"15","author":[{"family":"Hazra","given":"Rasmani"},{"family":"Debnath","given":"Rinku"},{"family":"Tuppad","given":"Arati"}],"accessed":{"date-parts":[["2025",6,11]]},"issued":{"date-parts":[["2024",7,2]]}}}],"schema":"https://github.com/citation-style-language/schema/raw/master/csl-citation.json"} </w:instrText>
            </w:r>
            <w:r>
              <w:rPr>
                <w:rFonts w:ascii="Helvetica" w:hAnsi="Helvetica" w:cs="Arial"/>
                <w:sz w:val="22"/>
              </w:rPr>
              <w:fldChar w:fldCharType="separate"/>
            </w:r>
            <w:r w:rsidR="00E729FA" w:rsidRPr="00E729FA">
              <w:rPr>
                <w:rFonts w:ascii="Helvetica" w:hAnsi="Helvetica" w:cs="Helvetica"/>
                <w:kern w:val="0"/>
                <w:sz w:val="22"/>
                <w:vertAlign w:val="superscript"/>
              </w:rPr>
              <w:t>92</w:t>
            </w:r>
            <w:r>
              <w:rPr>
                <w:rFonts w:ascii="Helvetica" w:hAnsi="Helvetica" w:cs="Arial"/>
                <w:sz w:val="22"/>
              </w:rPr>
              <w:fldChar w:fldCharType="end"/>
            </w:r>
          </w:p>
        </w:tc>
      </w:tr>
      <w:tr w:rsidR="00535445" w:rsidRPr="00535445" w14:paraId="0DCF6CCB" w14:textId="77777777" w:rsidTr="00432633">
        <w:trPr>
          <w:trHeight w:val="241"/>
        </w:trPr>
        <w:tc>
          <w:tcPr>
            <w:tcW w:w="1550" w:type="dxa"/>
          </w:tcPr>
          <w:p w14:paraId="7E78CE73" w14:textId="4A64B04D" w:rsidR="00535445" w:rsidRPr="00535445" w:rsidRDefault="00DE6A47" w:rsidP="003646CF">
            <w:pPr>
              <w:spacing w:line="276" w:lineRule="auto"/>
              <w:jc w:val="both"/>
              <w:rPr>
                <w:rFonts w:ascii="Helvetica" w:hAnsi="Helvetica" w:cs="Arial"/>
                <w:sz w:val="22"/>
              </w:rPr>
            </w:pPr>
            <w:r>
              <w:rPr>
                <w:rFonts w:ascii="Helvetica" w:hAnsi="Helvetica" w:cs="Arial"/>
                <w:sz w:val="22"/>
              </w:rPr>
              <w:t>MI</w:t>
            </w:r>
            <w:r w:rsidR="00535445" w:rsidRPr="00535445">
              <w:rPr>
                <w:rFonts w:ascii="Helvetica" w:hAnsi="Helvetica" w:cs="Arial"/>
                <w:sz w:val="22"/>
              </w:rPr>
              <w:t>R210HG</w:t>
            </w:r>
          </w:p>
        </w:tc>
        <w:tc>
          <w:tcPr>
            <w:tcW w:w="1870" w:type="dxa"/>
          </w:tcPr>
          <w:p w14:paraId="7B951E1D"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22B146F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05FCDC2F"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p>
        </w:tc>
        <w:tc>
          <w:tcPr>
            <w:tcW w:w="2032" w:type="dxa"/>
          </w:tcPr>
          <w:p w14:paraId="5097B81C"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t>
            </w:r>
          </w:p>
        </w:tc>
        <w:tc>
          <w:tcPr>
            <w:tcW w:w="1599" w:type="dxa"/>
          </w:tcPr>
          <w:p w14:paraId="677EFD7C" w14:textId="0C6B649A"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{"citationID":"21Tbjc6C","properties":{"formattedCitation":"\\super 93\\nosupersub{}","plainCitation":"93","noteIndex":0},"citationItems":[{"id":5991,"uris":["http://zotero.org/users/local/sHSf5A3l/items/VAXAK8NW"],"itemData":{"id":5991,"type":"article-journal","abstract":"Background\nGlioma remains a diagnostic challenge because of its variable clinical presentation and a lack of reliable screening tools. Long noncoding RNAs (lncRNAs) regulate gene function in a wide range of pathophysiological processes and are therefore emerging biomarkers for prostate cancer, hepatic cancer, and other tumor diseases. However, the effective use of lncRNAs as biomarkers for the diagnosis of glioma remains unproven.\n\nMethods\nThis study included 42 glioma patients and 10 healthy controls. lncRNA and mRNA microarray chips were used to identify dysregulated lncRNAs in tumor tissue and tumor-adjacent normal tissue, and SYBR Green–based miRNA quantitative real-time reverse transcription polymerase chain reactions were used to validate upregulated lncRNAs. A receiver operating characteristic curve analysis was conducted to evaluate the diagnostic accuracy of the lncRNA identified as the candidate biomarker.\n\nResults\nmiR210HG levels were significantly higher in tumor tissue than in tumor-adjacent normal tissue in participating glioma patients. Serum miR210HG levels were also significantly higher in glioma patients than in healthy controls. The receiver operating characteristic curve showed that serum miR210HG was a specific diagnostic predictor of acute pulmonary embolism with an area under the curve of 0.8323 (95% confidence interval, 0.7347 to 0.9299, p &lt; 0.001).\n\nConclusion\nOur findings indicate that miR210HG could be an important biomarker for the diagnosis of glioma, and, as such, large-scale investigations are urgently needed to pave the way from basic research to clinical use.","container-title":"PLoS ONE","DOI":"10.1371/journal.pone.0160451","ISSN":"1932-6203","issue":"9","journalAbbreviation":"PLoS One","note":"PMID: 27673330\nPMCID: PMC5038942","page":"e0160451","source":"PubMed Central","title":"Long Noncoding RNA miR210HG as a Potential Biomarker for the Diagnosis of Glioma","volume":"11","author":[{"family":"Min","given":"Weijie"},{"family":"Dai","given":"Dongwei"},{"family":"Wang","given":"Jiaqi"},{"family":"Zhang","given":"Dandan"},{"family":"Zhang","given":"Yuhui"},{"family":"Han","given":"Guosheng"},{"family":"Zhang","given":"Lei"},{"family":"Chen","given":"Chao"},{"family":"Li","given":"Xiulong"},{"family":"Li","given":"Yanan"},{"family":"Yue","given":"Zhijian"}],"issued":{"date-parts":[["2016",9,27]]}}}],"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93</w:t>
            </w:r>
            <w:r w:rsidRPr="00535445">
              <w:rPr>
                <w:rFonts w:ascii="Helvetica" w:hAnsi="Helvetica" w:cs="Arial"/>
                <w:sz w:val="22"/>
              </w:rPr>
              <w:fldChar w:fldCharType="end"/>
            </w:r>
          </w:p>
        </w:tc>
      </w:tr>
      <w:tr w:rsidR="00535445" w:rsidRPr="00535445" w14:paraId="15F335C7" w14:textId="77777777" w:rsidTr="00432633">
        <w:trPr>
          <w:trHeight w:val="241"/>
        </w:trPr>
        <w:tc>
          <w:tcPr>
            <w:tcW w:w="1550" w:type="dxa"/>
          </w:tcPr>
          <w:p w14:paraId="698D6D0D"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FER1L4</w:t>
            </w:r>
          </w:p>
        </w:tc>
        <w:tc>
          <w:tcPr>
            <w:tcW w:w="1870" w:type="dxa"/>
          </w:tcPr>
          <w:p w14:paraId="719D8C99"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4427B39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42221C0C" w14:textId="678BB206"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invasion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319AD0ED"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t>
            </w:r>
          </w:p>
        </w:tc>
        <w:tc>
          <w:tcPr>
            <w:tcW w:w="1599" w:type="dxa"/>
          </w:tcPr>
          <w:p w14:paraId="1B4DE266" w14:textId="77CBF962" w:rsidR="00535445" w:rsidRPr="00535445" w:rsidRDefault="0044093E" w:rsidP="003646CF">
            <w:pPr>
              <w:spacing w:line="276" w:lineRule="auto"/>
              <w:rPr>
                <w:rFonts w:ascii="Helvetica" w:hAnsi="Helvetica" w:cs="Arial"/>
                <w:sz w:val="22"/>
              </w:rPr>
            </w:pPr>
            <w:r>
              <w:rPr>
                <w:rFonts w:ascii="Helvetica" w:hAnsi="Helvetica" w:cs="Arial"/>
                <w:sz w:val="22"/>
              </w:rPr>
              <w:fldChar w:fldCharType="begin"/>
            </w:r>
            <w:r w:rsidR="00E729FA">
              <w:rPr>
                <w:rFonts w:ascii="Helvetica" w:hAnsi="Helvetica" w:cs="Arial"/>
                <w:sz w:val="22"/>
              </w:rPr>
              <w:instrText xml:space="preserve"> ADDIN ZOTERO_ITEM CSL_CITATION {"citationID":"07ZV2RTv","properties":{"formattedCitation":"\\super 94\\nosupersub{}","plainCitation":"94","noteIndex":0},"citationItems":[{"id":11227,"uris":["http://zotero.org/users/local/sHSf5A3l/items/222SANJR"],"itemData":{"id":11227,"type":"article-journal","abstract":"Long noncoding RNAs (lncRNAs) are RNA molecules of 200 nucleotides or more in length that are not translated into proteins. Their expression is tissue-specific, with the vast majority involved in the regulation of cellular processes and functions. Many human diseases, including cancer, have been shown to be associated with deregulated lncRNAs, rendering them potential therapeutic targets and biomarkers for differential diagnosis. The expression of lncRNAs in the nervous system varies in different cell types, implicated in mechanisms of neurons and glia, with effects on the development and functioning of the brain. Reports have also shown a link between changes in lncRNA molecules and the etiopathogenesis of brain neoplasia, including glioblastoma multiforme (GBM). GBM is an aggressive variant of brain cancer with an unfavourable prognosis and a median survival of 14–16 months. It is considered a brain-specific disease with the highly invasive malignant cells spreading throughout the neural tissue, impeding the complete resection, and leading to post-surgery recurrences, which are the prime cause of mortality. The early diagnosis of GBM could improve the treatment and extend survival, with the lncRNA profiling of biological fluids promising the detection of neoplastic changes at their initial stages and more effective therapeutic interventions. This review presents a systematic overview of GBM-associated deregulation of lncRNAs with a focus on lncRNA fingerprints in patients’ blood.","container-title":"Biomedicines","DOI":"10.3390/biomedicines12050932","ISSN":"2227-9059","issue":"5","language":"en","license":"http://creativecommons.org/licenses/by/3.0/","note":"number: 5\npublisher: Multidisciplinary Digital Publishing Institute","page":"932","source":"www.mdpi.com","title":"lncRNA Biomarkers of Glioblastoma Multiforme","volume":"12","author":[{"family":"Pokorná","given":"Markéta"},{"family":"Černá","given":"Marie"},{"family":"Boussios","given":"Stergios"},{"family":"Ovsepian","given":"Saak V."},{"family":"O’Leary","given":"Valerie Bríd"}],"issued":{"date-parts":[["2024",5]]}}}],"schema":"https://github.com/citation-style-language/schema/raw/master/csl-citation.json"} </w:instrText>
            </w:r>
            <w:r>
              <w:rPr>
                <w:rFonts w:ascii="Helvetica" w:hAnsi="Helvetica" w:cs="Arial"/>
                <w:sz w:val="22"/>
              </w:rPr>
              <w:fldChar w:fldCharType="separate"/>
            </w:r>
            <w:r w:rsidR="00E729FA" w:rsidRPr="00E729FA">
              <w:rPr>
                <w:rFonts w:ascii="Helvetica" w:hAnsi="Helvetica" w:cs="Helvetica"/>
                <w:kern w:val="0"/>
                <w:sz w:val="22"/>
                <w:vertAlign w:val="superscript"/>
              </w:rPr>
              <w:t>94</w:t>
            </w:r>
            <w:r>
              <w:rPr>
                <w:rFonts w:ascii="Helvetica" w:hAnsi="Helvetica" w:cs="Arial"/>
                <w:sz w:val="22"/>
              </w:rPr>
              <w:fldChar w:fldCharType="end"/>
            </w:r>
          </w:p>
        </w:tc>
      </w:tr>
      <w:tr w:rsidR="00535445" w:rsidRPr="00535445" w14:paraId="7B608B70" w14:textId="77777777" w:rsidTr="00432633">
        <w:trPr>
          <w:trHeight w:val="241"/>
        </w:trPr>
        <w:tc>
          <w:tcPr>
            <w:tcW w:w="1550" w:type="dxa"/>
          </w:tcPr>
          <w:p w14:paraId="2E62DB2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POU3F3</w:t>
            </w:r>
          </w:p>
        </w:tc>
        <w:tc>
          <w:tcPr>
            <w:tcW w:w="1870" w:type="dxa"/>
          </w:tcPr>
          <w:p w14:paraId="217E2210"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7EED90C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7AD93C99" w14:textId="2518B8D5"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r w:rsidR="003646CF">
              <w:rPr>
                <w:rFonts w:ascii="Helvetica" w:hAnsi="Helvetica" w:cs="Arial"/>
                <w:sz w:val="22"/>
              </w:rPr>
              <w:t xml:space="preserve"> and</w:t>
            </w:r>
            <w:r w:rsidRPr="00535445">
              <w:rPr>
                <w:rFonts w:ascii="Helvetica" w:hAnsi="Helvetica" w:cs="Arial"/>
                <w:sz w:val="22"/>
              </w:rPr>
              <w:t xml:space="preserve"> angiogenesis</w:t>
            </w:r>
          </w:p>
        </w:tc>
        <w:tc>
          <w:tcPr>
            <w:tcW w:w="2032" w:type="dxa"/>
          </w:tcPr>
          <w:p w14:paraId="7AF6ACE5"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t>
            </w:r>
          </w:p>
        </w:tc>
        <w:tc>
          <w:tcPr>
            <w:tcW w:w="1599" w:type="dxa"/>
          </w:tcPr>
          <w:p w14:paraId="6453BC02" w14:textId="1D37046D" w:rsidR="00535445" w:rsidRPr="00535445" w:rsidRDefault="0044093E" w:rsidP="003646CF">
            <w:pPr>
              <w:spacing w:line="276" w:lineRule="auto"/>
              <w:rPr>
                <w:rFonts w:ascii="Helvetica" w:hAnsi="Helvetica" w:cs="Arial"/>
                <w:sz w:val="22"/>
              </w:rPr>
            </w:pPr>
            <w:r>
              <w:rPr>
                <w:rFonts w:ascii="Helvetica" w:hAnsi="Helvetica" w:cs="Arial"/>
                <w:sz w:val="22"/>
              </w:rPr>
              <w:fldChar w:fldCharType="begin"/>
            </w:r>
            <w:r w:rsidR="00E729FA">
              <w:rPr>
                <w:rFonts w:ascii="Helvetica" w:hAnsi="Helvetica" w:cs="Arial"/>
                <w:sz w:val="22"/>
              </w:rPr>
              <w:instrText xml:space="preserve"> ADDIN ZOTERO_ITEM CSL_CITATION {"citationID":"easS4Ng8","properties":{"formattedCitation":"\\super 95\\nosupersub{}","plainCitation":"95","noteIndex":0},"citationItems":[{"id":11229,"uris":["http://zotero.org/users/local/sHSf5A3l/items/SD73ZNKM"],"itemData":{"id":11229,"type":"article-journal","abstract":"Glioma or glioblastoma (GBM) is one of the aggressive and fatal primary cerebral malignancies, with the highest mortality rate among all brain-related tumors. Also, glioma mainly progresses as a more invasive phenotype after primary treatment. Cumulative evidence suggested that dysregulation of noncoding RNAs (ncRNAs) such as long non-coding RNAs (LncRNAs) and microRNAs (miRNAs) are associated with tumor initiation, progression, and drug resistance, through epigenetic modifications, transcriptional, and post-transcriptional processes in the cells. Many scientific investigations have revealed that LncRNAs play important roles in various biological procedures linked with the development and progression of GBM. In recent years, it has been shown that dysregulation of molecular mechanisms in many LncRNAs such as MIR22HG, HULC, AGAP2-AS1, MALAT1, PVT1, TTTY14, HOTAIRM1, PTAR, LPP-AS2, LINC00336, and TINCR are connected with the GBM. Therefore, this scientific review paper focused on the molecular mechanisms of these LncRNAs in the context of GBM.","container-title":"Heliyon","DOI":"10.1016/j.heliyon.2024.e39744","ISSN":"2405-8440","issue":"21","journalAbbreviation":"Heliyon","page":"e39744","source":"ScienceDirect","title":"New sights on long non-coding RNAs in glioblastoma: A review of molecular mechanism","title-short":"New sights on long non-coding RNAs in glioblastoma","volume":"10","author":[{"family":"Bagheri-Mohammadi","given":"Saeid"},{"family":"Karamivandishi","given":"Arezoo"},{"family":"Mahdavi","given":"Seif Ali"},{"family":"Siahposht-Khachaki","given":"Ali"}],"issued":{"date-parts":[["2024",11,15]]}}}],"schema":"https://github.com/citation-style-language/schema/raw/master/csl-citation.json"} </w:instrText>
            </w:r>
            <w:r>
              <w:rPr>
                <w:rFonts w:ascii="Helvetica" w:hAnsi="Helvetica" w:cs="Arial"/>
                <w:sz w:val="22"/>
              </w:rPr>
              <w:fldChar w:fldCharType="separate"/>
            </w:r>
            <w:r w:rsidR="00E729FA" w:rsidRPr="00E729FA">
              <w:rPr>
                <w:rFonts w:ascii="Helvetica" w:hAnsi="Helvetica" w:cs="Helvetica"/>
                <w:kern w:val="0"/>
                <w:sz w:val="22"/>
                <w:vertAlign w:val="superscript"/>
              </w:rPr>
              <w:t>95</w:t>
            </w:r>
            <w:r>
              <w:rPr>
                <w:rFonts w:ascii="Helvetica" w:hAnsi="Helvetica" w:cs="Arial"/>
                <w:sz w:val="22"/>
              </w:rPr>
              <w:fldChar w:fldCharType="end"/>
            </w:r>
          </w:p>
        </w:tc>
      </w:tr>
      <w:tr w:rsidR="00535445" w:rsidRPr="00535445" w14:paraId="160894D9" w14:textId="77777777" w:rsidTr="00432633">
        <w:trPr>
          <w:trHeight w:val="241"/>
        </w:trPr>
        <w:tc>
          <w:tcPr>
            <w:tcW w:w="1550" w:type="dxa"/>
          </w:tcPr>
          <w:p w14:paraId="41D24B69"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SPRY4-IT1</w:t>
            </w:r>
          </w:p>
        </w:tc>
        <w:tc>
          <w:tcPr>
            <w:tcW w:w="1870" w:type="dxa"/>
          </w:tcPr>
          <w:p w14:paraId="3BA3E16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190BC3C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73617C95" w14:textId="2BF2798B"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invasion, migration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7DF5462E"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t>
            </w:r>
          </w:p>
        </w:tc>
        <w:tc>
          <w:tcPr>
            <w:tcW w:w="1599" w:type="dxa"/>
          </w:tcPr>
          <w:p w14:paraId="45923BAF" w14:textId="2469EFAB"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{"citationID":"og0XBXBh","properties":{"formattedCitation":"\\super 96\\nosupersub{}","plainCitation":"96","noteIndex":0},"citationItems":[{"id":2679,"uris":["http://zotero.org/users/local/sHSf5A3l/items/G7UPCHAF"],"itemData":{"id":2679,"type":"article-journal","abstract":"Glioma is one of the most prevalent types of primary intracranial carcinoma with varying malignancy grades I-IV and histological subtypes, including astrocytomas, glioblastoma multiform (GBM), oligodendrogliomas and mixed tumors. Glioma is characterized by rapid cell proliferation and angiogenesis, and the WHO grade IV glioblastoma, which is highly malignant with poor prognosis because GBM stem-like cells (GSCs) are resistant to conventional therapy and easily recrudescent, accounts for the majority of gliomas. Consequently, investigations exploring the accurate molecular mechanisms and reliable therapeutic targets for gliomas have drawn extensive attention.Based on the increasing amount of functional lncRNAs aberrantly expressed in glioma tissues and cell lines, lncRNAs might be critical for glioma initiation, progression and other malignant phenotypes. This review summarizes the latest insights into the lncRNA field and their functional roles in glioma, therefore evaluating the potential clinical applications of lncRNAs as prospective novel biomarkers and therapeutic targets.","container-title":"Molecular Cancer","DOI":"10.1186/s12943-018-0812-2","ISSN":"1476-4598","issue":"1","journalAbbreviation":"Mol Cancer","language":"eng","note":"PMID: 29458374\nPMCID: PMC5817731","page":"61","source":"PubMed","title":"New insights into long noncoding RNAs and their roles in glioma","volume":"17","author":[{"family":"Peng","given":"Zixuan"},{"family":"Liu","given":"Changhong"},{"family":"Wu","given":"Minghua"}],"issued":{"date-parts":[["2018",2,19]]}}}],"schema":"https://github.com/citation-style-language/schema/raw/master/csl-citation.json"}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96</w:t>
            </w:r>
            <w:r w:rsidRPr="00535445">
              <w:rPr>
                <w:rFonts w:ascii="Helvetica" w:hAnsi="Helvetica" w:cs="Arial"/>
                <w:sz w:val="22"/>
              </w:rPr>
              <w:fldChar w:fldCharType="end"/>
            </w:r>
          </w:p>
        </w:tc>
      </w:tr>
      <w:tr w:rsidR="00535445" w:rsidRPr="00535445" w14:paraId="18F1C130" w14:textId="77777777" w:rsidTr="00432633">
        <w:trPr>
          <w:trHeight w:val="241"/>
        </w:trPr>
        <w:tc>
          <w:tcPr>
            <w:tcW w:w="1550" w:type="dxa"/>
          </w:tcPr>
          <w:p w14:paraId="62430E5D"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PVT1</w:t>
            </w:r>
          </w:p>
        </w:tc>
        <w:tc>
          <w:tcPr>
            <w:tcW w:w="1870" w:type="dxa"/>
          </w:tcPr>
          <w:p w14:paraId="418AF53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0AEDA98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5A8E6202" w14:textId="7B4DAE3E"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Patient survival, chemotherapy</w:t>
            </w:r>
            <w:r w:rsidR="003646CF">
              <w:rPr>
                <w:rFonts w:ascii="Helvetica" w:hAnsi="Helvetica" w:cs="Arial"/>
                <w:sz w:val="22"/>
              </w:rPr>
              <w:t xml:space="preserve"> and</w:t>
            </w:r>
            <w:r w:rsidRPr="00535445">
              <w:rPr>
                <w:rFonts w:ascii="Helvetica" w:hAnsi="Helvetica" w:cs="Arial"/>
                <w:sz w:val="22"/>
              </w:rPr>
              <w:t xml:space="preserve"> radiotherapy </w:t>
            </w:r>
          </w:p>
        </w:tc>
        <w:tc>
          <w:tcPr>
            <w:tcW w:w="2032" w:type="dxa"/>
          </w:tcPr>
          <w:p w14:paraId="2352D420"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t>
            </w:r>
          </w:p>
        </w:tc>
        <w:tc>
          <w:tcPr>
            <w:tcW w:w="1599" w:type="dxa"/>
          </w:tcPr>
          <w:p w14:paraId="3BA08A98" w14:textId="075F3F28"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{"citationID":"elrIvduO","properties":{"formattedCitation":"\\super 94\\nosupersub{}","plainCitation":"94","noteIndex":0},"citationItems":[{"id":11227,"uris":["http://zotero.org/users/local/sHSf5A3l/items/222SANJR"],"itemData":{"id":11227,"type":"article-journal","abstract":"Long noncoding RNAs (lncRNAs) are RNA molecules of 200 nucleotides or more in length that are not translated into proteins. Their expression is tissue-specific, with the vast majority involved in the regulation of cellular processes and functions. Many human diseases, including cancer, have been shown to be associated with deregulated lncRNAs, rendering them potential therapeutic targets and biomarkers for differential diagnosis. The expression of lncRNAs in the nervous system varies in different cell types, implicated in mechanisms of neurons and glia, with effects on the development and functioning of the brain. Reports have also shown a link between changes in lncRNA molecules and the etiopathogenesis of brain neoplasia, including glioblastoma multiforme (GBM). GBM is an aggressive variant of brain cancer with an unfavourable prognosis and a median survival of 14–16 months. It is considered a brain-specific disease with the highly invasive malignant cells spreading throughout the neural tissue, impeding the complete resection, and leading to post-surgery recurrences, which are the prime cause of mortality. The early diagnosis of GBM could improve the treatment and extend survival, with the lncRNA profiling of biological fluids promising the detection of neoplastic changes at their initial stages and more effective therapeutic interventions. This review presents a systematic overview of GBM-associated deregulation of lncRNAs with a focus on lncRNA fingerprints in patients’ blood.","container-title":"Biomedicines","DOI":"10.3390/biomedicines12050932","ISSN":"2227-9059","issue":"5","language":"en","license":"http://creativecommons.org/licenses/by/3.0/","note":"number: 5\npublisher: Multidisciplinary Digital Publishing Institute","page":"932","source":"www.mdpi.com","title":"lncRNA Biomarkers of Glioblastoma Multiforme","volume":"12","author":[{"family":"Pokorná","given":"Markéta"},{"family":"Černá","given":"Marie"},{"family":"Boussios","given":"Stergios"},{"family":"Ovsepian","given":"Saak V."},{"family":"O’Leary","given":"Valerie Bríd"}],"issued":{"date-parts":[["2024",5]]}}}],"schema":"https://github.com/citation-style-language/schema/raw/master/csl-citation.json"}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94</w:t>
            </w:r>
            <w:r w:rsidRPr="00535445">
              <w:rPr>
                <w:rFonts w:ascii="Helvetica" w:hAnsi="Helvetica" w:cs="Arial"/>
                <w:sz w:val="22"/>
              </w:rPr>
              <w:fldChar w:fldCharType="end"/>
            </w:r>
          </w:p>
        </w:tc>
      </w:tr>
      <w:tr w:rsidR="00535445" w:rsidRPr="00535445" w14:paraId="1E3B3BC4" w14:textId="77777777" w:rsidTr="00432633">
        <w:trPr>
          <w:trHeight w:val="241"/>
        </w:trPr>
        <w:tc>
          <w:tcPr>
            <w:tcW w:w="1550" w:type="dxa"/>
          </w:tcPr>
          <w:p w14:paraId="0D8D0B5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HOXA11-AS3</w:t>
            </w:r>
          </w:p>
        </w:tc>
        <w:tc>
          <w:tcPr>
            <w:tcW w:w="1870" w:type="dxa"/>
          </w:tcPr>
          <w:p w14:paraId="76F96F62"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5A32EDD3"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6EDA8ECB"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p>
        </w:tc>
        <w:tc>
          <w:tcPr>
            <w:tcW w:w="2032" w:type="dxa"/>
          </w:tcPr>
          <w:p w14:paraId="51A4E51A"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t>
            </w:r>
          </w:p>
        </w:tc>
        <w:tc>
          <w:tcPr>
            <w:tcW w:w="1599" w:type="dxa"/>
          </w:tcPr>
          <w:p w14:paraId="3DF5EABD" w14:textId="2CEE056D"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{"citationID":"lZQxWOpo","properties":{"formattedCitation":"\\super 97\\nosupersub{}","plainCitation":"97","noteIndex":0},"citationItems":[{"id":11231,"uris":["http://zotero.org/users/local/sHSf5A3l/items/PBGZ336U"],"itemData":{"id":11231,"type":"article-journal","abstract":"Our objective was to determine the molecular mechanisms by which lncRNA HOXA-AS3 regulates the biological behaviour of glioblastoma multiforme (GBM). We used an lncRNA microarray assay to identify GBM-related lncRNA expression profiles. Qrt-PCR was used to survey the levels of expression of long non-coding RNA (lncRNA) HOXA-AS3 and the target gene. Dual-luciferase reporter assays were used to investigate the interaction of lncRNA HOXA-AS3, the target gene and miRNA. Western blot analysis was used to examine the expression of USP3 and epithelial-mesenchymal transition (EMT) genes. The MTT assay, transwell assay and wound healing assay were used to analyse the effects of lncRNA HOXA-AS3 on GBM cell viability, mobility and invasiveness, respectively. Our results showed that lncRNA HOXA-AS3 was significantly up-regulated in GBM cells and could promote GBM cell proliferation, invasion and migration in vitro and in vivo. HOXA-AS was found to be associated with poor survival prognosis in glioma patients. The dual-luciferase reporter assay also revealed that lncRNA HOXA-AS3 acts as a mir-455-5p sponge by up-regulating USP3 expression to promote GBM progression. Western blot analysis showed that lncRNA HOXA-AS3 could up-regulate EMT-related gene expression in GBM. Experiments showed mir-455-5p could rescue the effect of lncRNA HOXA-AS3 on cell proliferation and invasion. The newly identified HOXA-AS3/mir-455-5p/USP3 pathway offers important clues to understanding the key mechanisms underlying the action of lncRNA HOXA-AS3 in glioblastoma.","container-title":"Journal of Cellular and Molecular Medicine","DOI":"10.1111/jcmm.15788","ISSN":"1582-4934","issue":"20","journalAbbreviation":"J Cell Mol Med","language":"eng","note":"PMID: 32918360\nPMCID: PMC7579690","page":"11755-11767","source":"PubMed","title":"LncRNA HOXA-AS3 promotes the malignancy of glioblastoma through regulating miR-455-5p/USP3 axis","volume":"24","author":[{"family":"Chen","given":"Wanghao"},{"family":"Li","given":"Qiaoyu"},{"family":"Zhang","given":"Guilong"},{"family":"Wang","given":"Hong"},{"family":"Zhu","given":"Zhihan"},{"family":"Chen","given":"Lukui"}],"issued":{"date-parts":[["2020",10]]}}}],"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97</w:t>
            </w:r>
            <w:r w:rsidRPr="00535445">
              <w:rPr>
                <w:rFonts w:ascii="Helvetica" w:hAnsi="Helvetica" w:cs="Arial"/>
                <w:sz w:val="22"/>
              </w:rPr>
              <w:fldChar w:fldCharType="end"/>
            </w:r>
          </w:p>
        </w:tc>
      </w:tr>
      <w:tr w:rsidR="00535445" w:rsidRPr="00535445" w14:paraId="3DFB0D4C" w14:textId="77777777" w:rsidTr="00432633">
        <w:trPr>
          <w:trHeight w:val="241"/>
        </w:trPr>
        <w:tc>
          <w:tcPr>
            <w:tcW w:w="1550" w:type="dxa"/>
          </w:tcPr>
          <w:p w14:paraId="61707F48"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NEAT1</w:t>
            </w:r>
          </w:p>
        </w:tc>
        <w:tc>
          <w:tcPr>
            <w:tcW w:w="1870" w:type="dxa"/>
          </w:tcPr>
          <w:p w14:paraId="33CFC606"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44EC97FD"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438FAD83" w14:textId="223D44FA"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invasion</w:t>
            </w:r>
            <w:r w:rsidR="003646CF">
              <w:rPr>
                <w:rFonts w:ascii="Helvetica" w:hAnsi="Helvetica" w:cs="Arial"/>
                <w:sz w:val="22"/>
              </w:rPr>
              <w:t xml:space="preserve"> and</w:t>
            </w:r>
            <w:r w:rsidRPr="00535445">
              <w:rPr>
                <w:rFonts w:ascii="Helvetica" w:hAnsi="Helvetica" w:cs="Arial"/>
                <w:sz w:val="22"/>
              </w:rPr>
              <w:t xml:space="preserve"> migration</w:t>
            </w:r>
          </w:p>
        </w:tc>
        <w:tc>
          <w:tcPr>
            <w:tcW w:w="2032" w:type="dxa"/>
          </w:tcPr>
          <w:p w14:paraId="7A0043F1"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w:t>
            </w:r>
          </w:p>
        </w:tc>
        <w:tc>
          <w:tcPr>
            <w:tcW w:w="1599" w:type="dxa"/>
          </w:tcPr>
          <w:p w14:paraId="773B6E15" w14:textId="0BFD4C63"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{"citationID":"r0sBiReK","properties":{"formattedCitation":"\\super 98\\nosupersub{}","plainCitation":"98","noteIndex":0},"citationItems":[{"id":6099,"uris":["http://zotero.org/users/local/sHSf5A3l/items/F8UDR5NS"],"itemData":{"id":6099,"type":"article-journal","abstract":"Long noncoding RNA (lncRNA) NEAT1 has been reported to play critical roles in various human tumor entities and related to the survival of patients with malignancies. However, little is known about the role of lncRNA NEAT1 in glioma patients. The aim of this study was to investigate the expression of NEAT1 in human glioma and its correlation with clinicopathological features and prognosis in human glioma; we analyzed the relationship of lncRNA NEAT1 expression with clinicopathological characteristics and prognosis in glioma patients. In our results, the relative level of NEAT1 expression was higher in cancer tissues compared with adjacent noncancerous tissues (p &lt; 0.001). High NEAT1 expression was observed to be closely correlated with larger tumor size (p = 0.023), higher WHO grade (p = 0.005), and recurrence (p = 0.011). Kaplan-Meier curves showed that patients with high NEAT1 expression showed unfavorable overall survival (OS) than the low NEAT1 expression group (p = 0.002). Multivariate analysis results revealed that NEAT1 overexpression was an independent prognostic factor for OS in addition to postoperative chemoradiotherapy and WHO grade. Moreover, high NEAT1 expression in patients with stage III~IV disease and postoperative chemoradiotherapy conferred unfavorable OS (stage III~IV p = 0.002, postoperative chemoradiotherapy p = 0.000). This study supports NEAT1 as a potential prognostic predictor with its high expression in cancer tissues and its association with carcinogenesis and progression in glioma.","container-title":"APMIS: acta pathologica, microbiologica, et immunologica Scandinavica","DOI":"10.1111/apm.12480","ISSN":"1600-0463","issue":"3","journalAbbreviation":"APMIS","language":"eng","note":"PMID: 26582084","page":"169-174","source":"PubMed","title":"Aberrant NEAT1 expression is associated with clinical outcome in high grade glioma patients","volume":"124","author":[{"family":"He","given":"Chengbiao"},{"family":"Jiang","given":"Bing"},{"family":"Ma","given":"Jianrong"},{"family":"Li","given":"Qiaoyu"}],"issued":{"date-parts":[["2016",3]]}}}],"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98</w:t>
            </w:r>
            <w:r w:rsidRPr="00535445">
              <w:rPr>
                <w:rFonts w:ascii="Helvetica" w:hAnsi="Helvetica" w:cs="Arial"/>
                <w:sz w:val="22"/>
              </w:rPr>
              <w:fldChar w:fldCharType="end"/>
            </w:r>
          </w:p>
        </w:tc>
      </w:tr>
      <w:tr w:rsidR="00535445" w:rsidRPr="00535445" w14:paraId="0DD3E5F4" w14:textId="77777777" w:rsidTr="00432633">
        <w:trPr>
          <w:trHeight w:val="241"/>
        </w:trPr>
        <w:tc>
          <w:tcPr>
            <w:tcW w:w="1550" w:type="dxa"/>
          </w:tcPr>
          <w:p w14:paraId="6339E53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TP53TG1</w:t>
            </w:r>
          </w:p>
        </w:tc>
        <w:tc>
          <w:tcPr>
            <w:tcW w:w="1870" w:type="dxa"/>
          </w:tcPr>
          <w:p w14:paraId="3F1B4932"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Upregulated</w:t>
            </w:r>
          </w:p>
        </w:tc>
        <w:tc>
          <w:tcPr>
            <w:tcW w:w="1530" w:type="dxa"/>
          </w:tcPr>
          <w:p w14:paraId="14D3D15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w:t>
            </w:r>
          </w:p>
        </w:tc>
        <w:tc>
          <w:tcPr>
            <w:tcW w:w="2181" w:type="dxa"/>
          </w:tcPr>
          <w:p w14:paraId="1D11D536" w14:textId="5A751EEB"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invasion, migration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502D48B7" w14:textId="77777777" w:rsidR="00535445" w:rsidRPr="00535445" w:rsidRDefault="00535445" w:rsidP="003646CF">
            <w:pPr>
              <w:spacing w:line="276" w:lineRule="auto"/>
              <w:jc w:val="left"/>
              <w:rPr>
                <w:rFonts w:ascii="Helvetica" w:hAnsi="Helvetica" w:cs="Arial"/>
                <w:sz w:val="22"/>
              </w:rPr>
            </w:pPr>
          </w:p>
        </w:tc>
        <w:tc>
          <w:tcPr>
            <w:tcW w:w="1599" w:type="dxa"/>
          </w:tcPr>
          <w:p w14:paraId="744B74FC" w14:textId="29AB7CE4" w:rsidR="00535445" w:rsidRPr="00535445" w:rsidRDefault="0044093E" w:rsidP="003646CF">
            <w:pPr>
              <w:spacing w:line="276" w:lineRule="auto"/>
              <w:rPr>
                <w:rFonts w:ascii="Helvetica" w:hAnsi="Helvetica" w:cs="Arial"/>
                <w:sz w:val="22"/>
              </w:rPr>
            </w:pPr>
            <w:r>
              <w:rPr>
                <w:rFonts w:ascii="Helvetica" w:hAnsi="Helvetica" w:cs="Arial"/>
                <w:sz w:val="22"/>
              </w:rPr>
              <w:fldChar w:fldCharType="begin"/>
            </w:r>
            <w:r w:rsidR="00E729FA">
              <w:rPr>
                <w:rFonts w:ascii="Helvetica" w:hAnsi="Helvetica" w:cs="Arial"/>
                <w:sz w:val="22"/>
              </w:rPr>
              <w:instrText xml:space="preserve"> ADDIN ZOTERO_ITEM CSL_CITATION {"citationID":"73KQjmxO","properties":{"formattedCitation":"\\super 99\\nosupersub{}","plainCitation":"99","noteIndex":0},"citationItems":[{"id":11326,"uris":["http://zotero.org/users/local/sHSf5A3l/items/CTI8SGRP"],"itemData":{"id":11326,"type":"article-journal","abstract":"The brain tumors and especially glioblastoma, are affecting life of many people worldwide and due to their high mortality and morbidity, their treatment is of importance and has gained attention in recent years. The abnormal expression of genes is commonly observed in GBM and long non-coding RNAs (lncRNAs) have demonstrated dysregulation in this tumor. LncRNAs have length more than 200 nucleotides and they have been located in cytoplasm and nucleus. The current review focuses on the role of lncRNAs in GBM. There two types of lncRNAs in GBM including tumor-promoting and tumor-suppressor lncRNAs and overexpression of oncogenic lncRNAs increases progression of GBM. LncRNAs can regulate proliferation, cell cycle arrest and metastasis of GBM cells. Wnt, STAT3 and EZH2 are among the molecular pathways affected by lncRNAs in GBM and for regulating metastasis of GBM cells, these RNA molecules mainly affect EMT mechanism. LncRNAs are involved in drug resistance and can induce resistance of GBM cells to temozolomide chemotherapy. Furthermore, lncRNAs stimulate radio-resistance in GBM cells. LncRNAs increase PD-1 expression to mediate immune evasion. LncRNAs can be considered as diagnostic and prognostic tools in GBM and researchers have developed signature from lncRNAs in GBM.","container-title":"Non-coding RNA Research","DOI":"10.1016/j.ncrna.2024.02.002","ISSN":"2468-0540","issue":"2","journalAbbreviation":"Non-coding RNA Research","page":"508-522","source":"ScienceDirect","title":"Shedding light on function of long non-coding RNAs (lncRNAs) in glioblastoma","volume":"9","author":[{"family":"Hashemi","given":"Mehrdad"},{"family":"Mousavian Roshanzamir","given":"Sophie"},{"family":"Orouei","given":"Sima"},{"family":"Daneii","given":"Pouria"},{"family":"Raesi","given":"Rasoul"},{"family":"Zokaee","given":"Haleh"},{"family":"Bikarannejad","given":"Pooria"},{"family":"Salmani","given":"Kiana"},{"family":"Khorrami","given":"Ramin"},{"family":"Deldar Abad Paskeh","given":"Mahshid"},{"family":"Salimimoghadam","given":"Shokooh"},{"family":"Rashidi","given":"Mohsen"},{"family":"Hushmandi","given":"Kiavash"},{"family":"Taheriazam","given":"Afshin"},{"family":"Entezari","given":"Maliheh"}],"issued":{"date-parts":[["2024",6,1]]}}}],"schema":"https://github.com/citation-style-language/schema/raw/master/csl-citation.json"} </w:instrText>
            </w:r>
            <w:r>
              <w:rPr>
                <w:rFonts w:ascii="Helvetica" w:hAnsi="Helvetica" w:cs="Arial"/>
                <w:sz w:val="22"/>
              </w:rPr>
              <w:fldChar w:fldCharType="separate"/>
            </w:r>
            <w:r w:rsidR="00E729FA" w:rsidRPr="00E729FA">
              <w:rPr>
                <w:rFonts w:ascii="Helvetica" w:hAnsi="Helvetica" w:cs="Helvetica"/>
                <w:kern w:val="0"/>
                <w:sz w:val="22"/>
                <w:vertAlign w:val="superscript"/>
              </w:rPr>
              <w:t>99</w:t>
            </w:r>
            <w:r>
              <w:rPr>
                <w:rFonts w:ascii="Helvetica" w:hAnsi="Helvetica" w:cs="Arial"/>
                <w:sz w:val="22"/>
              </w:rPr>
              <w:fldChar w:fldCharType="end"/>
            </w:r>
          </w:p>
        </w:tc>
      </w:tr>
      <w:tr w:rsidR="00535445" w:rsidRPr="00535445" w14:paraId="79ABACF0" w14:textId="77777777" w:rsidTr="00432633">
        <w:trPr>
          <w:trHeight w:val="241"/>
        </w:trPr>
        <w:tc>
          <w:tcPr>
            <w:tcW w:w="1550" w:type="dxa"/>
          </w:tcPr>
          <w:p w14:paraId="1529859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 xml:space="preserve">CASC2 </w:t>
            </w:r>
          </w:p>
        </w:tc>
        <w:tc>
          <w:tcPr>
            <w:tcW w:w="1870" w:type="dxa"/>
          </w:tcPr>
          <w:p w14:paraId="74F7351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4ABDA760"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miR-181a</w:t>
            </w:r>
          </w:p>
          <w:p w14:paraId="68CAE1D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miR-193-5p</w:t>
            </w:r>
          </w:p>
          <w:p w14:paraId="4A47F33D"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miR-21</w:t>
            </w:r>
          </w:p>
        </w:tc>
        <w:tc>
          <w:tcPr>
            <w:tcW w:w="2181" w:type="dxa"/>
          </w:tcPr>
          <w:p w14:paraId="454B5316" w14:textId="554C9F34"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chemoresistance, migration, invasion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46947D52" w14:textId="6F4AA32B"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PTEN</w:t>
            </w:r>
            <w:r w:rsidR="00432633">
              <w:rPr>
                <w:rFonts w:ascii="Helvetica" w:hAnsi="Helvetica" w:cs="Arial"/>
                <w:sz w:val="22"/>
              </w:rPr>
              <w:t xml:space="preserve">, </w:t>
            </w:r>
            <w:r w:rsidRPr="00535445">
              <w:rPr>
                <w:rFonts w:ascii="Helvetica" w:hAnsi="Helvetica" w:cs="Arial"/>
                <w:sz w:val="22"/>
              </w:rPr>
              <w:t>mTOR</w:t>
            </w:r>
          </w:p>
        </w:tc>
        <w:tc>
          <w:tcPr>
            <w:tcW w:w="1599" w:type="dxa"/>
          </w:tcPr>
          <w:p w14:paraId="49987ACB" w14:textId="0884AA82"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{"citationID":"oKsjtH8y","properties":{"formattedCitation":"\\super 100\\nosupersub{}","plainCitation":"100","noteIndex":0},"citationItems":[{"id":6176,"uris":["http://zotero.org/users/local/sHSf5A3l/items/KH5N6RQ2"],"itemData":{"id":6176,"type":"article-journal","abstract":"Long non-coding RNAs (lncRNAs) are aberrantly expressed in many diseases including cancer. LncRNA CASC2 (cancer susceptibility candidate 2) has been characterized as a tumor suppressor in endometrial cancer and colorectal cancer. However, the role and function of CASC2 in human gliomas remain unknown. In this study, we confirmed that CASC2 was lowly expressed in glioma tissues as well as in U251 and U87 glioma cell lines. Overexpression of CASC2 inhibited the malignancy of glioma cells, including proliferation, migration, and invasion, and promoted cell apoptosis. MicroRNA-21 (miR-21) has been reported to be overexpressed in human glioma tissues and cell lines, which is responsible for the malignant progression of glioma. We found that up-regulated CASC2 decreased the expression of miR-21 significantly and there is a reciprocal repression between CASC2 and miR-21 in an Argonaute2-dependent manner. Furthermore, bioinformatics, luciferase reporter assays and pull-down assay confirmed that miR-21 binds to CASC2 in a sequence-specific manner. Introduction of miR-21 largely abrogated CASC2-mediated inhibition of glioma cell proliferation, migration, and invasion, and promotion of cell apoptosis. This study demonstrated that CASC2 plays a tumor suppressive role in glioma via negative regulation of miR-21, which may be a novel therapeutic target for treating gliomas.","container-title":"Cellular Signalling","DOI":"10.1016/j.cellsig.2014.11.011","ISSN":"1873-3913","issue":"2","journalAbbreviation":"Cell Signal","language":"eng","note":"PMID: 25446261","page":"275-282","source":"PubMed","title":"Long non-coding RNA CASC2 suppresses malignancy in human gliomas by miR-21","volume":"27","author":[{"family":"Wang","given":"Ping"},{"family":"Liu","given":"Yun-Hui"},{"family":"Yao","given":"Yi-Long"},{"family":"Li","given":"Zhen"},{"family":"Li","given":"Zhi-Qing"},{"family":"Ma","given":"Jun"},{"family":"Xue","given":"Yi-Xue"}],"issued":{"date-parts":[["2015",2]]}}}],"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100</w:t>
            </w:r>
            <w:r w:rsidRPr="00535445">
              <w:rPr>
                <w:rFonts w:ascii="Helvetica" w:hAnsi="Helvetica" w:cs="Arial"/>
                <w:sz w:val="22"/>
              </w:rPr>
              <w:fldChar w:fldCharType="end"/>
            </w:r>
          </w:p>
        </w:tc>
      </w:tr>
      <w:tr w:rsidR="00535445" w:rsidRPr="00535445" w14:paraId="37277BD2" w14:textId="77777777" w:rsidTr="00432633">
        <w:trPr>
          <w:trHeight w:val="241"/>
        </w:trPr>
        <w:tc>
          <w:tcPr>
            <w:tcW w:w="1550" w:type="dxa"/>
          </w:tcPr>
          <w:p w14:paraId="4A16624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MALAT1</w:t>
            </w:r>
          </w:p>
        </w:tc>
        <w:tc>
          <w:tcPr>
            <w:tcW w:w="1870" w:type="dxa"/>
          </w:tcPr>
          <w:p w14:paraId="57C6328F"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 xml:space="preserve">Downregulated </w:t>
            </w:r>
          </w:p>
        </w:tc>
        <w:tc>
          <w:tcPr>
            <w:tcW w:w="1530" w:type="dxa"/>
          </w:tcPr>
          <w:p w14:paraId="698E8B30"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miR-155</w:t>
            </w:r>
          </w:p>
          <w:p w14:paraId="1C7E9837"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miR-203</w:t>
            </w:r>
          </w:p>
        </w:tc>
        <w:tc>
          <w:tcPr>
            <w:tcW w:w="2181" w:type="dxa"/>
          </w:tcPr>
          <w:p w14:paraId="3FA23F69" w14:textId="6CDD5C43"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survival</w:t>
            </w:r>
            <w:r w:rsidR="003646CF">
              <w:rPr>
                <w:rFonts w:ascii="Helvetica" w:hAnsi="Helvetica" w:cs="Arial"/>
                <w:sz w:val="22"/>
              </w:rPr>
              <w:t xml:space="preserve"> and</w:t>
            </w:r>
          </w:p>
          <w:p w14:paraId="4E677948"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chemoresistance</w:t>
            </w:r>
          </w:p>
        </w:tc>
        <w:tc>
          <w:tcPr>
            <w:tcW w:w="2032" w:type="dxa"/>
          </w:tcPr>
          <w:p w14:paraId="32823E4C" w14:textId="632E9396"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FBXW7</w:t>
            </w:r>
            <w:r w:rsidR="00432633">
              <w:rPr>
                <w:rFonts w:ascii="Helvetica" w:hAnsi="Helvetica" w:cs="Arial"/>
                <w:sz w:val="22"/>
              </w:rPr>
              <w:t xml:space="preserve">, </w:t>
            </w:r>
            <w:r w:rsidRPr="00535445">
              <w:rPr>
                <w:rFonts w:ascii="Helvetica" w:hAnsi="Helvetica" w:cs="Arial"/>
                <w:sz w:val="22"/>
              </w:rPr>
              <w:t>TS</w:t>
            </w:r>
          </w:p>
        </w:tc>
        <w:tc>
          <w:tcPr>
            <w:tcW w:w="1599" w:type="dxa"/>
          </w:tcPr>
          <w:p w14:paraId="499CB968" w14:textId="28DFB7C7"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{"citationID":"O4RSU69C","properties":{"formattedCitation":"\\super 101\\nosupersub{}","plainCitation":"101","noteIndex":0},"citationItems":[{"id":6182,"uris":["http://zotero.org/users/local/sHSf5A3l/items/7YJMFC6T"],"itemData":{"id":6182,"type":"article-journal","abstract":"The human metastasis associated lung adenocarcinoma transcript 1 (MALAT1) is a long non-coding RNA associated with metastasis, and is a favorable prognostic factor for lung cancer. Recent studies have shown that MALAT1 plays an important role in many malignancies. However, little is known about the role of MALAT1 in glioma. In this study, we determined the expression of MALAT1 and explored its prognostic value in glioma. Further, we investigated the regulatory mechanism of MALAT1 in glioma progression. Our results showed that the expression of MALAT1 was significantly decreased in glioma specimens than in noncancerous brain tissues. In addition, MALAT1 expression was significantly correlated with tumor size, WHO grade and Karnofsky Performance Status (KPS), and was an independent prognostic factor for survival of glioma patients. The gain- and loss-of-function experiments revealed miR-155 down-regulation by MALAT1, resulting in reciprocal effects. Further, MALAT1 suppresses cell viability by down-regulating miR-155. FBXW7 mRNA was identified as a direct target of miR-155 in glioma. The miR-155-induced tumorigenesis is mediated through FBXW7 function. Finally, we found that MALAT1 positively regulated FBXW7 expression, which was responsible for glioma progression mediated by MALAT1-miR-155 pathway. In conclusion, our data demonstrated that MALAT1 may be a novel prognostic biomarker and therapeutic target in glioma. Restoration of MALAT1 levels represents a novel therapeutic strategy against glioma.","container-title":"American Journal of Cancer Research","ISSN":"2156-6976","issue":"11","journalAbbreviation":"Am J Cancer Res","note":"PMID: 27904771\nPMCID: PMC5126273","page":"2561-2574","source":"PubMed Central","title":"Tumor-suppressive function of long noncoding RNA MALAT1 in glioma cells by suppressing miR-155 expression and activating FBXW7 function","volume":"6","author":[{"family":"Cao","given":"Shuanzhu"},{"family":"Wang","given":"Yanzhou"},{"family":"Li","given":"Jinquan"},{"family":"Lv","given":"Mingliang"},{"family":"Niu","given":"Haitao"},{"family":"Tian","given":"Yong"}],"issued":{"date-parts":[["2016",11,1]]}}}],"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101</w:t>
            </w:r>
            <w:r w:rsidRPr="00535445">
              <w:rPr>
                <w:rFonts w:ascii="Helvetica" w:hAnsi="Helvetica" w:cs="Arial"/>
                <w:sz w:val="22"/>
              </w:rPr>
              <w:fldChar w:fldCharType="end"/>
            </w:r>
          </w:p>
          <w:p w14:paraId="1C81B5C8" w14:textId="77777777" w:rsidR="00535445" w:rsidRPr="00535445" w:rsidRDefault="00535445" w:rsidP="003646CF">
            <w:pPr>
              <w:spacing w:line="276" w:lineRule="auto"/>
              <w:rPr>
                <w:rFonts w:ascii="Helvetica" w:hAnsi="Helvetica" w:cs="Arial"/>
                <w:sz w:val="22"/>
              </w:rPr>
            </w:pPr>
          </w:p>
        </w:tc>
      </w:tr>
      <w:tr w:rsidR="00535445" w:rsidRPr="00535445" w14:paraId="7E78D303" w14:textId="77777777" w:rsidTr="00432633">
        <w:trPr>
          <w:trHeight w:val="241"/>
        </w:trPr>
        <w:tc>
          <w:tcPr>
            <w:tcW w:w="1550" w:type="dxa"/>
          </w:tcPr>
          <w:p w14:paraId="00C5E9A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MEG3</w:t>
            </w:r>
          </w:p>
        </w:tc>
        <w:tc>
          <w:tcPr>
            <w:tcW w:w="1870" w:type="dxa"/>
          </w:tcPr>
          <w:p w14:paraId="43A2692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48A85502"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miR-19a</w:t>
            </w:r>
          </w:p>
        </w:tc>
        <w:tc>
          <w:tcPr>
            <w:tcW w:w="2181" w:type="dxa"/>
          </w:tcPr>
          <w:p w14:paraId="7CD2053D" w14:textId="2FEBF45B"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r w:rsidR="003646CF">
              <w:rPr>
                <w:rFonts w:ascii="Helvetica" w:hAnsi="Helvetica" w:cs="Arial"/>
                <w:sz w:val="22"/>
              </w:rPr>
              <w:t xml:space="preserve"> and </w:t>
            </w:r>
            <w:r w:rsidRPr="00535445">
              <w:rPr>
                <w:rFonts w:ascii="Helvetica" w:hAnsi="Helvetica" w:cs="Arial"/>
                <w:sz w:val="22"/>
              </w:rPr>
              <w:t>apoptosis</w:t>
            </w:r>
          </w:p>
        </w:tc>
        <w:tc>
          <w:tcPr>
            <w:tcW w:w="2032" w:type="dxa"/>
          </w:tcPr>
          <w:p w14:paraId="201FFB5C"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PTEN</w:t>
            </w:r>
          </w:p>
        </w:tc>
        <w:tc>
          <w:tcPr>
            <w:tcW w:w="1599" w:type="dxa"/>
          </w:tcPr>
          <w:p w14:paraId="05FAB831" w14:textId="208AF0F5"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{"citationID":"DU3RfrUb","properties":{"formattedCitation":"\\super 102\\nosupersub{}","plainCitation":"102","noteIndex":0},"citationItems":[{"id":6188,"uris":["http://zotero.org/users/local/sHSf5A3l/items/P3TNLSVT"],"itemData":{"id":6188,"type":"article-journal","abstract":"Glioma, with varying malignancy grades and histological subtypes, is the most common primary brain tumor in adults. Long noncoding RNAs (lncRNAs) are non-protein-coding transcripts and have been proven to play an important role in tumorigenesis. Our study aims to elucidate the combined effect of lncRNA maternally expressed gene 3 (MEG3) and microRNA-19a (miR-19a) in human glioma U87 and U251 cell lines. Real-time PCR revealed that MEG3 was downregulated and miR-19a was upregulated in malignant glioma tissues and cell lines. Bioinformatics analyses (TargetScan, miRanda, and starBase V2.0) showed that phosphatase and tensin homolog (PTEN) is a target of miR-19a with complementary binding sites in the 3′-UTR. As expected, luciferase results verified the putative target site and also revealed the complementary binding between miR-19a and MEG3. miR-19a represses the expression of PTEN and promotes glioma cell proliferation, migration, and invasion. However, MEG3 could directly bind to miR-19a and effectively act as a competing endogenous RNA (ceRNA) for miR-19a to suppress tumorigenesis. Our study is the first to demonstrate that lncRNA MEG3 suppresses glioma cell proliferation, migration, and invasion by acting as a ceRNA of miR-19a, which provides a novel insight about the pathogenesis of glioma.","container-title":"Oncology Research","DOI":"10.3727/096504017X14886689179993","ISSN":"0965-0407","issue":"9","journalAbbreviation":"Oncol Res","note":"PMID: 28276316\nPMCID: PMC7841124","page":"1471-1478","source":"PubMed Central","title":"Long Noncoding RNA MEG3 Suppresses Glioma Cell Proliferation, Migration, and Invasion by Acting as a Competing Endogenous RNA of miR-19a","volume":"25","author":[{"family":"Qin","given":"Nan"},{"family":"Tong","given":"Gui-Feng"},{"family":"Sun","given":"Li-Wei"},{"family":"Xu","given":"Xiao-Lin"}],"issued":{"date-parts":[["2017",11,2]]}}}],"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102</w:t>
            </w:r>
            <w:r w:rsidRPr="00535445">
              <w:rPr>
                <w:rFonts w:ascii="Helvetica" w:hAnsi="Helvetica" w:cs="Arial"/>
                <w:sz w:val="22"/>
              </w:rPr>
              <w:fldChar w:fldCharType="end"/>
            </w:r>
          </w:p>
        </w:tc>
      </w:tr>
      <w:tr w:rsidR="00535445" w:rsidRPr="00535445" w14:paraId="393B4131" w14:textId="77777777" w:rsidTr="00432633">
        <w:trPr>
          <w:trHeight w:val="241"/>
        </w:trPr>
        <w:tc>
          <w:tcPr>
            <w:tcW w:w="1550" w:type="dxa"/>
          </w:tcPr>
          <w:p w14:paraId="7C442886"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TUSC7</w:t>
            </w:r>
          </w:p>
        </w:tc>
        <w:tc>
          <w:tcPr>
            <w:tcW w:w="1870" w:type="dxa"/>
          </w:tcPr>
          <w:p w14:paraId="5DD3A86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1BF107EF"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miR-23b</w:t>
            </w:r>
          </w:p>
        </w:tc>
        <w:tc>
          <w:tcPr>
            <w:tcW w:w="2181" w:type="dxa"/>
          </w:tcPr>
          <w:p w14:paraId="08CA275B" w14:textId="140343FD"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apoptosis</w:t>
            </w:r>
            <w:r w:rsidR="003646CF">
              <w:rPr>
                <w:rFonts w:ascii="Helvetica" w:hAnsi="Helvetica" w:cs="Arial"/>
                <w:sz w:val="22"/>
              </w:rPr>
              <w:t xml:space="preserve"> and</w:t>
            </w:r>
            <w:r w:rsidRPr="00535445">
              <w:rPr>
                <w:rFonts w:ascii="Helvetica" w:hAnsi="Helvetica" w:cs="Arial"/>
                <w:sz w:val="22"/>
              </w:rPr>
              <w:t xml:space="preserve"> survival</w:t>
            </w:r>
          </w:p>
        </w:tc>
        <w:tc>
          <w:tcPr>
            <w:tcW w:w="2032" w:type="dxa"/>
          </w:tcPr>
          <w:p w14:paraId="4E548521"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TUSC7</w:t>
            </w:r>
          </w:p>
        </w:tc>
        <w:tc>
          <w:tcPr>
            <w:tcW w:w="1599" w:type="dxa"/>
          </w:tcPr>
          <w:p w14:paraId="1B84303C" w14:textId="10F9D8A9"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{"citationID":"tt9QaZbv","properties":{"formattedCitation":"\\super 103\\nosupersub{}","plainCitation":"103","noteIndex":0},"citationItems":[{"id":6191,"uris":["http://zotero.org/users/local/sHSf5A3l/items/FZGHYNJS"],"itemData":{"id":6191,"type":"article-journal","abstract":"Tumour suppressor candidate 7 (TUSC7) is a novel tumor suppressor gene generating long non-coding RNA (lncRNAs) in several types of human cancers. The expression and function of TUSC7 in human brain glioma has yet to be elucidated. In this study, TUSC7 was poorly expressed in tissues and cell lines of glioma, and the lower expression was correlated with glioma of the worse histological grade. Moreover, TUSC7 is a prognostic biomarker of glioma patients. Up-regulation of TUSC7 suppressed cellular proliferation and invasion of glioma cells, and accelerated cellular apoptosis. Bioinformatics analysis showed that TUSC7 specifically binds to miR-23b. MiR-23b was up-regulated in glioma and negatively correlated with the expression of TUSC7. The miR-23b expression was inhibited remarkably by the upregulation of TUSC7 and the reciprocal inhibition was determined between TUSC7 and miR-23b.RNA pull-down and luciferase reporter assays were used to validate the sequence-specific correlation between miR-23b and TUSC7. TUSC7 inhibited the proliferation, migration and invasion of glioma cells and promoted cellular apoptosis largely bypassing miR-23b. We conclude that the lncRNA TUSC7 acted as a tumor suppressor gene negatively regulated by miR-23b, suggesting a novel therapeutic strategy against gliomas.","container-title":"Frontiers in Cellular Neuroscience","DOI":"10.3389/fncel.2016.00235","ISSN":"1662-5102","journalAbbreviation":"Front Cell Neurosci","language":"eng","note":"PMID: 27766072\nPMCID: PMC5052253","page":"235","source":"PubMed","title":"Long Non-coding RNA TUSC7, a Target of miR-23b, Plays Tumor-Suppressing Roles in Human Gliomas","volume":"10","author":[{"family":"Shang","given":"Chao"},{"family":"Guo","given":"Yan"},{"family":"Hong","given":"Yang"},{"family":"Xue","given":"Yi-Xue"}],"issued":{"date-parts":[["2016"]]}}}],"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103</w:t>
            </w:r>
            <w:r w:rsidRPr="00535445">
              <w:rPr>
                <w:rFonts w:ascii="Helvetica" w:hAnsi="Helvetica" w:cs="Arial"/>
                <w:sz w:val="22"/>
              </w:rPr>
              <w:fldChar w:fldCharType="end"/>
            </w:r>
          </w:p>
        </w:tc>
      </w:tr>
      <w:tr w:rsidR="00535445" w:rsidRPr="00535445" w14:paraId="0C244365" w14:textId="77777777" w:rsidTr="00432633">
        <w:trPr>
          <w:trHeight w:val="241"/>
        </w:trPr>
        <w:tc>
          <w:tcPr>
            <w:tcW w:w="1550" w:type="dxa"/>
          </w:tcPr>
          <w:p w14:paraId="3140D503"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TUG1</w:t>
            </w:r>
          </w:p>
        </w:tc>
        <w:tc>
          <w:tcPr>
            <w:tcW w:w="1870" w:type="dxa"/>
          </w:tcPr>
          <w:p w14:paraId="1F389042"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58030858"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miR-26a</w:t>
            </w:r>
          </w:p>
        </w:tc>
        <w:tc>
          <w:tcPr>
            <w:tcW w:w="2181" w:type="dxa"/>
          </w:tcPr>
          <w:p w14:paraId="0764060B" w14:textId="538512B4"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234880F5"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PTEN</w:t>
            </w:r>
          </w:p>
        </w:tc>
        <w:tc>
          <w:tcPr>
            <w:tcW w:w="1599" w:type="dxa"/>
          </w:tcPr>
          <w:p w14:paraId="2F87E9E2" w14:textId="2B43300B"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{"citationID":"xxqZkdBW","properties":{"formattedCitation":"\\super 104\\nosupersub{}","plainCitation":"104","noteIndex":0},"citationItems":[{"id":6218,"uris":["http://zotero.org/users/local/sHSf5A3l/items/VSDT2SBT"],"itemData":{"id":6218,"type":"article-journal","abstract":"BACKGROUND: Long non-coding RNA taurine upregulated gene 1 (TUG1) acts as an important regulator in cancer pathogenesis; however, its functional mechanism in glioma development remains unclear. This study aims to explore the potential function of TUG1 in glioma by sponging miR-26a.\nMETHODS: The expression of TUG1, miR-26a, and phosphatase and tensin homolog (PTEN) in 20 paired glioma tissues was detected by quantitative real-time PCR and subjected to correlation analysis. Bioinformatics analysis was performed by using DIANA Tools. Abnormal TUG1 expression was conducted in two glioma cells to analyze its regulation on miR-26a and PTEN using real-time PCR, western blot, and luciferase reporter assay.\nRESULTS: TUG1 expression was confirmed to be upregulated in glioma tissues, and showed an inverse correlation with downregulated miR-26a. TUG1 could negatively regulate the expression of miR-26a in glioma cells. The bioinformatics prediction revealed putative miR-26a binding sites within TUG1 transcripts. Further experiments demonstrated the positive regulation of TUG1 on the miR-26a target, PTEN, wherein TUG1 could inhibit the negative regulation of miR-26a on PTEN by binding its 3'UTR. Additionally, the expression of PTEN was also upregulated in glioma tissues, showing a positive or negative correlation with TUG1 or miR-26a, respectively.\nCONCLUSION: TUG1 could serve as a miR-26a sponge in human glioma cells, contributing to the upregulation of PTEN. This study revealed a new TUG1/miR-26a/PTEN regulatory mechanism and provided a further understanding of the tumor-suppressive role of TUG1 in glioma development.","container-title":"Biochemical and Biophysical Research Communications","DOI":"10.1016/j.bbrc.2016.06.129","ISSN":"1090-2104","issue":"4","journalAbbreviation":"Biochem Biophys Res Commun","language":"eng","note":"PMID: 27363339","page":"743-748","source":"PubMed","title":"Long non-coding RNA TUG1 acts as a miR-26a sponge in human glioma cells","volume":"477","author":[{"family":"Li","given":"Jun"},{"family":"An","given":"Gang"},{"family":"Zhang","given":"Meng"},{"family":"Ma","given":"Qingfang"}],"issued":{"date-parts":[["2016",9,2]]}}}],"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104</w:t>
            </w:r>
            <w:r w:rsidRPr="00535445">
              <w:rPr>
                <w:rFonts w:ascii="Helvetica" w:hAnsi="Helvetica" w:cs="Arial"/>
                <w:sz w:val="22"/>
              </w:rPr>
              <w:fldChar w:fldCharType="end"/>
            </w:r>
          </w:p>
        </w:tc>
      </w:tr>
      <w:tr w:rsidR="00535445" w:rsidRPr="00535445" w14:paraId="2738D566" w14:textId="77777777" w:rsidTr="00432633">
        <w:trPr>
          <w:trHeight w:val="241"/>
        </w:trPr>
        <w:tc>
          <w:tcPr>
            <w:tcW w:w="1550" w:type="dxa"/>
          </w:tcPr>
          <w:p w14:paraId="663A2752"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ADAMTS9-AS2</w:t>
            </w:r>
          </w:p>
        </w:tc>
        <w:tc>
          <w:tcPr>
            <w:tcW w:w="1870" w:type="dxa"/>
          </w:tcPr>
          <w:p w14:paraId="60036661"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7D7B7F29" w14:textId="77777777" w:rsidR="00535445" w:rsidRPr="00535445" w:rsidRDefault="00535445" w:rsidP="003646CF">
            <w:pPr>
              <w:spacing w:line="276" w:lineRule="auto"/>
              <w:rPr>
                <w:rFonts w:ascii="Helvetica" w:hAnsi="Helvetica" w:cs="Arial"/>
                <w:sz w:val="22"/>
              </w:rPr>
            </w:pPr>
            <w:r w:rsidRPr="00535445">
              <w:rPr>
                <w:rFonts w:ascii="Helvetica" w:hAnsi="Helvetica" w:cs="Arial"/>
                <w:sz w:val="22"/>
              </w:rPr>
              <w:t>-</w:t>
            </w:r>
          </w:p>
        </w:tc>
        <w:tc>
          <w:tcPr>
            <w:tcW w:w="2181" w:type="dxa"/>
          </w:tcPr>
          <w:p w14:paraId="05CA45A1" w14:textId="7E7D11AB"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migration, invasion</w:t>
            </w:r>
            <w:r w:rsidR="003646CF">
              <w:rPr>
                <w:rFonts w:ascii="Helvetica" w:hAnsi="Helvetica" w:cs="Arial"/>
                <w:sz w:val="22"/>
              </w:rPr>
              <w:t xml:space="preserve"> and</w:t>
            </w:r>
            <w:r w:rsidRPr="00535445">
              <w:rPr>
                <w:rFonts w:ascii="Helvetica" w:hAnsi="Helvetica" w:cs="Arial"/>
                <w:sz w:val="22"/>
              </w:rPr>
              <w:t xml:space="preserve"> survival</w:t>
            </w:r>
          </w:p>
        </w:tc>
        <w:tc>
          <w:tcPr>
            <w:tcW w:w="2032" w:type="dxa"/>
          </w:tcPr>
          <w:p w14:paraId="3BDDDD06"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ADAMTS9, DNMT1</w:t>
            </w:r>
          </w:p>
        </w:tc>
        <w:tc>
          <w:tcPr>
            <w:tcW w:w="1599" w:type="dxa"/>
          </w:tcPr>
          <w:p w14:paraId="4974F71C" w14:textId="57D469F9" w:rsidR="00535445" w:rsidRPr="00535445" w:rsidRDefault="00535445" w:rsidP="003646CF">
            <w:pPr>
              <w:spacing w:line="276" w:lineRule="auto"/>
              <w:rPr>
                <w:rFonts w:ascii="Helvetica" w:hAnsi="Helvetica" w:cs="Arial"/>
                <w:sz w:val="22"/>
              </w:rPr>
            </w:pPr>
          </w:p>
        </w:tc>
      </w:tr>
      <w:tr w:rsidR="00535445" w:rsidRPr="00535445" w14:paraId="5361CE7E" w14:textId="77777777" w:rsidTr="00432633">
        <w:trPr>
          <w:trHeight w:val="241"/>
        </w:trPr>
        <w:tc>
          <w:tcPr>
            <w:tcW w:w="1550" w:type="dxa"/>
          </w:tcPr>
          <w:p w14:paraId="4A5F76E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CASC2</w:t>
            </w:r>
          </w:p>
        </w:tc>
        <w:tc>
          <w:tcPr>
            <w:tcW w:w="1870" w:type="dxa"/>
          </w:tcPr>
          <w:p w14:paraId="4B62703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1A789D98" w14:textId="77777777" w:rsidR="00535445" w:rsidRPr="00535445" w:rsidRDefault="00535445" w:rsidP="003646CF">
            <w:pPr>
              <w:spacing w:line="276" w:lineRule="auto"/>
              <w:rPr>
                <w:rFonts w:ascii="Helvetica" w:hAnsi="Helvetica" w:cs="Arial"/>
                <w:sz w:val="22"/>
              </w:rPr>
            </w:pPr>
            <w:r w:rsidRPr="00535445">
              <w:rPr>
                <w:rFonts w:ascii="Helvetica" w:hAnsi="Helvetica" w:cs="Arial"/>
                <w:sz w:val="22"/>
              </w:rPr>
              <w:t>-</w:t>
            </w:r>
          </w:p>
        </w:tc>
        <w:tc>
          <w:tcPr>
            <w:tcW w:w="2181" w:type="dxa"/>
          </w:tcPr>
          <w:p w14:paraId="204283FF"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p>
        </w:tc>
        <w:tc>
          <w:tcPr>
            <w:tcW w:w="2032" w:type="dxa"/>
          </w:tcPr>
          <w:p w14:paraId="32CE94D2" w14:textId="266DE74F"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 xml:space="preserve">β-catenin, </w:t>
            </w:r>
            <w:r w:rsidR="00432633">
              <w:rPr>
                <w:rFonts w:ascii="Helvetica" w:hAnsi="Helvetica" w:cs="Arial"/>
                <w:sz w:val="22"/>
              </w:rPr>
              <w:t>C</w:t>
            </w:r>
            <w:r w:rsidRPr="00535445">
              <w:rPr>
                <w:rFonts w:ascii="Helvetica" w:hAnsi="Helvetica" w:cs="Arial"/>
                <w:sz w:val="22"/>
              </w:rPr>
              <w:t xml:space="preserve">ycD1, </w:t>
            </w:r>
          </w:p>
          <w:p w14:paraId="3A300532"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c-MYC</w:t>
            </w:r>
          </w:p>
        </w:tc>
        <w:tc>
          <w:tcPr>
            <w:tcW w:w="1599" w:type="dxa"/>
          </w:tcPr>
          <w:p w14:paraId="5F441EE3" w14:textId="6D57A5F7"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{"citationID":"ydZoAXMC","properties":{"formattedCitation":"\\super 105\\nosupersub{}","plainCitation":"105","noteIndex":0},"citationItems":[{"id":6199,"uris":["http://zotero.org/users/local/sHSf5A3l/items/YL8ARWQN"],"itemData":{"id":6199,"type":"article-journal","abstract":"BACKGROUND: Previous studies have demonstrated that long noncoding RNA cancer susceptibility candidate 2 (lncRNA CASC2) is frequently downregulated in several types of tumors and functions as a tumor-suppressive factor. However, the clinical significance and function of CASC2 in human glioma remain largely unknown. The purpose of this study was to identify the clinical values of CASC2, as well as investigate the potential molecular mechanisms in glioma.\nMETHODS: This retrospective study first analyzed the expression levels of CASC2 using quantitative real-time polymerase chain reaction. Then, CASC2 expression levels were associated with various clinicopathologic characteristics and the survival rate of patients with glioma. Finally, the function and underlying molecular mechanisms of CASC2 in human glioma were investigated in U251 cell line.\nRESULTS: By quantitative real-time polymerase chain reaction analysis, our data showed that CASC2 expression was significantly downregulated in glioma tissues and cell lines (U87 and U251) compared to adjacent normal brain tissues or normal human astrocytes. Moreover, its expression negatively correlated with tumor grade in glioma patients. Furthermore, Kaplan-Meier curves with log-rank analysis revealed a close correlation between downregulated CASC2 and shorter survival time in glioma patients. In addition, Cox regression analysis indicated that CASC2 could be considered as an independent risk factor for poor prognosis. Finally, in vitro experiment demonstrated that CASC2 overexpression remarkably suppressed glioma cell proliferation, migration, and invasion through suppressing Wnt/β-catenin signaling pathway.\nCONCLUSION: This study suggested that CASC2 may potentially serve as a valuable diagnostic and prognostic biomarker and a therapeutic target for glioma patients.","container-title":"Neuropsychiatric Disease and Treatment","DOI":"10.2147/NDT.S137171","ISSN":"1176-6328","journalAbbreviation":"Neuropsychiatr Dis Treat","language":"eng","note":"PMID: 28744130\nPMCID: PMC5513825","page":"1805-1813","source":"PubMed","title":"Long noncoding RNA CASC2 predicts the prognosis of glioma patients and functions as a suppressor for gliomas by suppressing Wnt/β-catenin signaling pathway","volume":"13","author":[{"family":"Wang","given":"Ronglin"},{"family":"Li","given":"Yuqian"},{"family":"Zhu","given":"Gang"},{"family":"Tian","given":"Bo"},{"family":"Zeng","given":"Wen"},{"family":"Yang","given":"Yang"},{"family":"Li","given":"Zhihong"}],"issued":{"date-parts":[["2017"]]}}}],"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105</w:t>
            </w:r>
            <w:r w:rsidRPr="00535445">
              <w:rPr>
                <w:rFonts w:ascii="Helvetica" w:hAnsi="Helvetica" w:cs="Arial"/>
                <w:sz w:val="22"/>
              </w:rPr>
              <w:fldChar w:fldCharType="end"/>
            </w:r>
          </w:p>
        </w:tc>
      </w:tr>
      <w:tr w:rsidR="00535445" w:rsidRPr="00535445" w14:paraId="61DD3758" w14:textId="77777777" w:rsidTr="00432633">
        <w:trPr>
          <w:trHeight w:val="241"/>
        </w:trPr>
        <w:tc>
          <w:tcPr>
            <w:tcW w:w="1550" w:type="dxa"/>
          </w:tcPr>
          <w:p w14:paraId="6A3BA46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H19</w:t>
            </w:r>
          </w:p>
        </w:tc>
        <w:tc>
          <w:tcPr>
            <w:tcW w:w="1870" w:type="dxa"/>
          </w:tcPr>
          <w:p w14:paraId="0D1F8540"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0D479CB4" w14:textId="77777777" w:rsidR="00535445" w:rsidRPr="00535445" w:rsidRDefault="00535445" w:rsidP="003646CF">
            <w:pPr>
              <w:spacing w:line="276" w:lineRule="auto"/>
              <w:rPr>
                <w:rFonts w:ascii="Helvetica" w:hAnsi="Helvetica" w:cs="Arial"/>
                <w:sz w:val="22"/>
              </w:rPr>
            </w:pPr>
            <w:r w:rsidRPr="00535445">
              <w:rPr>
                <w:rFonts w:ascii="Helvetica" w:hAnsi="Helvetica" w:cs="Arial"/>
                <w:sz w:val="22"/>
              </w:rPr>
              <w:t>-</w:t>
            </w:r>
          </w:p>
        </w:tc>
        <w:tc>
          <w:tcPr>
            <w:tcW w:w="2181" w:type="dxa"/>
          </w:tcPr>
          <w:p w14:paraId="0F535E90"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Chemoresistance</w:t>
            </w:r>
          </w:p>
        </w:tc>
        <w:tc>
          <w:tcPr>
            <w:tcW w:w="2032" w:type="dxa"/>
          </w:tcPr>
          <w:p w14:paraId="0C5F847F"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MDR, MRP, ABCG2</w:t>
            </w:r>
          </w:p>
        </w:tc>
        <w:tc>
          <w:tcPr>
            <w:tcW w:w="1599" w:type="dxa"/>
          </w:tcPr>
          <w:p w14:paraId="476AA8DE" w14:textId="1C3F4B64"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{"citationID":"7MoevjYV","properties":{"formattedCitation":"\\super 106\\nosupersub{}","plainCitation":"106","noteIndex":0},"citationItems":[{"id":11379,"uris":["http://zotero.org/users/local/sHSf5A3l/items/TN37H9TL"],"itemData":{"id":11379,"type":"article-journal","abstract":"The immunosuppressive tumor microenvironment (TME) is a prominent feature of glioblastoma (GBM), the most lethal primary brain cancer resistant to current immunotherapies. The mechanisms underlying GBM-TME remain to be explored. We report that long non-coding RNA (LncRNA) H19 encodes an immune-related protein called H19-IRP. Functionally separated from H19 RNA, H19-IRP promotes GBM immunosuppression by binding to the CCL2 and Galectin-9 promoters and activating their transcription, thereby recruiting myeloid-derived suppressor cells (MDSCs) and tumor-associated macrophages (TAMs), leading to T cell exhaustion and an immunosuppressive GBM-TME. H19-IRP, overexpressed in clinical GBM samples, acts as a tumor-associated antigen (TAA) presented by major histocompatibility complex class I (MHC-I). A circular RNA vaccine targeting H19-IRP (circH19-vac) triggers a potent cytotoxic T cell response against GBM and inhibits GBM growth. Our results highlight the unrevealed function of H19-IRP in creating immunosuppressive GBM-TME by recruiting MDSCs and TAMs, supporting the idea of targeting H19-IRP with cancer vaccine for GBM treatment.","container-title":"Cell Reports Medicine","DOI":"10.1016/j.xcrm.2024.101806","ISSN":"2666-3791","issue":"11","journalAbbreviation":"Cell Reports Medicine","page":"101806","source":"ScienceDirect","title":"Lnc-H19-derived protein shapes the immunosuppressive microenvironment of glioblastoma","volume":"5","author":[{"family":"Chen","given":"Junju"},{"family":"Gao","given":"Yixin"},{"family":"Zhong","given":"Jian"},{"family":"Wu","given":"Xujia"},{"family":"Leng","given":"Zhaojie"},{"family":"Liu","given":"Ming"},{"family":"Wang","given":"Yesheng"},{"family":"Wang","given":"Yuan"},{"family":"Yang","given":"Xuesong"},{"family":"Huang","given":"Nunu"},{"family":"Xiao","given":"Feizhe"},{"family":"Zhang","given":"Maolei"},{"family":"Liu","given":"Xuesong"},{"family":"Zhang","given":"Nu"}],"issued":{"date-parts":[["2024",11,19]]}}}],"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106</w:t>
            </w:r>
            <w:r w:rsidRPr="00535445">
              <w:rPr>
                <w:rFonts w:ascii="Helvetica" w:hAnsi="Helvetica" w:cs="Arial"/>
                <w:sz w:val="22"/>
              </w:rPr>
              <w:fldChar w:fldCharType="end"/>
            </w:r>
          </w:p>
        </w:tc>
      </w:tr>
      <w:tr w:rsidR="00535445" w:rsidRPr="00535445" w14:paraId="5DF5208B" w14:textId="77777777" w:rsidTr="00432633">
        <w:trPr>
          <w:trHeight w:val="241"/>
        </w:trPr>
        <w:tc>
          <w:tcPr>
            <w:tcW w:w="1550" w:type="dxa"/>
          </w:tcPr>
          <w:p w14:paraId="7EA11DF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HOTTIP</w:t>
            </w:r>
          </w:p>
        </w:tc>
        <w:tc>
          <w:tcPr>
            <w:tcW w:w="1870" w:type="dxa"/>
          </w:tcPr>
          <w:p w14:paraId="06081F6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00AA21AB" w14:textId="77777777" w:rsidR="00535445" w:rsidRPr="00535445" w:rsidRDefault="00535445" w:rsidP="003646CF">
            <w:pPr>
              <w:spacing w:line="276" w:lineRule="auto"/>
              <w:rPr>
                <w:rFonts w:ascii="Helvetica" w:hAnsi="Helvetica" w:cs="Arial"/>
                <w:sz w:val="22"/>
              </w:rPr>
            </w:pPr>
            <w:r w:rsidRPr="00535445">
              <w:rPr>
                <w:rFonts w:ascii="Helvetica" w:hAnsi="Helvetica" w:cs="Arial"/>
                <w:sz w:val="22"/>
              </w:rPr>
              <w:t>-</w:t>
            </w:r>
          </w:p>
        </w:tc>
        <w:tc>
          <w:tcPr>
            <w:tcW w:w="2181" w:type="dxa"/>
          </w:tcPr>
          <w:p w14:paraId="19DA4FC6" w14:textId="6EE236BC"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673330AD" w14:textId="7836F526"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 xml:space="preserve">BRE, </w:t>
            </w:r>
            <w:r w:rsidR="00432633">
              <w:rPr>
                <w:rFonts w:ascii="Helvetica" w:hAnsi="Helvetica" w:cs="Arial"/>
                <w:sz w:val="22"/>
              </w:rPr>
              <w:t>C</w:t>
            </w:r>
            <w:r w:rsidRPr="00535445">
              <w:rPr>
                <w:rFonts w:ascii="Helvetica" w:hAnsi="Helvetica" w:cs="Arial"/>
                <w:sz w:val="22"/>
              </w:rPr>
              <w:t>ycA</w:t>
            </w:r>
            <w:r w:rsidR="00432633">
              <w:rPr>
                <w:rFonts w:ascii="Helvetica" w:hAnsi="Helvetica" w:cs="Arial"/>
                <w:sz w:val="22"/>
              </w:rPr>
              <w:t xml:space="preserve">, </w:t>
            </w:r>
            <w:r w:rsidRPr="00535445">
              <w:rPr>
                <w:rFonts w:ascii="Helvetica" w:hAnsi="Helvetica" w:cs="Arial"/>
                <w:sz w:val="22"/>
              </w:rPr>
              <w:t>CDK2, p53</w:t>
            </w:r>
          </w:p>
        </w:tc>
        <w:tc>
          <w:tcPr>
            <w:tcW w:w="1599" w:type="dxa"/>
          </w:tcPr>
          <w:p w14:paraId="31DF48B5" w14:textId="64683FF9"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{"citationID":"fIITOwCO","properties":{"formattedCitation":"\\super 107\\nosupersub{}","plainCitation":"107","noteIndex":0},"citationItems":[{"id":6205,"uris":["http://zotero.org/users/local/sHSf5A3l/items/SFKX3ZZ4"],"itemData":{"id":6205,"type":"article-journal","abstract":"Gliomas are the most common type of primary brain tumour in the central nervous system of adults. The long non-coding RNA (lncRNA) HOXA transcript at the distal tip (HOTTIP) is transcribed from the 5′ tip of the HOXA locus. HOTTIP has recently been shown to be dysregulated and play an important role in the progression of several cancers. However, little is known about whether and how HOTTIP regulates glioma development.","container-title":"Journal of Experimental &amp; Clinical Cancer Research","DOI":"10.1186/s13046-016-0431-y","ISSN":"1756-9966","issue":"1","journalAbbreviation":"Journal of Experimental &amp; Clinical Cancer Research","page":"162","source":"BioMed Central","title":"Over-expression of the long non-coding RNA HOTTIP inhibits glioma cell growth by BRE","volume":"35","author":[{"family":"Xu","given":"Li-Min"},{"family":"Chen","given":"Lei"},{"family":"Li","given":"Feng"},{"family":"Zhang","given":"Run"},{"family":"Li","given":"Zong-yang"},{"family":"Chen","given":"Fan-Fan"},{"family":"Jiang","given":"Xiao-Dan"}],"issued":{"date-parts":[["2016",10,12]]}}}],"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107</w:t>
            </w:r>
            <w:r w:rsidRPr="00535445">
              <w:rPr>
                <w:rFonts w:ascii="Helvetica" w:hAnsi="Helvetica" w:cs="Arial"/>
                <w:sz w:val="22"/>
              </w:rPr>
              <w:fldChar w:fldCharType="end"/>
            </w:r>
          </w:p>
        </w:tc>
      </w:tr>
      <w:tr w:rsidR="00535445" w:rsidRPr="00535445" w14:paraId="3D8E61F4" w14:textId="77777777" w:rsidTr="00432633">
        <w:trPr>
          <w:trHeight w:val="241"/>
        </w:trPr>
        <w:tc>
          <w:tcPr>
            <w:tcW w:w="1550" w:type="dxa"/>
          </w:tcPr>
          <w:p w14:paraId="1FEE57B4"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lnc00462717</w:t>
            </w:r>
          </w:p>
        </w:tc>
        <w:tc>
          <w:tcPr>
            <w:tcW w:w="1870" w:type="dxa"/>
          </w:tcPr>
          <w:p w14:paraId="15A75AC0"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505140BB" w14:textId="77777777" w:rsidR="00535445" w:rsidRPr="00535445" w:rsidRDefault="00535445" w:rsidP="003646CF">
            <w:pPr>
              <w:spacing w:line="276" w:lineRule="auto"/>
              <w:rPr>
                <w:rFonts w:ascii="Helvetica" w:hAnsi="Helvetica" w:cs="Arial"/>
                <w:sz w:val="22"/>
              </w:rPr>
            </w:pPr>
            <w:r w:rsidRPr="00535445">
              <w:rPr>
                <w:rFonts w:ascii="Helvetica" w:hAnsi="Helvetica" w:cs="Arial"/>
                <w:sz w:val="22"/>
              </w:rPr>
              <w:t>-</w:t>
            </w:r>
          </w:p>
        </w:tc>
        <w:tc>
          <w:tcPr>
            <w:tcW w:w="2181" w:type="dxa"/>
          </w:tcPr>
          <w:p w14:paraId="582D1CA0" w14:textId="26013C4B"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migration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55B00608"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MDM2</w:t>
            </w:r>
          </w:p>
        </w:tc>
        <w:tc>
          <w:tcPr>
            <w:tcW w:w="1599" w:type="dxa"/>
          </w:tcPr>
          <w:p w14:paraId="5CE44DED" w14:textId="1BB8EEA3"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{"citationID":"zPBDYdHv","properties":{"formattedCitation":"\\super 108\\nosupersub{}","plainCitation":"108","noteIndex":0},"citationItems":[{"id":6208,"uris":["http://zotero.org/users/local/sHSf5A3l/items/Q9KY8G4G"],"itemData":{"id":6208,"type":"article-journal","abstract":"Gliomas are the most common and aggressive primary malignant tumor in the central nervous system, and requires new biomarkers and therapeutic methods. Long noncoding RNAs (lncRNAs) are important factors in numerous human diseases, including cancer. But studies on lncRNAs and gliomas are limited. In this study, we investigated the expression patterns of lncRNAs in 3 pairs of glioma samples and adjacent non-tumor tissues via microarray and selected the most down-regulated lnc00462717 to further verify its roles in glioma. We observed that decreased lnc00462717 expression was associated with the malignant status in glioma. In vitro experiment demonstrated that lnc00462717 overexpression suppressed glioma cell proliferation, survival and migration while knockdown of lnc00462717 had an opposite result. Moreover, we identified MDM2 as a direct target of lnc00462717 and lnc00462717 played a role by partially regulating the MDM2/MAPK pathway. In conclusion, lnc00462717 may function in suppressing glioma cell proliferation, survival, migration and may potentially serve as a novel biomarker and therapeutic target for glioma.","container-title":"Biochemical and Biophysical Research Communications","DOI":"10.1016/j.bbrc.2017.02.015","ISSN":"1090-2104","issue":"2","journalAbbreviation":"Biochem Biophys Res Commun","language":"eng","note":"PMID: 28189682","page":"513-521","source":"PubMed","title":"Long non-coding RNA ENST00462717 suppresses the proliferation, survival, and migration by inhibiting MDM2/MAPK pathway in glioma","volume":"485","author":[{"family":"Wang","given":"Aiqin"},{"family":"Meng","given":"Mingzhu"},{"family":"Zhao","given":"Xiuhe"},{"family":"Kong","given":"Lina"}],"issued":{"date-parts":[["2017",4,1]]}}}],"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108</w:t>
            </w:r>
            <w:r w:rsidRPr="00535445">
              <w:rPr>
                <w:rFonts w:ascii="Helvetica" w:hAnsi="Helvetica" w:cs="Arial"/>
                <w:sz w:val="22"/>
              </w:rPr>
              <w:fldChar w:fldCharType="end"/>
            </w:r>
          </w:p>
        </w:tc>
      </w:tr>
      <w:tr w:rsidR="00535445" w:rsidRPr="00535445" w14:paraId="5571AACA" w14:textId="77777777" w:rsidTr="00432633">
        <w:trPr>
          <w:trHeight w:val="241"/>
        </w:trPr>
        <w:tc>
          <w:tcPr>
            <w:tcW w:w="1550" w:type="dxa"/>
          </w:tcPr>
          <w:p w14:paraId="1A5093DA"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MALAT1</w:t>
            </w:r>
          </w:p>
        </w:tc>
        <w:tc>
          <w:tcPr>
            <w:tcW w:w="1870" w:type="dxa"/>
          </w:tcPr>
          <w:p w14:paraId="2044CD3E"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0A827C19" w14:textId="77777777" w:rsidR="00535445" w:rsidRPr="00535445" w:rsidRDefault="00535445" w:rsidP="003646CF">
            <w:pPr>
              <w:spacing w:line="276" w:lineRule="auto"/>
              <w:rPr>
                <w:rFonts w:ascii="Helvetica" w:hAnsi="Helvetica" w:cs="Arial"/>
                <w:sz w:val="22"/>
              </w:rPr>
            </w:pPr>
            <w:r w:rsidRPr="00535445">
              <w:rPr>
                <w:rFonts w:ascii="Helvetica" w:hAnsi="Helvetica" w:cs="Arial"/>
                <w:sz w:val="22"/>
              </w:rPr>
              <w:t>-</w:t>
            </w:r>
          </w:p>
        </w:tc>
        <w:tc>
          <w:tcPr>
            <w:tcW w:w="2181" w:type="dxa"/>
          </w:tcPr>
          <w:p w14:paraId="4ADF83E1"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p>
        </w:tc>
        <w:tc>
          <w:tcPr>
            <w:tcW w:w="2032" w:type="dxa"/>
          </w:tcPr>
          <w:p w14:paraId="7BD31C70"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Ki-67, MMP2, MAPK</w:t>
            </w:r>
          </w:p>
        </w:tc>
        <w:tc>
          <w:tcPr>
            <w:tcW w:w="1599" w:type="dxa"/>
          </w:tcPr>
          <w:p w14:paraId="6CF6DC63" w14:textId="706AF035"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{"citationID":"00i0X6cY","properties":{"formattedCitation":"\\super 109\\nosupersub{}","plainCitation":"109","noteIndex":0},"citationItems":[{"id":6210,"uris":["http://zotero.org/users/local/sHSf5A3l/items/F66AFVX9"],"itemData":{"id":6210,"type":"article-journal","abstract":"Metastasis-associated lung adenocarcinoma transcript 1 (MALAT1) is a type of long noncoding RNA. It is associated with metastasis and is a favorable prognostic factor for lung cancer. Recent studies have shown that MALAT1 plays an important role in other malignancies. But, little is known about the role of MALAT1 in glioma. In this study, quantitative reverse transcription PCR (qRT-PCR) was used to demonstrate that the expression of MALAT1 was lower than that in normal brain tissues. Stable RNA interference-mediated knockdown of MALAT1 in human glioma cell lines (U87 and U251) significantly promoted the invasion and proliferation of the glioma cells by in vitro assays. Conversely, overexpression of MALAT1 caused significant reduction in cell proliferation and invasion in vitro, and tumorigenicity in both subcutaneous and intracranial human glioma xenograft models. Furthermore, MALAT1-mediated tumor suppression in glioma cells may be via reduction of extracellular signal-regulated kinase/mitogen-activated protein kinase (ERK/MAPK) signaling activity and expression of matrix metalloproteinase 2 (MMP2). In conclusion, overall data demonstrated the tumor-suppressive role of MALAT1 in glioma by attenuating ERK/MAPK-mediated growth and MMP2-mediated invasiveness.","container-title":"Cell Death &amp; Disease","DOI":"10.1038/cddis.2015.407","ISSN":"2041-4889","issue":"3","journalAbbreviation":"Cell Death Dis","language":"eng","note":"PMID: 26938295\nPMCID: PMC4823926","page":"e2123","source":"PubMed","title":"Tumor-suppressive function of long noncoding RNA MALAT1 in glioma cells by downregulation of MMP2 and inactivation of ERK/MAPK signaling","volume":"7","author":[{"family":"Han","given":"Y."},{"family":"Wu","given":"Z."},{"family":"Wu","given":"T."},{"family":"Huang","given":"Y."},{"family":"Cheng","given":"Z."},{"family":"Li","given":"X."},{"family":"Sun","given":"T."},{"family":"Xie","given":"X."},{"family":"Zhou","given":"Y."},{"family":"Du","given":"Z."}],"issued":{"date-parts":[["2016",3,3]]}}}],"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109</w:t>
            </w:r>
            <w:r w:rsidRPr="00535445">
              <w:rPr>
                <w:rFonts w:ascii="Helvetica" w:hAnsi="Helvetica" w:cs="Arial"/>
                <w:sz w:val="22"/>
              </w:rPr>
              <w:fldChar w:fldCharType="end"/>
            </w:r>
          </w:p>
        </w:tc>
      </w:tr>
      <w:tr w:rsidR="00535445" w:rsidRPr="00535445" w14:paraId="6FAD3FF3" w14:textId="77777777" w:rsidTr="00432633">
        <w:trPr>
          <w:trHeight w:val="241"/>
        </w:trPr>
        <w:tc>
          <w:tcPr>
            <w:tcW w:w="1550" w:type="dxa"/>
          </w:tcPr>
          <w:p w14:paraId="04B1E5B9"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MDC1-AS</w:t>
            </w:r>
          </w:p>
        </w:tc>
        <w:tc>
          <w:tcPr>
            <w:tcW w:w="1870" w:type="dxa"/>
          </w:tcPr>
          <w:p w14:paraId="37C6919F"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57CD4911" w14:textId="77777777" w:rsidR="00535445" w:rsidRPr="00535445" w:rsidRDefault="00535445" w:rsidP="003646CF">
            <w:pPr>
              <w:spacing w:line="276" w:lineRule="auto"/>
              <w:rPr>
                <w:rFonts w:ascii="Helvetica" w:hAnsi="Helvetica" w:cs="Arial"/>
                <w:sz w:val="22"/>
              </w:rPr>
            </w:pPr>
            <w:r w:rsidRPr="00535445">
              <w:rPr>
                <w:rFonts w:ascii="Helvetica" w:hAnsi="Helvetica" w:cs="Arial"/>
                <w:sz w:val="22"/>
              </w:rPr>
              <w:t>-</w:t>
            </w:r>
          </w:p>
        </w:tc>
        <w:tc>
          <w:tcPr>
            <w:tcW w:w="2181" w:type="dxa"/>
          </w:tcPr>
          <w:p w14:paraId="7978F5E0"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p>
        </w:tc>
        <w:tc>
          <w:tcPr>
            <w:tcW w:w="2032" w:type="dxa"/>
          </w:tcPr>
          <w:p w14:paraId="307D9760" w14:textId="6CE6943F"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MDC1,</w:t>
            </w:r>
            <w:r w:rsidR="00556FA5">
              <w:rPr>
                <w:rFonts w:ascii="Helvetica" w:hAnsi="Helvetica" w:cs="Arial"/>
                <w:sz w:val="22"/>
              </w:rPr>
              <w:t xml:space="preserve"> </w:t>
            </w:r>
            <w:r w:rsidR="00432633">
              <w:rPr>
                <w:rFonts w:ascii="Helvetica" w:hAnsi="Helvetica" w:cs="Arial"/>
                <w:sz w:val="22"/>
              </w:rPr>
              <w:t>C</w:t>
            </w:r>
            <w:r w:rsidRPr="00535445">
              <w:rPr>
                <w:rFonts w:ascii="Helvetica" w:hAnsi="Helvetica" w:cs="Arial"/>
                <w:sz w:val="22"/>
              </w:rPr>
              <w:t>ycB1/CDK2</w:t>
            </w:r>
          </w:p>
        </w:tc>
        <w:tc>
          <w:tcPr>
            <w:tcW w:w="1599" w:type="dxa"/>
          </w:tcPr>
          <w:p w14:paraId="5D25013C" w14:textId="0E024FB5"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E729FA">
              <w:rPr>
                <w:rFonts w:ascii="Helvetica" w:hAnsi="Helvetica" w:cs="Arial"/>
                <w:sz w:val="22"/>
              </w:rPr>
              <w:instrText xml:space="preserve"> ADDIN ZOTERO_ITEM CSL_CITATION {"citationID":"9CmeImmq","properties":{"formattedCitation":"\\super 95\\nosupersub{}","plainCitation":"95","noteIndex":0},"citationItems":[{"id":11229,"uris":["http://zotero.org/users/local/sHSf5A3l/items/SD73ZNKM"],"itemData":{"id":11229,"type":"article-journal","abstract":"Glioma or glioblastoma (GBM) is one of the aggressive and fatal primary cerebral malignancies, with the highest mortality rate among all brain-related tumors. Also, glioma mainly progresses as a more invasive phenotype after primary treatment. Cumulative evidence suggested that dysregulation of noncoding RNAs (ncRNAs) such as long non-coding RNAs (LncRNAs) and microRNAs (miRNAs) are associated with tumor initiation, progression, and drug resistance, through epigenetic modifications, transcriptional, and post-transcriptional processes in the cells. Many scientific investigations have revealed that LncRNAs play important roles in various biological procedures linked with the development and progression of GBM. In recent years, it has been shown that dysregulation of molecular mechanisms in many LncRNAs such as MIR22HG, HULC, AGAP2-AS1, MALAT1, PVT1, TTTY14, HOTAIRM1, PTAR, LPP-AS2, LINC00336, and TINCR are connected with the GBM. Therefore, this scientific review paper focused on the molecular mechanisms of these LncRNAs in the context of GBM.","container-title":"Heliyon","DOI":"10.1016/j.heliyon.2024.e39744","ISSN":"2405-8440","issue":"21","journalAbbreviation":"Heliyon","page":"e39744","source":"ScienceDirect","title":"New sights on long non-coding RNAs in glioblastoma: A review of molecular mechanism","title-short":"New sights on long non-coding RNAs in glioblastoma","volume":"10","author":[{"family":"Bagheri-Mohammadi","given":"Saeid"},{"family":"Karamivandishi","given":"Arezoo"},{"family":"Mahdavi","given":"Seif Ali"},{"family":"Siahposht-Khachaki","given":"Ali"}],"issued":{"date-parts":[["2024",11,15]]}}}],"schema":"https://github.com/citation-style-language/schema/raw/master/csl-citation.json"} </w:instrText>
            </w:r>
            <w:r w:rsidRPr="00535445">
              <w:rPr>
                <w:rFonts w:ascii="Helvetica" w:hAnsi="Helvetica" w:cs="Arial"/>
                <w:sz w:val="22"/>
              </w:rPr>
              <w:fldChar w:fldCharType="separate"/>
            </w:r>
            <w:r w:rsidR="00E729FA" w:rsidRPr="00E729FA">
              <w:rPr>
                <w:rFonts w:ascii="Helvetica" w:hAnsi="Helvetica" w:cs="Helvetica"/>
                <w:kern w:val="0"/>
                <w:sz w:val="22"/>
                <w:vertAlign w:val="superscript"/>
              </w:rPr>
              <w:t>95</w:t>
            </w:r>
            <w:r w:rsidRPr="00535445">
              <w:rPr>
                <w:rFonts w:ascii="Helvetica" w:hAnsi="Helvetica" w:cs="Arial"/>
                <w:sz w:val="22"/>
              </w:rPr>
              <w:fldChar w:fldCharType="end"/>
            </w:r>
          </w:p>
        </w:tc>
      </w:tr>
      <w:tr w:rsidR="00535445" w:rsidRPr="00535445" w14:paraId="71892512" w14:textId="77777777" w:rsidTr="00432633">
        <w:trPr>
          <w:trHeight w:val="241"/>
        </w:trPr>
        <w:tc>
          <w:tcPr>
            <w:tcW w:w="1550" w:type="dxa"/>
          </w:tcPr>
          <w:p w14:paraId="647B2F5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TSLC1-AS1</w:t>
            </w:r>
          </w:p>
        </w:tc>
        <w:tc>
          <w:tcPr>
            <w:tcW w:w="1870" w:type="dxa"/>
          </w:tcPr>
          <w:p w14:paraId="64D4AD6B"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4E0DC946" w14:textId="77777777" w:rsidR="00535445" w:rsidRPr="00535445" w:rsidRDefault="00535445" w:rsidP="003646CF">
            <w:pPr>
              <w:spacing w:line="276" w:lineRule="auto"/>
              <w:rPr>
                <w:rFonts w:ascii="Helvetica" w:hAnsi="Helvetica" w:cs="Arial"/>
                <w:sz w:val="22"/>
              </w:rPr>
            </w:pPr>
            <w:r w:rsidRPr="00535445">
              <w:rPr>
                <w:rFonts w:ascii="Helvetica" w:hAnsi="Helvetica" w:cs="Arial"/>
                <w:sz w:val="22"/>
              </w:rPr>
              <w:t>-</w:t>
            </w:r>
          </w:p>
        </w:tc>
        <w:tc>
          <w:tcPr>
            <w:tcW w:w="2181" w:type="dxa"/>
          </w:tcPr>
          <w:p w14:paraId="01EF4F63" w14:textId="17A4F6E1"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 migration</w:t>
            </w:r>
            <w:r w:rsidR="003646CF">
              <w:rPr>
                <w:rFonts w:ascii="Helvetica" w:hAnsi="Helvetica" w:cs="Arial"/>
                <w:sz w:val="22"/>
              </w:rPr>
              <w:t xml:space="preserve"> and</w:t>
            </w:r>
            <w:r w:rsidRPr="00535445">
              <w:rPr>
                <w:rFonts w:ascii="Helvetica" w:hAnsi="Helvetica" w:cs="Arial"/>
                <w:sz w:val="22"/>
              </w:rPr>
              <w:t xml:space="preserve"> invasion</w:t>
            </w:r>
          </w:p>
        </w:tc>
        <w:tc>
          <w:tcPr>
            <w:tcW w:w="2032" w:type="dxa"/>
          </w:tcPr>
          <w:p w14:paraId="54C52AFB"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TSLC1</w:t>
            </w:r>
          </w:p>
        </w:tc>
        <w:tc>
          <w:tcPr>
            <w:tcW w:w="1599" w:type="dxa"/>
          </w:tcPr>
          <w:p w14:paraId="2B0ECADC" w14:textId="7E81D085" w:rsidR="00535445" w:rsidRPr="00535445" w:rsidRDefault="002F48A3" w:rsidP="003646CF">
            <w:pPr>
              <w:spacing w:line="276" w:lineRule="auto"/>
              <w:rPr>
                <w:rFonts w:ascii="Helvetica" w:hAnsi="Helvetica" w:cs="Arial"/>
                <w:sz w:val="22"/>
              </w:rPr>
            </w:pPr>
            <w:r>
              <w:rPr>
                <w:rFonts w:ascii="Helvetica" w:hAnsi="Helvetica" w:cs="Arial"/>
                <w:sz w:val="22"/>
              </w:rPr>
              <w:fldChar w:fldCharType="begin"/>
            </w:r>
            <w:r>
              <w:rPr>
                <w:rFonts w:ascii="Helvetica" w:hAnsi="Helvetica" w:cs="Arial"/>
                <w:sz w:val="22"/>
              </w:rPr>
              <w:instrText xml:space="preserve"> ADDIN ZOTERO_ITEM CSL_CITATION {"citationID":"FjU1FUAz","properties":{"formattedCitation":"\\super 110\\nosupersub{}","plainCitation":"110","noteIndex":0},"citationItems":[{"id":11360,"uris":["http://zotero.org/users/local/sHSf5A3l/items/G43QFH3F"],"itemData":{"id":11360,"type":"article-journal","abstract":"Glioblastoma (GBM) is the most malignant form of all primary brain tumors, and it is responsible for around 200,000 deaths each year worldwide. The standard therapy for GBM treatment includes surgical resection followed by temozolomide-based chemotherapy and/or radiotherapy. With this treatment, the median survival rate of GBM patients is only 15 months after its initial diagnosis. Therefore, novel and better treatment modalities for GBM treatment are urgently needed. Mounting evidence indicates that non-coding RNAs (ncRNAs) have critical roles as regulators of gene expression. Long non-coding RNAs (lncRNAs) and microRNAs (miRNAs) are among the most studied ncRNAs in health and disease. Dysregulation of ncRNAs is observed in virtually all tumor types, including GBMs. Several dysregulated miRNAs and lncRNAs have been identified in GBM cell lines and GBM tumor samples. Some of them have been proposed as diagnostic and prognostic markers, and as targets for GBM treatment. Most ncRNA-based therapies use oligonucleotide RNA molecules which are normally of short life in circulation. Nanoparticles (NPs) have been designed to increase the half-life of oligonucleotide RNAs. An additional challenge faced not only by RNA oligonucleotides but for therapies designed for brain-related conditions, is the presence of the blood-brain barrier (BBB). The BBB is the anatomical barrier that protects the brain from undesirable agents. Although some NPs have been derivatized at their surface to cross the BBB, optimal NPs to deliver oligonucleotide RNA into GBM cells in the brain are currently unavailable. In this review, we describe first the current treatments for GBM therapy. Next, we discuss the most relevant miRNAs and lncRNAs suggested as targets for GBM therapy. Then, we compare the current drug delivery systems (nanocarriers/NPs) for RNA oligonucleotide delivery, the challenges faced to send drugs through the BBB, and the strategies to overcome this barrier. Finally, we categorize the critical points where research should be the focus in order to design optimal NPs for drug delivery into the brain; and thus move the Oligonucleotide RNA-based therapies from the bench to the clinical setting.","container-title":"Frontiers in Medical Technology","DOI":"10.3389/fmedt.2021.678593","ISSN":"2673-3129","journalAbbreviation":"Front. Med. Technol.","language":"English","note":"publisher: Frontiers","source":"Frontiers","title":"Targeting Non-coding RNA for Glioblastoma Therapy: The Challenge of Overcomes the Blood-Brain Barrier","title-short":"Targeting Non-coding RNA for Glioblastoma Therapy","URL":"https://www.frontiersin.org/journals/medical-technology/articles/10.3389/fmedt.2021.678593/full","volume":"3","author":[{"family":"Sharma","given":"Rohit K."},{"family":"Calderon","given":"Carlos"},{"family":"Vivas-Mejia","given":"Pablo E."}],"accessed":{"date-parts":[["2025",6,11]]},"issued":{"date-parts":[["2021",8,10]]}}}],"schema":"https://github.com/citation-style-language/schema/raw/master/csl-citation.json"} </w:instrText>
            </w:r>
            <w:r>
              <w:rPr>
                <w:rFonts w:ascii="Helvetica" w:hAnsi="Helvetica" w:cs="Arial"/>
                <w:sz w:val="22"/>
              </w:rPr>
              <w:fldChar w:fldCharType="separate"/>
            </w:r>
            <w:r w:rsidRPr="002F48A3">
              <w:rPr>
                <w:rFonts w:ascii="Helvetica" w:hAnsi="Helvetica" w:cs="Helvetica"/>
                <w:kern w:val="0"/>
                <w:sz w:val="22"/>
                <w:vertAlign w:val="superscript"/>
              </w:rPr>
              <w:t>110</w:t>
            </w:r>
            <w:r>
              <w:rPr>
                <w:rFonts w:ascii="Helvetica" w:hAnsi="Helvetica" w:cs="Arial"/>
                <w:sz w:val="22"/>
              </w:rPr>
              <w:fldChar w:fldCharType="end"/>
            </w:r>
          </w:p>
        </w:tc>
      </w:tr>
      <w:tr w:rsidR="00535445" w:rsidRPr="00535445" w14:paraId="25AA348D" w14:textId="77777777" w:rsidTr="00432633">
        <w:trPr>
          <w:trHeight w:val="241"/>
        </w:trPr>
        <w:tc>
          <w:tcPr>
            <w:tcW w:w="1550" w:type="dxa"/>
          </w:tcPr>
          <w:p w14:paraId="35602ADC"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TUG1</w:t>
            </w:r>
          </w:p>
        </w:tc>
        <w:tc>
          <w:tcPr>
            <w:tcW w:w="1870" w:type="dxa"/>
          </w:tcPr>
          <w:p w14:paraId="45591569" w14:textId="77777777" w:rsidR="00535445" w:rsidRPr="00535445" w:rsidRDefault="00535445" w:rsidP="003646CF">
            <w:pPr>
              <w:spacing w:line="276" w:lineRule="auto"/>
              <w:jc w:val="both"/>
              <w:rPr>
                <w:rFonts w:ascii="Helvetica" w:hAnsi="Helvetica" w:cs="Arial"/>
                <w:sz w:val="22"/>
              </w:rPr>
            </w:pPr>
            <w:r w:rsidRPr="00535445">
              <w:rPr>
                <w:rFonts w:ascii="Helvetica" w:hAnsi="Helvetica" w:cs="Arial"/>
                <w:sz w:val="22"/>
              </w:rPr>
              <w:t>Downregulated</w:t>
            </w:r>
          </w:p>
        </w:tc>
        <w:tc>
          <w:tcPr>
            <w:tcW w:w="1530" w:type="dxa"/>
          </w:tcPr>
          <w:p w14:paraId="05972EAC" w14:textId="77777777" w:rsidR="00535445" w:rsidRPr="00535445" w:rsidRDefault="00535445" w:rsidP="003646CF">
            <w:pPr>
              <w:spacing w:line="276" w:lineRule="auto"/>
              <w:rPr>
                <w:rFonts w:ascii="Helvetica" w:hAnsi="Helvetica" w:cs="Arial"/>
                <w:sz w:val="22"/>
              </w:rPr>
            </w:pPr>
            <w:r w:rsidRPr="00535445">
              <w:rPr>
                <w:rFonts w:ascii="Helvetica" w:hAnsi="Helvetica" w:cs="Arial"/>
                <w:sz w:val="22"/>
              </w:rPr>
              <w:t>-</w:t>
            </w:r>
          </w:p>
        </w:tc>
        <w:tc>
          <w:tcPr>
            <w:tcW w:w="2181" w:type="dxa"/>
          </w:tcPr>
          <w:p w14:paraId="13E62194" w14:textId="2C19E7B1"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Proliferation</w:t>
            </w:r>
            <w:r w:rsidR="003646CF">
              <w:rPr>
                <w:rFonts w:ascii="Helvetica" w:hAnsi="Helvetica" w:cs="Arial"/>
                <w:sz w:val="22"/>
              </w:rPr>
              <w:t xml:space="preserve"> and</w:t>
            </w:r>
            <w:r w:rsidRPr="00535445">
              <w:rPr>
                <w:rFonts w:ascii="Helvetica" w:hAnsi="Helvetica" w:cs="Arial"/>
                <w:sz w:val="22"/>
              </w:rPr>
              <w:t xml:space="preserve"> apoptosis</w:t>
            </w:r>
          </w:p>
        </w:tc>
        <w:tc>
          <w:tcPr>
            <w:tcW w:w="2032" w:type="dxa"/>
          </w:tcPr>
          <w:p w14:paraId="7EA2DADE" w14:textId="77777777" w:rsidR="00535445" w:rsidRPr="00535445" w:rsidRDefault="00535445" w:rsidP="003646CF">
            <w:pPr>
              <w:spacing w:line="276" w:lineRule="auto"/>
              <w:jc w:val="left"/>
              <w:rPr>
                <w:rFonts w:ascii="Helvetica" w:hAnsi="Helvetica" w:cs="Arial"/>
                <w:sz w:val="22"/>
              </w:rPr>
            </w:pPr>
            <w:r w:rsidRPr="00535445">
              <w:rPr>
                <w:rFonts w:ascii="Helvetica" w:hAnsi="Helvetica" w:cs="Arial"/>
                <w:sz w:val="22"/>
              </w:rPr>
              <w:t>BCL-2, CASP3, CASP9</w:t>
            </w:r>
          </w:p>
        </w:tc>
        <w:tc>
          <w:tcPr>
            <w:tcW w:w="1599" w:type="dxa"/>
          </w:tcPr>
          <w:p w14:paraId="48B36804" w14:textId="4E88CA70" w:rsidR="00535445" w:rsidRPr="00535445" w:rsidRDefault="00535445" w:rsidP="003646CF">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{"citationID":"WIO73376","properties":{"formattedCitation":"\\super 111\\nosupersub{}","plainCitation":"111","noteIndex":0},"citationItems":[{"id":6194,"uris":["http://zotero.org/users/local/sHSf5A3l/items/Y4IQXGXZ"],"itemData":{"id":6194,"type":"article-journal","abstract":"Previous studies have revealed multiple functional roles of long non-coding RNA taurine upregulated gene 1 in different types of malignant tumors, except for human glioma. Here, it was designed to study the potential function of taurine upregulated gene 1 in glioma pathogenesis focusing on its regulation on cell apoptosis. The expression of taurine upregulated gene 1 in glioma tissues was detected by quantitative RT-PCR and compared with that in adjacent normal tissues. Further correlation analysis was conducted to show the relationship between taurine upregulated gene 1 expression and different clinicopathologic parameters. Functional studies were performed to investigate the influence of taurine upregulated gene 1 on apoptosis and cell proliferation by using Annexin V/PI staining and cell counting kit-8 assays, respectively. And, caspase activation and Bcl-2 expression were analyzed to explore taurine upregulated gene 1-induced mechanism. taurine upregulated gene 1 expression was significantly inhibited in glioma and showed significant correlation with WHO Grade, tumor size and overall survival. Further experiments revealed that the dysregulation of taurine upregulated gene 1 affected the apoptosis and cell proliferation of glioma cells. Moreover, taurine upregulated gene 1 could induce the activation of caspase-3 and-9, with inhibited expression of Bcl-2, implying the mechanism in taurine upregulated gene 1-induced apoptosis. taurine upregulated gene 1 promoted cell apoptosis of glioma cells by activating caspase-3 and -9-mediated intrinsic pathways and inhibiting Bcl-2-mediated anti-apoptotic pathways, acting as a tumor suppressor in human glioma. This study provided new insights for the function of taurine upregulated gene 1 in cancer biology, and suggested a potent application of taurine upregulated gene 1 overexpression for glioma therapy.","container-title":"Experimental Biology and Medicine","DOI":"10.1177/1535370215622708","ISSN":"1535-3702","issue":"6","journalAbbreviation":"Exp Biol Med (Maywood)","note":"PMID: 26748401\nPMCID: PMC4950328","page":"644-649","source":"PubMed Central","title":"LncRNA TUG1 acts as a tumor suppressor in human glioma by promoting cell apoptosis","volume":"241","author":[{"family":"Li","given":"Jun"},{"family":"Zhang","given":"Meng"},{"family":"An","given":"Gang"},{"family":"Ma","given":"Qingfang"}],"issued":{"date-parts":[["2016",3]]}}}],"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111</w:t>
            </w:r>
            <w:r w:rsidRPr="00535445">
              <w:rPr>
                <w:rFonts w:ascii="Helvetica" w:hAnsi="Helvetica" w:cs="Arial"/>
                <w:sz w:val="22"/>
              </w:rPr>
              <w:fldChar w:fldCharType="end"/>
            </w:r>
          </w:p>
        </w:tc>
      </w:tr>
    </w:tbl>
    <w:p w14:paraId="134E8EEF" w14:textId="2DBAE910" w:rsidR="00535445" w:rsidRDefault="00535445" w:rsidP="00B9440A">
      <w:pPr>
        <w:pStyle w:val="SMcaption"/>
        <w:rPr>
          <w:sz w:val="22"/>
          <w:szCs w:val="22"/>
        </w:rPr>
      </w:pPr>
    </w:p>
    <w:p w14:paraId="768BE672" w14:textId="77777777" w:rsidR="00535445" w:rsidRDefault="00535445">
      <w:pPr>
        <w:rPr>
          <w:sz w:val="22"/>
          <w:szCs w:val="22"/>
        </w:rPr>
      </w:pPr>
      <w:r>
        <w:rPr>
          <w:sz w:val="22"/>
          <w:szCs w:val="22"/>
        </w:rPr>
        <w:br w:type="page"/>
      </w:r>
    </w:p>
    <w:p w14:paraId="63EB168C" w14:textId="7D9FC735" w:rsidR="00535445" w:rsidRDefault="00535445" w:rsidP="00535445">
      <w:pPr>
        <w:jc w:val="both"/>
        <w:rPr>
          <w:rFonts w:ascii="Helvetica" w:hAnsi="Helvetica" w:cs="Arial"/>
          <w:b/>
          <w:bCs/>
          <w:sz w:val="22"/>
          <w:szCs w:val="22"/>
          <w:shd w:val="clear" w:color="auto" w:fill="FFFFFF"/>
        </w:rPr>
      </w:pPr>
      <w:r w:rsidRPr="00535445">
        <w:rPr>
          <w:rFonts w:ascii="Helvetica" w:hAnsi="Helvetica" w:cs="Arial"/>
          <w:b/>
          <w:bCs/>
          <w:sz w:val="22"/>
          <w:szCs w:val="22"/>
          <w:shd w:val="clear" w:color="auto" w:fill="FFFFFF"/>
        </w:rPr>
        <w:t xml:space="preserve">Table S6. </w:t>
      </w:r>
      <w:r w:rsidR="00AF04C9">
        <w:rPr>
          <w:rFonts w:ascii="Helvetica" w:hAnsi="Helvetica" w:cs="Arial"/>
          <w:b/>
          <w:bCs/>
          <w:sz w:val="22"/>
          <w:szCs w:val="22"/>
          <w:shd w:val="clear" w:color="auto" w:fill="FFFFFF"/>
        </w:rPr>
        <w:t>m</w:t>
      </w:r>
      <w:r w:rsidRPr="00535445">
        <w:rPr>
          <w:rFonts w:ascii="Helvetica" w:hAnsi="Helvetica" w:cs="Arial"/>
          <w:b/>
          <w:bCs/>
          <w:sz w:val="22"/>
          <w:szCs w:val="22"/>
          <w:shd w:val="clear" w:color="auto" w:fill="FFFFFF"/>
        </w:rPr>
        <w:t>i</w:t>
      </w:r>
      <w:r w:rsidR="00AF04C9">
        <w:rPr>
          <w:rFonts w:ascii="Helvetica" w:hAnsi="Helvetica" w:cs="Arial"/>
          <w:b/>
          <w:bCs/>
          <w:sz w:val="22"/>
          <w:szCs w:val="22"/>
          <w:shd w:val="clear" w:color="auto" w:fill="FFFFFF"/>
        </w:rPr>
        <w:t>cro</w:t>
      </w:r>
      <w:r w:rsidRPr="00535445">
        <w:rPr>
          <w:rFonts w:ascii="Helvetica" w:hAnsi="Helvetica" w:cs="Arial"/>
          <w:b/>
          <w:bCs/>
          <w:sz w:val="22"/>
          <w:szCs w:val="22"/>
          <w:shd w:val="clear" w:color="auto" w:fill="FFFFFF"/>
        </w:rPr>
        <w:t>RNAs associated with GBM pathogenesis.</w:t>
      </w:r>
    </w:p>
    <w:p w14:paraId="34626076" w14:textId="77777777" w:rsidR="00535445" w:rsidRDefault="00535445" w:rsidP="00535445">
      <w:pPr>
        <w:jc w:val="both"/>
        <w:rPr>
          <w:rFonts w:ascii="Helvetica" w:hAnsi="Helvetica" w:cs="Arial"/>
          <w:b/>
          <w:bCs/>
          <w:sz w:val="22"/>
          <w:szCs w:val="22"/>
          <w:shd w:val="clear" w:color="auto" w:fill="FFFFFF"/>
        </w:rPr>
      </w:pPr>
    </w:p>
    <w:tbl>
      <w:tblPr>
        <w:tblStyle w:val="affff9"/>
        <w:tblW w:w="10980" w:type="dxa"/>
        <w:tblInd w:w="-54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0"/>
        <w:gridCol w:w="2160"/>
        <w:gridCol w:w="2520"/>
        <w:gridCol w:w="2610"/>
        <w:gridCol w:w="1620"/>
      </w:tblGrid>
      <w:tr w:rsidR="00535445" w:rsidRPr="00535445" w14:paraId="4C1BEE5D" w14:textId="77777777" w:rsidTr="00535445">
        <w:tc>
          <w:tcPr>
            <w:tcW w:w="2070" w:type="dxa"/>
            <w:tcBorders>
              <w:top w:val="single" w:sz="4" w:space="0" w:color="auto"/>
              <w:bottom w:val="single" w:sz="4" w:space="0" w:color="auto"/>
            </w:tcBorders>
          </w:tcPr>
          <w:p w14:paraId="05D72A04" w14:textId="74EA3DC9" w:rsidR="00535445" w:rsidRPr="00535445" w:rsidRDefault="00AF04C9" w:rsidP="00FC3269">
            <w:pPr>
              <w:spacing w:line="276" w:lineRule="auto"/>
              <w:jc w:val="both"/>
              <w:rPr>
                <w:rFonts w:ascii="Helvetica" w:hAnsi="Helvetica" w:cs="Arial"/>
                <w:b/>
                <w:bCs/>
                <w:sz w:val="22"/>
              </w:rPr>
            </w:pPr>
            <w:r>
              <w:rPr>
                <w:rFonts w:ascii="Helvetica" w:hAnsi="Helvetica" w:cs="Arial"/>
                <w:b/>
                <w:bCs/>
                <w:sz w:val="22"/>
              </w:rPr>
              <w:t>m</w:t>
            </w:r>
            <w:r w:rsidR="00535445" w:rsidRPr="00535445">
              <w:rPr>
                <w:rFonts w:ascii="Helvetica" w:hAnsi="Helvetica" w:cs="Arial"/>
                <w:b/>
                <w:bCs/>
                <w:sz w:val="22"/>
              </w:rPr>
              <w:t>icroRNA</w:t>
            </w:r>
          </w:p>
        </w:tc>
        <w:tc>
          <w:tcPr>
            <w:tcW w:w="2160" w:type="dxa"/>
            <w:tcBorders>
              <w:top w:val="single" w:sz="4" w:space="0" w:color="auto"/>
              <w:bottom w:val="single" w:sz="4" w:space="0" w:color="auto"/>
            </w:tcBorders>
          </w:tcPr>
          <w:p w14:paraId="2A739B98" w14:textId="77777777" w:rsidR="00535445" w:rsidRPr="00535445" w:rsidRDefault="00535445" w:rsidP="00FC3269">
            <w:pPr>
              <w:spacing w:line="276" w:lineRule="auto"/>
              <w:jc w:val="both"/>
              <w:rPr>
                <w:rFonts w:ascii="Helvetica" w:hAnsi="Helvetica" w:cs="Arial"/>
                <w:b/>
                <w:bCs/>
                <w:sz w:val="22"/>
              </w:rPr>
            </w:pPr>
            <w:r w:rsidRPr="00535445">
              <w:rPr>
                <w:rFonts w:ascii="Helvetica" w:hAnsi="Helvetica" w:cs="Arial"/>
                <w:b/>
                <w:bCs/>
                <w:sz w:val="22"/>
              </w:rPr>
              <w:t>Expression</w:t>
            </w:r>
          </w:p>
        </w:tc>
        <w:tc>
          <w:tcPr>
            <w:tcW w:w="2520" w:type="dxa"/>
            <w:tcBorders>
              <w:top w:val="single" w:sz="4" w:space="0" w:color="auto"/>
              <w:bottom w:val="single" w:sz="4" w:space="0" w:color="auto"/>
            </w:tcBorders>
          </w:tcPr>
          <w:p w14:paraId="3024DC47" w14:textId="77777777" w:rsidR="00535445" w:rsidRPr="00535445" w:rsidRDefault="00535445" w:rsidP="00FC3269">
            <w:pPr>
              <w:spacing w:line="276" w:lineRule="auto"/>
              <w:jc w:val="both"/>
              <w:rPr>
                <w:rFonts w:ascii="Helvetica" w:hAnsi="Helvetica" w:cs="Arial"/>
                <w:b/>
                <w:bCs/>
                <w:sz w:val="22"/>
              </w:rPr>
            </w:pPr>
            <w:r w:rsidRPr="00535445">
              <w:rPr>
                <w:rFonts w:ascii="Helvetica" w:hAnsi="Helvetica" w:cs="Arial"/>
                <w:b/>
                <w:bCs/>
                <w:sz w:val="22"/>
              </w:rPr>
              <w:t>Targets</w:t>
            </w:r>
          </w:p>
        </w:tc>
        <w:tc>
          <w:tcPr>
            <w:tcW w:w="2610" w:type="dxa"/>
            <w:tcBorders>
              <w:top w:val="single" w:sz="4" w:space="0" w:color="auto"/>
              <w:bottom w:val="single" w:sz="4" w:space="0" w:color="auto"/>
            </w:tcBorders>
          </w:tcPr>
          <w:p w14:paraId="11236344" w14:textId="77777777" w:rsidR="00535445" w:rsidRPr="00535445" w:rsidRDefault="00535445" w:rsidP="00FC3269">
            <w:pPr>
              <w:spacing w:line="276" w:lineRule="auto"/>
              <w:jc w:val="both"/>
              <w:rPr>
                <w:rFonts w:ascii="Helvetica" w:hAnsi="Helvetica" w:cs="Arial"/>
                <w:b/>
                <w:bCs/>
                <w:sz w:val="22"/>
              </w:rPr>
            </w:pPr>
            <w:r w:rsidRPr="00535445">
              <w:rPr>
                <w:rFonts w:ascii="Helvetica" w:hAnsi="Helvetica" w:cs="Arial"/>
                <w:b/>
                <w:bCs/>
                <w:sz w:val="22"/>
              </w:rPr>
              <w:t>Function</w:t>
            </w:r>
          </w:p>
        </w:tc>
        <w:tc>
          <w:tcPr>
            <w:tcW w:w="1620" w:type="dxa"/>
            <w:tcBorders>
              <w:top w:val="single" w:sz="4" w:space="0" w:color="auto"/>
              <w:bottom w:val="single" w:sz="4" w:space="0" w:color="auto"/>
            </w:tcBorders>
          </w:tcPr>
          <w:p w14:paraId="15A3E885" w14:textId="77777777" w:rsidR="00535445" w:rsidRPr="00535445" w:rsidRDefault="00535445" w:rsidP="00FC3269">
            <w:pPr>
              <w:spacing w:line="276" w:lineRule="auto"/>
              <w:jc w:val="both"/>
              <w:rPr>
                <w:rFonts w:ascii="Helvetica" w:hAnsi="Helvetica" w:cs="Arial"/>
                <w:b/>
                <w:bCs/>
                <w:sz w:val="22"/>
              </w:rPr>
            </w:pPr>
            <w:r w:rsidRPr="00535445">
              <w:rPr>
                <w:rFonts w:ascii="Helvetica" w:hAnsi="Helvetica" w:cs="Arial"/>
                <w:b/>
                <w:bCs/>
                <w:sz w:val="22"/>
              </w:rPr>
              <w:t>References</w:t>
            </w:r>
          </w:p>
        </w:tc>
      </w:tr>
      <w:tr w:rsidR="00535445" w:rsidRPr="00535445" w14:paraId="57C620F9" w14:textId="77777777" w:rsidTr="00535445">
        <w:tc>
          <w:tcPr>
            <w:tcW w:w="2070" w:type="dxa"/>
            <w:vMerge w:val="restart"/>
            <w:tcBorders>
              <w:top w:val="single" w:sz="4" w:space="0" w:color="auto"/>
            </w:tcBorders>
          </w:tcPr>
          <w:p w14:paraId="66943A8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miR-21</w:t>
            </w:r>
          </w:p>
          <w:p w14:paraId="5F963797" w14:textId="77777777" w:rsidR="00535445" w:rsidRPr="00535445" w:rsidRDefault="00535445" w:rsidP="00FC3269">
            <w:pPr>
              <w:spacing w:line="276" w:lineRule="auto"/>
              <w:jc w:val="left"/>
              <w:rPr>
                <w:rFonts w:ascii="Helvetica" w:hAnsi="Helvetica" w:cs="Arial"/>
                <w:sz w:val="22"/>
              </w:rPr>
            </w:pPr>
          </w:p>
        </w:tc>
        <w:tc>
          <w:tcPr>
            <w:tcW w:w="2160" w:type="dxa"/>
            <w:vMerge w:val="restart"/>
            <w:tcBorders>
              <w:top w:val="single" w:sz="4" w:space="0" w:color="auto"/>
            </w:tcBorders>
          </w:tcPr>
          <w:p w14:paraId="20DF80F0"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p w14:paraId="39622BF0" w14:textId="77777777" w:rsidR="00535445" w:rsidRPr="00535445" w:rsidRDefault="00535445" w:rsidP="00FC3269">
            <w:pPr>
              <w:spacing w:line="276" w:lineRule="auto"/>
              <w:jc w:val="left"/>
              <w:rPr>
                <w:rFonts w:ascii="Helvetica" w:hAnsi="Helvetica" w:cs="Arial"/>
                <w:sz w:val="22"/>
              </w:rPr>
            </w:pPr>
          </w:p>
        </w:tc>
        <w:tc>
          <w:tcPr>
            <w:tcW w:w="2520" w:type="dxa"/>
            <w:tcBorders>
              <w:top w:val="single" w:sz="4" w:space="0" w:color="auto"/>
            </w:tcBorders>
          </w:tcPr>
          <w:p w14:paraId="063C6B3C"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TNFR,</w:t>
            </w:r>
          </w:p>
          <w:p w14:paraId="56EA967E"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 xml:space="preserve">caspase-3, </w:t>
            </w:r>
          </w:p>
          <w:p w14:paraId="009C345F" w14:textId="64D23144"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caspase-9, APAF1</w:t>
            </w:r>
          </w:p>
        </w:tc>
        <w:tc>
          <w:tcPr>
            <w:tcW w:w="2610" w:type="dxa"/>
            <w:tcBorders>
              <w:top w:val="single" w:sz="4" w:space="0" w:color="auto"/>
            </w:tcBorders>
          </w:tcPr>
          <w:p w14:paraId="0391D6C4" w14:textId="6B36D595"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Apoptosis</w:t>
            </w:r>
          </w:p>
        </w:tc>
        <w:tc>
          <w:tcPr>
            <w:tcW w:w="1620" w:type="dxa"/>
            <w:tcBorders>
              <w:top w:val="single" w:sz="4" w:space="0" w:color="auto"/>
            </w:tcBorders>
          </w:tcPr>
          <w:p w14:paraId="0CE8BDCD" w14:textId="2ABE8D1A" w:rsidR="00535445" w:rsidRPr="00535445" w:rsidRDefault="00956467" w:rsidP="00956467">
            <w:pPr>
              <w:spacing w:line="276" w:lineRule="auto"/>
              <w:jc w:val="left"/>
              <w:rPr>
                <w:rFonts w:ascii="Helvetica" w:hAnsi="Helvetica" w:cs="Arial"/>
                <w:sz w:val="22"/>
              </w:rPr>
            </w:pPr>
            <w:r>
              <w:rPr>
                <w:rFonts w:ascii="Helvetica" w:hAnsi="Helvetica" w:cs="Arial"/>
                <w:sz w:val="22"/>
              </w:rPr>
              <w:t xml:space="preserve">          </w:t>
            </w:r>
            <w:r>
              <w:rPr>
                <w:rFonts w:ascii="Helvetica" w:hAnsi="Helvetica" w:cs="Arial"/>
                <w:sz w:val="22"/>
              </w:rPr>
              <w:fldChar w:fldCharType="begin"/>
            </w:r>
            <w:r w:rsidR="002F48A3">
              <w:rPr>
                <w:rFonts w:ascii="Helvetica" w:hAnsi="Helvetica" w:cs="Arial"/>
                <w:sz w:val="22"/>
              </w:rPr>
              <w:instrText xml:space="preserve"> ADDIN ZOTERO_ITEM CSL_CITATION {"citationID":"OATpb0OB","properties":{"formattedCitation":"\\super 112\\nosupersub{}","plainCitation":"112","noteIndex":0},"citationItems":[{"id":11238,"uris":["http://zotero.org/users/local/sHSf5A3l/items/WVS4I4PH"],"itemData":{"id":11238,"type":"article-journal","abstract":"Glioblastoma (GBM) is a deadly and the most common primary brain tumor in adults. Due to their regulation of a high number of mRNA transcripts, microRNAs (miRNAs) are key molecules in the control of biological processes and are thereby promising therapeutic targets for GBM patients. In this regard, we recently reported miRNAs as strong modulators of GBM aggressiveness. Here, using an integrative and comprehensive analysis of the TCGA database and the transcriptome of GBM biopsies, we identified three critical and clinically relevant miRNAs for GBM, miR-17-3p, miR-222, and miR-340. In addition, we showed that the combinatorial modulation of three of these miRNAs efficiently inhibited several biological processes in patient-derived GBM cells of all these three GBM subtypes (Mesenchymal, Proneural, Classical), induced cell death, and delayed tumor growth in a mouse tumor model. Finally, in a doxycycline-inducible model, we observed a significant inhibition of GBM stem cell viability and a significant delay of orthotopic tumor growth. Collectively, our results reveal, for the first time, the potential of miR-17-3p, miR-222 and miR-340 multi-targeting as a promising therapeutic strategy for GBM patients.","container-title":"Cell Death &amp; Disease","DOI":"10.1038/s41419-023-06117-z","ISSN":"2041-4889","issue":"9","journalAbbreviation":"Cell Death Dis","language":"en","license":"2023 The Author(s)","note":"publisher: Nature Publishing Group","page":"1-16","source":"www.nature.com","title":"Identification of a miRNA multi-targeting therapeutic strategy in glioblastoma","volume":"14","author":[{"family":"Bassot","given":"Arthur"},{"family":"Dragic","given":"Helena"},{"family":"Haddad","given":"Sarah Al"},{"family":"Moindrot","given":"Laurine"},{"family":"Odouard","given":"Soline"},{"family":"Corlazzoli","given":"Francesca"},{"family":"Marinari","given":"Eliana"},{"family":"Bomane","given":"Alexandra"},{"family":"Brassens","given":"Augustin"},{"family":"Marteyn","given":"Antoine"},{"family":"Hibaoui","given":"Youssef"},{"family":"Petty","given":"Tom J."},{"family":"Chalabi-Dchar","given":"Mounira"},{"family":"Larrouquere","given":"Louis"},{"family":"Zdobnov","given":"Evgeny M."},{"family":"Legrand","given":"Noémie"},{"family":"Tamburini","given":"Jérôme"},{"family":"Lincet","given":"Hubert"},{"family":"Castets","given":"Marie"},{"family":"Yebra","given":"Mayra"},{"family":"Migliorini","given":"Denis"},{"family":"Dutoit","given":"Valérie"},{"family":"Walker","given":"Paul R."},{"family":"Preynat-Seauve","given":"Olivier"},{"family":"Dietrich","given":"Pierre-Yves"},{"family":"Cosset","given":"Érika"}],"issued":{"date-parts":[["2023",9,25]]}}}],"schema":"https://github.com/citation-style-language/schema/raw/master/csl-citation.json"} </w:instrText>
            </w:r>
            <w:r>
              <w:rPr>
                <w:rFonts w:ascii="Helvetica" w:hAnsi="Helvetica" w:cs="Arial"/>
                <w:sz w:val="22"/>
              </w:rPr>
              <w:fldChar w:fldCharType="separate"/>
            </w:r>
            <w:r w:rsidR="002F48A3" w:rsidRPr="002F48A3">
              <w:rPr>
                <w:rFonts w:ascii="Helvetica" w:hAnsi="Helvetica" w:cs="Helvetica"/>
                <w:kern w:val="0"/>
                <w:sz w:val="22"/>
                <w:vertAlign w:val="superscript"/>
              </w:rPr>
              <w:t>112</w:t>
            </w:r>
            <w:r>
              <w:rPr>
                <w:rFonts w:ascii="Helvetica" w:hAnsi="Helvetica" w:cs="Arial"/>
                <w:sz w:val="22"/>
              </w:rPr>
              <w:fldChar w:fldCharType="end"/>
            </w:r>
          </w:p>
        </w:tc>
      </w:tr>
      <w:tr w:rsidR="00535445" w:rsidRPr="00535445" w14:paraId="64FA34A9" w14:textId="77777777" w:rsidTr="00535445">
        <w:tc>
          <w:tcPr>
            <w:tcW w:w="2070" w:type="dxa"/>
            <w:vMerge/>
          </w:tcPr>
          <w:p w14:paraId="66EBDB31" w14:textId="77777777" w:rsidR="00535445" w:rsidRPr="00535445" w:rsidRDefault="00535445" w:rsidP="00FC3269">
            <w:pPr>
              <w:spacing w:line="276" w:lineRule="auto"/>
              <w:jc w:val="left"/>
              <w:rPr>
                <w:rFonts w:ascii="Helvetica" w:hAnsi="Helvetica" w:cs="Arial"/>
                <w:sz w:val="22"/>
              </w:rPr>
            </w:pPr>
          </w:p>
        </w:tc>
        <w:tc>
          <w:tcPr>
            <w:tcW w:w="2160" w:type="dxa"/>
            <w:vMerge/>
          </w:tcPr>
          <w:p w14:paraId="0144CA29" w14:textId="77777777" w:rsidR="00535445" w:rsidRPr="00535445" w:rsidRDefault="00535445" w:rsidP="00FC3269">
            <w:pPr>
              <w:spacing w:line="276" w:lineRule="auto"/>
              <w:jc w:val="left"/>
              <w:rPr>
                <w:rFonts w:ascii="Helvetica" w:hAnsi="Helvetica" w:cs="Arial"/>
                <w:sz w:val="22"/>
              </w:rPr>
            </w:pPr>
          </w:p>
        </w:tc>
        <w:tc>
          <w:tcPr>
            <w:tcW w:w="2520" w:type="dxa"/>
          </w:tcPr>
          <w:p w14:paraId="470C34D3" w14:textId="07A2FFA9" w:rsidR="00535445" w:rsidRPr="00535445" w:rsidRDefault="00556FA5" w:rsidP="00FC3269">
            <w:pPr>
              <w:spacing w:line="276" w:lineRule="auto"/>
              <w:jc w:val="left"/>
              <w:rPr>
                <w:rFonts w:ascii="Helvetica" w:hAnsi="Helvetica" w:cs="Arial"/>
                <w:sz w:val="22"/>
                <w:shd w:val="clear" w:color="auto" w:fill="FFFFFF"/>
              </w:rPr>
            </w:pPr>
            <w:r>
              <w:rPr>
                <w:rFonts w:ascii="Helvetica" w:hAnsi="Helvetica" w:cs="Arial"/>
                <w:sz w:val="22"/>
                <w:shd w:val="clear" w:color="auto" w:fill="FFFFFF"/>
              </w:rPr>
              <w:t>A</w:t>
            </w:r>
            <w:r w:rsidR="00535445" w:rsidRPr="00535445">
              <w:rPr>
                <w:rFonts w:ascii="Helvetica" w:hAnsi="Helvetica" w:cs="Arial"/>
                <w:sz w:val="22"/>
                <w:shd w:val="clear" w:color="auto" w:fill="FFFFFF"/>
              </w:rPr>
              <w:t xml:space="preserve">lter Bax/Bcl-2 ratio </w:t>
            </w:r>
          </w:p>
        </w:tc>
        <w:tc>
          <w:tcPr>
            <w:tcW w:w="2610" w:type="dxa"/>
          </w:tcPr>
          <w:p w14:paraId="3A5369C1" w14:textId="3A1D355D" w:rsidR="00535445" w:rsidRPr="00535445" w:rsidRDefault="00DE6A47" w:rsidP="00FC3269">
            <w:pPr>
              <w:spacing w:line="276" w:lineRule="auto"/>
              <w:jc w:val="left"/>
              <w:rPr>
                <w:rFonts w:ascii="Helvetica" w:hAnsi="Helvetica" w:cs="Arial"/>
                <w:sz w:val="22"/>
              </w:rPr>
            </w:pPr>
            <w:r>
              <w:rPr>
                <w:rFonts w:ascii="Helvetica" w:hAnsi="Helvetica" w:cs="Arial"/>
                <w:sz w:val="22"/>
              </w:rPr>
              <w:t>C</w:t>
            </w:r>
            <w:r w:rsidR="00535445" w:rsidRPr="00535445">
              <w:rPr>
                <w:rFonts w:ascii="Helvetica" w:hAnsi="Helvetica" w:cs="Arial"/>
                <w:sz w:val="22"/>
              </w:rPr>
              <w:t>hemoresistance</w:t>
            </w:r>
          </w:p>
        </w:tc>
        <w:tc>
          <w:tcPr>
            <w:tcW w:w="1620" w:type="dxa"/>
          </w:tcPr>
          <w:p w14:paraId="2D0CF405" w14:textId="18F1CFF0"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{"citationID":"qPcLCiz3","properties":{"formattedCitation":"\\super 113\\nosupersub{}","plainCitation":"113","noteIndex":0},"citationItems":[{"id":6348,"uris":["http://zotero.org/users/local/sHSf5A3l/items/EMVU9WZT"],"itemData":{"id":6348,"type":"article-journal","abstract":"MicroRNAs (miRNAs) are small noncoding RNA molecules that regulate protein expression by cleaving or repressing the translation of target mRNAs. In mammal animals, their function mainly represses the target mRNAs transcripts via imperfectly complementary to the 3'UTR of target mRNAs. Several miRNAs have been recently reported to be involved in modulation of glioma development, especially some up-regulated miRNAs, such as microRNA-21 (miR-21), which has been found to function as an oncogene in cultured glioblastoma multiforme cells. Temozolomide (TMZ), an alkylating agent, is a promising chemotherapeutic agent for treating glioblastoma. However, resistance develops quickly and with high frequency. To explore the mechanism of resistance, we found that miR-21 could protect human glioblastoma U87MG cells from TMZ induced apoptosis. Our studies showed that TMZ markedly enhanced apoptosis in U87MG cells compared with untreated cells (P&lt;0.05). However, over-express miR-21 in U87MG cells could significantly reduce TMZ-induced apoptosis (P&lt;0.05). Pro-apoptotic Bax and anti-apoptotic Bcl-2 proteins are known to regulate the apoptosis of glioma cells. Bcl-2, resistance to induction of apoptosis, constitutes one major obstacle to chemotherapy in many cancer cells. Bax is shown to correlate with an increased survival of glioblastoma multiforme patients. Further research demonstrated that the mechanism was associated with a shift in Bax/Bcl-2 ratio and change in caspase-3 activity. Compared to control cells, cells treated with TMZ showed a significant increase in the Bax/Bcl-2 ratio and caspase-3 activity (P&lt;0.01). However, such effect was partly prevented by treatment of cells with miR-21 overexpression before, which appeared to downregulate the Bax expression, upregulate the Bcl-2 expression and decrease caspase-3 activity. Taken together, these results suggested that over-express miR-21 could inhibit TMZ-induced apoptosis in U87MG cells, at least in part, by decreasing Bax/Bcl-2 ratio and caspase-3 activity, which highlighted the possibility of miR-21 overexpression in the clinical resistance to chemotherapeutic therapy of TMZ.","container-title":"Brain Research","DOI":"10.1016/j.brainres.2010.07.009","ISSN":"1872-6240","journalAbbreviation":"Brain Res","language":"eng","note":"PMID: 20633539","page":"255-264","source":"PubMed","title":"MiR-21 protected human glioblastoma U87MG cells from chemotherapeutic drug temozolomide induced apoptosis by decreasing Bax/Bcl-2 ratio and caspase-3 activity","volume":"1352","author":[{"family":"Shi","given":"Lei"},{"family":"Chen","given":"Jian"},{"family":"Yang","given":"Jian"},{"family":"Pan","given":"Tianhong"},{"family":"Zhang","given":"Shuguang"},{"family":"Wang","given":"Zhimin"}],"issued":{"date-parts":[["2010",9,17]]}}}],"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113</w:t>
            </w:r>
            <w:r w:rsidRPr="00535445">
              <w:rPr>
                <w:rFonts w:ascii="Helvetica" w:hAnsi="Helvetica" w:cs="Arial"/>
                <w:sz w:val="22"/>
              </w:rPr>
              <w:fldChar w:fldCharType="end"/>
            </w:r>
          </w:p>
        </w:tc>
      </w:tr>
      <w:tr w:rsidR="00535445" w:rsidRPr="00535445" w14:paraId="027F1529" w14:textId="77777777" w:rsidTr="00535445">
        <w:tc>
          <w:tcPr>
            <w:tcW w:w="2070" w:type="dxa"/>
            <w:vMerge/>
          </w:tcPr>
          <w:p w14:paraId="6DC33738" w14:textId="77777777" w:rsidR="00535445" w:rsidRPr="00535445" w:rsidRDefault="00535445" w:rsidP="00FC3269">
            <w:pPr>
              <w:spacing w:line="276" w:lineRule="auto"/>
              <w:jc w:val="left"/>
              <w:rPr>
                <w:rFonts w:ascii="Helvetica" w:hAnsi="Helvetica" w:cs="Arial"/>
                <w:sz w:val="22"/>
                <w:shd w:val="clear" w:color="auto" w:fill="FFFFFF"/>
              </w:rPr>
            </w:pPr>
          </w:p>
        </w:tc>
        <w:tc>
          <w:tcPr>
            <w:tcW w:w="2160" w:type="dxa"/>
            <w:vMerge/>
          </w:tcPr>
          <w:p w14:paraId="752A5AE6" w14:textId="77777777" w:rsidR="00535445" w:rsidRPr="00535445" w:rsidRDefault="00535445" w:rsidP="00FC3269">
            <w:pPr>
              <w:spacing w:line="276" w:lineRule="auto"/>
              <w:jc w:val="left"/>
              <w:rPr>
                <w:rFonts w:ascii="Helvetica" w:hAnsi="Helvetica" w:cs="Arial"/>
                <w:sz w:val="22"/>
              </w:rPr>
            </w:pPr>
          </w:p>
        </w:tc>
        <w:tc>
          <w:tcPr>
            <w:tcW w:w="2520" w:type="dxa"/>
          </w:tcPr>
          <w:p w14:paraId="74EE179F" w14:textId="358342B6"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IGFBP3, RECK, TIMP3, VEGF</w:t>
            </w:r>
          </w:p>
        </w:tc>
        <w:tc>
          <w:tcPr>
            <w:tcW w:w="2610" w:type="dxa"/>
          </w:tcPr>
          <w:p w14:paraId="6D0D2885" w14:textId="263ED668" w:rsidR="00535445" w:rsidRPr="00535445" w:rsidRDefault="00DE6A47" w:rsidP="00FC3269">
            <w:pPr>
              <w:spacing w:line="276" w:lineRule="auto"/>
              <w:jc w:val="left"/>
              <w:rPr>
                <w:rFonts w:ascii="Helvetica" w:hAnsi="Helvetica" w:cs="Arial"/>
                <w:sz w:val="22"/>
                <w:shd w:val="clear" w:color="auto" w:fill="FFFFFF"/>
              </w:rPr>
            </w:pPr>
            <w:r>
              <w:rPr>
                <w:rFonts w:ascii="Helvetica" w:hAnsi="Helvetica" w:cs="Arial"/>
                <w:sz w:val="22"/>
              </w:rPr>
              <w:t>M</w:t>
            </w:r>
            <w:r w:rsidR="00535445" w:rsidRPr="00535445">
              <w:rPr>
                <w:rFonts w:ascii="Helvetica" w:hAnsi="Helvetica" w:cs="Arial"/>
                <w:sz w:val="22"/>
              </w:rPr>
              <w:t xml:space="preserve">igration and invasion </w:t>
            </w:r>
          </w:p>
        </w:tc>
        <w:tc>
          <w:tcPr>
            <w:tcW w:w="1620" w:type="dxa"/>
          </w:tcPr>
          <w:p w14:paraId="2CD8569A" w14:textId="274A8166"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{"citationID":"RJT7zKkc","properties":{"formattedCitation":"\\super 114\\uc0\\u8211{}116\\nosupersub{}","plainCitation":"114–116","noteIndex":0},"citationItems":[{"id":2362,"uris":["http://zotero.org/users/local/sHSf5A3l/items/DZC6JKX3"],"itemData":{"id":2362,"type":"article-journal","abstract":"Analysis of extracellular vesicles (EVs) derived from plasma or cerebrospinal fluid (CSF) has emerged as a promising biomarker platform for therapeutic monitoring in glioblastoma patients. However, the contents of the various subpopulations of EVs in these clinical specimens remain poorly defined. Here we characterize the relative abundance of miRNA species in EVs derived from the serum and cerebrospinal fluid of glioblastoma patients. EVs were isolated from glioblastoma cell lines as well as the plasma and CSF of glioblastoma patients. The microvesicle subpopulation was isolated by pelleting at 10,000×g for 30 min after cellular debris was cleared by a 2000×g (20 min) spin. The exosome subpopulation was isolated by pelleting the microvesicle supernatant at 120,000×g (120 min). qRT-PCR was performed to examine the distribution of miR-21, miR-103, miR-24, and miR-125. Global miRNA profiling was performed in select glioblastoma CSF samples. In plasma and cell line derived EVs, the relative abundance of miRNAs in exosome and microvesicles were highly variable. In some specimens, the majority of the miRNA species were found in exosomes while in other, they were found in microvesicles. In contrast, CSF exosomes were enriched for miRNAs relative to CSF microvesicles. In CSF, there is an average of one molecule of miRNA per 150-25,000 EVs. Most EVs derived from clinical biofluids are devoid of miRNA content. The relative distribution of miRNA species in plasma exosomes or microvesicles is unpredictable. In contrast, CSF exosomes are the major EV compartment that harbor miRNAs.","container-title":"Journal of Neuro-Oncology","DOI":"10.1007/s11060-015-1784-3","ISSN":"1573-7373","issue":"2","journalAbbreviation":"J Neurooncol","language":"eng","note":"PMID: 25903655\nPMCID: PMC4459648","page":"205-216","source":"PubMed","title":"miRNA contents of cerebrospinal fluid extracellular vesicles in glioblastoma patients","volume":"123","author":[{"family":"Akers","given":"Johnny C."},{"family":"Ramakrishnan","given":"Valya"},{"family":"Kim","given":"Ryan"},{"family":"Phillips","given":"Shirley"},{"family":"Kaimal","given":"Vivek"},{"family":"Mao","given":"Ying"},{"family":"Hua","given":"Wei"},{"family":"Yang","given":"Isaac"},{"family":"Fu","given":"Chia-Chun"},{"family":"Nolan","given":"John"},{"family":"Nakano","given":"Ichiro"},{"family":"Yang","given":"Yuanfan"},{"family":"Beaulieu","given":"Martin"},{"family":"Carter","given":"Bob S."},{"family":"Chen","given":"Clark C."}],"issued":{"date-parts":[["2015",6]]}}},{"id":6564,"uris":["http://zotero.org/users/local/sHSf5A3l/items/7BE7FDC8"],"itemData":{"id":6564,"type":"article-journal","abstract":"Background: miR-21 is overexpressed in many human cancers, including glioblastoma., Results: Insulin-like growth factor (IGF)-binding protein-3 (IGFBP3) is a novel miR-21 target gene and inhibits gliomagenesis in vitro and in vivo., Conclusion: miR-21 down-regulates IGFBP3, which acts as a tumor suppressor in human glioblastoma., Significance: IGFBP3 may have promise as a therapeutic target and prognostic marker for glioblastoma., Despite advances in surgery, imaging, chemotherapy, and radiation, patients with glioblastoma multiforme (GBM), the most common histological subtype of glioma, have an especially dismal prognosis; &gt;70% of GBM patients die within 2 years of diagnosis. In many human cancers, the microRNA miR-21 is overexpressed, and accumulating evidence indicates that it functions as an oncogene. Here, we report that miR-21 is overexpressed in human GBM cell lines and tumor tissue. Moreover, miR-21 expression in GBM patient samples is inversely correlated with patient survival. Knockdown of miR-21 in GBM cells inhibited cell proliferation in vitro and markedly inhibited tumor formation in vivo. A number of known miR-21 targets have been identified previously. By microarray analysis, we identified and validated insulin-like growth factor (IGF)-binding protein-3 (IGFBP3) as a novel miR-21 target gene. Overexpression of IGFBP3 in glioma cells inhibited cell proliferation in vitro and inhibited tumor formation of glioma xenografts in vivo. The critical role that IGFBP3 plays in miR-21-mediated actions was demonstrated by a rescue experiment, in which IGFBP3 knockdown in miR-21KD glioblastoma cells restored tumorigenesis. Examination of tumors from GBM patients showed that there was an inverse relationship between IGFBP3 and miR-21 expression and that increased IGFBP3 expression correlated with better patient survival. Our results identify IGFBP3 as a novel miR-21 target gene in glioblastoma and suggest that the oncogenic miRNA miR-21 down-regulates the expression of IGFBP3, which acts as a tumor suppressor in human glioblastoma.","container-title":"The Journal of Biological Chemistry","DOI":"10.1074/jbc.M114.593863","ISSN":"0021-9258","issue":"36","journalAbbreviation":"J Biol Chem","note":"PMID: 25059666\nPMCID: PMC4155674","page":"25079-25087","source":"PubMed Central","title":"MicroRNA-21 Promotes Glioblastoma Tumorigenesis by Down-regulating Insulin-like Growth Factor-binding Protein-3 (IGFBP3)","volume":"289","author":[{"family":"Yang","given":"Chuan He"},{"family":"Yue","given":"Junming"},{"family":"Pfeffer","given":"Susan R."},{"family":"Fan","given":"Meiyun"},{"family":"Paulus","given":"Elena"},{"family":"Hosni-Ahmed","given":"Amira"},{"family":"Sims","given":"Michelle"},{"family":"Qayyum","given":"Sohail"},{"family":"Davidoff","given":"Andrew M."},{"family":"Handorf","given":"Charles R."},{"family":"Pfeffer","given":"Lawrence M."}],"issued":{"date-parts":[["2014",9,5]]}}},{"id":6566,"uris":["http://zotero.org/users/local/sHSf5A3l/items/C8ZDARBD"],"itemData":{"id":6566,"type":"article-journal","abstract":"Substantial data indicate that microRNA 21 (miR-21) is significantly elevated in glioblastoma (GBM) and in many other tumors of various origins. This microRNA has been implicated in various aspects of carcinogenesis, including cellular proliferation, apoptosis, and migration. We demonstrate that miR-21 regulates multiple genes associated with glioma cell apoptosis, migration, and invasiveness, including the RECK and TIMP3 genes, which are suppressors of malignancy and inhibitors of matrix metalloproteinases (MMPs). Specific inhibition of miR-21 with antisense oligonucleotides leads to elevated levels of RECK and TIMP3 and therefore reduces MMP activities in vitro and in a human model of gliomas in nude mice. Moreover, downregulation of miR-21 in glioma cells leads to decreases of their migratory and invasion abilities. Our data suggest that miR-21 contributes to glioma malignancy by downregulation of MMP inhibitors, which leads to activation of MMPs, thus promoting invasiveness of cancer cells. Our results also indicate that inhibition of a single oncomir, like miR-21, with specific antisense molecules can provide a novel therapeutic approach for \"physiological\" modulation of multiple proteins whose expression is deregulated in cancer.","container-title":"Molecular and Cellular Biology","DOI":"10.1128/MCB.00479-08","ISSN":"1098-5549","issue":"17","journalAbbreviation":"Mol Cell Biol","language":"eng","note":"PMID: 18591254\nPMCID: PMC2519720","page":"5369-5380","source":"PubMed","title":"MicroRNA 21 promotes glioma invasion by targeting matrix metalloproteinase regulators","volume":"28","author":[{"family":"Gabriely","given":"Galina"},{"family":"Wurdinger","given":"Thomas"},{"family":"Kesari","given":"Santosh"},{"family":"Esau","given":"Christine C."},{"family":"Burchard","given":"Julja"},{"family":"Linsley","given":"Peter S."},{"family":"Krichevsky","given":"Anna M."}],"issued":{"date-parts":[["2008",9]]}}}],"schema":"https://github.com/citation-style-language/schema/raw/master/csl-citation.json"}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114–116</w:t>
            </w:r>
            <w:r w:rsidRPr="00535445">
              <w:rPr>
                <w:rFonts w:ascii="Helvetica" w:hAnsi="Helvetica" w:cs="Arial"/>
                <w:sz w:val="22"/>
              </w:rPr>
              <w:fldChar w:fldCharType="end"/>
            </w:r>
          </w:p>
        </w:tc>
      </w:tr>
      <w:tr w:rsidR="00535445" w:rsidRPr="00535445" w14:paraId="6B481E7A" w14:textId="77777777" w:rsidTr="00535445">
        <w:tc>
          <w:tcPr>
            <w:tcW w:w="2070" w:type="dxa"/>
            <w:vMerge/>
          </w:tcPr>
          <w:p w14:paraId="605B76BF" w14:textId="77777777" w:rsidR="00535445" w:rsidRPr="00535445" w:rsidRDefault="00535445" w:rsidP="00FC3269">
            <w:pPr>
              <w:spacing w:line="276" w:lineRule="auto"/>
              <w:jc w:val="left"/>
              <w:rPr>
                <w:rFonts w:ascii="Helvetica" w:hAnsi="Helvetica" w:cs="Arial"/>
                <w:sz w:val="22"/>
              </w:rPr>
            </w:pPr>
          </w:p>
        </w:tc>
        <w:tc>
          <w:tcPr>
            <w:tcW w:w="2160" w:type="dxa"/>
            <w:vMerge/>
          </w:tcPr>
          <w:p w14:paraId="2FE767B7" w14:textId="77777777" w:rsidR="00535445" w:rsidRPr="00535445" w:rsidRDefault="00535445" w:rsidP="00FC3269">
            <w:pPr>
              <w:spacing w:line="276" w:lineRule="auto"/>
              <w:jc w:val="left"/>
              <w:rPr>
                <w:rFonts w:ascii="Helvetica" w:hAnsi="Helvetica" w:cs="Arial"/>
                <w:sz w:val="22"/>
              </w:rPr>
            </w:pPr>
          </w:p>
        </w:tc>
        <w:tc>
          <w:tcPr>
            <w:tcW w:w="2520" w:type="dxa"/>
          </w:tcPr>
          <w:p w14:paraId="5B82984B" w14:textId="1336AB12"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Bmpr2/Btg2</w:t>
            </w:r>
          </w:p>
        </w:tc>
        <w:tc>
          <w:tcPr>
            <w:tcW w:w="2610" w:type="dxa"/>
          </w:tcPr>
          <w:p w14:paraId="3C1953A8" w14:textId="45B31DB8" w:rsidR="00535445" w:rsidRPr="00535445" w:rsidRDefault="00DE6A47" w:rsidP="00FC3269">
            <w:pPr>
              <w:spacing w:line="276" w:lineRule="auto"/>
              <w:jc w:val="left"/>
              <w:rPr>
                <w:rFonts w:ascii="Helvetica" w:hAnsi="Helvetica" w:cs="Arial"/>
                <w:sz w:val="22"/>
              </w:rPr>
            </w:pPr>
            <w:r>
              <w:rPr>
                <w:rFonts w:ascii="Helvetica" w:hAnsi="Helvetica" w:cs="Arial"/>
                <w:sz w:val="22"/>
              </w:rPr>
              <w:t>A</w:t>
            </w:r>
            <w:r w:rsidR="00535445" w:rsidRPr="00535445">
              <w:rPr>
                <w:rFonts w:ascii="Helvetica" w:hAnsi="Helvetica" w:cs="Arial"/>
                <w:sz w:val="22"/>
              </w:rPr>
              <w:t>ngiogenesis</w:t>
            </w:r>
          </w:p>
        </w:tc>
        <w:tc>
          <w:tcPr>
            <w:tcW w:w="1620" w:type="dxa"/>
          </w:tcPr>
          <w:p w14:paraId="32AB28C7" w14:textId="79C5E818"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{"citationID":"yZuGJQdJ","properties":{"formattedCitation":"\\super 117\\nosupersub{}","plainCitation":"117","noteIndex":0},"citationItems":[{"id":7128,"uris":["http://zotero.org/users/local/sHSf5A3l/items/RA4CB79V"],"itemData":{"id":7128,"type":"article-journal","abstract":"•\n              MIRNA-21 is consistently upregulated in gliomas.\n            \n            \n              •\n              It suppresses apoptosis and promotes tumor invasion.\n            \n            \n              •\n              It is involved in resistance against chemo- and radiotherapy.\n            \n            \n              •\n              Research should focus on inhibiting MiRNA-21 in human brains.\n            \n          \n        , Gliomas are the most common primary brain tumors in adults. They are generally very resistant to treatment and are therefore associated with negative outcomes. MicroRNAs (miRNAs) are small, non-coding RNA molecules that affect many cellular processes by regulating gene expression and, post-transcriptionally, the translation of mRNAs. MiRNA-21 has been consistently shown to be upregulated in glioma and research has shown that it is involved in a wide variety of biological pathways, promoting tumor cell survival and invasiveness. Furthermore, it has been implicated in resistance to treatment, both against chemotherapy and radiotherapy. In this review, we gathered the existent data on miRNA-21 and gliomas, in terms of its expression levels, association with grade and prognosis, the pathways it involves and its targets in glioma, and finally how it leads to treatment resistance. Furthermore, we discuss how this knowledge could be applied in clinical practice in the years to come. To our knowledge, this is the first review to assess in extent and depth the role of miRNA-21 in gliomas.","container-title":"Toxicology Reports","DOI":"10.1016/j.toxrep.2020.11.001","ISSN":"2214-7500","journalAbbreviation":"Toxicol Rep","note":"PMID: 33251119\nPMCID: PMC7677650","page":"1514-1530","source":"PubMed Central","title":"The role of MiRNA-21 in gliomas: Hope for a novel therapeutic intervention?","title-short":"The role of MiRNA-21 in gliomas","volume":"7","author":[{"family":"Aloizou","given":"Athina-Maria"},{"family":"Pateraki","given":"Georgia"},{"family":"Siokas","given":"Vasileios"},{"family":"Mentis","given":"Alexios-Fotios A."},{"family":"Liampas","given":"Ioannis"},{"family":"Lazopoulos","given":"George"},{"family":"Kovatsi","given":"Leda"},{"family":"Mitsias","given":"Panayiotis D."},{"family":"Bogdanos","given":"Dimitrios P."},{"family":"Paterakis","given":"Konstantinos"},{"family":"Dardiotis","given":"Efthimios"}],"issued":{"date-parts":[["2020",11,6]]}}}],"schema":"https://github.com/citation-style-language/schema/raw/master/csl-citation.json"}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117</w:t>
            </w:r>
            <w:r w:rsidRPr="00535445">
              <w:rPr>
                <w:rFonts w:ascii="Helvetica" w:hAnsi="Helvetica" w:cs="Arial"/>
                <w:sz w:val="22"/>
              </w:rPr>
              <w:fldChar w:fldCharType="end"/>
            </w:r>
          </w:p>
        </w:tc>
      </w:tr>
      <w:tr w:rsidR="00535445" w:rsidRPr="00535445" w14:paraId="1219AA4D" w14:textId="77777777" w:rsidTr="00535445">
        <w:tc>
          <w:tcPr>
            <w:tcW w:w="2070" w:type="dxa"/>
            <w:vMerge/>
          </w:tcPr>
          <w:p w14:paraId="48C61366" w14:textId="77777777" w:rsidR="00535445" w:rsidRPr="00535445" w:rsidRDefault="00535445" w:rsidP="00FC3269">
            <w:pPr>
              <w:spacing w:line="276" w:lineRule="auto"/>
              <w:jc w:val="left"/>
              <w:rPr>
                <w:rFonts w:ascii="Helvetica" w:hAnsi="Helvetica" w:cs="Arial"/>
                <w:sz w:val="22"/>
              </w:rPr>
            </w:pPr>
          </w:p>
        </w:tc>
        <w:tc>
          <w:tcPr>
            <w:tcW w:w="2160" w:type="dxa"/>
            <w:vMerge/>
          </w:tcPr>
          <w:p w14:paraId="71E30B3D" w14:textId="77777777" w:rsidR="00535445" w:rsidRPr="00535445" w:rsidRDefault="00535445" w:rsidP="00FC3269">
            <w:pPr>
              <w:spacing w:line="276" w:lineRule="auto"/>
              <w:jc w:val="left"/>
              <w:rPr>
                <w:rFonts w:ascii="Helvetica" w:hAnsi="Helvetica" w:cs="Arial"/>
                <w:sz w:val="22"/>
              </w:rPr>
            </w:pPr>
          </w:p>
        </w:tc>
        <w:tc>
          <w:tcPr>
            <w:tcW w:w="2520" w:type="dxa"/>
          </w:tcPr>
          <w:p w14:paraId="2E33258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PTEN</w:t>
            </w:r>
          </w:p>
        </w:tc>
        <w:tc>
          <w:tcPr>
            <w:tcW w:w="2610" w:type="dxa"/>
          </w:tcPr>
          <w:p w14:paraId="7B33D4B4" w14:textId="13DA55E0" w:rsidR="00535445" w:rsidRPr="00535445" w:rsidRDefault="00DE6A47" w:rsidP="00FC3269">
            <w:pPr>
              <w:spacing w:line="276" w:lineRule="auto"/>
              <w:jc w:val="left"/>
              <w:rPr>
                <w:rFonts w:ascii="Helvetica" w:hAnsi="Helvetica" w:cs="Arial"/>
                <w:sz w:val="22"/>
              </w:rPr>
            </w:pPr>
            <w:r>
              <w:rPr>
                <w:rFonts w:ascii="Helvetica" w:hAnsi="Helvetica" w:cs="Arial"/>
                <w:sz w:val="22"/>
              </w:rPr>
              <w:t>I</w:t>
            </w:r>
            <w:r w:rsidR="00535445" w:rsidRPr="00535445">
              <w:rPr>
                <w:rFonts w:ascii="Helvetica" w:hAnsi="Helvetica" w:cs="Arial"/>
                <w:sz w:val="22"/>
              </w:rPr>
              <w:t>mmune suppression</w:t>
            </w:r>
          </w:p>
        </w:tc>
        <w:tc>
          <w:tcPr>
            <w:tcW w:w="1620" w:type="dxa"/>
          </w:tcPr>
          <w:p w14:paraId="0E73F8BA" w14:textId="313EE7A6"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{"citationID":"JeJTji0v","properties":{"formattedCitation":"\\super 118\\nosupersub{}","plainCitation":"118","noteIndex":0},"citationItems":[{"id":11236,"uris":["http://zotero.org/users/local/sHSf5A3l/items/ERELIPU8"],"itemData":{"id":11236,"type":"article-journal","abstract":"Glioblastoma is a prevalent form of carcinoma that exhibits a greater incidence rate across diverse demographics globally. Despite extensive global efforts, GBM continues to be a highly lethal disease that is characterized by a grim prognosis. There is a wealth of evidence suggesting that the pathophysiology of GBM is associated with the dysregulation of numerous cellular and molecular processes. The etiology of GBM may involve various cellular and molecular pathways, including EGFR, PDCD4, NF-κB, MAPK, matrix metalloproteinases, STAT, and Akt. MicroRNAs, short non-coding RNA molecules, regulate gene expression and mRNA translation after transcription but before translation to exert control over a wide range of biological functions. Extensive research has consistently demonstrated the upregulation of miRNA-21 in glioma, indicating its involvement in diverse biological pathways that facilitate tumor cell survival. By explaining the intricate interplay between miR-21 and the regulation of apoptosis in GBM, this review has the potential to significantly enhance our comprehension of the illness and provide potential targets for therapeutic intervention.","container-title":"Pathology - Research and Practice","DOI":"10.1016/j.prp.2024.155121","ISSN":"0344-0338","journalAbbreviation":"Pathology - Research and Practice","page":"155121","source":"ScienceDirect","title":"Unraveling the impact of miR-21 on apoptosis regulation in glioblastoma","volume":"254","author":[{"family":"Shaikh","given":"Mohammad Arshad Javed"},{"family":"Altamimi","given":"Abdulmalik Saleh Alfawaz"},{"family":"Afzal","given":"Muhammad"},{"family":"Gupta","given":"Gaurav"},{"family":"Singla","given":"Neelam"},{"family":"Gilhotra","given":"Ritu"},{"family":"almalki","given":"Waleed Hassan"},{"family":"Kazmi","given":"Imran"},{"family":"Alzarea","given":"Sami I."},{"family":"Prasher","given":"Parteek"},{"family":"Singh","given":"Sachin Kumar"},{"family":"Dua","given":"Kamal"}],"issued":{"date-parts":[["2024",2,1]]}}}],"schema":"https://github.com/citation-style-language/schema/raw/master/csl-citation.json"}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118</w:t>
            </w:r>
            <w:r w:rsidRPr="00535445">
              <w:rPr>
                <w:rFonts w:ascii="Helvetica" w:hAnsi="Helvetica" w:cs="Arial"/>
                <w:sz w:val="22"/>
              </w:rPr>
              <w:fldChar w:fldCharType="end"/>
            </w:r>
            <w:r w:rsidR="00DE6A47">
              <w:rPr>
                <w:rFonts w:ascii="Helvetica" w:hAnsi="Helvetica" w:cs="Arial"/>
                <w:sz w:val="22"/>
                <w:vertAlign w:val="subscript"/>
              </w:rPr>
              <w:t>,</w:t>
            </w:r>
            <w:r w:rsidRPr="00535445">
              <w:rPr>
                <w:rFonts w:ascii="Helvetica" w:hAnsi="Helvetica" w:cs="Arial"/>
                <w:sz w:val="22"/>
              </w:rPr>
              <w:fldChar w:fldCharType="begin"/>
            </w:r>
            <w:r w:rsidR="002F48A3">
              <w:rPr>
                <w:rFonts w:ascii="Helvetica" w:hAnsi="Helvetica" w:cs="Arial"/>
                <w:sz w:val="22"/>
              </w:rPr>
              <w:instrText xml:space="preserve"> ADDIN ZOTERO_ITEM CSL_CITATION {"citationID":"BSX52llw","properties":{"formattedCitation":"\\super 119\\nosupersub{}","plainCitation":"119","noteIndex":0},"citationItems":[{"id":2846,"uris":["http://zotero.org/users/local/sHSf5A3l/items/ERVRWAPF"],"itemData":{"id":2846,"type":"article-journal","abstract":"While immunosuppressive environments mediated by myeloid-derived suppressor cells (MDSCs) have been well documented in glioma patients, the mechanisms of MDSC development and activation have not been clearly defined. Here, we elucidated a role for glioma-derived exosomes (GDEs) in potentiating an MDSC pathway. We isolated normoxia-stimulated and hypoxia-stimulated GDEs and studied their MDSC induction abilities in vivo and in vitro. Analyses of spleen and bone marrow MDSC proportions (flow cytometry) and reactive oxygen species (ROS), arginase activity, nitric oxide (NO), T-cell proliferation and immunosuppressive cytokine (IL-10 and TGF-β, ELISA) levels were used to assess MDSC expansion and functional capacity. We also performed microRNA (miRNA) sequencing analysis of two types of GDEs to find miRNAs that potentially mediate the development and activation of MDSCs. GDE miRNA intracellular signaling in MDSCs was also studied. Hypoxia promoted the secretion of GDEs, and mouse MDSCs could uptake GDEs. Hypoxia-stimulated GDEs had a stronger ability to induce MDSCs than N-GDEs. The hypoxia-inducible expression of miR-10a and miR-21 in GDEs mediated GDE-induced MDSC expansion and activation by targeting RAR-related orphan receptor alpha (RORA) and phosphatase and tensin homolog (PTEN). Mice inoculated with miR-10a or miR-21 knockout glioma cells generated fewer MDSCs than those inoculated with normal glioma cells. These data elucidated a mechanism by which glioma cells influence the differentiation and activation of MDSCs via exosomes and demonstrated how local glioma hypoxia affects the entirety of tumor immune environments.","container-title":"Oncogene","DOI":"10.1038/s41388-018-0261-9","ISSN":"1476-5594","issue":"31","journalAbbreviation":"Oncogene","language":"eng","note":"PMID: 29713056","page":"4239-4259","source":"PubMed","title":"Immunosuppressive effects of hypoxia-induced glioma exosomes through myeloid-derived suppressor cells via the miR-10a/Rora and miR-21/Pten Pathways","volume":"37","author":[{"family":"Guo","given":"Xiaofan"},{"family":"Qiu","given":"Wei"},{"family":"Liu","given":"Qinglin"},{"family":"Qian","given":"Mingyu"},{"family":"Wang","given":"Shaobo"},{"family":"Zhang","given":"Zongpu"},{"family":"Gao","given":"Xiao"},{"family":"Chen","given":"Zihang"},{"family":"Xue","given":"Hao"},{"family":"Li","given":"Gang"}],"issued":{"date-parts":[["2018",8]]}}}],"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119</w:t>
            </w:r>
            <w:r w:rsidRPr="00535445">
              <w:rPr>
                <w:rFonts w:ascii="Helvetica" w:hAnsi="Helvetica" w:cs="Arial"/>
                <w:sz w:val="22"/>
              </w:rPr>
              <w:fldChar w:fldCharType="end"/>
            </w:r>
          </w:p>
        </w:tc>
      </w:tr>
      <w:tr w:rsidR="00535445" w:rsidRPr="00535445" w14:paraId="75614DD2" w14:textId="77777777" w:rsidTr="00535445">
        <w:tc>
          <w:tcPr>
            <w:tcW w:w="2070" w:type="dxa"/>
            <w:vMerge w:val="restart"/>
          </w:tcPr>
          <w:p w14:paraId="4BD80DEA"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miR-221/222</w:t>
            </w:r>
          </w:p>
          <w:p w14:paraId="3A9AA725" w14:textId="77777777" w:rsidR="00535445" w:rsidRPr="00535445" w:rsidRDefault="00535445" w:rsidP="00FC3269">
            <w:pPr>
              <w:spacing w:line="276" w:lineRule="auto"/>
              <w:jc w:val="left"/>
              <w:rPr>
                <w:rFonts w:ascii="Helvetica" w:hAnsi="Helvetica" w:cs="Arial"/>
                <w:sz w:val="22"/>
              </w:rPr>
            </w:pPr>
          </w:p>
        </w:tc>
        <w:tc>
          <w:tcPr>
            <w:tcW w:w="2160" w:type="dxa"/>
            <w:vMerge w:val="restart"/>
          </w:tcPr>
          <w:p w14:paraId="5A0B07D0"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p w14:paraId="74379A70" w14:textId="77777777" w:rsidR="00535445" w:rsidRPr="00535445" w:rsidRDefault="00535445" w:rsidP="00FC3269">
            <w:pPr>
              <w:spacing w:line="276" w:lineRule="auto"/>
              <w:jc w:val="left"/>
              <w:rPr>
                <w:rFonts w:ascii="Helvetica" w:hAnsi="Helvetica" w:cs="Arial"/>
                <w:sz w:val="22"/>
              </w:rPr>
            </w:pPr>
          </w:p>
        </w:tc>
        <w:tc>
          <w:tcPr>
            <w:tcW w:w="2520" w:type="dxa"/>
          </w:tcPr>
          <w:p w14:paraId="142CBFC3" w14:textId="1D3D762C"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p27</w:t>
            </w:r>
            <w:r w:rsidR="00556FA5">
              <w:rPr>
                <w:rFonts w:ascii="Helvetica" w:hAnsi="Helvetica" w:cs="Arial"/>
                <w:sz w:val="22"/>
                <w:shd w:val="clear" w:color="auto" w:fill="FFFFFF"/>
              </w:rPr>
              <w:t xml:space="preserve">, </w:t>
            </w:r>
            <w:r w:rsidRPr="00535445">
              <w:rPr>
                <w:rFonts w:ascii="Helvetica" w:hAnsi="Helvetica" w:cs="Arial"/>
                <w:sz w:val="22"/>
                <w:shd w:val="clear" w:color="auto" w:fill="FFFFFF"/>
              </w:rPr>
              <w:t>p57</w:t>
            </w:r>
          </w:p>
        </w:tc>
        <w:tc>
          <w:tcPr>
            <w:tcW w:w="2610" w:type="dxa"/>
          </w:tcPr>
          <w:p w14:paraId="13C56619" w14:textId="66AD2AF4"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Induce proliferation</w:t>
            </w:r>
            <w:r w:rsidR="00556FA5">
              <w:rPr>
                <w:rFonts w:ascii="Helvetica" w:hAnsi="Helvetica" w:cs="Arial"/>
                <w:sz w:val="22"/>
                <w:shd w:val="clear" w:color="auto" w:fill="FFFFFF"/>
              </w:rPr>
              <w:t xml:space="preserve"> and</w:t>
            </w:r>
            <w:r w:rsidRPr="00535445">
              <w:rPr>
                <w:rFonts w:ascii="Helvetica" w:hAnsi="Helvetica" w:cs="Arial"/>
                <w:sz w:val="22"/>
                <w:shd w:val="clear" w:color="auto" w:fill="FFFFFF"/>
              </w:rPr>
              <w:t> </w:t>
            </w:r>
          </w:p>
          <w:p w14:paraId="16EA80C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reduce cell death</w:t>
            </w:r>
          </w:p>
        </w:tc>
        <w:tc>
          <w:tcPr>
            <w:tcW w:w="1620" w:type="dxa"/>
          </w:tcPr>
          <w:p w14:paraId="3D5B5F3C" w14:textId="15D1076A"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{"citationID":"0YdTZ8HN","properties":{"formattedCitation":"\\super 120\\nosupersub{}","plainCitation":"120","noteIndex":0},"citationItems":[{"id":6313,"uris":["http://zotero.org/users/local/sHSf5A3l/items/WKK6INFY"],"itemData":{"id":6313,"type":"article-journal","abstract":"MicroRNAs (miRNAs) are short regulatory RNAs that negatively modulate protein expression at a post-transcriptional level. Emerging evidence suggests that miRNAs play important roles in the pathogenesis of several types of cancers. However, the further mechanisms of miRNA remain unknown. In this study, we aimed to explore the coordinated function of miR-221/222 in glioma by bioinformatics and experiment methods. Bioinformatics analysis revealed that miR-221/222 had the potential to regulate about 70 common target genes and may exert a cooperative effect on regulation and function via Akt signaling pathway. Overexpression of miR-221/222 increased glioma cell proliferation and invasion in vitro and induced glioma growth in a subcutaneous mouse model. Furthermore, miR-221/222 overexpression resulted in an obvious activation of p-Akt and significant changes of Akt-related gene expression in glioma cells. Our results suggest that miR-221/222 co-enhance the glioma malignant phenotype via activation of the Akt pathway mediated by regulation of common gene expression.","container-title":"International Journal of Oncology","DOI":"10.3892/ijo_00000570","ISSN":"1791-2423","issue":"4","journalAbbreviation":"Int J Oncol","language":"eng","note":"PMID: 20198336","page":"913-920","source":"PubMed","title":"miR-221/222 promote malignant progression of glioma through activation of the Akt pathway","volume":"36","author":[{"family":"Zhang","given":"Junxia"},{"family":"Han","given":"Lei"},{"family":"Ge","given":"Youlin"},{"family":"Zhou","given":"Xuan"},{"family":"Zhang","given":"Anling"},{"family":"Zhang","given":"Chunzhi"},{"family":"Zhong","given":"Yue"},{"family":"You","given":"Yongping"},{"family":"Pu","given":"Peiyu"},{"family":"Kang","given":"Chunsheng"}],"issued":{"date-parts":[["2010",4]]}}}],"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120</w:t>
            </w:r>
            <w:r w:rsidRPr="00535445">
              <w:rPr>
                <w:rFonts w:ascii="Helvetica" w:hAnsi="Helvetica" w:cs="Arial"/>
                <w:sz w:val="22"/>
              </w:rPr>
              <w:fldChar w:fldCharType="end"/>
            </w:r>
          </w:p>
        </w:tc>
      </w:tr>
      <w:tr w:rsidR="00535445" w:rsidRPr="00535445" w14:paraId="066CCF20" w14:textId="77777777" w:rsidTr="00535445">
        <w:tc>
          <w:tcPr>
            <w:tcW w:w="2070" w:type="dxa"/>
            <w:vMerge/>
          </w:tcPr>
          <w:p w14:paraId="30F36701" w14:textId="77777777" w:rsidR="00535445" w:rsidRPr="00535445" w:rsidRDefault="00535445" w:rsidP="00FC3269">
            <w:pPr>
              <w:spacing w:line="276" w:lineRule="auto"/>
              <w:jc w:val="left"/>
              <w:rPr>
                <w:rFonts w:ascii="Helvetica" w:hAnsi="Helvetica" w:cs="Arial"/>
                <w:sz w:val="22"/>
                <w:shd w:val="clear" w:color="auto" w:fill="FFFFFF"/>
              </w:rPr>
            </w:pPr>
          </w:p>
        </w:tc>
        <w:tc>
          <w:tcPr>
            <w:tcW w:w="2160" w:type="dxa"/>
            <w:vMerge/>
          </w:tcPr>
          <w:p w14:paraId="04C352A1" w14:textId="77777777" w:rsidR="00535445" w:rsidRPr="00535445" w:rsidRDefault="00535445" w:rsidP="00FC3269">
            <w:pPr>
              <w:spacing w:line="276" w:lineRule="auto"/>
              <w:jc w:val="left"/>
              <w:rPr>
                <w:rFonts w:ascii="Helvetica" w:hAnsi="Helvetica" w:cs="Arial"/>
                <w:sz w:val="22"/>
              </w:rPr>
            </w:pPr>
          </w:p>
        </w:tc>
        <w:tc>
          <w:tcPr>
            <w:tcW w:w="2520" w:type="dxa"/>
          </w:tcPr>
          <w:p w14:paraId="5445A5FB"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DNM3</w:t>
            </w:r>
          </w:p>
        </w:tc>
        <w:tc>
          <w:tcPr>
            <w:tcW w:w="2610" w:type="dxa"/>
          </w:tcPr>
          <w:p w14:paraId="0EFD7091" w14:textId="07D3357B" w:rsidR="00535445" w:rsidRPr="00535445" w:rsidRDefault="00DE6A47" w:rsidP="00FC3269">
            <w:pPr>
              <w:spacing w:line="276" w:lineRule="auto"/>
              <w:jc w:val="left"/>
              <w:rPr>
                <w:rFonts w:ascii="Helvetica" w:hAnsi="Helvetica" w:cs="Arial"/>
                <w:sz w:val="22"/>
                <w:shd w:val="clear" w:color="auto" w:fill="FFFFFF"/>
              </w:rPr>
            </w:pPr>
            <w:r>
              <w:rPr>
                <w:rFonts w:ascii="Helvetica" w:hAnsi="Helvetica" w:cs="Arial"/>
                <w:sz w:val="22"/>
              </w:rPr>
              <w:t>C</w:t>
            </w:r>
            <w:r w:rsidR="00535445" w:rsidRPr="00535445">
              <w:rPr>
                <w:rFonts w:ascii="Helvetica" w:hAnsi="Helvetica" w:cs="Arial"/>
                <w:sz w:val="22"/>
              </w:rPr>
              <w:t>hemoresistance</w:t>
            </w:r>
          </w:p>
        </w:tc>
        <w:tc>
          <w:tcPr>
            <w:tcW w:w="1620" w:type="dxa"/>
          </w:tcPr>
          <w:p w14:paraId="2BD4311C" w14:textId="788F7124"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{"citationID":"NYsAttwv","properties":{"formattedCitation":"\\super 121\\nosupersub{}","plainCitation":"121","noteIndex":0},"citationItems":[{"id":2737,"uris":["http://zotero.org/users/local/sHSf5A3l/items/A79CDK9P"],"itemData":{"id":2737,"type":"article-journal","abstract":"MicroRNA is an important regulator of glioblastoma. This study aims at validating microRNA-221 (miR-221) as a biomarker for glioblastoma, and understanding how miR-221 regulates glioblastoma progression. Using clinical samples, miR-221 expression was analyzed by quantitative reverse-transcriptase PCR (qPCR). SHG-44 cells were treated with anti-miR-221 or U87MG-derived exosomes followed by monitoring changes in cell viability, migration and temozolomide (TMZ) resistance. Bioinformatics approach was used to identify targets of miR-221. The interaction between miR-221 and its target, DNM3 gene, was studied with dual-luciferase reporter assay, Spearman's correlation analysis, and western blotting. To verify that RELA regulates miR-221 expression, RELA-expressing vector or shRNA was introduced into SHG-44 cells and its effect on miR-221 expression was monitored. Both tissue-level and exosomal miR-221 expression increased with glioma grades. In SHG-44 cells, downregulating miR-221 expression inhibited cell proliferation, migration, and TMZ resistance, whereas incubation with U87MG-derived exosomes exerted tumor-promoting effects. DNM3 gene is a target of miR-221. RELA induced miR-221 expression. In glioma, elevated miR-221 expression is a biomarker for glioma. DNM3 is a target of miR-221 and RELA regulates miR-221 expression. The RELA/miR-221 axis is a target for glioma diagnosis and therapy.","container-title":"Journal of Neuro-Oncology","DOI":"10.1007/s11060-016-2308-5","ISSN":"1573-7373","issue":"2","journalAbbreviation":"J Neurooncol","language":"eng","note":"PMID: 27837435","page":"255-265","source":"PubMed","title":"Exosomal miR-221 targets DNM3 to induce tumor progression and temozolomide resistance in glioma","volume":"131","author":[{"family":"Yang","given":"Jian-Kai"},{"family":"Yang","given":"Ji-Peng"},{"family":"Tong","given":"Jing"},{"family":"Jing","given":"Shi-Yuan"},{"family":"Fan","given":"Bo"},{"family":"Wang","given":"Feng"},{"family":"Sun","given":"Guo-Zhu"},{"family":"Jiao","given":"Bao-Hua"}],"issued":{"date-parts":[["2017",1]]}}}],"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121</w:t>
            </w:r>
            <w:r w:rsidRPr="00535445">
              <w:rPr>
                <w:rFonts w:ascii="Helvetica" w:hAnsi="Helvetica" w:cs="Arial"/>
                <w:sz w:val="22"/>
              </w:rPr>
              <w:fldChar w:fldCharType="end"/>
            </w:r>
          </w:p>
        </w:tc>
      </w:tr>
      <w:tr w:rsidR="00535445" w:rsidRPr="00535445" w14:paraId="3529A463" w14:textId="77777777" w:rsidTr="00535445">
        <w:tc>
          <w:tcPr>
            <w:tcW w:w="2070" w:type="dxa"/>
          </w:tcPr>
          <w:p w14:paraId="1752AAD6"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miR-221-3p/</w:t>
            </w:r>
          </w:p>
          <w:p w14:paraId="59708DA9"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miR-222-3p</w:t>
            </w:r>
          </w:p>
        </w:tc>
        <w:tc>
          <w:tcPr>
            <w:tcW w:w="2160" w:type="dxa"/>
          </w:tcPr>
          <w:p w14:paraId="4DF775E5"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p w14:paraId="2972A271" w14:textId="77777777" w:rsidR="00535445" w:rsidRPr="00535445" w:rsidRDefault="00535445" w:rsidP="00FC3269">
            <w:pPr>
              <w:spacing w:line="276" w:lineRule="auto"/>
              <w:jc w:val="left"/>
              <w:rPr>
                <w:rFonts w:ascii="Helvetica" w:hAnsi="Helvetica" w:cs="Arial"/>
                <w:sz w:val="22"/>
              </w:rPr>
            </w:pPr>
          </w:p>
        </w:tc>
        <w:tc>
          <w:tcPr>
            <w:tcW w:w="2520" w:type="dxa"/>
          </w:tcPr>
          <w:p w14:paraId="2DCE9122" w14:textId="2E469C8F"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FAT1</w:t>
            </w:r>
            <w:r w:rsidR="00556FA5">
              <w:rPr>
                <w:rFonts w:ascii="Helvetica" w:hAnsi="Helvetica" w:cs="Arial"/>
                <w:sz w:val="22"/>
              </w:rPr>
              <w:t>,</w:t>
            </w:r>
          </w:p>
          <w:p w14:paraId="68A29526"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PDCD10, PTEN/PUMA</w:t>
            </w:r>
          </w:p>
        </w:tc>
        <w:tc>
          <w:tcPr>
            <w:tcW w:w="2610" w:type="dxa"/>
          </w:tcPr>
          <w:p w14:paraId="4040BDCD" w14:textId="3BF69CDC"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Clonogenicity</w:t>
            </w:r>
            <w:r w:rsidR="00556FA5">
              <w:rPr>
                <w:rFonts w:ascii="Helvetica" w:hAnsi="Helvetica" w:cs="Arial"/>
                <w:sz w:val="22"/>
              </w:rPr>
              <w:t>,</w:t>
            </w:r>
            <w:r w:rsidRPr="00535445">
              <w:rPr>
                <w:rFonts w:ascii="Helvetica" w:hAnsi="Helvetica" w:cs="Arial"/>
                <w:sz w:val="22"/>
              </w:rPr>
              <w:t xml:space="preserve"> migration</w:t>
            </w:r>
            <w:r w:rsidR="00556FA5">
              <w:rPr>
                <w:rFonts w:ascii="Helvetica" w:hAnsi="Helvetica" w:cs="Arial"/>
                <w:sz w:val="22"/>
              </w:rPr>
              <w:t xml:space="preserve"> and</w:t>
            </w:r>
            <w:r w:rsidRPr="00535445">
              <w:rPr>
                <w:rFonts w:ascii="Helvetica" w:hAnsi="Helvetica" w:cs="Arial"/>
                <w:sz w:val="22"/>
              </w:rPr>
              <w:t xml:space="preserve"> invasion</w:t>
            </w:r>
          </w:p>
        </w:tc>
        <w:tc>
          <w:tcPr>
            <w:tcW w:w="1620" w:type="dxa"/>
          </w:tcPr>
          <w:p w14:paraId="0EBE4A00" w14:textId="41EBA1E0"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{"citationID":"ckegvUJ6","properties":{"formattedCitation":"\\super 122\\nosupersub{}","plainCitation":"122","noteIndex":0},"citationItems":[{"id":6629,"uris":["http://zotero.org/users/local/sHSf5A3l/items/7PBGSLZU"],"itemData":{"id":6629,"type":"article-journal","abstract":"The atypical cadherin FAT1 function either as a pro or antitumorigenic in tumors of different tissue origins. Our group previously demonstrated the protumorigenic nature of FAT1 signaling in glioblastoma (GBM). In this study, we investigated how FAT1 influences the expression of clustered oncomiRs (miR-221-3p/miR-222-3p) and their downstream effects in GBM. Through several experiments involving the measurement of specific gene/microRNA expression, gene knockdowns, protein and cellular assays, we have demonstrated a novel oncogenic signaling pathway mediated by FAT1 in glioma. These results have been verified using antimiRs and miR-mimic assays. Initially, in glioma-derived cell lines (U87MG and LN229), we observed FAT1 as a novel up-regulator of the transcription factor NFκB-RelA. RelA then promotes the expression of the clustered-oncomiRs, miR-221-3p/miR-222-3p, which in turn suppresses the expression of the tumor suppressor gene (TSG), PDCD10 (Programmed cell death protein10). The suppression of PDCD10, and other known TSG targets (PTEN/PUMA), by miR-221-3p/miR-222-3p, leads to increased clonogenicity, migration, and invasion of glioma cells. Consistent with our in-vitro findings, we observed a positive expression correlation of FAT1 and miR-221-3p, and an inverse correlation of FAT1 and the miR-targets (PDCD10/PTEN/PUMA), in GBM tissue-samples. These findings were also supported by publicly available GBM databases (The Cancer Genome Atlas [TCGA] and The Repository of Molecular Brain Neoplasia Data [Rembrandt]). Patients with tumors displaying high levels of FAT1 and miR-221-3p expression (50% and 65% respectively) experienced shorter overall survival. Similar results were observed in the TCGA-GBM database. Thus, our findings show a novel FAT1/RelA/miR-221/miR-222 oncogenic-effector pathway that downregulates the TSG, PDCD10, in GBM, which could be targeted therapeutically in a specific manner.","container-title":"Molecular Carcinogenesis","DOI":"10.1002/mc.23617","ISSN":"1098-2744","issue":"12","journalAbbreviation":"Mol Carcinog","language":"eng","note":"PMID: 37606187","page":"1817-1831","source":"PubMed","title":"Protumorigenic role of the atypical cadherin FAT1 by the suppression of PDCD10 via RelA/miR221-3p/222-3p axis in glioblastoma","volume":"62","author":[{"family":"Malik","given":"Nargis"},{"family":"Kundu","given":"Archismita"},{"family":"Gupta","given":"Yakhlesh"},{"family":"Irshad","given":"Khushboo"},{"family":"Arora","given":"Manvi"},{"family":"Goswami","given":"Sanjeev"},{"family":"Mahajan","given":"Swati"},{"family":"Sarkar","given":"Chitra"},{"family":"Suri","given":"Vaishali"},{"family":"Suri","given":"Ashish"},{"family":"Chattopadhyay","given":"Parthaprasad"},{"family":"Sinha","given":"Subrata"},{"family":"Chosdol","given":"Kunzang"}],"issued":{"date-parts":[["2023",12]]}}}],"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122</w:t>
            </w:r>
            <w:r w:rsidRPr="00535445">
              <w:rPr>
                <w:rFonts w:ascii="Helvetica" w:hAnsi="Helvetica" w:cs="Arial"/>
                <w:sz w:val="22"/>
              </w:rPr>
              <w:fldChar w:fldCharType="end"/>
            </w:r>
          </w:p>
        </w:tc>
      </w:tr>
      <w:tr w:rsidR="00535445" w:rsidRPr="00535445" w14:paraId="33D91FE6" w14:textId="77777777" w:rsidTr="00535445">
        <w:tc>
          <w:tcPr>
            <w:tcW w:w="2070" w:type="dxa"/>
          </w:tcPr>
          <w:p w14:paraId="19944142"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miR-125b</w:t>
            </w:r>
          </w:p>
        </w:tc>
        <w:tc>
          <w:tcPr>
            <w:tcW w:w="2160" w:type="dxa"/>
          </w:tcPr>
          <w:p w14:paraId="67984BE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58A4CF55"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3’-UTR of Bmf</w:t>
            </w:r>
          </w:p>
        </w:tc>
        <w:tc>
          <w:tcPr>
            <w:tcW w:w="2610" w:type="dxa"/>
          </w:tcPr>
          <w:p w14:paraId="45B2D7BB"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Tumor progression</w:t>
            </w:r>
          </w:p>
        </w:tc>
        <w:tc>
          <w:tcPr>
            <w:tcW w:w="1620" w:type="dxa"/>
          </w:tcPr>
          <w:p w14:paraId="790AF154" w14:textId="29F788AE" w:rsidR="00535445" w:rsidRPr="00535445" w:rsidRDefault="002F48A3" w:rsidP="00FC3269">
            <w:pPr>
              <w:spacing w:line="276" w:lineRule="auto"/>
              <w:rPr>
                <w:rFonts w:ascii="Helvetica" w:hAnsi="Helvetica" w:cs="Arial"/>
                <w:sz w:val="22"/>
              </w:rPr>
            </w:pPr>
            <w:r>
              <w:rPr>
                <w:rFonts w:ascii="Helvetica" w:hAnsi="Helvetica" w:cs="Arial"/>
                <w:sz w:val="22"/>
              </w:rPr>
              <w:fldChar w:fldCharType="begin"/>
            </w:r>
            <w:r>
              <w:rPr>
                <w:rFonts w:ascii="Helvetica" w:hAnsi="Helvetica" w:cs="Arial"/>
                <w:sz w:val="22"/>
              </w:rPr>
              <w:instrText xml:space="preserve"> ADDIN ZOTERO_ITEM CSL_CITATION {"citationID":"ArUoVPMa","properties":{"formattedCitation":"\\super 123\\nosupersub{}","plainCitation":"123","noteIndex":0},"citationItems":[{"id":11362,"uris":["http://zotero.org/users/local/sHSf5A3l/items/5VFBLYH7"],"itemData":{"id":11362,"type":"article-journal","abstract":"Glioblastoma (GB) is one of the most common types of lethal brain tumors. Although several treatment options are available including surgery, along with adjuvant chemo and radiotherapy, the disease has a poor prognosis and patients generally die within 14 months of diagnosis. GB is chemo and radio resistant. Thus, there is a critical need for new insights into GB treatment to increase the chance of therapeutic success. This is why microRNA (miRNA) is being potentially considered in the diagnosis and treatment of glioblastoma. The objective of our review is to provide a holistic picture of GB up-regulated and down-regulated miRNA, in relationship with the expression of other genes, cell signaling pathways, and their role in GB diagnosis and treatment. MiRNA treatment is being considered to be used against GB together with radiotherapy and chemotherapy. Moreover, the use of miRNA as a diagnostic tool has also begun. Knowing that miRNAs are isolated in almost all human body fluids and that there are more than 3000 miRNAs in the human genome, plus the fact that each miRNA controls hundreds of different mRNAs, there is still much study needed to explore how miRNAs relate to GB for its proliferation, progression, and inhibition.","container-title":"Cancers","DOI":"10.3390/cancers13071581","ISSN":"2072-6694","issue":"7","language":"en","license":"http://creativecommons.org/licenses/by/3.0/","note":"number: 7\npublisher: Multidisciplinary Digital Publishing Institute","page":"1581","source":"www.mdpi.com","title":"Glioblastoma and MiRNAs","volume":"13","author":[{"family":"Ahmed","given":"Swalih P."},{"family":"Castresana","given":"Javier S."},{"family":"Shahi","given":"Mehdi H."}],"issued":{"date-parts":[["2021",1]]}}}],"schema":"https://github.com/citation-style-language/schema/raw/master/csl-citation.json"} </w:instrText>
            </w:r>
            <w:r>
              <w:rPr>
                <w:rFonts w:ascii="Helvetica" w:hAnsi="Helvetica" w:cs="Arial"/>
                <w:sz w:val="22"/>
              </w:rPr>
              <w:fldChar w:fldCharType="separate"/>
            </w:r>
            <w:r w:rsidRPr="002F48A3">
              <w:rPr>
                <w:rFonts w:ascii="Helvetica" w:hAnsi="Helvetica" w:cs="Helvetica"/>
                <w:kern w:val="0"/>
                <w:sz w:val="22"/>
                <w:vertAlign w:val="superscript"/>
              </w:rPr>
              <w:t>123</w:t>
            </w:r>
            <w:r>
              <w:rPr>
                <w:rFonts w:ascii="Helvetica" w:hAnsi="Helvetica" w:cs="Arial"/>
                <w:sz w:val="22"/>
              </w:rPr>
              <w:fldChar w:fldCharType="end"/>
            </w:r>
          </w:p>
        </w:tc>
      </w:tr>
      <w:tr w:rsidR="00535445" w:rsidRPr="00535445" w14:paraId="5282BD56" w14:textId="77777777" w:rsidTr="00535445">
        <w:tc>
          <w:tcPr>
            <w:tcW w:w="2070" w:type="dxa"/>
          </w:tcPr>
          <w:p w14:paraId="2BA9821D"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miR-141-3p</w:t>
            </w:r>
          </w:p>
        </w:tc>
        <w:tc>
          <w:tcPr>
            <w:tcW w:w="2160" w:type="dxa"/>
          </w:tcPr>
          <w:p w14:paraId="20F157EC"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65C6B3DA" w14:textId="3A2935A5" w:rsidR="00535445" w:rsidRPr="00535445" w:rsidRDefault="008E3BFF" w:rsidP="00FC3269">
            <w:pPr>
              <w:spacing w:line="276" w:lineRule="auto"/>
              <w:jc w:val="left"/>
              <w:rPr>
                <w:rFonts w:ascii="Helvetica" w:hAnsi="Helvetica" w:cs="Arial"/>
                <w:sz w:val="22"/>
                <w:shd w:val="clear" w:color="auto" w:fill="FFFFFF"/>
              </w:rPr>
            </w:pPr>
            <w:r>
              <w:rPr>
                <w:rFonts w:ascii="Helvetica" w:hAnsi="Helvetica" w:cs="Arial"/>
                <w:sz w:val="22"/>
              </w:rPr>
              <w:t>p</w:t>
            </w:r>
            <w:r w:rsidR="00535445" w:rsidRPr="00535445">
              <w:rPr>
                <w:rFonts w:ascii="Helvetica" w:hAnsi="Helvetica" w:cs="Arial"/>
                <w:sz w:val="22"/>
              </w:rPr>
              <w:t>53</w:t>
            </w:r>
          </w:p>
        </w:tc>
        <w:tc>
          <w:tcPr>
            <w:tcW w:w="2610" w:type="dxa"/>
          </w:tcPr>
          <w:p w14:paraId="12EE981A" w14:textId="23CAA043" w:rsidR="00535445" w:rsidRPr="00535445" w:rsidRDefault="00535445" w:rsidP="00FC3269">
            <w:pPr>
              <w:pStyle w:val="afff2"/>
              <w:shd w:val="clear" w:color="auto" w:fill="FFFFFF"/>
              <w:spacing w:line="276" w:lineRule="auto"/>
              <w:jc w:val="left"/>
              <w:rPr>
                <w:rFonts w:ascii="Helvetica" w:hAnsi="Helvetica" w:cs="Arial"/>
                <w:sz w:val="22"/>
                <w:szCs w:val="22"/>
              </w:rPr>
            </w:pPr>
            <w:r w:rsidRPr="00535445">
              <w:rPr>
                <w:rFonts w:ascii="Helvetica" w:hAnsi="Helvetica" w:cs="Arial"/>
                <w:sz w:val="22"/>
                <w:szCs w:val="22"/>
              </w:rPr>
              <w:t>Tumor progression</w:t>
            </w:r>
            <w:r w:rsidR="00556FA5">
              <w:rPr>
                <w:rFonts w:ascii="Helvetica" w:hAnsi="Helvetica" w:cs="Arial"/>
                <w:sz w:val="22"/>
                <w:szCs w:val="22"/>
              </w:rPr>
              <w:t xml:space="preserve"> and</w:t>
            </w:r>
            <w:r w:rsidRPr="00535445">
              <w:rPr>
                <w:rFonts w:ascii="Helvetica" w:hAnsi="Helvetica" w:cs="Arial"/>
                <w:sz w:val="22"/>
                <w:szCs w:val="22"/>
              </w:rPr>
              <w:t xml:space="preserve"> chemoresistance</w:t>
            </w:r>
          </w:p>
        </w:tc>
        <w:tc>
          <w:tcPr>
            <w:tcW w:w="1620" w:type="dxa"/>
          </w:tcPr>
          <w:p w14:paraId="664DD21E" w14:textId="0C7AFFB1"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{"citationID":"UKH3MD4a","properties":{"formattedCitation":"\\super 112\\nosupersub{}","plainCitation":"112","noteIndex":0},"citationItems":[{"id":11238,"uris":["http://zotero.org/users/local/sHSf5A3l/items/WVS4I4PH"],"itemData":{"id":11238,"type":"article-journal","abstract":"Glioblastoma (GBM) is a deadly and the most common primary brain tumor in adults. Due to their regulation of a high number of mRNA transcripts, microRNAs (miRNAs) are key molecules in the control of biological processes and are thereby promising therapeutic targets for GBM patients. In this regard, we recently reported miRNAs as strong modulators of GBM aggressiveness. Here, using an integrative and comprehensive analysis of the TCGA database and the transcriptome of GBM biopsies, we identified three critical and clinically relevant miRNAs for GBM, miR-17-3p, miR-222, and miR-340. In addition, we showed that the combinatorial modulation of three of these miRNAs efficiently inhibited several biological processes in patient-derived GBM cells of all these three GBM subtypes (Mesenchymal, Proneural, Classical), induced cell death, and delayed tumor growth in a mouse tumor model. Finally, in a doxycycline-inducible model, we observed a significant inhibition of GBM stem cell viability and a significant delay of orthotopic tumor growth. Collectively, our results reveal, for the first time, the potential of miR-17-3p, miR-222 and miR-340 multi-targeting as a promising therapeutic strategy for GBM patients.","container-title":"Cell Death &amp; Disease","DOI":"10.1038/s41419-023-06117-z","ISSN":"2041-4889","issue":"9","journalAbbreviation":"Cell Death Dis","language":"en","license":"2023 The Author(s)","note":"publisher: Nature Publishing Group","page":"1-16","source":"www.nature.com","title":"Identification of a miRNA multi-targeting therapeutic strategy in glioblastoma","volume":"14","author":[{"family":"Bassot","given":"Arthur"},{"family":"Dragic","given":"Helena"},{"family":"Haddad","given":"Sarah Al"},{"family":"Moindrot","given":"Laurine"},{"family":"Odouard","given":"Soline"},{"family":"Corlazzoli","given":"Francesca"},{"family":"Marinari","given":"Eliana"},{"family":"Bomane","given":"Alexandra"},{"family":"Brassens","given":"Augustin"},{"family":"Marteyn","given":"Antoine"},{"family":"Hibaoui","given":"Youssef"},{"family":"Petty","given":"Tom J."},{"family":"Chalabi-Dchar","given":"Mounira"},{"family":"Larrouquere","given":"Louis"},{"family":"Zdobnov","given":"Evgeny M."},{"family":"Legrand","given":"Noémie"},{"family":"Tamburini","given":"Jérôme"},{"family":"Lincet","given":"Hubert"},{"family":"Castets","given":"Marie"},{"family":"Yebra","given":"Mayra"},{"family":"Migliorini","given":"Denis"},{"family":"Dutoit","given":"Valérie"},{"family":"Walker","given":"Paul R."},{"family":"Preynat-Seauve","given":"Olivier"},{"family":"Dietrich","given":"Pierre-Yves"},{"family":"Cosset","given":"Érika"}],"issued":{"date-parts":[["2023",9,25]]}}}],"schema":"https://github.com/citation-style-language/schema/raw/master/csl-citation.json"}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112</w:t>
            </w:r>
            <w:r w:rsidRPr="00535445">
              <w:rPr>
                <w:rFonts w:ascii="Helvetica" w:hAnsi="Helvetica" w:cs="Arial"/>
                <w:sz w:val="22"/>
              </w:rPr>
              <w:fldChar w:fldCharType="end"/>
            </w:r>
          </w:p>
        </w:tc>
      </w:tr>
      <w:tr w:rsidR="00535445" w:rsidRPr="00535445" w14:paraId="291CA59D" w14:textId="77777777" w:rsidTr="00535445">
        <w:tc>
          <w:tcPr>
            <w:tcW w:w="2070" w:type="dxa"/>
          </w:tcPr>
          <w:p w14:paraId="7CA6706B"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miR-25</w:t>
            </w:r>
          </w:p>
        </w:tc>
        <w:tc>
          <w:tcPr>
            <w:tcW w:w="2160" w:type="dxa"/>
          </w:tcPr>
          <w:p w14:paraId="1833B375"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1278494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Increasing expression of CADM2</w:t>
            </w:r>
          </w:p>
          <w:p w14:paraId="2B9FDDFE" w14:textId="77777777" w:rsidR="00535445" w:rsidRPr="00535445" w:rsidRDefault="00535445" w:rsidP="00FC3269">
            <w:pPr>
              <w:spacing w:line="276" w:lineRule="auto"/>
              <w:jc w:val="left"/>
              <w:rPr>
                <w:rFonts w:ascii="Helvetica" w:hAnsi="Helvetica" w:cs="Arial"/>
                <w:sz w:val="22"/>
                <w:shd w:val="clear" w:color="auto" w:fill="FFFFFF"/>
              </w:rPr>
            </w:pPr>
          </w:p>
        </w:tc>
        <w:tc>
          <w:tcPr>
            <w:tcW w:w="2610" w:type="dxa"/>
          </w:tcPr>
          <w:p w14:paraId="2F1431C4" w14:textId="6D510C79"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Migration, invasiveness</w:t>
            </w:r>
            <w:r w:rsidR="00556F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tumor progression</w:t>
            </w:r>
          </w:p>
        </w:tc>
        <w:tc>
          <w:tcPr>
            <w:tcW w:w="1620" w:type="dxa"/>
          </w:tcPr>
          <w:p w14:paraId="34C5F389" w14:textId="662BC438" w:rsidR="00535445" w:rsidRPr="00535445" w:rsidRDefault="00956467" w:rsidP="00FC3269">
            <w:pPr>
              <w:spacing w:line="276" w:lineRule="auto"/>
              <w:rPr>
                <w:rFonts w:ascii="Helvetica" w:hAnsi="Helvetica" w:cs="Arial"/>
                <w:sz w:val="22"/>
              </w:rPr>
            </w:pPr>
            <w:r>
              <w:rPr>
                <w:rFonts w:ascii="Helvetica" w:hAnsi="Helvetica" w:cs="Arial"/>
                <w:sz w:val="22"/>
              </w:rPr>
              <w:fldChar w:fldCharType="begin"/>
            </w:r>
            <w:r w:rsidR="002F48A3">
              <w:rPr>
                <w:rFonts w:ascii="Helvetica" w:hAnsi="Helvetica" w:cs="Arial"/>
                <w:sz w:val="22"/>
              </w:rPr>
              <w:instrText xml:space="preserve"> ADDIN ZOTERO_ITEM CSL_CITATION {"citationID":"oyY2g1jC","properties":{"formattedCitation":"\\super 124\\nosupersub{}","plainCitation":"124","noteIndex":0},"citationItems":[{"id":6576,"uris":["http://zotero.org/users/local/sHSf5A3l/items/969DR8PB"],"itemData":{"id":6576,"type":"article-journal","abstract":"Glioblastoma multiforme (GBM) is the most malignant and common brain tumor; it is aggressive growth pattern means that GBM patients face a poor prognosis even when receiving the best available treatment modalities. In recent years, an increasing number of reports suggest that the discovery of microRNAs (miRNAs) might provide a novel therapeutic target for human cancers, including GBM. One miRNA in particular, microRNA-25 (miR-25), is overexpressed in several cancers, wherein accumulating evidence indicates that it functions as an oncogene. However, the function of miR-25 in GBM has not been totally elucidated. In this study, we demonstrated that miR-25 was significantly up-regulated in astrocytoma tissues and glioblastoma cell lines. In vitro studies further demonstrated that overexpressed miR-25 was able to promote, while its antisense oligos inhibited cell proliferation and invasion in U251 cells. Moreover, we identified neurofilament light polypeptide (NEFL) as a novel target molecule of miR-25. Also of note was the fact that NEFL was down-regulated with increased levels of miR-25 expression in human astrocytoma clinical specimens. In addition, via the mTOR signaling pathway, NEFL-siRNA could significantly attenuate the inhibitory effects of knockdown miR-25 on the proliferation and invasion of U251 cells. Overall, our results showed an important role for miR-25 in regulating NEFL expression in GBM, and suggest that miR-25 could be a potential target for GBM treatment.","container-title":"Molecular and Cellular Biochemistry","DOI":"10.1007/s11010-015-2516-x","ISSN":"1573-4919","issue":"1-2","journalAbbreviation":"Mol Cell Biochem","language":"eng","note":"PMID: 26209061","page":"103-111","source":"PubMed","title":"miR-25 promotes glioblastoma cell proliferation and invasion by directly targeting NEFL","volume":"409","author":[{"family":"Peng","given":"Gang"},{"family":"Yuan","given":"Xianrui"},{"family":"Yuan","given":"Jian"},{"family":"Liu","given":"Qing"},{"family":"Dai","given":"Minhui"},{"family":"Shen","given":"Chenfu"},{"family":"Ma","given":"Jianrong"},{"family":"Liao","given":"Yiwei"},{"family":"Jiang","given":"Weixi"}],"issued":{"date-parts":[["2015",11]]}}}],"schema":"https://github.com/citation-style-language/schema/raw/master/csl-citation.json"} </w:instrText>
            </w:r>
            <w:r>
              <w:rPr>
                <w:rFonts w:ascii="Helvetica" w:hAnsi="Helvetica" w:cs="Arial"/>
                <w:sz w:val="22"/>
              </w:rPr>
              <w:fldChar w:fldCharType="separate"/>
            </w:r>
            <w:r w:rsidR="002F48A3" w:rsidRPr="002F48A3">
              <w:rPr>
                <w:rFonts w:ascii="Helvetica" w:hAnsi="Helvetica" w:cs="Helvetica"/>
                <w:kern w:val="0"/>
                <w:sz w:val="22"/>
                <w:vertAlign w:val="superscript"/>
              </w:rPr>
              <w:t>124</w:t>
            </w:r>
            <w:r>
              <w:rPr>
                <w:rFonts w:ascii="Helvetica" w:hAnsi="Helvetica" w:cs="Arial"/>
                <w:sz w:val="22"/>
              </w:rPr>
              <w:fldChar w:fldCharType="end"/>
            </w:r>
          </w:p>
        </w:tc>
      </w:tr>
      <w:tr w:rsidR="00535445" w:rsidRPr="00535445" w14:paraId="20DF2148" w14:textId="77777777" w:rsidTr="00535445">
        <w:tc>
          <w:tcPr>
            <w:tcW w:w="2070" w:type="dxa"/>
          </w:tcPr>
          <w:p w14:paraId="4B0A3F84"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miR-25</w:t>
            </w:r>
          </w:p>
        </w:tc>
        <w:tc>
          <w:tcPr>
            <w:tcW w:w="2160" w:type="dxa"/>
          </w:tcPr>
          <w:p w14:paraId="63338FB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4C1DDE89"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MDM2, NEFL</w:t>
            </w:r>
          </w:p>
        </w:tc>
        <w:tc>
          <w:tcPr>
            <w:tcW w:w="2610" w:type="dxa"/>
          </w:tcPr>
          <w:p w14:paraId="30EF134C"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Tumor progression</w:t>
            </w:r>
          </w:p>
        </w:tc>
        <w:tc>
          <w:tcPr>
            <w:tcW w:w="1620" w:type="dxa"/>
          </w:tcPr>
          <w:p w14:paraId="5EC4292B" w14:textId="3218D355"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{"citationID":"U44q3N06","properties":{"formattedCitation":"\\super 125\\nosupersub{}","plainCitation":"125","noteIndex":0},"citationItems":[{"id":6573,"uris":["http://zotero.org/users/local/sHSf5A3l/items/NHFPRIAD"],"itemData":{"id":6573,"type":"article-journal","abstract":"MicroRNAs (miRNAs) are increasingly implicated in regulating cancer initiation and progression. In this study, two miRNAs, miR-25 and -32, are identified as p53-repressed miRNAs by p53-dependent negative regulation of their transcriptional regulators, E2F1 and MYC. However, miR-25 and -32 result in p53 accumulation by directly targeting Mdm2 and TSC1, which are negative regulators of p53 and the mTOR (mammalian target of rapamycin) pathway, respectively, leading to inhibition of cellular proliferation through cell cycle arrest. Thus, there is a recurrent autoregulatory circuit involving expression of p53, E2F1, and MYC to regulate the expression of miR-25 and -32, which are miRNAs that, in turn, control p53 accumulation. Significantly, overexpression of transfected miR-25 and -32 in glioblastoma multiforme cells inhibited growth of the glioblastoma multiforme cells in mouse brain in vivo. The results define miR-25 and -32 as positive regulators of p53, underscoring their role in tumorigenesis in glioblastoma.","container-title":"Proceedings of the National Academy of Sciences of the United States of America","DOI":"10.1073/pnas.1202465109","ISSN":"1091-6490","issue":"14","journalAbbreviation":"Proc Natl Acad Sci U S A","language":"eng","note":"PMID: 22431589\nPMCID: PMC3325690","page":"5316-5321","source":"PubMed","title":"MicroRNAs/TP53 feedback circuitry in glioblastoma multiforme","volume":"109","author":[{"family":"Suh","given":"Sung-Suk"},{"family":"Yoo","given":"Ji Young"},{"family":"Nuovo","given":"Gerard J."},{"family":"Jeon","given":"Young-Jun"},{"family":"Kim","given":"Seokho"},{"family":"Lee","given":"Tae Jin"},{"family":"Kim","given":"Taewan"},{"family":"Bakàcs","given":"Arianna"},{"family":"Alder","given":"Hansjuerg"},{"family":"Kaur","given":"Balveen"},{"family":"Aqeilan","given":"Rami I."},{"family":"Pichiorri","given":"Flavia"},{"family":"Croce","given":"Carlo M."}],"issued":{"date-parts":[["2012",4,3]]}}}],"schema":"https://github.com/citation-style-language/schema/raw/master/csl-citation.json"}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125</w:t>
            </w:r>
            <w:r w:rsidRPr="00535445">
              <w:rPr>
                <w:rFonts w:ascii="Helvetica" w:hAnsi="Helvetica" w:cs="Arial"/>
                <w:sz w:val="22"/>
              </w:rPr>
              <w:fldChar w:fldCharType="end"/>
            </w:r>
          </w:p>
          <w:p w14:paraId="266C394E" w14:textId="77777777" w:rsidR="00535445" w:rsidRPr="00535445" w:rsidRDefault="00535445" w:rsidP="00FC3269">
            <w:pPr>
              <w:spacing w:line="276" w:lineRule="auto"/>
              <w:rPr>
                <w:rFonts w:ascii="Helvetica" w:hAnsi="Helvetica" w:cs="Arial"/>
                <w:sz w:val="22"/>
              </w:rPr>
            </w:pPr>
          </w:p>
        </w:tc>
      </w:tr>
      <w:tr w:rsidR="00535445" w:rsidRPr="00535445" w14:paraId="1DFE4604" w14:textId="77777777" w:rsidTr="00535445">
        <w:tc>
          <w:tcPr>
            <w:tcW w:w="2070" w:type="dxa"/>
          </w:tcPr>
          <w:p w14:paraId="2B0C869F"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miR-210-3P</w:t>
            </w:r>
          </w:p>
        </w:tc>
        <w:tc>
          <w:tcPr>
            <w:tcW w:w="2160" w:type="dxa"/>
          </w:tcPr>
          <w:p w14:paraId="1A9555D5"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520" w:type="dxa"/>
          </w:tcPr>
          <w:p w14:paraId="6E0A9E93"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Alter mitochondrial membrane potential, improved function</w:t>
            </w:r>
          </w:p>
        </w:tc>
        <w:tc>
          <w:tcPr>
            <w:tcW w:w="2610" w:type="dxa"/>
          </w:tcPr>
          <w:p w14:paraId="28725135" w14:textId="3247795F"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Tumor progression</w:t>
            </w:r>
            <w:r w:rsidR="00556F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EMT</w:t>
            </w:r>
          </w:p>
        </w:tc>
        <w:tc>
          <w:tcPr>
            <w:tcW w:w="1620" w:type="dxa"/>
          </w:tcPr>
          <w:p w14:paraId="44A235FF" w14:textId="0DBFF19F"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{"citationID":"RsaiYYLz","properties":{"formattedCitation":"\\super 126\\nosupersub{}","plainCitation":"126","noteIndex":0},"citationItems":[{"id":11240,"uris":["http://zotero.org/users/local/sHSf5A3l/items/MZEMRXLJ"],"itemData":{"id":11240,"type":"article-journal","abstract":"Glioblastoma multiforme (GBM) is the most common, malignant, poorly promising primary brain tumor. GBM is characterized by an infiltrating growth nature, abundant vascularization, and a rapid and aggressive clinical course. For many years, the standard treatment of gliomas has invariably been surgical treatment supported by radio- and chemotherapy. Due to the location and significant resistance of gliomas to conventional therapies, the prognosis of glioblastoma patients is very poor and the cure rate is low. The search for new therapy targets and effective therapeutic tools for cancer treatment is a current challenge for medicine and science. microRNAs (miRNAs) play a key role in many cellular processes, such as growth, differentiation, cell division, apoptosis, and cell signaling. Their discovery was a breakthrough in the diagnosis and prognosis of many diseases. Understanding the structure of miRNAs may contribute to the understanding of the mechanisms of cellular regulation dependent on miRNA and the pathogenesis of diseases underlying these short non-coding RNAs, including glial brain tumors. This paper provides a detailed review of the latest reports on the relationship between changes in the expression of individual microRNAs and the formation and development of gliomas. The use of miRNAs in the treatment of this cancer is also discussed.","container-title":"International Journal of Molecular Sciences","DOI":"10.3390/ijms24043521","ISSN":"1422-0067","issue":"4","journalAbbreviation":"Int J Mol Sci","note":"PMID: 36834933\nPMCID: PMC9965735","page":"3521","source":"PubMed Central","title":"microRNAs (miRNAs) in Glioblastoma Multiforme (GBM)—Recent Literature Review","volume":"24","author":[{"family":"Makowska","given":"Marianna"},{"family":"Smolarz","given":"Beata"},{"family":"Romanowicz","given":"Hanna"}],"issued":{"date-parts":[["2023",2,9]]}}}],"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126</w:t>
            </w:r>
            <w:r w:rsidRPr="00535445">
              <w:rPr>
                <w:rFonts w:ascii="Helvetica" w:hAnsi="Helvetica" w:cs="Arial"/>
                <w:sz w:val="22"/>
              </w:rPr>
              <w:fldChar w:fldCharType="end"/>
            </w:r>
          </w:p>
        </w:tc>
      </w:tr>
      <w:tr w:rsidR="00535445" w:rsidRPr="00535445" w14:paraId="28137764" w14:textId="77777777" w:rsidTr="00535445">
        <w:tc>
          <w:tcPr>
            <w:tcW w:w="2070" w:type="dxa"/>
            <w:vMerge w:val="restart"/>
          </w:tcPr>
          <w:p w14:paraId="3ED0BAC8"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miR-93</w:t>
            </w:r>
          </w:p>
          <w:p w14:paraId="689A4E64" w14:textId="77777777" w:rsidR="00535445" w:rsidRPr="00535445" w:rsidRDefault="00535445" w:rsidP="00FC3269">
            <w:pPr>
              <w:spacing w:line="276" w:lineRule="auto"/>
              <w:jc w:val="left"/>
              <w:rPr>
                <w:rFonts w:ascii="Helvetica" w:hAnsi="Helvetica" w:cs="Arial"/>
                <w:sz w:val="22"/>
                <w:shd w:val="clear" w:color="auto" w:fill="FFFFFF"/>
              </w:rPr>
            </w:pPr>
          </w:p>
        </w:tc>
        <w:tc>
          <w:tcPr>
            <w:tcW w:w="2160" w:type="dxa"/>
            <w:vMerge w:val="restart"/>
          </w:tcPr>
          <w:p w14:paraId="02BE33F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Upregulated</w:t>
            </w:r>
          </w:p>
          <w:p w14:paraId="55DC31D8" w14:textId="77777777" w:rsidR="00535445" w:rsidRPr="00535445" w:rsidRDefault="00535445" w:rsidP="00FC3269">
            <w:pPr>
              <w:spacing w:line="276" w:lineRule="auto"/>
              <w:jc w:val="left"/>
              <w:rPr>
                <w:rFonts w:ascii="Helvetica" w:hAnsi="Helvetica" w:cs="Arial"/>
                <w:sz w:val="22"/>
              </w:rPr>
            </w:pPr>
          </w:p>
        </w:tc>
        <w:tc>
          <w:tcPr>
            <w:tcW w:w="2520" w:type="dxa"/>
          </w:tcPr>
          <w:p w14:paraId="7B70FE43"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Integrin β8</w:t>
            </w:r>
          </w:p>
        </w:tc>
        <w:tc>
          <w:tcPr>
            <w:tcW w:w="2610" w:type="dxa"/>
          </w:tcPr>
          <w:p w14:paraId="38D75C88" w14:textId="3A0252A3"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Tumor progression</w:t>
            </w:r>
            <w:r w:rsidR="00DE6A47">
              <w:rPr>
                <w:rFonts w:ascii="Helvetica" w:hAnsi="Helvetica" w:cs="Arial"/>
                <w:sz w:val="22"/>
                <w:shd w:val="clear" w:color="auto" w:fill="FFFFFF"/>
              </w:rPr>
              <w:t>,</w:t>
            </w:r>
            <w:r w:rsidRPr="00535445">
              <w:rPr>
                <w:rFonts w:ascii="Helvetica" w:hAnsi="Helvetica" w:cs="Arial"/>
                <w:sz w:val="22"/>
                <w:shd w:val="clear" w:color="auto" w:fill="FFFFFF"/>
              </w:rPr>
              <w:t xml:space="preserve"> migration, invasion</w:t>
            </w:r>
            <w:r w:rsidR="00556F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chemoresistance </w:t>
            </w:r>
          </w:p>
        </w:tc>
        <w:tc>
          <w:tcPr>
            <w:tcW w:w="1620" w:type="dxa"/>
          </w:tcPr>
          <w:p w14:paraId="3905A18D" w14:textId="6314D2BC"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{"citationID":"Ayfwy9e9","properties":{"formattedCitation":"\\super 127\\nosupersub{}","plainCitation":"127","noteIndex":0},"citationItems":[{"id":6365,"uris":["http://zotero.org/users/local/sHSf5A3l/items/W3PLZQB7"],"itemData":{"id":6365,"type":"article-journal","abstract":"MicroRNAs (miRNAs), are a type of small non-coding RNAs, that induce mRNA degradation or repress translation by binding to the 3′-untranslated region (UTR) of its target mRNA. Some specific miRNAs, e.g. miR-93, have been discovered to be involved in pathological procedures by targeting some oncogenes or tumor suppressors in glioma. In the present study, real-time RT-PCR data was indicated the expression pattern and prognostic value of miR-93 in patients with types of Glioma. MiR-93 expression was significantly decreased in tumor tissue compared with normal group brain tissues (P&lt;0.001). Low miR-93 expression was significantly correlated with progressive tumor grade (P=0.02). Moreover, multivariate analysis showed that miR-93 decreased expression (HR, 4.3; 95% CI, 0.8–17.2, P=0.02), advanced tumor grade (HR, 3.1; 95% CI, 0.2–13.9, P=0.04), for integrinβ8, level expression was inverse. Our data was shown that the down regulation of miR-93 was significantly correlated with unfavorable pathological features in patients with Glioma. Suggesting that decreased expression of miR-93can be used as a novel prognostic factor for this disease.","container-title":"Asian Pacific Journal of Cancer Prevention : APJCP","DOI":"10.22034/APJCP.2017.18.3.603","ISSN":"1513-7368","issue":"3","journalAbbreviation":"Asian Pac J Cancer Prev","note":"PMID: 28440610\nPMCID: PMC5464472","page":"603-608","source":"PubMed Central","title":"Evaluation Expression of Microrna-93 and Integrin Β8 in Different Types of Glioma Tumors","volume":"18","author":[{"family":"Afshar","given":"Reza Malekpour"},{"family":"Mollaei","given":"Hamid Reza"},{"family":"Shokrizadeh","given":"Mahdieh"},{"family":"Iranpour","given":"Maryam"}],"issued":{"date-parts":[["2017"]]}}}],"schema":"https://github.com/citation-style-language/schema/raw/master/csl-citation.json"}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127</w:t>
            </w:r>
            <w:r w:rsidRPr="00535445">
              <w:rPr>
                <w:rFonts w:ascii="Helvetica" w:hAnsi="Helvetica" w:cs="Arial"/>
                <w:sz w:val="22"/>
              </w:rPr>
              <w:fldChar w:fldCharType="end"/>
            </w:r>
          </w:p>
        </w:tc>
      </w:tr>
      <w:tr w:rsidR="00535445" w:rsidRPr="00535445" w14:paraId="1A0BC249" w14:textId="77777777" w:rsidTr="00535445">
        <w:tc>
          <w:tcPr>
            <w:tcW w:w="2070" w:type="dxa"/>
            <w:vMerge/>
          </w:tcPr>
          <w:p w14:paraId="0DD7F0A7" w14:textId="77777777" w:rsidR="00535445" w:rsidRPr="00535445" w:rsidRDefault="00535445" w:rsidP="00FC3269">
            <w:pPr>
              <w:spacing w:line="276" w:lineRule="auto"/>
              <w:jc w:val="left"/>
              <w:rPr>
                <w:rFonts w:ascii="Helvetica" w:hAnsi="Helvetica" w:cs="Arial"/>
                <w:sz w:val="22"/>
                <w:shd w:val="clear" w:color="auto" w:fill="FFFFFF"/>
              </w:rPr>
            </w:pPr>
          </w:p>
        </w:tc>
        <w:tc>
          <w:tcPr>
            <w:tcW w:w="2160" w:type="dxa"/>
            <w:vMerge/>
          </w:tcPr>
          <w:p w14:paraId="3037E86C" w14:textId="77777777" w:rsidR="00535445" w:rsidRPr="00535445" w:rsidRDefault="00535445" w:rsidP="00FC3269">
            <w:pPr>
              <w:spacing w:line="276" w:lineRule="auto"/>
              <w:jc w:val="left"/>
              <w:rPr>
                <w:rFonts w:ascii="Helvetica" w:hAnsi="Helvetica" w:cs="Arial"/>
                <w:sz w:val="22"/>
              </w:rPr>
            </w:pPr>
          </w:p>
        </w:tc>
        <w:tc>
          <w:tcPr>
            <w:tcW w:w="2520" w:type="dxa"/>
          </w:tcPr>
          <w:p w14:paraId="6BDC4216"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ITGB8</w:t>
            </w:r>
          </w:p>
        </w:tc>
        <w:tc>
          <w:tcPr>
            <w:tcW w:w="2610" w:type="dxa"/>
          </w:tcPr>
          <w:p w14:paraId="62D581A8" w14:textId="4A529606" w:rsidR="00535445" w:rsidRPr="00556FA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00556FA5">
              <w:rPr>
                <w:rFonts w:ascii="Helvetica" w:hAnsi="Helvetica" w:cs="Arial"/>
                <w:sz w:val="22"/>
                <w:shd w:val="clear" w:color="auto" w:fill="FFFFFF"/>
              </w:rPr>
              <w:t xml:space="preserve"> and</w:t>
            </w:r>
            <w:r w:rsidRPr="00535445">
              <w:rPr>
                <w:rFonts w:ascii="Helvetica" w:hAnsi="Helvetica" w:cs="Arial"/>
                <w:sz w:val="22"/>
              </w:rPr>
              <w:t xml:space="preserve"> angiogenesis</w:t>
            </w:r>
          </w:p>
        </w:tc>
        <w:tc>
          <w:tcPr>
            <w:tcW w:w="1620" w:type="dxa"/>
          </w:tcPr>
          <w:p w14:paraId="33DC007E" w14:textId="0CE1576F"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{"citationID":"tj3edrJQ","properties":{"formattedCitation":"\\super 128\\nosupersub{}","plainCitation":"128","noteIndex":0},"citationItems":[{"id":6598,"uris":["http://zotero.org/users/local/sHSf5A3l/items/F96LNI9Y"],"itemData":{"id":6598,"type":"article-journal","abstract":"It has been reported that the miR-106b</w:instrText>
            </w:r>
            <w:r w:rsidR="002F48A3">
              <w:rPr>
                <w:rFonts w:ascii="Cambria Math" w:hAnsi="Cambria Math" w:cs="Cambria Math"/>
                <w:sz w:val="22"/>
              </w:rPr>
              <w:instrText>∼</w:instrText>
            </w:r>
            <w:r w:rsidR="002F48A3">
              <w:rPr>
                <w:rFonts w:ascii="Helvetica" w:hAnsi="Helvetica" w:cs="Arial"/>
                <w:sz w:val="22"/>
              </w:rPr>
              <w:instrText>25 cluster, a paralog of the miR-17</w:instrText>
            </w:r>
            <w:r w:rsidR="002F48A3">
              <w:rPr>
                <w:rFonts w:ascii="Cambria Math" w:hAnsi="Cambria Math" w:cs="Cambria Math"/>
                <w:sz w:val="22"/>
              </w:rPr>
              <w:instrText>∼</w:instrText>
            </w:r>
            <w:r w:rsidR="002F48A3">
              <w:rPr>
                <w:rFonts w:ascii="Helvetica" w:hAnsi="Helvetica" w:cs="Arial"/>
                <w:sz w:val="22"/>
              </w:rPr>
              <w:instrText>92 cluster, possesses oncogenic activities. However, the precise role of each microRNA (miRNA) in the miR-106b</w:instrText>
            </w:r>
            <w:r w:rsidR="002F48A3">
              <w:rPr>
                <w:rFonts w:ascii="Cambria Math" w:hAnsi="Cambria Math" w:cs="Cambria Math"/>
                <w:sz w:val="22"/>
              </w:rPr>
              <w:instrText>∼</w:instrText>
            </w:r>
            <w:r w:rsidR="002F48A3">
              <w:rPr>
                <w:rFonts w:ascii="Helvetica" w:hAnsi="Helvetica" w:cs="Arial"/>
                <w:sz w:val="22"/>
              </w:rPr>
              <w:instrText>25 cluster is not yet known. In this study, we examined the function of miR-93, one of the microRNAs within the miR-106b</w:instrText>
            </w:r>
            <w:r w:rsidR="002F48A3">
              <w:rPr>
                <w:rFonts w:ascii="Cambria Math" w:hAnsi="Cambria Math" w:cs="Cambria Math"/>
                <w:sz w:val="22"/>
              </w:rPr>
              <w:instrText>∼</w:instrText>
            </w:r>
            <w:r w:rsidR="002F48A3">
              <w:rPr>
                <w:rFonts w:ascii="Helvetica" w:hAnsi="Helvetica" w:cs="Arial"/>
                <w:sz w:val="22"/>
              </w:rPr>
              <w:instrText xml:space="preserve">25 cluster, in angiogenesis and tumor formation. We found that miR-93 enhanced cell survival, promoted sphere formation and augmented tumor growth. Most strikingly, when miR-93-overexpressing U87 cells were co-cultured with endothelial cells, they supported endothelial cell spreading, growth, migration and tube formation. In vivo studies revealed that miR-93-expressing cells induced blood vessel formation, allowing blood vessels to extend to tumor tissues in high densities. Angiogenesis promoted by miR-93 in return facilitated cell survival, resulting in enhanced tumor growth. We further showed that integrin-β8 is a target of miR-93. Higher levels of integrin-β8 are associated with cell death in tumor mass and in human glioblastoma. Silencing of integrin-β8 expression using small interfering RNA promoted cell proliferation, whereas ectopic expression of integrin-β8 decreased cell growth. These findings showed that miR-93 promotes tumor growth and angiogenesis by suppressing, at least in part, integrin-β8 expression. Our results suggest that inhibition of miR-93 function may be a feasible approach to suppress angiogenesis and tumor growth.","container-title":"Oncogene","DOI":"10.1038/onc.2010.465","ISSN":"1476-5594","issue":"7","journalAbbreviation":"Oncogene","language":"eng","note":"PMID: 20956944","page":"806-821","source":"PubMed","title":"MicroRNA miR-93 promotes tumor growth and angiogenesis by targeting integrin-β8","volume":"30","author":[{"family":"Fang","given":"L."},{"family":"Deng","given":"Z."},{"family":"Shatseva","given":"T."},{"family":"Yang","given":"J."},{"family":"Peng","given":"C."},{"family":"Du","given":"W. W."},{"family":"Yee","given":"A. J."},{"family":"Ang","given":"L. C."},{"family":"He","given":"C."},{"family":"Shan","given":"S. W."},{"family":"Yang","given":"B. B."}],"issued":{"date-parts":[["2011",2,17]]}}}],"schema":"https://github.com/citation-style-language/schema/raw/master/csl-citation.json"}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128</w:t>
            </w:r>
            <w:r w:rsidRPr="00535445">
              <w:rPr>
                <w:rFonts w:ascii="Helvetica" w:hAnsi="Helvetica" w:cs="Arial"/>
                <w:sz w:val="22"/>
              </w:rPr>
              <w:fldChar w:fldCharType="end"/>
            </w:r>
          </w:p>
        </w:tc>
      </w:tr>
      <w:tr w:rsidR="00535445" w:rsidRPr="00535445" w14:paraId="1E2FB854" w14:textId="77777777" w:rsidTr="00535445">
        <w:tc>
          <w:tcPr>
            <w:tcW w:w="2070" w:type="dxa"/>
          </w:tcPr>
          <w:p w14:paraId="50291C32"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miR-155-3p</w:t>
            </w:r>
          </w:p>
        </w:tc>
        <w:tc>
          <w:tcPr>
            <w:tcW w:w="2160" w:type="dxa"/>
          </w:tcPr>
          <w:p w14:paraId="542B946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26E96FB7"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PCDH7, SIX1</w:t>
            </w:r>
          </w:p>
        </w:tc>
        <w:tc>
          <w:tcPr>
            <w:tcW w:w="2610" w:type="dxa"/>
          </w:tcPr>
          <w:p w14:paraId="646F84B6" w14:textId="73457964"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Tumor progression</w:t>
            </w:r>
            <w:r w:rsidRPr="00535445">
              <w:rPr>
                <w:rFonts w:ascii="Helvetica" w:hAnsi="Helvetica" w:cs="Arial"/>
                <w:sz w:val="22"/>
              </w:rPr>
              <w:t xml:space="preserve"> immune evasion</w:t>
            </w:r>
            <w:r w:rsidR="00556FA5">
              <w:rPr>
                <w:rFonts w:ascii="Helvetica" w:hAnsi="Helvetica" w:cs="Arial"/>
                <w:sz w:val="22"/>
              </w:rPr>
              <w:t xml:space="preserve"> and</w:t>
            </w:r>
            <w:r w:rsidRPr="00535445">
              <w:rPr>
                <w:rFonts w:ascii="Helvetica" w:hAnsi="Helvetica" w:cs="Arial"/>
                <w:sz w:val="22"/>
              </w:rPr>
              <w:t xml:space="preserve"> chemoresistance</w:t>
            </w:r>
          </w:p>
        </w:tc>
        <w:tc>
          <w:tcPr>
            <w:tcW w:w="1620" w:type="dxa"/>
          </w:tcPr>
          <w:p w14:paraId="25433407" w14:textId="76D26BBC"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{"citationID":"ZoNDbMq5","properties":{"formattedCitation":"\\super 129\\nosupersub{}","plainCitation":"129","noteIndex":0},"citationItems":[{"id":6376,"uris":["http://zotero.org/users/local/sHSf5A3l/items/EPZVS8DD"],"itemData":{"id":6376,"type":"article-journal","abstract":"The prognosis of glioma is generally poor and is the cause of primary malignancy in the brain. The role of microRNAs has been implicated in tumour inhibition or activation. In several cancers, the Six1 signalling pathway has been found to be aberrant and also relates to the formation of tumours. We analysed the database for expression profiles and clinical specimens of various grades of glioma to assess microRNA-155-3p (miR-155-3p) expression. The role of miR-155-3p in glioblastoma, cell cycle, proliferation, apoptosis and resistance to temozolomide was assessed in vitro through flow cytometry and cell proliferation assays. Bioinformatics analyses, and assays using luciferase reporter, and immunoblotting revealed that miR-155-3p targets Six1 and that the relationship between glioma and healthy brain tissues was significantly inverse. In rescue experiments, overexpressed Six1 revoked the changes in cell cycle distribution, proliferation and resistance to temozolomide estimated by apoptosis induced by overexpressed miR-155-3p. MiR-155-3p inhibition reduced glioma cell growth and proliferation in the brain of a mouse model and increased the survival of mice with gliomas. Thus, miR-155-3p modulates Six1 expression and facilitates the progression of glioblastoma and resistance to temozolomide and may act as a novel diagnostic biomarker and a target for glioma treatment.","container-title":"Journal of Cellular and Molecular Medicine","DOI":"10.1111/jcmm.15192","ISSN":"1582-4934","issue":"9","journalAbbreviation":"J Cell Mol Med","language":"eng","note":"PMID: 32220051\nPMCID: PMC7205810","page":"5363-5374","source":"PubMed","title":"MicroRNA-155-3p promotes glioma progression and temozolomide resistance by targeting Six1","volume":"24","author":[{"family":"Chen","given":"Guangyong"},{"family":"Chen","given":"Zhuo"},{"family":"Zhao","given":"Hang"}],"issued":{"date-parts":[["2020",5]]}}}],"schema":"https://github.com/citation-style-language/schema/raw/master/csl-citation.json"}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129</w:t>
            </w:r>
            <w:r w:rsidRPr="00535445">
              <w:rPr>
                <w:rFonts w:ascii="Helvetica" w:hAnsi="Helvetica" w:cs="Arial"/>
                <w:sz w:val="22"/>
              </w:rPr>
              <w:fldChar w:fldCharType="end"/>
            </w:r>
          </w:p>
        </w:tc>
      </w:tr>
      <w:tr w:rsidR="00535445" w:rsidRPr="00535445" w14:paraId="514E86AA" w14:textId="77777777" w:rsidTr="00535445">
        <w:tc>
          <w:tcPr>
            <w:tcW w:w="2070" w:type="dxa"/>
          </w:tcPr>
          <w:p w14:paraId="27BF2271"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miR-155-5p</w:t>
            </w:r>
          </w:p>
        </w:tc>
        <w:tc>
          <w:tcPr>
            <w:tcW w:w="2160" w:type="dxa"/>
          </w:tcPr>
          <w:p w14:paraId="6A991E2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0F273EA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ACOT12</w:t>
            </w:r>
          </w:p>
        </w:tc>
        <w:tc>
          <w:tcPr>
            <w:tcW w:w="2610" w:type="dxa"/>
          </w:tcPr>
          <w:p w14:paraId="6F9B36C6" w14:textId="27C1A6D9"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Migration</w:t>
            </w:r>
            <w:r w:rsidR="00556FA5">
              <w:rPr>
                <w:rFonts w:ascii="Helvetica" w:hAnsi="Helvetica" w:cs="Arial"/>
                <w:sz w:val="22"/>
              </w:rPr>
              <w:t xml:space="preserve"> and</w:t>
            </w:r>
            <w:r w:rsidRPr="00535445">
              <w:rPr>
                <w:rFonts w:ascii="Helvetica" w:hAnsi="Helvetica" w:cs="Arial"/>
                <w:sz w:val="22"/>
              </w:rPr>
              <w:t xml:space="preserve"> invasion</w:t>
            </w:r>
          </w:p>
        </w:tc>
        <w:tc>
          <w:tcPr>
            <w:tcW w:w="1620" w:type="dxa"/>
          </w:tcPr>
          <w:p w14:paraId="30914D48" w14:textId="4B891788"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{"citationID":"JAjlgHvu","properties":{"formattedCitation":"\\super 130\\nosupersub{}","plainCitation":"130","noteIndex":0},"citationItems":[{"id":3060,"uris":["http://zotero.org/users/local/sHSf5A3l/items/KRRS747X"],"itemData":{"id":3060,"type":"article-journal","abstract":"Tumor-associated exosomes play essential roles in intercellular communication and the foundation of cancer microenvironment in glioma. Many mRNAs, microRNAs (miRNAs) and proteins contained in tumor-associated exosomes can be transferred to recipient cells and contribute to the progression of tumor. Nevertheless, the cellular communication between malignant cells with different heterogeneities or characteristics and resultant tumor progression are still unclear in glioma. Here, we show that exosomes released from glioma stem-like cells (GSCs) contain a significant increasing level of miR-155-5p and could be horizontally transferred to surrounding glioma cells. High expression of miR-155-5p in plasma exosomes from patients was associated with glioma diagnosis and grading. Mechanically, we found that miR-155-5p markedly reduced the expression of acetyl-CoA thioesterase 12 (ACOT12), which played as a tumor suppressor in glioma. Furthermore, mesenchymal transition was significantly promoted in glioma cells treated with GSCs-derived exosomes. In conclusion, GSCs-derived exosomal miR-155-5p play a critical role in glioma progression and facilitating tumor aggressive growth by targeting ACOT12 and promoting mesenchymal transition. Exosomal miR-155-5p is also a potential predictive biomarker for glioma, which may provoke the development of novel diagnostic and therapeutic strategies against glioma.","container-title":"Cell Death &amp; Disease","DOI":"10.1038/s41419-022-05097-w","ISSN":"2041-4889","issue":"8","journalAbbreviation":"Cell Death Dis","language":"eng","note":"PMID: 35986010\nPMCID: PMC9391432","page":"725","source":"PubMed","title":"Exosomal miR-155-5p derived from glioma stem-like cells promotes mesenchymal transition via targeting ACOT12","volume":"13","author":[{"family":"Bao","given":"Zixu"},{"family":"Zhang","given":"Ning"},{"family":"Niu","given":"Wanxiang"},{"family":"Mu","given":"Maolin"},{"family":"Zhang","given":"Xiaoming"},{"family":"Hu","given":"Shanshan"},{"family":"Niu","given":"Chaoshi"}],"issued":{"date-parts":[["2022",8,19]]}}}],"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130</w:t>
            </w:r>
            <w:r w:rsidRPr="00535445">
              <w:rPr>
                <w:rFonts w:ascii="Helvetica" w:hAnsi="Helvetica" w:cs="Arial"/>
                <w:sz w:val="22"/>
              </w:rPr>
              <w:fldChar w:fldCharType="end"/>
            </w:r>
          </w:p>
        </w:tc>
      </w:tr>
      <w:tr w:rsidR="00535445" w:rsidRPr="00535445" w14:paraId="7A62DF1E" w14:textId="77777777" w:rsidTr="00535445">
        <w:tc>
          <w:tcPr>
            <w:tcW w:w="2070" w:type="dxa"/>
          </w:tcPr>
          <w:p w14:paraId="4C911AD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miR-26a</w:t>
            </w:r>
          </w:p>
        </w:tc>
        <w:tc>
          <w:tcPr>
            <w:tcW w:w="2160" w:type="dxa"/>
          </w:tcPr>
          <w:p w14:paraId="75BFD0A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5AB5282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 xml:space="preserve">AP-2α/Nanog </w:t>
            </w:r>
          </w:p>
        </w:tc>
        <w:tc>
          <w:tcPr>
            <w:tcW w:w="2610" w:type="dxa"/>
          </w:tcPr>
          <w:p w14:paraId="72D25FE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p>
        </w:tc>
        <w:tc>
          <w:tcPr>
            <w:tcW w:w="1620" w:type="dxa"/>
          </w:tcPr>
          <w:p w14:paraId="0BB6AEF7" w14:textId="2801CEAA"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{"citationID":"1QGHdiNQ","properties":{"formattedCitation":"\\super 131\\nosupersub{}","plainCitation":"131","noteIndex":0},"citationItems":[{"id":6395,"uris":["http://zotero.org/users/local/sHSf5A3l/items/S968ZZFG"],"itemData":{"id":6395,"type":"article-journal","abstract":"Aberrant expression of transcription factor AP-2α has been functionally associated with various cancers, but its clinical significance and molecular mechanisms in human glioma are largely elusive., Methods: AP-2α expression was analyzed in human glioma tissues by immunohistochemistry (IHC) and in glioma cell lines by Western blot. The effects of AP-2α on glioma cell proliferation, migration, invasion and tumor formation were evaluated by the 3-(4,5-dimethyNCthiazol-2-yl)-25-diphenyltetrazolium bromide (MTT) and transwell assays in vitro and in nude mouse models in vivo. The influence of AP-2α on glioma cell stemness was analyzed by sphere-formation, self-renewal and limiting dilution assays in vitro and in intracranial mouse models in vivo. The effects of AP-2α on temozolomide (TMZ) resistance were detected by the MTT assay, cell apoptosis, real-time PCR analysis, western blotting and mouse experiments. The correlation between AP-2α expression and the expression of miR-26a, Nanog was determined by luciferase reporter assays, electrophoretic mobility shift assay (EMSA) and expression analysis., Results: AP-2α expression was downregulated in 58.5% of glioma tissues and in 4 glioma cell lines. AP-2α overexpression not only reduced the proliferation, migration and invasion of glioma cell lines but also suppressed the sphere-formation and self-renewal abilities of glioma stem cells in vitro. Moreover, AP-2α overexpression inhibited subcutaneous and intracranial xenograft tumor growth in vivo. Furthermore, AP-2α enhanced the sensitivity of glioma cells to TMZ. Finally, AP-2α directly bound to the regulatory region of the Nanog gene, reduced Nanog, Sox2 and CD133 expression. Meanwhile, AP-2α indirectly downregulated Nanog expression by inhibiting the interleukin 6/janus kinase 2/signal transducer and activator of transcription 3 (IL6/JAK2/STAT3) signaling pathway, consequently decreasing O6-methylguanine methyltransferase (MGMT) and programmed death-ligand 1 (PD-L1) expression. In addition, miR-26a decreased AP-2α expression by binding to the 3' untranslated region (UTR) of AP-2α and reversed the tumor suppressive role of AP-2α in glioma, which was rescued by a miR-26a inhibitor. TMZ and the miR-26a inhibitor synergistically suppressed intracranial GSC growth., Conclusion: These results suggest that AP-2α reduces the stemness and TMZ resistance of glioma by inhibiting the Nanog/Sox2/CD133 axis and IL6/STAT3 signaling pathways. Therefore, AP-2α and miR-26a inhibition might represent a new target for developing new therapeutic strategies in TMZ resistance and recurrent glioma patients.","container-title":"Theranostics","DOI":"10.7150/thno.33800","ISSN":"1838-7640","issue":"19","journalAbbreviation":"Theranostics","note":"PMID: 31534499\nPMCID: PMC6735392","page":"5497-5516","source":"PubMed Central","title":"The miR-26a/AP-2α/Nanog signaling axis mediates stem cell self-renewal and temozolomide resistance in glioma","volume":"9","author":[{"family":"Huang","given":"Wenhuan"},{"family":"Zhong","given":"Zhe"},{"family":"Luo","given":"Chang"},{"family":"Xiao","given":"Yuzhong"},{"family":"Li","given":"Limin"},{"family":"Zhang","given":"Xing"},{"family":"Yang","given":"Liu"},{"family":"Xiao","given":"Kai"},{"family":"Ning","given":"Yichong"},{"family":"Chen","given":"Li"},{"family":"Liu","given":"Qing"},{"family":"Hu","given":"Xiang"},{"family":"Zhang","given":"Jian"},{"family":"Ding","given":"Xiaofeng"},{"family":"Xiang","given":"Shuanglin"}],"issued":{"date-parts":[["2019",7,28]]}}}],"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131</w:t>
            </w:r>
            <w:r w:rsidRPr="00535445">
              <w:rPr>
                <w:rFonts w:ascii="Helvetica" w:hAnsi="Helvetica" w:cs="Arial"/>
                <w:sz w:val="22"/>
              </w:rPr>
              <w:fldChar w:fldCharType="end"/>
            </w:r>
          </w:p>
        </w:tc>
      </w:tr>
      <w:tr w:rsidR="00535445" w:rsidRPr="00535445" w14:paraId="5C9AE8C3" w14:textId="77777777" w:rsidTr="00535445">
        <w:tc>
          <w:tcPr>
            <w:tcW w:w="2070" w:type="dxa"/>
            <w:vMerge w:val="restart"/>
          </w:tcPr>
          <w:p w14:paraId="3E16743D"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miR-33a</w:t>
            </w:r>
          </w:p>
          <w:p w14:paraId="7E76290A" w14:textId="77777777" w:rsidR="00535445" w:rsidRPr="00535445" w:rsidRDefault="00535445" w:rsidP="00FC3269">
            <w:pPr>
              <w:spacing w:line="276" w:lineRule="auto"/>
              <w:jc w:val="left"/>
              <w:rPr>
                <w:rFonts w:ascii="Helvetica" w:hAnsi="Helvetica" w:cs="Arial"/>
                <w:sz w:val="22"/>
              </w:rPr>
            </w:pPr>
          </w:p>
        </w:tc>
        <w:tc>
          <w:tcPr>
            <w:tcW w:w="2160" w:type="dxa"/>
            <w:vMerge w:val="restart"/>
          </w:tcPr>
          <w:p w14:paraId="16115F85"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p w14:paraId="338A2099" w14:textId="77777777" w:rsidR="00535445" w:rsidRPr="00535445" w:rsidRDefault="00535445" w:rsidP="00FC3269">
            <w:pPr>
              <w:spacing w:line="276" w:lineRule="auto"/>
              <w:jc w:val="left"/>
              <w:rPr>
                <w:rFonts w:ascii="Helvetica" w:hAnsi="Helvetica" w:cs="Arial"/>
                <w:sz w:val="22"/>
              </w:rPr>
            </w:pPr>
          </w:p>
        </w:tc>
        <w:tc>
          <w:tcPr>
            <w:tcW w:w="2520" w:type="dxa"/>
          </w:tcPr>
          <w:p w14:paraId="551158A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 xml:space="preserve">PKA/Notch </w:t>
            </w:r>
          </w:p>
        </w:tc>
        <w:tc>
          <w:tcPr>
            <w:tcW w:w="2610" w:type="dxa"/>
          </w:tcPr>
          <w:p w14:paraId="1583256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p>
        </w:tc>
        <w:tc>
          <w:tcPr>
            <w:tcW w:w="1620" w:type="dxa"/>
          </w:tcPr>
          <w:p w14:paraId="633E0035" w14:textId="6C9E943C"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{"citationID":"16h6ZkZM","properties":{"formattedCitation":"\\super 132\\nosupersub{}","plainCitation":"132","noteIndex":0},"citationItems":[{"id":6578,"uris":["http://zotero.org/users/local/sHSf5A3l/items/9XIH7FBG"],"itemData":{"id":6578,"type":"article-journal","abstract":"Glioblastoma (GBM) is the most common and lethal brain tumor in adults. Glioma-initiating cells (GICs) are stem-like cells that have been implicated in glioblastoma progression and recurrence; however, the distinct properties of GICs and non-GICs within GBM tumors are largely uncharacterized. Here, we evaluated stem cell-associated microRNA (miR) expression in GICs from GBM patients and GICs derived from xenografted human glioma cell lines and determined that miR-33a promotes GIC growth and self-renewal. Moreover, evaluation of a GBM tissue array revealed that higher miR-33a expression was associated with poor prognosis of GBM patients. Antagonizing miR-33a function in GICs reduced self-renewal and tumor progression in immune-compromised mice, whereas overexpression of miR-33a in non-GICs promoted the display of features associated with GICs. We identified the mRNAs encoding phosphodiesterase 8A (PDE8A) and UV radiation resistance-associated gene (UVRAG) as direct miR-33a targets. PDE8A and UVRAG negatively regulated the cAMP/PKA and NOTCH pathways, respectively; therefore, miR-33a-dependent reduction of these proteins promoted growth and self-renewal of GICs by enhancing PKA and NOTCH activity. Furthermore, in GBM specimens, there was an inverse correlation between the expression levels of miR-33a and PDE8A and UVRAG expression. These findings reveal a miR-33a-centered signaling network that promotes GIC maintenance and has potential as a therapeutic target for GBM treatment.","container-title":"The Journal of Clinical Investigation","DOI":"10.1172/JCI75284","ISSN":"1558-8238","issue":"10","journalAbbreviation":"J Clin Invest","language":"eng","note":"PMID: 25202981\nPMCID: PMC4191031","page":"4489-4502","source":"PubMed","title":"miR-33a promotes glioma-initiating cell self-renewal via PKA and NOTCH pathways","volume":"124","author":[{"family":"Wang","given":"Hui"},{"family":"Sun","given":"Tao"},{"family":"Hu","given":"Jing"},{"family":"Zhang","given":"Rui"},{"family":"Rao","given":"Yanhua"},{"family":"Wang","given":"Shuai"},{"family":"Chen","given":"Rui"},{"family":"McLendon","given":"Roger E."},{"family":"Friedman","given":"Allan H."},{"family":"Keir","given":"Stephen T."},{"family":"Bigner","given":"Darell D."},{"family":"Li","given":"Qi-Jing"},{"family":"Wang","given":"Huibo"},{"family":"Wang","given":"Xiao-Fan"}],"issued":{"date-parts":[["2014",10]]}}}],"schema":"https://github.com/citation-style-language/schema/raw/master/csl-citation.json"}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132</w:t>
            </w:r>
            <w:r w:rsidRPr="00535445">
              <w:rPr>
                <w:rFonts w:ascii="Helvetica" w:hAnsi="Helvetica" w:cs="Arial"/>
                <w:sz w:val="22"/>
              </w:rPr>
              <w:fldChar w:fldCharType="end"/>
            </w:r>
          </w:p>
        </w:tc>
      </w:tr>
      <w:tr w:rsidR="00535445" w:rsidRPr="00535445" w14:paraId="03859AC2" w14:textId="77777777" w:rsidTr="00535445">
        <w:tc>
          <w:tcPr>
            <w:tcW w:w="2070" w:type="dxa"/>
            <w:vMerge/>
          </w:tcPr>
          <w:p w14:paraId="3DE0762E" w14:textId="77777777" w:rsidR="00535445" w:rsidRPr="00535445" w:rsidRDefault="00535445" w:rsidP="00FC3269">
            <w:pPr>
              <w:spacing w:line="276" w:lineRule="auto"/>
              <w:jc w:val="left"/>
              <w:rPr>
                <w:rFonts w:ascii="Helvetica" w:hAnsi="Helvetica" w:cs="Arial"/>
                <w:sz w:val="22"/>
              </w:rPr>
            </w:pPr>
          </w:p>
        </w:tc>
        <w:tc>
          <w:tcPr>
            <w:tcW w:w="2160" w:type="dxa"/>
            <w:vMerge/>
          </w:tcPr>
          <w:p w14:paraId="6722876B" w14:textId="77777777" w:rsidR="00535445" w:rsidRPr="00535445" w:rsidRDefault="00535445" w:rsidP="00FC3269">
            <w:pPr>
              <w:spacing w:line="276" w:lineRule="auto"/>
              <w:jc w:val="left"/>
              <w:rPr>
                <w:rFonts w:ascii="Helvetica" w:hAnsi="Helvetica" w:cs="Arial"/>
                <w:sz w:val="22"/>
              </w:rPr>
            </w:pPr>
          </w:p>
        </w:tc>
        <w:tc>
          <w:tcPr>
            <w:tcW w:w="2520" w:type="dxa"/>
          </w:tcPr>
          <w:p w14:paraId="32B2035E"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PDE8A, PDL1, PTEN, UVRAG</w:t>
            </w:r>
          </w:p>
        </w:tc>
        <w:tc>
          <w:tcPr>
            <w:tcW w:w="2610" w:type="dxa"/>
          </w:tcPr>
          <w:p w14:paraId="7237EB69" w14:textId="6FC6819D"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00556FA5">
              <w:rPr>
                <w:rFonts w:ascii="Helvetica" w:hAnsi="Helvetica" w:cs="Arial"/>
                <w:sz w:val="22"/>
                <w:shd w:val="clear" w:color="auto" w:fill="FFFFFF"/>
              </w:rPr>
              <w:t xml:space="preserve"> and</w:t>
            </w:r>
            <w:r w:rsidRPr="00535445">
              <w:rPr>
                <w:rFonts w:ascii="Helvetica" w:hAnsi="Helvetica" w:cs="Arial"/>
                <w:sz w:val="22"/>
              </w:rPr>
              <w:t xml:space="preserve"> </w:t>
            </w:r>
            <w:r w:rsidRPr="00535445">
              <w:rPr>
                <w:rFonts w:ascii="Helvetica" w:hAnsi="Helvetica" w:cs="Arial"/>
                <w:sz w:val="22"/>
                <w:shd w:val="clear" w:color="auto" w:fill="FFFFFF"/>
              </w:rPr>
              <w:t>GSC</w:t>
            </w:r>
            <w:r w:rsidRPr="00535445">
              <w:rPr>
                <w:rFonts w:ascii="Helvetica" w:hAnsi="Helvetica" w:cs="Arial"/>
                <w:sz w:val="22"/>
              </w:rPr>
              <w:t xml:space="preserve"> self-renewal </w:t>
            </w:r>
          </w:p>
        </w:tc>
        <w:tc>
          <w:tcPr>
            <w:tcW w:w="1620" w:type="dxa"/>
          </w:tcPr>
          <w:p w14:paraId="664F192C" w14:textId="7E2A50D8"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{"citationID":"M3UA5qSM","properties":{"formattedCitation":"\\super 133\\nosupersub{}","plainCitation":"133","noteIndex":0},"citationItems":[{"id":6580,"uris":["http://zotero.org/users/local/sHSf5A3l/items/75DYPRVP"],"itemData":{"id":6580,"type":"article-journal","abstract":"Glioblastoma (GBM) is the most common and lethal brain tumor in adults. Ionizing radiation (IR) is a standard treatment for GBM patients and results in DNA damage. However, the clinical efficacy of IR is limited due to therapeutic resistance. The programmed death ligand 1 (PD-L1) blockade has a shown the potential to increase the efficacy of radiotherapy by inhibiting DNA damage and repair responses. The miR-33a-5p is an essential microRNA that promotes GBM growth and self-renewal. In this study, we investigated whether a PD-L1 inhibitor (a small molecule inhibitor) exerted radio-sensitive effects to impart an anti-tumor function in GBM cells by modulating miR-33a-5p. U87 MG cells and U251 cells were pretreated with PD-L1 inhibitor. The PD-L1 inhibitor-induced radio-sensitivity in these cells was assessed by assaying cellular apoptosis, clonogenic survival assays, and migration. TargetScan and luciferase assay showed that miR-33a-5p targeted the phosphatase and tensin homolog (PTEN) 3′ untranslated region. The expression level of PTEN was measured by western blotting, and was also silenced using small interfering RNAs. The levels of DNA damage following radiation was measured by the presence of γ-H2AX foci, cell cycle, and the mRNA of the DNA damage-related genes, BRCA1, NBS1, RAD50, and MRE11. Our results demonstrated that the PD-L1 inhibitor significantly decreased the expression of the target gene, miR-33a-5p. In addition, pretreatment of U87 MG and U251 cells with the PD-L1 inhibitor increased radio-sensitivity, as indicated by increased apoptosis, while decreased survival and migration of GBM cells. Mir-33a-5p overexpression or silencing PTEN in U87 MG and U251 cells significantly attenuated PD-L1 radiosensitive effect. Additionally, PD-L1 inhibitor treatment suppressed the expression of the DNA damage response-related genes, BRCA1, NBS1, RAD50, and MRE11. Our results demonstrated a novel role for the PD-L1 inhibitor in inducing radio- sensitivity in GBM cells, where inhibiting miR-33a-5p, leading to PTEN activated, and inducing DNA damage was crucial for antitumor immunotherapies to treat GBM.","container-title":"Frontiers in Oncology","DOI":"10.3389/fonc.2020.00821","ISSN":"2234-943X","journalAbbreviation":"Front Oncol","note":"PMID: 32537433\nPMCID: PMC7266984","page":"821","source":"PubMed Central","title":"PD-L1 Inhibitor Regulates the miR-33a-5p/PTEN Signaling Pathway and Can Be Targeted to Sensitize Glioblastomas to Radiation","volume":"10","author":[{"family":"Xia","given":"Wenzheng"},{"family":"Zhu","given":"Jin"},{"family":"Tang","given":"Yinda"},{"family":"Wang","given":"Xueyi"},{"family":"Wei","given":"Xiangyu"},{"family":"Zheng","given":"Xuan"},{"family":"Hou","given":"Meng"},{"family":"Li","given":"Shiting"}],"issued":{"date-parts":[["2020",5,27]]}}}],"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133</w:t>
            </w:r>
            <w:r w:rsidRPr="00535445">
              <w:rPr>
                <w:rFonts w:ascii="Helvetica" w:hAnsi="Helvetica" w:cs="Arial"/>
                <w:sz w:val="22"/>
              </w:rPr>
              <w:fldChar w:fldCharType="end"/>
            </w:r>
          </w:p>
        </w:tc>
      </w:tr>
      <w:tr w:rsidR="00535445" w:rsidRPr="00535445" w14:paraId="14974BF1" w14:textId="77777777" w:rsidTr="00535445">
        <w:tc>
          <w:tcPr>
            <w:tcW w:w="2070" w:type="dxa"/>
          </w:tcPr>
          <w:p w14:paraId="378EBBED"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miR-300</w:t>
            </w:r>
          </w:p>
        </w:tc>
        <w:tc>
          <w:tcPr>
            <w:tcW w:w="2160" w:type="dxa"/>
          </w:tcPr>
          <w:p w14:paraId="79CC3674"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2A520BA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LZTS2</w:t>
            </w:r>
          </w:p>
        </w:tc>
        <w:tc>
          <w:tcPr>
            <w:tcW w:w="2610" w:type="dxa"/>
          </w:tcPr>
          <w:p w14:paraId="28960E1D" w14:textId="2BB27EE4"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00556F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GSC self-renewal </w:t>
            </w:r>
          </w:p>
        </w:tc>
        <w:tc>
          <w:tcPr>
            <w:tcW w:w="1620" w:type="dxa"/>
          </w:tcPr>
          <w:p w14:paraId="1FA83F76" w14:textId="35059933"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{"citationID":"E8rMcwML","properties":{"formattedCitation":"\\super 134\\nosupersub{}","plainCitation":"134","noteIndex":0},"citationItems":[{"id":6601,"uris":["http://zotero.org/users/local/sHSf5A3l/items/DCZ5CLUB"],"itemData":{"id":6601,"type":"article-journal","abstract":"MicroRNAs (miRNAs) are small noncoding RNAs that have been critically implicated in several human cancers. miRNAs are thought to participate in various biological processes, including proliferation, cell cycle, apoptosis, and even the regulation of the stemness properties of cancer stem cells. In this study, we explore the potential role of miR-300 in glioma stem-like cells (GSLCs). We isolated GSLCs from glioma biopsy specimens and identified the stemness properties of the cells through neurosphere formation assays, multilineage differentiation ability analysis, and immunofluorescence analysis of glioma stem cell markers. We found that miR-300 is commonly upregulated in glioma tissues, and the expression of miR-300 was higher in GSLCs. The results of functional experiments demonstrated that miR-300 can enhance the self-renewal of GSLCs and reduce differentiation toward both astrocyte and neural fates. In addition, LZTS2 is a direct target of miR-300. In conclusion, our results demonstrate the critical role of miR-300 in GSLCs and its functions in LZTS2 inhibition and describe a new approach for the molecular regulation of tumor stem cells.","container-title":"Journal of molecular neuroscience: MN","DOI":"10.1007/s12031-014-0230-x","ISSN":"1559-1166","issue":"4","journalAbbreviation":"J Mol Neurosci","language":"eng","note":"PMID: 24464870","page":"637-644","source":"PubMed","title":"mir-300 promotes self-renewal and inhibits the differentiation of glioma stem-like cells","volume":"53","author":[{"family":"Zhang","given":"Daming"},{"family":"Yang","given":"Guang"},{"family":"Chen","given":"Xin"},{"family":"Li","given":"Chunmei"},{"family":"Wang","given":"Lu"},{"family":"Liu","given":"Yaohua"},{"family":"Han","given":"Dayong"},{"family":"Liu","given":"Huailei"},{"family":"Hou","given":"Xu"},{"family":"Zhang","given":"Weiguang"},{"family":"Li","given":"Chenguang"},{"family":"Han","given":"Zhanqiang"},{"family":"Gao","given":"Xin"},{"family":"Zhao","given":"Shiguang"}],"issued":{"date-parts":[["2014",8]]}}}],"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134</w:t>
            </w:r>
            <w:r w:rsidRPr="00535445">
              <w:rPr>
                <w:rFonts w:ascii="Helvetica" w:hAnsi="Helvetica" w:cs="Arial"/>
                <w:sz w:val="22"/>
              </w:rPr>
              <w:fldChar w:fldCharType="end"/>
            </w:r>
          </w:p>
        </w:tc>
      </w:tr>
      <w:tr w:rsidR="00535445" w:rsidRPr="00535445" w14:paraId="4A2276DB" w14:textId="77777777" w:rsidTr="00535445">
        <w:tc>
          <w:tcPr>
            <w:tcW w:w="2070" w:type="dxa"/>
          </w:tcPr>
          <w:p w14:paraId="0B49074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 xml:space="preserve">miR-182 </w:t>
            </w:r>
          </w:p>
        </w:tc>
        <w:tc>
          <w:tcPr>
            <w:tcW w:w="2160" w:type="dxa"/>
          </w:tcPr>
          <w:p w14:paraId="0BA85D5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5511E82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BCL2L12, CYLD, HIF2A, MET, PCDH8, STAT3</w:t>
            </w:r>
          </w:p>
        </w:tc>
        <w:tc>
          <w:tcPr>
            <w:tcW w:w="2610" w:type="dxa"/>
          </w:tcPr>
          <w:p w14:paraId="2B045C04" w14:textId="44F9A501"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Pr="00535445">
              <w:rPr>
                <w:rFonts w:ascii="Helvetica" w:hAnsi="Helvetica" w:cs="Arial"/>
                <w:sz w:val="22"/>
              </w:rPr>
              <w:t xml:space="preserve"> invasion</w:t>
            </w:r>
            <w:r w:rsidR="00556FA5">
              <w:rPr>
                <w:rFonts w:ascii="Helvetica" w:hAnsi="Helvetica" w:cs="Arial"/>
                <w:sz w:val="22"/>
              </w:rPr>
              <w:t xml:space="preserve"> and</w:t>
            </w:r>
            <w:r w:rsidRPr="00535445">
              <w:rPr>
                <w:rFonts w:ascii="Helvetica" w:hAnsi="Helvetica" w:cs="Arial"/>
                <w:sz w:val="22"/>
              </w:rPr>
              <w:t xml:space="preserve"> chemoresistance</w:t>
            </w:r>
          </w:p>
        </w:tc>
        <w:tc>
          <w:tcPr>
            <w:tcW w:w="1620" w:type="dxa"/>
          </w:tcPr>
          <w:p w14:paraId="614AC73D" w14:textId="62280B95"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{"citationID":"QMJmEj1j","properties":{"formattedCitation":"\\super 135,136\\nosupersub{}","plainCitation":"135,136","noteIndex":0},"citationItems":[{"id":6592,"uris":["http://zotero.org/users/local/sHSf5A3l/items/8P5P6UTA"],"itemData":{"id":6592,"type":"article-journal","abstract":"Glioblastoma (GBM) is an incurable cancer, with survival rates of just 14-16 months after diagnosis. (1) Functional genomics have identified numerous genetic events involved in GBM development. One of these, the deregulation of microRNAs (miRNAs), has been attracting increasing attention due to the multiple biologic processes that individual miRNAs influence. Our group has been studying the role of miR-182 in GBM progression, therapy resistance, and its potential as GBM therapeutic. Oncogenomic analyses revealed that miR-182 is the only miRNA, out of 470 miRNAs profiled by The Cancer Genome Atlas (TCGA) program, which is associated with favorable patient prognosis, neuro-developmental context, temozolomide (TMZ) susceptibility, and most significantly expressed in the least aggressive oligoneural subclass of GBM. miR-182 sensitized glioma cells to TMZ-induced apoptosis, promoted glioma initiating cell (GIC) differentiation, and reduced tumor cell proliferation via knockdown of Bcl2L12, c-Met and HIF2A. (2) To deliver miR-182 to intracranial gliomas, we have characterized Spherical Nucleic Acids covalently functionalized with miR-182 sequences (182-SNAs). Upon systemic administration, 182-SNAs crossed the blood-brain/blood-tumor barrier (BBB/BTB), reduced tumor burden, and increased animal subject survival. (2-4) Thus, miR-182-based SNAs represent a tool for systemic delivery of miRNAs and a novel approach for the precision treatment of malignant brain cancers.","container-title":"Cell Cycle (Georgetown, Tex.)","DOI":"10.1080/15384101.2015.1093711","ISSN":"1551-4005","issue":"24","journalAbbreviation":"Cell Cycle","language":"eng","note":"PMID: 26506113\nPMCID: PMC4825743","page":"3794-3800","source":"PubMed","title":"miRNA-182 and the regulation of the glioblastoma phenotype - toward miRNA-based precision therapeutics","volume":"14","author":[{"family":"Kouri","given":"Fotini M."},{"family":"Ritner","given":"Carissa"},{"family":"Stegh","given":"Alexander H."}],"issued":{"date-parts":[["2015"]]}}},{"id":6590,"uris":["http://zotero.org/users/local/sHSf5A3l/items/5YZS6Z9A"],"itemData":{"id":6590,"type":"article-journal","abstract":"The strength and duration of NF-κB signaling are tightly controlled by multiple negative feedback mechanisms. However, in cancer cells, these feedback loops are overridden through unclear mechanisms to sustain oncogenic activation of NF-κB signaling. Previously, we demonstrated that overexpression of miR-30e* directly represses IκBα expression and leads to hyperactivation of NF-κB. Here, we report that miR-182 was overexpressed in a different set of gliomas with relatively lower miR-30e* expression and that miR-182 directly suppressed cylindromatosis (CYLD), an NF-κB negative regulator. This suppression of CYLD promoted ubiquitin conjugation of NF-κB signaling pathway components and induction of an aggressive phenotype of glioma cells both in vitro and in vivo. Furthermore, we found that TGF-β induced miR-182 expression, leading to prolonged NF-κB activation. Importantly, the results of these experiments were consistent with an identified significant correlation between miR-182 levels with TGF-β hyperactivation and activated NF-κB in a cohort of human glioma specimens. These findings uncover a plausible mechanism for sustained NF-κB activation in malignant gliomas and may suggest a new target for clinical intervention in human cancer.","container-title":"The Journal of Clinical Investigation","DOI":"10.1172/JCI62339","ISSN":"1558-8238","issue":"10","journalAbbreviation":"J Clin Invest","language":"eng","note":"PMID: 23006329\nPMCID: PMC3589141","page":"3563-3578","source":"PubMed","title":"TGF-β induces miR-182 to sustain NF-κB activation in glioma subsets","volume":"122","author":[{"family":"Song","given":"Libing"},{"family":"Liu","given":"Liping"},{"family":"Wu","given":"Zhiqiang"},{"family":"Li","given":"Yun"},{"family":"Ying","given":"Zhe"},{"family":"Lin","given":"Chuyong"},{"family":"Wu","given":"Jueheng"},{"family":"Hu","given":"Bo"},{"family":"Cheng","given":"Shi-Yuan"},{"family":"Li","given":"Mengfeng"},{"family":"Li","given":"Jun"}],"issued":{"date-parts":[["2012",10]]}}}],"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135,136</w:t>
            </w:r>
            <w:r w:rsidRPr="00535445">
              <w:rPr>
                <w:rFonts w:ascii="Helvetica" w:hAnsi="Helvetica" w:cs="Arial"/>
                <w:sz w:val="22"/>
              </w:rPr>
              <w:fldChar w:fldCharType="end"/>
            </w:r>
          </w:p>
          <w:p w14:paraId="0CCA5B6F" w14:textId="77777777" w:rsidR="00535445" w:rsidRPr="00535445" w:rsidRDefault="00535445" w:rsidP="00FC3269">
            <w:pPr>
              <w:spacing w:line="276" w:lineRule="auto"/>
              <w:rPr>
                <w:rFonts w:ascii="Helvetica" w:hAnsi="Helvetica" w:cs="Arial"/>
                <w:sz w:val="22"/>
              </w:rPr>
            </w:pPr>
          </w:p>
        </w:tc>
      </w:tr>
      <w:tr w:rsidR="00535445" w:rsidRPr="00535445" w14:paraId="62689F53" w14:textId="77777777" w:rsidTr="00535445">
        <w:tc>
          <w:tcPr>
            <w:tcW w:w="2070" w:type="dxa"/>
          </w:tcPr>
          <w:p w14:paraId="27369EF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miR-210-3p</w:t>
            </w:r>
          </w:p>
        </w:tc>
        <w:tc>
          <w:tcPr>
            <w:tcW w:w="2160" w:type="dxa"/>
          </w:tcPr>
          <w:p w14:paraId="757DBA7A"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7367DC7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HIF3A, ISCU</w:t>
            </w:r>
          </w:p>
        </w:tc>
        <w:tc>
          <w:tcPr>
            <w:tcW w:w="2610" w:type="dxa"/>
          </w:tcPr>
          <w:p w14:paraId="7281D510" w14:textId="04006EF1"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Pr="00535445">
              <w:rPr>
                <w:rFonts w:ascii="Helvetica" w:hAnsi="Helvetica" w:cs="Arial"/>
                <w:sz w:val="22"/>
              </w:rPr>
              <w:t xml:space="preserve"> migration</w:t>
            </w:r>
            <w:r w:rsidR="00556FA5">
              <w:rPr>
                <w:rFonts w:ascii="Helvetica" w:hAnsi="Helvetica" w:cs="Arial"/>
                <w:sz w:val="22"/>
              </w:rPr>
              <w:t xml:space="preserve"> and </w:t>
            </w:r>
            <w:r w:rsidRPr="00535445">
              <w:rPr>
                <w:rFonts w:ascii="Helvetica" w:hAnsi="Helvetica" w:cs="Arial"/>
                <w:sz w:val="22"/>
              </w:rPr>
              <w:t>chemoresistance</w:t>
            </w:r>
          </w:p>
        </w:tc>
        <w:tc>
          <w:tcPr>
            <w:tcW w:w="1620" w:type="dxa"/>
          </w:tcPr>
          <w:p w14:paraId="79D7AF2F" w14:textId="62E8D926"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{"citationID":"jcPGCZVA","properties":{"formattedCitation":"\\super 137\\nosupersub{}","plainCitation":"137","noteIndex":0},"citationItems":[{"id":6596,"uris":["http://zotero.org/users/local/sHSf5A3l/items/A7A9SHW7"],"itemData":{"id":6596,"type":"article-journal","abstract":"Glioma is the most common primary brain tumor and the most malignant type of glioma is glioblastoma with the character of high mortality, high recurrence rate and poor prognosis. MicroRNAs act as an important component in glioma development and thus may be a potential target for the treatment of glioma. There were some researches indicated that miR-210-3p played a role in glioma development, but if it can inhibit glioma growth, as well as the underlying mechanism, is still uncertain. In the present study, we investigated the effects of miR-210-3p and its potential target gene Iscu on glioma (C6) cells proliferation and migration in vitro as well as the influence of miR-210-3p on glioma growth in vivo. The results showed that miR-210-3p inhibited the proliferation and migration of C6 cells by regulating the expression of its target gene Iscu in vitro. We also demonstrated that glioma growth was suppressed in immunodeficient mice when they were implanted with C6 cells overexpressing miR-210-3p. Our data indicated that miR-210-3p played an important role in the prevention of glioma growth by targeting Iscu and so miR-210-3p/Iscu axis might be a potential target for the treatment of glioma.","container-title":"Neurochemical Research","DOI":"10.1007/s11064-020-03043-w","ISSN":"1573-6903","issue":"8","journalAbbreviation":"Neurochem Res","language":"eng","note":"PMID: 32388695","page":"1813-1824","source":"PubMed","title":"MiR-210-3p Inhibits Proliferation and Migration of C6 Cells by Targeting Iscu","volume":"45","author":[{"family":"He","given":"Hui"},{"family":"Liu","given":"Juan"},{"family":"Li","given":"Wen"},{"family":"Yao","given":"Xiang"},{"family":"Ren","given":"Qiqi"},{"family":"Shen","given":"Beilei"},{"family":"Xue","given":"Cheng"},{"family":"Zou","given":"Linqing"},{"family":"Zhao","given":"Heyan"},{"family":"Qin","given":"Jianbing"},{"family":"Jin","given":"Guohua"}],"issued":{"date-parts":[["2020",8]]}}}],"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137</w:t>
            </w:r>
            <w:r w:rsidRPr="00535445">
              <w:rPr>
                <w:rFonts w:ascii="Helvetica" w:hAnsi="Helvetica" w:cs="Arial"/>
                <w:sz w:val="22"/>
              </w:rPr>
              <w:fldChar w:fldCharType="end"/>
            </w:r>
          </w:p>
        </w:tc>
      </w:tr>
      <w:tr w:rsidR="00535445" w:rsidRPr="00535445" w14:paraId="4DCD474F" w14:textId="77777777" w:rsidTr="00535445">
        <w:tc>
          <w:tcPr>
            <w:tcW w:w="2070" w:type="dxa"/>
          </w:tcPr>
          <w:p w14:paraId="62B519BA"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miR-10b</w:t>
            </w:r>
          </w:p>
        </w:tc>
        <w:tc>
          <w:tcPr>
            <w:tcW w:w="2160" w:type="dxa"/>
          </w:tcPr>
          <w:p w14:paraId="58A8E7F5"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62D797B7" w14:textId="69EED5CE"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 xml:space="preserve">APAF1, BCL2L11, CDH1, CDKN1A, CDKN2A, CYLD, FOXO3, HOXD10, NOTCH1, PAX6, PTCH1, PTEN, TFAP2C, </w:t>
            </w:r>
            <w:r w:rsidR="00556FA5">
              <w:rPr>
                <w:rFonts w:ascii="Helvetica" w:hAnsi="Helvetica" w:cs="Arial"/>
                <w:sz w:val="22"/>
              </w:rPr>
              <w:t>p</w:t>
            </w:r>
            <w:r w:rsidRPr="00535445">
              <w:rPr>
                <w:rFonts w:ascii="Helvetica" w:hAnsi="Helvetica" w:cs="Arial"/>
                <w:sz w:val="22"/>
              </w:rPr>
              <w:t>53</w:t>
            </w:r>
          </w:p>
        </w:tc>
        <w:tc>
          <w:tcPr>
            <w:tcW w:w="2610" w:type="dxa"/>
          </w:tcPr>
          <w:p w14:paraId="03E42F09" w14:textId="15FDA036"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Pr="00535445">
              <w:rPr>
                <w:rFonts w:ascii="Helvetica" w:hAnsi="Helvetica" w:cs="Arial"/>
                <w:sz w:val="22"/>
              </w:rPr>
              <w:t xml:space="preserve"> migration, invasion</w:t>
            </w:r>
            <w:r w:rsidR="00556FA5">
              <w:rPr>
                <w:rFonts w:ascii="Helvetica" w:hAnsi="Helvetica" w:cs="Arial"/>
                <w:sz w:val="22"/>
              </w:rPr>
              <w:t xml:space="preserve"> and </w:t>
            </w:r>
            <w:r w:rsidRPr="00535445">
              <w:rPr>
                <w:rFonts w:ascii="Helvetica" w:hAnsi="Helvetica" w:cs="Arial"/>
                <w:sz w:val="22"/>
              </w:rPr>
              <w:t xml:space="preserve">EMT </w:t>
            </w:r>
          </w:p>
        </w:tc>
        <w:tc>
          <w:tcPr>
            <w:tcW w:w="1620" w:type="dxa"/>
          </w:tcPr>
          <w:p w14:paraId="63ED20CB" w14:textId="28FC1120"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{"citationID":"bKhCu7PQ","properties":{"formattedCitation":"\\super 138\\uc0\\u8211{}142\\nosupersub{}","plainCitation":"138–142","noteIndex":0},"citationItems":[{"id":6554,"uris":["http://zotero.org/users/local/sHSf5A3l/items/INTHAJVC"],"itemData":{"id":6554,"type":"article-journal","abstract":"MicroRNA (miRNA) expression profiling studies revealed a number of miRNAs dysregulated in the malignant brain tumor glioblastoma. Molecular functions of these miRNAs in gliomagenesis are mainly unknown. We show that inhibition of miR-10b, a miRNA not expressed in human brain and strongly upregulated in both low-grade and high-grade gliomas, reduces glioma cell growth by cell-cycle arrest and apoptosis. These cellular responses are mediated by augmented expression of the direct targets of miR-10b, including BCL2L11/Bim, TFAP2C/AP-2γ, CDKN1A/p21, and CDKN2A/p16, which normally protect cells from uncontrolled growth. Analysis of The Cancer Genome Atlas expression data set reveals a strong positive correlation between numerous genes sustaining cellular growth and miR-10b levels in human glioblastomas, while proapoptotic genes anticorrelate with the expression of miR-10b. Furthermore, survival of glioblastoma patients expressing high levels of miR-10 family members is significantly reduced in comparison to patients with low miR-10 levels, indicating that miR-10 may contribute to glioma growth in vivo. Finally, inhibition of miR-10b in a mouse model of human glioma results in significant reduction of tumor growth. Altogether, our experiments validate an important role of miR-10b in gliomagenesis, reveal a novel mechanism of miR-10b-mediated regulation, and suggest the possibility of its future use as a therapeutic target in gliomas.","container-title":"Cancer Research","DOI":"10.1158/0008-5472.CAN-10-3568","ISSN":"1538-7445","issue":"10","journalAbbreviation":"Cancer Res","language":"eng","note":"PMID: 21471404\nPMCID: PMC3096675","page":"3563-3572","source":"PubMed","title":"Human glioma growth is controlled by microRNA-10b","volume":"71","author":[{"family":"Gabriely","given":"Galina"},{"family":"Yi","given":"Ming"},{"family":"Narayan","given":"Ravi S."},{"family":"Niers","given":"Johanna M."},{"family":"Wurdinger","given":"Thomas"},{"family":"Imitola","given":"Jaime"},{"family":"Ligon","given":"Keith L."},{"family":"Kesari","given":"Santosh"},{"family":"Esau","given":"Christine"},{"family":"Stephens","given":"Robert M."},{"family":"Tannous","given":"Bakhos A."},{"family":"Krichevsky","given":"Anna M."}],"issued":{"date-parts":[["2011",5,15]]}}},{"id":6559,"uris":["http://zotero.org/users/local/sHSf5A3l/items/U24TDZMS"],"itemData":{"id":6559,"type":"article-journal","abstract":"Although it is well known that exaggerated proliferation, metastasis and the mesenchymal subtype is related with worst prognoses in glioblastoma (GBM) and that transforming growth factor-β1 (TGF-β1) is a potent factor in regulating the proliferation, migration and epithelial-mesenchymal transition (EMT) phenotype of GBM, the detailed mechanisms are still far from elucidated. MicroRNAs (miRNAs) are small non-coding RNAs which play critical roles in various diseases by regulating target gene expression. We report that miR-10b, a molecule downstream of TGF-β1, is involved in TGF-β1-regulated GBM cell proliferation, migration and EMT. We found that exposure of GBM cells to TGF-β1 significantly upregulated miR-10b expression. Overexpression of miR-10b promotes GBM cell proliferation, migration and EMT, whereas depletion of miR-10b obtained reverse effects. Further studies uncovered that some tumor-associated genes including epithelial cadherin (E-cadherin), apoptotic protease activating factor 1 (Apaf-1) and phosphatase and tensin homolog (PTEN) are target genes of miR-10b. In human GBM xenografts, antagomiR directed against miR-10b markedly suppressed tumor growth, and the tumor volume shrunk from 1252.5±285 to 873.4±205 mm3 after antagomiR</w:instrText>
            </w:r>
            <w:r w:rsidR="002F48A3">
              <w:rPr>
                <w:rFonts w:ascii="Cambria Math" w:hAnsi="Cambria Math" w:cs="Cambria Math"/>
                <w:sz w:val="22"/>
              </w:rPr>
              <w:instrText>‑</w:instrText>
            </w:r>
            <w:r w:rsidR="002F48A3">
              <w:rPr>
                <w:rFonts w:ascii="Helvetica" w:hAnsi="Helvetica" w:cs="Arial"/>
                <w:sz w:val="22"/>
              </w:rPr>
              <w:instrText xml:space="preserve">10b treatment for 3 weeks compared with the control group (P&lt;0.01). Taken together, our data collectively demonstrate that the proliferation, migration and EMT features of GBM cells can be regulated by TGF-β1 stimulation through controlling miR-10b. Thus, our findings provide a rationale for targeting TGF-β1 or miR-10b for the treatment of GBM.","container-title":"International Journal of Oncology","DOI":"10.3892/ijo.2017.3947","ISSN":"1791-2423","issue":"5","journalAbbreviation":"Int J Oncol","language":"eng","note":"PMID: 28393237","page":"1739-1748","source":"PubMed","title":"MicroRNA-10b mediates TGF-β1-regulated glioblastoma proliferation, migration and epithelial-mesenchymal transition","volume":"50","author":[{"family":"Ma","given":"Chengyuan"},{"family":"Wei","given":"Feng"},{"family":"Xia","given":"Huan"},{"family":"Liu","given":"Haiyu"},{"family":"Dong","given":"Xuechao"},{"family":"Zhang","given":"Yandong"},{"family":"Luo","given":"Qinghua"},{"family":"Liu","given":"Yan"},{"family":"Li","given":"Yang"}],"issued":{"date-parts":[["2017",5]]}}},{"id":6555,"uris":["http://zotero.org/users/local/sHSf5A3l/items/XTXPTDEK"],"itemData":{"id":6555,"type":"article-journal","abstract":"Glioblastoma multiforme (GBM) is a heterogeneous disease despite its seemingly uniform pathology. Deconvolution of The Cancer Genome Atlas's GBM gene expression data has unveiled the existence of distinct gene expression signature underlying discrete GBM subtypes. Recent conflicting findings proposed that microRNA (miRNA)-10b exclusively regulates glioma growth or invasion but not both. We showed that silencing of miRNA-10b by baculoviral decoy vectors in a glioma cell line resembling the mesenchymal subtype of GBM reduces its growth, invasion and angiogenesis while promoting apoptosis in vitro. In an orthotopic human glioma mouse model, inhibition of miRNA-10b diminishes the invasiveness, angiogenicity and growth of the mesenchymal subtype-like glioma cells in the brain and significantly prolonged survival of glioma-bearing mice. We demonstrated that the pleiotropic nature of miRNA-10b was due to its suppression of multiple tumor suppressors, including TP53, FOXO3, CYLD, PAX6, PTCH1, HOXD10 and NOTCH1. In particular, siRNA-mediated knockdown experiments identified TP53, PAX6, NOTCH1 and HOXD10 as invasion regulatory genes in our mesenchymal subtype-like glioma cells. By interrogating the REMBRANDT, we noted that dysregulation of many direct targets of miRNA-10b was associated with significantly poorer patient survival. Thus, our study uncovers a novel role for miRNA-10b in regulating angiogenesis and suggests that miRNA-10b may be a pleiotropic regulator of gliomagenesis.","container-title":"Cell Death &amp; Disease","DOI":"10.1038/cddis.2012.134","ISSN":"2041-4889","issue":"10","journalAbbreviation":"Cell Death Dis","language":"eng","note":"PMID: 23034333\nPMCID: PMC3481123","page":"e398","source":"PubMed","title":"MicroRNA-10b pleiotropically regulates invasion, angiogenicity and apoptosis of tumor cells resembling mesenchymal subtype of glioblastoma multiforme","volume":"3","author":[{"family":"Lin","given":"J."},{"family":"Teo","given":"S."},{"family":"Lam","given":"D. H."},{"family":"Jeyaseelan","given":"K."},{"family":"Wang","given":"S."}],"issued":{"date-parts":[["2012",10,4]]}},"label":"page"},{"id":6551,"uris":["http://zotero.org/users/local/sHSf5A3l/items/LYVWL7RH"],"itemData":{"id":6551,"type":"article-journal","abstract":"BACKGROUND: Glioblastomas are the most aggressive brain tumors with extremely poor prognosis despite advances in treatment techniques. MiR-10b is highly expressed in glioblastoma and regulates cell proliferation, migration and invasion. Here, we examined the role of MiR-10b on radiotherapy of glioblastomas.\nMETHODS: MiR-10b mimic or anti-MiR-10b inhibitor was transfected in glioblastoma cells. WST-1 assay was used to examine the effect of MiR-10b on proliferation of transfected glioblastoma cells after radiation treatment. Apoptosis was examined by caspase 3/7 activity and TUNEL assay. The western blot was used to evaluate protein expression.\nRESULTS: Altered expression of MiR-10b changed the radiation-induced inhibitory effect on proliferation of glioblastoma cells with dose-dependent manner. MiR-10b decreased radiation-induced apoptosis in glioblastoma cells by activation of caspase 3/7 and inhibition Bcl-2 expression. MiR-10b enhances migration and invasion of glioblastoma cells in presence of radiation. In addition, MiR-10b decreased the sensitivity of glioblastoma cells to radiotherapy by activation of p-AKT expression.\nCONCLUSIONS: MiR-10b might be a potential biomarker to predict radiotherapy response and prognosis in glioblastomas.","container-title":"Journal of Biological Research (Thessalonike, Greece)","DOI":"10.1186/s40709-016-0051-x","ISSN":"1790-045X","journalAbbreviation":"J Biol Res (Thessalon)","language":"eng","note":"PMID: 27347488\nPMCID: PMC4921021","page":"14","source":"PubMed","title":"MiR-10b decreases sensitivity of glioblastoma cells to radiation by targeting AKT","volume":"23","author":[{"family":"Zhen","given":"Limin"},{"family":"Li","given":"Jian"},{"family":"Zhang","given":"Mingran"},{"family":"Yang","given":"Kun"}],"issued":{"date-parts":[["2016",12]]}}},{"id":6550,"uris":["http://zotero.org/users/local/sHSf5A3l/items/AI3C5RIV"],"itemData":{"id":6550,"type":"article-journal","abstract":"Glioblastoma remains an aggressive brain malignancy with poor prognosis despite advances in multimodal therapy that include standard use of Temozolomide. MicroRNA-21 (miR-21) and microRNA-10b (miR-10b) are oncomiRs overexpressed in glioblastoma, promoting many aspects of cancer biology. We hypothesized that PLGA nanoparticles carrying antisense miR-21 (antimiR-21) and antisense miR-10b (antimiR-10b) might beneficially knockdown endogenous miR-21 and miR-10b function and reprogram cells prior to Temozolomide treatment. PLGA nanoparticles were effective in intracellular delivery of encapsulated oligonucleotides. Concentrations of delivered antimiR-21 and antimiR-10b were optimized and specifically tailored to copy numbers of intracellular endogenous microRNAs. Coinhibition of miR-21 and miR-10b significantly reduced the number of viable cells (by 24%; p &lt; 0.01) and increased (2.9-fold) cell cycle arrest at G2/M phase upon Temozolomide treatment in U87 MG cells. Cell-tailored nanoparticle-assisted concurrent silencing of miR-21 and miR-10b prior to Temozolomide treatment is an effective molecular therapeutic strategy in cell culture, warranting the need for further studies prior to future in vivo \"personalized\" medicine applications.","container-title":"Molecular Pharmaceutics","DOI":"10.1021/acs.molpharmaceut.6b00388","ISSN":"1543-8392","issue":"9","journalAbbreviation":"Mol Pharm","language":"eng","note":"PMID: 27508339","page":"3164-3175","source":"PubMed","title":"Tailored Nanoparticle Codelivery of antimiR-21 and antimiR-10b Augments Glioblastoma Cell Kill by Temozolomide: Toward a \"Personalized\" Anti-microRNA Therapy","title-short":"Tailored Nanoparticle Codelivery of antimiR-21 and antimiR-10b Augments Glioblastoma Cell Kill by Temozolomide","volume":"13","author":[{"family":"Ananta","given":"Jeyarama S."},{"family":"Paulmurugan","given":"Ramasamy"},{"family":"Massoud","given":"Tarik F."}],"issued":{"date-parts":[["2016",9,6]]}}}],"schema":"https://github.com/citation-style-language/schema/raw/master/csl-citation.json"}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138–142</w:t>
            </w:r>
            <w:r w:rsidRPr="00535445">
              <w:rPr>
                <w:rFonts w:ascii="Helvetica" w:hAnsi="Helvetica" w:cs="Arial"/>
                <w:sz w:val="22"/>
              </w:rPr>
              <w:fldChar w:fldCharType="end"/>
            </w:r>
          </w:p>
          <w:p w14:paraId="1B0FF240" w14:textId="77777777" w:rsidR="00535445" w:rsidRPr="00535445" w:rsidRDefault="00535445" w:rsidP="00FC3269">
            <w:pPr>
              <w:spacing w:line="276" w:lineRule="auto"/>
              <w:rPr>
                <w:rFonts w:ascii="Helvetica" w:hAnsi="Helvetica" w:cs="Arial"/>
                <w:sz w:val="22"/>
              </w:rPr>
            </w:pPr>
          </w:p>
        </w:tc>
      </w:tr>
      <w:tr w:rsidR="00535445" w:rsidRPr="00535445" w14:paraId="6D3A6B97" w14:textId="77777777" w:rsidTr="00535445">
        <w:tc>
          <w:tcPr>
            <w:tcW w:w="2070" w:type="dxa"/>
          </w:tcPr>
          <w:p w14:paraId="5735752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miR-10b-5p</w:t>
            </w:r>
          </w:p>
        </w:tc>
        <w:tc>
          <w:tcPr>
            <w:tcW w:w="2160" w:type="dxa"/>
          </w:tcPr>
          <w:p w14:paraId="0B9C4586" w14:textId="2D618DE2"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0523D410"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TFAP2A</w:t>
            </w:r>
          </w:p>
        </w:tc>
        <w:tc>
          <w:tcPr>
            <w:tcW w:w="2610" w:type="dxa"/>
          </w:tcPr>
          <w:p w14:paraId="4A8B2DFF" w14:textId="43BC6EC3"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Migration</w:t>
            </w:r>
            <w:r w:rsidR="00556FA5">
              <w:rPr>
                <w:rFonts w:ascii="Helvetica" w:hAnsi="Helvetica" w:cs="Arial"/>
                <w:sz w:val="22"/>
              </w:rPr>
              <w:t xml:space="preserve"> and</w:t>
            </w:r>
            <w:r w:rsidRPr="00535445">
              <w:rPr>
                <w:rFonts w:ascii="Helvetica" w:hAnsi="Helvetica" w:cs="Arial"/>
                <w:sz w:val="22"/>
              </w:rPr>
              <w:t xml:space="preserve"> invasion</w:t>
            </w:r>
          </w:p>
        </w:tc>
        <w:tc>
          <w:tcPr>
            <w:tcW w:w="1620" w:type="dxa"/>
          </w:tcPr>
          <w:p w14:paraId="587074B7" w14:textId="05772DAD"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{"citationID":"CkGkI4mA","properties":{"formattedCitation":"\\super 143\\nosupersub{}","plainCitation":"143","noteIndex":0},"citationItems":[{"id":2722,"uris":["http://zotero.org/users/local/sHSf5A3l/items/4CS2NS9L"],"itemData":{"id":2722,"type":"article-journal","abstract":"Hypoxia is an important feature of the tumor microenvironment and is associated with glioma progression and patient outcome. Exosomes have been implicated in the intercellular communication in the tumor microenvironment. However, the effects of hypoxic glioma exosomes on glioma migration and invasion and the underlying mechanisms remain poorly understood. In this study, we found that exosomes derived from hypoxic glioma cells (H-GDEs) promoted normoxic glioma migration and invasion in vitro and in vivo. Given that exosomes can regulate recipient cell functions by delivering microRNAs, we further revealed miR-1246 and miR-10b-5p were upregulated significantly in H-GDEs and delivered to normoxic glioma cells by H-GDEs. Moreover, we determined the clinical relevance of miR-1246 and miR-10b-5p in glioma patients. Subsequent investigations indicated that miR-1246 and miR-10b-5p markedly induced glioma migration and invasion in vitro and in vivo. Finally, we demonstrated that miR-1246 and miR-10b-5p induced glioma migration and invasion by directly targeting FRK and TFAP2A respectively. In conclusion, our findings suggest that the hypoxic microenvironment stimulates glioma to generate miR-1246- and miR-10b-5p-rich exosomes that are delivered to normoxic glioma cells to promote their migration and invasion; treatment targeting miR-1246 and miR-10b-5p may impair the motility of gliomas, providing a novel direction for the development of antitumor therapy.","container-title":"Laboratory Investigation; a Journal of Technical Methods and Pathology","DOI":"10.1038/s41374-020-00522-0","ISSN":"1530-0307","issue":"5","journalAbbreviation":"Lab Invest","language":"eng","note":"PMID: 33446893","page":"612-624","source":"PubMed","title":"Exosomes derived from hypoxic glioma deliver miR-1246 and miR-10b-5p to normoxic glioma cells to promote migration and invasion","volume":"101","author":[{"family":"Qian","given":"Mingyu"},{"family":"Chen","given":"Zihang"},{"family":"Guo","given":"Xiaofan"},{"family":"Wang","given":"Shaobo"},{"family":"Zhang","given":"Zongpu"},{"family":"Qiu","given":"Wei"},{"family":"Qi","given":"Yanhua"},{"family":"Zhang","given":"Shouji"},{"family":"Xu","given":"Jianye"},{"family":"Zhao","given":"Rongrong"},{"family":"Xue","given":"Hao"},{"family":"Li","given":"Gang"}],"issued":{"date-parts":[["2021",5]]}}}],"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143</w:t>
            </w:r>
            <w:r w:rsidRPr="00535445">
              <w:rPr>
                <w:rFonts w:ascii="Helvetica" w:hAnsi="Helvetica" w:cs="Arial"/>
                <w:sz w:val="22"/>
              </w:rPr>
              <w:fldChar w:fldCharType="end"/>
            </w:r>
          </w:p>
        </w:tc>
      </w:tr>
      <w:tr w:rsidR="00535445" w:rsidRPr="00535445" w14:paraId="06185E58" w14:textId="77777777" w:rsidTr="00535445">
        <w:tc>
          <w:tcPr>
            <w:tcW w:w="2070" w:type="dxa"/>
          </w:tcPr>
          <w:p w14:paraId="753E7B4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miR-9</w:t>
            </w:r>
          </w:p>
        </w:tc>
        <w:tc>
          <w:tcPr>
            <w:tcW w:w="2160" w:type="dxa"/>
          </w:tcPr>
          <w:p w14:paraId="790B997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4D0B929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MYC, OCT4</w:t>
            </w:r>
          </w:p>
        </w:tc>
        <w:tc>
          <w:tcPr>
            <w:tcW w:w="2610" w:type="dxa"/>
          </w:tcPr>
          <w:p w14:paraId="5003B0C0"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Angiogenesis</w:t>
            </w:r>
          </w:p>
        </w:tc>
        <w:tc>
          <w:tcPr>
            <w:tcW w:w="1620" w:type="dxa"/>
          </w:tcPr>
          <w:p w14:paraId="38A0A64B" w14:textId="63976988"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{"citationID":"403X1ADc","properties":{"formattedCitation":"\\super 144\\nosupersub{}","plainCitation":"144","noteIndex":0},"citationItems":[{"id":2694,"uris":["http://zotero.org/users/local/sHSf5A3l/items/QMBBMSKU"],"itemData":{"id":2694,"type":"article-journal","abstract":"Glioma, characterized by its undesirable prognosis and poor survival rate, is a serious threat to human health and lives. MicroRNA-9 (miR-9) is implicated in the regulation of multiple tumors, while the mechanisms underlying its aberrant expression and functional alterations in human glioma are still controversial.","container-title":"Journal of Experimental &amp; Clinical Cancer Research","DOI":"10.1186/s13046-019-1078-2","ISSN":"1756-9966","issue":"1","journalAbbreviation":"Journal of Experimental &amp; Clinical Cancer Research","page":"99","source":"BioMed Central","title":"MiR-9 promotes tumorigenesis and angiogenesis and is activated by MYC and OCT4 in human glioma","volume":"38","author":[{"family":"Chen","given":"Xu"},{"family":"Yang","given":"Fan"},{"family":"Zhang","given":"Tianze"},{"family":"Wang","given":"Wei"},{"family":"Xi","given":"Wenjin"},{"family":"Li","given":"Yufang"},{"family":"Zhang","given":"Dan"},{"family":"Huo","given":"Yi"},{"family":"Zhang","given":"Jianning"},{"family":"Yang","given":"Angang"},{"family":"Wang","given":"Tao"}],"issued":{"date-parts":[["2019",2,22]]}}}],"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144</w:t>
            </w:r>
            <w:r w:rsidRPr="00535445">
              <w:rPr>
                <w:rFonts w:ascii="Helvetica" w:hAnsi="Helvetica" w:cs="Arial"/>
                <w:sz w:val="22"/>
              </w:rPr>
              <w:fldChar w:fldCharType="end"/>
            </w:r>
          </w:p>
        </w:tc>
      </w:tr>
      <w:tr w:rsidR="00535445" w:rsidRPr="00535445" w14:paraId="60C589B2" w14:textId="77777777" w:rsidTr="00535445">
        <w:tc>
          <w:tcPr>
            <w:tcW w:w="2070" w:type="dxa"/>
          </w:tcPr>
          <w:p w14:paraId="6FE81A4D"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miR-1238</w:t>
            </w:r>
          </w:p>
        </w:tc>
        <w:tc>
          <w:tcPr>
            <w:tcW w:w="2160" w:type="dxa"/>
          </w:tcPr>
          <w:p w14:paraId="3645EEFD"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33EE32D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CAV-1</w:t>
            </w:r>
          </w:p>
        </w:tc>
        <w:tc>
          <w:tcPr>
            <w:tcW w:w="2610" w:type="dxa"/>
          </w:tcPr>
          <w:p w14:paraId="5421D85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Chemoresistance</w:t>
            </w:r>
          </w:p>
        </w:tc>
        <w:tc>
          <w:tcPr>
            <w:tcW w:w="1620" w:type="dxa"/>
          </w:tcPr>
          <w:p w14:paraId="317496AF" w14:textId="36956069"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{"citationID":"kFbWMGw3","properties":{"formattedCitation":"\\super 145\\nosupersub{}","plainCitation":"145","noteIndex":0},"citationItems":[{"id":2726,"uris":["http://zotero.org/users/local/sHSf5A3l/items/EKKRVGXR"],"itemData":{"id":2726,"type":"article-journal","abstract":"BACKGROUND: Although temozolomide (TMZ) resistance is a significant clinical problem in glioblastoma (GBM), its underlying molecular mechanisms are poorly understood. In this study, we identified the role of exosomal microRNAs (miRNAs) from TMZ-resistant cells as important mediators of chemoresistance in GBM cells.\nMETHODS: Exosomes were isolated from TMZ-resistant GBM cells and characterized via scanning electron microscopy (SEM). Expression levels of miR-1238 in GBM cell lines and their exosomes, clinical tissues, and sera were evaluated by RT-qPCR. In vitro and in vivo experiments were performed to elucidate the function of exosomal miR-1238 in TMZ resistance in GBM cells. Co-immunoprecipitation assays and western blot analysis were used to investigate the potential mechanisms of miR-1238/CAV1 that contribute to TMZ resistance.\nFINDINGS: MiR-1238 levels were higher in TMZ-resistant GBM cells and their exosomes than in sensitive cells. Higher levels of miR-1238 were found in the sera of GBM patients than in healthy people. The loss of miR-1238 may sensitize resistant GBM cells by directly targeting the CAV1/EGFR pathway. Furthermore, bioactive miR-1238 may be incorporated into the exosomes shed by TMZ-resistant cells and taken up by TMZ-sensitive cells, thus disseminating TMZ resistance.\nINTERPRETATION: Our findings establish that miR-1238 plays an important role in mediating the acquired chemoresistance of GBM and that exosomal miR-1238 may confer chemoresistance in the tumour microenvironment. These results suggest that circulating miR-1238 serves as a clinical biomarker and a promising therapeutic target for TMZ resistance in GBM. FUND: This study was supported by the National Natural Science Foundation of China (No·81402056, 81472362, and 81772951) and the National High Technology Research and Development Program of China (863) (No·2012AA02A508).","container-title":"EBioMedicine","DOI":"10.1016/j.ebiom.2019.03.016","ISSN":"2352-3964","journalAbbreviation":"EBioMedicine","language":"eng","note":"PMID: 30917935\nPMCID: PMC6491393","page":"238-251","source":"PubMed","title":"Exosomal transfer of miR-1238 contributes to temozolomide-resistance in glioblastoma","volume":"42","author":[{"family":"Yin","given":"Jianxing"},{"family":"Zeng","given":"Ailiang"},{"family":"Zhang","given":"Zhuoran"},{"family":"Shi","given":"Zhumei"},{"family":"Yan","given":"Wei"},{"family":"You","given":"Yongping"}],"issued":{"date-parts":[["2019",4]]}}}],"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145</w:t>
            </w:r>
            <w:r w:rsidRPr="00535445">
              <w:rPr>
                <w:rFonts w:ascii="Helvetica" w:hAnsi="Helvetica" w:cs="Arial"/>
                <w:sz w:val="22"/>
              </w:rPr>
              <w:fldChar w:fldCharType="end"/>
            </w:r>
          </w:p>
        </w:tc>
      </w:tr>
      <w:tr w:rsidR="00535445" w:rsidRPr="00535445" w14:paraId="3DB63E06" w14:textId="77777777" w:rsidTr="00535445">
        <w:tc>
          <w:tcPr>
            <w:tcW w:w="2070" w:type="dxa"/>
          </w:tcPr>
          <w:p w14:paraId="15404E81"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miR-301a</w:t>
            </w:r>
          </w:p>
        </w:tc>
        <w:tc>
          <w:tcPr>
            <w:tcW w:w="2160" w:type="dxa"/>
          </w:tcPr>
          <w:p w14:paraId="124D9DCA" w14:textId="128CDF1C"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46AB053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TCEAL7</w:t>
            </w:r>
          </w:p>
        </w:tc>
        <w:tc>
          <w:tcPr>
            <w:tcW w:w="2610" w:type="dxa"/>
          </w:tcPr>
          <w:p w14:paraId="29F480C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Chemoresistance</w:t>
            </w:r>
          </w:p>
        </w:tc>
        <w:tc>
          <w:tcPr>
            <w:tcW w:w="1620" w:type="dxa"/>
          </w:tcPr>
          <w:p w14:paraId="23FD0BB1" w14:textId="31FFD418"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{"citationID":"mp4YoH19","properties":{"formattedCitation":"\\super 146\\nosupersub{}","plainCitation":"146","noteIndex":0},"citationItems":[{"id":2841,"uris":["http://zotero.org/users/local/sHSf5A3l/items/JSSZ7KPU"],"itemData":{"id":2841,"type":"article-journal","abstract":"Recent evidence suggests that microRNAs (miRNAs) can be released to the extracellular microenvironment and mediate cell-cell communication through exosomes. The aim of this study was to identify exosomal miR-301a (exo-miR-301a) involved in glioblastoma (GBM) radioresistance and reveal the possible mechanisms. The exo-miR-301a specifically secreted by hypoxic GBM cells could transfer to corresponding normoxia-cultured cells and promote radiation resistance. Hypoxic exo-miR-301a directly targeted TCEAL7 genes, which were identified as a tumor suppressor in GBM malignancy and actively repressed its' expression in normoxic glioma cells. Our studies indicated that TCEAL7 negatively regulated the Wnt/β-catenin pathway by blocking β-catenin translocation from cytoplasm to nucleus. Interestingly, we clarified that the Wnt/β-catenin signaling was activated by miR-301a and TCEAL7 mediated the important procession. The exo-miR-301a was involved in the resistance to radiotherapy, and the effects would be reversed by miR-301a inhibition or TCEAL7 overexpression to regulate the Wnt/β-catenin axis. Here we show that exo-miR-301a, which is characteristically expressed and secreted by hypoxic glioma cells, is a potent regulator of Wnt/β-catenin and then depresses radiation sensitivity through targeting anti-oncogene TCEAL7. The newly identified exo-miR-301a/TCEAL7-signaling axis could present a novel target for cellular resistance to cancer therapeutic radiation in GBM patients.","container-title":"Molecular Therapy: The Journal of the American Society of Gene Therapy","DOI":"10.1016/j.ymthe.2019.07.011","ISSN":"1525-0024","issue":"11","journalAbbreviation":"Mol Ther","language":"eng","note":"PMID: 31402274\nPMCID: PMC6838947","page":"1939-1949","source":"PubMed","title":"Hypoxic Glioma Cell-Secreted Exosomal miR-301a Activates Wnt/β-catenin Signaling and Promotes Radiation Resistance by Targeting TCEAL7","volume":"27","author":[{"family":"Yue","given":"Xiao"},{"family":"Lan","given":"Fengming"},{"family":"Xia","given":"Tingyi"}],"issued":{"date-parts":[["2019",11,6]]}}}],"schema":"https://github.com/citation-style-language/schema/raw/master/csl-citation.json"}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146</w:t>
            </w:r>
            <w:r w:rsidRPr="00535445">
              <w:rPr>
                <w:rFonts w:ascii="Helvetica" w:hAnsi="Helvetica" w:cs="Arial"/>
                <w:sz w:val="22"/>
              </w:rPr>
              <w:fldChar w:fldCharType="end"/>
            </w:r>
          </w:p>
        </w:tc>
      </w:tr>
      <w:tr w:rsidR="00535445" w:rsidRPr="00535445" w14:paraId="7BD2AE5C" w14:textId="77777777" w:rsidTr="00535445">
        <w:tc>
          <w:tcPr>
            <w:tcW w:w="2070" w:type="dxa"/>
          </w:tcPr>
          <w:p w14:paraId="137632EA"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miR-603</w:t>
            </w:r>
          </w:p>
        </w:tc>
        <w:tc>
          <w:tcPr>
            <w:tcW w:w="2160" w:type="dxa"/>
          </w:tcPr>
          <w:p w14:paraId="388C007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6DFABDAE"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IGF1, IGF1R</w:t>
            </w:r>
          </w:p>
        </w:tc>
        <w:tc>
          <w:tcPr>
            <w:tcW w:w="2610" w:type="dxa"/>
          </w:tcPr>
          <w:p w14:paraId="474B9DFE" w14:textId="18F204CB"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Radio</w:t>
            </w:r>
            <w:r w:rsidR="00C47891">
              <w:rPr>
                <w:rFonts w:ascii="Helvetica" w:hAnsi="Helvetica" w:cs="Arial"/>
                <w:sz w:val="22"/>
              </w:rPr>
              <w:t>-</w:t>
            </w:r>
            <w:r w:rsidRPr="00535445">
              <w:rPr>
                <w:rFonts w:ascii="Helvetica" w:hAnsi="Helvetica" w:cs="Arial"/>
                <w:sz w:val="22"/>
              </w:rPr>
              <w:t>resistance</w:t>
            </w:r>
          </w:p>
        </w:tc>
        <w:tc>
          <w:tcPr>
            <w:tcW w:w="1620" w:type="dxa"/>
          </w:tcPr>
          <w:p w14:paraId="3AF8F4C3" w14:textId="764BB980"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{"citationID":"dqJrmRbn","properties":{"formattedCitation":"\\super 147\\nosupersub{}","plainCitation":"147","noteIndex":0},"citationItems":[{"id":3048,"uris":["http://zotero.org/users/local/sHSf5A3l/items/XF8MVKSQ"],"itemData":{"id":3048,"type":"article-journal","abstract":"Background\nRecurrence after radiation therapy is nearly universal for glioblastomas, the most common form of adult brain cancer. The study aims to define clinically pertinent mechanisms underlying this recurrence.\nMethods\nmicroRNA (miRNA) profiling was performed using matched pre- and post-radiation treatment glioblastoma specimens from the same patients. All specimens harbored unmethylated O6-methylguanine-DNA methyltransferase promoters (umMGMT) and wild-type isocitrate dehydrogenase (wtIDH). The most altered miRNA, miR-603, was characterized.\nFindings\nWhile nearly all miRNAs remained unchanged after treatment, decreased levels of few, select miRNAs in the post-treatment specimens were observed, the most notable of which involved miR-603. Unbiased profiling of miR-603 targets revealed insulin-like growth factor 1 (IGF1) and IGF1 receptor (IGF1R). Ionizing radiation (IR) induced cellular export of miR-603 through extracellular vesicle (EV) release, thereby de-repressing IGF1 and IGF1R. This de-repression, in turn, promoted cancer stem-cell (CSC) state and acquired radiation resistance in glioblastomas. Export of miR-603 additionally de-repressed MGMT, a DNA repair protein responsible for detoxifying DNA alkylating agents, to promote cross-resistance to these agents. Ectopic miR-603 expression overwhelmed cellular capacity for miR-603 export and synergized with the tumoricidal effects of IR and DNA alkylating agents.\nInterpretation\nProfiling of matched pre- and post-treatment glioblastoma specimens revealed altered homeostasis of select miRNAs in response to radiation. Radiation-induced EV export of miR-603 simultaneously promoted the CSC state and up-regulated DNA repair to promote acquired resistance. These effects were abolished by exogenous miR-603 expression, suggesting potential for clinical translation.\nFunding\nNIH 1R01NS097649-01, 9R44GM128223-02, 1R01CA240953-01, the Doris Duke Charitable Foundation Clinical Scientist Development Award, The Sontag Foundation Distinguished Scientist Award, the Kimmel Scholar Award, and BWF 1006774.01 (C.C.C).","container-title":"EBioMedicine","DOI":"10.1016/j.ebiom.2020.102736","ISSN":"2352-3964","journalAbbreviation":"EBioMedicine","page":"102736","source":"ScienceDirect","title":"Radiation-induced extracellular vesicle (EV) release of miR-603 promotes IGF1-mediated stem cell state in glioblastomas","volume":"55","author":[{"family":"Ramakrishnan","given":"Valya"},{"family":"Xu","given":"Beibei"},{"family":"Akers","given":"Johnny"},{"family":"Nguyen","given":"Thien"},{"family":"Ma","given":"Jun"},{"family":"Dhawan","given":"Sanjay"},{"family":"Ning","given":"Jianfang"},{"family":"Mao","given":"Ying"},{"family":"Hua","given":"Wei"},{"family":"Kokkoli","given":"Efrosini"},{"family":"Furnari","given":"Frank"},{"family":"Carter","given":"Bob S."},{"family":"Chen","given":"Clark C."}],"issued":{"date-parts":[["2020",5,1]]}}}],"schema":"https://github.com/citation-style-language/schema/raw/master/csl-citation.json"}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147</w:t>
            </w:r>
            <w:r w:rsidRPr="00535445">
              <w:rPr>
                <w:rFonts w:ascii="Helvetica" w:hAnsi="Helvetica" w:cs="Arial"/>
                <w:sz w:val="22"/>
              </w:rPr>
              <w:fldChar w:fldCharType="end"/>
            </w:r>
          </w:p>
        </w:tc>
      </w:tr>
      <w:tr w:rsidR="00535445" w:rsidRPr="00535445" w14:paraId="3295019D" w14:textId="77777777" w:rsidTr="00535445">
        <w:tc>
          <w:tcPr>
            <w:tcW w:w="2070" w:type="dxa"/>
          </w:tcPr>
          <w:p w14:paraId="5C77F13D"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miR-27b-3p</w:t>
            </w:r>
          </w:p>
        </w:tc>
        <w:tc>
          <w:tcPr>
            <w:tcW w:w="2160" w:type="dxa"/>
          </w:tcPr>
          <w:p w14:paraId="006E87B5"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2B58D65D"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MLL4/PRDM1 </w:t>
            </w:r>
          </w:p>
        </w:tc>
        <w:tc>
          <w:tcPr>
            <w:tcW w:w="2610" w:type="dxa"/>
          </w:tcPr>
          <w:p w14:paraId="0A247CB0"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Stemness</w:t>
            </w:r>
          </w:p>
        </w:tc>
        <w:tc>
          <w:tcPr>
            <w:tcW w:w="1620" w:type="dxa"/>
          </w:tcPr>
          <w:p w14:paraId="34D0352E" w14:textId="18B01ABF"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{"citationID":"RhGWHnFr","properties":{"formattedCitation":"\\super 148\\nosupersub{}","plainCitation":"148","noteIndex":0},"citationItems":[{"id":3103,"uris":["http://zotero.org/users/local/sHSf5A3l/items/DQSXIMQD"],"itemData":{"id":3103,"type":"article-journal","abstract":"There is growing evidence supporting the implications of exosomes-shuttled microRNAs (miRs) in the phenotypes of glioblastoma stem cells (GSCs), whilst the role of exosomal miR-27b-3p remains to be established. Herein, the aim of this study was to investigate the effect of M2 tumor-associated macrophage (TAM)-derived exosomal miR-27b-3p on the function of GSCs. Clinical glioblastoma (GBM) specimens were obtained and GSCs and M2-TAMs were isolated by fluorescence-activated cell sorting (FACS), and exosomes were separated from M2-TAMs. It was observed that M2-TAM-derived exosomes promoted the stem-like properties of GSCs. Gain- and loss- of function assays were then conducted to explore the effects of exosomal miR-27b-3p and the miR-27b-3p/MLL4/PRDM1 axis on GSC phenotypes. A xenograft tumor model of GBM was further established for in vivo substantiation. Inhibition of miR-27b-3p in M2-TAMs reduced exosomal miR-27b-3p transferred into GSCs and consequently diminished GSC viability in vitro and tumor-promoting effects of GSCs in vivo. The interaction among miR-27b-3p, mixed linked leukemia 4 (MLL4), positive regulatory domain I (PRDM1) was validated by dual-luciferase and ChIP assays. MLL4 positively regulated PRDM1 expression by inducing methylation in the PRDM1 enhancer region and ultimately reduced IL-33 expression. miR-27b-3p targeted MLL4/PRDM1 to activate IL-33 and maintain the stem-like function of GSCs. In conclusion, our study elucidated that M2-TAM-derived exosomal miR-27b-3p enhanced the tumorigenicity of GSCs through the MLL4/PRDM1/IL-33 axis.","container-title":"Cell Death Discovery","DOI":"10.1038/s41420-022-01081-7","ISSN":"2058-7716","issue":"1","journalAbbreviation":"Cell Death Discov.","language":"en","license":"2022 The Author(s)","note":"number: 1\npublisher: Nature Publishing Group","page":"1-10","source":"www.nature.com","title":"M2-like tumor-associated macrophages transmit exosomal miR-27b-3p and maintain glioblastoma stem-like cell properties","volume":"8","author":[{"family":"Zhao","given":"Guifang"},{"family":"Ding","given":"Lijuan"},{"family":"Yu","given":"Hongquan"},{"family":"Wang","given":"Weiyao"},{"family":"Wang","given":"Huan"},{"family":"Hu","given":"Yao"},{"family":"Qin","given":"Lingsha"},{"family":"Deng","given":"Guangce"},{"family":"Xie","given":"Buqing"},{"family":"Li","given":"Guofeng"},{"family":"Qi","given":"Ling"}],"issued":{"date-parts":[["2022",8,4]]}}}],"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148</w:t>
            </w:r>
            <w:r w:rsidRPr="00535445">
              <w:rPr>
                <w:rFonts w:ascii="Helvetica" w:hAnsi="Helvetica" w:cs="Arial"/>
                <w:sz w:val="22"/>
              </w:rPr>
              <w:fldChar w:fldCharType="end"/>
            </w:r>
          </w:p>
        </w:tc>
      </w:tr>
      <w:tr w:rsidR="00535445" w:rsidRPr="00535445" w14:paraId="685AE275" w14:textId="77777777" w:rsidTr="00535445">
        <w:tc>
          <w:tcPr>
            <w:tcW w:w="2070" w:type="dxa"/>
          </w:tcPr>
          <w:p w14:paraId="196BA257"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miR-26a</w:t>
            </w:r>
          </w:p>
        </w:tc>
        <w:tc>
          <w:tcPr>
            <w:tcW w:w="2160" w:type="dxa"/>
          </w:tcPr>
          <w:p w14:paraId="12A5FEEF" w14:textId="4106651B"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0531CE80"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PTEN</w:t>
            </w:r>
          </w:p>
        </w:tc>
        <w:tc>
          <w:tcPr>
            <w:tcW w:w="2610" w:type="dxa"/>
          </w:tcPr>
          <w:p w14:paraId="62CBB66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Angiogenesis</w:t>
            </w:r>
          </w:p>
        </w:tc>
        <w:tc>
          <w:tcPr>
            <w:tcW w:w="1620" w:type="dxa"/>
          </w:tcPr>
          <w:p w14:paraId="3C216635" w14:textId="40CE3CAF"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{"citationID":"8Jf7axr1","properties":{"formattedCitation":"\\super 149\\nosupersub{}","plainCitation":"149","noteIndex":0},"citationItems":[{"id":2766,"uris":["http://zotero.org/users/local/sHSf5A3l/items/YJHGGN5B"],"itemData":{"id":2766,"type":"article-journal","abstract":"Cancer stem cells (CSCs), which are involved in cancer initiation and metastasis, could potentially release exosomes that mediate cellular communication by delivering microRNAs (miRNAs). Based on the role of miR-26a in angiogenesis of glioma, our study was performed to investigate whether glioma stem cells (GSCs)-derived exosomes containing miR-26a could exert effects on angiogenesis of microvessel endothelial cells in glioma, in order to provide a new therapeutic RNA vehicle for glioma therapies.","container-title":"Journal of Experimental &amp; Clinical Cancer Research","DOI":"10.1186/s13046-019-1181-4","ISSN":"1756-9966","issue":"1","journalAbbreviation":"Journal of Experimental &amp; Clinical Cancer Research","page":"201","source":"BioMed Central","title":"Glioma stem cells-derived exosomal miR-26a promotes angiogenesis of microvessel endothelial cells in glioma","volume":"38","author":[{"family":"Wang","given":"Zhi-Fei"},{"family":"Liao","given":"Fan"},{"family":"Wu","given":"Hao"},{"family":"Dai","given":"Jin"}],"issued":{"date-parts":[["2019",5,17]]}}}],"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149</w:t>
            </w:r>
            <w:r w:rsidRPr="00535445">
              <w:rPr>
                <w:rFonts w:ascii="Helvetica" w:hAnsi="Helvetica" w:cs="Arial"/>
                <w:sz w:val="22"/>
              </w:rPr>
              <w:fldChar w:fldCharType="end"/>
            </w:r>
          </w:p>
        </w:tc>
      </w:tr>
      <w:tr w:rsidR="00535445" w:rsidRPr="00535445" w14:paraId="6E208B54" w14:textId="77777777" w:rsidTr="00535445">
        <w:tc>
          <w:tcPr>
            <w:tcW w:w="2070" w:type="dxa"/>
          </w:tcPr>
          <w:p w14:paraId="01AE8F3B"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miR-148a-3p</w:t>
            </w:r>
          </w:p>
        </w:tc>
        <w:tc>
          <w:tcPr>
            <w:tcW w:w="2160" w:type="dxa"/>
          </w:tcPr>
          <w:p w14:paraId="20B96D0D"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0499626C"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ERRFI1</w:t>
            </w:r>
          </w:p>
        </w:tc>
        <w:tc>
          <w:tcPr>
            <w:tcW w:w="2610" w:type="dxa"/>
          </w:tcPr>
          <w:p w14:paraId="0B61736C"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Angiogenesis</w:t>
            </w:r>
          </w:p>
        </w:tc>
        <w:tc>
          <w:tcPr>
            <w:tcW w:w="1620" w:type="dxa"/>
          </w:tcPr>
          <w:p w14:paraId="3495B3D4" w14:textId="56C235E7"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{"citationID":"8dlGBGpP","properties":{"formattedCitation":"\\super 150\\nosupersub{}","plainCitation":"150","noteIndex":0},"citationItems":[{"id":2778,"uris":["http://zotero.org/users/local/sHSf5A3l/items/EG6HZVVA"],"itemData":{"id":2778,"type":"article-journal","abstract":"Glioma is the most frequent and lethal primary brain malignancy. Amounting evidence has highlighted the importance of exosomal microRNAs (miRNAs or miRs) in this malignancy. This study aimed to investigate the regulatory role of exosomal miR-148a-3p in glioma.","container-title":"Cancer Cell International","DOI":"10.1186/s12935-020-01566-4","ISSN":"1475-2867","issue":"1","journalAbbreviation":"Cancer Cell International","page":"518","source":"BioMed Central","title":"Glioma exosomal microRNA-148a-3p promotes tumor angiogenesis through activating the EGFR/MAPK signaling pathway via inhibiting ERRFI1","volume":"20","author":[{"family":"Wang","given":"Meng"},{"family":"Zhao","given":"Yi"},{"family":"Yu","given":"Zhi-Yun"},{"family":"Zhang","given":"Ren-De"},{"family":"Li","given":"Shu-Ang"},{"family":"Zhang","given":"Peng"},{"family":"Shan","given":"Ti-Kun"},{"family":"Liu","given":"Xue-You"},{"family":"Wang","given":"Ze-Ming"},{"family":"Zhao","given":"Pei-Chao"},{"family":"Sun","given":"Hong-Wei"}],"issued":{"date-parts":[["2020",10,27]]}}}],"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150</w:t>
            </w:r>
            <w:r w:rsidRPr="00535445">
              <w:rPr>
                <w:rFonts w:ascii="Helvetica" w:hAnsi="Helvetica" w:cs="Arial"/>
                <w:sz w:val="22"/>
              </w:rPr>
              <w:fldChar w:fldCharType="end"/>
            </w:r>
          </w:p>
        </w:tc>
      </w:tr>
      <w:tr w:rsidR="00535445" w:rsidRPr="00535445" w14:paraId="616D2E0C" w14:textId="77777777" w:rsidTr="00535445">
        <w:tc>
          <w:tcPr>
            <w:tcW w:w="2070" w:type="dxa"/>
          </w:tcPr>
          <w:p w14:paraId="718E020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miR-148a</w:t>
            </w:r>
          </w:p>
        </w:tc>
        <w:tc>
          <w:tcPr>
            <w:tcW w:w="2160" w:type="dxa"/>
          </w:tcPr>
          <w:p w14:paraId="6FF0078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665DA92C"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CADM1</w:t>
            </w:r>
          </w:p>
        </w:tc>
        <w:tc>
          <w:tcPr>
            <w:tcW w:w="2610" w:type="dxa"/>
          </w:tcPr>
          <w:p w14:paraId="322FE2D0" w14:textId="0FAA9771"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Migration</w:t>
            </w:r>
            <w:r w:rsidR="00556FA5">
              <w:rPr>
                <w:rFonts w:ascii="Helvetica" w:hAnsi="Helvetica" w:cs="Arial"/>
                <w:sz w:val="22"/>
              </w:rPr>
              <w:t xml:space="preserve"> and</w:t>
            </w:r>
            <w:r w:rsidRPr="00535445">
              <w:rPr>
                <w:rFonts w:ascii="Helvetica" w:hAnsi="Helvetica" w:cs="Arial"/>
                <w:sz w:val="22"/>
              </w:rPr>
              <w:t xml:space="preserve"> invasion</w:t>
            </w:r>
          </w:p>
        </w:tc>
        <w:tc>
          <w:tcPr>
            <w:tcW w:w="1620" w:type="dxa"/>
          </w:tcPr>
          <w:p w14:paraId="721D19A1" w14:textId="5DEF98EA"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{"citationID":"ZxaC5qgF","properties":{"formattedCitation":"\\super 151\\nosupersub{}","plainCitation":"151","noteIndex":0},"citationItems":[{"id":2815,"uris":["http://zotero.org/users/local/sHSf5A3l/items/YIPNV7MH"],"itemData":{"id":2815,"type":"article-journal","abstract":"Exosomes are now considered to be involved in mediating cell-to-cell communication to promote or inhibit tumor progression. However, the role and molecular mechanism of exosomes in promoting glioblastoma (GBM) metastasis remains elusive. Here, we found that circulating exosomal miR-148a levels were significantly higher in serum from GBM patients compared with serum from healthy volunteers. In T98G cells, inhibition of miR-148a suppressed cell proliferation and metastasis. In addition, we identified Cell adhesion molecule 1 (CADM1) as a target gene of miR-148a using luciferase reporter assay. Both protein and mRNA levels of CADM1 were decreased in tissues from GBM patients. There was a strong negative correlation between exosomal miR-148a and CADM1 mRNA levels in samples of patients. Moreover, miR-148a antagonist increased p-STAT3 protein level to activate STAT3 pathway. In conclusion, our findings indicated that miR-148a delivered by exosomes may promote cancer cell proliferation and metastasis via targeting CADM1 to activate STAT3 pathway, suggesting a predictor and therapeutic target role of exosomal miR-148a in GBM patients.","container-title":"Bulletin Du Cancer","DOI":"10.1016/j.bulcan.2018.05.003","ISSN":"1769-6917","issue":"7-8","journalAbbreviation":"Bull Cancer","language":"eng","note":"PMID: 29921422","page":"643-651","source":"PubMed","title":"Exosomes of glioma cells deliver miR-148a to promote proliferation and metastasis of glioblastoma via targeting CADM1","volume":"105","author":[{"family":"Cai","given":"Qian"},{"family":"Zhu","given":"Anding"},{"family":"Gong","given":"Li"}],"issued":{"date-parts":[["2018"]]}}}],"schema":"https://github.com/citation-style-language/schema/raw/master/csl-citation.json"}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151</w:t>
            </w:r>
            <w:r w:rsidRPr="00535445">
              <w:rPr>
                <w:rFonts w:ascii="Helvetica" w:hAnsi="Helvetica" w:cs="Arial"/>
                <w:sz w:val="22"/>
              </w:rPr>
              <w:fldChar w:fldCharType="end"/>
            </w:r>
          </w:p>
        </w:tc>
      </w:tr>
      <w:tr w:rsidR="00535445" w:rsidRPr="00535445" w14:paraId="4FCD0DEC" w14:textId="77777777" w:rsidTr="00535445">
        <w:tc>
          <w:tcPr>
            <w:tcW w:w="2070" w:type="dxa"/>
          </w:tcPr>
          <w:p w14:paraId="348C663D"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miR-182-5p</w:t>
            </w:r>
          </w:p>
        </w:tc>
        <w:tc>
          <w:tcPr>
            <w:tcW w:w="2160" w:type="dxa"/>
          </w:tcPr>
          <w:p w14:paraId="3A030544" w14:textId="1E80749D"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20EDDBC5"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KLF2, KLF4</w:t>
            </w:r>
          </w:p>
        </w:tc>
        <w:tc>
          <w:tcPr>
            <w:tcW w:w="2610" w:type="dxa"/>
          </w:tcPr>
          <w:p w14:paraId="6014D4C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Angiogenesis</w:t>
            </w:r>
          </w:p>
        </w:tc>
        <w:tc>
          <w:tcPr>
            <w:tcW w:w="1620" w:type="dxa"/>
          </w:tcPr>
          <w:p w14:paraId="1A33C9AF" w14:textId="1ECDFD6B" w:rsidR="00535445" w:rsidRPr="00535445" w:rsidRDefault="00956467" w:rsidP="00FC3269">
            <w:pPr>
              <w:spacing w:line="276" w:lineRule="auto"/>
              <w:rPr>
                <w:rFonts w:ascii="Helvetica" w:hAnsi="Helvetica" w:cs="Arial"/>
                <w:sz w:val="22"/>
              </w:rPr>
            </w:pPr>
            <w:r>
              <w:rPr>
                <w:rFonts w:ascii="Helvetica" w:hAnsi="Helvetica" w:cs="Arial"/>
                <w:sz w:val="22"/>
              </w:rPr>
              <w:fldChar w:fldCharType="begin"/>
            </w:r>
            <w:r w:rsidR="002F48A3">
              <w:rPr>
                <w:rFonts w:ascii="Helvetica" w:hAnsi="Helvetica" w:cs="Arial"/>
                <w:sz w:val="22"/>
              </w:rPr>
              <w:instrText xml:space="preserve"> ADDIN ZOTERO_ITEM CSL_CITATION {"citationID":"aowe8Jet","properties":{"formattedCitation":"\\super 152\\nosupersub{}","plainCitation":"152","noteIndex":0},"citationItems":[{"id":10967,"uris":["http://zotero.org/users/local/sHSf5A3l/items/AZBKUU4Z"],"itemData":{"id":10967,"type":"article-journal","abstract":"Gliomas are the most lethal primary brain tumors in adults. These highly invasive tumors have poor 5-year survival for patients. Gliomas are principally characterized by rapid diffusion as well as high levels of cellular heterogeneity. However, to date, the exact pathogenic mechanisms, contributing to gliomas remain ambiguous. MicroRNAs (miRNAs), as small noncoding RNAs of about 20 nucleotides in length, are known as chief modulators of different biological processes at both transcriptional and posttranscriptional levels. More recently, it has been revealed that these noncoding RNA molecules have essential roles in tumorigenesis and progression of multiple cancers, including gliomas. Interestingly, miRNAs are able to modulate diverse cancer-related processes such as cell proliferation and apoptosis, invasion and migration, differentiation and stemness, angiogenesis, and drug resistance; thus, impaired miRNAs may result in deterioration of gliomas. Additionally, miRNAs can be secreted into cerebrospinal fluid (CSF), as well as the bloodstream, and transported between normal and tumor cells freely or by exosomes, converting them into potential diagnostic and/or prognostic biomarkers for gliomas. They would also be great therapeutic agents, especially if they could cross the blood-brain barrier (BBB). Accordingly, in the current review, the contribution of miRNAs to glioma pathogenesis is first discussed, then their glioma-related diagnostic/prognostic and therapeutic potential is highlighted briefly.","container-title":"Cellular &amp; Molecular Biology Letters","DOI":"10.1186/s11658-022-00354-4","ISSN":"1689-1392","issue":"1","journalAbbreviation":"Cell Mol Biol Lett","language":"eng","note":"PMID: 35922753\nPMCID: PMC9347108","page":"65","source":"PubMed","title":"Recent insights into the microRNA-dependent modulation of gliomas from pathogenesis to diagnosis and treatment","volume":"27","author":[{"family":"Mafi","given":"Alireza"},{"family":"Rahmati","given":"Atefe"},{"family":"Babaei Aghdam","given":"Zahra"},{"family":"Salami","given":"Raziyeh"},{"family":"Salami","given":"Marziyeh"},{"family":"Vakili","given":"Omid"},{"family":"Aghadavod","given":"Esmat"}],"issued":{"date-parts":[["2022",8,3]]}}}],"schema":"https://github.com/citation-style-language/schema/raw/master/csl-citation.json"} </w:instrText>
            </w:r>
            <w:r>
              <w:rPr>
                <w:rFonts w:ascii="Helvetica" w:hAnsi="Helvetica" w:cs="Arial"/>
                <w:sz w:val="22"/>
              </w:rPr>
              <w:fldChar w:fldCharType="separate"/>
            </w:r>
            <w:r w:rsidR="002F48A3" w:rsidRPr="002F48A3">
              <w:rPr>
                <w:rFonts w:ascii="Helvetica" w:hAnsi="Helvetica" w:cs="Helvetica"/>
                <w:kern w:val="0"/>
                <w:sz w:val="22"/>
                <w:vertAlign w:val="superscript"/>
              </w:rPr>
              <w:t>152</w:t>
            </w:r>
            <w:r>
              <w:rPr>
                <w:rFonts w:ascii="Helvetica" w:hAnsi="Helvetica" w:cs="Arial"/>
                <w:sz w:val="22"/>
              </w:rPr>
              <w:fldChar w:fldCharType="end"/>
            </w:r>
          </w:p>
        </w:tc>
      </w:tr>
      <w:tr w:rsidR="00535445" w:rsidRPr="00535445" w14:paraId="726974F8" w14:textId="77777777" w:rsidTr="00535445">
        <w:tc>
          <w:tcPr>
            <w:tcW w:w="2070" w:type="dxa"/>
          </w:tcPr>
          <w:p w14:paraId="089BFE4A"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miR-451</w:t>
            </w:r>
          </w:p>
        </w:tc>
        <w:tc>
          <w:tcPr>
            <w:tcW w:w="2160" w:type="dxa"/>
          </w:tcPr>
          <w:p w14:paraId="6377116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69E3A948"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c-MYC</w:t>
            </w:r>
          </w:p>
        </w:tc>
        <w:tc>
          <w:tcPr>
            <w:tcW w:w="2610" w:type="dxa"/>
          </w:tcPr>
          <w:p w14:paraId="5DE21B9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Immune suppression</w:t>
            </w:r>
          </w:p>
        </w:tc>
        <w:tc>
          <w:tcPr>
            <w:tcW w:w="1620" w:type="dxa"/>
          </w:tcPr>
          <w:p w14:paraId="4648D03C" w14:textId="5C0DADC3"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{"citationID":"xvHMrKQO","properties":{"formattedCitation":"\\super 153\\nosupersub{}","plainCitation":"153","noteIndex":0},"citationItems":[{"id":3092,"uris":["http://zotero.org/users/local/sHSf5A3l/items/SFEJUSAC"],"itemData":{"id":3092,"type":"article-journal","abstract":"BACKGROUND: To understand the ability of gliomas to manipulate their microenvironment, we visualized the transfer of vesicles and the effects of tumor-released extracellular RNA on the phenotype of microglia in culture and in vivo.\nMETHODS: Extracellular vesicles (EVs) released from primary human glioblastoma (GBM) cells were isolated and microRNAs (miRNAs) were analyzed. Primary mouse microglia were exposed to GBM-EVs, and their uptake and effect on proliferation and levels of specific miRNAs, mRNAs, and proteins were analyzed. For in vivo analysis, mouse glioma cells were implanted in the brains of mice, and EV release and uptake by microglia and monocytes/macrophages were monitored by intravital 2-photon microscopy, immunohistochemistry, and fluorescence activated cell sorting analysis, as well as RNA and protein levels.\nRESULTS: Microglia avidly took up GBM-EVs, leading to increased proliferation and shifting of their cytokine profile toward immune suppression. High levels of miR-451/miR-21 in GBM-EVs were transferred to microglia with a decrease in the miR-451/miR-21 target c-Myc mRNA. In in vivo analysis, we directly visualized release of EVs from glioma cells and their uptake by microglia and monocytes/macrophages in brain. Dissociated microglia and monocytes/macrophages from tumor-bearing brains revealed increased levels of miR-21 and reduced levels of c-Myc mRNA.\nCONCLUSIONS: Intravital microscopy confirms the release of EVs from gliomas and their uptake into microglia and monocytes/macrophages within the brain. Our studies also support functional effects of GBM-released EVs following uptake into microglia, associated in part with increased miRNA levels, decreased target mRNAs, and encoded proteins, presumably as a means for the tumor to manipulate its environs.","container-title":"Neuro-Oncology","DOI":"10.1093/neuonc/nov244","ISSN":"1523-5866","issue":"1","journalAbbreviation":"Neuro Oncol","language":"eng","note":"PMID: 26433199\nPMCID: PMC4677420","page":"58-69","source":"PubMed","title":"Directly visualized glioblastoma-derived extracellular vesicles transfer RNA to microglia/macrophages in the brain","volume":"18","author":[{"family":"Vos","given":"Kristan E.","non-dropping-particle":"van der"},{"family":"Abels","given":"Erik R."},{"family":"Zhang","given":"Xuan"},{"family":"Lai","given":"Charles"},{"family":"Carrizosa","given":"Esteban"},{"family":"Oakley","given":"Derek"},{"family":"Prabhakar","given":"Shilpa"},{"family":"Mardini","given":"Osama"},{"family":"Crommentuijn","given":"Matheus H. W."},{"family":"Skog","given":"Johan"},{"family":"Krichevsky","given":"Anna M."},{"family":"Stemmer-Rachamimov","given":"Anat"},{"family":"Mempel","given":"Thorsten R."},{"family":"El Khoury","given":"Joseph"},{"family":"Hickman","given":"Suzanne E."},{"family":"Breakefield","given":"Xandra O."}],"issued":{"date-parts":[["2016",1]]}}}],"schema":"https://github.com/citation-style-language/schema/raw/master/csl-citation.json"}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153</w:t>
            </w:r>
            <w:r w:rsidRPr="00535445">
              <w:rPr>
                <w:rFonts w:ascii="Helvetica" w:hAnsi="Helvetica" w:cs="Arial"/>
                <w:sz w:val="22"/>
              </w:rPr>
              <w:fldChar w:fldCharType="end"/>
            </w:r>
          </w:p>
        </w:tc>
      </w:tr>
      <w:tr w:rsidR="00535445" w:rsidRPr="00535445" w14:paraId="4C6F32A8" w14:textId="77777777" w:rsidTr="00535445">
        <w:tc>
          <w:tcPr>
            <w:tcW w:w="2070" w:type="dxa"/>
          </w:tcPr>
          <w:p w14:paraId="52B952DE"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miR-10a</w:t>
            </w:r>
          </w:p>
        </w:tc>
        <w:tc>
          <w:tcPr>
            <w:tcW w:w="2160" w:type="dxa"/>
          </w:tcPr>
          <w:p w14:paraId="2AACE365"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459C5DE0"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Rora</w:t>
            </w:r>
          </w:p>
        </w:tc>
        <w:tc>
          <w:tcPr>
            <w:tcW w:w="2610" w:type="dxa"/>
          </w:tcPr>
          <w:p w14:paraId="1ACA3F75"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Immune suppression</w:t>
            </w:r>
          </w:p>
        </w:tc>
        <w:tc>
          <w:tcPr>
            <w:tcW w:w="1620" w:type="dxa"/>
          </w:tcPr>
          <w:p w14:paraId="5BF12041" w14:textId="395C0976"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{"citationID":"xX8Knn5c","properties":{"formattedCitation":"\\super 119\\nosupersub{}","plainCitation":"119","noteIndex":0},"citationItems":[{"id":2846,"uris":["http://zotero.org/users/local/sHSf5A3l/items/ERVRWAPF"],"itemData":{"id":2846,"type":"article-journal","abstract":"While immunosuppressive environments mediated by myeloid-derived suppressor cells (MDSCs) have been well documented in glioma patients, the mechanisms of MDSC development and activation have not been clearly defined. Here, we elucidated a role for glioma-derived exosomes (GDEs) in potentiating an MDSC pathway. We isolated normoxia-stimulated and hypoxia-stimulated GDEs and studied their MDSC induction abilities in vivo and in vitro. Analyses of spleen and bone marrow MDSC proportions (flow cytometry) and reactive oxygen species (ROS), arginase activity, nitric oxide (NO), T-cell proliferation and immunosuppressive cytokine (IL-10 and TGF-β, ELISA) levels were used to assess MDSC expansion and functional capacity. We also performed microRNA (miRNA) sequencing analysis of two types of GDEs to find miRNAs that potentially mediate the development and activation of MDSCs. GDE miRNA intracellular signaling in MDSCs was also studied. Hypoxia promoted the secretion of GDEs, and mouse MDSCs could uptake GDEs. Hypoxia-stimulated GDEs had a stronger ability to induce MDSCs than N-GDEs. The hypoxia-inducible expression of miR-10a and miR-21 in GDEs mediated GDE-induced MDSC expansion and activation by targeting RAR-related orphan receptor alpha (RORA) and phosphatase and tensin homolog (PTEN). Mice inoculated with miR-10a or miR-21 knockout glioma cells generated fewer MDSCs than those inoculated with normal glioma cells. These data elucidated a mechanism by which glioma cells influence the differentiation and activation of MDSCs via exosomes and demonstrated how local glioma hypoxia affects the entirety of tumor immune environments.","container-title":"Oncogene","DOI":"10.1038/s41388-018-0261-9","ISSN":"1476-5594","issue":"31","journalAbbreviation":"Oncogene","language":"eng","note":"PMID: 29713056","page":"4239-4259","source":"PubMed","title":"Immunosuppressive effects of hypoxia-induced glioma exosomes through myeloid-derived suppressor cells via the miR-10a/Rora and miR-21/Pten Pathways","volume":"37","author":[{"family":"Guo","given":"Xiaofan"},{"family":"Qiu","given":"Wei"},{"family":"Liu","given":"Qinglin"},{"family":"Qian","given":"Mingyu"},{"family":"Wang","given":"Shaobo"},{"family":"Zhang","given":"Zongpu"},{"family":"Gao","given":"Xiao"},{"family":"Chen","given":"Zihang"},{"family":"Xue","given":"Hao"},{"family":"Li","given":"Gang"}],"issued":{"date-parts":[["2018",8]]}}}],"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119</w:t>
            </w:r>
            <w:r w:rsidRPr="00535445">
              <w:rPr>
                <w:rFonts w:ascii="Helvetica" w:hAnsi="Helvetica" w:cs="Arial"/>
                <w:sz w:val="22"/>
              </w:rPr>
              <w:fldChar w:fldCharType="end"/>
            </w:r>
          </w:p>
        </w:tc>
      </w:tr>
      <w:tr w:rsidR="00535445" w:rsidRPr="00535445" w14:paraId="7B414AD7" w14:textId="77777777" w:rsidTr="00535445">
        <w:tc>
          <w:tcPr>
            <w:tcW w:w="2070" w:type="dxa"/>
          </w:tcPr>
          <w:p w14:paraId="60F73716"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miR-92a</w:t>
            </w:r>
          </w:p>
        </w:tc>
        <w:tc>
          <w:tcPr>
            <w:tcW w:w="2160" w:type="dxa"/>
          </w:tcPr>
          <w:p w14:paraId="0933E3E4" w14:textId="4157FE01"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26BA68C9"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Prkar1a</w:t>
            </w:r>
          </w:p>
        </w:tc>
        <w:tc>
          <w:tcPr>
            <w:tcW w:w="2610" w:type="dxa"/>
          </w:tcPr>
          <w:p w14:paraId="5852C16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Immune suppression</w:t>
            </w:r>
          </w:p>
        </w:tc>
        <w:tc>
          <w:tcPr>
            <w:tcW w:w="1620" w:type="dxa"/>
          </w:tcPr>
          <w:p w14:paraId="79D1A8AF" w14:textId="117F2735"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{"citationID":"kMWiFEf5","properties":{"formattedCitation":"\\super 154\\nosupersub{}","plainCitation":"154","noteIndex":0},"citationItems":[{"id":2848,"uris":["http://zotero.org/users/local/sHSf5A3l/items/2L4YL3TK"],"itemData":{"id":2848,"type":"article-journal","abstract":"Myeloid-derived suppressor cells (MDSCs) play a pivotal role in mediating the formation of an immunosuppressive environment and assisting tumors in evading the host immune response. However, the mechanism through which tumors manipulate the differentiation and function of MDSCs remains unclear. Here, we report that hypoxia-induced glioma cells can stimulate the differentiation of functional MDSCs by transferring exosomal miR-29a and miR-92a to MDSCs. Our results showed that glioma-derived exosomes (GEXs) can enhance the differentiation of functional MDSCs both in vitro and in vivo, and hypoxia-induced GEXs (H-GEXs) demonstrated a stronger MDSCs induction ability than did normoxia-induced GEXs (N-GEXs). A subsequent miRNA sequencing analysis of N-GEXs and H-GEXs revealed that hypoxia-induced exosomal miR-29a and miR-92a expression induced the propagation of MDSCs. miR-29a and miR-92a activated the proliferation and function of MDSCs by targeting high-mobility group box transcription factor 1 (Hbp1) and protein kinase cAMP-dependent type I regulatory subunit alpha (Prkar1a), respectively. Altogether, the results of our study provide new insights into the role of glioma exosomal miRNAs in mediating the formation of immunosuppressive microenvironments in tumors and elucidate the underlying exosomal miR-29a/miR-92a-based regulatory mechanism responsible for the modulation of functional MDSC induction.","container-title":"International Journal of Cancer","DOI":"10.1002/ijc.32052","ISSN":"1097-0215","issue":"12","journalAbbreviation":"Int J Cancer","language":"eng","note":"PMID: 30536597","page":"3111-3126","source":"PubMed","title":"Glioma exosomes mediate the expansion and function of myeloid-derived suppressor cells through microRNA-29a/Hbp1 and microRNA-92a/Prkar1a pathways","volume":"144","author":[{"family":"Guo","given":"Xiaofan"},{"family":"Qiu","given":"Wei"},{"family":"Wang","given":"Jian"},{"family":"Liu","given":"Qinglin"},{"family":"Qian","given":"Mingyu"},{"family":"Wang","given":"Shaobo"},{"family":"Zhang","given":"Zongpu"},{"family":"Gao","given":"Xiao"},{"family":"Chen","given":"Zihang"},{"family":"Guo","given":"Qindong"},{"family":"Xu","given":"Jianye"},{"family":"Xue","given":"Hao"},{"family":"Li","given":"Gang"}],"issued":{"date-parts":[["2019",6,15]]}}}],"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154</w:t>
            </w:r>
            <w:r w:rsidRPr="00535445">
              <w:rPr>
                <w:rFonts w:ascii="Helvetica" w:hAnsi="Helvetica" w:cs="Arial"/>
                <w:sz w:val="22"/>
              </w:rPr>
              <w:fldChar w:fldCharType="end"/>
            </w:r>
          </w:p>
        </w:tc>
      </w:tr>
      <w:tr w:rsidR="00535445" w:rsidRPr="00535445" w14:paraId="2E76CEBD" w14:textId="77777777" w:rsidTr="00535445">
        <w:tc>
          <w:tcPr>
            <w:tcW w:w="2070" w:type="dxa"/>
          </w:tcPr>
          <w:p w14:paraId="12E11152"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miR-214-5p</w:t>
            </w:r>
          </w:p>
        </w:tc>
        <w:tc>
          <w:tcPr>
            <w:tcW w:w="2160" w:type="dxa"/>
          </w:tcPr>
          <w:p w14:paraId="5F6229F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53F0C4E4"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CXCR5</w:t>
            </w:r>
          </w:p>
        </w:tc>
        <w:tc>
          <w:tcPr>
            <w:tcW w:w="2610" w:type="dxa"/>
          </w:tcPr>
          <w:p w14:paraId="56BE48B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Immune suppression</w:t>
            </w:r>
          </w:p>
        </w:tc>
        <w:tc>
          <w:tcPr>
            <w:tcW w:w="1620" w:type="dxa"/>
          </w:tcPr>
          <w:p w14:paraId="5CF7EE1E" w14:textId="321889D0"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{"citationID":"nRBSpkSS","properties":{"formattedCitation":"\\super 155\\nosupersub{}","plainCitation":"155","noteIndex":0},"citationItems":[{"id":3067,"uris":["http://zotero.org/users/local/sHSf5A3l/items/Y95D6SHQ"],"itemData":{"id":3067,"type":"article-journal","abstract":"BACKGROUND AND OBJECTIVE: Exosomes communicate inter-cellularly and miRNAs play critical roles in this scenario. MiR-214-5p was implicated in multiple tumors with diverse functions uncovered. However, whether miR-214-5p is mechanistically involved in glioblastoma, especially via exosomal pathway, is still elusive. Here we sought to comprehensively address the critical role of exosomal miR-214-5p in glioblastoma (GBM) microenvironment.\nMETHODS: The relative expression of miR-214-5p was determined by real-time PCR. Cell viability and migration were measured by MTT and transwell chamber assays, respectively. The secretory cytokines were measured with ELISA kits. The regulatory effect of miR-214-5p on CXCR5 expression was interrogated by luciferase reporter assay. Protein level was analyzed by Western blot.\nRESULTS: We demonstrated that miR-214-5p was aberrantly overexpressed in GBM and associated with poorer clinical prognosis. High level of miR-214-5p significantly contributed to cell proliferation and migration. GBM-derived exosomal miR-214-5p promoted inflammatory response in primary microglia upon lipopolysaccharide challenge. We further identified CXCR5 as the direct target of miR-214- 5p in this setting.\nCONCLUSION: Overexpression of miR-214-5p in GBM modulated the inflammatory response in microglia via exosomal transfer.","container-title":"CNS &amp; neurological disorders drug targets","DOI":"10.2174/1871527317666181105112009","ISSN":"1996-3181","issue":"1","journalAbbreviation":"CNS Neurol Disord Drug Targets","language":"eng","note":"PMID: 30394221","page":"78-87","source":"PubMed","title":"Exosomal miR-214-5p Released from Glioblastoma Cells Modulates Inflammatory Response of Microglia after Lipopolysaccharide Stimulation through Targeting CXCR5","volume":"18","author":[{"family":"Yang","given":"Jian-Kai"},{"family":"Liu","given":"Hong-Jiang"},{"family":"Wang","given":"Yuanyu"},{"family":"Li","given":"Chen"},{"family":"Yang","given":"Ji-Peng"},{"family":"Yang","given":"Liang"},{"family":"Qi","given":"Xue-Jiao"},{"family":"Zhao","given":"Yin-Long"},{"family":"Shi","given":"Xue-Fang"},{"family":"Li","given":"Jing-Chen"},{"family":"Sun","given":"Guo-Zhu"},{"family":"Jiao","given":"Bao-Hua"}],"issued":{"date-parts":[["2019"]]}}}],"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155</w:t>
            </w:r>
            <w:r w:rsidRPr="00535445">
              <w:rPr>
                <w:rFonts w:ascii="Helvetica" w:hAnsi="Helvetica" w:cs="Arial"/>
                <w:sz w:val="22"/>
              </w:rPr>
              <w:fldChar w:fldCharType="end"/>
            </w:r>
          </w:p>
        </w:tc>
      </w:tr>
      <w:tr w:rsidR="00535445" w:rsidRPr="00535445" w14:paraId="6DC07F09" w14:textId="77777777" w:rsidTr="00535445">
        <w:tc>
          <w:tcPr>
            <w:tcW w:w="2070" w:type="dxa"/>
            <w:vMerge w:val="restart"/>
          </w:tcPr>
          <w:p w14:paraId="77C16844" w14:textId="20DAA80D"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miR-1246</w:t>
            </w:r>
          </w:p>
        </w:tc>
        <w:tc>
          <w:tcPr>
            <w:tcW w:w="2160" w:type="dxa"/>
            <w:vMerge w:val="restart"/>
          </w:tcPr>
          <w:p w14:paraId="4AA12200" w14:textId="67B8351E"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22A225FB"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TERF2IP/ DUSP3</w:t>
            </w:r>
          </w:p>
        </w:tc>
        <w:tc>
          <w:tcPr>
            <w:tcW w:w="2610" w:type="dxa"/>
          </w:tcPr>
          <w:p w14:paraId="4197C8B4"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Immune suppression</w:t>
            </w:r>
          </w:p>
        </w:tc>
        <w:tc>
          <w:tcPr>
            <w:tcW w:w="1620" w:type="dxa"/>
          </w:tcPr>
          <w:p w14:paraId="27E7414A" w14:textId="1B0B3144"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{"citationID":"p69LVqGw","properties":{"formattedCitation":"\\super 143\\nosupersub{}","plainCitation":"143","noteIndex":0},"citationItems":[{"id":2722,"uris":["http://zotero.org/users/local/sHSf5A3l/items/4CS2NS9L"],"itemData":{"id":2722,"type":"article-journal","abstract":"Hypoxia is an important feature of the tumor microenvironment and is associated with glioma progression and patient outcome. Exosomes have been implicated in the intercellular communication in the tumor microenvironment. However, the effects of hypoxic glioma exosomes on glioma migration and invasion and the underlying mechanisms remain poorly understood. In this study, we found that exosomes derived from hypoxic glioma cells (H-GDEs) promoted normoxic glioma migration and invasion in vitro and in vivo. Given that exosomes can regulate recipient cell functions by delivering microRNAs, we further revealed miR-1246 and miR-10b-5p were upregulated significantly in H-GDEs and delivered to normoxic glioma cells by H-GDEs. Moreover, we determined the clinical relevance of miR-1246 and miR-10b-5p in glioma patients. Subsequent investigations indicated that miR-1246 and miR-10b-5p markedly induced glioma migration and invasion in vitro and in vivo. Finally, we demonstrated that miR-1246 and miR-10b-5p induced glioma migration and invasion by directly targeting FRK and TFAP2A respectively. In conclusion, our findings suggest that the hypoxic microenvironment stimulates glioma to generate miR-1246- and miR-10b-5p-rich exosomes that are delivered to normoxic glioma cells to promote their migration and invasion; treatment targeting miR-1246 and miR-10b-5p may impair the motility of gliomas, providing a novel direction for the development of antitumor therapy.","container-title":"Laboratory Investigation; a Journal of Technical Methods and Pathology","DOI":"10.1038/s41374-020-00522-0","ISSN":"1530-0307","issue":"5","journalAbbreviation":"Lab Invest","language":"eng","note":"PMID: 33446893","page":"612-624","source":"PubMed","title":"Exosomes derived from hypoxic glioma deliver miR-1246 and miR-10b-5p to normoxic glioma cells to promote migration and invasion","volume":"101","author":[{"family":"Qian","given":"Mingyu"},{"family":"Chen","given":"Zihang"},{"family":"Guo","given":"Xiaofan"},{"family":"Wang","given":"Shaobo"},{"family":"Zhang","given":"Zongpu"},{"family":"Qiu","given":"Wei"},{"family":"Qi","given":"Yanhua"},{"family":"Zhang","given":"Shouji"},{"family":"Xu","given":"Jianye"},{"family":"Zhao","given":"Rongrong"},{"family":"Xue","given":"Hao"},{"family":"Li","given":"Gang"}],"issued":{"date-parts":[["2021",5]]}}}],"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143</w:t>
            </w:r>
            <w:r w:rsidRPr="00535445">
              <w:rPr>
                <w:rFonts w:ascii="Helvetica" w:hAnsi="Helvetica" w:cs="Arial"/>
                <w:sz w:val="22"/>
              </w:rPr>
              <w:fldChar w:fldCharType="end"/>
            </w:r>
          </w:p>
        </w:tc>
      </w:tr>
      <w:tr w:rsidR="00535445" w:rsidRPr="00535445" w14:paraId="2801110A" w14:textId="77777777" w:rsidTr="00535445">
        <w:tc>
          <w:tcPr>
            <w:tcW w:w="2070" w:type="dxa"/>
            <w:vMerge/>
          </w:tcPr>
          <w:p w14:paraId="0CD65D3B" w14:textId="77777777" w:rsidR="00535445" w:rsidRPr="00535445" w:rsidRDefault="00535445" w:rsidP="00FC3269">
            <w:pPr>
              <w:spacing w:line="276" w:lineRule="auto"/>
              <w:jc w:val="left"/>
              <w:rPr>
                <w:rFonts w:ascii="Helvetica" w:hAnsi="Helvetica" w:cs="Arial"/>
                <w:sz w:val="22"/>
              </w:rPr>
            </w:pPr>
          </w:p>
        </w:tc>
        <w:tc>
          <w:tcPr>
            <w:tcW w:w="2160" w:type="dxa"/>
            <w:vMerge/>
          </w:tcPr>
          <w:p w14:paraId="16C35590" w14:textId="77777777" w:rsidR="00535445" w:rsidRPr="00535445" w:rsidRDefault="00535445" w:rsidP="00FC3269">
            <w:pPr>
              <w:spacing w:line="276" w:lineRule="auto"/>
              <w:jc w:val="left"/>
              <w:rPr>
                <w:rFonts w:ascii="Helvetica" w:hAnsi="Helvetica" w:cs="Arial"/>
                <w:sz w:val="22"/>
              </w:rPr>
            </w:pPr>
          </w:p>
        </w:tc>
        <w:tc>
          <w:tcPr>
            <w:tcW w:w="2520" w:type="dxa"/>
          </w:tcPr>
          <w:p w14:paraId="5EB62078"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FAK</w:t>
            </w:r>
          </w:p>
        </w:tc>
        <w:tc>
          <w:tcPr>
            <w:tcW w:w="2610" w:type="dxa"/>
          </w:tcPr>
          <w:p w14:paraId="0C088D6A" w14:textId="4DC1F934"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Migration</w:t>
            </w:r>
            <w:r w:rsidR="00556FA5">
              <w:rPr>
                <w:rFonts w:ascii="Helvetica" w:hAnsi="Helvetica" w:cs="Arial"/>
                <w:sz w:val="22"/>
              </w:rPr>
              <w:t xml:space="preserve"> and</w:t>
            </w:r>
            <w:r w:rsidRPr="00535445">
              <w:rPr>
                <w:rFonts w:ascii="Helvetica" w:hAnsi="Helvetica" w:cs="Arial"/>
                <w:sz w:val="22"/>
              </w:rPr>
              <w:t xml:space="preserve"> invasion</w:t>
            </w:r>
          </w:p>
        </w:tc>
        <w:tc>
          <w:tcPr>
            <w:tcW w:w="1620" w:type="dxa"/>
          </w:tcPr>
          <w:p w14:paraId="3F25CB9D" w14:textId="3BA91407"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{"citationID":"04C9xvej","properties":{"formattedCitation":"\\super 143\\nosupersub{}","plainCitation":"143","noteIndex":0},"citationItems":[{"id":2722,"uris":["http://zotero.org/users/local/sHSf5A3l/items/4CS2NS9L"],"itemData":{"id":2722,"type":"article-journal","abstract":"Hypoxia is an important feature of the tumor microenvironment and is associated with glioma progression and patient outcome. Exosomes have been implicated in the intercellular communication in the tumor microenvironment. However, the effects of hypoxic glioma exosomes on glioma migration and invasion and the underlying mechanisms remain poorly understood. In this study, we found that exosomes derived from hypoxic glioma cells (H-GDEs) promoted normoxic glioma migration and invasion in vitro and in vivo. Given that exosomes can regulate recipient cell functions by delivering microRNAs, we further revealed miR-1246 and miR-10b-5p were upregulated significantly in H-GDEs and delivered to normoxic glioma cells by H-GDEs. Moreover, we determined the clinical relevance of miR-1246 and miR-10b-5p in glioma patients. Subsequent investigations indicated that miR-1246 and miR-10b-5p markedly induced glioma migration and invasion in vitro and in vivo. Finally, we demonstrated that miR-1246 and miR-10b-5p induced glioma migration and invasion by directly targeting FRK and TFAP2A respectively. In conclusion, our findings suggest that the hypoxic microenvironment stimulates glioma to generate miR-1246- and miR-10b-5p-rich exosomes that are delivered to normoxic glioma cells to promote their migration and invasion; treatment targeting miR-1246 and miR-10b-5p may impair the motility of gliomas, providing a novel direction for the development of antitumor therapy.","container-title":"Laboratory Investigation; a Journal of Technical Methods and Pathology","DOI":"10.1038/s41374-020-00522-0","ISSN":"1530-0307","issue":"5","journalAbbreviation":"Lab Invest","language":"eng","note":"PMID: 33446893","page":"612-624","source":"PubMed","title":"Exosomes derived from hypoxic glioma deliver miR-1246 and miR-10b-5p to normoxic glioma cells to promote migration and invasion","volume":"101","author":[{"family":"Qian","given":"Mingyu"},{"family":"Chen","given":"Zihang"},{"family":"Guo","given":"Xiaofan"},{"family":"Wang","given":"Shaobo"},{"family":"Zhang","given":"Zongpu"},{"family":"Qiu","given":"Wei"},{"family":"Qi","given":"Yanhua"},{"family":"Zhang","given":"Shouji"},{"family":"Xu","given":"Jianye"},{"family":"Zhao","given":"Rongrong"},{"family":"Xue","given":"Hao"},{"family":"Li","given":"Gang"}],"issued":{"date-parts":[["2021",5]]}}}],"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143</w:t>
            </w:r>
            <w:r w:rsidRPr="00535445">
              <w:rPr>
                <w:rFonts w:ascii="Helvetica" w:hAnsi="Helvetica" w:cs="Arial"/>
                <w:sz w:val="22"/>
              </w:rPr>
              <w:fldChar w:fldCharType="end"/>
            </w:r>
          </w:p>
        </w:tc>
      </w:tr>
      <w:tr w:rsidR="00535445" w:rsidRPr="00535445" w14:paraId="3CBE2C02" w14:textId="77777777" w:rsidTr="00535445">
        <w:tc>
          <w:tcPr>
            <w:tcW w:w="2070" w:type="dxa"/>
          </w:tcPr>
          <w:p w14:paraId="4BF77FA7"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miR-7239-3p</w:t>
            </w:r>
          </w:p>
        </w:tc>
        <w:tc>
          <w:tcPr>
            <w:tcW w:w="2160" w:type="dxa"/>
          </w:tcPr>
          <w:p w14:paraId="37B3D2D4" w14:textId="25822139"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08ABE184"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Bmai-1</w:t>
            </w:r>
          </w:p>
        </w:tc>
        <w:tc>
          <w:tcPr>
            <w:tcW w:w="2610" w:type="dxa"/>
          </w:tcPr>
          <w:p w14:paraId="44F737E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Tumor progression</w:t>
            </w:r>
          </w:p>
        </w:tc>
        <w:tc>
          <w:tcPr>
            <w:tcW w:w="1620" w:type="dxa"/>
          </w:tcPr>
          <w:p w14:paraId="5B288689" w14:textId="5EDA5DF1"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{"citationID":"H09WlVKU","properties":{"formattedCitation":"\\super 156\\nosupersub{}","plainCitation":"156","noteIndex":0},"citationItems":[{"id":2713,"uris":["http://zotero.org/users/local/sHSf5A3l/items/EUPEGQ6S"],"itemData":{"id":2713,"type":"article-journal","abstract":"Glioma-associated microglial cells, a key component of the tumor microenvironment, play an important role in glioma progression. In this study, the mouse glioma cell line GL261 and the mouse microglia cell line BV2 were chosen. First, circadian gene expression in glioma cells co-cultured with either M1 or M2 microglia was assessed and the exosomes of M2-polarized and unpolarized BV-2 microglia were extracted. Subsequently, we labeled the exosomes with PKH67 and treated GL261 cells with them to investigate the exosome distribution. GL261 cell phenotypes and related protein expression were used to explore the role of M2 microglial exosomes in gliomas. Then a specific miR-7239-3p inhibitor was added to verify miR-7239-3p functions. Finally, the mouse subcutaneous tumorigenic model was used to verify the tumorigenic effect of M2 microglial exosomes in vivo. Our results showed that in gliomas co-cultured with M2 microglia, the expression of the BMAL1 protein was decreased (P &lt; 0.01), while the expression of the CLOCK protein was increased (P &lt; 0.05); opposite results were obtained in gliomas co-cultured with M1 microglia. After treatment with M2 microglial exosomes, the apoptosis of GL261 cells decreased (P &lt; 0.001), while the viability, proliferation, and migration of GL261 cells increased. Increased expression of N-cadherin and Vimentin, and decreased E-cadherin expression occurred upon treatment with M2 microglial exosomes. Addition of an miR-7239-3p inhibitor to M2 microglial exosomes reversed these results. In summary, we found that miR-7239-3p in the glioma microenvironment is recruited to glioma cells by exosomes and inhibits Bmal1 expression. M2 microglial exosomes promote the proliferation and migration of gliomas by regulating tumor-related protein expression and reducing apoptosis.","container-title":"Neuroscience Bulletin","DOI":"10.1007/s12264-020-00626-z","ISSN":"1995-8218","issue":"4","journalAbbreviation":"Neurosci Bull","language":"eng","note":"PMID: 33528793\nPMCID: PMC8055789","page":"497-510","source":"PubMed","title":"Microglial Exosome miR-7239-3p Promotes Glioma Progression by Regulating Circadian Genes","volume":"37","author":[{"family":"Li","given":"Xuepei"},{"family":"Guan","given":"Junwen"},{"family":"Jiang","given":"Zhou"},{"family":"Cheng","given":"Shuting"},{"family":"Hou","given":"Wang"},{"family":"Yao","given":"Junjie"},{"family":"Wang","given":"Zhengrong"}],"issued":{"date-parts":[["2021",4]]}}}],"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156</w:t>
            </w:r>
            <w:r w:rsidRPr="00535445">
              <w:rPr>
                <w:rFonts w:ascii="Helvetica" w:hAnsi="Helvetica" w:cs="Arial"/>
                <w:sz w:val="22"/>
              </w:rPr>
              <w:fldChar w:fldCharType="end"/>
            </w:r>
          </w:p>
        </w:tc>
      </w:tr>
      <w:tr w:rsidR="00535445" w:rsidRPr="00535445" w14:paraId="668D9B0F" w14:textId="77777777" w:rsidTr="00535445">
        <w:tc>
          <w:tcPr>
            <w:tcW w:w="2070" w:type="dxa"/>
          </w:tcPr>
          <w:p w14:paraId="4C37BEEB" w14:textId="0C415FAD" w:rsidR="00535445" w:rsidRPr="00556FA5" w:rsidRDefault="00535445" w:rsidP="00FC3269">
            <w:pPr>
              <w:spacing w:line="276" w:lineRule="auto"/>
              <w:jc w:val="left"/>
              <w:rPr>
                <w:rFonts w:ascii="Helvetica" w:hAnsi="Helvetica" w:cs="Arial"/>
                <w:sz w:val="22"/>
              </w:rPr>
            </w:pPr>
            <w:r w:rsidRPr="00535445">
              <w:rPr>
                <w:rFonts w:ascii="Helvetica" w:hAnsi="Helvetica" w:cs="Arial"/>
                <w:sz w:val="22"/>
              </w:rPr>
              <w:t>miR-29a</w:t>
            </w:r>
          </w:p>
        </w:tc>
        <w:tc>
          <w:tcPr>
            <w:tcW w:w="2160" w:type="dxa"/>
          </w:tcPr>
          <w:p w14:paraId="11A42680"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6165A9E8"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Hbp1</w:t>
            </w:r>
          </w:p>
        </w:tc>
        <w:tc>
          <w:tcPr>
            <w:tcW w:w="2610" w:type="dxa"/>
          </w:tcPr>
          <w:p w14:paraId="143405F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Immune suppression</w:t>
            </w:r>
          </w:p>
        </w:tc>
        <w:tc>
          <w:tcPr>
            <w:tcW w:w="1620" w:type="dxa"/>
          </w:tcPr>
          <w:p w14:paraId="2AD5C905" w14:textId="611FB726"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{"citationID":"etvzLx2E","properties":{"formattedCitation":"\\super 154\\nosupersub{}","plainCitation":"154","noteIndex":0},"citationItems":[{"id":2848,"uris":["http://zotero.org/users/local/sHSf5A3l/items/2L4YL3TK"],"itemData":{"id":2848,"type":"article-journal","abstract":"Myeloid-derived suppressor cells (MDSCs) play a pivotal role in mediating the formation of an immunosuppressive environment and assisting tumors in evading the host immune response. However, the mechanism through which tumors manipulate the differentiation and function of MDSCs remains unclear. Here, we report that hypoxia-induced glioma cells can stimulate the differentiation of functional MDSCs by transferring exosomal miR-29a and miR-92a to MDSCs. Our results showed that glioma-derived exosomes (GEXs) can enhance the differentiation of functional MDSCs both in vitro and in vivo, and hypoxia-induced GEXs (H-GEXs) demonstrated a stronger MDSCs induction ability than did normoxia-induced GEXs (N-GEXs). A subsequent miRNA sequencing analysis of N-GEXs and H-GEXs revealed that hypoxia-induced exosomal miR-29a and miR-92a expression induced the propagation of MDSCs. miR-29a and miR-92a activated the proliferation and function of MDSCs by targeting high-mobility group box transcription factor 1 (Hbp1) and protein kinase cAMP-dependent type I regulatory subunit alpha (Prkar1a), respectively. Altogether, the results of our study provide new insights into the role of glioma exosomal miRNAs in mediating the formation of immunosuppressive microenvironments in tumors and elucidate the underlying exosomal miR-29a/miR-92a-based regulatory mechanism responsible for the modulation of functional MDSC induction.","container-title":"International Journal of Cancer","DOI":"10.1002/ijc.32052","ISSN":"1097-0215","issue":"12","journalAbbreviation":"Int J Cancer","language":"eng","note":"PMID: 30536597","page":"3111-3126","source":"PubMed","title":"Glioma exosomes mediate the expansion and function of myeloid-derived suppressor cells through microRNA-29a/Hbp1 and microRNA-92a/Prkar1a pathways","volume":"144","author":[{"family":"Guo","given":"Xiaofan"},{"family":"Qiu","given":"Wei"},{"family":"Wang","given":"Jian"},{"family":"Liu","given":"Qinglin"},{"family":"Qian","given":"Mingyu"},{"family":"Wang","given":"Shaobo"},{"family":"Zhang","given":"Zongpu"},{"family":"Gao","given":"Xiao"},{"family":"Chen","given":"Zihang"},{"family":"Guo","given":"Qindong"},{"family":"Xu","given":"Jianye"},{"family":"Xue","given":"Hao"},{"family":"Li","given":"Gang"}],"issued":{"date-parts":[["2019",6,15]]}}}],"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154</w:t>
            </w:r>
            <w:r w:rsidRPr="00535445">
              <w:rPr>
                <w:rFonts w:ascii="Helvetica" w:hAnsi="Helvetica" w:cs="Arial"/>
                <w:sz w:val="22"/>
              </w:rPr>
              <w:fldChar w:fldCharType="end"/>
            </w:r>
          </w:p>
        </w:tc>
      </w:tr>
      <w:tr w:rsidR="00535445" w:rsidRPr="00535445" w14:paraId="79F40AC6" w14:textId="77777777" w:rsidTr="00535445">
        <w:tc>
          <w:tcPr>
            <w:tcW w:w="2070" w:type="dxa"/>
          </w:tcPr>
          <w:p w14:paraId="61826AE9"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miR-1587</w:t>
            </w:r>
          </w:p>
        </w:tc>
        <w:tc>
          <w:tcPr>
            <w:tcW w:w="2160" w:type="dxa"/>
          </w:tcPr>
          <w:p w14:paraId="634C4C0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010D8B27"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NCOR1</w:t>
            </w:r>
          </w:p>
        </w:tc>
        <w:tc>
          <w:tcPr>
            <w:tcW w:w="2610" w:type="dxa"/>
          </w:tcPr>
          <w:p w14:paraId="7FA00C24"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Tumor progression</w:t>
            </w:r>
          </w:p>
        </w:tc>
        <w:tc>
          <w:tcPr>
            <w:tcW w:w="1620" w:type="dxa"/>
          </w:tcPr>
          <w:p w14:paraId="39FEAB07" w14:textId="3F49733F"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{"citationID":"3uQwVSO2","properties":{"formattedCitation":"\\super 157\\nosupersub{}","plainCitation":"157","noteIndex":0},"citationItems":[{"id":2682,"uris":["http://zotero.org/users/local/sHSf5A3l/items/AUQSAQHW"],"itemData":{"id":2682,"type":"article-journal","abstract":"Tumor-stromal communications impact tumorigenesis in ways that are incompletely understood. Here, we show that glioma-associated human mesenchymal stem cells (GA-hMSC), a newly identified stromal component of glioblastoma, release exosomes that increase the proliferation and clonogenicity of tumor-initiating glioma stem-like cells (GSC). This event leads to a significantly greater tumor burden and decreased host survival compared with untreated GSCs in orthotopic xenografts. Analysis of the exosomal content identified miR-1587 as a mediator of the exosomal effects on GSCs, in part via downregulation of the tumor-suppressive nuclear receptor corepressor NCOR1. Our results illuminate the tumor-supporting role for GA-hMSCs by identifying GA-hMSC-derived exosomes in the intercellular transfer of specific miRNA that enhance the aggressiveness of glioblastoma. Cancer Res; 77(21); 5808-19. ©2017 AACR.","container-title":"Cancer Research","DOI":"10.1158/0008-5472.CAN-16-2524","ISSN":"1538-7445","issue":"21","journalAbbreviation":"Cancer Res","language":"eng","note":"PMID: 28855213\nPMCID: PMC5668150","page":"5808-5819","source":"PubMed","title":"Exosomes from Glioma-Associated Mesenchymal Stem Cells Increase the Tumorigenicity of Glioma Stem-like Cells via Transfer of miR-1587","volume":"77","author":[{"family":"Figueroa","given":"Javier"},{"family":"Phillips","given":"Lynette M."},{"family":"Shahar","given":"Tal"},{"family":"Hossain","given":"Anwar"},{"family":"Gumin","given":"Joy"},{"family":"Kim","given":"Hoon"},{"family":"Bean","given":"Andrew J."},{"family":"Calin","given":"George A."},{"family":"Fueyo","given":"Juan"},{"family":"Walters","given":"Edgar T."},{"family":"Kalluri","given":"Raghu"},{"family":"Verhaak","given":"Roel G."},{"family":"Lang","given":"Frederick F."}],"issued":{"date-parts":[["2017",11,1]]}}}],"schema":"https://github.com/citation-style-language/schema/raw/master/csl-citation.json"}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157</w:t>
            </w:r>
            <w:r w:rsidRPr="00535445">
              <w:rPr>
                <w:rFonts w:ascii="Helvetica" w:hAnsi="Helvetica" w:cs="Arial"/>
                <w:sz w:val="22"/>
              </w:rPr>
              <w:fldChar w:fldCharType="end"/>
            </w:r>
          </w:p>
        </w:tc>
      </w:tr>
      <w:tr w:rsidR="00535445" w:rsidRPr="00535445" w14:paraId="28067EE9" w14:textId="77777777" w:rsidTr="00535445">
        <w:tc>
          <w:tcPr>
            <w:tcW w:w="2070" w:type="dxa"/>
          </w:tcPr>
          <w:p w14:paraId="224E48F7"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miR-301a</w:t>
            </w:r>
          </w:p>
        </w:tc>
        <w:tc>
          <w:tcPr>
            <w:tcW w:w="2160" w:type="dxa"/>
          </w:tcPr>
          <w:p w14:paraId="5162751D" w14:textId="43002CC4"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Upregulated</w:t>
            </w:r>
          </w:p>
        </w:tc>
        <w:tc>
          <w:tcPr>
            <w:tcW w:w="2520" w:type="dxa"/>
          </w:tcPr>
          <w:p w14:paraId="4933B446"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PTEN</w:t>
            </w:r>
          </w:p>
        </w:tc>
        <w:tc>
          <w:tcPr>
            <w:tcW w:w="2610" w:type="dxa"/>
          </w:tcPr>
          <w:p w14:paraId="5F97B9FE"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Tumor progression</w:t>
            </w:r>
          </w:p>
        </w:tc>
        <w:tc>
          <w:tcPr>
            <w:tcW w:w="1620" w:type="dxa"/>
          </w:tcPr>
          <w:p w14:paraId="5AC739EF" w14:textId="066F409A"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{"citationID":"GRYCOrXQ","properties":{"formattedCitation":"\\super 158\\nosupersub{}","plainCitation":"158","noteIndex":0},"citationItems":[{"id":2711,"uris":["http://zotero.org/users/local/sHSf5A3l/items/3E3LAXJS"],"itemData":{"id":2711,"type":"article-journal","abstract":"PURPOSE: Exosomal miRNAs that play an important role in cell-cell communication have attracted major attention as potential diagnostic and prognostic biomarkers for various cancers. The aim of this study was to determine the diagnostic/prognostic significance of serum exosomal miR-301a in glioma patients.\nMETHODS: Quantitative real-time PCR was used to determine the serum exosomal expression levels of miR-301a. Kaplan-Meier survival analyses, Cox regression analyses and ROC working curve analyses were applied to assess the diagnostic and prognostic values of miR-301a in glioma patients. Also, several in vitro assays were used, including proliferation, invasion and cell signaling assays.\nRESULTS: First, we established that serum exosomal miR-301a extracted from grade IV glioblastoma (GBM) patients was biologically active, i.e., promoted the proliferation and invasion of glioma-derived H4 cells. Subsequently, we found that serum exosomal miR-301a levels were significantly up-regulated in glioma patients compared to healthy controls. Additionally, we found that increased serum exosomal miR-301a levels were correlated with ascending pathological grades and lower Karnofsky performance status (KPS) scores. Importantly, we also found that the serum exosomal miR-301a levels were significantly reduced after surgical resection of primary tumors and increased again during GBM recurrence. Kaplan-Meier analysis of patients with an advanced pathological grade (III or IV) and an increased serum exosomal miR-301a level revealed a longer overall survival (OS) compared to those with a lower level (p &lt; 0.01). Both univariate and multivariate Cox regression analyses confirmed that serum exosomal miR-301a levels are independently associated with OS. Finally, we found that miR-301a may activate the AKT and FAK signaling pathways by down regulating PTEN.\nCONCLUSIONS: Our data indicate that serum exosomal miR-301a levels may reflect the cancer-bearing status and pathological changes in glioma patients. Serum exosomal miR-301a expression may serve as a novel biomarker for glioma diagnosis and as a prognostic factor for advanced grade disease.","container-title":"Cellular Oncology (Dordrecht)","DOI":"10.1007/s13402-017-0355-3","ISSN":"2211-3436","issue":"1","journalAbbreviation":"Cell Oncol (Dordr)","language":"eng","note":"PMID: 29076027","page":"25-33","source":"PubMed","title":"Serum exosomal miR-301a as a potential diagnostic and prognostic biomarker for human glioma","volume":"41","author":[{"family":"Lan","given":"Fengming"},{"family":"Qing","given":"Qin"},{"family":"Pan","given":"Qiang"},{"family":"Hu","given":"Man"},{"family":"Yu","given":"Huiming"},{"family":"Yue","given":"Xiao"}],"issued":{"date-parts":[["2018",2]]}}}],"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158</w:t>
            </w:r>
            <w:r w:rsidRPr="00535445">
              <w:rPr>
                <w:rFonts w:ascii="Helvetica" w:hAnsi="Helvetica" w:cs="Arial"/>
                <w:sz w:val="22"/>
              </w:rPr>
              <w:fldChar w:fldCharType="end"/>
            </w:r>
          </w:p>
        </w:tc>
      </w:tr>
      <w:tr w:rsidR="00535445" w:rsidRPr="00535445" w14:paraId="6A4B8041" w14:textId="77777777" w:rsidTr="00535445">
        <w:tc>
          <w:tcPr>
            <w:tcW w:w="2070" w:type="dxa"/>
          </w:tcPr>
          <w:p w14:paraId="1C3F7881" w14:textId="5EB19A34"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miR-H6-3p</w:t>
            </w:r>
          </w:p>
        </w:tc>
        <w:tc>
          <w:tcPr>
            <w:tcW w:w="2160" w:type="dxa"/>
          </w:tcPr>
          <w:p w14:paraId="49FEA7C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520" w:type="dxa"/>
          </w:tcPr>
          <w:p w14:paraId="49768E7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EPB41L1, SH3PXD2A</w:t>
            </w:r>
          </w:p>
        </w:tc>
        <w:tc>
          <w:tcPr>
            <w:tcW w:w="2610" w:type="dxa"/>
          </w:tcPr>
          <w:p w14:paraId="64449F5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p>
        </w:tc>
        <w:tc>
          <w:tcPr>
            <w:tcW w:w="1620" w:type="dxa"/>
          </w:tcPr>
          <w:p w14:paraId="37A25960" w14:textId="38E7C91F"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{"citationID":"i6q7DNNf","properties":{"formattedCitation":"\\super 159\\nosupersub{}","plainCitation":"159","noteIndex":0},"citationItems":[{"id":11243,"uris":["http://zotero.org/users/local/sHSf5A3l/items/9N7MPXIG"],"itemData":{"id":11243,"type":"article-journal","abstract":"The herpes simplex virus 2 (HSV-2) viral microRNA (miRNA) designated miR-H6 is located upstream of the latency-associated transcript (LAT) promoter region on the strand opposite the LAT. Deletion of the LAT promoter and part of LAT exon 1 abolished HSV-2 miR-H6 expression in acutely and latently infected guinea pig dorsal root ganglia (DRG), suggesting that this region is needed both for the expression of LAT-encoded miRNAs and for miR-H6 expression in vivo. Relative to cells infected with a viral rescuant, miR-H6 expression was significantly reduced in cells infected with a mutant HSV-2 virus, NotPolyA, with an insertion of a simian virus (SV40) polyadenylation signal sequence between the LAT promoter and miR-H6 sequences. In addition, expression of miR-H6, but not LAT or viral DNA, was significantly reduced in both mouse trigeminal ganglia (TG) and guinea pig DRG latently infected with the NotPolyA mutant. Guinea pigs infected with NotPolyA experienced reduced neurological complications of acute infection relative to those infected with the rescuant, but the recurrence phenotype of the NotPolyA mutant was similar to those of its rescuant and wild-type HSV-2, indicating that reduction of miR-H6 expression is not by itself able to alter the establishment of latency for the wild-type virus or the recurrence phenotype. Furthermore, the mutation in NotPolyA did not affect the propensity of wild-type HSV-2 to establish latency in neurons positive for subtype marker KH10. In contrast to published reports regarding its HSV-1 homolog, HSV-2 miR-H6 did not affect ICP4 expression in transfected or infected cells. We hypothesize that viral miRNAs associated with LAT expression are likely to work collectively, contributing to the phenotype attributed to the LAT.","container-title":"Journal of Virology","DOI":"10.1128/JVI.01997-10","ISSN":"0022-538X","issue":"9","journalAbbreviation":"J Virol","note":"PMID: 21325410\nPMCID: PMC3126258","page":"4501-4509","source":"PubMed Central","title":"Herpes Simplex Virus 2 MicroRNA miR-H6 Is a Novel Latency-Associated Transcript-Associated MicroRNA, but Reduction of Its Expression Does Not Influence the Establishment of Viral Latency or the Recurrence Phenotype</w:instrText>
            </w:r>
            <w:r w:rsidR="002F48A3">
              <w:rPr>
                <w:rFonts w:ascii="Cambria Math" w:hAnsi="Cambria Math" w:cs="Cambria Math"/>
                <w:sz w:val="22"/>
              </w:rPr>
              <w:instrText>▿</w:instrText>
            </w:r>
            <w:r w:rsidR="002F48A3">
              <w:rPr>
                <w:rFonts w:ascii="Helvetica" w:hAnsi="Helvetica" w:cs="Arial"/>
                <w:sz w:val="22"/>
              </w:rPr>
              <w:instrText xml:space="preserve">","volume":"85","author":[{"family":"Tang","given":"Shuang"},{"family":"Bertke","given":"Andrea S."},{"family":"Patel","given":"Amita"},{"family":"Margolis","given":"Todd P."},{"family":"Krause","given":"Philip R."}],"issued":{"date-parts":[["2011",5]]}}}],"schema":"https://github.com/citation-style-language/schema/raw/master/csl-citation.json"}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159</w:t>
            </w:r>
            <w:r w:rsidRPr="00535445">
              <w:rPr>
                <w:rFonts w:ascii="Helvetica" w:hAnsi="Helvetica" w:cs="Arial"/>
                <w:sz w:val="22"/>
              </w:rPr>
              <w:fldChar w:fldCharType="end"/>
            </w:r>
          </w:p>
        </w:tc>
      </w:tr>
      <w:tr w:rsidR="00535445" w:rsidRPr="00535445" w14:paraId="25D1A429" w14:textId="77777777" w:rsidTr="00535445">
        <w:tc>
          <w:tcPr>
            <w:tcW w:w="2070" w:type="dxa"/>
          </w:tcPr>
          <w:p w14:paraId="0230B009" w14:textId="4B99AE44" w:rsidR="00535445" w:rsidRPr="00556FA5" w:rsidRDefault="00535445" w:rsidP="00FC3269">
            <w:pPr>
              <w:pStyle w:val="afff2"/>
              <w:shd w:val="clear" w:color="auto" w:fill="FFFFFF"/>
              <w:spacing w:line="276" w:lineRule="auto"/>
              <w:jc w:val="left"/>
              <w:rPr>
                <w:rFonts w:ascii="Helvetica" w:hAnsi="Helvetica" w:cs="Arial"/>
                <w:sz w:val="22"/>
                <w:szCs w:val="22"/>
              </w:rPr>
            </w:pPr>
            <w:r w:rsidRPr="00535445">
              <w:rPr>
                <w:rFonts w:ascii="Helvetica" w:hAnsi="Helvetica" w:cs="Arial"/>
                <w:sz w:val="22"/>
                <w:szCs w:val="22"/>
              </w:rPr>
              <w:t>miR-134</w:t>
            </w:r>
          </w:p>
        </w:tc>
        <w:tc>
          <w:tcPr>
            <w:tcW w:w="2160" w:type="dxa"/>
          </w:tcPr>
          <w:p w14:paraId="01A2E121" w14:textId="78C22887" w:rsidR="00535445" w:rsidRPr="00556FA5" w:rsidRDefault="00535445" w:rsidP="00FC3269">
            <w:pPr>
              <w:pStyle w:val="afff2"/>
              <w:shd w:val="clear" w:color="auto" w:fill="FFFFFF"/>
              <w:spacing w:line="276" w:lineRule="auto"/>
              <w:jc w:val="left"/>
              <w:rPr>
                <w:rFonts w:ascii="Helvetica" w:hAnsi="Helvetica" w:cs="Arial"/>
                <w:sz w:val="22"/>
                <w:szCs w:val="22"/>
              </w:rPr>
            </w:pPr>
            <w:r w:rsidRPr="00535445">
              <w:rPr>
                <w:rFonts w:ascii="Helvetica" w:hAnsi="Helvetica" w:cs="Arial"/>
                <w:sz w:val="22"/>
                <w:szCs w:val="22"/>
              </w:rPr>
              <w:t>Downregulated</w:t>
            </w:r>
          </w:p>
        </w:tc>
        <w:tc>
          <w:tcPr>
            <w:tcW w:w="2520" w:type="dxa"/>
          </w:tcPr>
          <w:p w14:paraId="60A37139"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PI3K/AKT</w:t>
            </w:r>
          </w:p>
        </w:tc>
        <w:tc>
          <w:tcPr>
            <w:tcW w:w="2610" w:type="dxa"/>
          </w:tcPr>
          <w:p w14:paraId="793B876C" w14:textId="50B1AF65"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Tumor progression, apoptosis</w:t>
            </w:r>
            <w:r w:rsidR="00556F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EMT</w:t>
            </w:r>
          </w:p>
        </w:tc>
        <w:tc>
          <w:tcPr>
            <w:tcW w:w="1620" w:type="dxa"/>
          </w:tcPr>
          <w:p w14:paraId="7BC73F3B" w14:textId="297118EC"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{"citationID":"H3lmWXd2","properties":{"formattedCitation":"\\super 160\\nosupersub{}","plainCitation":"160","noteIndex":0},"citationItems":[{"id":6609,"uris":["http://zotero.org/users/local/sHSf5A3l/items/DDUAMU5G"],"itemData":{"id":6609,"type":"article-journal","abstract":"PURPOSE: This study aimed to investigate the expressions of microRNA (miR)-3175 and miR-134 in gliomas and their effects on the proliferation and invasion of U251 glioma cells.\nMETHODS: Tumor tissues of 42 patients with glioma and non-tumor tissues of 10 patients with severe craniocerebral injury were collected. These patients were diagnosed in Jinan City People's Hospital from March 2010 to April 2012. qRT-PCR was used to detect differences of miR-3175 and miR-134 expressions. Kaplan-Meier method was used to generate survival curves and Log-rank test to evaluate differences between miR-3175, miR-134 and 5-year survival of the patients. Western blot was used to detect levels of p-PI3K in PI3K signaling pathway.\nRESULTS: Proliferative activity of the cells in miR-3175 mimic group and miR-control group at different time points was significantly better than that of the cells in miR-3175 inhibitor group (p&lt;0.05). The proliferative activity of the cells in miR-134 mimic group and miR-control group at different time points was significantly worse than that of the cells in miR-134 inhibitor group (p&lt;0.05). Apoptosis rate of the cells in miR-3175 mimic group and miR control group was significantly lower than that of the cells in miR-3175 inhibitor group (p&lt;0.05). Apoptosis rates of the cells in miR-134 mimic group and miR-control group were significantly higher than that of the cells in miR-134 inhibitor group (p&lt;0.05).\nCONCLUSION: Downregulating expression of miR-3175 or facilitating expression of miR-134 could inhibit the proliferative and invasive activity of glioma cells and facilitate their apoptosis by inhibiting the activation of PI3K signaling pathway.","container-title":"Journal of B.U.ON.: official journal of the Balkan Union of Oncology","ISSN":"2241-6293","issue":"6","journalAbbreviation":"J BUON","language":"eng","note":"PMID: 31983121","page":"2465-2474","source":"PubMed","title":"miR-3175 and miR-134 affect proliferation, invasion and apoptosis of glioma cells through PI3K/AKT signaling pathway","volume":"24","author":[{"family":"Qi","given":"Aiqin"},{"family":"Han","given":"Juan"},{"family":"Jia","given":"Fengxia"},{"family":"Liu","given":"Chao"}],"issued":{"date-parts":[["2019"]]}}}],"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160</w:t>
            </w:r>
            <w:r w:rsidRPr="00535445">
              <w:rPr>
                <w:rFonts w:ascii="Helvetica" w:hAnsi="Helvetica" w:cs="Arial"/>
                <w:sz w:val="22"/>
              </w:rPr>
              <w:fldChar w:fldCharType="end"/>
            </w:r>
          </w:p>
        </w:tc>
      </w:tr>
      <w:tr w:rsidR="00535445" w:rsidRPr="00535445" w14:paraId="09618572" w14:textId="77777777" w:rsidTr="00535445">
        <w:tc>
          <w:tcPr>
            <w:tcW w:w="2070" w:type="dxa"/>
            <w:vMerge w:val="restart"/>
          </w:tcPr>
          <w:p w14:paraId="769377C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miR-34a</w:t>
            </w:r>
          </w:p>
          <w:p w14:paraId="12663687" w14:textId="77777777" w:rsidR="00535445" w:rsidRPr="00535445" w:rsidRDefault="00535445" w:rsidP="00FC3269">
            <w:pPr>
              <w:spacing w:line="276" w:lineRule="auto"/>
              <w:jc w:val="left"/>
              <w:rPr>
                <w:rFonts w:ascii="Helvetica" w:hAnsi="Helvetica" w:cs="Arial"/>
                <w:sz w:val="22"/>
              </w:rPr>
            </w:pPr>
          </w:p>
        </w:tc>
        <w:tc>
          <w:tcPr>
            <w:tcW w:w="2160" w:type="dxa"/>
            <w:vMerge w:val="restart"/>
          </w:tcPr>
          <w:p w14:paraId="7646A5D7" w14:textId="77777777" w:rsidR="00535445" w:rsidRPr="00535445" w:rsidRDefault="00535445" w:rsidP="00FC3269">
            <w:pPr>
              <w:pStyle w:val="afff2"/>
              <w:shd w:val="clear" w:color="auto" w:fill="FFFFFF"/>
              <w:spacing w:line="276" w:lineRule="auto"/>
              <w:jc w:val="left"/>
              <w:rPr>
                <w:rFonts w:ascii="Helvetica" w:hAnsi="Helvetica" w:cs="Arial"/>
                <w:sz w:val="22"/>
                <w:szCs w:val="22"/>
              </w:rPr>
            </w:pPr>
            <w:r w:rsidRPr="00535445">
              <w:rPr>
                <w:rFonts w:ascii="Helvetica" w:hAnsi="Helvetica" w:cs="Arial"/>
                <w:sz w:val="22"/>
                <w:szCs w:val="22"/>
              </w:rPr>
              <w:t>Downregulated</w:t>
            </w:r>
          </w:p>
          <w:p w14:paraId="0F553048" w14:textId="77777777" w:rsidR="00535445" w:rsidRPr="00535445" w:rsidRDefault="00535445" w:rsidP="00FC3269">
            <w:pPr>
              <w:spacing w:line="276" w:lineRule="auto"/>
              <w:jc w:val="left"/>
              <w:rPr>
                <w:rFonts w:ascii="Helvetica" w:hAnsi="Helvetica" w:cs="Arial"/>
                <w:sz w:val="22"/>
              </w:rPr>
            </w:pPr>
          </w:p>
        </w:tc>
        <w:tc>
          <w:tcPr>
            <w:tcW w:w="2520" w:type="dxa"/>
          </w:tcPr>
          <w:p w14:paraId="5229E158" w14:textId="59219E5D"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c-MET RTK, Notch-1, Notch-2, CDK6, CCND1, SIRT1</w:t>
            </w:r>
          </w:p>
        </w:tc>
        <w:tc>
          <w:tcPr>
            <w:tcW w:w="2610" w:type="dxa"/>
          </w:tcPr>
          <w:p w14:paraId="2BB6C6BC"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p>
        </w:tc>
        <w:tc>
          <w:tcPr>
            <w:tcW w:w="1620" w:type="dxa"/>
          </w:tcPr>
          <w:p w14:paraId="1DF2E501" w14:textId="4B64E358"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{"citationID":"k3qgcxya","properties":{"formattedCitation":"\\super 161\\nosupersub{}","plainCitation":"161","noteIndex":0},"citationItems":[{"id":6316,"uris":["http://zotero.org/users/local/sHSf5A3l/items/JHI69862"],"itemData":{"id":6316,"type":"article-journal","abstract":"AIMS: To explore the potential molecular mechanisms involved in migratory glioma cells.\nMETHODS: The gene expression profiles of GSE28167, employing human malignant glioma U251MG cells cultured on strictly aligned versus randomly oriented electrospun nanofibers of polycaprolactone, were downloaded from the Gene Expression Omnibus database. Gene differential expression analysis was carried out by the package of Gene Expression Omnibus query and limma in R language. The Gene Set Analysis Toolkit V2 was used for pathway analysis. Gene set enrichment analysis was used to screen for target sites of transcription factors, miRNA and small drug molecules.\nRESULTS: Totally 586 differentially expressed genes were identified and the differentially expressed genes were mainly enriched in the pathway of muscle cell TarBase, MAPK cascade, adipogenesis and epithelium TarBase. Thirty-two significant target sites of transcription factors, such as hsa_RTAAACA_V$FREAC2_01, were screened. The top 20 potential miRNAs including MIR-124A, MIR-34A and MIR-34C were screened for a constructing gene-miRNA interaction network. Small molecules that can inhibit the motility of glioma cells such as diclofenamide and valinomycin were mined. By integrating the regulatory relationships among transcription factors, miRNAs and differentially expressed genes, we found that 7 differentially expressed genes, including SOX4, ANKRD28 and CCND1, might play crucial roles in the migration of glioma cells.\nCONCLUSIONS: The screened migration-associated genes, significant pathways, and small molecules give us new insight for the mechanism of migratory glioma cells. Interest in such genes as potential target genes in the treatment of glioblastoma justifies functional validation studies.","container-title":"Tumori","DOI":"10.5301/tj.5000226","ISSN":"2038-2529","issue":"5","journalAbbreviation":"Tumori","language":"eng","note":"PMID: 25953448","page":"542-548","source":"PubMed","title":"Analysis of gene profiles in glioma cells identifies potential genes, miRNAs, and target sites of migratory cells","volume":"101","author":[{"family":"Xue","given":"Fei"},{"family":"Shen","given":"Rui"},{"family":"Chen","given":"Xianzhen"}],"issued":{"date-parts":[["2015"]]}}}],"schema":"https://github.com/citation-style-language/schema/raw/master/csl-citation.json"}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161</w:t>
            </w:r>
            <w:r w:rsidRPr="00535445">
              <w:rPr>
                <w:rFonts w:ascii="Helvetica" w:hAnsi="Helvetica" w:cs="Arial"/>
                <w:sz w:val="22"/>
              </w:rPr>
              <w:fldChar w:fldCharType="end"/>
            </w:r>
          </w:p>
          <w:p w14:paraId="0A480E84" w14:textId="77777777" w:rsidR="00535445" w:rsidRPr="00535445" w:rsidRDefault="00535445" w:rsidP="00FC3269">
            <w:pPr>
              <w:spacing w:line="276" w:lineRule="auto"/>
              <w:rPr>
                <w:rFonts w:ascii="Helvetica" w:hAnsi="Helvetica" w:cs="Arial"/>
                <w:sz w:val="22"/>
              </w:rPr>
            </w:pPr>
          </w:p>
        </w:tc>
      </w:tr>
      <w:tr w:rsidR="00535445" w:rsidRPr="00535445" w14:paraId="2FF3214E" w14:textId="77777777" w:rsidTr="00535445">
        <w:tc>
          <w:tcPr>
            <w:tcW w:w="2070" w:type="dxa"/>
            <w:vMerge/>
          </w:tcPr>
          <w:p w14:paraId="7D490F52" w14:textId="77777777" w:rsidR="00535445" w:rsidRPr="00535445" w:rsidRDefault="00535445" w:rsidP="00FC3269">
            <w:pPr>
              <w:spacing w:line="276" w:lineRule="auto"/>
              <w:jc w:val="left"/>
              <w:rPr>
                <w:rFonts w:ascii="Helvetica" w:hAnsi="Helvetica" w:cs="Arial"/>
                <w:sz w:val="22"/>
                <w:shd w:val="clear" w:color="auto" w:fill="FFFFFF"/>
              </w:rPr>
            </w:pPr>
          </w:p>
        </w:tc>
        <w:tc>
          <w:tcPr>
            <w:tcW w:w="2160" w:type="dxa"/>
            <w:vMerge/>
          </w:tcPr>
          <w:p w14:paraId="76DDC3BB" w14:textId="77777777" w:rsidR="00535445" w:rsidRPr="00535445" w:rsidRDefault="00535445" w:rsidP="00FC3269">
            <w:pPr>
              <w:spacing w:line="276" w:lineRule="auto"/>
              <w:jc w:val="left"/>
              <w:rPr>
                <w:rFonts w:ascii="Helvetica" w:hAnsi="Helvetica" w:cs="Arial"/>
                <w:sz w:val="22"/>
              </w:rPr>
            </w:pPr>
          </w:p>
        </w:tc>
        <w:tc>
          <w:tcPr>
            <w:tcW w:w="2520" w:type="dxa"/>
          </w:tcPr>
          <w:p w14:paraId="34AAE262"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BCL2, CDK6, MET, MSI1, NOTCH1, NOTCH2, PDGFRA, RICTOR, SIRT1, SMAD4, WNT6, YY1</w:t>
            </w:r>
          </w:p>
        </w:tc>
        <w:tc>
          <w:tcPr>
            <w:tcW w:w="2610" w:type="dxa"/>
          </w:tcPr>
          <w:p w14:paraId="1ABB9069" w14:textId="5F5877D9"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00556FA5">
              <w:rPr>
                <w:rFonts w:ascii="Helvetica" w:hAnsi="Helvetica" w:cs="Arial"/>
                <w:sz w:val="22"/>
                <w:shd w:val="clear" w:color="auto" w:fill="FFFFFF"/>
              </w:rPr>
              <w:t xml:space="preserve"> and</w:t>
            </w:r>
            <w:r w:rsidRPr="00535445">
              <w:rPr>
                <w:rFonts w:ascii="Helvetica" w:hAnsi="Helvetica" w:cs="Arial"/>
                <w:sz w:val="22"/>
              </w:rPr>
              <w:t xml:space="preserve"> chemoresistance</w:t>
            </w:r>
          </w:p>
        </w:tc>
        <w:tc>
          <w:tcPr>
            <w:tcW w:w="1620" w:type="dxa"/>
          </w:tcPr>
          <w:p w14:paraId="289FD893" w14:textId="4F652DF6"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{"citationID":"QZBfxaxT","properties":{"formattedCitation":"\\super 162\\uc0\\u8211{}165\\nosupersub{}","plainCitation":"162–165","noteIndex":0},"citationItems":[{"id":6261,"uris":["http://zotero.org/users/local/sHSf5A3l/items/T9G2R8BD"],"itemData":{"id":6261,"type":"article-journal","abstract":"Chromosome 1p36.23 is frequently deleted in glioblastoma multiforme (GBM). miR-34a localizes in this region. Our experiments found that miR-34a was often deleted and epidermal growth factor receptor (EGFR) was frequently amplified in genomic DNA of 55 GBMs using single-nucleotide polymorphism DNA microarray. Notably, we found that the mean survival time was significantly shortened for patients whose GBMs had both EGFR amplification and miR-34a deletion. Expression of miR-34a was significantly lower in GBM samples compared with normal brain tissue. Forced expression of miR-34a in GBM cells decreased their ability to migrate and profoundly decreased their levels of cyclin-A1, -B1, -D1, and -D3, as well as cyclin-dependent kinase and increased expression of cyclin kinase inhibitor proteins (p21, p27). Also, human GBM cells (U251) stable overexpressing mir-34a formed smaller tumors when growing as xenografts in immunodeficient mice compared with wild-type U251 GBM cells. Furthermore, the protein expression of EGFR decreased in the cells with forced overexpression of miR-34a. Additional studies showed that mir-34a targeted Yin Yang-1 (YY1) and YY1 is a transcription factor that can stimulate the expression of EGFR. Thus, our data suggest that miR-34a acts as a tumor suppressor by inhibiting growth of GBM cells in vitro and in vivo associated with moderating the expression of cell-cycle proteins and EGFR. Moreover, we discovered for the first time that both deletion of miR-34a and amplification of EGFR were associated with significantly decreased overall survival of GBM patients.","container-title":"Oncogene","DOI":"10.1038/onc.2012.132","ISSN":"1476-5594","issue":"9","journalAbbreviation":"Oncogene","language":"eng","note":"PMID: 22580610\nPMCID: PMC4085050","page":"1155-1163","source":"PubMed","title":"miR-34a functions as a tumor suppressor modulating EGFR in glioblastoma multiforme","volume":"32","author":[{"family":"Yin","given":"D."},{"family":"Ogawa","given":"S."},{"family":"Kawamata","given":"N."},{"family":"Leiter","given":"A."},{"family":"Ham","given":"M."},{"family":"Li","given":"D."},{"family":"Doan","given":"N. B."},{"family":"Said","given":"J. W."},{"family":"Black","given":"K. L."},{"family":"Phillip Koeffler","given":"H."}],"issued":{"date-parts":[["2013",2,28]]}}},{"id":6460,"uris":["http://zotero.org/users/local/sHSf5A3l/items/ACV5RFVF"],"itemData":{"id":6460,"type":"article-journal","abstract":"Aberrant expression of microRNAs (miRNAs) has been implicated in cancer initiation and progression. In this study, we found that microRNA-34a (miR-34a) is significantly downregulated in glioblastoma multiforme (GBM) specimens compared with normal brain tissues. Growth curve and colony formation assays revealed that miR-34a suppresses proliferation of U373MG and SHG44 glioblastoma cells. Overexpression of miR-34a could induce apoptosis of glioblastoma cells. Also, we identified notch1 as a direct target gene of miR-34a. Knockdown of notch1 showed similar cellular functions as overexpression of miR-34a both in vitro and in vivo. Collectively, our findings show that miR-34a is downregulated in GBM cells and inhibits GBM growth by targeting notch1.","container-title":"Cancer Biology &amp; Therapy","DOI":"10.4161/cbt.12.6.16300","ISSN":"1555-8576","issue":"6","journalAbbreviation":"Cancer Biol Ther","language":"eng","note":"PMID: 21743299","page":"477-483","source":"PubMed","title":"MicroRNA-34a targets notch1 and inhibits cell proliferation in glioblastoma multiforme","volume":"12","author":[{"family":"Li","given":"Wen-Bo"},{"family":"Ma","given":"Min-Wang"},{"family":"Dong","given":"Li-Jie"},{"family":"Wang","given":"Fei"},{"family":"Chen","given":"Lu-Xia"},{"family":"Li","given":"Xiao-Rong"}],"issued":{"date-parts":[["2011",9,15]]}}},{"id":6463,"uris":["http://zotero.org/users/local/sHSf5A3l/items/85ND3SUN"],"itemData":{"id":6463,"type":"article-journal","abstract":"MicroRNA-34a (miR-34a) is a transcriptional target of p53 that is down-regulated in some cancer cell lines. We studied the expression, targets, and functional effects of miR-34a in brain tumor cells and human gliomas. Transfection of miR-34a down-regulated c-Met in human glioma and medulloblastoma cells and Notch-1, Notch-2, and CDK6 protein expressions in glioma cells. miR-34a expression inhibited c-Met reporter activities in glioma and medulloblastoma cells and Notch-1 and Notch-2 3'-untranslated region reporter activities in glioma cells and stem cells. Analysis of human specimens showed that miR-34a expression is down-regulated in glioblastoma tissues as compared with normal brain and in mutant p53 gliomas as compared with wild-type p53 gliomas. miR-34a levels in human gliomas inversely correlated to c-Met levels measured in the same tumors. Transient transfection of miR-34a into glioma and medulloblastoma cell lines strongly inhibited cell proliferation, cell cycle progression, cell survival, and cell invasion, but transfection of miR-34a into human astrocytes did not affect cell survival and cell cycle status. Forced expression of c-Met or Notch-1/Notch-2 transcripts lacking the 3'-untranslated region sequences partially reversed the effects of miR-34a on cell cycle arrest and cell death in glioma cells and stem cells, respectively. Also, transient expression of miR-34a in glioblastoma cells strongly inhibited in vivo glioma xenograft growth. Together, these findings represent the first comprehensive analysis of the role of miR-34a in gliomas. They show that miR-34a suppresses brain tumor growth by targeting c-Met and Notch. The results also suggest that miR-34a could serve as a potential therapeutic agent for brain tumors.","container-title":"Cancer Research","DOI":"10.1158/0008-5472.CAN-09-0529","ISSN":"1538-7445","issue":"19","journalAbbreviation":"Cancer Res","language":"eng","note":"PMID: 19773441\nPMCID: PMC2756313","page":"7569-7576","source":"PubMed","title":"MicroRNA-34a inhibits glioblastoma growth by targeting multiple oncogenes","volume":"69","author":[{"family":"Li","given":"Yunqing"},{"family":"Guessous","given":"Fadila"},{"family":"Zhang","given":"Ying"},{"family":"Dipierro","given":"Charles"},{"family":"Kefas","given":"Benjamin"},{"family":"Johnson","given":"Elizabeth"},{"family":"Marcinkiewicz","given":"Lukasz"},{"family":"Jiang","given":"Jinmai"},{"family":"Yang","given":"Yanzhi"},{"family":"Schmittgen","given":"Thomas D."},{"family":"Lopes","given":"Beatriz"},{"family":"Schiff","given":"David"},{"family":"Purow","given":"Benjamin"},{"family":"Abounader","given":"Roger"}],"issued":{"date-parts":[["2009",10,1]]}}},{"id":6466,"uris":["http://zotero.org/users/local/sHSf5A3l/items/6DTR9J86"],"itemData":{"id":6466,"type":"article-journal","abstract":"Glioblastoma multiforme (GBM) has been characterized by the high incidence, therapy tolerance and relapse. The molecular events controlling GBM resistant to chemotherapy temozolomide (TMZ) remain to be elusive. Here, we identified WNT signaling was amplified by TMZ and mediated drug response in GBM. We found O6-methylguanine DNA methyltransferase (MGMT) was redundant to WNT-mediated chemoresistance, which was highly associated with p53 mutation status. In GBM with p53 mutation, loss of function of p53 downregulated miR-34a expression, which represses transcription of WNT ligand 6 (WNT6) by directly binding to 3' UTR of WNT6 mRNA, leading to activation of WNT signaling, and the eventual WNT-mediated chemoresistance to TMZ. Combined treatment of TMZ with WNT inhibitor or miR34a mimic induced drug sensitivity of p53-mutant GBM cells and extended survival in xenograft mice in vivo. Our findings provide insight into understanding the molecular mechanism of GBM chemoresistance to TMZ and facilitating to develop novel treatment strategy to combat p53-mutant GBM by targeting miR-34a/WNT6 axis.","container-title":"Apoptosis: An International Journal on Programmed Cell Death","DOI":"10.1007/s10495-021-01704-x","ISSN":"1573-675X","issue":"1-2","journalAbbreviation":"Apoptosis","language":"eng","note":"PMID: 35037107","page":"80-89","source":"PubMed","title":"WNT signaling modulates chemoresistance to temozolomide in p53-mutant glioblastoma multiforme","volume":"27","author":[{"family":"Ma","given":"Zhourui"},{"family":"Cai","given":"Shizhong"},{"family":"Xiong","given":"Qianwei"},{"family":"Liu","given":"Wei"},{"family":"Xia","given":"Hongliang"},{"family":"Zhu","given":"Zhenhong"},{"family":"Huang","given":"Zhijian"},{"family":"Yan","given":"Xiangming"},{"family":"Wang","given":"Qian"}],"issued":{"date-parts":[["2022",2]]}}}],"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162–165</w:t>
            </w:r>
            <w:r w:rsidRPr="00535445">
              <w:rPr>
                <w:rFonts w:ascii="Helvetica" w:hAnsi="Helvetica" w:cs="Arial"/>
                <w:sz w:val="22"/>
              </w:rPr>
              <w:fldChar w:fldCharType="end"/>
            </w:r>
          </w:p>
          <w:p w14:paraId="17443D5F" w14:textId="77777777" w:rsidR="00535445" w:rsidRPr="00535445" w:rsidRDefault="00535445" w:rsidP="00FC3269">
            <w:pPr>
              <w:spacing w:line="276" w:lineRule="auto"/>
              <w:rPr>
                <w:rFonts w:ascii="Helvetica" w:hAnsi="Helvetica" w:cs="Arial"/>
                <w:sz w:val="22"/>
              </w:rPr>
            </w:pPr>
          </w:p>
        </w:tc>
      </w:tr>
      <w:tr w:rsidR="00535445" w:rsidRPr="00535445" w14:paraId="163F9719" w14:textId="77777777" w:rsidTr="00535445">
        <w:tc>
          <w:tcPr>
            <w:tcW w:w="2070" w:type="dxa"/>
            <w:vMerge w:val="restart"/>
          </w:tcPr>
          <w:p w14:paraId="1D51853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miR-9</w:t>
            </w:r>
          </w:p>
          <w:p w14:paraId="5B70DE61" w14:textId="77777777" w:rsidR="00535445" w:rsidRPr="00535445" w:rsidRDefault="00535445" w:rsidP="00FC3269">
            <w:pPr>
              <w:spacing w:line="276" w:lineRule="auto"/>
              <w:jc w:val="left"/>
              <w:rPr>
                <w:rFonts w:ascii="Helvetica" w:hAnsi="Helvetica" w:cs="Arial"/>
                <w:sz w:val="22"/>
              </w:rPr>
            </w:pPr>
          </w:p>
        </w:tc>
        <w:tc>
          <w:tcPr>
            <w:tcW w:w="2160" w:type="dxa"/>
            <w:vMerge w:val="restart"/>
          </w:tcPr>
          <w:p w14:paraId="1410270D" w14:textId="77777777" w:rsidR="00535445" w:rsidRPr="00535445" w:rsidRDefault="00535445" w:rsidP="00FC3269">
            <w:pPr>
              <w:pStyle w:val="afff2"/>
              <w:shd w:val="clear" w:color="auto" w:fill="FFFFFF"/>
              <w:spacing w:line="276" w:lineRule="auto"/>
              <w:jc w:val="left"/>
              <w:rPr>
                <w:rFonts w:ascii="Helvetica" w:hAnsi="Helvetica" w:cs="Arial"/>
                <w:sz w:val="22"/>
                <w:szCs w:val="22"/>
              </w:rPr>
            </w:pPr>
            <w:r w:rsidRPr="00535445">
              <w:rPr>
                <w:rFonts w:ascii="Helvetica" w:hAnsi="Helvetica" w:cs="Arial"/>
                <w:sz w:val="22"/>
                <w:szCs w:val="22"/>
              </w:rPr>
              <w:t>Downregulated</w:t>
            </w:r>
          </w:p>
          <w:p w14:paraId="4AB6E235" w14:textId="77777777" w:rsidR="00535445" w:rsidRPr="00535445" w:rsidRDefault="00535445" w:rsidP="00FC3269">
            <w:pPr>
              <w:spacing w:line="276" w:lineRule="auto"/>
              <w:jc w:val="left"/>
              <w:rPr>
                <w:rFonts w:ascii="Helvetica" w:hAnsi="Helvetica" w:cs="Arial"/>
                <w:sz w:val="22"/>
              </w:rPr>
            </w:pPr>
          </w:p>
        </w:tc>
        <w:tc>
          <w:tcPr>
            <w:tcW w:w="2520" w:type="dxa"/>
          </w:tcPr>
          <w:p w14:paraId="6510E5D7" w14:textId="5FFAA55C"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FOXG1,</w:t>
            </w:r>
            <w:r w:rsidRPr="00535445">
              <w:rPr>
                <w:rFonts w:ascii="Helvetica" w:hAnsi="Helvetica" w:cs="Arial"/>
                <w:sz w:val="22"/>
              </w:rPr>
              <w:t xml:space="preserve"> CAMTA1, CREB, FOXP2</w:t>
            </w:r>
          </w:p>
        </w:tc>
        <w:tc>
          <w:tcPr>
            <w:tcW w:w="2610" w:type="dxa"/>
          </w:tcPr>
          <w:p w14:paraId="544E5A1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p>
        </w:tc>
        <w:tc>
          <w:tcPr>
            <w:tcW w:w="1620" w:type="dxa"/>
          </w:tcPr>
          <w:p w14:paraId="5CE3479F" w14:textId="7E9E2815" w:rsidR="00535445" w:rsidRPr="00535445" w:rsidRDefault="008950BE" w:rsidP="00FC3269">
            <w:pPr>
              <w:spacing w:line="276" w:lineRule="auto"/>
              <w:rPr>
                <w:rFonts w:ascii="Helvetica" w:hAnsi="Helvetica" w:cs="Arial"/>
                <w:sz w:val="22"/>
              </w:rPr>
            </w:pPr>
            <w:r>
              <w:rPr>
                <w:rFonts w:ascii="Helvetica" w:hAnsi="Helvetica" w:cs="Arial"/>
                <w:sz w:val="22"/>
              </w:rPr>
              <w:fldChar w:fldCharType="begin"/>
            </w:r>
            <w:r w:rsidR="00F0495B">
              <w:rPr>
                <w:rFonts w:ascii="Helvetica" w:hAnsi="Helvetica" w:cs="Arial"/>
                <w:sz w:val="22"/>
              </w:rPr>
              <w:instrText xml:space="preserve"> ADDIN ZOTERO_ITEM CSL_CITATION {"citationID":"rBKDkunr","properties":{"formattedCitation":"\\super 166\\nosupersub{}","plainCitation":"166","noteIndex":0},"citationItems":[{"id":10969,"uris":["http://zotero.org/users/local/sHSf5A3l/items/ZLZ8WTAS"],"itemData":{"id":10969,"type":"article-journal","abstract":"Glioblastoma is the most aggressive brain tumor and, even with the current multimodal therapy, is an invariably lethal cancer with a life expectancy that depends on the tumor subtype but, even in the most favorable cases, rarely exceeds 2 years. Epigenetic factors play an important role in gliomagenesis, are strong predictors of outcome, and are important determinants for the resistance to radio- and chemotherapy. The latest addition to the epigenetic machinery is the noncoding RNA (ncRNA), that is, RNA molecules that are not translated into a protein and that exert their function by base pairing with other nucleic acids in a reversible and nonmutational mode. MicroRNAs (miRNA) are a class of ncRNA of about 22 bp that regulate gene expression by binding to complementary sequences in the mRNA and silence its translation into proteins. MicroRNAs reversibly regulate transcription through nonmutational mechanisms; accordingly, they can be considered as epigenetic effectors. In this review, we will discuss the role of miRNA in glioma focusing on their role in drug resistance and on their potential applications in the therapy of this tumor.","container-title":"International Journal of Genomics","DOI":"10.1155/2017/7639084","ISSN":"2314-436X","journalAbbreviation":"Int J Genomics","language":"eng","note":"PMID: 29234674\nPMCID: PMC5695025","page":"7639084","source":"PubMed","title":"MicroRNA in Glioblastoma: An Overview","title-short":"MicroRNA in Glioblastoma","volume":"2017","author":[{"family":"Banelli","given":"Barbara"},{"family":"Forlani","given":"Alessandra"},{"family":"Allemanni","given":"Giorgio"},{"family":"Morabito","given":"Anna"},{"family":"Pistillo","given":"Maria Pia"},{"family":"Romani","given":"Massimo"}],"issued":{"date-parts":[["2017"]]}}}],"schema":"https://github.com/citation-style-language/schema/raw/master/csl-citation.json"} </w:instrText>
            </w:r>
            <w:r>
              <w:rPr>
                <w:rFonts w:ascii="Helvetica" w:hAnsi="Helvetica" w:cs="Arial"/>
                <w:sz w:val="22"/>
              </w:rPr>
              <w:fldChar w:fldCharType="separate"/>
            </w:r>
            <w:r w:rsidR="00F0495B" w:rsidRPr="00F0495B">
              <w:rPr>
                <w:rFonts w:ascii="Helvetica" w:hAnsi="Helvetica" w:cs="Helvetica"/>
                <w:kern w:val="0"/>
                <w:sz w:val="22"/>
                <w:vertAlign w:val="superscript"/>
              </w:rPr>
              <w:t>166</w:t>
            </w:r>
            <w:r>
              <w:rPr>
                <w:rFonts w:ascii="Helvetica" w:hAnsi="Helvetica" w:cs="Arial"/>
                <w:sz w:val="22"/>
              </w:rPr>
              <w:fldChar w:fldCharType="end"/>
            </w:r>
          </w:p>
        </w:tc>
      </w:tr>
      <w:tr w:rsidR="00535445" w:rsidRPr="00535445" w14:paraId="6648D80A" w14:textId="77777777" w:rsidTr="00535445">
        <w:tc>
          <w:tcPr>
            <w:tcW w:w="2070" w:type="dxa"/>
            <w:vMerge/>
          </w:tcPr>
          <w:p w14:paraId="209468FC" w14:textId="77777777" w:rsidR="00535445" w:rsidRPr="00535445" w:rsidRDefault="00535445" w:rsidP="00FC3269">
            <w:pPr>
              <w:spacing w:line="276" w:lineRule="auto"/>
              <w:jc w:val="left"/>
              <w:rPr>
                <w:rFonts w:ascii="Helvetica" w:hAnsi="Helvetica" w:cs="Arial"/>
                <w:sz w:val="22"/>
              </w:rPr>
            </w:pPr>
          </w:p>
        </w:tc>
        <w:tc>
          <w:tcPr>
            <w:tcW w:w="2160" w:type="dxa"/>
            <w:vMerge/>
          </w:tcPr>
          <w:p w14:paraId="788C4949" w14:textId="77777777" w:rsidR="00535445" w:rsidRPr="00535445" w:rsidRDefault="00535445" w:rsidP="00FC3269">
            <w:pPr>
              <w:spacing w:line="276" w:lineRule="auto"/>
              <w:jc w:val="left"/>
              <w:rPr>
                <w:rFonts w:ascii="Helvetica" w:hAnsi="Helvetica" w:cs="Arial"/>
                <w:sz w:val="22"/>
              </w:rPr>
            </w:pPr>
          </w:p>
        </w:tc>
        <w:tc>
          <w:tcPr>
            <w:tcW w:w="2520" w:type="dxa"/>
          </w:tcPr>
          <w:p w14:paraId="38E46922"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JAK1, JAK2, JAK3, LDHA, MAPK14, MAPKAP3, NF1, PTCH1, S1PR1, SMC1A, SOX2, STMN1</w:t>
            </w:r>
          </w:p>
        </w:tc>
        <w:tc>
          <w:tcPr>
            <w:tcW w:w="2610" w:type="dxa"/>
          </w:tcPr>
          <w:p w14:paraId="2DA221AF" w14:textId="7E6F4EA4"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Pr="00535445">
              <w:rPr>
                <w:rFonts w:ascii="Helvetica" w:hAnsi="Helvetica" w:cs="Arial"/>
                <w:sz w:val="22"/>
              </w:rPr>
              <w:t>, migration, invasion, aerobic glycolysis, chemoresistance</w:t>
            </w:r>
            <w:r w:rsidR="00556FA5">
              <w:rPr>
                <w:rFonts w:ascii="Helvetica" w:hAnsi="Helvetica" w:cs="Arial"/>
                <w:sz w:val="22"/>
              </w:rPr>
              <w:t xml:space="preserve"> and</w:t>
            </w:r>
            <w:r w:rsidRPr="00535445">
              <w:rPr>
                <w:rFonts w:ascii="Helvetica" w:hAnsi="Helvetica" w:cs="Arial"/>
                <w:sz w:val="22"/>
              </w:rPr>
              <w:t xml:space="preserve"> EMT</w:t>
            </w:r>
          </w:p>
        </w:tc>
        <w:tc>
          <w:tcPr>
            <w:tcW w:w="1620" w:type="dxa"/>
          </w:tcPr>
          <w:p w14:paraId="3FF2F25E" w14:textId="471A33B9"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{"citationID":"HWCFQWhD","properties":{"formattedCitation":"\\super 167\\uc0\\u8211{}169\\nosupersub{}","plainCitation":"167–169","noteIndex":0},"citationItems":[{"id":6445,"uris":["http://zotero.org/users/local/sHSf5A3l/items/AZ87QWT2"],"itemData":{"id":6445,"type":"article-journal","abstract":"BACKGROUND: Aerobic glycolysis is a unique tumor cell phenotype considered as one of the hallmarks of cancer. Aerobic glycolysis can accelerate tumor development by increasing glucose uptake and lactate production. In the present study, lactate dehydrogenase A (LDHA) is significantly increased within glioma tissue samples and cells, further confirming the oncogenic role of LDHA within glioma.\nMETHODS: Hematoxylin and eosin (H&amp;E) and immunohistochemical (IHC) staining were applied for histopathological examination. The protein levels of LDHA, transporter isoform 1 (GLUT1), hexokinase 2 (HK2), phosphofructokinase (PFK) in target cells were detected by Immunoblotting. The predicted miR-9 binding to lncRNA Annexin A2 Pseudogene 2 (ANXA2P2) or the 3' untranslated region (UTR) of LDHA was verified using Luciferase reporter assay. Cell viability or apoptosis were examined by MTT assay or Flow cytometry. Intracellular glucose and Lactate levels were measured using glucose assay kit and lactate colorimetric assay kit.\nRESULTS: The expression of ANXA2P2 showed to be dramatically upregulated within glioma tissue samples and cells. Knocking down ANXA2P2 within glioma cells significantly inhibited cell proliferation and aerobic glycolysis, as manifested as decreased lactate and increased glucose in culture medium, and downregulated protein levels of glycolysis markers, GLUT1, HK2, PFK, as well as LDHA. miR-9 was predicted to target both lncRNA ANXA2P2 and LDHA. The overexpression of miR-9 suppressed the cell proliferation and aerobic glycolysis of glioma cells. Notably, miR-9 could directly bind to LDHA 3'UTR to inhibit LDHA expression and decrease the protein levels of LDHA. ANXA2P2 competitively targeted miR-9, therefore counteracting miR-9-mediated repression on LDHA. Within tissues, miR-9 exhibited a negative correlation with ANXA2P2 and LDHA, respectively, whereas ANXA2P2 and LDHA exhibited a positive correlation with each other.\nCONCLUSIONS: In conclusion, ANXA2P2/miR-9/LDHA axis modulates the aerobic glycolysis progression in glioma cells, therefore affecting glioma cell proliferation.","container-title":"Cellular Signalling","DOI":"10.1016/j.cellsig.2020.109718","ISSN":"1873-3913","journalAbbreviation":"Cell Signal","language":"eng","note":"PMID: 32707073","page":"109718","source":"PubMed","title":"ANXA2P2/miR-9/LDHA axis regulates Warburg effect and affects glioblastoma proliferation and apoptosis","volume":"74","author":[{"family":"Du","given":"Peng"},{"family":"Liao","given":"Yiwei"},{"family":"Zhao","given":"Haiting"},{"family":"Zhang","given":"Jingjing"},{"family":"Muyiti","given":"null"},{"family":"Keremu","given":"null"},{"family":"Mu","given":"Kere"}],"issued":{"date-parts":[["2020",10]]}}},{"id":6447,"uris":["http://zotero.org/users/local/sHSf5A3l/items/TUJTFY87"],"itemData":{"id":6447,"type":"article-journal","abstract":"The purpose of this study was to investigate the functions of microRNA-9, which is a tissue-specific microRNA in central nervous system, in the vasculogenic mimicry (VM) of glioma cell lines in vitro and in vivo. Glioma cell lines U87MG, U251 and SHG44 were transfected with microRNA-9 mimic, microRNA-9 inhibitor or scramble sequences. The amount of microRNA-9 and Stathmin (STMN1) mRNA was determined by quantitative real-time PCR, and the protein expression of STMN1 was determined by western blot. Cell proliferation and apoptosis were assessed. The interactions between the 3'UTR of STMN1 and miR-9 was determined by luciferase reporter assay. The VM capacity in vitro was evaluated using VM formation assay, and the rescue experiment of STMN1 was carried out in U251 cells. The in vivo experiment was applied with animal models implanted with U87MG cells.MicroRNA-9 mimic transfection reduced proliferation and increased apoptosis in glioma cell lines (p &lt; 0.05). MicroRNA-9 mimic up-regulated STMN1 mRNA levels but reduced its protein levels (p &lt; 0.05), and luciferase activity of STMN1 was suppressed by microRNA-9 mimic transfection (p &lt; 0.05). Furthermore, microRNA-9 mimic transfection suppressed tumor volume growth, as well as VM both in vitro and in vivo. The cell viability and microtube density were upregulated in U251 cells after STMN1 up-regulation (p &lt; 0.05). STMN1 is a target of microRNA-9, and microRNA-9 could modulate cell proliferation, VM and tumor volume growth through controlling STMN1 expression. MicroRNA-9 and its targets may represent a novel panel of molecules for the development of glioma treatment.","container-title":"Journal of Neuro-Oncology","DOI":"10.1007/s11060-013-1245-9","ISSN":"1573-7373","issue":"3","journalAbbreviation":"J Neurooncol","language":"eng","note":"PMID: 24043603","page":"381-390","source":"PubMed","title":"MicroRNA-9 inhibits vasculogenic mimicry of glioma cell lines by suppressing Stathmin expression","volume":"115","author":[{"family":"Song","given":"Yuwen"},{"family":"Mu","given":"Luyan"},{"family":"Han","given":"Xuezhe"},{"family":"Li","given":"Qingla"},{"family":"Dong","given":"Baijing"},{"family":"Li","given":"Hulun"},{"family":"Liu","given":"Xiaoqian"}],"issued":{"date-parts":[["2013",12]]}}},{"id":6454,"uris":["http://zotero.org/users/local/sHSf5A3l/items/XWLLU7A8"],"itemData":{"id":6454,"type":"article-journal","abstract":"Objective:\nGlioblastomas multiforme (GBM) is the most malignant brain cancer, which presented vast genomic variation with complicated pathologic mechanism.\n\nMethod:\nMicroRNA is a delicate post-transcriptional tuner of gene expression in the organisms by targeting and regulating protein coding genes. MiR-9 was reported as a significant biomarker for GBM patient prognosis and a key factor in regulation of GBM cancer stem cells. To explore the effect of miR-9 on GBM cell growth, we over expressed miR-9 in U87 and U251 cells. The cell viability decreased and apoptosis increased after miR-9 overexpression in these cells. To identify the target of miR-9, we scanned miR-9 binding site in the 3’UTRs region of expression SMC1A (structural maintenance of chromosomes 1A) genes and designed a fluorescent reporter assay to measure miR-9 binding to this region. Our results revealed that miR-9 binds to the 3’sUTR region of SMC1A and down-regulated SMC1A expression.\n\nResult:\nOur results indicated that miR-9 was a potential therapeutic target for GBM through triggering apoptosis of cancer cells.","container-title":"Current Chemical Genomics and Translational Medicine","DOI":"10.2174/2213988501711010031","ISSN":"2213-9885","journalAbbreviation":"Curr Chem Genom Transl Med","note":"PMID: 28868238\nPMCID: PMC5564015","page":"31-40","source":"PubMed Central","title":"MiR-9 Promotes Apoptosis Via Suppressing SMC1A Expression in GBM Cell Lines","volume":"11","author":[{"family":"Zu","given":"Yong"},{"family":"Zhu","given":"Zhichuan"},{"family":"Lin","given":"Min"},{"family":"Xu","given":"Dafeng"},{"family":"Liang","given":"Yongjun"},{"family":"Wang","given":"Yueqian"},{"family":"Qiao","given":"Zhengdong"},{"family":"Cao","given":"Ting"},{"family":"Yang","given":"Dan"},{"family":"Gao","given":"Lili"},{"family":"Jin","given":"Pengpeng"},{"family":"Zhang","given":"Peng"},{"family":"Fu","given":"Jianjun"},{"family":"Zheng","given":"Jing"}],"issued":{"date-parts":[["2017",7,31]]}}}],"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167–169</w:t>
            </w:r>
            <w:r w:rsidRPr="00535445">
              <w:rPr>
                <w:rFonts w:ascii="Helvetica" w:hAnsi="Helvetica" w:cs="Arial"/>
                <w:sz w:val="22"/>
              </w:rPr>
              <w:fldChar w:fldCharType="end"/>
            </w:r>
          </w:p>
        </w:tc>
      </w:tr>
      <w:tr w:rsidR="00535445" w:rsidRPr="00535445" w14:paraId="0B5DFC0E" w14:textId="77777777" w:rsidTr="00535445">
        <w:tc>
          <w:tcPr>
            <w:tcW w:w="2070" w:type="dxa"/>
          </w:tcPr>
          <w:p w14:paraId="1394D3F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miR-186</w:t>
            </w:r>
          </w:p>
        </w:tc>
        <w:tc>
          <w:tcPr>
            <w:tcW w:w="2160" w:type="dxa"/>
          </w:tcPr>
          <w:p w14:paraId="4F93BC5C" w14:textId="77777777" w:rsidR="00535445" w:rsidRPr="00535445" w:rsidRDefault="00535445" w:rsidP="00FC3269">
            <w:pPr>
              <w:pStyle w:val="afff2"/>
              <w:shd w:val="clear" w:color="auto" w:fill="FFFFFF"/>
              <w:spacing w:line="276" w:lineRule="auto"/>
              <w:jc w:val="left"/>
              <w:rPr>
                <w:rFonts w:ascii="Helvetica" w:hAnsi="Helvetica" w:cs="Arial"/>
                <w:sz w:val="22"/>
                <w:szCs w:val="22"/>
              </w:rPr>
            </w:pPr>
            <w:r w:rsidRPr="00535445">
              <w:rPr>
                <w:rFonts w:ascii="Helvetica" w:hAnsi="Helvetica" w:cs="Arial"/>
                <w:sz w:val="22"/>
                <w:szCs w:val="22"/>
              </w:rPr>
              <w:t>Downregulated</w:t>
            </w:r>
          </w:p>
          <w:p w14:paraId="71AE0044" w14:textId="77777777" w:rsidR="00535445" w:rsidRPr="00535445" w:rsidRDefault="00535445" w:rsidP="00FC3269">
            <w:pPr>
              <w:spacing w:line="276" w:lineRule="auto"/>
              <w:jc w:val="left"/>
              <w:rPr>
                <w:rFonts w:ascii="Helvetica" w:hAnsi="Helvetica" w:cs="Arial"/>
                <w:sz w:val="22"/>
              </w:rPr>
            </w:pPr>
          </w:p>
        </w:tc>
        <w:tc>
          <w:tcPr>
            <w:tcW w:w="2520" w:type="dxa"/>
          </w:tcPr>
          <w:p w14:paraId="3B4D31A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Inhibition of SMAD6</w:t>
            </w:r>
          </w:p>
        </w:tc>
        <w:tc>
          <w:tcPr>
            <w:tcW w:w="2610" w:type="dxa"/>
          </w:tcPr>
          <w:p w14:paraId="1B76C4BD"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Apoptosis</w:t>
            </w:r>
          </w:p>
        </w:tc>
        <w:tc>
          <w:tcPr>
            <w:tcW w:w="1620" w:type="dxa"/>
          </w:tcPr>
          <w:p w14:paraId="36663DCF" w14:textId="572558CE" w:rsidR="00535445" w:rsidRPr="00535445" w:rsidRDefault="00F41195" w:rsidP="00FC3269">
            <w:pPr>
              <w:spacing w:line="276" w:lineRule="auto"/>
              <w:rPr>
                <w:rFonts w:ascii="Helvetica" w:hAnsi="Helvetica" w:cs="Arial"/>
                <w:sz w:val="22"/>
              </w:rPr>
            </w:pPr>
            <w:r>
              <w:rPr>
                <w:rFonts w:ascii="Helvetica" w:hAnsi="Helvetica" w:cs="Arial"/>
                <w:sz w:val="22"/>
              </w:rPr>
              <w:fldChar w:fldCharType="begin"/>
            </w:r>
            <w:r w:rsidR="00F0495B">
              <w:rPr>
                <w:rFonts w:ascii="Helvetica" w:hAnsi="Helvetica" w:cs="Arial"/>
                <w:sz w:val="22"/>
              </w:rPr>
              <w:instrText xml:space="preserve"> ADDIN ZOTERO_ITEM CSL_CITATION {"citationID":"7n1EXkqG","properties":{"formattedCitation":"\\super 170\\nosupersub{}","plainCitation":"170","noteIndex":0},"citationItems":[{"id":11333,"uris":["http://zotero.org/users/local/sHSf5A3l/items/QGWD6XX2"],"itemData":{"id":11333,"type":"article-journal","abstract":"Glioblastoma (GBM) is an aggressive brain tumor that develops from neuroglial stem cells and represents a highly heterogeneous group of neoplasms. These tumors are predominantly correlated with a dismal prognosis and poor quality of life. In spite of major advances in developing novel and effective therapeutic strategies for patients with glioblastoma, multidrug resistance (MDR) is considered to be the major reason for treatment failure. Several mechanisms contribute to MDR in GBM, including upregulation of MDR transporters, alterations in the metabolism of drugs, dysregulation of apoptosis, defects in DNA repair, cancer stem cells, and epithelial–mesenchymal transition. MicroRNAs (miRNAs) are a large class of endogenous RNAs that participate in various cell events, including the mechanisms causing MDR in glioblastoma. In this review, we discuss the role of miRNAs in the regulation of the underlying mechanisms in MDR glioblastoma which will open up new avenues of inquiry for the treatment of glioblastoma.","container-title":"Cancers","DOI":"10.3390/cancers14133217","ISSN":"2072-6694","issue":"13","language":"en","license":"http://creativecommons.org/licenses/by/3.0/","note":"number: 13\npublisher: Multidisciplinary Digital Publishing Institute","page":"3217","source":"www.mdpi.com","title":"The Role of microRNAs in Multidrug Resistance of Glioblastoma","volume":"14","author":[{"family":"Mahinfar","given":"Parvaneh"},{"family":"Mansoori","given":"Behnaz"},{"family":"Rostamzadeh","given":"Davoud"},{"family":"Baradaran","given":"Behzad"},{"family":"Cho","given":"William C."},{"family":"Mansoori","given":"Behzad"}],"issued":{"date-parts":[["2022",1]]}}}],"schema":"https://github.com/citation-style-language/schema/raw/master/csl-citation.json"} </w:instrText>
            </w:r>
            <w:r>
              <w:rPr>
                <w:rFonts w:ascii="Helvetica" w:hAnsi="Helvetica" w:cs="Arial"/>
                <w:sz w:val="22"/>
              </w:rPr>
              <w:fldChar w:fldCharType="separate"/>
            </w:r>
            <w:r w:rsidR="00F0495B" w:rsidRPr="00F0495B">
              <w:rPr>
                <w:rFonts w:ascii="Helvetica" w:hAnsi="Helvetica" w:cs="Helvetica"/>
                <w:kern w:val="0"/>
                <w:sz w:val="22"/>
                <w:vertAlign w:val="superscript"/>
              </w:rPr>
              <w:t>170</w:t>
            </w:r>
            <w:r>
              <w:rPr>
                <w:rFonts w:ascii="Helvetica" w:hAnsi="Helvetica" w:cs="Arial"/>
                <w:sz w:val="22"/>
              </w:rPr>
              <w:fldChar w:fldCharType="end"/>
            </w:r>
          </w:p>
        </w:tc>
      </w:tr>
      <w:tr w:rsidR="00535445" w:rsidRPr="00535445" w14:paraId="0255D889" w14:textId="77777777" w:rsidTr="00535445">
        <w:tc>
          <w:tcPr>
            <w:tcW w:w="2070" w:type="dxa"/>
          </w:tcPr>
          <w:p w14:paraId="2F9B4E00"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miR-142-3p</w:t>
            </w:r>
          </w:p>
        </w:tc>
        <w:tc>
          <w:tcPr>
            <w:tcW w:w="2160" w:type="dxa"/>
          </w:tcPr>
          <w:p w14:paraId="740C1037" w14:textId="77777777" w:rsidR="00535445" w:rsidRPr="00535445" w:rsidRDefault="00535445" w:rsidP="00FC3269">
            <w:pPr>
              <w:pStyle w:val="afff2"/>
              <w:shd w:val="clear" w:color="auto" w:fill="FFFFFF"/>
              <w:spacing w:line="276" w:lineRule="auto"/>
              <w:jc w:val="left"/>
              <w:rPr>
                <w:rFonts w:ascii="Helvetica" w:hAnsi="Helvetica" w:cs="Arial"/>
                <w:sz w:val="22"/>
                <w:szCs w:val="22"/>
              </w:rPr>
            </w:pPr>
            <w:r w:rsidRPr="00535445">
              <w:rPr>
                <w:rFonts w:ascii="Helvetica" w:hAnsi="Helvetica" w:cs="Arial"/>
                <w:sz w:val="22"/>
                <w:szCs w:val="22"/>
              </w:rPr>
              <w:t>Downregulated</w:t>
            </w:r>
          </w:p>
          <w:p w14:paraId="0DD7135B" w14:textId="77777777" w:rsidR="00535445" w:rsidRPr="00535445" w:rsidRDefault="00535445" w:rsidP="00FC3269">
            <w:pPr>
              <w:spacing w:line="276" w:lineRule="auto"/>
              <w:jc w:val="left"/>
              <w:rPr>
                <w:rFonts w:ascii="Helvetica" w:hAnsi="Helvetica" w:cs="Arial"/>
                <w:sz w:val="22"/>
              </w:rPr>
            </w:pPr>
          </w:p>
        </w:tc>
        <w:tc>
          <w:tcPr>
            <w:tcW w:w="2520" w:type="dxa"/>
          </w:tcPr>
          <w:p w14:paraId="0F0E49D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 xml:space="preserve">Inactivated Wnt/β-catenin, activated caspase-3 </w:t>
            </w:r>
          </w:p>
        </w:tc>
        <w:tc>
          <w:tcPr>
            <w:tcW w:w="2610" w:type="dxa"/>
          </w:tcPr>
          <w:p w14:paraId="3232ED3C" w14:textId="3301238C"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00556F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migration</w:t>
            </w:r>
          </w:p>
        </w:tc>
        <w:tc>
          <w:tcPr>
            <w:tcW w:w="1620" w:type="dxa"/>
          </w:tcPr>
          <w:p w14:paraId="66C3D882" w14:textId="2B8E44A9" w:rsidR="00535445" w:rsidRPr="00535445" w:rsidRDefault="008950BE" w:rsidP="00AE25F1">
            <w:pPr>
              <w:spacing w:line="276" w:lineRule="auto"/>
              <w:jc w:val="left"/>
              <w:rPr>
                <w:rFonts w:ascii="Helvetica" w:hAnsi="Helvetica" w:cs="Arial"/>
                <w:sz w:val="22"/>
              </w:rPr>
            </w:pPr>
            <w:r>
              <w:rPr>
                <w:rFonts w:ascii="Helvetica" w:hAnsi="Helvetica" w:cs="Arial"/>
                <w:sz w:val="22"/>
              </w:rPr>
              <w:t xml:space="preserve">         </w:t>
            </w:r>
            <w:r w:rsidR="00F41195">
              <w:rPr>
                <w:rFonts w:ascii="Helvetica" w:hAnsi="Helvetica" w:cs="Arial"/>
                <w:sz w:val="22"/>
              </w:rPr>
              <w:fldChar w:fldCharType="begin"/>
            </w:r>
            <w:r w:rsidR="00F0495B">
              <w:rPr>
                <w:rFonts w:ascii="Helvetica" w:hAnsi="Helvetica" w:cs="Arial"/>
                <w:sz w:val="22"/>
              </w:rPr>
              <w:instrText xml:space="preserve"> ADDIN ZOTERO_ITEM CSL_CITATION {"citationID":"TMm4vhfL","properties":{"formattedCitation":"\\super 171\\nosupersub{}","plainCitation":"171","noteIndex":0},"citationItems":[{"id":11335,"uris":["http://zotero.org/users/local/sHSf5A3l/items/7SE3HFYV"],"itemData":{"id":11335,"type":"article-journal","abstract":"Glioblastoma (GBM) is the most common malignant central nervous system tumor. The emerging field of epigenetics stands out as particularly promising. Notably, the discovery of micro RNAs (miRNAs) has paved the way for advancements in diagnosing, treating, and prognosticating patients with brain tumors. We aim to provide an overview of the emergence of miRNAs in GBM and their potential role in the multifaceted management of this disease. We discuss the current state of the art regarding miRNAs and GBM. We performed a narrative review using the MEDLINE/PUBMED database to retrieve peer-reviewed articles related to the use of miRNA approaches for the treatment of GBMs. MiRNAs are intrinsic non-coding RNA molecules that regulate gene expression mainly through post-transcriptional mechanisms. The deregulation of some of these molecules is related to the pathogenesis of GBM. The inclusion of molecular characterization for the diagnosis of brain tumors and the advent of less-invasive diagnostic methods such as liquid biopsies, highlights the potential of these molecules as biomarkers for guiding the management of brain tumors such as GBM. Importantly, there is a need for more studies to better examine the application of these novel molecules. The constantly changing characterization and approach to the diagnosis and management of brain tumors broaden the possibilities for the molecular inclusion of novel epigenetic molecules, such as miRNAs, for a better understanding of this disease.","container-title":"Current Research in Pharmacology and Drug Discovery","DOI":"10.1016/j.crphar.2024.100193","ISSN":"2590-2571","journalAbbreviation":"Current Research in Pharmacology and Drug Discovery","page":"100193","source":"ScienceDirect","title":"The potential of miRNA-based approaches in glioblastoma: An update in current advances and future perspectives","title-short":"The potential of miRNA-based approaches in glioblastoma","volume":"7","author":[{"family":"Ordóñez-Rubiano","given":"Edgar G."},{"family":"Rincón-Arias","given":"Nicolás"},{"family":"Espinosa","given":"Sebastian"},{"family":"Shelton","given":"William J."},{"family":"Salazar","given":"Andres F."},{"family":"Cómbita","given":"Alba"},{"family":"Baldoncini","given":"Matías"},{"family":"Luzzi","given":"Sabino"},{"family":"Payán-Gómez","given":"César"},{"family":"Gómez- Amarillo","given":"Diego F."},{"family":"Hakim","given":"Fernando"},{"family":"Patiño-Gómez","given":"Javier G."},{"family":"Parra- Medina","given":"Rafael"}],"issued":{"date-parts":[["2024",1,1]]}}}],"schema":"https://github.com/citation-style-language/schema/raw/master/csl-citation.json"} </w:instrText>
            </w:r>
            <w:r w:rsidR="00F41195">
              <w:rPr>
                <w:rFonts w:ascii="Helvetica" w:hAnsi="Helvetica" w:cs="Arial"/>
                <w:sz w:val="22"/>
              </w:rPr>
              <w:fldChar w:fldCharType="separate"/>
            </w:r>
            <w:r w:rsidR="00F0495B" w:rsidRPr="00F0495B">
              <w:rPr>
                <w:rFonts w:ascii="Helvetica" w:hAnsi="Helvetica" w:cs="Helvetica"/>
                <w:kern w:val="0"/>
                <w:sz w:val="22"/>
                <w:vertAlign w:val="superscript"/>
              </w:rPr>
              <w:t>171</w:t>
            </w:r>
            <w:r w:rsidR="00F41195">
              <w:rPr>
                <w:rFonts w:ascii="Helvetica" w:hAnsi="Helvetica" w:cs="Arial"/>
                <w:sz w:val="22"/>
              </w:rPr>
              <w:fldChar w:fldCharType="end"/>
            </w:r>
          </w:p>
        </w:tc>
      </w:tr>
      <w:tr w:rsidR="00535445" w:rsidRPr="00535445" w14:paraId="3691E4CA" w14:textId="77777777" w:rsidTr="00535445">
        <w:tc>
          <w:tcPr>
            <w:tcW w:w="2070" w:type="dxa"/>
          </w:tcPr>
          <w:p w14:paraId="3260A310"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miR-379-5p</w:t>
            </w:r>
          </w:p>
        </w:tc>
        <w:tc>
          <w:tcPr>
            <w:tcW w:w="2160" w:type="dxa"/>
          </w:tcPr>
          <w:p w14:paraId="405C657F"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tc>
        <w:tc>
          <w:tcPr>
            <w:tcW w:w="2520" w:type="dxa"/>
          </w:tcPr>
          <w:p w14:paraId="33AE8AF6"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 xml:space="preserve">MGST1 modulation </w:t>
            </w:r>
          </w:p>
        </w:tc>
        <w:tc>
          <w:tcPr>
            <w:tcW w:w="2610" w:type="dxa"/>
          </w:tcPr>
          <w:p w14:paraId="4A15C054" w14:textId="184B8883"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Migration, invasion</w:t>
            </w:r>
            <w:r w:rsidR="00556F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EMT</w:t>
            </w:r>
          </w:p>
        </w:tc>
        <w:tc>
          <w:tcPr>
            <w:tcW w:w="1620" w:type="dxa"/>
          </w:tcPr>
          <w:p w14:paraId="3F8042DD" w14:textId="46758740"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{"citationID":"HxV7D403","properties":{"formattedCitation":"\\super 172\\nosupersub{}","plainCitation":"172","noteIndex":0},"citationItems":[{"id":6339,"uris":["http://zotero.org/users/local/sHSf5A3l/items/JSKSEVJU"],"itemData":{"id":6339,"type":"article-journal","abstract":"BACKGROUND: Glioma is one of the most malignant tumors worldwide. This study was aimed to study the effect of miR-379-5p/MGST1 on cell proliferation, migration, invasion and EMT in glioma.\nMETHODS: RT-qPCR detected the expression of miR-379-5p and MGST1 in RNA level in glioma cell lines. Bioinformatic analysis was made to explore the associations between miR-379-5p and MGST1 while survival analysis was made with regards to MGST1 expression in glioma patients. Western blot analysis was applied to measure the EMT changes. MTT examined the cell viability. Transwell was used to detect the cellular invasion and migration. The binding sites between miR-379-5p and MGST1 were validated by luciferase reporter assays.\nRESULTS: miR-379-5p expression was lower in glioma cells. MiR-379-5p increase inhibited the viability, migration, invasion and EMT while inhibition of miR-379-5p showed a reverse effect. MGST1 inhibition curbed the cell functions. MiR-379-5p targeted and regulated MGST1 expression. Lower MGST1 is related to higher survival rate.\nCONCLUSION: miR-379-5p could regulate glioma cell viability, migration, invasion and EMT through MGST1, suggesting that miR-379-5p/MGST1 axis might function in the regulation of glioma progression.","container-title":"Biochemical and Biophysical Research Communications","DOI":"10.1016/j.bbrc.2021.05.099","ISSN":"1090-2104","journalAbbreviation":"Biochem Biophys Res Commun","language":"eng","note":"PMID: 34171541","page":"8-14","source":"PubMed","title":"MiR-379-5p targets microsomal glutathione transferase 1 (MGST1) to regulate human glioma in cell proliferation, migration and invasion and epithelial-mesenchymal transition (EMT)","volume":"568","author":[{"family":"Yang","given":"Baoyi"},{"family":"Xia","given":"Shitao"},{"family":"Ye","given":"Xiangmei"},{"family":"Jing","given":"Wei"},{"family":"Wu","given":"Beifeng"}],"issued":{"date-parts":[["2021",9,3]]}}}],"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172</w:t>
            </w:r>
            <w:r w:rsidRPr="00535445">
              <w:rPr>
                <w:rFonts w:ascii="Helvetica" w:hAnsi="Helvetica" w:cs="Arial"/>
                <w:sz w:val="22"/>
              </w:rPr>
              <w:fldChar w:fldCharType="end"/>
            </w:r>
          </w:p>
        </w:tc>
      </w:tr>
      <w:tr w:rsidR="00535445" w:rsidRPr="00535445" w14:paraId="4B0011E0" w14:textId="77777777" w:rsidTr="00535445">
        <w:tc>
          <w:tcPr>
            <w:tcW w:w="2070" w:type="dxa"/>
          </w:tcPr>
          <w:p w14:paraId="1602DE5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miR-665</w:t>
            </w:r>
          </w:p>
        </w:tc>
        <w:tc>
          <w:tcPr>
            <w:tcW w:w="2160" w:type="dxa"/>
          </w:tcPr>
          <w:p w14:paraId="0717A77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tc>
        <w:tc>
          <w:tcPr>
            <w:tcW w:w="2520" w:type="dxa"/>
          </w:tcPr>
          <w:p w14:paraId="3180322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Wnt/β-catenin inhibition</w:t>
            </w:r>
          </w:p>
        </w:tc>
        <w:tc>
          <w:tcPr>
            <w:tcW w:w="2610" w:type="dxa"/>
          </w:tcPr>
          <w:p w14:paraId="1E101B25" w14:textId="640068A4"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Migration</w:t>
            </w:r>
            <w:r w:rsidR="00556F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invasion</w:t>
            </w:r>
          </w:p>
        </w:tc>
        <w:tc>
          <w:tcPr>
            <w:tcW w:w="1620" w:type="dxa"/>
          </w:tcPr>
          <w:p w14:paraId="6AEE1748" w14:textId="5733B3DF" w:rsidR="00535445" w:rsidRPr="00535445" w:rsidRDefault="008950BE" w:rsidP="00FC3269">
            <w:pPr>
              <w:spacing w:line="276" w:lineRule="auto"/>
              <w:rPr>
                <w:rFonts w:ascii="Helvetica" w:hAnsi="Helvetica" w:cs="Arial"/>
                <w:sz w:val="22"/>
              </w:rPr>
            </w:pPr>
            <w:r>
              <w:rPr>
                <w:rFonts w:ascii="Helvetica" w:hAnsi="Helvetica" w:cs="Arial"/>
                <w:sz w:val="22"/>
              </w:rPr>
              <w:fldChar w:fldCharType="begin"/>
            </w:r>
            <w:r w:rsidR="00F0495B">
              <w:rPr>
                <w:rFonts w:ascii="Helvetica" w:hAnsi="Helvetica" w:cs="Arial"/>
                <w:sz w:val="22"/>
              </w:rPr>
              <w:instrText xml:space="preserve"> ADDIN ZOTERO_ITEM CSL_CITATION {"citationID":"qJhL4uS7","properties":{"formattedCitation":"\\super 173\\nosupersub{}","plainCitation":"173","noteIndex":0},"citationItems":[{"id":11367,"uris":["http://zotero.org/users/local/sHSf5A3l/items/5GG8BSGG"],"itemData":{"id":11367,"type":"article-journal","abstract":"For decades, research in cancer biology has been focused on the protein-coding fraction of the human genome. However, with the discovery of non-coding RNAs (ncRNAs), it has become known that these entities not only function in numerous fundamental life processes such as growth, differentiation, and development, but also play critical roles in a wide spectrum of human diseases, including cancer. Dysregulated ncRNA expression is found to affect cancer initiation, progression, and therapy resistance, through transcriptional, post-transcriptional, or epigenetic processes in the cell. In this review, we focus on the recent development and advances in ncRNA biology that are pertinent to their role in glioma tumorigenesis and therapy response. Gliomas are common, and are the most aggressive type of primary tumors, which account for ~30% of central nervous system (CNS) tumors. Of these, glioblastoma (GBM), which are grade IV tumors, are the most lethal brain tumors. Only 5% of GBM patients survive beyond five years upon diagnosis. Hence, a deeper understanding of the cellular non-coding transcriptome might help identify biomarkers and therapeutic agents for a better treatment of glioma. Here, we delve into the functional roles of microRNA (miRNA), long non-coding RNA (lncRNA), and circular RNA (circRNA) in glioma tumorigenesis, discuss the function of their extracellular counterparts, and highlight their potential as biomarkers and therapeutic agents in glioma.","container-title":"Biomedicines","DOI":"10.3390/biomedicines10082031","ISSN":"2227-9059","issue":"8","language":"en","license":"http://creativecommons.org/licenses/by/3.0/","note":"number: 8\npublisher: Multidisciplinary Digital Publishing Institute","page":"2031","source":"www.mdpi.com","title":"The Role of Non-Coding RNAs in Glioma","volume":"10","author":[{"family":"Goenka","given":"Anshika"},{"family":"Tiek","given":"Deanna Marie"},{"family":"Song","given":"Xiao"},{"family":"Iglesia","given":"Rebeca Piatniczka"},{"family":"Lu","given":"Minghui"},{"family":"Hu","given":"Bo"},{"family":"Cheng","given":"Shi-Yuan"}],"issued":{"date-parts":[["2022",8]]}}}],"schema":"https://github.com/citation-style-language/schema/raw/master/csl-citation.json"} </w:instrText>
            </w:r>
            <w:r>
              <w:rPr>
                <w:rFonts w:ascii="Helvetica" w:hAnsi="Helvetica" w:cs="Arial"/>
                <w:sz w:val="22"/>
              </w:rPr>
              <w:fldChar w:fldCharType="separate"/>
            </w:r>
            <w:r w:rsidR="00F0495B" w:rsidRPr="00F0495B">
              <w:rPr>
                <w:rFonts w:ascii="Helvetica" w:hAnsi="Helvetica" w:cs="Helvetica"/>
                <w:kern w:val="0"/>
                <w:sz w:val="22"/>
                <w:vertAlign w:val="superscript"/>
              </w:rPr>
              <w:t>173</w:t>
            </w:r>
            <w:r>
              <w:rPr>
                <w:rFonts w:ascii="Helvetica" w:hAnsi="Helvetica" w:cs="Arial"/>
                <w:sz w:val="22"/>
              </w:rPr>
              <w:fldChar w:fldCharType="end"/>
            </w:r>
          </w:p>
        </w:tc>
      </w:tr>
      <w:tr w:rsidR="00535445" w:rsidRPr="00535445" w14:paraId="1F09C521" w14:textId="77777777" w:rsidTr="00535445">
        <w:tc>
          <w:tcPr>
            <w:tcW w:w="2070" w:type="dxa"/>
          </w:tcPr>
          <w:p w14:paraId="5CBAADC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miR-296</w:t>
            </w:r>
          </w:p>
        </w:tc>
        <w:tc>
          <w:tcPr>
            <w:tcW w:w="2160" w:type="dxa"/>
          </w:tcPr>
          <w:p w14:paraId="00AA226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tc>
        <w:tc>
          <w:tcPr>
            <w:tcW w:w="2520" w:type="dxa"/>
          </w:tcPr>
          <w:p w14:paraId="19F6CB9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 xml:space="preserve">EAG1 </w:t>
            </w:r>
          </w:p>
        </w:tc>
        <w:tc>
          <w:tcPr>
            <w:tcW w:w="2610" w:type="dxa"/>
          </w:tcPr>
          <w:p w14:paraId="2BEC6713" w14:textId="2C2215F0"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Invasion</w:t>
            </w:r>
            <w:r w:rsidR="00556F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multidrug resistance</w:t>
            </w:r>
          </w:p>
        </w:tc>
        <w:tc>
          <w:tcPr>
            <w:tcW w:w="1620" w:type="dxa"/>
          </w:tcPr>
          <w:p w14:paraId="273B0A60" w14:textId="3C10ABB2"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{"citationID":"FuM0hhzW","properties":{"formattedCitation":"\\super 174\\nosupersub{}","plainCitation":"174","noteIndex":0},"citationItems":[{"id":6350,"uris":["http://zotero.org/users/local/sHSf5A3l/items/EBW9WZ6K"],"itemData":{"id":6350,"type":"article-journal","abstract":"MicroRNAs (miRNAs) – short non-coding RNA molecules – post-transcriptionally regulate gene expressions and play crucial roles in diverse biological processes such as development, differentiation, apoptosis and proliferation. In order to investigate the possible role of miRNAs in the development of multi-drug resistance (MDR) in human glioblastoma, we first detected (by Western blotting, real-time polymerase chain reaction [RT-PCR] and immunohistochemistry) the expression of miR-296-3p and ether-à-go-go (EAG1 or KCNH1) in U251 cells, U251/imatinib mesylate (U251AR cells) and clinical specimens. The results showed that miR-296-3p was down-regulated in U251AR cells, concurrent with the up-regulation of EAG1 protein, compared with the parental U251 cell line. In vitro drug sensitivity assay demonstrated that over-expression of miR-296-3p sensitised glioblastoma (GBM) cells to anticancer drugs, whereas down-expression using antisense oligonucleotides conferred MDR. Ectopic expression of miR-296-3p reduced EAG1 expression and suppressed cell proliferation drug resistance, and the luciferase activity of an EAG1 3′-untranslated region-based reporter construct in U251AR cells, whereas EAG1 over-expression rescued the suppressive effect of miR-296-3p in U251AR cells. We also found that EAG1 was widely over-expressed and inversely correlated with miR-296-3p in clinical specimens. Taken together, our findings suggest that miR-296-3p may play a role of MDR in glioblastoma at least in part by targeting EAG1.","container-title":"European Journal of Cancer","DOI":"10.1016/j.ejca.2012.08.020","ISSN":"0959-8049","issue":"3","journalAbbreviation":"European Journal of Cancer","page":"710-724","source":"ScienceDirect","title":"MiR-296-3p regulates cell growth and multi-drug resistance of human glioblastoma by targeting ether-à-go-go (EAG1)","volume":"49","author":[{"family":"Bai","given":"Yifeng"},{"family":"Liao","given":"Hongzhan"},{"family":"Liu","given":"Tianzhu"},{"family":"Zeng","given":"Xiangping"},{"family":"Xiao","given":"Faman"},{"family":"Luo","given":"Luqiao"},{"family":"Guo","given":"Hongbo"},{"family":"Guo","given":"Linlang"}],"issued":{"date-parts":[["2013",2,1]]}}}],"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174</w:t>
            </w:r>
            <w:r w:rsidRPr="00535445">
              <w:rPr>
                <w:rFonts w:ascii="Helvetica" w:hAnsi="Helvetica" w:cs="Arial"/>
                <w:sz w:val="22"/>
              </w:rPr>
              <w:fldChar w:fldCharType="end"/>
            </w:r>
          </w:p>
        </w:tc>
      </w:tr>
      <w:tr w:rsidR="00535445" w:rsidRPr="00535445" w14:paraId="53494B8C" w14:textId="77777777" w:rsidTr="00535445">
        <w:tc>
          <w:tcPr>
            <w:tcW w:w="2070" w:type="dxa"/>
          </w:tcPr>
          <w:p w14:paraId="54DC4051"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miR-320a</w:t>
            </w:r>
          </w:p>
        </w:tc>
        <w:tc>
          <w:tcPr>
            <w:tcW w:w="2160" w:type="dxa"/>
          </w:tcPr>
          <w:p w14:paraId="209C43E6"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tc>
        <w:tc>
          <w:tcPr>
            <w:tcW w:w="2520" w:type="dxa"/>
          </w:tcPr>
          <w:p w14:paraId="25E58FF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Aquaporin 4</w:t>
            </w:r>
          </w:p>
        </w:tc>
        <w:tc>
          <w:tcPr>
            <w:tcW w:w="2610" w:type="dxa"/>
          </w:tcPr>
          <w:p w14:paraId="72D0E685" w14:textId="72AE4E5C"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Invasion</w:t>
            </w:r>
            <w:r w:rsidR="00556F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migration </w:t>
            </w:r>
          </w:p>
        </w:tc>
        <w:tc>
          <w:tcPr>
            <w:tcW w:w="1620" w:type="dxa"/>
          </w:tcPr>
          <w:p w14:paraId="53287CD1" w14:textId="65096CCF" w:rsidR="00535445" w:rsidRPr="00535445" w:rsidRDefault="008950BE" w:rsidP="00FC3269">
            <w:pPr>
              <w:spacing w:line="276" w:lineRule="auto"/>
              <w:rPr>
                <w:rFonts w:ascii="Helvetica" w:hAnsi="Helvetica" w:cs="Arial"/>
                <w:sz w:val="22"/>
              </w:rPr>
            </w:pPr>
            <w:r>
              <w:rPr>
                <w:rFonts w:ascii="Helvetica" w:hAnsi="Helvetica" w:cs="Arial"/>
                <w:sz w:val="22"/>
              </w:rPr>
              <w:fldChar w:fldCharType="begin"/>
            </w:r>
            <w:r w:rsidR="00F0495B">
              <w:rPr>
                <w:rFonts w:ascii="Helvetica" w:hAnsi="Helvetica" w:cs="Arial"/>
                <w:sz w:val="22"/>
              </w:rPr>
              <w:instrText xml:space="preserve"> ADDIN ZOTERO_ITEM CSL_CITATION {"citationID":"dhBiTfv8","properties":{"formattedCitation":"\\super 175\\nosupersub{}","plainCitation":"175","noteIndex":0},"citationItems":[{"id":6281,"uris":["http://zotero.org/users/local/sHSf5A3l/items/NPZTNUX6"],"itemData":{"id":6281,"type":"article-journal","abstract":"One of the significant hallmarks of cancer is angiogenesis. It has a crucial function in tumor development and metastasis. Thus, angiogenesis has become one of the most exciting targets for drug development in cancer treatment. Here we discuss the regulatory effects on angiogenesis in glioblastoma (GBM) of non-coding RNAs (ncRNAs), including long ncRNA (lncRNA), microRNA (miRNA), and circular RNA (circRNA). These ncRNAs may function in trans or cis forms and modify gene transcription by various mechanisms, including epigenetics. NcRNAs may also serve as crucial regulators of angiogenesis-inducing molecules. These molecules include, metalloproteinases, cytokines, several growth factors (platelet-derived growth factor, vascular endothelial growth factor, fibroblast growth factor, hypoxia-inducible factor-1, and epidermal growth factor), phosphoinositide 3-kinase, mitogen-activated protein kinase, and transforming growth factor signaling pathways.","container-title":"Frontiers in Cell and Developmental Biology","DOI":"10.3389/fcell.2021.716462","ISSN":"2296-634X","journalAbbreviation":"Front Cell Dev Biol","language":"eng","note":"PMID: 34646821\nPMCID: PMC8502969","page":"716462","source":"PubMed","title":"Roles of Non-coding RNAs and Angiogenesis in Glioblastoma","volume":"9","author":[{"family":"Balandeh","given":"Ebrahim"},{"family":"Mohammadshafie","given":"Kimia"},{"family":"Mahmoudi","given":"Yaser"},{"family":"Hossein Pourhanifeh","given":"Mohammad"},{"family":"Rajabi","given":"Ali"},{"family":"Bahabadi","given":"Zahra Razaghi"},{"family":"Mohammadi","given":"Amir Hossein"},{"family":"Rahimian","given":"Neda"},{"family":"Hamblin","given":"Michael R."},{"family":"Mirzaei","given":"Hamed"}],"issued":{"date-parts":[["2021"]]}}}],"schema":"https://github.com/citation-style-language/schema/raw/master/csl-citation.json"} </w:instrText>
            </w:r>
            <w:r>
              <w:rPr>
                <w:rFonts w:ascii="Helvetica" w:hAnsi="Helvetica" w:cs="Arial"/>
                <w:sz w:val="22"/>
              </w:rPr>
              <w:fldChar w:fldCharType="separate"/>
            </w:r>
            <w:r w:rsidR="00F0495B" w:rsidRPr="00F0495B">
              <w:rPr>
                <w:rFonts w:ascii="Helvetica" w:hAnsi="Helvetica" w:cs="Helvetica"/>
                <w:kern w:val="0"/>
                <w:sz w:val="22"/>
                <w:vertAlign w:val="superscript"/>
              </w:rPr>
              <w:t>175</w:t>
            </w:r>
            <w:r>
              <w:rPr>
                <w:rFonts w:ascii="Helvetica" w:hAnsi="Helvetica" w:cs="Arial"/>
                <w:sz w:val="22"/>
              </w:rPr>
              <w:fldChar w:fldCharType="end"/>
            </w:r>
          </w:p>
        </w:tc>
      </w:tr>
      <w:tr w:rsidR="00535445" w:rsidRPr="00535445" w14:paraId="55153151" w14:textId="77777777" w:rsidTr="00535445">
        <w:tc>
          <w:tcPr>
            <w:tcW w:w="2070" w:type="dxa"/>
            <w:vMerge w:val="restart"/>
          </w:tcPr>
          <w:p w14:paraId="3DE409BC"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miR-125b</w:t>
            </w:r>
          </w:p>
          <w:p w14:paraId="70563CE6" w14:textId="77777777" w:rsidR="00535445" w:rsidRPr="00535445" w:rsidRDefault="00535445" w:rsidP="00FC3269">
            <w:pPr>
              <w:spacing w:line="276" w:lineRule="auto"/>
              <w:jc w:val="left"/>
              <w:rPr>
                <w:rFonts w:ascii="Helvetica" w:hAnsi="Helvetica" w:cs="Arial"/>
                <w:sz w:val="22"/>
              </w:rPr>
            </w:pPr>
          </w:p>
        </w:tc>
        <w:tc>
          <w:tcPr>
            <w:tcW w:w="2160" w:type="dxa"/>
            <w:vMerge w:val="restart"/>
          </w:tcPr>
          <w:p w14:paraId="376B27F6"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24E8CB21" w14:textId="77777777" w:rsidR="00535445" w:rsidRPr="00535445" w:rsidRDefault="00535445" w:rsidP="00FC3269">
            <w:pPr>
              <w:pStyle w:val="afff2"/>
              <w:shd w:val="clear" w:color="auto" w:fill="FFFFFF"/>
              <w:spacing w:line="276" w:lineRule="auto"/>
              <w:jc w:val="left"/>
              <w:rPr>
                <w:rFonts w:ascii="Helvetica" w:hAnsi="Helvetica" w:cs="Arial"/>
                <w:sz w:val="22"/>
                <w:szCs w:val="22"/>
              </w:rPr>
            </w:pPr>
          </w:p>
        </w:tc>
        <w:tc>
          <w:tcPr>
            <w:tcW w:w="2520" w:type="dxa"/>
          </w:tcPr>
          <w:p w14:paraId="11C584C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 xml:space="preserve">MAZ, VEGF </w:t>
            </w:r>
          </w:p>
        </w:tc>
        <w:tc>
          <w:tcPr>
            <w:tcW w:w="2610" w:type="dxa"/>
          </w:tcPr>
          <w:p w14:paraId="6182E329" w14:textId="36F0A7C2"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Angiogenesis</w:t>
            </w:r>
            <w:r w:rsidR="00FC3269">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tumor progression</w:t>
            </w:r>
          </w:p>
        </w:tc>
        <w:tc>
          <w:tcPr>
            <w:tcW w:w="1620" w:type="dxa"/>
          </w:tcPr>
          <w:p w14:paraId="7551902E" w14:textId="03AE926A"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{"citationID":"NHXzqwTj","properties":{"formattedCitation":"\\super 176,177\\nosupersub{}","plainCitation":"176,177","noteIndex":0},"citationItems":[{"id":11246,"uris":["http://zotero.org/users/local/sHSf5A3l/items/SRXRDM6V"],"itemData":{"id":11246,"type":"article-journal","abstract":"Molecularly defined subclassification is associated with phenotypic malignancy of glioblastoma (GBM). However, current understanding of the molecular basis of subclass conversion that is often involved in GBM recurrence remain rudimentary at best. Here we report that canonical Wnt signalling that is active in proneural (PN) but inactive in mesenchymal (MES) GBM, along with miR-125b and miR-20b that are expressed at high levels in PN compared with MES GBM, comprise a regulatory circuit involving TCF4-miR-125b/miR-20b-FZD6. FZD6 acts as a negative regulator of this circuit by activating CaMKII–TAK1–NLK signalling, which, in turn, attenuates Wnt pathway activity while promoting STAT3 and NF-κB signalling that are important regulators of the MES-associated phenotype. These findings are confirmed by targeting differentially enriched pathways in PN versus MES GBM that results in inhibition of distinct GBM subtypes. Correlative expressions of the components of this circuit are prognostic relevant for clinical GBM. Our findings provide insights for understanding GBM pathogenesis and for improving treatment of GBM.","container-title":"Nature Communications","DOI":"10.1038/ncomms12885","ISSN":"2041-1723","issue":"1","journalAbbreviation":"Nat Commun","language":"en","license":"2016 The Author(s)","note":"publisher: Nature Publishing Group","page":"12885","source":"www.nature.com","title":"A regulatory circuit of miR-125b/miR-20b and Wnt signalling controls glioblastoma phenotypes through FZD6-modulated pathways","volume":"7","author":[{"family":"Huang","given":"Tianzhi"},{"family":"Alvarez","given":"Angel A."},{"family":"Pangeni","given":"Rajendra P."},{"family":"M. Horbinski","given":"Craig"},{"family":"Lu","given":"Songjian"},{"family":"Kim","given":"Sung-Hak"},{"family":"James","given":"C. David"},{"family":"J. Raizer","given":"Jeffery"},{"family":"A. Kessler","given":"John"},{"family":"Brenann","given":"Cameron W."},{"family":"Sulman","given":"Erik P."},{"family":"Finocchiaro","given":"Gaetano"},{"family":"Tan","given":"Ming"},{"family":"Nishikawa","given":"Ryo"},{"family":"Lu","given":"Xinghua"},{"family":"Nakano","given":"Ichiro"},{"family":"Hu","given":"Bo"},{"family":"Cheng","given":"Shi-Yuan"}],"issued":{"date-parts":[["2016",10,4]]}}},{"id":11248,"uris":["http://zotero.org/users/local/sHSf5A3l/items/EFT8WGS8"],"itemData":{"id":11248,"type":"article-journal","abstract":"Background:\nWe have recently identified miR-125b upregulation in glioblastoma (GMB). The aim of this study is to determine the correlation between miR-125b expression and malignant grades of glioma and the genes targeted by miR-125b.\n\nMethods:\nReal-time PCR was employed to measure the expression level of miR-125b. Cell viability was evaluated by cell growth and colony formation in soft-agar assays. Cell apoptosis was determined by Hoechst 33342 staining and AnnexinV-FITC assay. The Luciferase assay was used to confirm the actual binding sites of p38MAPK mRNA. Western blot was used to detect the gene expression level.\n\nResults:\nThe expression level of miR-125b is positively correlated with the malignant grade of glioma. Ectopic expression of miR-125b promotes the proliferation of GMB cells. Knockdown of endogenous miR-125b inhibits cell proliferation and promotes cell apoptosis. Further studies reveal that p53 is regulated by miR-125b. However, downregulation of the endogenous miR-125b also results in p53-independent apoptotic pathway leading to apoptosis in p53 mutated U251 cells and p53 knockdown U87 cells. Moreover, p38MAPK is also regulated by miR-125b and downregulation of miR-125b activates the p38MAPK-induced mitochondria apoptotic pathway.\n\nConclusion:\nHigh-level expression of miR-125b is associated with poor outcomes of GMB. MiR-125b may have an oncogenic role in GMB cells by promoting cell proliferation and inhibiting apoptosis.","container-title":"British Journal of Cancer","DOI":"10.1038/bjc.2013.672","ISSN":"0007-0920","issue":"11","journalAbbreviation":"Br J Cancer","note":"PMID: 24169356\nPMCID: PMC3844918","page":"2853-2863","source":"PubMed Central","title":"MiR-125b acts as an oncogene in glioblastoma cells and inhibits cell apoptosis through p53 and p38MAPK-independent pathways","volume":"109","author":[{"family":"Wu","given":"N"},{"family":"Lin","given":"X"},{"family":"Zhao","given":"X"},{"family":"Zheng","given":"L"},{"family":"Xiao","given":"L"},{"family":"Liu","given":"J"},{"family":"Ge","given":"L"},{"family":"Cao","given":"S"}],"issued":{"date-parts":[["2013",11,26]]}}}],"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176,177</w:t>
            </w:r>
            <w:r w:rsidRPr="00535445">
              <w:rPr>
                <w:rFonts w:ascii="Helvetica" w:hAnsi="Helvetica" w:cs="Arial"/>
                <w:sz w:val="22"/>
              </w:rPr>
              <w:fldChar w:fldCharType="end"/>
            </w:r>
          </w:p>
        </w:tc>
      </w:tr>
      <w:tr w:rsidR="00535445" w:rsidRPr="00535445" w14:paraId="5FF78E97" w14:textId="77777777" w:rsidTr="00535445">
        <w:tc>
          <w:tcPr>
            <w:tcW w:w="2070" w:type="dxa"/>
            <w:vMerge/>
          </w:tcPr>
          <w:p w14:paraId="2911CCF7" w14:textId="77777777" w:rsidR="00535445" w:rsidRPr="00535445" w:rsidRDefault="00535445" w:rsidP="00FC3269">
            <w:pPr>
              <w:spacing w:line="276" w:lineRule="auto"/>
              <w:jc w:val="left"/>
              <w:rPr>
                <w:rFonts w:ascii="Helvetica" w:hAnsi="Helvetica" w:cs="Arial"/>
                <w:sz w:val="22"/>
                <w:shd w:val="clear" w:color="auto" w:fill="FFFFFF"/>
              </w:rPr>
            </w:pPr>
          </w:p>
        </w:tc>
        <w:tc>
          <w:tcPr>
            <w:tcW w:w="2160" w:type="dxa"/>
            <w:vMerge/>
          </w:tcPr>
          <w:p w14:paraId="2AF0DFB9" w14:textId="77777777" w:rsidR="00535445" w:rsidRPr="00535445" w:rsidRDefault="00535445" w:rsidP="00FC3269">
            <w:pPr>
              <w:spacing w:line="276" w:lineRule="auto"/>
              <w:jc w:val="left"/>
              <w:rPr>
                <w:rFonts w:ascii="Helvetica" w:hAnsi="Helvetica" w:cs="Arial"/>
                <w:sz w:val="22"/>
                <w:shd w:val="clear" w:color="auto" w:fill="FFFFFF"/>
              </w:rPr>
            </w:pPr>
          </w:p>
        </w:tc>
        <w:tc>
          <w:tcPr>
            <w:tcW w:w="2520" w:type="dxa"/>
          </w:tcPr>
          <w:p w14:paraId="75C37453" w14:textId="77777777" w:rsidR="00535445" w:rsidRPr="00535445" w:rsidRDefault="00535445" w:rsidP="00FC3269">
            <w:pPr>
              <w:pStyle w:val="afff2"/>
              <w:spacing w:line="276" w:lineRule="auto"/>
              <w:jc w:val="left"/>
              <w:rPr>
                <w:rFonts w:ascii="Helvetica" w:hAnsi="Helvetica" w:cs="Arial"/>
                <w:sz w:val="22"/>
                <w:szCs w:val="22"/>
              </w:rPr>
            </w:pPr>
            <w:r w:rsidRPr="00535445">
              <w:rPr>
                <w:rFonts w:ascii="Helvetica" w:hAnsi="Helvetica" w:cs="Arial"/>
                <w:sz w:val="22"/>
                <w:szCs w:val="22"/>
                <w:shd w:val="clear" w:color="auto" w:fill="FFFFFF"/>
              </w:rPr>
              <w:t>Mitochondrial apoptosis</w:t>
            </w:r>
          </w:p>
        </w:tc>
        <w:tc>
          <w:tcPr>
            <w:tcW w:w="2610" w:type="dxa"/>
          </w:tcPr>
          <w:p w14:paraId="6652963A"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Chemoresistance</w:t>
            </w:r>
          </w:p>
        </w:tc>
        <w:tc>
          <w:tcPr>
            <w:tcW w:w="1620" w:type="dxa"/>
          </w:tcPr>
          <w:p w14:paraId="095A1580" w14:textId="759F9485"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{"citationID":"rCkO7DPz","properties":{"formattedCitation":"\\super 178\\nosupersub{}","plainCitation":"178","noteIndex":0},"citationItems":[{"id":6371,"uris":["http://zotero.org/users/local/sHSf5A3l/items/ZK395XT5"],"itemData":{"id":6371,"type":"article-journal","abstract":"MicroRNAs (miRNAs) are small, non-coding RNA molecules that regulate protein expression by cleaving or repressing the translation of target mRNAs. miR-125b, one of the neuronal miRNAs, was recently found to be necessary for stem cell fission and for making stem cells insensitive to chemotherapy signals. Temozolomide (TMZ) is a promising chemotherapeutic agent for treating glioblastomas. However, resistance develops quickly and with a high frequency. Given the insensitivity of some glioblastomas to TMZ and the hypothesis that glioma stem cells cause resistance to drug therapy, exploring the functions and mechanisms of miR-125b action on TMZ-treated glioblastoma stem cells would be valuable. In this study, we found that miR-125b-2 is overexpressed in glioblastoma multiforme tissues and the corresponding stem cells (GBMSC); downregulation of miR-125b-2 expression in GBMSC could allow TMZ to induce GBMSC apoptosis. Additionally, the expression of the anti-apoptotic protein Bcl-2 was decreased after the TMZ+miR-125b-2 inhibitor treatment, while the expression of the proapoptotic protein Bax was increased. Further research demonstrated that the induction of apoptosis in GBMSC is also associated with increased cytochrome c release from mitochondria, induction of Apaf-1, activation of caspase-3 and poly-ADP-ribose polymerase (PARP). Taken together, these results suggest that miR-125b-2 overexpression might confer glioblastoma stem cells resistance to TMZ.","container-title":"International Journal of Oncology","DOI":"10.3892/ijo.2011.1179","ISSN":"1791-2423","issue":"1","journalAbbreviation":"Int J Oncol","language":"eng","note":"PMID: 21879257","page":"119-129","source":"PubMed","title":"MicroRNA-125b-2 confers human glioblastoma stem cells resistance to temozolomide through the mitochondrial pathway of apoptosis","volume":"40","author":[{"family":"Shi","given":"Lei"},{"family":"Zhang","given":"Shuguang"},{"family":"Feng","given":"Kun"},{"family":"Wu","given":"Furong"},{"family":"Wan","given":"Yi"},{"family":"Wang","given":"Zhimin"},{"family":"Zhang","given":"Junxia"},{"family":"Wang","given":"Yinyi"},{"family":"Yan","given":"Wei"},{"family":"Fu","given":"Zhen"},{"family":"You","given":"Yongping"}],"issued":{"date-parts":[["2012",1]]}}}],"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178</w:t>
            </w:r>
            <w:r w:rsidRPr="00535445">
              <w:rPr>
                <w:rFonts w:ascii="Helvetica" w:hAnsi="Helvetica" w:cs="Arial"/>
                <w:sz w:val="22"/>
              </w:rPr>
              <w:fldChar w:fldCharType="end"/>
            </w:r>
          </w:p>
        </w:tc>
      </w:tr>
      <w:tr w:rsidR="00535445" w:rsidRPr="00535445" w14:paraId="2E603664" w14:textId="77777777" w:rsidTr="00535445">
        <w:tc>
          <w:tcPr>
            <w:tcW w:w="2070" w:type="dxa"/>
            <w:vMerge w:val="restart"/>
          </w:tcPr>
          <w:p w14:paraId="37260E7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miR-124-3p</w:t>
            </w:r>
          </w:p>
          <w:p w14:paraId="4A051237" w14:textId="77777777" w:rsidR="00535445" w:rsidRPr="00535445" w:rsidRDefault="00535445" w:rsidP="00FC3269">
            <w:pPr>
              <w:spacing w:line="276" w:lineRule="auto"/>
              <w:jc w:val="left"/>
              <w:rPr>
                <w:rFonts w:ascii="Helvetica" w:hAnsi="Helvetica" w:cs="Arial"/>
                <w:sz w:val="22"/>
              </w:rPr>
            </w:pPr>
          </w:p>
        </w:tc>
        <w:tc>
          <w:tcPr>
            <w:tcW w:w="2160" w:type="dxa"/>
            <w:vMerge w:val="restart"/>
          </w:tcPr>
          <w:p w14:paraId="3F98A9E9"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5EBB38FE" w14:textId="77777777" w:rsidR="00535445" w:rsidRPr="00535445" w:rsidRDefault="00535445" w:rsidP="00FC3269">
            <w:pPr>
              <w:pStyle w:val="afff2"/>
              <w:shd w:val="clear" w:color="auto" w:fill="FFFFFF"/>
              <w:spacing w:line="276" w:lineRule="auto"/>
              <w:jc w:val="left"/>
              <w:rPr>
                <w:rFonts w:ascii="Helvetica" w:hAnsi="Helvetica" w:cs="Arial"/>
                <w:sz w:val="22"/>
                <w:szCs w:val="22"/>
              </w:rPr>
            </w:pPr>
          </w:p>
        </w:tc>
        <w:tc>
          <w:tcPr>
            <w:tcW w:w="2520" w:type="dxa"/>
          </w:tcPr>
          <w:p w14:paraId="4F8650F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 xml:space="preserve">PI3K/AKT/NF-κB </w:t>
            </w:r>
          </w:p>
        </w:tc>
        <w:tc>
          <w:tcPr>
            <w:tcW w:w="2610" w:type="dxa"/>
          </w:tcPr>
          <w:p w14:paraId="6EDC4A99" w14:textId="54C77E4A"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 invasion</w:t>
            </w:r>
            <w:r w:rsidR="00FC3269">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migration </w:t>
            </w:r>
          </w:p>
        </w:tc>
        <w:tc>
          <w:tcPr>
            <w:tcW w:w="1620" w:type="dxa"/>
          </w:tcPr>
          <w:p w14:paraId="1426C4FF" w14:textId="73038035"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{"citationID":"R9I1wqCg","properties":{"formattedCitation":"\\super 179\\nosupersub{}","plainCitation":"179","noteIndex":0},"citationItems":[{"id":6320,"uris":["http://zotero.org/users/local/sHSf5A3l/items/725D77Q3"],"itemData":{"id":6320,"type":"article-journal","abstract":"Glioblastoma multiforme (GBM) is the most lethal brain malignancy which involves multi-gene abnormality. Unfortunately, effective therapy against GBM remains lacking. Previously, we found that NRP-1 and its downstream NRP-1/GIPC1 pathway played an important role in GBM. In our study, we further investigated the upstream signaling of NRP-1 to understand how it is regulated. First, we identified that hsa-miR-124-3p was miRNA differentially expressed in GBM and in normal brain tissues by high-throughput sequencing. Then, by dual luciferase reporter gene, we found miR-124-3p can specially bind to the 3'UTR region of the NRP-1 thus suppresses its expression. Moreover, miR-124-3p overexpression significantly inhibited GBM cell proliferation, migration and tumor angiogenesis which resulted in GBM apoptosis and cell cycle arrest, putatively via NRP-1 mediated PI3K/Akt/NFκB pathways activation in GBM cells. Meanwhile, miR-124-3p overexpression also suppressed tumor growth and reduced tumor angiogenesis when targeted by NRP-1 in a PDX model. Furthermore, NRP-1 mAb exerted synergistic inhibitory effects with miR-124-3p overexpression in GBM. Thus, we discovered that miR-124-3p acts as the upstream suppressor of NRP-1 which promotes GBM cell development and growth by PI3K/Akt/NFκB pathway. The miR-124-3p/NRP-1/GIPC1 pathway as a new pathway has a vital role in GBM, and it could be considered as the potential target for malignant gliomas in future.","container-title":"International Journal of Cancer","DOI":"10.1002/ijc.31329","ISSN":"1097-0215","issue":"3","journalAbbreviation":"Int J Cancer","language":"eng","note":"PMID: 29457830","page":"635-644","source":"PubMed","title":"miRNA-124-3p/neuropilin-1(NRP-1) axis plays an important role in mediating glioblastoma growth and angiogenesis","volume":"143","author":[{"family":"Zhang","given":"Guilong"},{"family":"Chen","given":"Lukui"},{"family":"Khan","given":"Ahsan Ali"},{"family":"Li","given":"Bingqian"},{"family":"Gu","given":"Bin"},{"family":"Lin","given":"Fan"},{"family":"Su","given":"Xinhui"},{"family":"Yan","given":"Jianghua"}],"issued":{"date-parts":[["2018",8,1]]}}}],"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179</w:t>
            </w:r>
            <w:r w:rsidRPr="00535445">
              <w:rPr>
                <w:rFonts w:ascii="Helvetica" w:hAnsi="Helvetica" w:cs="Arial"/>
                <w:sz w:val="22"/>
              </w:rPr>
              <w:fldChar w:fldCharType="end"/>
            </w:r>
          </w:p>
        </w:tc>
      </w:tr>
      <w:tr w:rsidR="00535445" w:rsidRPr="00535445" w14:paraId="5301BB1F" w14:textId="77777777" w:rsidTr="00535445">
        <w:tc>
          <w:tcPr>
            <w:tcW w:w="2070" w:type="dxa"/>
            <w:vMerge/>
          </w:tcPr>
          <w:p w14:paraId="3C13664E" w14:textId="77777777" w:rsidR="00535445" w:rsidRPr="00535445" w:rsidRDefault="00535445" w:rsidP="00FC3269">
            <w:pPr>
              <w:spacing w:line="276" w:lineRule="auto"/>
              <w:jc w:val="left"/>
              <w:rPr>
                <w:rFonts w:ascii="Helvetica" w:hAnsi="Helvetica" w:cs="Arial"/>
                <w:sz w:val="22"/>
                <w:shd w:val="clear" w:color="auto" w:fill="FFFFFF"/>
              </w:rPr>
            </w:pPr>
          </w:p>
        </w:tc>
        <w:tc>
          <w:tcPr>
            <w:tcW w:w="2160" w:type="dxa"/>
            <w:vMerge/>
          </w:tcPr>
          <w:p w14:paraId="4F489F38" w14:textId="77777777" w:rsidR="00535445" w:rsidRPr="00535445" w:rsidRDefault="00535445" w:rsidP="00FC3269">
            <w:pPr>
              <w:spacing w:line="276" w:lineRule="auto"/>
              <w:jc w:val="left"/>
              <w:rPr>
                <w:rFonts w:ascii="Helvetica" w:hAnsi="Helvetica" w:cs="Arial"/>
                <w:sz w:val="22"/>
                <w:shd w:val="clear" w:color="auto" w:fill="FFFFFF"/>
              </w:rPr>
            </w:pPr>
          </w:p>
        </w:tc>
        <w:tc>
          <w:tcPr>
            <w:tcW w:w="2520" w:type="dxa"/>
          </w:tcPr>
          <w:p w14:paraId="3010FBDD"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AURKA, FOSL2, RHOG, SOS1</w:t>
            </w:r>
          </w:p>
        </w:tc>
        <w:tc>
          <w:tcPr>
            <w:tcW w:w="2610" w:type="dxa"/>
          </w:tcPr>
          <w:p w14:paraId="169B22EE" w14:textId="16EBF732"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Tumor progression,</w:t>
            </w:r>
            <w:r w:rsidRPr="00535445">
              <w:rPr>
                <w:rFonts w:ascii="Helvetica" w:hAnsi="Helvetica" w:cs="Arial"/>
                <w:sz w:val="22"/>
              </w:rPr>
              <w:t xml:space="preserve"> invasion</w:t>
            </w:r>
            <w:r w:rsidR="00FC3269">
              <w:rPr>
                <w:rFonts w:ascii="Helvetica" w:hAnsi="Helvetica" w:cs="Arial"/>
                <w:sz w:val="22"/>
              </w:rPr>
              <w:t xml:space="preserve"> and</w:t>
            </w:r>
            <w:r w:rsidRPr="00535445">
              <w:rPr>
                <w:rFonts w:ascii="Helvetica" w:hAnsi="Helvetica" w:cs="Arial"/>
                <w:sz w:val="22"/>
              </w:rPr>
              <w:t xml:space="preserve"> chemoresistance </w:t>
            </w:r>
          </w:p>
        </w:tc>
        <w:tc>
          <w:tcPr>
            <w:tcW w:w="1620" w:type="dxa"/>
          </w:tcPr>
          <w:p w14:paraId="5897CF8A" w14:textId="247D29F8"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{"citationID":"fc2bfe80","properties":{"formattedCitation":"\\super 180\\uc0\\u8211{}182\\nosupersub{}","plainCitation":"180–182","noteIndex":0},"citationItems":[{"id":6490,"uris":["http://zotero.org/users/local/sHSf5A3l/items/X97EHLIG"],"itemData":{"id":6490,"type":"article-journal","abstract":"Malignant glioma is the most common and deadly primary brain tumor in adults. However, the mechanisms underlying the malignancy of glioma remain unclear. In the present study, we found that Fos-related antigen-2 (Fra-2) was overexpressed in most glioma cells, and knockdown of Fra-2 prevented cell proliferation, migration, and invasion. Mechanistically, Fra-2 silencing led to a significant reduction in cell-cycle drivers (Cyclin D1 and Cyclin E1), one invasion-associated gene (MMP9), the mesenchymal marker (Vimentin), and induction of the epithelial marker (E-cadherin). Further study confirmed that miR-124-3p decreased the expression of Fra-2 via directly targeting the 3'-UTR, and transfection with miR-124-3p in glioma cells inhibited expression of the above cell-cycle and EMT promoters. Phenotypic experiments also showed that overexpression of Fra-2 weakened the inhibitory effects of miR-124-3p on the proliferation, migration, and invasion of glioma cells. In addition, Fra-2 knockdown impaired the malignant phenotypes enhanced by miR-124-3p inhibition, which suggested a crucial role for the miR-124-3p/Fra-2 pathway in glioma development. Consistently, high expression of Fra-2 was closely associated with low miR-124-3p level and indicated a poor prognosis in patients with glioma. In conclusion, this study indicates the existence of an aberrant miR-124-3p/Fra-2 pathway that results in glioma aggressiveness, which suggests novel therapeutic opportunities for this fatal disease.","container-title":"Pathology, Research and Practice","DOI":"10.1016/j.prp.2018.09.017","ISSN":"1618-0631","issue":"11","journalAbbreviation":"Pathol Res Pract","language":"eng","note":"PMID: 30243808","page":"1825-1834","source":"PubMed","title":"MiR-124-3p suppresses glioma aggressiveness via targeting of Fra-2","volume":"214","author":[{"family":"Luo","given":"Lifei"},{"family":"Chi","given":"Hongbo"},{"family":"Ling","given":"Jie"}],"issued":{"date-parts":[["2018",11]]}}},{"id":6484,"uris":["http://zotero.org/users/local/sHSf5A3l/items/64QAW4PM"],"itemData":{"id":6484,"type":"article-journal","abstract":"Glioblastoma (GBM) accounts for about half of all malignant brain cancers. Although the treatment strategies for glioblastoma develop rapidly, a considerable number of patients could not benefit from temozolomide (TMZ)-based chemotherapy. Here, we revealed a miR-124-AURKA axis that regulated glioblastoma growth and chemosensitivity. Mechanistically, AURKA was up-regulated in glioblastoma tissues and associated with poor overall survival. While overexpression of AURKA enhanced tumor growth, genetic or pharmacological inhibition of AURKA led to growth-inhibitory and chemopotentiating effects in glioblastoma. AURKA was further identified as a target of miR-124. Furthermore, our data showed that miR-124 down-regulated AURKA expression and subsequently suppressed cell growth. Re-expression of AURKA significantly rescued miR124-mediated proliferation repression and chemosensitivity. In conclusion, our results demonstrated that miR-124 inhibited glioblastoma growth and potentiated chemosensitivity by targeting AURKA, which may represent promising targets and rational therapeutic options for glioblastoma.","container-title":"Biochemical and Biophysical Research Communications","DOI":"10.1016/j.bbrc.2017.02.120","ISSN":"1090-2104","issue":"1","journalAbbreviation":"Biochem Biophys Res Commun","language":"eng","note":"PMID: 28242198","page":"43-48","source":"PubMed","title":"miR-124 suppresses glioblastoma growth and potentiates chemosensitivity by inhibiting AURKA","volume":"486","author":[{"family":"Qiao","given":"Wanchen"},{"family":"Guo","given":"Beisong"},{"family":"Zhou","given":"Haichun"},{"family":"Xu","given":"Wanzhen"},{"family":"Chen","given":"Yongjie"},{"family":"Liang","given":"Yanchao"},{"family":"Dong","given":"Baijing"}],"issued":{"date-parts":[["2017",4,22]]}}},{"id":6482,"uris":["http://zotero.org/users/local/sHSf5A3l/items/WA7U3R5J"],"itemData":{"id":6482,"type":"article-journal","abstract":"The mortality rate of patients with glioma is increasing worldwide per annum. This is attributed to the poor disease prognosis, most notably for high</w:instrText>
            </w:r>
            <w:r w:rsidR="00F0495B">
              <w:rPr>
                <w:rFonts w:ascii="Cambria Math" w:hAnsi="Cambria Math" w:cs="Cambria Math"/>
                <w:sz w:val="22"/>
              </w:rPr>
              <w:instrText>‑</w:instrText>
            </w:r>
            <w:r w:rsidR="00F0495B">
              <w:rPr>
                <w:rFonts w:ascii="Helvetica" w:hAnsi="Helvetica" w:cs="Arial"/>
                <w:sz w:val="22"/>
              </w:rPr>
              <w:instrText>grade gliomas (grade</w:instrText>
            </w:r>
            <w:r w:rsidR="00F0495B">
              <w:rPr>
                <w:rFonts w:ascii="Helvetica" w:hAnsi="Helvetica" w:cs="Helvetica"/>
                <w:sz w:val="22"/>
              </w:rPr>
              <w:instrText> </w:instrText>
            </w:r>
            <w:r w:rsidR="00F0495B">
              <w:rPr>
                <w:rFonts w:ascii="Helvetica" w:hAnsi="Helvetica" w:cs="Arial"/>
                <w:sz w:val="22"/>
              </w:rPr>
              <w:instrText>III and IV), which does not improve the overall patient survival. The dysregulation of microRNA (miRNA/miR)</w:instrText>
            </w:r>
            <w:r w:rsidR="00F0495B">
              <w:rPr>
                <w:rFonts w:ascii="Cambria Math" w:hAnsi="Cambria Math" w:cs="Cambria Math"/>
                <w:sz w:val="22"/>
              </w:rPr>
              <w:instrText>‑</w:instrText>
            </w:r>
            <w:r w:rsidR="00F0495B">
              <w:rPr>
                <w:rFonts w:ascii="Helvetica" w:hAnsi="Helvetica" w:cs="Arial"/>
                <w:sz w:val="22"/>
              </w:rPr>
              <w:instrText>124</w:instrText>
            </w:r>
            <w:r w:rsidR="00F0495B">
              <w:rPr>
                <w:rFonts w:ascii="Cambria Math" w:hAnsi="Cambria Math" w:cs="Cambria Math"/>
                <w:sz w:val="22"/>
              </w:rPr>
              <w:instrText>‑</w:instrText>
            </w:r>
            <w:r w:rsidR="00F0495B">
              <w:rPr>
                <w:rFonts w:ascii="Helvetica" w:hAnsi="Helvetica" w:cs="Arial"/>
                <w:sz w:val="22"/>
              </w:rPr>
              <w:instrText>3p is found in a variety of tumors. However, the association between miR</w:instrText>
            </w:r>
            <w:r w:rsidR="00F0495B">
              <w:rPr>
                <w:rFonts w:ascii="Cambria Math" w:hAnsi="Cambria Math" w:cs="Cambria Math"/>
                <w:sz w:val="22"/>
              </w:rPr>
              <w:instrText>‑</w:instrText>
            </w:r>
            <w:r w:rsidR="00F0495B">
              <w:rPr>
                <w:rFonts w:ascii="Helvetica" w:hAnsi="Helvetica" w:cs="Arial"/>
                <w:sz w:val="22"/>
              </w:rPr>
              <w:instrText>124</w:instrText>
            </w:r>
            <w:r w:rsidR="00F0495B">
              <w:rPr>
                <w:rFonts w:ascii="Cambria Math" w:hAnsi="Cambria Math" w:cs="Cambria Math"/>
                <w:sz w:val="22"/>
              </w:rPr>
              <w:instrText>‑</w:instrText>
            </w:r>
            <w:r w:rsidR="00F0495B">
              <w:rPr>
                <w:rFonts w:ascii="Helvetica" w:hAnsi="Helvetica" w:cs="Arial"/>
                <w:sz w:val="22"/>
              </w:rPr>
              <w:instrText>3p expression and its target genes in glioma has not been thoroughly elucidated. The present study aimed to explore the possible effects of miR</w:instrText>
            </w:r>
            <w:r w:rsidR="00F0495B">
              <w:rPr>
                <w:rFonts w:ascii="Cambria Math" w:hAnsi="Cambria Math" w:cs="Cambria Math"/>
                <w:sz w:val="22"/>
              </w:rPr>
              <w:instrText>‑</w:instrText>
            </w:r>
            <w:r w:rsidR="00F0495B">
              <w:rPr>
                <w:rFonts w:ascii="Helvetica" w:hAnsi="Helvetica" w:cs="Arial"/>
                <w:sz w:val="22"/>
              </w:rPr>
              <w:instrText>124</w:instrText>
            </w:r>
            <w:r w:rsidR="00F0495B">
              <w:rPr>
                <w:rFonts w:ascii="Cambria Math" w:hAnsi="Cambria Math" w:cs="Cambria Math"/>
                <w:sz w:val="22"/>
              </w:rPr>
              <w:instrText>‑</w:instrText>
            </w:r>
            <w:r w:rsidR="00F0495B">
              <w:rPr>
                <w:rFonts w:ascii="Helvetica" w:hAnsi="Helvetica" w:cs="Arial"/>
                <w:sz w:val="22"/>
              </w:rPr>
              <w:instrText>3p and its proved target, Ras homology Growth</w:instrText>
            </w:r>
            <w:r w:rsidR="00F0495B">
              <w:rPr>
                <w:rFonts w:ascii="Cambria Math" w:hAnsi="Cambria Math" w:cs="Cambria Math"/>
                <w:sz w:val="22"/>
              </w:rPr>
              <w:instrText>‑</w:instrText>
            </w:r>
            <w:r w:rsidR="00F0495B">
              <w:rPr>
                <w:rFonts w:ascii="Helvetica" w:hAnsi="Helvetica" w:cs="Arial"/>
                <w:sz w:val="22"/>
              </w:rPr>
              <w:instrText>related (RhoG), on the oncogenic events associated with glioblastoma multiforme (GBM) development. The data demonstrated an inverse association between miR</w:instrText>
            </w:r>
            <w:r w:rsidR="00F0495B">
              <w:rPr>
                <w:rFonts w:ascii="Cambria Math" w:hAnsi="Cambria Math" w:cs="Cambria Math"/>
                <w:sz w:val="22"/>
              </w:rPr>
              <w:instrText>‑</w:instrText>
            </w:r>
            <w:r w:rsidR="00F0495B">
              <w:rPr>
                <w:rFonts w:ascii="Helvetica" w:hAnsi="Helvetica" w:cs="Arial"/>
                <w:sz w:val="22"/>
              </w:rPr>
              <w:instrText>124</w:instrText>
            </w:r>
            <w:r w:rsidR="00F0495B">
              <w:rPr>
                <w:rFonts w:ascii="Cambria Math" w:hAnsi="Cambria Math" w:cs="Cambria Math"/>
                <w:sz w:val="22"/>
              </w:rPr>
              <w:instrText>‑</w:instrText>
            </w:r>
            <w:r w:rsidR="00F0495B">
              <w:rPr>
                <w:rFonts w:ascii="Helvetica" w:hAnsi="Helvetica" w:cs="Arial"/>
                <w:sz w:val="22"/>
              </w:rPr>
              <w:instrText>3p and RhoG expression levels during GBM progression in GBM tissues and cells. U87 and U251 cells were employed for the in vitro assays. Luciferase reporter assays revealed that miR</w:instrText>
            </w:r>
            <w:r w:rsidR="00F0495B">
              <w:rPr>
                <w:rFonts w:ascii="Cambria Math" w:hAnsi="Cambria Math" w:cs="Cambria Math"/>
                <w:sz w:val="22"/>
              </w:rPr>
              <w:instrText>‑</w:instrText>
            </w:r>
            <w:r w:rsidR="00F0495B">
              <w:rPr>
                <w:rFonts w:ascii="Helvetica" w:hAnsi="Helvetica" w:cs="Arial"/>
                <w:sz w:val="22"/>
              </w:rPr>
              <w:instrText>124</w:instrText>
            </w:r>
            <w:r w:rsidR="00F0495B">
              <w:rPr>
                <w:rFonts w:ascii="Cambria Math" w:hAnsi="Cambria Math" w:cs="Cambria Math"/>
                <w:sz w:val="22"/>
              </w:rPr>
              <w:instrText>‑</w:instrText>
            </w:r>
            <w:r w:rsidR="00F0495B">
              <w:rPr>
                <w:rFonts w:ascii="Helvetica" w:hAnsi="Helvetica" w:cs="Arial"/>
                <w:sz w:val="22"/>
              </w:rPr>
              <w:instrText>3p interacted with RhoG at the RhoG 3' untranslated region and inhibited RhoG expression in GBM cells. Functionally, enriched miR</w:instrText>
            </w:r>
            <w:r w:rsidR="00F0495B">
              <w:rPr>
                <w:rFonts w:ascii="Cambria Math" w:hAnsi="Cambria Math" w:cs="Cambria Math"/>
                <w:sz w:val="22"/>
              </w:rPr>
              <w:instrText>‑</w:instrText>
            </w:r>
            <w:r w:rsidR="00F0495B">
              <w:rPr>
                <w:rFonts w:ascii="Helvetica" w:hAnsi="Helvetica" w:cs="Arial"/>
                <w:sz w:val="22"/>
              </w:rPr>
              <w:instrText>124</w:instrText>
            </w:r>
            <w:r w:rsidR="00F0495B">
              <w:rPr>
                <w:rFonts w:ascii="Cambria Math" w:hAnsi="Cambria Math" w:cs="Cambria Math"/>
                <w:sz w:val="22"/>
              </w:rPr>
              <w:instrText>‑</w:instrText>
            </w:r>
            <w:r w:rsidR="00F0495B">
              <w:rPr>
                <w:rFonts w:ascii="Helvetica" w:hAnsi="Helvetica" w:cs="Arial"/>
                <w:sz w:val="22"/>
              </w:rPr>
              <w:instrText>3p repressed RhoG transcription and suppressed GBM cell proliferation and migration, promoting apoptosis and altering the expression or activity of the apoptosis</w:instrText>
            </w:r>
            <w:r w:rsidR="00F0495B">
              <w:rPr>
                <w:rFonts w:ascii="Cambria Math" w:hAnsi="Cambria Math" w:cs="Cambria Math"/>
                <w:sz w:val="22"/>
              </w:rPr>
              <w:instrText>‑</w:instrText>
            </w:r>
            <w:r w:rsidR="00F0495B">
              <w:rPr>
                <w:rFonts w:ascii="Helvetica" w:hAnsi="Helvetica" w:cs="Arial"/>
                <w:sz w:val="22"/>
              </w:rPr>
              <w:instrText>related proteins of GBM cells. By contrast, the inhibition of miR</w:instrText>
            </w:r>
            <w:r w:rsidR="00F0495B">
              <w:rPr>
                <w:rFonts w:ascii="Cambria Math" w:hAnsi="Cambria Math" w:cs="Cambria Math"/>
                <w:sz w:val="22"/>
              </w:rPr>
              <w:instrText>‑</w:instrText>
            </w:r>
            <w:r w:rsidR="00F0495B">
              <w:rPr>
                <w:rFonts w:ascii="Helvetica" w:hAnsi="Helvetica" w:cs="Arial"/>
                <w:sz w:val="22"/>
              </w:rPr>
              <w:instrText>124</w:instrText>
            </w:r>
            <w:r w:rsidR="00F0495B">
              <w:rPr>
                <w:rFonts w:ascii="Cambria Math" w:hAnsi="Cambria Math" w:cs="Cambria Math"/>
                <w:sz w:val="22"/>
              </w:rPr>
              <w:instrText>‑</w:instrText>
            </w:r>
            <w:r w:rsidR="00F0495B">
              <w:rPr>
                <w:rFonts w:ascii="Helvetica" w:hAnsi="Helvetica" w:cs="Arial"/>
                <w:sz w:val="22"/>
              </w:rPr>
              <w:instrText>3p in GBM cells upregulated RhoG levels and promoted the proliferation of GBM cells. The knock down of RhoG expression by specific small interfering RNA sequences partially neutralized the effects induced by the miR</w:instrText>
            </w:r>
            <w:r w:rsidR="00F0495B">
              <w:rPr>
                <w:rFonts w:ascii="Cambria Math" w:hAnsi="Cambria Math" w:cs="Cambria Math"/>
                <w:sz w:val="22"/>
              </w:rPr>
              <w:instrText>‑</w:instrText>
            </w:r>
            <w:r w:rsidR="00F0495B">
              <w:rPr>
                <w:rFonts w:ascii="Helvetica" w:hAnsi="Helvetica" w:cs="Arial"/>
                <w:sz w:val="22"/>
              </w:rPr>
              <w:instrText>124</w:instrText>
            </w:r>
            <w:r w:rsidR="00F0495B">
              <w:rPr>
                <w:rFonts w:ascii="Cambria Math" w:hAnsi="Cambria Math" w:cs="Cambria Math"/>
                <w:sz w:val="22"/>
              </w:rPr>
              <w:instrText>‑</w:instrText>
            </w:r>
            <w:r w:rsidR="00F0495B">
              <w:rPr>
                <w:rFonts w:ascii="Helvetica" w:hAnsi="Helvetica" w:cs="Arial"/>
                <w:sz w:val="22"/>
              </w:rPr>
              <w:instrText>3p inhibitor. In conclusion, the present study demonstrated the crucial effects of miR</w:instrText>
            </w:r>
            <w:r w:rsidR="00F0495B">
              <w:rPr>
                <w:rFonts w:ascii="Cambria Math" w:hAnsi="Cambria Math" w:cs="Cambria Math"/>
                <w:sz w:val="22"/>
              </w:rPr>
              <w:instrText>‑</w:instrText>
            </w:r>
            <w:r w:rsidR="00F0495B">
              <w:rPr>
                <w:rFonts w:ascii="Helvetica" w:hAnsi="Helvetica" w:cs="Arial"/>
                <w:sz w:val="22"/>
              </w:rPr>
              <w:instrText>124</w:instrText>
            </w:r>
            <w:r w:rsidR="00F0495B">
              <w:rPr>
                <w:rFonts w:ascii="Cambria Math" w:hAnsi="Cambria Math" w:cs="Cambria Math"/>
                <w:sz w:val="22"/>
              </w:rPr>
              <w:instrText>‑</w:instrText>
            </w:r>
            <w:r w:rsidR="00F0495B">
              <w:rPr>
                <w:rFonts w:ascii="Helvetica" w:hAnsi="Helvetica" w:cs="Arial"/>
                <w:sz w:val="22"/>
              </w:rPr>
              <w:instrText>3p on the development and deterioration of GBM by targeting RhoG.","container-title":"International Journal of Molecular Medicine","DOI":"10.3892/ijmm.2021.4902","ISSN":"1791-244X","issue":"5","journalAbbreviation":"Int J Mol Med","language":"eng","note":"PMID: 33649803","page":"69","source":"PubMed","title":"miR</w:instrText>
            </w:r>
            <w:r w:rsidR="00F0495B">
              <w:rPr>
                <w:rFonts w:ascii="Cambria Math" w:hAnsi="Cambria Math" w:cs="Cambria Math"/>
                <w:sz w:val="22"/>
              </w:rPr>
              <w:instrText>‑</w:instrText>
            </w:r>
            <w:r w:rsidR="00F0495B">
              <w:rPr>
                <w:rFonts w:ascii="Helvetica" w:hAnsi="Helvetica" w:cs="Arial"/>
                <w:sz w:val="22"/>
              </w:rPr>
              <w:instrText>124</w:instrText>
            </w:r>
            <w:r w:rsidR="00F0495B">
              <w:rPr>
                <w:rFonts w:ascii="Cambria Math" w:hAnsi="Cambria Math" w:cs="Cambria Math"/>
                <w:sz w:val="22"/>
              </w:rPr>
              <w:instrText>‑</w:instrText>
            </w:r>
            <w:r w:rsidR="00F0495B">
              <w:rPr>
                <w:rFonts w:ascii="Helvetica" w:hAnsi="Helvetica" w:cs="Arial"/>
                <w:sz w:val="22"/>
              </w:rPr>
              <w:instrText>3p inhibits the viability and motility of</w:instrText>
            </w:r>
            <w:r w:rsidR="00F0495B">
              <w:rPr>
                <w:rFonts w:ascii="Helvetica" w:hAnsi="Helvetica" w:cs="Helvetica"/>
                <w:sz w:val="22"/>
              </w:rPr>
              <w:instrText> </w:instrText>
            </w:r>
            <w:r w:rsidR="00F0495B">
              <w:rPr>
                <w:rFonts w:ascii="Helvetica" w:hAnsi="Helvetica" w:cs="Arial"/>
                <w:sz w:val="22"/>
              </w:rPr>
              <w:instrText xml:space="preserve">glioblastoma multiforme by targeting RhoG","volume":"47","author":[{"family":"Cai","given":"Shan"},{"family":"Shi","given":"Chao-Jia"},{"family":"Lu","given":"Jian-Xiang"},{"family":"Wang","given":"Yan-Pei"},{"family":"Yuan","given":"Tian"},{"family":"Wang","given":"Xiang-Peng"}],"issued":{"date-parts":[["2021",5]]}}}],"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180–182</w:t>
            </w:r>
            <w:r w:rsidRPr="00535445">
              <w:rPr>
                <w:rFonts w:ascii="Helvetica" w:hAnsi="Helvetica" w:cs="Arial"/>
                <w:sz w:val="22"/>
              </w:rPr>
              <w:fldChar w:fldCharType="end"/>
            </w:r>
          </w:p>
        </w:tc>
      </w:tr>
      <w:tr w:rsidR="00535445" w:rsidRPr="00535445" w14:paraId="2C07577E" w14:textId="77777777" w:rsidTr="00535445">
        <w:tc>
          <w:tcPr>
            <w:tcW w:w="2070" w:type="dxa"/>
          </w:tcPr>
          <w:p w14:paraId="047473E0"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 xml:space="preserve">miR-128, </w:t>
            </w:r>
          </w:p>
          <w:p w14:paraId="028E032A"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miR-149</w:t>
            </w:r>
          </w:p>
        </w:tc>
        <w:tc>
          <w:tcPr>
            <w:tcW w:w="2160" w:type="dxa"/>
          </w:tcPr>
          <w:p w14:paraId="1D1C0ADF"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57D9D1B9" w14:textId="77777777" w:rsidR="00535445" w:rsidRPr="00535445" w:rsidRDefault="00535445" w:rsidP="00FC3269">
            <w:pPr>
              <w:spacing w:line="276" w:lineRule="auto"/>
              <w:jc w:val="left"/>
              <w:rPr>
                <w:rFonts w:ascii="Helvetica" w:hAnsi="Helvetica" w:cs="Arial"/>
                <w:sz w:val="22"/>
              </w:rPr>
            </w:pPr>
          </w:p>
        </w:tc>
        <w:tc>
          <w:tcPr>
            <w:tcW w:w="2520" w:type="dxa"/>
          </w:tcPr>
          <w:p w14:paraId="5A4F865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RAP1B</w:t>
            </w:r>
          </w:p>
        </w:tc>
        <w:tc>
          <w:tcPr>
            <w:tcW w:w="2610" w:type="dxa"/>
          </w:tcPr>
          <w:p w14:paraId="37E1932B" w14:textId="501D61AE" w:rsidR="00535445" w:rsidRPr="00535445" w:rsidRDefault="00535445" w:rsidP="00FC3269">
            <w:pPr>
              <w:pStyle w:val="afff2"/>
              <w:shd w:val="clear" w:color="auto" w:fill="FFFFFF"/>
              <w:spacing w:line="276" w:lineRule="auto"/>
              <w:jc w:val="left"/>
              <w:rPr>
                <w:rFonts w:ascii="Helvetica" w:hAnsi="Helvetica" w:cs="Arial"/>
                <w:sz w:val="22"/>
                <w:szCs w:val="22"/>
              </w:rPr>
            </w:pPr>
            <w:r w:rsidRPr="00535445">
              <w:rPr>
                <w:rFonts w:ascii="Helvetica" w:hAnsi="Helvetica" w:cs="Arial"/>
                <w:sz w:val="22"/>
                <w:szCs w:val="22"/>
              </w:rPr>
              <w:t>Invasion</w:t>
            </w:r>
            <w:r w:rsidR="00FC3269">
              <w:rPr>
                <w:rFonts w:ascii="Helvetica" w:hAnsi="Helvetica" w:cs="Arial"/>
                <w:sz w:val="22"/>
                <w:szCs w:val="22"/>
              </w:rPr>
              <w:t xml:space="preserve"> and</w:t>
            </w:r>
          </w:p>
          <w:p w14:paraId="63D7B11C"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chemoresistance</w:t>
            </w:r>
            <w:r w:rsidRPr="00535445">
              <w:rPr>
                <w:rFonts w:ascii="Helvetica" w:hAnsi="Helvetica" w:cs="Arial"/>
                <w:sz w:val="22"/>
              </w:rPr>
              <w:t xml:space="preserve"> </w:t>
            </w:r>
          </w:p>
        </w:tc>
        <w:tc>
          <w:tcPr>
            <w:tcW w:w="1620" w:type="dxa"/>
          </w:tcPr>
          <w:p w14:paraId="64B26CDD" w14:textId="14805D83" w:rsidR="00535445" w:rsidRPr="00535445" w:rsidRDefault="00F41195" w:rsidP="00FC3269">
            <w:pPr>
              <w:spacing w:line="276" w:lineRule="auto"/>
              <w:rPr>
                <w:rFonts w:ascii="Helvetica" w:hAnsi="Helvetica" w:cs="Arial"/>
                <w:sz w:val="22"/>
              </w:rPr>
            </w:pPr>
            <w:r>
              <w:rPr>
                <w:rFonts w:ascii="Helvetica" w:hAnsi="Helvetica" w:cs="Arial"/>
                <w:sz w:val="22"/>
              </w:rPr>
              <w:fldChar w:fldCharType="begin"/>
            </w:r>
            <w:r w:rsidR="00F0495B">
              <w:rPr>
                <w:rFonts w:ascii="Helvetica" w:hAnsi="Helvetica" w:cs="Arial"/>
                <w:sz w:val="22"/>
              </w:rPr>
              <w:instrText xml:space="preserve"> ADDIN ZOTERO_ITEM CSL_CITATION {"citationID":"IcGi3QZX","properties":{"formattedCitation":"\\super 183\\nosupersub{}","plainCitation":"183","noteIndex":0},"citationItems":[{"id":11337,"uris":["http://zotero.org/users/local/sHSf5A3l/items/RWJ3KU2T"],"itemData":{"id":11337,"type":"article-journal","abstract":"Glioblastoma multiforme (GBM) is an incurable form of brain cancer with a very poor prognosis. Because of its highly invasive nature, it is impossible to remove all tumor cells during surgical resection, making relapse inevitable. Further research into the regulatory mechanism underpinning GBM pathogenesis is therefore warranted, and over the past decade, there has been an increased focus on the functional role of microRNA (miRNA). This systematic review aims to present a comprehensive overview of all the available literature on the expression profiles and function of miRNA in GBM. Here, we have reviewed 163 papers and identified 253 upregulated, 95 downregulated, and 17 disputed miRNAs with respect to expression levels; 85 % of these miRNAs have not yet been functionally characterized. A focus in this study has been 26 interesting miRNAs involved in the mesenchymal mode of migration and invasion, demonstrating the importance of miRNAs in the context of the cellular niche. Both oncogenic and tumor-suppressive miRNAs were found to affect target genes involved in cell migration, cytoskeletal rearrangement, invasiveness, and angiogenesis. Clearly, the distinct functional properties of these miRNAs need further investigation and might hold a great potential in future molecular therapies targeting GBM.","container-title":"Molecular Neurobiology","DOI":"10.1007/s12035-012-8349-7","ISSN":"1559-1182","issue":"1","journalAbbreviation":"Mol Neurobiol","language":"en","page":"131-144","source":"Springer Link","title":"A Systematic Review of MicroRNA in Glioblastoma Multiforme: Micro-modulators in the Mesenchymal Mode of Migration and Invasion","title-short":"A Systematic Review of MicroRNA in Glioblastoma Multiforme","volume":"47","author":[{"family":"Møller","given":"Heidi G."},{"family":"Rasmussen","given":"Andreas P."},{"family":"Andersen","given":"Hjalte H."},{"family":"Johnsen","given":"Kasper B."},{"family":"Henriksen","given":"Michael"},{"family":"Duroux","given":"Meg"}],"issued":{"date-parts":[["2013",2,1]]}}}],"schema":"https://github.com/citation-style-language/schema/raw/master/csl-citation.json"} </w:instrText>
            </w:r>
            <w:r>
              <w:rPr>
                <w:rFonts w:ascii="Helvetica" w:hAnsi="Helvetica" w:cs="Arial"/>
                <w:sz w:val="22"/>
              </w:rPr>
              <w:fldChar w:fldCharType="separate"/>
            </w:r>
            <w:r w:rsidR="00F0495B" w:rsidRPr="00F0495B">
              <w:rPr>
                <w:rFonts w:ascii="Helvetica" w:hAnsi="Helvetica" w:cs="Helvetica"/>
                <w:kern w:val="0"/>
                <w:sz w:val="22"/>
                <w:vertAlign w:val="superscript"/>
              </w:rPr>
              <w:t>183</w:t>
            </w:r>
            <w:r>
              <w:rPr>
                <w:rFonts w:ascii="Helvetica" w:hAnsi="Helvetica" w:cs="Arial"/>
                <w:sz w:val="22"/>
              </w:rPr>
              <w:fldChar w:fldCharType="end"/>
            </w:r>
          </w:p>
        </w:tc>
      </w:tr>
      <w:tr w:rsidR="00535445" w:rsidRPr="00535445" w14:paraId="1CF81CFF" w14:textId="77777777" w:rsidTr="00535445">
        <w:tc>
          <w:tcPr>
            <w:tcW w:w="2070" w:type="dxa"/>
            <w:vMerge w:val="restart"/>
          </w:tcPr>
          <w:p w14:paraId="30B4444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miR-181a/b/c/d</w:t>
            </w:r>
          </w:p>
          <w:p w14:paraId="0EAB5665" w14:textId="77777777" w:rsidR="00535445" w:rsidRPr="00535445" w:rsidRDefault="00535445" w:rsidP="00FC3269">
            <w:pPr>
              <w:spacing w:line="276" w:lineRule="auto"/>
              <w:jc w:val="left"/>
              <w:rPr>
                <w:rFonts w:ascii="Helvetica" w:hAnsi="Helvetica" w:cs="Arial"/>
                <w:sz w:val="22"/>
              </w:rPr>
            </w:pPr>
          </w:p>
        </w:tc>
        <w:tc>
          <w:tcPr>
            <w:tcW w:w="2160" w:type="dxa"/>
            <w:vMerge w:val="restart"/>
          </w:tcPr>
          <w:p w14:paraId="5E1E1FEE"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44BBD2FD" w14:textId="77777777" w:rsidR="00535445" w:rsidRPr="00535445" w:rsidRDefault="00535445" w:rsidP="00FC3269">
            <w:pPr>
              <w:spacing w:line="276" w:lineRule="auto"/>
              <w:jc w:val="left"/>
              <w:rPr>
                <w:rFonts w:ascii="Helvetica" w:hAnsi="Helvetica" w:cs="Arial"/>
                <w:sz w:val="22"/>
              </w:rPr>
            </w:pPr>
          </w:p>
        </w:tc>
        <w:tc>
          <w:tcPr>
            <w:tcW w:w="2520" w:type="dxa"/>
          </w:tcPr>
          <w:p w14:paraId="749A1277" w14:textId="3933E22F"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RAP1B/CDC42, RhoA/N-cadherin</w:t>
            </w:r>
          </w:p>
        </w:tc>
        <w:tc>
          <w:tcPr>
            <w:tcW w:w="2610" w:type="dxa"/>
          </w:tcPr>
          <w:p w14:paraId="55C36846" w14:textId="3905DEC4"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Chemoresistance</w:t>
            </w:r>
            <w:r w:rsidR="00FC3269">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tumor progression</w:t>
            </w:r>
            <w:r w:rsidRPr="00535445">
              <w:rPr>
                <w:rFonts w:ascii="Helvetica" w:hAnsi="Helvetica" w:cs="Arial"/>
                <w:sz w:val="22"/>
              </w:rPr>
              <w:t xml:space="preserve"> </w:t>
            </w:r>
          </w:p>
        </w:tc>
        <w:tc>
          <w:tcPr>
            <w:tcW w:w="1620" w:type="dxa"/>
          </w:tcPr>
          <w:p w14:paraId="448427D0" w14:textId="638FAF7E"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{"citationID":"HBVGogVu","properties":{"formattedCitation":"\\super 184\\nosupersub{}","plainCitation":"184","noteIndex":0},"citationItems":[{"id":6373,"uris":["http://zotero.org/users/local/sHSf5A3l/items/E5C3PH8L"],"itemData":{"id":6373,"type":"article-journal","abstract":"Glioblastoma multiforme (GBM) is the most malignant and frequent brain tumor, with an aggressive growth pattern and poor prognosis despite best treatment modalities. Although chemotherapy with temozolomide (TMZ) may restrain tumor growth for some months, TMZ resistance is also common and accounts for many treatment failures. Research into microRNA's role in GBM has shown that microRNAs play a key regulatory role in the GBM, making it a potential therapeutic target. In this study, we demonstrated that the lower expression of miR-181a/b/c/d subunits contributes to astrocytoma tumorigenesis, and their overexpression could inhibit the invasive proliferation of glioblastoma cells by targeting Rap1B-mediated cytoskeleton remodeling and related molecular (Cdc42, RhoA and N-cadherin) changes, suggesting that miR-181 was a critical regulator and might be an important target for glioblastoma treatment. TMZ as a standard chemotherapeutic agent for GBM inhibited the Rap1B expression and actin cytoskeleton remodeling to exert its cell killing by upregulating miR-181a/b/c/d subunits; conversely, each miR-181a/b/c/d subunit enhanced the chemosensitivity of TMZ in glioblastoma cells.","container-title":"Medical Oncology (Northwood, London, England)","DOI":"10.1007/s12032-014-0892-9","ISSN":"1559-131X","issue":"4","journalAbbreviation":"Med Oncol","language":"eng","note":"PMID: 24573637","page":"892","source":"PubMed","title":"miR-181 subunits enhance the chemosensitivity of temozolomide by Rap1B-mediated cytoskeleton remodeling in glioblastoma cells","volume":"31","author":[{"family":"She","given":"Xiaoling"},{"family":"Yu","given":"Zhibin"},{"family":"Cui","given":"Yulong"},{"family":"Lei","given":"Qianqian"},{"family":"Wang","given":"Zeyou"},{"family":"Xu","given":"Gang"},{"family":"Luo","given":"Zhaohui"},{"family":"Li","given":"Guiyuan"},{"family":"Wu","given":"Minghua"}],"issued":{"date-parts":[["2014",4]]}}}],"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184</w:t>
            </w:r>
            <w:r w:rsidRPr="00535445">
              <w:rPr>
                <w:rFonts w:ascii="Helvetica" w:hAnsi="Helvetica" w:cs="Arial"/>
                <w:sz w:val="22"/>
              </w:rPr>
              <w:fldChar w:fldCharType="end"/>
            </w:r>
          </w:p>
        </w:tc>
      </w:tr>
      <w:tr w:rsidR="00535445" w:rsidRPr="00535445" w14:paraId="12DFFBC6" w14:textId="77777777" w:rsidTr="00535445">
        <w:tc>
          <w:tcPr>
            <w:tcW w:w="2070" w:type="dxa"/>
            <w:vMerge/>
          </w:tcPr>
          <w:p w14:paraId="757D3295" w14:textId="77777777" w:rsidR="00535445" w:rsidRPr="00535445" w:rsidRDefault="00535445" w:rsidP="00FC3269">
            <w:pPr>
              <w:spacing w:line="276" w:lineRule="auto"/>
              <w:jc w:val="left"/>
              <w:rPr>
                <w:rFonts w:ascii="Helvetica" w:hAnsi="Helvetica" w:cs="Arial"/>
                <w:sz w:val="22"/>
                <w:shd w:val="clear" w:color="auto" w:fill="FFFFFF"/>
              </w:rPr>
            </w:pPr>
          </w:p>
        </w:tc>
        <w:tc>
          <w:tcPr>
            <w:tcW w:w="2160" w:type="dxa"/>
            <w:vMerge/>
          </w:tcPr>
          <w:p w14:paraId="5F0A7710" w14:textId="77777777" w:rsidR="00535445" w:rsidRPr="00535445" w:rsidRDefault="00535445" w:rsidP="00FC3269">
            <w:pPr>
              <w:spacing w:line="276" w:lineRule="auto"/>
              <w:jc w:val="left"/>
              <w:rPr>
                <w:rFonts w:ascii="Helvetica" w:hAnsi="Helvetica" w:cs="Arial"/>
                <w:sz w:val="22"/>
              </w:rPr>
            </w:pPr>
          </w:p>
        </w:tc>
        <w:tc>
          <w:tcPr>
            <w:tcW w:w="2520" w:type="dxa"/>
          </w:tcPr>
          <w:p w14:paraId="2F868119"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 xml:space="preserve">FBXO11, MGMT, RAP1B, SP1 </w:t>
            </w:r>
          </w:p>
        </w:tc>
        <w:tc>
          <w:tcPr>
            <w:tcW w:w="2610" w:type="dxa"/>
          </w:tcPr>
          <w:p w14:paraId="56135F37" w14:textId="4A9CFF24" w:rsidR="00535445" w:rsidRPr="00535445" w:rsidRDefault="00535445" w:rsidP="00FC3269">
            <w:pPr>
              <w:pStyle w:val="afff2"/>
              <w:shd w:val="clear" w:color="auto" w:fill="FFFFFF"/>
              <w:spacing w:line="276" w:lineRule="auto"/>
              <w:jc w:val="left"/>
              <w:rPr>
                <w:rFonts w:ascii="Helvetica" w:hAnsi="Helvetica" w:cs="Arial"/>
                <w:sz w:val="22"/>
                <w:szCs w:val="22"/>
              </w:rPr>
            </w:pPr>
            <w:r w:rsidRPr="00535445">
              <w:rPr>
                <w:rFonts w:ascii="Helvetica" w:hAnsi="Helvetica" w:cs="Arial"/>
                <w:sz w:val="22"/>
                <w:szCs w:val="22"/>
              </w:rPr>
              <w:t>Migration, invasion</w:t>
            </w:r>
            <w:r w:rsidR="00FC3269">
              <w:rPr>
                <w:rFonts w:ascii="Helvetica" w:hAnsi="Helvetica" w:cs="Arial"/>
                <w:sz w:val="22"/>
                <w:szCs w:val="22"/>
              </w:rPr>
              <w:t xml:space="preserve"> and</w:t>
            </w:r>
            <w:r w:rsidRPr="00535445">
              <w:rPr>
                <w:rFonts w:ascii="Helvetica" w:hAnsi="Helvetica" w:cs="Arial"/>
                <w:sz w:val="22"/>
                <w:szCs w:val="22"/>
              </w:rPr>
              <w:t xml:space="preserve"> chemoresistance</w:t>
            </w:r>
          </w:p>
        </w:tc>
        <w:tc>
          <w:tcPr>
            <w:tcW w:w="1620" w:type="dxa"/>
          </w:tcPr>
          <w:p w14:paraId="4038B798" w14:textId="3FCD896D"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{"citationID":"bV7zJvOp","properties":{"formattedCitation":"\\super 184\\uc0\\u8211{}186\\nosupersub{}","plainCitation":"184–186","noteIndex":0},"citationItems":[{"id":6373,"uris":["http://zotero.org/users/local/sHSf5A3l/items/E5C3PH8L"],"itemData":{"id":6373,"type":"article-journal","abstract":"Glioblastoma multiforme (GBM) is the most malignant and frequent brain tumor, with an aggressive growth pattern and poor prognosis despite best treatment modalities. Although chemotherapy with temozolomide (TMZ) may restrain tumor growth for some months, TMZ resistance is also common and accounts for many treatment failures. Research into microRNA's role in GBM has shown that microRNAs play a key regulatory role in the GBM, making it a potential therapeutic target. In this study, we demonstrated that the lower expression of miR-181a/b/c/d subunits contributes to astrocytoma tumorigenesis, and their overexpression could inhibit the invasive proliferation of glioblastoma cells by targeting Rap1B-mediated cytoskeleton remodeling and related molecular (Cdc42, RhoA and N-cadherin) changes, suggesting that miR-181 was a critical regulator and might be an important target for glioblastoma treatment. TMZ as a standard chemotherapeutic agent for GBM inhibited the Rap1B expression and actin cytoskeleton remodeling to exert its cell killing by upregulating miR-181a/b/c/d subunits; conversely, each miR-181a/b/c/d subunit enhanced the chemosensitivity of TMZ in glioblastoma cells.","container-title":"Medical Oncology (Northwood, London, England)","DOI":"10.1007/s12032-014-0892-9","ISSN":"1559-131X","issue":"4","journalAbbreviation":"Med Oncol","language":"eng","note":"PMID: 24573637","page":"892","source":"PubMed","title":"miR-181 subunits enhance the chemosensitivity of temozolomide by Rap1B-mediated cytoskeleton remodeling in glioblastoma cells","volume":"31","author":[{"family":"She","given":"Xiaoling"},{"family":"Yu","given":"Zhibin"},{"family":"Cui","given":"Yulong"},{"family":"Lei","given":"Qianqian"},{"family":"Wang","given":"Zeyou"},{"family":"Xu","given":"Gang"},{"family":"Luo","given":"Zhaohui"},{"family":"Li","given":"Guiyuan"},{"family":"Wu","given":"Minghua"}],"issued":{"date-parts":[["2014",4]]}}},{"id":6527,"uris":["http://zotero.org/users/local/sHSf5A3l/items/AQYFLAN5"],"itemData":{"id":6527,"type":"article-journal","abstract":"Background\nGlucose metabolic reprogramming is a significant hallmark of malignant tumors including GBM. Previous studies suggest that microRNAs play key roles in modulating this process in GBM cells. miR-181b acts as a tumor suppressor miRNA in influencing glioma tumorigenesis. Our previous results showed that miR-181b was down-regulated in glioma cells and tissues.\n\nMethods\nThe extracellular acidification rate (ECAR), colony formation assay and levels of Glut1 and PKM2 were measured to assess the glucose metabolic and proliferation changes in GBM cells overexpressing miR-181b. Immunoblotting and luciferase reporter assay were performed to confirm the expression and role of SP1 as a direct target of miR-181b. ChIP assay was used to figure out the transcriptional regulation of SP1 on Glut1 and PKM2. In vivo study was examined for the role of miR-181b in GBM cells.\n\nResults\nMiR-181b overexpression significantly reduced the glucose metabolic and colony formation ability of GBM cells. And, SP1 was confirmed as a direct target of miR-181b while upregulation of SP1 could reverse the influence of overexpression of miR-181b. Furthermore, Glut1 and PKM2 could be regulated by SP1. Finally, miR-181b could inhibit the tumor growth in vivo.\n\nConclusions\nOur article demonstrated the inhibitory effect of miR-181b on glucose metabolism and proliferation in GBM by suppressing SP1 expression.","container-title":"Cancer Cell International","DOI":"10.1186/s12935-020-1149-7","ISSN":"1475-2867","journalAbbreviation":"Cancer Cell Int","note":"PMID: 32158359\nPMCID: PMC7057587","page":"69","source":"PubMed Central","title":"MiR-181b suppress glioblastoma multiforme growth through inhibition of SP1-mediated glucose metabolism","volume":"20","author":[{"family":"Yin","given":"JianXing"},{"family":"Shi","given":"ZhuMei"},{"family":"Wei","given":"WenJin"},{"family":"Lu","given":"Chenfei"},{"family":"Wei","given":"Yutian"},{"family":"Yan","given":"Wei"},{"family":"Li","given":"Rui"},{"family":"Zhang","given":"JunXia"},{"family":"You","given":"YongPing"},{"family":"Wang","given":"XieFeng"}],"issued":{"date-parts":[["2020",3,4]]}}},{"id":6529,"uris":["http://zotero.org/users/local/sHSf5A3l/items/HDA4XAF7"],"itemData":{"id":6529,"type":"article-journal","abstract":"Genome-wide microRNA (miRNA) profiling of 82 glioblastomas demonstrated that miR-181d was inversely associated with patient overall survival after correcting for age, Karnofsky performance status, extent of resection, and temozolomide (TMZ) treatment. This association was validated using the Cancer Genome Atlas (TCGA) dataset (n= 424) and an independent cohort (n= 35). In these independent cohorts, an association of miR-181d with survival was evident in patients who underwent TMZ treatment but was not observed in patients without TMZ therapy. Bioinformatic analysis of potential genes regulated by miR-181d revealed methyl-guanine-methyl-transferase (MGMT) as a downstream target. Indeed, transfection of miR-181d downregulated MGMT mRNA and protein expression. Furthermore, luciferase reporter assays and coprecipitation studies showed a direct interaction between miR-181d and MGMT 3'UTR. The suppressive effect of miR-181d on MGMT expression was rescued by the introduction of an MGMT cDNA. Finally, MGMT expression inversely correlated with miR-181d expression in independent glioblastoma cohorts. Together, these results suggest that miR-181d is a predictive biomarker for TMZ response and that its role is mediated, in part, by posttranscriptional regulation of MGMT.","container-title":"Neuro-Oncology","DOI":"10.1093/neuonc/nos089","ISSN":"1523-5866","issue":"6","journalAbbreviation":"Neuro Oncol","language":"eng","note":"PMID: 22570426\nPMCID: PMC3367855","page":"712-719","source":"PubMed","title":"miR-181d: a predictive glioblastoma biomarker that downregulates MGMT expression","title-short":"miR-181d","volume":"14","author":[{"family":"Zhang","given":"Wei"},{"family":"Zhang","given":"Jing"},{"family":"Hoadley","given":"Katherine"},{"family":"Kushwaha","given":"Deepa"},{"family":"Ramakrishnan","given":"Valya"},{"family":"Li","given":"Shouwei"},{"family":"Kang","given":"Chunsheng"},{"family":"You","given":"Yongping"},{"family":"Jiang","given":"Chuanlu"},{"family":"Song","given":"Sonya Wei"},{"family":"Jiang","given":"Tao"},{"family":"Chen","given":"Clark C."}],"issued":{"date-parts":[["2012",6]]}}}],"schema":"https://github.com/citation-style-language/schema/raw/master/csl-citation.json"}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184–186</w:t>
            </w:r>
            <w:r w:rsidRPr="00535445">
              <w:rPr>
                <w:rFonts w:ascii="Helvetica" w:hAnsi="Helvetica" w:cs="Arial"/>
                <w:sz w:val="22"/>
              </w:rPr>
              <w:fldChar w:fldCharType="end"/>
            </w:r>
          </w:p>
          <w:p w14:paraId="5AE80A4C" w14:textId="77777777" w:rsidR="00535445" w:rsidRPr="00535445" w:rsidRDefault="00535445" w:rsidP="00FC3269">
            <w:pPr>
              <w:spacing w:line="276" w:lineRule="auto"/>
              <w:rPr>
                <w:rFonts w:ascii="Helvetica" w:hAnsi="Helvetica" w:cs="Arial"/>
                <w:sz w:val="22"/>
              </w:rPr>
            </w:pPr>
          </w:p>
        </w:tc>
      </w:tr>
      <w:tr w:rsidR="00535445" w:rsidRPr="00535445" w14:paraId="75E753C5" w14:textId="77777777" w:rsidTr="00535445">
        <w:tc>
          <w:tcPr>
            <w:tcW w:w="2070" w:type="dxa"/>
          </w:tcPr>
          <w:p w14:paraId="35CA9F91"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miR-195</w:t>
            </w:r>
          </w:p>
        </w:tc>
        <w:tc>
          <w:tcPr>
            <w:tcW w:w="2160" w:type="dxa"/>
          </w:tcPr>
          <w:p w14:paraId="39583FD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0995DD7F" w14:textId="77777777" w:rsidR="00535445" w:rsidRPr="00535445" w:rsidRDefault="00535445" w:rsidP="00FC3269">
            <w:pPr>
              <w:spacing w:line="276" w:lineRule="auto"/>
              <w:jc w:val="left"/>
              <w:rPr>
                <w:rFonts w:ascii="Helvetica" w:hAnsi="Helvetica" w:cs="Arial"/>
                <w:sz w:val="22"/>
              </w:rPr>
            </w:pPr>
          </w:p>
        </w:tc>
        <w:tc>
          <w:tcPr>
            <w:tcW w:w="2520" w:type="dxa"/>
          </w:tcPr>
          <w:p w14:paraId="555F0210"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CCNE1</w:t>
            </w:r>
          </w:p>
        </w:tc>
        <w:tc>
          <w:tcPr>
            <w:tcW w:w="2610" w:type="dxa"/>
          </w:tcPr>
          <w:p w14:paraId="38DF111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Chemoresistance</w:t>
            </w:r>
          </w:p>
        </w:tc>
        <w:tc>
          <w:tcPr>
            <w:tcW w:w="1620" w:type="dxa"/>
          </w:tcPr>
          <w:p w14:paraId="60A004DC" w14:textId="28B9ACF9"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{"citationID":"3WsYtAPz","properties":{"formattedCitation":"\\super 187\\nosupersub{}","plainCitation":"187","noteIndex":0},"citationItems":[{"id":6381,"uris":["http://zotero.org/users/local/sHSf5A3l/items/7XZ3BHY8"],"itemData":{"id":6381,"type":"article-journal","abstract":"Glioma is the most common malignant tumor of the central nervous system with poor survival. Temozolomide (TMZ) is the first-line chemotherapy drug for initial and recurrent glioma treatment with a relatively good efficacy, which exerts its antitumor effects mainly through cell death induced by DNA double-strand breaks in the G1 and S phases. However, endogenous or acquired resistance to TMZ limits glioma patients’ clinical outcome and is also an important cause of glioma replase. MicroRNA-195 (miR-195) plays an important role in the regulation of G1-phase/S-phase transition, DNA damage repair, and apoptosis of tumor cells. We found that miR-195 expression was significantly decreased in TMZ-resistant glioma cells induced with TMZ and correlated to the resistance index negatively. Also, the exogenous expression of miR-195 reversed TMZ resistance and induced the apoptosis of TMZ-resistant glioblastoma cells. Further bioinformatics analysis showed cyclin E1 (CCNE1) was a potential target gene of miR-195. Knockdown of CCNE1 partially reversed the effect of decreased miR-195 on TMZ resistance. The data from The Cancer Genome Atlas – Cancer Genome further suggested that hsa-miR-195 could negatively regulate the expression of CCNE1 in glioma. In conclusion, miR-195 reverses the resistance to TMZ by targeting CCNE1 in glioma cells and it could act as a potential target for treatment in glioma with TMZ resistance.","container-title":"Anti-Cancer Drugs","DOI":"10.1097/CAD.0000000000000700","ISSN":"0959-4973","issue":"1","journalAbbreviation":"Anticancer Drugs","note":"PMID: 30273182\nPMCID: PMC6287895","page":"81-88","source":"PubMed Central","title":"MicroRNA-195 reverses the resistance to temozolomide through targeting cyclin E1 in glioma cells","volume":"30","author":[{"family":"Wang","given":"Hongqin"},{"family":"Ren","given":"Shuxian"},{"family":"Xu","given":"Yongming"},{"family":"Miao","given":"Wang"},{"family":"Huang","given":"Xintao"},{"family":"Qu","given":"Zhizhao"},{"family":"Li","given":"Jinhu"},{"family":"Liu","given":"Xiaodong"},{"family":"Kong","given":"Pengzhou"}],"issued":{"date-parts":[["2019",1]]}}}],"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187</w:t>
            </w:r>
            <w:r w:rsidRPr="00535445">
              <w:rPr>
                <w:rFonts w:ascii="Helvetica" w:hAnsi="Helvetica" w:cs="Arial"/>
                <w:sz w:val="22"/>
              </w:rPr>
              <w:fldChar w:fldCharType="end"/>
            </w:r>
          </w:p>
        </w:tc>
      </w:tr>
      <w:tr w:rsidR="00535445" w:rsidRPr="00535445" w14:paraId="4AB636B7" w14:textId="77777777" w:rsidTr="00535445">
        <w:tc>
          <w:tcPr>
            <w:tcW w:w="2070" w:type="dxa"/>
          </w:tcPr>
          <w:p w14:paraId="4685A354" w14:textId="77777777" w:rsidR="00535445" w:rsidRPr="00535445" w:rsidRDefault="00535445" w:rsidP="00FC3269">
            <w:pPr>
              <w:pStyle w:val="afff2"/>
              <w:shd w:val="clear" w:color="auto" w:fill="FFFFFF"/>
              <w:spacing w:line="276" w:lineRule="auto"/>
              <w:jc w:val="left"/>
              <w:rPr>
                <w:rFonts w:ascii="Helvetica" w:hAnsi="Helvetica" w:cs="Arial"/>
                <w:sz w:val="22"/>
                <w:szCs w:val="22"/>
              </w:rPr>
            </w:pPr>
            <w:r w:rsidRPr="00535445">
              <w:rPr>
                <w:rFonts w:ascii="Helvetica" w:hAnsi="Helvetica" w:cs="Arial"/>
                <w:sz w:val="22"/>
                <w:szCs w:val="22"/>
              </w:rPr>
              <w:t>miR-524-5p</w:t>
            </w:r>
          </w:p>
          <w:p w14:paraId="0FD7A39D" w14:textId="77777777" w:rsidR="00535445" w:rsidRPr="00535445" w:rsidRDefault="00535445" w:rsidP="00FC3269">
            <w:pPr>
              <w:pStyle w:val="afff2"/>
              <w:shd w:val="clear" w:color="auto" w:fill="FFFFFF"/>
              <w:spacing w:line="276" w:lineRule="auto"/>
              <w:jc w:val="left"/>
              <w:rPr>
                <w:rFonts w:ascii="Helvetica" w:hAnsi="Helvetica" w:cs="Arial"/>
                <w:sz w:val="22"/>
                <w:szCs w:val="22"/>
              </w:rPr>
            </w:pPr>
            <w:r w:rsidRPr="00535445">
              <w:rPr>
                <w:rFonts w:ascii="Helvetica" w:hAnsi="Helvetica" w:cs="Arial"/>
                <w:sz w:val="22"/>
                <w:szCs w:val="22"/>
              </w:rPr>
              <w:t>miR-324-5p</w:t>
            </w:r>
          </w:p>
          <w:p w14:paraId="5EAC6632" w14:textId="77777777" w:rsidR="00535445" w:rsidRPr="00535445" w:rsidRDefault="00535445" w:rsidP="00FC3269">
            <w:pPr>
              <w:spacing w:line="276" w:lineRule="auto"/>
              <w:jc w:val="left"/>
              <w:rPr>
                <w:rFonts w:ascii="Helvetica" w:hAnsi="Helvetica" w:cs="Arial"/>
                <w:sz w:val="22"/>
              </w:rPr>
            </w:pPr>
          </w:p>
        </w:tc>
        <w:tc>
          <w:tcPr>
            <w:tcW w:w="2160" w:type="dxa"/>
          </w:tcPr>
          <w:p w14:paraId="16D973C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2F3BEE3E" w14:textId="77777777" w:rsidR="00535445" w:rsidRPr="00535445" w:rsidRDefault="00535445" w:rsidP="00FC3269">
            <w:pPr>
              <w:spacing w:line="276" w:lineRule="auto"/>
              <w:jc w:val="left"/>
              <w:rPr>
                <w:rFonts w:ascii="Helvetica" w:hAnsi="Helvetica" w:cs="Arial"/>
                <w:sz w:val="22"/>
              </w:rPr>
            </w:pPr>
          </w:p>
        </w:tc>
        <w:tc>
          <w:tcPr>
            <w:tcW w:w="2520" w:type="dxa"/>
          </w:tcPr>
          <w:p w14:paraId="292F7C8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EZH2</w:t>
            </w:r>
          </w:p>
        </w:tc>
        <w:tc>
          <w:tcPr>
            <w:tcW w:w="2610" w:type="dxa"/>
          </w:tcPr>
          <w:p w14:paraId="1DC9A6EE" w14:textId="533B74B1"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00FC3269">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chemoresistance</w:t>
            </w:r>
          </w:p>
        </w:tc>
        <w:tc>
          <w:tcPr>
            <w:tcW w:w="1620" w:type="dxa"/>
          </w:tcPr>
          <w:p w14:paraId="5C15C868" w14:textId="0E653FCC"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2F48A3">
              <w:rPr>
                <w:rFonts w:ascii="Helvetica" w:hAnsi="Helvetica" w:cs="Arial"/>
                <w:sz w:val="22"/>
              </w:rPr>
              <w:instrText xml:space="preserve"> ADDIN ZOTERO_ITEM CSL_CITATION {"citationID":"3PNQbGJ2","properties":{"formattedCitation":"\\super 152\\nosupersub{}","plainCitation":"152","noteIndex":0},"citationItems":[{"id":10967,"uris":["http://zotero.org/users/local/sHSf5A3l/items/AZBKUU4Z"],"itemData":{"id":10967,"type":"article-journal","abstract":"Gliomas are the most lethal primary brain tumors in adults. These highly invasive tumors have poor 5-year survival for patients. Gliomas are principally characterized by rapid diffusion as well as high levels of cellular heterogeneity. However, to date, the exact pathogenic mechanisms, contributing to gliomas remain ambiguous. MicroRNAs (miRNAs), as small noncoding RNAs of about 20 nucleotides in length, are known as chief modulators of different biological processes at both transcriptional and posttranscriptional levels. More recently, it has been revealed that these noncoding RNA molecules have essential roles in tumorigenesis and progression of multiple cancers, including gliomas. Interestingly, miRNAs are able to modulate diverse cancer-related processes such as cell proliferation and apoptosis, invasion and migration, differentiation and stemness, angiogenesis, and drug resistance; thus, impaired miRNAs may result in deterioration of gliomas. Additionally, miRNAs can be secreted into cerebrospinal fluid (CSF), as well as the bloodstream, and transported between normal and tumor cells freely or by exosomes, converting them into potential diagnostic and/or prognostic biomarkers for gliomas. They would also be great therapeutic agents, especially if they could cross the blood-brain barrier (BBB). Accordingly, in the current review, the contribution of miRNAs to glioma pathogenesis is first discussed, then their glioma-related diagnostic/prognostic and therapeutic potential is highlighted briefly.","container-title":"Cellular &amp; Molecular Biology Letters","DOI":"10.1186/s11658-022-00354-4","ISSN":"1689-1392","issue":"1","journalAbbreviation":"Cell Mol Biol Lett","language":"eng","note":"PMID: 35922753\nPMCID: PMC9347108","page":"65","source":"PubMed","title":"Recent insights into the microRNA-dependent modulation of gliomas from pathogenesis to diagnosis and treatment","volume":"27","author":[{"family":"Mafi","given":"Alireza"},{"family":"Rahmati","given":"Atefe"},{"family":"Babaei Aghdam","given":"Zahra"},{"family":"Salami","given":"Raziyeh"},{"family":"Salami","given":"Marziyeh"},{"family":"Vakili","given":"Omid"},{"family":"Aghadavod","given":"Esmat"}],"issued":{"date-parts":[["2022",8,3]]}}}],"schema":"https://github.com/citation-style-language/schema/raw/master/csl-citation.json"} </w:instrText>
            </w:r>
            <w:r w:rsidRPr="00535445">
              <w:rPr>
                <w:rFonts w:ascii="Helvetica" w:hAnsi="Helvetica" w:cs="Arial"/>
                <w:sz w:val="22"/>
              </w:rPr>
              <w:fldChar w:fldCharType="separate"/>
            </w:r>
            <w:r w:rsidR="002F48A3" w:rsidRPr="002F48A3">
              <w:rPr>
                <w:rFonts w:ascii="Helvetica" w:hAnsi="Helvetica" w:cs="Helvetica"/>
                <w:kern w:val="0"/>
                <w:sz w:val="22"/>
                <w:vertAlign w:val="superscript"/>
              </w:rPr>
              <w:t>152</w:t>
            </w:r>
            <w:r w:rsidRPr="00535445">
              <w:rPr>
                <w:rFonts w:ascii="Helvetica" w:hAnsi="Helvetica" w:cs="Arial"/>
                <w:sz w:val="22"/>
              </w:rPr>
              <w:fldChar w:fldCharType="end"/>
            </w:r>
          </w:p>
        </w:tc>
      </w:tr>
      <w:tr w:rsidR="00535445" w:rsidRPr="00535445" w14:paraId="245FD1BE" w14:textId="77777777" w:rsidTr="00535445">
        <w:tc>
          <w:tcPr>
            <w:tcW w:w="2070" w:type="dxa"/>
          </w:tcPr>
          <w:p w14:paraId="4B5DEAC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miR-137</w:t>
            </w:r>
          </w:p>
        </w:tc>
        <w:tc>
          <w:tcPr>
            <w:tcW w:w="2160" w:type="dxa"/>
          </w:tcPr>
          <w:p w14:paraId="6D042456"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52F2EDDA" w14:textId="77777777" w:rsidR="00535445" w:rsidRPr="00535445" w:rsidRDefault="00535445" w:rsidP="00FC3269">
            <w:pPr>
              <w:spacing w:line="276" w:lineRule="auto"/>
              <w:jc w:val="left"/>
              <w:rPr>
                <w:rFonts w:ascii="Helvetica" w:hAnsi="Helvetica" w:cs="Arial"/>
                <w:sz w:val="22"/>
              </w:rPr>
            </w:pPr>
          </w:p>
        </w:tc>
        <w:tc>
          <w:tcPr>
            <w:tcW w:w="2520" w:type="dxa"/>
          </w:tcPr>
          <w:p w14:paraId="4C9BB2B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RTVP-1</w:t>
            </w:r>
          </w:p>
        </w:tc>
        <w:tc>
          <w:tcPr>
            <w:tcW w:w="2610" w:type="dxa"/>
          </w:tcPr>
          <w:p w14:paraId="0C23ED40"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GSC elf-renewal</w:t>
            </w:r>
          </w:p>
        </w:tc>
        <w:tc>
          <w:tcPr>
            <w:tcW w:w="1620" w:type="dxa"/>
          </w:tcPr>
          <w:p w14:paraId="595170C3" w14:textId="3FED3A64"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{"citationID":"rJDtHJN1","properties":{"formattedCitation":"\\super 188\\nosupersub{}","plainCitation":"188","noteIndex":0},"citationItems":[{"id":11251,"uris":["http://zotero.org/users/local/sHSf5A3l/items/DXDLCJ2L"],"itemData":{"id":11251,"type":"article-journal","abstract":"MicroRNA (miR)-137 is highly expressed in the brain and plays a crucial role in the development and prognosis of glioma. In this review, we aim to summarize the latest findings regarding miR-137 in glioma cell apoptosis, proliferation, migration, invasion, angiogenesis, drug resistance, and cancer treatment. In addition, we focus on the identified miR-137 targets and pathways in the occurrence and development of glioma. Finally, future implications for the diagnostic and therapeutic potential of miR-137 in glioma were discussed., miR-137 is highly expressed in the brain and plays a crucial role in the development and prognosis of glioma. In this review, Ma and colleagues summarize the latest findings regarding miR-137 in glioma cell apoptosis, proliferation, migration, invasion, angiogenesis, drug resistance, and in cancer treatment.","container-title":"Molecular Therapy. Nucleic Acids","DOI":"10.1016/j.omtn.2020.06.028","ISSN":"2162-2531","journalAbbreviation":"Mol Ther Nucleic Acids","note":"PMID: 32736290\nPMCID: PMC7393316","page":"614-622","source":"PubMed Central","title":"miR-137: A Novel Therapeutic Target for Human Glioma","title-short":"miR-137","volume":"21","author":[{"family":"Wang","given":"Yajun"},{"family":"Chen","given":"Riling"},{"family":"Zhou","given":"Xia"},{"family":"Guo","given":"Runmin"},{"family":"Yin","given":"Jingwen"},{"family":"Li","given":"You"},{"family":"Ma","given":"Guoda"}],"issued":{"date-parts":[["2020",6,30]]}}}],"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188</w:t>
            </w:r>
            <w:r w:rsidRPr="00535445">
              <w:rPr>
                <w:rFonts w:ascii="Helvetica" w:hAnsi="Helvetica" w:cs="Arial"/>
                <w:sz w:val="22"/>
              </w:rPr>
              <w:fldChar w:fldCharType="end"/>
            </w:r>
          </w:p>
        </w:tc>
      </w:tr>
      <w:tr w:rsidR="00535445" w:rsidRPr="00535445" w14:paraId="7BF5714A" w14:textId="77777777" w:rsidTr="00535445">
        <w:tc>
          <w:tcPr>
            <w:tcW w:w="2070" w:type="dxa"/>
            <w:vMerge w:val="restart"/>
          </w:tcPr>
          <w:p w14:paraId="0AFE24E4"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miR-30a</w:t>
            </w:r>
          </w:p>
          <w:p w14:paraId="52DA0183" w14:textId="77777777" w:rsidR="00535445" w:rsidRPr="00535445" w:rsidRDefault="00535445" w:rsidP="00FC3269">
            <w:pPr>
              <w:spacing w:line="276" w:lineRule="auto"/>
              <w:jc w:val="left"/>
              <w:rPr>
                <w:rFonts w:ascii="Helvetica" w:hAnsi="Helvetica" w:cs="Arial"/>
                <w:sz w:val="22"/>
              </w:rPr>
            </w:pPr>
          </w:p>
        </w:tc>
        <w:tc>
          <w:tcPr>
            <w:tcW w:w="2160" w:type="dxa"/>
            <w:vMerge w:val="restart"/>
          </w:tcPr>
          <w:p w14:paraId="1078F1C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0ADF59ED" w14:textId="77777777" w:rsidR="00535445" w:rsidRPr="00535445" w:rsidRDefault="00535445" w:rsidP="00FC3269">
            <w:pPr>
              <w:spacing w:line="276" w:lineRule="auto"/>
              <w:jc w:val="left"/>
              <w:rPr>
                <w:rFonts w:ascii="Helvetica" w:hAnsi="Helvetica" w:cs="Arial"/>
                <w:sz w:val="22"/>
              </w:rPr>
            </w:pPr>
          </w:p>
        </w:tc>
        <w:tc>
          <w:tcPr>
            <w:tcW w:w="2520" w:type="dxa"/>
          </w:tcPr>
          <w:p w14:paraId="35898049" w14:textId="65D85D7D"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AKT,</w:t>
            </w:r>
            <w:r w:rsidRPr="00535445">
              <w:rPr>
                <w:rFonts w:ascii="Helvetica" w:hAnsi="Helvetica" w:cs="Arial"/>
                <w:sz w:val="22"/>
              </w:rPr>
              <w:t xml:space="preserve"> BDNF</w:t>
            </w:r>
          </w:p>
        </w:tc>
        <w:tc>
          <w:tcPr>
            <w:tcW w:w="2610" w:type="dxa"/>
          </w:tcPr>
          <w:p w14:paraId="770B4A48" w14:textId="381056A2"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GSC self-renewal</w:t>
            </w:r>
            <w:r w:rsidRPr="00535445">
              <w:rPr>
                <w:rFonts w:ascii="Helvetica" w:hAnsi="Helvetica" w:cs="Arial"/>
                <w:sz w:val="22"/>
              </w:rPr>
              <w:t xml:space="preserve"> </w:t>
            </w:r>
          </w:p>
        </w:tc>
        <w:tc>
          <w:tcPr>
            <w:tcW w:w="1620" w:type="dxa"/>
          </w:tcPr>
          <w:p w14:paraId="072D9D3A" w14:textId="098E2A15"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{"citationID":"Rt8ah31X","properties":{"formattedCitation":"\\super 189\\nosupersub{}","plainCitation":"189","noteIndex":0},"citationItems":[{"id":6613,"uris":["http://zotero.org/users/local/sHSf5A3l/items/F5IM9IG4"],"itemData":{"id":6613,"type":"article-journal","abstract":"Over the past decade, increasing researches have demonstrated the implication of microRNAs (miRNAs or miRs) in tumorigenicity of glioma stem cells (GSCs). The regulatory functions of miRNAs in GSCs have emerged as potential therapeutic candidates for glioma treatment. Herein, we aim to investigate the role of miR-30a in the proliferation and self-renewal of GSCs and the possible mechanism in relation to ecto-5'-nucleotidase (NT5E)-dependent Akt signaling pathway. RT-qPCR and Western blot analysis were performed to determine the expression of miR-30a and NT5E in glioma tissues and cell lines. GSCs were isolated from glioma cells and identified using flow cytometry. The relationship between miR-30a and NT5E was determined by dual-luciferase reporter gene assay. Gain- and loss-of-function experiments were performed to examine the effects of miR-30a and NT5E on sphere formation, colony formation, and proliferation of GSCs in vitro, as well as orthotopic tumor growth of GSCs in nude mice. Additionally, the Akt signaling pathway was blocked with an Akt inhibitor, LY294002, to investigate its involvement in the regulatory effect of miR30a. miR-30a was poorly expressed in glioma tissues and cell lines as well as GSCs. NT5E, highly expressed in GSCs, was identified as a target of miR-30a. In addition, miR-30a upregulation or NT5E silencing could reduce GSC sphere formation, clone formation, proliferation, and orthotopic tumor growth in nude mice. Moreover, miR-30a inhibited the activation of the Akt signaling pathway by targeting NT5E, and ultimately suppressing the self-renewal and orthotopic tumor growth of GSCs. Our results demonstrate that miR-30a targets NT5E to inhibit the Akt signaling pathway, by which could suppress the self-renewal and orthotopic tumor growth of GSCs. Those findings may provide theoretical basis of miR-30a as a therapeutic target to suppress the glioma progression.","container-title":"FASEB journal: official publication of the Federation of American Societies for Experimental Biology","DOI":"10.1096/fj.201802629RR","ISSN":"1530-6860","issue":"4","journalAbbreviation":"FASEB J","language":"eng","note":"PMID: 32067282","page":"5128-5143","source":"PubMed","title":"MicroRNA-30a suppresses self-renewal and tumorigenicity of glioma stem cells by blocking the NT5E-dependent Akt signaling pathway","volume":"34","author":[{"family":"Peng","given":"Lilei"},{"family":"Ming","given":"Yang"},{"family":"Zhang","given":"Ling"},{"family":"Zhou","given":"Jie"},{"family":"Xiang","given":"Wei"},{"family":"Zeng","given":"Shan"},{"family":"He","given":"Haiping"},{"family":"Chen","given":"Ligang"}],"issued":{"date-parts":[["2020",4]]}}}],"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189</w:t>
            </w:r>
            <w:r w:rsidRPr="00535445">
              <w:rPr>
                <w:rFonts w:ascii="Helvetica" w:hAnsi="Helvetica" w:cs="Arial"/>
                <w:sz w:val="22"/>
              </w:rPr>
              <w:fldChar w:fldCharType="end"/>
            </w:r>
          </w:p>
        </w:tc>
      </w:tr>
      <w:tr w:rsidR="00535445" w:rsidRPr="00535445" w14:paraId="3398E296" w14:textId="77777777" w:rsidTr="00535445">
        <w:tc>
          <w:tcPr>
            <w:tcW w:w="2070" w:type="dxa"/>
            <w:vMerge/>
          </w:tcPr>
          <w:p w14:paraId="12081F11" w14:textId="77777777" w:rsidR="00535445" w:rsidRPr="00535445" w:rsidRDefault="00535445" w:rsidP="00FC3269">
            <w:pPr>
              <w:spacing w:line="276" w:lineRule="auto"/>
              <w:jc w:val="left"/>
              <w:rPr>
                <w:rFonts w:ascii="Helvetica" w:hAnsi="Helvetica" w:cs="Arial"/>
                <w:sz w:val="22"/>
                <w:shd w:val="clear" w:color="auto" w:fill="FFFFFF"/>
              </w:rPr>
            </w:pPr>
          </w:p>
        </w:tc>
        <w:tc>
          <w:tcPr>
            <w:tcW w:w="2160" w:type="dxa"/>
            <w:vMerge/>
          </w:tcPr>
          <w:p w14:paraId="5C9C9A54" w14:textId="77777777" w:rsidR="00535445" w:rsidRPr="00535445" w:rsidRDefault="00535445" w:rsidP="00FC3269">
            <w:pPr>
              <w:spacing w:line="276" w:lineRule="auto"/>
              <w:jc w:val="left"/>
              <w:rPr>
                <w:rFonts w:ascii="Helvetica" w:hAnsi="Helvetica" w:cs="Arial"/>
                <w:sz w:val="22"/>
              </w:rPr>
            </w:pPr>
          </w:p>
        </w:tc>
        <w:tc>
          <w:tcPr>
            <w:tcW w:w="2520" w:type="dxa"/>
          </w:tcPr>
          <w:p w14:paraId="7ED96978"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rPr>
              <w:t>BECN1</w:t>
            </w:r>
          </w:p>
        </w:tc>
        <w:tc>
          <w:tcPr>
            <w:tcW w:w="2610" w:type="dxa"/>
          </w:tcPr>
          <w:p w14:paraId="75B02271" w14:textId="1F7821B3" w:rsidR="00535445" w:rsidRPr="00535445" w:rsidRDefault="00C47891" w:rsidP="00FC3269">
            <w:pPr>
              <w:pStyle w:val="afff2"/>
              <w:shd w:val="clear" w:color="auto" w:fill="FFFFFF"/>
              <w:spacing w:line="276" w:lineRule="auto"/>
              <w:jc w:val="left"/>
              <w:rPr>
                <w:rFonts w:ascii="Helvetica" w:hAnsi="Helvetica" w:cs="Arial"/>
                <w:sz w:val="22"/>
                <w:szCs w:val="22"/>
              </w:rPr>
            </w:pPr>
            <w:r>
              <w:rPr>
                <w:rFonts w:ascii="Helvetica" w:hAnsi="Helvetica" w:cs="Arial"/>
                <w:sz w:val="22"/>
                <w:szCs w:val="22"/>
              </w:rPr>
              <w:t>C</w:t>
            </w:r>
            <w:r w:rsidR="00535445" w:rsidRPr="00535445">
              <w:rPr>
                <w:rFonts w:ascii="Helvetica" w:hAnsi="Helvetica" w:cs="Arial"/>
                <w:sz w:val="22"/>
                <w:szCs w:val="22"/>
              </w:rPr>
              <w:t>hemoresistance</w:t>
            </w:r>
          </w:p>
        </w:tc>
        <w:tc>
          <w:tcPr>
            <w:tcW w:w="1620" w:type="dxa"/>
          </w:tcPr>
          <w:p w14:paraId="01264104" w14:textId="2D6DD3C5" w:rsidR="00535445" w:rsidRPr="00535445" w:rsidRDefault="00535445" w:rsidP="00FC3269">
            <w:pPr>
              <w:spacing w:line="276" w:lineRule="auto"/>
              <w:rPr>
                <w:rFonts w:ascii="Helvetica" w:hAnsi="Helvetica" w:cs="Arial"/>
                <w:sz w:val="22"/>
              </w:rPr>
            </w:pPr>
          </w:p>
        </w:tc>
      </w:tr>
      <w:tr w:rsidR="00535445" w:rsidRPr="00535445" w14:paraId="7FF8D487" w14:textId="77777777" w:rsidTr="00535445">
        <w:tc>
          <w:tcPr>
            <w:tcW w:w="2070" w:type="dxa"/>
          </w:tcPr>
          <w:p w14:paraId="0B396DD0"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miR-30c</w:t>
            </w:r>
          </w:p>
        </w:tc>
        <w:tc>
          <w:tcPr>
            <w:tcW w:w="2160" w:type="dxa"/>
          </w:tcPr>
          <w:p w14:paraId="353670F5"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w:t>
            </w:r>
          </w:p>
        </w:tc>
        <w:tc>
          <w:tcPr>
            <w:tcW w:w="2520" w:type="dxa"/>
          </w:tcPr>
          <w:p w14:paraId="0498458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 xml:space="preserve">JAK–STAT </w:t>
            </w:r>
          </w:p>
        </w:tc>
        <w:tc>
          <w:tcPr>
            <w:tcW w:w="2610" w:type="dxa"/>
          </w:tcPr>
          <w:p w14:paraId="60B0180E"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Neural differentiation</w:t>
            </w:r>
          </w:p>
        </w:tc>
        <w:tc>
          <w:tcPr>
            <w:tcW w:w="1620" w:type="dxa"/>
          </w:tcPr>
          <w:p w14:paraId="5E97C8A2" w14:textId="46F6EBD2"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{"citationID":"RUA1XHmM","properties":{"formattedCitation":"\\super 190\\nosupersub{}","plainCitation":"190","noteIndex":0},"citationItems":[{"id":6618,"uris":["http://zotero.org/users/local/sHSf5A3l/items/HFPLI9XZ"],"itemData":{"id":6618,"type":"article-journal","abstract":"BACKGROUND: Sphere formation, one method for identifying self-renewal ability, has been used to report that cancer stem-like cells exist in rat C6 glioma cells. Recent studies suggested that cancer stem-like cells share the stem cell properties of self-renewal and multipotent ability of neural stem cells and might be regulated by microRNAs (miRNAs). However, the mechanism of miRNA involvement in the sphere formation and neural differentiation abilities of cancer stem-like cells is poorly understood.\nRESULTS: We found that miRNA-30c could assist in sphere formation of C6 cells under defined conditions in neural stem cell medium DMEM/F12-bFGF-EGF-B27. Moreover, overexpression of miRNA-30c might reduce 3-isobutyl-1-methylxanthine (IBMX)-induced neural differentiation, as the expression of neural markers, especially glial fibrillary acidic protein (GFAP), decreased. Further experiments revealed that miRNA-30c inhibited the IBMX-induced astrocyte differentiation via targeting the upstream genes and inactivating phosphorylation of STAT3 of the JAK-STAT3 pathway. Subsequently, the expression of GFAP was reduced and the number of astrocyte differentiation from C6 cells decreased.\nCONCLUSIONS: Our findings suggest that miRNA-30c could play a regulatory role in self-renewal and neural differentiation in C6 glioma cells.","container-title":"Stem Cell Research","DOI":"10.1016/j.scr.2015.01.008","ISSN":"1876-7753","issue":"2","journalAbbreviation":"Stem Cell Res","language":"eng","note":"PMID: 25698399","page":"211-223","source":"PubMed","title":"The role of microRNA-30c in the self-renewal and differentiation of C6 glioma cells","volume":"14","author":[{"family":"Chao","given":"Chuan-Chuan"},{"family":"Kan","given":"Daphne"},{"family":"Lu","given":"Kuo-Shyan"},{"family":"Chien","given":"Chung-Liang"}],"issued":{"date-parts":[["2015",3]]}}}],"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190</w:t>
            </w:r>
            <w:r w:rsidRPr="00535445">
              <w:rPr>
                <w:rFonts w:ascii="Helvetica" w:hAnsi="Helvetica" w:cs="Arial"/>
                <w:sz w:val="22"/>
              </w:rPr>
              <w:fldChar w:fldCharType="end"/>
            </w:r>
          </w:p>
        </w:tc>
      </w:tr>
      <w:tr w:rsidR="00535445" w:rsidRPr="00535445" w14:paraId="14017801" w14:textId="77777777" w:rsidTr="00535445">
        <w:tc>
          <w:tcPr>
            <w:tcW w:w="2070" w:type="dxa"/>
            <w:vMerge w:val="restart"/>
          </w:tcPr>
          <w:p w14:paraId="07FE2B8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miR-29a</w:t>
            </w:r>
          </w:p>
          <w:p w14:paraId="3CD92792" w14:textId="77777777" w:rsidR="00535445" w:rsidRPr="00535445" w:rsidRDefault="00535445" w:rsidP="00FC3269">
            <w:pPr>
              <w:spacing w:line="276" w:lineRule="auto"/>
              <w:jc w:val="left"/>
              <w:rPr>
                <w:rFonts w:ascii="Helvetica" w:hAnsi="Helvetica" w:cs="Arial"/>
                <w:sz w:val="22"/>
              </w:rPr>
            </w:pPr>
          </w:p>
        </w:tc>
        <w:tc>
          <w:tcPr>
            <w:tcW w:w="2160" w:type="dxa"/>
            <w:vMerge w:val="restart"/>
          </w:tcPr>
          <w:p w14:paraId="71CFEF1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51144A81" w14:textId="77777777" w:rsidR="00535445" w:rsidRPr="00535445" w:rsidRDefault="00535445" w:rsidP="00FC3269">
            <w:pPr>
              <w:spacing w:line="276" w:lineRule="auto"/>
              <w:jc w:val="left"/>
              <w:rPr>
                <w:rFonts w:ascii="Helvetica" w:hAnsi="Helvetica" w:cs="Arial"/>
                <w:sz w:val="22"/>
              </w:rPr>
            </w:pPr>
          </w:p>
        </w:tc>
        <w:tc>
          <w:tcPr>
            <w:tcW w:w="2520" w:type="dxa"/>
          </w:tcPr>
          <w:p w14:paraId="127B082A"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 xml:space="preserve">MDM2/4 </w:t>
            </w:r>
          </w:p>
        </w:tc>
        <w:tc>
          <w:tcPr>
            <w:tcW w:w="2610" w:type="dxa"/>
          </w:tcPr>
          <w:p w14:paraId="14F4E9CF" w14:textId="531F6C5D"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 migration</w:t>
            </w:r>
            <w:r w:rsidR="00FC3269">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invasion</w:t>
            </w:r>
          </w:p>
        </w:tc>
        <w:tc>
          <w:tcPr>
            <w:tcW w:w="1620" w:type="dxa"/>
          </w:tcPr>
          <w:p w14:paraId="12BA66AB" w14:textId="25FB7A72"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{"citationID":"mgzOqKlD","properties":{"formattedCitation":"\\super 191\\nosupersub{}","plainCitation":"191","noteIndex":0},"citationItems":[{"id":6546,"uris":["http://zotero.org/users/local/sHSf5A3l/items/IBMTYCUD"],"itemData":{"id":6546,"type":"article-journal","abstract":"Recently, pivotal functions of miRNAs in regulating common tumorigenic processes and manipulating signaling pathways in brain tumors have been recognized; notably, miR</w:instrText>
            </w:r>
            <w:r w:rsidR="00F0495B">
              <w:rPr>
                <w:rFonts w:ascii="Cambria Math" w:hAnsi="Cambria Math" w:cs="Cambria Math"/>
                <w:sz w:val="22"/>
              </w:rPr>
              <w:instrText>‐</w:instrText>
            </w:r>
            <w:r w:rsidR="00F0495B">
              <w:rPr>
                <w:rFonts w:ascii="Helvetica" w:hAnsi="Helvetica" w:cs="Arial"/>
                <w:sz w:val="22"/>
              </w:rPr>
              <w:instrText>29a is closely associated with p53 signaling, contributing to the development of glioma. However, the molecular mechanism of the interaction between miR-29a and p53 signaling is still to be revealed. Herein, a total of 30 glioma tissues and 10 non-cancerous tissues were used to investigate the expression of miR</w:instrText>
            </w:r>
            <w:r w:rsidR="00F0495B">
              <w:rPr>
                <w:rFonts w:ascii="Cambria Math" w:hAnsi="Cambria Math" w:cs="Cambria Math"/>
                <w:sz w:val="22"/>
              </w:rPr>
              <w:instrText>‐</w:instrText>
            </w:r>
            <w:r w:rsidR="00F0495B">
              <w:rPr>
                <w:rFonts w:ascii="Helvetica" w:hAnsi="Helvetica" w:cs="Arial"/>
                <w:sz w:val="22"/>
              </w:rPr>
              <w:instrText xml:space="preserve">29a. CCK-8 assay and Transwell assay were applied to identify the effects of miR-29a altered expression on the malignant biological behaviors of glioma cells in vitro, including proliferation, apoptosis, migration and invasion. A dual-luciferase reporter assay was used to further validate the regulatory effect of p53 or miR-29a on miR-29a or MDM2, respectively, at the transcriptional level. The results showed that miR-29a expression negatively correlated with tumor grade of human gliomas; at the same time it inhibited cell proliferation, migration, and invasion and promoted apoptosis of glioma cells in vitro. Mechanistically, miR-29a expression was induced by p53, leading to aberrant expression of MDM2 targeted by miR-29a, and finally imbalanced the activity of the p53-miR-29a-MDM2 feedback loop. Moreover, miR-29a regulating p53/MDM2 signaling sensitized the response of glioma cells to temozolomide treatment. Altogether, the study demonstrated a potential molecular mechanism in the tumorigenesis of glioma, while offering a possible target for treating human glioma in the future.","container-title":"Cellular &amp; Molecular Biology Letters","DOI":"10.1186/s11658-021-00266-9","ISSN":"1425-8153","journalAbbreviation":"Cell Mol Biol Lett","note":"PMID: 34044759\nPMCID: PMC8161631","page":"21","source":"PubMed Central","title":"miR-29a sensitizes the response of glioma cells to temozolomide by modulating the P53/MDM2 feedback loop","volume":"26","author":[{"family":"Chen","given":"Qiudan"},{"family":"Wang","given":"Weifeng"},{"family":"Chen","given":"Shuying"},{"family":"Chen","given":"Xiaotong"},{"family":"Lin","given":"Yong"}],"issued":{"date-parts":[["2021",5,27]]}}}],"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191</w:t>
            </w:r>
            <w:r w:rsidRPr="00535445">
              <w:rPr>
                <w:rFonts w:ascii="Helvetica" w:hAnsi="Helvetica" w:cs="Arial"/>
                <w:sz w:val="22"/>
              </w:rPr>
              <w:fldChar w:fldCharType="end"/>
            </w:r>
          </w:p>
        </w:tc>
      </w:tr>
      <w:tr w:rsidR="00535445" w:rsidRPr="00535445" w14:paraId="63FA5DF6" w14:textId="77777777" w:rsidTr="00535445">
        <w:tc>
          <w:tcPr>
            <w:tcW w:w="2070" w:type="dxa"/>
            <w:vMerge/>
          </w:tcPr>
          <w:p w14:paraId="17657597" w14:textId="77777777" w:rsidR="00535445" w:rsidRPr="00535445" w:rsidRDefault="00535445" w:rsidP="00FC3269">
            <w:pPr>
              <w:spacing w:line="276" w:lineRule="auto"/>
              <w:jc w:val="left"/>
              <w:rPr>
                <w:rFonts w:ascii="Helvetica" w:hAnsi="Helvetica" w:cs="Arial"/>
                <w:sz w:val="22"/>
              </w:rPr>
            </w:pPr>
          </w:p>
        </w:tc>
        <w:tc>
          <w:tcPr>
            <w:tcW w:w="2160" w:type="dxa"/>
            <w:vMerge/>
          </w:tcPr>
          <w:p w14:paraId="2A5CD050" w14:textId="77777777" w:rsidR="00535445" w:rsidRPr="00535445" w:rsidRDefault="00535445" w:rsidP="00FC3269">
            <w:pPr>
              <w:spacing w:line="276" w:lineRule="auto"/>
              <w:jc w:val="left"/>
              <w:rPr>
                <w:rFonts w:ascii="Helvetica" w:hAnsi="Helvetica" w:cs="Arial"/>
                <w:sz w:val="22"/>
              </w:rPr>
            </w:pPr>
          </w:p>
        </w:tc>
        <w:tc>
          <w:tcPr>
            <w:tcW w:w="2520" w:type="dxa"/>
          </w:tcPr>
          <w:p w14:paraId="45B05837"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CDC42, DNMT3A, DNMT3B, PDGFA, PDGFC, QKI-6, TRAF4</w:t>
            </w:r>
          </w:p>
        </w:tc>
        <w:tc>
          <w:tcPr>
            <w:tcW w:w="2610" w:type="dxa"/>
          </w:tcPr>
          <w:p w14:paraId="193516F1" w14:textId="0C40BF8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Pr="00535445">
              <w:rPr>
                <w:rFonts w:ascii="Helvetica" w:hAnsi="Helvetica" w:cs="Arial"/>
                <w:sz w:val="22"/>
              </w:rPr>
              <w:t xml:space="preserve"> migration</w:t>
            </w:r>
            <w:r w:rsidR="00FC3269">
              <w:rPr>
                <w:rFonts w:ascii="Helvetica" w:hAnsi="Helvetica" w:cs="Arial"/>
                <w:sz w:val="22"/>
              </w:rPr>
              <w:t xml:space="preserve"> and</w:t>
            </w:r>
            <w:r w:rsidRPr="00535445">
              <w:rPr>
                <w:rFonts w:ascii="Helvetica" w:hAnsi="Helvetica" w:cs="Arial"/>
                <w:sz w:val="22"/>
              </w:rPr>
              <w:t xml:space="preserve"> invasion</w:t>
            </w:r>
          </w:p>
        </w:tc>
        <w:tc>
          <w:tcPr>
            <w:tcW w:w="1620" w:type="dxa"/>
          </w:tcPr>
          <w:p w14:paraId="24BDD0AD" w14:textId="7A02DB13"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{"citationID":"MlDGlnGK","properties":{"formattedCitation":"\\super 192\\uc0\\u8211{}195\\nosupersub{}","plainCitation":"192–195","noteIndex":0},"citationItems":[{"id":6533,"uris":["http://zotero.org/users/local/sHSf5A3l/items/E26QF9HG"],"itemData":{"id":6533,"type":"article-journal","abstract":"Background:\nThe lethality and poor outcome of high-grade gliomas result from the tumour relentless invasion. miR-29a/b/c downexpressions contribute to several human tumourigenesis. However, their relevance to prognosis and invasion in gliomas remains unclear.\n\nMethods:\nRelationships of miR-29a/b/c and CDC42 expressions to grade and survival-time in 147 human gliomas were analysed by in situ hybridisation and immunohistochemistry. Dual-luciferase reporter assay was used to identify CDC42 as a target of miR-29a/b/c. Underlining mechanisms by which miR-29a/b/c inhibited glioma cell migration and invasion were studied by in vitro and in vivo assays.\n\nResults:\nmiR-29a/b/c expressions were inversely correlated with glioma grades, but positively correlated with patients’ survival. Two distinct subgroups of grade I–IV glioma patients with different prognoses were identified according to miR-29a/b/c expressions. miR-29a/b/c overexpressions suppressed glioma cell migration and invasion through targeting CDC42 and subsequently decreasing phosphorylated PAK1/2/3, LIMK1/2 and cofilin, the pivotal downstream effectors of CDC42. Moreover, CDC42 expression was positively correlated with glioma grades, but inversely correlated with miR-29a/b/c expressions and patients’ survival. In glioblastoma cell lines, CDC42-knockdown could mimic the anti-tumour effects of miR-29a/b/c.\n\nConclusions:\nmiR-29a/b/c are important tumour suppressors and novel prognostic biomarkers of gliomas, and miR-29a/b/c and CDC42 are potential therapeutic candidates for malignant gliomas.","container-title":"British Journal of Cancer","DOI":"10.1038/bjc.2017.255","ISSN":"0007-0920","issue":"7","journalAbbreviation":"Br J Cancer","note":"PMID: 28787434\nPMCID: PMC5625669","page":"1036-1047","source":"PubMed Central","title":"miR-29a/b/c function as invasion suppressors for gliomas by targeting CDC42 and predict the prognosis of patients","volume":"117","author":[{"family":"Shi","given":"Cuijuan"},{"family":"Ren","given":"Linlin"},{"family":"Sun","given":"Cuiyun"},{"family":"Yu","given":"Lin"},{"family":"Bian","given":"Xiuwu"},{"family":"Zhou","given":"Xuexia"},{"family":"Wen","given":"Yanjun"},{"family":"Hua","given":"Dan"},{"family":"Zhao","given":"Shujun"},{"family":"Luo","given":"Wenjun"},{"family":"Wang","given":"Run"},{"family":"Rao","given":"Chun"},{"family":"Wang","given":"Qian"},{"family":"Yu","given":"Shizhu"}],"issued":{"date-parts":[["2017",9,26]]}}},{"id":6535,"uris":["http://zotero.org/users/local/sHSf5A3l/items/TA2KGLM5"],"itemData":{"id":6535,"type":"article-journal","abstract":"BACKGROUND: Emerging evidence has shown that miR-29 is a promising biomarker and therapeutic target for malignancies. The roles of miR-29a/b/c in glioma pathogenesis remain need further investigation.\nMETHODS: The expression levels of miR-29a/b/c and CDC42 were systematically analysed, and prognostic significance was evaluated by Kaplan-Meier survival and Cox regression analyses. The roles of miR-29a/b/c in apoptosis and the underlying mechanisms were explored via an alkaline single-cell gel electrophoresis assay, caspase 3/7 activity assays and Western blotting.\nRESULTS: miR-29a/b/c expression decreased progressively with the elevation of the WHO grade in our 147 human glioma specimens, compared with 20 non-tumour control brain tissues, and decreased miR-29a/b/c expression was associated with more aggressive phenotypes. Kaplan-Meier and Cox regression analyses demonstrated that lower miR-29a/b/c expression was correlated with worse prognosis, which was confirmed by analysis of 198 glioma patients from the CGGA cohort. These all indicate that miR-29a/b/c were independent predictors of prognosis in glioma patients. miR-29a/b/c induced apoptosis in GBM cells by silencing CDC42. Further detailed mechanistic investigation revealed that miR-29a/b/c promoted apoptosis in a p53-dependent manner by suppressing the CDC42/PAK/AKT/MDM2 pathway.\nCONCLUSIONS: miR-29a/b/c are independent predictors of prognosis in glioma patients. They induce glioblastoma cell apoptosis via silencing of CDC42 and suppression of downstream PAK/AKT/MDM2 signalling in a p53-dependent manner.","container-title":"European Journal of Clinical Investigation","DOI":"10.1111/eci.13964","ISSN":"1365-2362","issue":"6","journalAbbreviation":"Eur J Clin Invest","language":"eng","note":"PMID: 36727260","page":"e13964","source":"PubMed","title":"The miR-29 family members induce glioblastoma cell apoptosis by targeting cell division cycle 42 in a p53-dependent manner","volume":"53","author":[{"family":"Shi","given":"Cuijuan"},{"family":"Luo","given":"Wenjun"},{"family":"Sun","given":"Cuiyun"},{"family":"Yu","given":"Lin"},{"family":"Zhou","given":"Xuexia"},{"family":"Hua","given":"Dan"},{"family":"Jiang","given":"Zhendong"},{"family":"Wang","given":"Qian"},{"family":"Yu","given":"Shizhu"}],"issued":{"date-parts":[["2023",6]]}}},{"id":6536,"uris":["http://zotero.org/users/local/sHSf5A3l/items/CPPR4JFI"],"itemData":{"id":6536,"type":"article-journal","abstract":"miR-29s (including miR-29a-c) have been confirmed to be effective tumor suppressors for a variety of malignant tumors including glioblastoma. Promoter hypermethylation resulting from DNMT3A and 3B overexpression is an important epigenetic mechanism for tumor suppressive gene silencing. Bioinformatics predicts both DNMT3A and 3B are targets of miR-29s, but the anti-glioblastoma effects of miR-29s induced DNMT3A/3B downregulation deserve further investigation. We herein demonstrated that miR-29s effectively blocked DNMT3A and 3B expression by degrading their mRNAs in U87MG glioblastoma cell line. Exogenous miR-29s substantially inhibited the proliferation, migration and invasion of U87MG cells, and promoted their apoptosis. These effects could be perfectly mimicked by a small interfering RNA against DNMT3A and 3B, and partially compromised by DNMT3A/3B expression plasmids co-transfection, suggesting that miR-29s exerted the above tumor suppressive effects at least partly by silencing DNMT3A/3B. These findings provide a rationale for miR-29s based therapeutic strategies against glioblastoma.","container-title":"Neuroscience Letters","DOI":"10.1016/j.neulet.2015.01.060","ISSN":"1872-7972","journalAbbreviation":"Neurosci Lett","language":"eng","note":"PMID: 25625222","page":"40-46","source":"PubMed","title":"miR-29s inhibit the malignant behavior of U87MG glioblastoma cell line by targeting DNMT3A and 3B","volume":"590","author":[{"family":"Xu","given":"Hui"},{"family":"Sun","given":"Jing"},{"family":"Shi","given":"Cuijuan"},{"family":"Sun","given":"Cuiyun"},{"family":"Yu","given":"Lin"},{"family":"Wen","given":"Yanjun"},{"family":"Zhao","given":"Shujun"},{"family":"Liu","given":"Jing"},{"family":"Xu","given":"Jinling"},{"family":"Li","given":"Huining"},{"family":"An","given":"Tongling"},{"family":"Zhou","given":"Xuexia"},{"family":"Ren","given":"Linlin"},{"family":"Wang","given":"Qian"},{"family":"Yu","given":"Shizhu"}],"issued":{"date-parts":[["2015",3,17]]}}},{"id":6540,"uris":["http://zotero.org/users/local/sHSf5A3l/items/6K685RG2"],"itemData":{"id":6540,"type":"article-journal","abstract":"BACKGROUND AND PURPOSE: microRNAs are small noncoding RNAs that play important roles in cancer regulation. In this study, we investigated the expression, functional effects and mechanisms of action of microRNA-29a (miR-29a) in glioblastoma (GBM).\nMETHODS: miR-29a expression levels in GBM cells, stem cells (GSCs) and human tumors as well as normal astrocytes and normal brain were measured by quantitative PCR. miR-29a targets were uncovered by target prediction algorithms, and verified by immunoblotting and 3' UTR reporter assays. The effects of miR-29a on cell proliferation, death, migration and invasion were assessed with cell counting, Annexin V-PE/7AAD flow cytometry, scratch assay and transwell assay, respectively. Orthotopic xenografts were used to determine the effects of miR-29a on tumor growth.\nRESULTS: Mir-29a was downregulated in human GBM specimens, GSCs and GBM cell lines. Exogenous expression of miR-29a inhibited GSC and GBM cell growth and induced apoptosis. miR-29a also inhibited GBM cell migration and invasion. PDGFC and PDGFA were uncovered and validated as direct targets of miR-29a in GBM. miR-29a downregulated PDGFC and PDGFA expressions at the transcriptional and translational levels. PDGFC and PDGFA expressions in GBM tumors, GSCs, and GBM established cell lines were higher than in normal brain and human astrocytes. Mir-29a expression inhibited orthotopic GBM xenograft growth.\nCONCLUSIONS: miR-29a is a tumor suppressor miRNA in GBM, where it inhibits cancer stem cells and tumor growth by regulating the PDGF pathway.","container-title":"Journal of Neuro-Oncology","DOI":"10.1007/s11060-019-03275-z","ISSN":"1573-7373","issue":"1","journalAbbreviation":"J Neurooncol","language":"eng","note":"PMID: 31482267\nPMCID: PMC10880555","page":"23-34","source":"PubMed","title":"MicroRNA-29a inhibits glioblastoma stem cells and tumor growth by regulating the PDGF pathway","volume":"145","author":[{"family":"Yang","given":"Yanzhi"},{"family":"Dodbele","given":"Samantha"},{"family":"Park","given":"Thomas"},{"family":"Glass","given":"Rainer"},{"family":"Bhat","given":"Krishna"},{"family":"Sulman","given":"Erik P."},{"family":"Zhang","given":"Ying"},{"family":"Abounader","given":"Roger"}],"issued":{"date-parts":[["2019",10]]}}}],"schema":"https://github.com/citation-style-language/schema/raw/master/csl-citation.json"}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192–195</w:t>
            </w:r>
            <w:r w:rsidRPr="00535445">
              <w:rPr>
                <w:rFonts w:ascii="Helvetica" w:hAnsi="Helvetica" w:cs="Arial"/>
                <w:sz w:val="22"/>
              </w:rPr>
              <w:fldChar w:fldCharType="end"/>
            </w:r>
          </w:p>
          <w:p w14:paraId="20FB4E5F" w14:textId="77777777" w:rsidR="00535445" w:rsidRPr="00535445" w:rsidRDefault="00535445" w:rsidP="00FC3269">
            <w:pPr>
              <w:spacing w:line="276" w:lineRule="auto"/>
              <w:rPr>
                <w:rFonts w:ascii="Helvetica" w:hAnsi="Helvetica" w:cs="Arial"/>
                <w:sz w:val="22"/>
              </w:rPr>
            </w:pPr>
          </w:p>
        </w:tc>
      </w:tr>
      <w:tr w:rsidR="00535445" w:rsidRPr="00535445" w14:paraId="68DED00B" w14:textId="77777777" w:rsidTr="00535445">
        <w:tc>
          <w:tcPr>
            <w:tcW w:w="2070" w:type="dxa"/>
          </w:tcPr>
          <w:p w14:paraId="16F3A33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miR-101-3p</w:t>
            </w:r>
          </w:p>
        </w:tc>
        <w:tc>
          <w:tcPr>
            <w:tcW w:w="2160" w:type="dxa"/>
          </w:tcPr>
          <w:p w14:paraId="1BC8A688"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7BA9826C" w14:textId="77777777" w:rsidR="00535445" w:rsidRPr="00535445" w:rsidRDefault="00535445" w:rsidP="00FC3269">
            <w:pPr>
              <w:spacing w:line="276" w:lineRule="auto"/>
              <w:jc w:val="left"/>
              <w:rPr>
                <w:rFonts w:ascii="Helvetica" w:hAnsi="Helvetica" w:cs="Arial"/>
                <w:sz w:val="22"/>
              </w:rPr>
            </w:pPr>
          </w:p>
        </w:tc>
        <w:tc>
          <w:tcPr>
            <w:tcW w:w="2520" w:type="dxa"/>
          </w:tcPr>
          <w:p w14:paraId="30FD7354"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GSK3B, PTGS2, SOX9, TRIM44</w:t>
            </w:r>
          </w:p>
        </w:tc>
        <w:tc>
          <w:tcPr>
            <w:tcW w:w="2610" w:type="dxa"/>
          </w:tcPr>
          <w:p w14:paraId="063E2E5E" w14:textId="7DB59016"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Pr="00535445">
              <w:rPr>
                <w:rFonts w:ascii="Helvetica" w:hAnsi="Helvetica" w:cs="Arial"/>
                <w:sz w:val="22"/>
              </w:rPr>
              <w:t xml:space="preserve"> invasion, migration</w:t>
            </w:r>
            <w:r w:rsidR="00FC3269">
              <w:rPr>
                <w:rFonts w:ascii="Helvetica" w:hAnsi="Helvetica" w:cs="Arial"/>
                <w:sz w:val="22"/>
              </w:rPr>
              <w:t>,</w:t>
            </w:r>
            <w:r w:rsidRPr="00535445">
              <w:rPr>
                <w:rFonts w:ascii="Helvetica" w:hAnsi="Helvetica" w:cs="Arial"/>
                <w:sz w:val="22"/>
              </w:rPr>
              <w:t xml:space="preserve"> metastasis</w:t>
            </w:r>
            <w:r w:rsidR="00FC3269">
              <w:rPr>
                <w:rFonts w:ascii="Helvetica" w:hAnsi="Helvetica" w:cs="Arial"/>
                <w:sz w:val="22"/>
              </w:rPr>
              <w:t xml:space="preserve"> and</w:t>
            </w:r>
            <w:r w:rsidRPr="00535445">
              <w:rPr>
                <w:rFonts w:ascii="Helvetica" w:hAnsi="Helvetica" w:cs="Arial"/>
                <w:sz w:val="22"/>
              </w:rPr>
              <w:t xml:space="preserve"> chemoresistance</w:t>
            </w:r>
          </w:p>
        </w:tc>
        <w:tc>
          <w:tcPr>
            <w:tcW w:w="1620" w:type="dxa"/>
          </w:tcPr>
          <w:p w14:paraId="1A857F41" w14:textId="5F008EAE"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{"citationID":"7ecl613B","properties":{"formattedCitation":"\\super 196\\nosupersub{}","plainCitation":"196","noteIndex":0},"citationItems":[{"id":6475,"uris":["http://zotero.org/users/local/sHSf5A3l/items/9SLT7XA4"],"itemData":{"id":6475,"type":"article-journal","abstract":"BACKGROUND: Glioblastoma (GBM) is the most common malignant tumor originating in the brain parenchyma. The invasive and infiltrative properties of glioblastoma result in poor clinical prognosis to conventional therapies. Emerging reports on microRNAs as important regulators during the process of EMT provide new insights into treating glioblastoma through new targets. However, underlying molecular mechanism of the regulation of miR-101-3p in glioblastoma remains unclear.\nMETHODS: Level of miR-101-3p was determined in GBM cell lines by qRT-PCR. MTT, colony formation and transwell assays were utilized to evaluate functions of overexpression of miR-101-3p/knock down of TRIM44 on proliferation, migration and invasion in GBM cells. Direct interaction between miR-101-3p and TRIM44 was validated using dual luciferase reporter system and impacts of overexpression of miR-101-3p/knock down of TRIM44 on regulation of EMT markers were assessed by Western blotting.\nRESULTS: MiR-101-3p was validated to be repressed expressed in glioblastoma cancer cell lines. Both overexpression of miR-101-3p and knock down of TRIM44 attenuated proliferation, migration and invasion of glioblastoma cell lines in vitro. TRIM44 was shown to promote EMT in GBM progress and reverse inhibitory function of miR-101-3p. MiR-101-3p was found to suppress the expression of TRIM44 via directly targeting its 3'UTR.\nCONCLUSIONS: Our findings suggested miR-101-3p regulated proliferation and migration of glioblastoma cells through attenuating TRIM44 induced EMT via direct targeting 3'UTR of TRIM44, which provided preliminary study of potential therapeutic target in future GBM treatment.","container-title":"Journal of Neuro-Oncology","DOI":"10.1007/s11060-018-2973-7","ISSN":"1573-7373","issue":"1","journalAbbreviation":"J Neurooncol","language":"eng","note":"PMID: 30539341","page":"19-30","source":"PubMed","title":"MiR-101-3p inhibits EMT to attenuate proliferation and metastasis in glioblastoma by targeting TRIM44","volume":"141","author":[{"family":"Li","given":"Ling"},{"family":"Shao","given":"Mei-Ying"},{"family":"Zou","given":"Shu-Cheng"},{"family":"Xiao","given":"Zhe-Feng"},{"family":"Chen","given":"Zhu-Chu"}],"issued":{"date-parts":[["2019",1]]}}}],"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196</w:t>
            </w:r>
            <w:r w:rsidRPr="00535445">
              <w:rPr>
                <w:rFonts w:ascii="Helvetica" w:hAnsi="Helvetica" w:cs="Arial"/>
                <w:sz w:val="22"/>
              </w:rPr>
              <w:fldChar w:fldCharType="end"/>
            </w:r>
          </w:p>
          <w:p w14:paraId="0E6F8F72" w14:textId="77777777" w:rsidR="00535445" w:rsidRPr="00535445" w:rsidRDefault="00535445" w:rsidP="00FC3269">
            <w:pPr>
              <w:spacing w:line="276" w:lineRule="auto"/>
              <w:rPr>
                <w:rFonts w:ascii="Helvetica" w:hAnsi="Helvetica" w:cs="Arial"/>
                <w:sz w:val="22"/>
              </w:rPr>
            </w:pPr>
          </w:p>
        </w:tc>
      </w:tr>
      <w:tr w:rsidR="00535445" w:rsidRPr="00535445" w14:paraId="5888C66E" w14:textId="77777777" w:rsidTr="00535445">
        <w:tc>
          <w:tcPr>
            <w:tcW w:w="2070" w:type="dxa"/>
          </w:tcPr>
          <w:p w14:paraId="46E028B6"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miR-128-3p</w:t>
            </w:r>
          </w:p>
        </w:tc>
        <w:tc>
          <w:tcPr>
            <w:tcW w:w="2160" w:type="dxa"/>
          </w:tcPr>
          <w:p w14:paraId="2086AB7B"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696D4D98" w14:textId="77777777" w:rsidR="00535445" w:rsidRPr="00535445" w:rsidRDefault="00535445" w:rsidP="00FC3269">
            <w:pPr>
              <w:spacing w:line="276" w:lineRule="auto"/>
              <w:jc w:val="left"/>
              <w:rPr>
                <w:rFonts w:ascii="Helvetica" w:hAnsi="Helvetica" w:cs="Arial"/>
                <w:sz w:val="22"/>
              </w:rPr>
            </w:pPr>
          </w:p>
        </w:tc>
        <w:tc>
          <w:tcPr>
            <w:tcW w:w="2520" w:type="dxa"/>
          </w:tcPr>
          <w:p w14:paraId="2146BE1A"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BMI1, E2F3, MET, PDGFRα, PTGS2</w:t>
            </w:r>
          </w:p>
        </w:tc>
        <w:tc>
          <w:tcPr>
            <w:tcW w:w="2610" w:type="dxa"/>
          </w:tcPr>
          <w:p w14:paraId="31F7A4EB" w14:textId="6881A272"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Pr="00535445">
              <w:rPr>
                <w:rFonts w:ascii="Helvetica" w:hAnsi="Helvetica" w:cs="Arial"/>
                <w:sz w:val="22"/>
              </w:rPr>
              <w:t>, migration, invasion</w:t>
            </w:r>
            <w:r w:rsidR="00FC3269">
              <w:rPr>
                <w:rFonts w:ascii="Helvetica" w:hAnsi="Helvetica" w:cs="Arial"/>
                <w:sz w:val="22"/>
              </w:rPr>
              <w:t xml:space="preserve"> and</w:t>
            </w:r>
            <w:r w:rsidRPr="00535445">
              <w:rPr>
                <w:rFonts w:ascii="Helvetica" w:hAnsi="Helvetica" w:cs="Arial"/>
                <w:sz w:val="22"/>
              </w:rPr>
              <w:t xml:space="preserve"> chemoresistance</w:t>
            </w:r>
          </w:p>
        </w:tc>
        <w:tc>
          <w:tcPr>
            <w:tcW w:w="1620" w:type="dxa"/>
          </w:tcPr>
          <w:p w14:paraId="047E8B10" w14:textId="36445356"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{"citationID":"Fm5L5SHn","properties":{"formattedCitation":"\\super 197\\nosupersub{}","plainCitation":"197","noteIndex":0},"citationItems":[{"id":6492,"uris":["http://zotero.org/users/local/sHSf5A3l/items/6F5UEBX5"],"itemData":{"id":6492,"type":"article-journal","abstract":"MicroRNAs (miRNA), a class of small noncoding RNAs, regulates message RNA (mRNA) by targeting the 3'-untranslated region (3'-UTR) resulting in suppression of gene expression. In this study, we identified the expression and function of miR-128, which was found to be downregulated in glioma tissues and glioma cells by real time PCR. Overexpression of miR-128 mimics into LN229 and U251 cells could inhibit proliferation and invasion of glioma cells. However, the inhibitory effects of miR-128 mimics on the invasion and proliferation of glioma cells were reversed by overexpression of cyclooxygenase-2 (COX-2). Our data showed that COX-2 was a candidate target of miR-128. Luciferase activity of 3'-UTR of COX-2 was reduced in the presence of miR-128. Additionally, miR-128 obviously decreased COX-2 mRNA stability determined by real time PCR. Contrarily, we found that miR-128 inhibitor significantly increased the COX-2 mRNA expression, and elevated the protein expression of MMP9 and ki67, and promoted the proliferation of glioma cells. Furthermore, luciferase activity of the 3'-UTR was upregulated by miR-128 inhibitor. All of these results supported that miR-128 was a direct regulator of COX-2. Further studies proved that COX-2 was elevated in glioma tissues and its expression was negatively correlated with the levels of miR-128. These findings may establish miR-128 as a new potential target for the treatment of patients with gliomas.","container-title":"Gene","DOI":"10.1016/j.gene.2018.03.020","ISSN":"1879-0038","journalAbbreviation":"Gene","language":"eng","note":"PMID: 29524580","page":"63-69","source":"PubMed","title":"MicroRNA-128 inhibits proliferation and invasion of glioma cells by targeting COX-2","volume":"658","author":[{"family":"Lin","given":"Yihai"},{"family":"Wu","given":"Zhangyi"}],"issued":{"date-parts":[["2018",6,5]]}}}],"schema":"https://github.com/citation-style-language/schema/raw/master/csl-citation.json"}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197</w:t>
            </w:r>
            <w:r w:rsidRPr="00535445">
              <w:rPr>
                <w:rFonts w:ascii="Helvetica" w:hAnsi="Helvetica" w:cs="Arial"/>
                <w:sz w:val="22"/>
              </w:rPr>
              <w:fldChar w:fldCharType="end"/>
            </w:r>
          </w:p>
          <w:p w14:paraId="05A9A76D" w14:textId="77777777" w:rsidR="00535445" w:rsidRPr="00535445" w:rsidRDefault="00535445" w:rsidP="00FC3269">
            <w:pPr>
              <w:spacing w:line="276" w:lineRule="auto"/>
              <w:rPr>
                <w:rFonts w:ascii="Helvetica" w:hAnsi="Helvetica" w:cs="Arial"/>
                <w:sz w:val="22"/>
              </w:rPr>
            </w:pPr>
          </w:p>
        </w:tc>
      </w:tr>
      <w:tr w:rsidR="00535445" w:rsidRPr="00535445" w14:paraId="2C76F8D8" w14:textId="77777777" w:rsidTr="00535445">
        <w:tc>
          <w:tcPr>
            <w:tcW w:w="2070" w:type="dxa"/>
          </w:tcPr>
          <w:p w14:paraId="12314EE4"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miR-142-3p</w:t>
            </w:r>
          </w:p>
        </w:tc>
        <w:tc>
          <w:tcPr>
            <w:tcW w:w="2160" w:type="dxa"/>
          </w:tcPr>
          <w:p w14:paraId="08AC4E0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553959A6" w14:textId="77777777" w:rsidR="00535445" w:rsidRPr="00535445" w:rsidRDefault="00535445" w:rsidP="00FC3269">
            <w:pPr>
              <w:spacing w:line="276" w:lineRule="auto"/>
              <w:jc w:val="left"/>
              <w:rPr>
                <w:rFonts w:ascii="Helvetica" w:hAnsi="Helvetica" w:cs="Arial"/>
                <w:sz w:val="22"/>
              </w:rPr>
            </w:pPr>
          </w:p>
        </w:tc>
        <w:tc>
          <w:tcPr>
            <w:tcW w:w="2520" w:type="dxa"/>
          </w:tcPr>
          <w:p w14:paraId="1431149E"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AKT1, HMGA2, IL6, MGMT, RAC1</w:t>
            </w:r>
          </w:p>
        </w:tc>
        <w:tc>
          <w:tcPr>
            <w:tcW w:w="2610" w:type="dxa"/>
          </w:tcPr>
          <w:p w14:paraId="39F0A6AC" w14:textId="0C553DE8"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Pr="00535445">
              <w:rPr>
                <w:rFonts w:ascii="Helvetica" w:hAnsi="Helvetica" w:cs="Arial"/>
                <w:sz w:val="22"/>
              </w:rPr>
              <w:t>, migration, invasion, chemoresistance</w:t>
            </w:r>
            <w:r w:rsidR="00FC3269">
              <w:rPr>
                <w:rFonts w:ascii="Helvetica" w:hAnsi="Helvetica" w:cs="Arial"/>
                <w:sz w:val="22"/>
              </w:rPr>
              <w:t xml:space="preserve"> and</w:t>
            </w:r>
            <w:r w:rsidRPr="00535445">
              <w:rPr>
                <w:rFonts w:ascii="Helvetica" w:hAnsi="Helvetica" w:cs="Arial"/>
                <w:sz w:val="22"/>
              </w:rPr>
              <w:t xml:space="preserve"> immunosuppression</w:t>
            </w:r>
          </w:p>
        </w:tc>
        <w:tc>
          <w:tcPr>
            <w:tcW w:w="1620" w:type="dxa"/>
          </w:tcPr>
          <w:p w14:paraId="6036F3F1" w14:textId="64F9F5CF"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{"citationID":"7TZXf8Wp","properties":{"formattedCitation":"\\super 198,199\\nosupersub{}","plainCitation":"198,199","noteIndex":0},"citationItems":[{"id":6435,"uris":["http://zotero.org/users/local/sHSf5A3l/items/6HHFMZRZ"],"itemData":{"id":6435,"type":"article-journal","abstract":"Epigenetic regulation plays a critical role in glioblastoma (GBM) tumorigenesis. However, how microRNAs (miRNAs) and cytokines cooperate to regulate GBM tumor progression is still unclear. Here, we show that interleukin-6 (IL-6) inhibits miR142-3p expression and promotes GBM propagation by inducing DNA methyltransferase 1-mediated hypermethylation of the miR142-3p promoter. Interestingly, miR142-3p also suppresses IL-6 secretion by targeting the 3' UTR of IL-6. In addition, miR142-3p also targets the 3' UTR and suppresses the expression of high-mobility group AT-hook 2 (HMGA2), leading to inhibition of Sox2-related stemness. We further show that HMGA2 enhances Sox2 expression by directly binding to the Sox2 promoter. Clinically, GBM patients whose tumors present upregulated IL-6, HMGA2, and Sox2 protein expressions and hypermethylated miR142-3p promoter also demonstrate poor survival outcome. Orthotopic delivery of miR142-3p blocks IL-6/HMGA2/Sox2 expression and suppresses stem-like properties in GBM-xenotransplanted mice. Collectively, we discovered an IL-6/miR142-3p feedback-loop-dependent regulation of GBM malignancy that could be a potential therapeutic target.","container-title":"Molecular Cell","DOI":"10.1016/j.molcel.2013.11.009","ISSN":"1097-4164","issue":"5","journalAbbreviation":"Mol Cell","language":"eng","note":"PMID: 24332177","page":"693-706","source":"PubMed","title":"Epigenetic regulation of the miR142-3p/interleukin-6 circuit in glioblastoma","volume":"52","author":[{"family":"Chiou","given":"Guang-Yuh"},{"family":"Chien","given":"Chian-Shiu"},{"family":"Wang","given":"Mong-Lien"},{"family":"Chen","given":"Ming-Teh"},{"family":"Yang","given":"Yi-Ping"},{"family":"Yu","given":"Yung-Luen"},{"family":"Chien","given":"Yueh"},{"family":"Chang","given":"Yun-Ching"},{"family":"Shen","given":"Chiung-Chyi"},{"family":"Chio","given":"Chung-Ching"},{"family":"Lu","given":"Kai-Hsi"},{"family":"Ma","given":"Hsin-I."},{"family":"Chen","given":"Kuan-Hsuan"},{"family":"Liu","given":"Dean-Mo"},{"family":"Miller","given":"Stephanie A."},{"family":"Chen","given":"Yi-Wei"},{"family":"Huang","given":"Pin-I."},{"family":"Shih","given":"Yang-Hsin"},{"family":"Hung","given":"Mien-Chie"},{"family":"Chiou","given":"Shih-Hwa"}],"issued":{"date-parts":[["2013",12,12]]}}},{"id":6431,"uris":["http://zotero.org/users/local/sHSf5A3l/items/N6XHJMQZ"],"itemData":{"id":6431,"type":"article-journal","abstract":"Glioblastoma is the most lethal malignancy of the brain and is resistant to conventional cancer treatments. Gene-therapy approaches like using tumor suppressor miRNAs are promising in the treatment of glioblastoma. They control the expression of oncogenes and influence tumor features and behaviors. Therefore, in the present study, it was predicted that miR-142 regulates oncogenic epidermal growth factor receptor (EGFR) signaling pathway via TargetScan and miRWalk online tools. Its differential expression level was reduced in glioblastoma according to the previous microarray results, and its predicted target genes were upregulated, as shown by the Expression Atlas. The miR-142 was overexpressed in U-87 glioblastoma cells via lentiviral transduction, and the way it influences proliferation and migration of cells was investigated through MTT assay and wound healing assay. Apoptosis rate was also measured via the Annexin V assay, and cell-cycle analysis was done. Then, real-time polymerase chain reaction (real-time PCR) and western blotting were performed to assess fold changes in mRNA and protein levels of the miR-142 predicted targets. Direct target genes of miR-142 were confirmed through a dual-luciferase reporter assay. The miR-142 significantly suppressed cell proliferation and migration and induced apoptosis and cell-cycle arrest in U-87 glioblastoma cells. This was accompanied by a decrease in expression of SHC adaptor protein 4 (SHC4), phosphatidylinositol-4,5-bisphosphate 3-kinase catalytic subunit alpha (PIK3CA), v-akt murine thymoma viral oncogene homolog 1 (AKT1), Kirsten rat sarcoma viral oncogene homolog (KRAS), and mitogen-activated protein kinase 8 (MAPK8) oncogenes at mRNA and protein levels in glioblastoma cells. Also, AKT1 was demonstrated as a direct target of miR-142. Overall, miR-424 acts as tumor suppressor miRNA in glioblastoma cells.","container-title":"Iranian Journal of Pharmaceutical Research : IJPR","DOI":"10.22037/ijpr.2021.115089.15193","ISSN":"1735-0328","issue":"4","journalAbbreviation":"Iran J Pharm Res","note":"PMID: 35194440\nPMCID: PMC8842594","page":"202-212","source":"PubMed Central","title":"The miR-142 Suppresses U-87 Glioblastoma Cell Growth by Targeting EGFR Oncogenic Signaling Pathway","volume":"20","author":[{"family":"Gheidari","given":"Fatemeh"},{"family":"Arefian","given":"Ehsan"},{"family":"Jamshidi Adegani","given":"Fatemeh"},{"family":"Fallah Atanaki","given":"Fereshteh"},{"family":"Soleimani","given":"Masoud"}],"issued":{"date-parts":[["2021"]]}}}],"schema":"https://github.com/citation-style-language/schema/raw/master/csl-citation.json"}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198,199</w:t>
            </w:r>
            <w:r w:rsidRPr="00535445">
              <w:rPr>
                <w:rFonts w:ascii="Helvetica" w:hAnsi="Helvetica" w:cs="Arial"/>
                <w:sz w:val="22"/>
              </w:rPr>
              <w:fldChar w:fldCharType="end"/>
            </w:r>
          </w:p>
          <w:p w14:paraId="37394E20" w14:textId="77777777" w:rsidR="00535445" w:rsidRPr="00535445" w:rsidRDefault="00535445" w:rsidP="00FC3269">
            <w:pPr>
              <w:spacing w:line="276" w:lineRule="auto"/>
              <w:rPr>
                <w:rFonts w:ascii="Helvetica" w:hAnsi="Helvetica" w:cs="Arial"/>
                <w:sz w:val="22"/>
              </w:rPr>
            </w:pPr>
          </w:p>
        </w:tc>
      </w:tr>
      <w:tr w:rsidR="00535445" w:rsidRPr="00535445" w14:paraId="41F43310" w14:textId="77777777" w:rsidTr="00535445">
        <w:tc>
          <w:tcPr>
            <w:tcW w:w="2070" w:type="dxa"/>
          </w:tcPr>
          <w:p w14:paraId="6B353A6D"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miR-146a-5p</w:t>
            </w:r>
          </w:p>
        </w:tc>
        <w:tc>
          <w:tcPr>
            <w:tcW w:w="2160" w:type="dxa"/>
          </w:tcPr>
          <w:p w14:paraId="740F5E2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0C9B25D5" w14:textId="77777777" w:rsidR="00535445" w:rsidRPr="00535445" w:rsidRDefault="00535445" w:rsidP="00FC3269">
            <w:pPr>
              <w:spacing w:line="276" w:lineRule="auto"/>
              <w:jc w:val="left"/>
              <w:rPr>
                <w:rFonts w:ascii="Helvetica" w:hAnsi="Helvetica" w:cs="Arial"/>
                <w:sz w:val="22"/>
              </w:rPr>
            </w:pPr>
          </w:p>
        </w:tc>
        <w:tc>
          <w:tcPr>
            <w:tcW w:w="2520" w:type="dxa"/>
          </w:tcPr>
          <w:p w14:paraId="37070A0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NOTCH1, POU3F2, SMARCA5</w:t>
            </w:r>
          </w:p>
        </w:tc>
        <w:tc>
          <w:tcPr>
            <w:tcW w:w="2610" w:type="dxa"/>
          </w:tcPr>
          <w:p w14:paraId="2417E052" w14:textId="72905BE1"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00FC3269">
              <w:rPr>
                <w:rFonts w:ascii="Helvetica" w:hAnsi="Helvetica" w:cs="Arial"/>
                <w:sz w:val="22"/>
              </w:rPr>
              <w:t xml:space="preserve"> and </w:t>
            </w:r>
            <w:r w:rsidRPr="00535445">
              <w:rPr>
                <w:rFonts w:ascii="Helvetica" w:hAnsi="Helvetica" w:cs="Arial"/>
                <w:sz w:val="22"/>
              </w:rPr>
              <w:t>stemness</w:t>
            </w:r>
          </w:p>
        </w:tc>
        <w:tc>
          <w:tcPr>
            <w:tcW w:w="1620" w:type="dxa"/>
          </w:tcPr>
          <w:p w14:paraId="43056B5A" w14:textId="62FB02D2"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{"citationID":"hiV3W5Pa","properties":{"formattedCitation":"\\super 200,201\\nosupersub{}","plainCitation":"200,201","noteIndex":0},"citationItems":[{"id":6502,"uris":["http://zotero.org/users/local/sHSf5A3l/items/TV38SPS9"],"itemData":{"id":6502,"type":"article-journal","abstract":"Dysregulated epidermal growth factor receptor (EGFR) signaling through either genomic amplification or dominant-active mutation (EGFRvIII), in combination with the dual inactivation of INK4A/ARF and PTEN, is a leading cause of gliomagenesis. Our global expression analysis for microRNAs revealed that EGFR activation induces miR-146a expression, which is further potentiated by inactivation of PTEN. Unexpectedly, overexpression of miR-146a attenuates the proliferation, migration, and tumorigenic potential of Ink4a/Arf−/− Pten−/− EgfrvIII murine astrocytes. Its ectopic expression also inhibits the glioma development of a human glioblastoma cell line in an orthotopic xenograft model. Such an inhibitory function of miR-146a on gliomas is largely through downregulation of Notch1, which plays a key role in neural stem cell maintenance and is a direct target of miR-146a. Accordingly, miR-146a modulates neural stem cell proliferation and differentiation and reduces the formation and migration of glioma stem-like cells. Conversely, knockdown of miR-146a by microRNA sponge upregulates Notch1 and promotes tumorigenesis of malignant astrocytes. These findings indicate that, in response to oncogenic cues, miR-146a is induced as a negative-feedback mechanism to restrict tumor growth by repressing Notch1. Our results provide novel insights into the signaling pathways that link neural stem cells to gliomagenesis and may lead to new strategies for treating brain tumors.","container-title":"Molecular and Cellular Biology","DOI":"10.1128/MCB.05821-11","ISSN":"0270-7306","issue":"17","journalAbbreviation":"Mol Cell Biol","note":"PMID: 21730286\nPMCID: PMC3165557","page":"3584-3592","source":"PubMed Central","title":"MicroRNA-146a Inhibits Glioma Development by Targeting Notch1 </w:instrText>
            </w:r>
            <w:r w:rsidR="00F0495B">
              <w:rPr>
                <w:rFonts w:ascii="Cambria Math" w:hAnsi="Cambria Math" w:cs="Cambria Math"/>
                <w:sz w:val="22"/>
              </w:rPr>
              <w:instrText>▿</w:instrText>
            </w:r>
            <w:r w:rsidR="00F0495B">
              <w:rPr>
                <w:rFonts w:ascii="Helvetica" w:hAnsi="Helvetica" w:cs="Arial"/>
                <w:sz w:val="22"/>
              </w:rPr>
              <w:instrText xml:space="preserve">","volume":"31","author":[{"family":"Mei","given":"Jie"},{"family":"Bachoo","given":"Robert"},{"family":"Zhang","given":"Chun-Li"}],"issued":{"date-parts":[["2011",9]]}}},{"id":6500,"uris":["http://zotero.org/users/local/sHSf5A3l/items/UK7C644E"],"itemData":{"id":6500,"type":"article-journal","abstract":"OBJECTIVE: The primary purpose of this paper is to investigate the relationship between the microRNA 146a (miR-146a) and the proliferation of cells occurring in glioblastoma multiforme. The secondary purpose of the paper is to investigate abnormalities of expression in miR-146a.\nMETHODS: A real-time PCR assay was used to investigate the abnormal expression of miR-146a in glioma and adjacent tissue. Lipofection was used to transfect a mimic of miR-146a and induce the upregulation of miR-146a. Real-time PCR was used to observe the expression level of miR-146a. A cell viability analysis was conducted using MTT. A luciferase report vector was used to identify potential targets for miR-146a.\nRESULTS: The miR-146a component was found to be downregulated in glioma tissue compared with adjacent nontumor tissue (p&amp;lt;0.05). The upregulation of miR-146a in glioma cells through miR-146a mimic transfection led to reduction of cell viability and to an increase in the percentage of apoptosis. Notch1 was the name of the potential targeted gene for miR-146a in glioma.\nCONCLUSIONS: The study found that the presence of miR-146a potentially affected the proliferation of glioma cells by regulating the rate of Notch1 expression.","container-title":"The International Journal of Biological Markers","DOI":"10.5301/jbm.5000194","ISSN":"1724-6008","issue":"3","journalAbbreviation":"Int J Biol Markers","language":"eng","note":"PMID: 26916895","page":"e270-275","source":"PubMed","title":"Decreased miRNA-146a in glioblastoma multiforme and regulation of cell proliferation and apoptosis by target Notch1","volume":"31","author":[{"family":"Hu","given":"Hong-Qi"},{"family":"Sun","given":"Lai-Guang"},{"family":"Guo","given":"Wu-Jun"}],"issued":{"date-parts":[["2016",7,30]]}}}],"schema":"https://github.com/citation-style-language/schema/raw/master/csl-citation.json"}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200,201</w:t>
            </w:r>
            <w:r w:rsidRPr="00535445">
              <w:rPr>
                <w:rFonts w:ascii="Helvetica" w:hAnsi="Helvetica" w:cs="Arial"/>
                <w:sz w:val="22"/>
              </w:rPr>
              <w:fldChar w:fldCharType="end"/>
            </w:r>
          </w:p>
        </w:tc>
      </w:tr>
      <w:tr w:rsidR="00535445" w:rsidRPr="00535445" w14:paraId="27F88E2F" w14:textId="77777777" w:rsidTr="00535445">
        <w:tc>
          <w:tcPr>
            <w:tcW w:w="2070" w:type="dxa"/>
          </w:tcPr>
          <w:p w14:paraId="5057BEB5"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miR-146b-5p</w:t>
            </w:r>
          </w:p>
        </w:tc>
        <w:tc>
          <w:tcPr>
            <w:tcW w:w="2160" w:type="dxa"/>
          </w:tcPr>
          <w:p w14:paraId="513C140C"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08D9F897" w14:textId="77777777" w:rsidR="00535445" w:rsidRPr="00535445" w:rsidRDefault="00535445" w:rsidP="00FC3269">
            <w:pPr>
              <w:spacing w:line="276" w:lineRule="auto"/>
              <w:jc w:val="left"/>
              <w:rPr>
                <w:rFonts w:ascii="Helvetica" w:hAnsi="Helvetica" w:cs="Arial"/>
                <w:sz w:val="22"/>
              </w:rPr>
            </w:pPr>
          </w:p>
        </w:tc>
        <w:tc>
          <w:tcPr>
            <w:tcW w:w="2520" w:type="dxa"/>
          </w:tcPr>
          <w:p w14:paraId="2D225F5F"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EGFR, MMP16, TRAF6</w:t>
            </w:r>
          </w:p>
        </w:tc>
        <w:tc>
          <w:tcPr>
            <w:tcW w:w="2610" w:type="dxa"/>
          </w:tcPr>
          <w:p w14:paraId="1AB180ED" w14:textId="33D3AFB6"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Pr="00535445">
              <w:rPr>
                <w:rFonts w:ascii="Helvetica" w:hAnsi="Helvetica" w:cs="Arial"/>
                <w:sz w:val="22"/>
              </w:rPr>
              <w:t>, migration</w:t>
            </w:r>
            <w:r w:rsidR="00FC3269">
              <w:rPr>
                <w:rFonts w:ascii="Helvetica" w:hAnsi="Helvetica" w:cs="Arial"/>
                <w:sz w:val="22"/>
              </w:rPr>
              <w:t xml:space="preserve"> and</w:t>
            </w:r>
            <w:r w:rsidRPr="00535445">
              <w:rPr>
                <w:rFonts w:ascii="Helvetica" w:hAnsi="Helvetica" w:cs="Arial"/>
                <w:sz w:val="22"/>
              </w:rPr>
              <w:t xml:space="preserve"> invasion</w:t>
            </w:r>
          </w:p>
        </w:tc>
        <w:tc>
          <w:tcPr>
            <w:tcW w:w="1620" w:type="dxa"/>
          </w:tcPr>
          <w:p w14:paraId="26ABCD87" w14:textId="72A6DB49"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{"citationID":"VeF8E8XX","properties":{"formattedCitation":"\\super 202\\uc0\\u8211{}204\\nosupersub{}","plainCitation":"202–204","noteIndex":0},"citationItems":[{"id":6337,"uris":["http://zotero.org/users/local/sHSf5A3l/items/G6Q9K3PR"],"itemData":{"id":6337,"type":"article-journal","abstract":"miR-146b-5p is frequently down-regulated in solid tumours, including prostate cancer, pancreatic cancer, and glioblastoma. However, the tumour-suppressive effects of miR-146b-5p in malignant gliomas have not been investigated thoroughly. Here, we found that decreased miR-146b-5p expression was strongly correlated with chromosome 10q loss in gliomas, especially glioblastomas. The overexpression of miR-146b-5p in glioblastoma cell lines led to MMP16 mRNA silencing, MMP2 inactivation, and the inhibition of tumour cell migration and invasion. Our results suggest that the restoration of miR-146b-5p expression may be a feasible approach for inhibiting the migration and invasion of malignant gliomas.","container-title":"Cancer Letters","DOI":"10.1016/j.canlet.2013.06.018","ISSN":"1872-7980","issue":"2","journalAbbreviation":"Cancer Lett","language":"eng","note":"PMID: 23796692","page":"260-269","source":"PubMed","title":"miR-146b-5p inhibits glioma migration and invasion by targeting MMP16","volume":"339","author":[{"family":"Li","given":"Yanyan"},{"family":"Wang","given":"Ying"},{"family":"Yu","given":"Lin"},{"family":"Sun","given":"Cuiyun"},{"family":"Cheng","given":"Degang"},{"family":"Yu","given":"Shizhu"},{"family":"Wang","given":"Qian"},{"family":"Yan","given":"Yaping"},{"family":"Kang","given":"Chunsheng"},{"family":"Jin","given":"Shumei"},{"family":"An","given":"Tongling"},{"family":"Shi","given":"Cuijuan"},{"family":"Xu","given":"Jinling"},{"family":"Wei","given":"Changjuan"},{"family":"Liu","given":"Jing"},{"family":"Sun","given":"Jing"},{"family":"Wen","given":"Yanjun"},{"family":"Zhao","given":"Shujun"},{"family":"Kong","given":"Yanling"}],"issued":{"date-parts":[["2013",10,10]]}}},{"id":6517,"uris":["http://zotero.org/users/local/sHSf5A3l/items/JAUQZQKT"],"itemData":{"id":6517,"type":"article-journal","abstract":"Human miR-146b-5p is located on chromosome 10q24.3. Loss of the 10q24-26 region is frequently observed in gliomas. Here, we report that miR-146b-5p suppresses expression of epidermal growth factor receptor (EGFR) in human glioblastoma cell lines. Introduction of miR-146b-5p decreases cell invasion, migration and phosphorylation of protein kinase B (AKT). MiR-146b-5p suppresses translation of EGFR, and binds to the EGFR 3′-UTR. Furthermore, analysis of U87-MG laser-capture micro-dissected cells in tumor-bearing mice indicated that expression of miR-146b-5p was inversely correlated with distance from the tumor core. These findings suggest that reconstitution of miR-146b-5p may be useful for treatment of this invasive tumor.","container-title":"Cancer investigation","DOI":"10.3109/07357907.2010.512596","ISSN":"0735-7907","issue":"10","journalAbbreviation":"Cancer Invest","note":"PMID: 20874002\nPMCID: PMC3095944","page":"1024-1030","source":"PubMed Central","title":"MiR-146b-5p suppresses EGFR expression and reduces in vitro migration and invasion of glioma","volume":"28","author":[{"family":"Katakowski","given":"Mark"},{"family":"Zheng","given":"Xuguang"},{"family":"Jiang","given":"Feng"},{"family":"Rogers","given":"Thomas"},{"family":"Szalad","given":"Alexandra"},{"family":"Chopp","given":"Michael"}],"issued":{"date-parts":[["2010",12]]}}},{"id":6511,"uris":["http://zotero.org/users/local/sHSf5A3l/items/AEQTN7NF"],"itemData":{"id":6511,"type":"article-journal","abstract":"MicroRNAs (miRNAs) are a class of endogenous, small non-protein coding single-stranded RNA molecules, which are crucial post-transcriptional regulators of gene expression. Previous studies have shown that miRNAs participate in a wide range of biological functions and play important roles in various human diseases including glioma. However, the role of miRNAs in mediating glioblastoma cell migration and invasion has not been elucidated. Using miRNA microarray, we identified miR-146b as one of the miRNAs that is significantly dysregulated in human glioblastoma tissue. We showed that miR-146b overexpression by transfection with the precursor miR-146b, or knock-down by Locked Nucleic Acid (LNA)-modified anti-miR-146b, has no effect on the growth of human glioblastoma U373 cells. However, precursor miR-146b transfection significantly reduced the migration and invasion of U373 cells, while LNA-anti-miR-146b transfection generated the opposite result. Furthermore, we discovered that a matrix metalloproteinase gene, MMP16, is one of the downstream targets of miR-146b. Taken together, our findings suggest that miR-146b is involved in glioma cell migration and invasion by targeting MMPs, and implicate miR-146b as a metastasis-inhibiting miRNA in glioma.","container-title":"Brain Research","DOI":"10.1016/j.brainres.2009.02.037","ISSN":"1872-6240","journalAbbreviation":"Brain Res","language":"eng","note":"PMID: 19265686","page":"158-165","source":"PubMed","title":"microRNA-146b inhibits glioma cell migration and invasion by targeting MMPs","volume":"1269","author":[{"family":"Xia","given":"Hongping"},{"family":"Qi","given":"Yanting"},{"family":"Ng","given":"Samuel S."},{"family":"Chen","given":"Xiaona"},{"family":"Li","given":"Dan"},{"family":"Chen","given":"Shen"},{"family":"Ge","given":"Ruiguang"},{"family":"Jiang","given":"Songshan"},{"family":"Li","given":"Guo"},{"family":"Chen","given":"Yangchao"},{"family":"He","given":"Ming-Liang"},{"family":"Kung","given":"Hsiang-fu"},{"family":"Lai","given":"Lihui"},{"family":"Lin","given":"Marie C."}],"issued":{"date-parts":[["2009",5,7]]}}}],"schema":"https://github.com/citation-style-language/schema/raw/master/csl-citation.json"}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202–204</w:t>
            </w:r>
            <w:r w:rsidRPr="00535445">
              <w:rPr>
                <w:rFonts w:ascii="Helvetica" w:hAnsi="Helvetica" w:cs="Arial"/>
                <w:sz w:val="22"/>
              </w:rPr>
              <w:fldChar w:fldCharType="end"/>
            </w:r>
          </w:p>
        </w:tc>
      </w:tr>
      <w:tr w:rsidR="00535445" w:rsidRPr="00535445" w14:paraId="245B42A4" w14:textId="77777777" w:rsidTr="00535445">
        <w:tc>
          <w:tcPr>
            <w:tcW w:w="2070" w:type="dxa"/>
          </w:tcPr>
          <w:p w14:paraId="05736843"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miR-7</w:t>
            </w:r>
          </w:p>
        </w:tc>
        <w:tc>
          <w:tcPr>
            <w:tcW w:w="2160" w:type="dxa"/>
          </w:tcPr>
          <w:p w14:paraId="377374E2"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6357D1D3" w14:textId="77777777" w:rsidR="00535445" w:rsidRPr="00535445" w:rsidRDefault="00535445" w:rsidP="00FC3269">
            <w:pPr>
              <w:spacing w:line="276" w:lineRule="auto"/>
              <w:jc w:val="left"/>
              <w:rPr>
                <w:rFonts w:ascii="Helvetica" w:hAnsi="Helvetica" w:cs="Arial"/>
                <w:sz w:val="22"/>
              </w:rPr>
            </w:pPr>
          </w:p>
        </w:tc>
        <w:tc>
          <w:tcPr>
            <w:tcW w:w="2520" w:type="dxa"/>
          </w:tcPr>
          <w:p w14:paraId="3B196FAF"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EGFR, FAK, IRS2, OGT, RAF1, SATB1, TBX2, YY1</w:t>
            </w:r>
          </w:p>
        </w:tc>
        <w:tc>
          <w:tcPr>
            <w:tcW w:w="2610" w:type="dxa"/>
          </w:tcPr>
          <w:p w14:paraId="59DE52DB" w14:textId="48937A5F"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shd w:val="clear" w:color="auto" w:fill="FFFFFF"/>
              </w:rPr>
              <w:t>Tumor progression</w:t>
            </w:r>
            <w:r w:rsidRPr="00535445">
              <w:rPr>
                <w:rFonts w:ascii="Helvetica" w:hAnsi="Helvetica" w:cs="Arial"/>
                <w:sz w:val="22"/>
              </w:rPr>
              <w:t>, migration, invasion, angiogenesis</w:t>
            </w:r>
            <w:r w:rsidR="00FC3269">
              <w:rPr>
                <w:rFonts w:ascii="Helvetica" w:hAnsi="Helvetica" w:cs="Arial"/>
                <w:sz w:val="22"/>
              </w:rPr>
              <w:t xml:space="preserve"> and</w:t>
            </w:r>
            <w:r w:rsidRPr="00535445">
              <w:rPr>
                <w:rFonts w:ascii="Helvetica" w:hAnsi="Helvetica" w:cs="Arial"/>
                <w:sz w:val="22"/>
              </w:rPr>
              <w:t xml:space="preserve"> EMT</w:t>
            </w:r>
          </w:p>
        </w:tc>
        <w:tc>
          <w:tcPr>
            <w:tcW w:w="1620" w:type="dxa"/>
          </w:tcPr>
          <w:p w14:paraId="411D83EF" w14:textId="3E531F03"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{"citationID":"VOrZcKfK","properties":{"formattedCitation":"\\super 184,205,206\\nosupersub{}","plainCitation":"184,205,206","noteIndex":0},"citationItems":[{"id":6373,"uris":["http://zotero.org/users/local/sHSf5A3l/items/E5C3PH8L"],"itemData":{"id":6373,"type":"article-journal","abstract":"Glioblastoma multiforme (GBM) is the most malignant and frequent brain tumor, with an aggressive growth pattern and poor prognosis despite best treatment modalities. Although chemotherapy with temozolomide (TMZ) may restrain tumor growth for some months, TMZ resistance is also common and accounts for many treatment failures. Research into microRNA's role in GBM has shown that microRNAs play a key regulatory role in the GBM, making it a potential therapeutic target. In this study, we demonstrated that the lower expression of miR-181a/b/c/d subunits contributes to astrocytoma tumorigenesis, and their overexpression could inhibit the invasive proliferation of glioblastoma cells by targeting Rap1B-mediated cytoskeleton remodeling and related molecular (Cdc42, RhoA and N-cadherin) changes, suggesting that miR-181 was a critical regulator and might be an important target for glioblastoma treatment. TMZ as a standard chemotherapeutic agent for GBM inhibited the Rap1B expression and actin cytoskeleton remodeling to exert its cell killing by upregulating miR-181a/b/c/d subunits; conversely, each miR-181a/b/c/d subunit enhanced the chemosensitivity of TMZ in glioblastoma cells.","container-title":"Medical Oncology (Northwood, London, England)","DOI":"10.1007/s12032-014-0892-9","ISSN":"1559-131X","issue":"4","journalAbbreviation":"Med Oncol","language":"eng","note":"PMID: 24573637","page":"892","source":"PubMed","title":"miR-181 subunits enhance the chemosensitivity of temozolomide by Rap1B-mediated cytoskeleton remodeling in glioblastoma cells","volume":"31","author":[{"family":"She","given":"Xiaoling"},{"family":"Yu","given":"Zhibin"},{"family":"Cui","given":"Yulong"},{"family":"Lei","given":"Qianqian"},{"family":"Wang","given":"Zeyou"},{"family":"Xu","given":"Gang"},{"family":"Luo","given":"Zhaohui"},{"family":"Li","given":"Guiyuan"},{"family":"Wu","given":"Minghua"}],"issued":{"date-parts":[["2014",4]]}}},{"id":6424,"uris":["http://zotero.org/users/local/sHSf5A3l/items/VCIXC89U"],"itemData":{"id":6424,"type":"article-journal","abstract":"microRNAs are noncoding RNAs inhibiting expression of numerous target genes, and a few have been shown to act as oncogenes or tumor suppressors. We show that microRNA-7 (miR-7) is a potential tumor suppressor in glioblastoma targeting critical cancer pathways. miR-7 potently suppressed epidermal growth factor receptor expression, and furthermore it independently inhibited the Akt pathway via targeting upstream regulators. miR-7 expression was down-regulated in glioblastoma versus surrounding brain, with a mechanism involving impaired processing. Importantly, transfection with miR-7 decreased viability and invasiveness of primary glioblastoma lines. This study establishes miR-7 as a regulator of major cancer pathways and suggests that it has therapeutic potential for glioblastoma.","container-title":"Cancer Research","DOI":"10.1158/0008-5472.CAN-07-6639","ISSN":"1538-7445","issue":"10","journalAbbreviation":"Cancer Res","language":"eng","note":"PMID: 18483236","page":"3566-3572","source":"PubMed","title":"microRNA-7 inhibits the epidermal growth factor receptor and the Akt pathway and is down-regulated in glioblastoma","volume":"68","author":[{"family":"Kefas","given":"Benjamin"},{"family":"Godlewski","given":"Jakub"},{"family":"Comeau","given":"Laurey"},{"family":"Li","given":"Yunqing"},{"family":"Abounader","given":"Roger"},{"family":"Hawkinson","given":"Michael"},{"family":"Lee","given":"Jeongwu"},{"family":"Fine","given":"Howard"},{"family":"Chiocca","given":"E. Antonio"},{"family":"Lawler","given":"Sean"},{"family":"Purow","given":"Benjamin"}],"issued":{"date-parts":[["2008",5,15]]}},"label":"page"},{"id":6416,"uris":["http://zotero.org/users/local/sHSf5A3l/items/ET6FLP8N"],"itemData":{"id":6416,"type":"article-journal","abstract":"Glioblastoma multiforme (GBM) is the most malignant tumor of the central nervous system, and chemoresistance blunts the effect of temozolomide (TMZ) in the treatment of GBM. Clarifying the underlying mechanism of chemoresistance might yield novel strategies to improve the patients' response to chemotherapeutics. Mounting evidence indicates that microRNAs (miRNAs) are involved in chemoresistance and tumorigenesis. At present, miR-7-5p has been recognized as a tumor suppressor involved in multiple cancers. However, the biological effects of miR-7-5p in TMZ resistance have not been illuminated. In this study, we used RNA sequencing and high-throughput screening techniques, which revealed that miR-7-5p is significantly downregulated in TMZ resistant LN229 cells (LN229/TMZ-R) compared to control cells (LN229), and low miR-7-5p expression was correlated with recurrence in GBM patients. Ectopic overexpression of miR-7-5p sensitized LN229/TMZ-R cells to TMZ and suppressed the stemness of glioblastoma stem cells (GSCs). Further experiments demonstrated that miR-7-5p exerts its role by directly targeting the 3'-untranslated region of Yin Yang 1 (YY1). Our findings suggest that combinational use of miR-7-5p and TMZ might be a promising therapeutic strategy to increase the long-term drug response in GBM patients.","container-title":"Experimental Cell Research","DOI":"10.1016/j.yexcr.2018.12.016","ISSN":"1090-2422","issue":"1","journalAbbreviation":"Exp Cell Res","language":"eng","note":"PMID: 30586549","page":"73-81","source":"PubMed","title":"MiR-7-5p suppresses stemness and enhances temozolomide sensitivity of drug-resistant glioblastoma cells by targeting Yin Yang 1","volume":"375","author":[{"family":"Jia","given":"Bo"},{"family":"Liu","given":"Wei"},{"family":"Gu","given":"Jintao"},{"family":"Wang","given":"Jiancai"},{"family":"Lv","given":"Weifeng"},{"family":"Zhang","given":"Wangqian"},{"family":"Hao","given":"Qiang"},{"family":"Pang","given":"Zhijun"},{"family":"Mu","given":"Nan"},{"family":"Zhang","given":"Wei"},{"family":"Guo","given":"Qingdong"}],"issued":{"date-parts":[["2019",2,1]]}}}],"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184,205,206</w:t>
            </w:r>
            <w:r w:rsidRPr="00535445">
              <w:rPr>
                <w:rFonts w:ascii="Helvetica" w:hAnsi="Helvetica" w:cs="Arial"/>
                <w:sz w:val="22"/>
              </w:rPr>
              <w:fldChar w:fldCharType="end"/>
            </w:r>
          </w:p>
        </w:tc>
      </w:tr>
      <w:tr w:rsidR="00535445" w:rsidRPr="00535445" w14:paraId="337653DB" w14:textId="77777777" w:rsidTr="00535445">
        <w:tc>
          <w:tcPr>
            <w:tcW w:w="2070" w:type="dxa"/>
          </w:tcPr>
          <w:p w14:paraId="5C1846BF"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miR-4524b-5p</w:t>
            </w:r>
          </w:p>
        </w:tc>
        <w:tc>
          <w:tcPr>
            <w:tcW w:w="2160" w:type="dxa"/>
          </w:tcPr>
          <w:p w14:paraId="2A5EFDEE" w14:textId="77777777"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Downregulated</w:t>
            </w:r>
          </w:p>
        </w:tc>
        <w:tc>
          <w:tcPr>
            <w:tcW w:w="2520" w:type="dxa"/>
          </w:tcPr>
          <w:p w14:paraId="1940668F" w14:textId="77777777" w:rsidR="00535445" w:rsidRPr="00535445" w:rsidRDefault="00535445" w:rsidP="00FC3269">
            <w:pPr>
              <w:spacing w:line="276" w:lineRule="auto"/>
              <w:jc w:val="left"/>
              <w:rPr>
                <w:rFonts w:ascii="Helvetica" w:hAnsi="Helvetica" w:cs="Arial"/>
                <w:sz w:val="22"/>
              </w:rPr>
            </w:pPr>
            <w:r w:rsidRPr="00535445">
              <w:rPr>
                <w:rFonts w:ascii="Helvetica" w:hAnsi="Helvetica" w:cs="Arial"/>
                <w:sz w:val="22"/>
              </w:rPr>
              <w:t>ALDH1A3, PI3K/AKT/mTOR</w:t>
            </w:r>
          </w:p>
        </w:tc>
        <w:tc>
          <w:tcPr>
            <w:tcW w:w="2610" w:type="dxa"/>
          </w:tcPr>
          <w:p w14:paraId="56AB4048" w14:textId="28F33B8B" w:rsidR="00535445" w:rsidRPr="00535445" w:rsidRDefault="00535445" w:rsidP="00FC3269">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Radio-resistance</w:t>
            </w:r>
            <w:r w:rsidR="00FC3269">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tumor progression</w:t>
            </w:r>
          </w:p>
        </w:tc>
        <w:tc>
          <w:tcPr>
            <w:tcW w:w="1620" w:type="dxa"/>
          </w:tcPr>
          <w:p w14:paraId="02CDFD2D" w14:textId="4ECA9361" w:rsidR="00535445" w:rsidRPr="00535445" w:rsidRDefault="00535445" w:rsidP="00FC3269">
            <w:pPr>
              <w:spacing w:line="276" w:lineRule="auto"/>
              <w:rPr>
                <w:rFonts w:ascii="Helvetica" w:hAnsi="Helvetica" w:cs="Arial"/>
                <w:sz w:val="22"/>
              </w:rPr>
            </w:pPr>
            <w:r w:rsidRPr="00535445">
              <w:rPr>
                <w:rFonts w:ascii="Helvetica" w:hAnsi="Helvetica" w:cs="Arial"/>
                <w:sz w:val="22"/>
              </w:rPr>
              <w:fldChar w:fldCharType="begin"/>
            </w:r>
            <w:r w:rsidR="00F0495B">
              <w:rPr>
                <w:rFonts w:ascii="Helvetica" w:hAnsi="Helvetica" w:cs="Arial"/>
                <w:sz w:val="22"/>
              </w:rPr>
              <w:instrText xml:space="preserve"> ADDIN ZOTERO_ITEM CSL_CITATION {"citationID":"l2B7WhKq","properties":{"formattedCitation":"\\super 207\\nosupersub{}","plainCitation":"207","noteIndex":0},"citationItems":[{"id":6408,"uris":["http://zotero.org/users/local/sHSf5A3l/items/FG5LWZFP"],"itemData":{"id":6408,"type":"article-journal","abstract":"Increasing evidence has revealed a strong connection between the aldehyde dehydrogenase family member ALDH1A3 and tumorigenesis, therapy resistance, and prognosis in diverse types of cancer. However, the specific miRNA involved in the pathways that regulate ALDH1A3-mediated glioblastoma (GBM) radioresistance remains to be elucidated. In this study, we demonstrated a high expression of ALDH1A3 in GBM cells, which plays a critical role in their proliferation and radioresistance. We also identified miR-4524b-5p, which is downregulated in GBM, as the ALDH1A3 upstream regulator. Overexpression of miR-4524b-5p reduced proliferation and radioresistance in GBM cells. Moreover, silencing ALDH1A3 reduced PI3K/AKT/mTOR signaling and glycolytic activity in GBM cells, whereas inhibiting mTOR reversed the radioresistance effects of ALDH1A3 on these cells. In vivo experiments have evidenced that ALDH1A3 silencing and miR-4524b-5p overexpression significantly reduced tumor growth and GBM cells radioresistance. In summary, targeting the miR-4524b-5p and ALDH1A3 axis is a promising therapeutic strategy for treating GBM.","container-title":"CNS neuroscience &amp; therapeutics","DOI":"10.1111/cns.14396","ISSN":"1755-5949","issue":"2","journalAbbreviation":"CNS Neurosci Ther","language":"eng","note":"PMID: 37551838\nPMCID: PMC10848107","page":"e14396","source":"PubMed","title":"MiR-4524b-5p-targeting ALDH1A3 attenuates the proliferation and radioresistance of glioblastoma via PI3K/AKT/mTOR signaling","volume":"30","author":[{"family":"Yu","given":"Hai"},{"family":"Li","given":"Xiaodong"},{"family":"Li","given":"Yi"},{"family":"Wang","given":"Tuo"},{"family":"Wang","given":"Maode"},{"family":"Mao","given":"Ping"}],"issued":{"date-parts":[["2024",2]]}}}],"schema":"https://github.com/citation-style-language/schema/raw/master/csl-citation.json"} </w:instrText>
            </w:r>
            <w:r w:rsidRPr="00535445">
              <w:rPr>
                <w:rFonts w:ascii="Helvetica" w:hAnsi="Helvetica" w:cs="Arial"/>
                <w:sz w:val="22"/>
              </w:rPr>
              <w:fldChar w:fldCharType="separate"/>
            </w:r>
            <w:r w:rsidR="00F0495B" w:rsidRPr="00F0495B">
              <w:rPr>
                <w:rFonts w:ascii="Helvetica" w:hAnsi="Helvetica" w:cs="Helvetica"/>
                <w:kern w:val="0"/>
                <w:sz w:val="22"/>
                <w:vertAlign w:val="superscript"/>
              </w:rPr>
              <w:t>207</w:t>
            </w:r>
            <w:r w:rsidRPr="00535445">
              <w:rPr>
                <w:rFonts w:ascii="Helvetica" w:hAnsi="Helvetica" w:cs="Arial"/>
                <w:sz w:val="22"/>
              </w:rPr>
              <w:fldChar w:fldCharType="end"/>
            </w:r>
          </w:p>
        </w:tc>
      </w:tr>
    </w:tbl>
    <w:p w14:paraId="5CA9FAA9" w14:textId="77777777" w:rsidR="00535445" w:rsidRPr="00535445" w:rsidRDefault="00535445" w:rsidP="00535445">
      <w:pPr>
        <w:jc w:val="both"/>
        <w:rPr>
          <w:rFonts w:ascii="Helvetica" w:hAnsi="Helvetica" w:cs="Arial"/>
          <w:b/>
          <w:bCs/>
          <w:sz w:val="22"/>
          <w:szCs w:val="22"/>
          <w:shd w:val="clear" w:color="auto" w:fill="FFFFFF"/>
        </w:rPr>
      </w:pPr>
    </w:p>
    <w:p w14:paraId="449BF2B5" w14:textId="2998849A" w:rsidR="00535445" w:rsidRDefault="00535445">
      <w:pPr>
        <w:rPr>
          <w:sz w:val="22"/>
          <w:szCs w:val="22"/>
        </w:rPr>
      </w:pPr>
      <w:r>
        <w:rPr>
          <w:sz w:val="22"/>
          <w:szCs w:val="22"/>
        </w:rPr>
        <w:br w:type="page"/>
      </w:r>
    </w:p>
    <w:p w14:paraId="3AC21541" w14:textId="77777777" w:rsidR="00535445" w:rsidRDefault="00535445" w:rsidP="00535445">
      <w:pPr>
        <w:jc w:val="both"/>
        <w:rPr>
          <w:rFonts w:ascii="Helvetica" w:hAnsi="Helvetica" w:cs="Arial"/>
          <w:b/>
          <w:bCs/>
          <w:sz w:val="22"/>
          <w:szCs w:val="22"/>
          <w:shd w:val="clear" w:color="auto" w:fill="FFFFFF"/>
        </w:rPr>
      </w:pPr>
      <w:r w:rsidRPr="00535445">
        <w:rPr>
          <w:rFonts w:ascii="Helvetica" w:hAnsi="Helvetica" w:cs="Arial"/>
          <w:b/>
          <w:bCs/>
          <w:sz w:val="22"/>
          <w:szCs w:val="22"/>
          <w:shd w:val="clear" w:color="auto" w:fill="FFFFFF"/>
        </w:rPr>
        <w:t>Table S7. Extracellular vesicles as a biomarker for GBM diagnosis.</w:t>
      </w:r>
    </w:p>
    <w:p w14:paraId="47CC683E" w14:textId="77777777" w:rsidR="00535445" w:rsidRDefault="00535445" w:rsidP="00535445">
      <w:pPr>
        <w:jc w:val="both"/>
        <w:rPr>
          <w:rFonts w:ascii="Helvetica" w:hAnsi="Helvetica" w:cs="Arial"/>
          <w:b/>
          <w:bCs/>
          <w:sz w:val="22"/>
          <w:szCs w:val="22"/>
          <w:shd w:val="clear" w:color="auto" w:fill="FFFFFF"/>
        </w:rPr>
      </w:pPr>
    </w:p>
    <w:tbl>
      <w:tblPr>
        <w:tblStyle w:val="affff9"/>
        <w:tblW w:w="104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4"/>
        <w:gridCol w:w="2195"/>
        <w:gridCol w:w="1631"/>
        <w:gridCol w:w="1788"/>
        <w:gridCol w:w="2246"/>
        <w:gridCol w:w="1428"/>
      </w:tblGrid>
      <w:tr w:rsidR="00535445" w:rsidRPr="00535445" w14:paraId="53B65F7E" w14:textId="77777777" w:rsidTr="00D35DA5">
        <w:trPr>
          <w:trHeight w:val="476"/>
        </w:trPr>
        <w:tc>
          <w:tcPr>
            <w:tcW w:w="1164" w:type="dxa"/>
            <w:tcBorders>
              <w:top w:val="single" w:sz="4" w:space="0" w:color="auto"/>
              <w:bottom w:val="single" w:sz="4" w:space="0" w:color="auto"/>
            </w:tcBorders>
          </w:tcPr>
          <w:p w14:paraId="65DC4B30" w14:textId="77777777" w:rsidR="00535445" w:rsidRPr="00535445" w:rsidRDefault="00535445" w:rsidP="00D35DA5">
            <w:pPr>
              <w:spacing w:line="276" w:lineRule="auto"/>
              <w:jc w:val="left"/>
              <w:rPr>
                <w:rFonts w:ascii="Helvetica" w:hAnsi="Helvetica" w:cs="Arial"/>
                <w:b/>
                <w:bCs/>
                <w:sz w:val="22"/>
                <w:shd w:val="clear" w:color="auto" w:fill="FFFFFF"/>
              </w:rPr>
            </w:pPr>
            <w:r w:rsidRPr="00535445">
              <w:rPr>
                <w:rFonts w:ascii="Helvetica" w:hAnsi="Helvetica" w:cs="Arial"/>
                <w:b/>
                <w:bCs/>
                <w:sz w:val="22"/>
                <w:shd w:val="clear" w:color="auto" w:fill="FFFFFF"/>
              </w:rPr>
              <w:t>EV Source</w:t>
            </w:r>
          </w:p>
        </w:tc>
        <w:tc>
          <w:tcPr>
            <w:tcW w:w="2195" w:type="dxa"/>
            <w:tcBorders>
              <w:top w:val="single" w:sz="4" w:space="0" w:color="auto"/>
              <w:bottom w:val="single" w:sz="4" w:space="0" w:color="auto"/>
            </w:tcBorders>
          </w:tcPr>
          <w:p w14:paraId="4F3D6B8B" w14:textId="77777777" w:rsidR="00535445" w:rsidRPr="00535445" w:rsidRDefault="00535445" w:rsidP="00D35DA5">
            <w:pPr>
              <w:spacing w:line="276" w:lineRule="auto"/>
              <w:jc w:val="both"/>
              <w:rPr>
                <w:rFonts w:ascii="Helvetica" w:hAnsi="Helvetica" w:cs="Arial"/>
                <w:b/>
                <w:bCs/>
                <w:sz w:val="22"/>
                <w:shd w:val="clear" w:color="auto" w:fill="FFFFFF"/>
              </w:rPr>
            </w:pPr>
            <w:r w:rsidRPr="00535445">
              <w:rPr>
                <w:rFonts w:ascii="Helvetica" w:hAnsi="Helvetica" w:cs="Arial"/>
                <w:b/>
                <w:bCs/>
                <w:sz w:val="22"/>
                <w:shd w:val="clear" w:color="auto" w:fill="FFFFFF"/>
              </w:rPr>
              <w:t>Isolation method</w:t>
            </w:r>
          </w:p>
        </w:tc>
        <w:tc>
          <w:tcPr>
            <w:tcW w:w="1631" w:type="dxa"/>
            <w:tcBorders>
              <w:top w:val="single" w:sz="4" w:space="0" w:color="auto"/>
              <w:bottom w:val="single" w:sz="4" w:space="0" w:color="auto"/>
            </w:tcBorders>
          </w:tcPr>
          <w:p w14:paraId="02539E0C" w14:textId="77777777" w:rsidR="00535445" w:rsidRPr="00535445" w:rsidRDefault="00535445" w:rsidP="00D35DA5">
            <w:pPr>
              <w:spacing w:line="276" w:lineRule="auto"/>
              <w:jc w:val="both"/>
              <w:rPr>
                <w:rFonts w:ascii="Helvetica" w:hAnsi="Helvetica" w:cs="Arial"/>
                <w:b/>
                <w:bCs/>
                <w:sz w:val="22"/>
                <w:shd w:val="clear" w:color="auto" w:fill="FFFFFF"/>
              </w:rPr>
            </w:pPr>
            <w:r w:rsidRPr="00535445">
              <w:rPr>
                <w:rFonts w:ascii="Helvetica" w:hAnsi="Helvetica" w:cs="Arial"/>
                <w:b/>
                <w:bCs/>
                <w:sz w:val="22"/>
                <w:shd w:val="clear" w:color="auto" w:fill="FFFFFF"/>
              </w:rPr>
              <w:t>Biomarkers</w:t>
            </w:r>
          </w:p>
        </w:tc>
        <w:tc>
          <w:tcPr>
            <w:tcW w:w="1788" w:type="dxa"/>
            <w:tcBorders>
              <w:top w:val="single" w:sz="4" w:space="0" w:color="auto"/>
              <w:bottom w:val="single" w:sz="4" w:space="0" w:color="auto"/>
            </w:tcBorders>
          </w:tcPr>
          <w:p w14:paraId="5CE2F113" w14:textId="77777777" w:rsidR="00535445" w:rsidRPr="00535445" w:rsidRDefault="00535445" w:rsidP="00D35DA5">
            <w:pPr>
              <w:spacing w:line="276" w:lineRule="auto"/>
              <w:ind w:left="74"/>
              <w:jc w:val="both"/>
              <w:rPr>
                <w:rFonts w:ascii="Helvetica" w:hAnsi="Helvetica" w:cs="Arial"/>
                <w:b/>
                <w:bCs/>
                <w:sz w:val="22"/>
                <w:shd w:val="clear" w:color="auto" w:fill="FFFFFF"/>
              </w:rPr>
            </w:pPr>
            <w:r w:rsidRPr="00535445">
              <w:rPr>
                <w:rFonts w:ascii="Helvetica" w:hAnsi="Helvetica" w:cs="Arial"/>
                <w:b/>
                <w:bCs/>
                <w:sz w:val="22"/>
                <w:shd w:val="clear" w:color="auto" w:fill="FFFFFF"/>
              </w:rPr>
              <w:t xml:space="preserve">Status </w:t>
            </w:r>
          </w:p>
        </w:tc>
        <w:tc>
          <w:tcPr>
            <w:tcW w:w="2246" w:type="dxa"/>
            <w:tcBorders>
              <w:top w:val="single" w:sz="4" w:space="0" w:color="auto"/>
              <w:bottom w:val="single" w:sz="4" w:space="0" w:color="auto"/>
            </w:tcBorders>
          </w:tcPr>
          <w:p w14:paraId="09474105" w14:textId="77777777" w:rsidR="00535445" w:rsidRPr="00535445" w:rsidRDefault="00535445" w:rsidP="00D35DA5">
            <w:pPr>
              <w:spacing w:line="276" w:lineRule="auto"/>
              <w:rPr>
                <w:rFonts w:ascii="Helvetica" w:hAnsi="Helvetica" w:cs="Arial"/>
                <w:b/>
                <w:bCs/>
                <w:sz w:val="22"/>
                <w:shd w:val="clear" w:color="auto" w:fill="FFFFFF"/>
              </w:rPr>
            </w:pPr>
            <w:r w:rsidRPr="00535445">
              <w:rPr>
                <w:rFonts w:ascii="Helvetica" w:hAnsi="Helvetica" w:cs="Arial"/>
                <w:b/>
                <w:bCs/>
                <w:sz w:val="22"/>
                <w:shd w:val="clear" w:color="auto" w:fill="FFFFFF"/>
              </w:rPr>
              <w:t>Identification method</w:t>
            </w:r>
          </w:p>
        </w:tc>
        <w:tc>
          <w:tcPr>
            <w:tcW w:w="1428" w:type="dxa"/>
            <w:tcBorders>
              <w:top w:val="single" w:sz="4" w:space="0" w:color="auto"/>
              <w:bottom w:val="single" w:sz="4" w:space="0" w:color="auto"/>
            </w:tcBorders>
          </w:tcPr>
          <w:p w14:paraId="0D962281" w14:textId="77777777" w:rsidR="00535445" w:rsidRPr="00535445" w:rsidRDefault="00535445" w:rsidP="00D35DA5">
            <w:pPr>
              <w:spacing w:line="276" w:lineRule="auto"/>
              <w:jc w:val="both"/>
              <w:rPr>
                <w:rFonts w:ascii="Helvetica" w:hAnsi="Helvetica" w:cs="Arial"/>
                <w:b/>
                <w:bCs/>
                <w:sz w:val="22"/>
                <w:shd w:val="clear" w:color="auto" w:fill="FFFFFF"/>
              </w:rPr>
            </w:pPr>
            <w:r w:rsidRPr="00535445">
              <w:rPr>
                <w:rFonts w:ascii="Helvetica" w:hAnsi="Helvetica" w:cs="Arial"/>
                <w:b/>
                <w:bCs/>
                <w:sz w:val="22"/>
                <w:shd w:val="clear" w:color="auto" w:fill="FFFFFF"/>
              </w:rPr>
              <w:t>References</w:t>
            </w:r>
          </w:p>
        </w:tc>
      </w:tr>
      <w:tr w:rsidR="00535445" w:rsidRPr="00535445" w14:paraId="122FC8B2" w14:textId="77777777" w:rsidTr="00D35DA5">
        <w:trPr>
          <w:trHeight w:val="476"/>
        </w:trPr>
        <w:tc>
          <w:tcPr>
            <w:tcW w:w="1164" w:type="dxa"/>
            <w:vMerge w:val="restart"/>
            <w:tcBorders>
              <w:top w:val="single" w:sz="4" w:space="0" w:color="auto"/>
            </w:tcBorders>
          </w:tcPr>
          <w:p w14:paraId="167A3A32" w14:textId="77777777" w:rsidR="00535445" w:rsidRPr="00535445" w:rsidRDefault="00535445" w:rsidP="00D35DA5">
            <w:pPr>
              <w:spacing w:line="276" w:lineRule="auto"/>
              <w:jc w:val="left"/>
              <w:rPr>
                <w:rFonts w:ascii="Helvetica" w:hAnsi="Helvetica" w:cs="Arial"/>
                <w:b/>
                <w:bCs/>
                <w:sz w:val="22"/>
                <w:shd w:val="clear" w:color="auto" w:fill="FFFFFF"/>
              </w:rPr>
            </w:pPr>
            <w:r w:rsidRPr="00535445">
              <w:rPr>
                <w:rFonts w:ascii="Helvetica" w:hAnsi="Helvetica" w:cs="Arial"/>
                <w:sz w:val="22"/>
                <w:shd w:val="clear" w:color="auto" w:fill="FFFFFF"/>
              </w:rPr>
              <w:t>Blood</w:t>
            </w:r>
          </w:p>
          <w:p w14:paraId="6A174656" w14:textId="77777777" w:rsidR="00535445" w:rsidRPr="00535445" w:rsidRDefault="00535445" w:rsidP="00D35DA5">
            <w:pPr>
              <w:spacing w:line="276" w:lineRule="auto"/>
              <w:jc w:val="left"/>
              <w:rPr>
                <w:rFonts w:ascii="Helvetica" w:hAnsi="Helvetica" w:cs="Arial"/>
                <w:b/>
                <w:bCs/>
                <w:sz w:val="22"/>
                <w:shd w:val="clear" w:color="auto" w:fill="FFFFFF"/>
              </w:rPr>
            </w:pPr>
          </w:p>
        </w:tc>
        <w:tc>
          <w:tcPr>
            <w:tcW w:w="2195" w:type="dxa"/>
            <w:tcBorders>
              <w:top w:val="single" w:sz="4" w:space="0" w:color="auto"/>
            </w:tcBorders>
          </w:tcPr>
          <w:p w14:paraId="19F23799" w14:textId="77777777" w:rsidR="00535445" w:rsidRPr="00535445" w:rsidRDefault="00535445" w:rsidP="00D35DA5">
            <w:pPr>
              <w:spacing w:line="276" w:lineRule="auto"/>
              <w:jc w:val="left"/>
              <w:rPr>
                <w:rFonts w:ascii="Helvetica" w:hAnsi="Helvetica" w:cs="Arial"/>
                <w:b/>
                <w:bCs/>
                <w:sz w:val="22"/>
                <w:shd w:val="clear" w:color="auto" w:fill="FFFFFF"/>
              </w:rPr>
            </w:pPr>
            <w:r w:rsidRPr="00535445">
              <w:rPr>
                <w:rFonts w:ascii="Helvetica" w:hAnsi="Helvetica" w:cs="Arial"/>
                <w:sz w:val="22"/>
                <w:shd w:val="clear" w:color="auto" w:fill="FFFFFF"/>
              </w:rPr>
              <w:t>Microfluidic chip</w:t>
            </w:r>
          </w:p>
        </w:tc>
        <w:tc>
          <w:tcPr>
            <w:tcW w:w="1631" w:type="dxa"/>
            <w:tcBorders>
              <w:top w:val="single" w:sz="4" w:space="0" w:color="auto"/>
            </w:tcBorders>
          </w:tcPr>
          <w:p w14:paraId="7C4BA0B3" w14:textId="79D5AACE" w:rsidR="00535445" w:rsidRPr="00535445" w:rsidRDefault="00535445" w:rsidP="00D35DA5">
            <w:pPr>
              <w:spacing w:line="276" w:lineRule="auto"/>
              <w:jc w:val="left"/>
              <w:rPr>
                <w:rFonts w:ascii="Helvetica" w:hAnsi="Helvetica" w:cs="Arial"/>
                <w:b/>
                <w:bCs/>
                <w:sz w:val="22"/>
                <w:shd w:val="clear" w:color="auto" w:fill="FFFFFF"/>
              </w:rPr>
            </w:pPr>
            <w:r w:rsidRPr="00535445">
              <w:rPr>
                <w:rFonts w:ascii="Helvetica" w:hAnsi="Helvetica" w:cs="Arial"/>
                <w:sz w:val="22"/>
                <w:shd w:val="clear" w:color="auto" w:fill="FFFFFF"/>
              </w:rPr>
              <w:t>IDH1</w:t>
            </w:r>
          </w:p>
        </w:tc>
        <w:tc>
          <w:tcPr>
            <w:tcW w:w="1788" w:type="dxa"/>
            <w:tcBorders>
              <w:top w:val="single" w:sz="4" w:space="0" w:color="auto"/>
            </w:tcBorders>
          </w:tcPr>
          <w:p w14:paraId="7C60F519" w14:textId="77777777" w:rsidR="00535445" w:rsidRPr="00535445" w:rsidRDefault="00535445" w:rsidP="00D35DA5">
            <w:pPr>
              <w:spacing w:line="276" w:lineRule="auto"/>
              <w:jc w:val="left"/>
              <w:rPr>
                <w:rFonts w:ascii="Helvetica" w:hAnsi="Helvetica" w:cs="Arial"/>
                <w:b/>
                <w:bCs/>
                <w:sz w:val="22"/>
                <w:shd w:val="clear" w:color="auto" w:fill="FFFFFF"/>
              </w:rPr>
            </w:pPr>
            <w:r w:rsidRPr="00535445">
              <w:rPr>
                <w:rFonts w:ascii="Helvetica" w:hAnsi="Helvetica" w:cs="Arial"/>
                <w:sz w:val="22"/>
                <w:shd w:val="clear" w:color="auto" w:fill="FFFFFF"/>
              </w:rPr>
              <w:t>Upregulated</w:t>
            </w:r>
          </w:p>
        </w:tc>
        <w:tc>
          <w:tcPr>
            <w:tcW w:w="2246" w:type="dxa"/>
            <w:tcBorders>
              <w:top w:val="single" w:sz="4" w:space="0" w:color="auto"/>
            </w:tcBorders>
          </w:tcPr>
          <w:p w14:paraId="2EA7CCE0" w14:textId="3516FCAC" w:rsidR="00535445" w:rsidRPr="00535445" w:rsidRDefault="00535445" w:rsidP="00D35DA5">
            <w:pPr>
              <w:spacing w:line="276" w:lineRule="auto"/>
              <w:jc w:val="left"/>
              <w:rPr>
                <w:rFonts w:ascii="Helvetica" w:hAnsi="Helvetica" w:cs="Arial"/>
                <w:b/>
                <w:bCs/>
                <w:sz w:val="22"/>
                <w:shd w:val="clear" w:color="auto" w:fill="FFFFFF"/>
              </w:rPr>
            </w:pPr>
            <w:r w:rsidRPr="00535445">
              <w:rPr>
                <w:rFonts w:ascii="Helvetica" w:hAnsi="Helvetica" w:cs="Arial"/>
                <w:sz w:val="22"/>
                <w:shd w:val="clear" w:color="auto" w:fill="FFFFFF"/>
              </w:rPr>
              <w:t>RT-qPCR</w:t>
            </w:r>
            <w:r w:rsidR="00D35D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nested PCR</w:t>
            </w:r>
          </w:p>
        </w:tc>
        <w:tc>
          <w:tcPr>
            <w:tcW w:w="1428" w:type="dxa"/>
            <w:tcBorders>
              <w:top w:val="single" w:sz="4" w:space="0" w:color="auto"/>
            </w:tcBorders>
          </w:tcPr>
          <w:p w14:paraId="766B6C89" w14:textId="4F6B8FD1" w:rsidR="00535445" w:rsidRPr="00535445" w:rsidRDefault="00535445" w:rsidP="00D35DA5">
            <w:pPr>
              <w:spacing w:line="276" w:lineRule="auto"/>
              <w:jc w:val="left"/>
              <w:rPr>
                <w:rFonts w:ascii="Helvetica" w:hAnsi="Helvetica" w:cs="Arial"/>
                <w:b/>
                <w:bCs/>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{"citationID":"hr7p4DNO","properties":{"formattedCitation":"\\super 208\\nosupersub{}","plainCitation":"208","noteIndex":0},"citationItems":[{"id":8685,"uris":["http://zotero.org/users/local/sHSf5A3l/items/CXB3MDLV"],"itemData":{"id":8685,"type":"article-journal","abstract":"Microvesicles (exosomes) shed from both normal and cancerous cells may serve as means of intercellular communication. These microvesicles carry proteins, lipids and nucleic acids derived from the host cell. Their isolation and analysis from blood samples have the potential to provide information about state and progression of malignancy and should prove of great clinical importance as biomarkers for a variety of disease states. However, current protocols for isolation of microvesicles from blood require high-speed centrifugation and filtration, which are cumbersome and time consuming. In order to take full advantage of the potential of microvesicles as biomarkers for clinical applications, faster and simpler methods of isolation will be needed. In this paper, we present an easy and rapid microfluidic immunoaffinity method to isolate microvesicles from small volumes of both serum from blood samples and conditioned medium from cells in culture. RNA of high quality can be extracted from these microvesicles providing a source of information about the genetic status of tumors to serve as biomarkers for diagnosis and prognosis of cancer.","container-title":"Lab on a Chip","DOI":"10.1039/b916199f","ISSN":"1473-0197","issue":"4","journalAbbreviation":"Lab Chip","language":"eng","note":"PMID: 20126692\nPMCID: PMC3136803","page":"505-511","source":"PubMed","title":"Microfluidic isolation and transcriptome analysis of serum microvesicles","volume":"10","author":[{"family":"Chen","given":"Chihchen"},{"family":"Skog","given":"Johan"},{"family":"Hsu","given":"Chia-Hsien"},{"family":"Lessard","given":"Ryan T."},{"family":"Balaj","given":"Leonora"},{"family":"Wurdinger","given":"Thomas"},{"family":"Carter","given":"Bob S."},{"family":"Breakefield","given":"Xandra O."},{"family":"Toner","given":"Mehmet"},{"family":"Irimia","given":"Daniel"}],"issued":{"date-parts":[["2010",2,21]]}}}],"schema":"https://github.com/citation-style-language/schema/raw/master/csl-citation.json"}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208</w:t>
            </w:r>
            <w:r w:rsidRPr="00535445">
              <w:rPr>
                <w:rFonts w:ascii="Helvetica" w:hAnsi="Helvetica" w:cs="Arial"/>
                <w:sz w:val="22"/>
                <w:shd w:val="clear" w:color="auto" w:fill="FFFFFF"/>
              </w:rPr>
              <w:fldChar w:fldCharType="end"/>
            </w:r>
          </w:p>
        </w:tc>
      </w:tr>
      <w:tr w:rsidR="00535445" w:rsidRPr="00535445" w14:paraId="72DCA948" w14:textId="77777777" w:rsidTr="00D35DA5">
        <w:trPr>
          <w:trHeight w:val="476"/>
        </w:trPr>
        <w:tc>
          <w:tcPr>
            <w:tcW w:w="1164" w:type="dxa"/>
            <w:vMerge/>
          </w:tcPr>
          <w:p w14:paraId="4E3310FB"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val="restart"/>
          </w:tcPr>
          <w:p w14:paraId="181F4F7E"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Ultracentrifugation</w:t>
            </w:r>
          </w:p>
          <w:p w14:paraId="0439543E"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26617C3B"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TrkB</w:t>
            </w:r>
          </w:p>
        </w:tc>
        <w:tc>
          <w:tcPr>
            <w:tcW w:w="1788" w:type="dxa"/>
          </w:tcPr>
          <w:p w14:paraId="04E7B5A2"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482FC54B"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Western blotting</w:t>
            </w:r>
          </w:p>
        </w:tc>
        <w:tc>
          <w:tcPr>
            <w:tcW w:w="1428" w:type="dxa"/>
          </w:tcPr>
          <w:p w14:paraId="6BB0A5FC" w14:textId="443E432B"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{"citationID":"N0vLLVRB","properties":{"formattedCitation":"\\super 209\\nosupersub{}","plainCitation":"209","noteIndex":0},"citationItems":[{"id":11253,"uris":["http://zotero.org/users/local/sHSf5A3l/items/8BG4QV9Z"],"itemData":{"id":11253,"type":"article-journal","abstract":"Glioblastoma (GBM) is the most aggressive tumor among the gliomas and intracranial tumors and to date prognosis for GBM patients remains poor, with a median survival typically measured in months to a few years depending on various factors. Although standardized therapies are routinely employed, it is clear that these strategies are unable to cope with heterogeneity and invasiveness of GBM. Furthermore, diagnosis and monitoring of responses to therapies are directly dependent on tissue biopsies or magnetic resonance imaging (MRI) techniques. From this point of view, liquid biopsies are arising as key sources of a variety of biomarkers with the advantage of being easily accessible and monitorable. In this context, extracellular vesicles (EVs), physiologically shed into body fluids by virtually all cells, are gaining increasing interest both as natural carriers of biomarkers and as specific signatures even for GBM. What makes these vesicles particularly attractive is they are also emerging as therapeutical vehicles to treat GBM given their native ability to cross the blood-brain barrier (BBB). Here, we reviewed recent advances on the use of EVs as biomarker for liquid biopsy and nanocarriers for targeted delivery of anticancer drugs in glioblastoma.","container-title":"Seminars in Cancer Biology","DOI":"10.1016/j.semcancer.2024.04.003","ISSN":"1044-579X","journalAbbreviation":"Seminars in Cancer Biology","page":"25-43","source":"ScienceDirect","title":"Extracellular vesicles in glioblastoma: Biomarkers and therapeutic tools","title-short":"Extracellular vesicles in glioblastoma","volume":"101","author":[{"family":"Cela","given":"Ilaria"},{"family":"Capone","given":"Emily"},{"family":"Trevisi","given":"Gianluca"},{"family":"Sala","given":"Gianluca"}],"issued":{"date-parts":[["2024",6,1]]}}}],"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209</w:t>
            </w:r>
            <w:r w:rsidRPr="00535445">
              <w:rPr>
                <w:rFonts w:ascii="Helvetica" w:hAnsi="Helvetica" w:cs="Arial"/>
                <w:sz w:val="22"/>
                <w:shd w:val="clear" w:color="auto" w:fill="FFFFFF"/>
              </w:rPr>
              <w:fldChar w:fldCharType="end"/>
            </w:r>
          </w:p>
        </w:tc>
      </w:tr>
      <w:tr w:rsidR="00535445" w:rsidRPr="00535445" w14:paraId="6DDA2AD3" w14:textId="77777777" w:rsidTr="00D35DA5">
        <w:trPr>
          <w:trHeight w:val="476"/>
        </w:trPr>
        <w:tc>
          <w:tcPr>
            <w:tcW w:w="1164" w:type="dxa"/>
            <w:vMerge/>
          </w:tcPr>
          <w:p w14:paraId="16572F36"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29BAEE6E"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0359B434"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rPr>
              <w:t>PTRF</w:t>
            </w:r>
          </w:p>
        </w:tc>
        <w:tc>
          <w:tcPr>
            <w:tcW w:w="1788" w:type="dxa"/>
          </w:tcPr>
          <w:p w14:paraId="2362D1E2"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211A9E46"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1536AEBC" w14:textId="737D0829"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{"citationID":"0F7LAM8H","properties":{"formattedCitation":"\\super 210\\nosupersub{}","plainCitation":"210","noteIndex":0},"citationItems":[{"id":8691,"uris":["http://zotero.org/users/local/sHSf5A3l/items/9XBMXEER"],"itemData":{"id":8691,"type":"article-journal","abstract":"Exosomes play critical roles in intercellular communication in both nearby and distant cells in individuals and organs. Polymerase I and transcript release factor (PTRF), also known as Cavin1, has previously been described as a critical factor in caveola formation, and aberrant PTRF expression has been reported in various malignancies. However, the function of PTRF in tumor progression remains controversial, and its role in glioma is poorly understood. In this study, we report that PTRF is associated with malignancy grade and poor prognosis in glioma patients. Our previous study using two proteomics methods, tandem mass tag (TMT) and data-independent acquisition (DIA), showed that EGFRvIII overexpression increased PTRF expression at the protein level. In contrast, blocking PI3K and AKT using LY294002 and MK-2206, respectively, decreased PTRF expression, showing that PTRF is regulated in the EGFR/PI3K/AKT pathway. ChIP-PCR analysis showed that PTRF is transcriptionally regulated by the H3K4me3 and H3K27me3 modifications. Furthermore, PTRF overexpression increased exosome secretion and induced cell growth in vitro. More importantly, overexpressing PTRF induced the malignancy of nearby cells in vivo, suggesting that PTRF alters the microenvironment through intercellular communication via exosomes. Furthermore, analysis of clinical samples showed a positive correlation between tumor grade and PTRF expression in both tumor tissues and exosomes isolated from blood harvested from glioma patients, and PTRF expression in exosomes isolated from the sera of GBM patients was decreased after surgery. In conclusion, PTRF serves as a promising biomarker in both tumor samples and serum exosomes, thus facilitating the detection of glioma and potentially serving as a therapeutic target for glioblastoma multiforme.","container-title":"Theranostics","DOI":"10.7150/thno.22952","ISSN":"1838-7640","issue":"6","journalAbbreviation":"Theranostics","note":"PMID: 29556340\nPMCID: PMC5858166","page":"1540-1557","source":"PubMed Central","title":"The role of PTRF/Cavin1 as a biomarker in both glioma and serum exosomes","volume":"8","author":[{"family":"Huang","given":"Kai"},{"family":"Fang","given":"Chuan"},{"family":"Yi","given":"Kaikai"},{"family":"Liu","given":"Xing"},{"family":"Qi","given":"Hongzhao"},{"family":"Tan","given":"Yanli"},{"family":"Zhou","given":"Junhu"},{"family":"Li","given":"Ying"},{"family":"Liu","given":"Mingyang"},{"family":"Zhang","given":"Yuqing"},{"family":"Yang","given":"Jingxuan"},{"family":"Zhang","given":"Jianning"},{"family":"Li","given":"Min"},{"family":"Kang","given":"Chunsheng"}],"issued":{"date-parts":[["2018",2,7]]}}}],"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210</w:t>
            </w:r>
            <w:r w:rsidRPr="00535445">
              <w:rPr>
                <w:rFonts w:ascii="Helvetica" w:hAnsi="Helvetica" w:cs="Arial"/>
                <w:sz w:val="22"/>
                <w:shd w:val="clear" w:color="auto" w:fill="FFFFFF"/>
              </w:rPr>
              <w:fldChar w:fldCharType="end"/>
            </w:r>
          </w:p>
        </w:tc>
      </w:tr>
      <w:tr w:rsidR="00535445" w:rsidRPr="00535445" w14:paraId="4FDDA4F1" w14:textId="77777777" w:rsidTr="00D35DA5">
        <w:trPr>
          <w:trHeight w:val="476"/>
        </w:trPr>
        <w:tc>
          <w:tcPr>
            <w:tcW w:w="1164" w:type="dxa"/>
            <w:vMerge/>
          </w:tcPr>
          <w:p w14:paraId="65A9DA42"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40270EB0"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356B4151"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INFγ, IL10, IL13, CD80, CD86, ICOSL</w:t>
            </w:r>
          </w:p>
        </w:tc>
        <w:tc>
          <w:tcPr>
            <w:tcW w:w="1788" w:type="dxa"/>
          </w:tcPr>
          <w:p w14:paraId="6EB58FEC"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465F4639" w14:textId="77777777" w:rsidR="00535445" w:rsidRPr="00535445" w:rsidRDefault="00535445" w:rsidP="00D35DA5">
            <w:pPr>
              <w:spacing w:line="276" w:lineRule="auto"/>
              <w:jc w:val="left"/>
              <w:rPr>
                <w:rFonts w:ascii="Helvetica" w:hAnsi="Helvetica" w:cs="Arial"/>
                <w:sz w:val="22"/>
              </w:rPr>
            </w:pPr>
          </w:p>
        </w:tc>
        <w:tc>
          <w:tcPr>
            <w:tcW w:w="2246" w:type="dxa"/>
          </w:tcPr>
          <w:p w14:paraId="5015CB5A" w14:textId="3F3948EA"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Cytokine assay</w:t>
            </w:r>
            <w:r w:rsidR="00D35DA5">
              <w:rPr>
                <w:rFonts w:ascii="Helvetica" w:hAnsi="Helvetica" w:cs="Arial"/>
                <w:sz w:val="22"/>
                <w:shd w:val="clear" w:color="auto" w:fill="FFFFFF"/>
              </w:rPr>
              <w:t xml:space="preserve"> and</w:t>
            </w:r>
          </w:p>
          <w:p w14:paraId="6F2722F2"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ELISA</w:t>
            </w:r>
          </w:p>
        </w:tc>
        <w:tc>
          <w:tcPr>
            <w:tcW w:w="1428" w:type="dxa"/>
          </w:tcPr>
          <w:p w14:paraId="4B74834B" w14:textId="18DFDA4C"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{"citationID":"APy6KFWX","properties":{"formattedCitation":"\\super 211\\nosupersub{}","plainCitation":"211","noteIndex":0},"citationItems":[{"id":8644,"uris":["http://zotero.org/users/local/sHSf5A3l/items/PEZC9KQN"],"itemData":{"id":8644,"type":"article-journal","abstract":"Gliomas including glioblastoma (GBM) are the most common primary malignant brain tumors. Glioma extracellular vesicles (EVs) including exosomes have biological effects (e.g., immunosuppression) and contain tumor-specific cargo that could facilitate liquid biopsies. We aimed to develop a simple, reproducible technique to isolate plasma exosomes in glioma patients. Glioma patients' and normal donors' plasma exosomes underwent brief centrifugation to remove cells/debris followed by serial density gradient ultracentrifugation (DGU). EV size/concentration was determined by nanoparticle tracking. Protein cargo was screened by array, western blot, and ELISA. Nanoscale flow cytometry analysis quantified exosome and microvesicle populations pre- and post-DGU. One-step DGU efficiently isolates exosomes for nanoparticle tracking. Wild type isocitrate dehydrogenase glioma patients' (i.e., more aggressive tumors) plasma exosomes are smaller but higher concentration than normal donors. A second DGU efficiently concentrates exosomes for subsequent cargo analysis but results in vesicle aggregation that skews nanoparticle tracking. Cytokines and co-stimulatory molecules are readily detected but appeared globally reduced in GBM patients' exosomes. Surprisingly, immunosuppressive programmed death-ligand 1 (PD-L1) is present in both patients' and normal donors' exosomes. Nanoscale flow cytometry confirms efficient exosome (&lt;100 nm) isolation post-DGU but also demonstrates increase in microvesicles (&gt;100 nm) in GBM patients' plasma pre-DGU. Serial DGU efficiently isolates plasma exosomes with distinct differences between GBM patients and normal donors, suggesting utility for non-invasive biomarker assessment. Initial results suggest global immunosuppression rather than increased circulating tumor-derived immunosuppressive exosomes, though further assessment is needed. Increased glioma patients' plasma microvesicles suggest these may also be a key source for biomarkers.","container-title":"Frontiers in Oncology","DOI":"10.3389/fonc.2019.00651","ISSN":"2234-943X","journalAbbreviation":"Front Oncol","language":"eng","note":"PMID: 31380286\nPMCID: PMC6646733","page":"651","source":"PubMed","title":"Isolation and Analysis of Plasma-Derived Exosomes in Patients With Glioma","volume":"9","author":[{"family":"Cumba Garcia","given":"Luz M."},{"family":"Peterson","given":"Timothy E."},{"family":"Cepeda","given":"Mario A."},{"family":"Johnson","given":"Aaron J."},{"family":"Parney","given":"Ian F."}],"issued":{"date-parts":[["2019"]]}}}],"schema":"https://github.com/citation-style-language/schema/raw/master/csl-citation.json"}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211</w:t>
            </w:r>
            <w:r w:rsidRPr="00535445">
              <w:rPr>
                <w:rFonts w:ascii="Helvetica" w:hAnsi="Helvetica" w:cs="Arial"/>
                <w:sz w:val="22"/>
                <w:shd w:val="clear" w:color="auto" w:fill="FFFFFF"/>
              </w:rPr>
              <w:fldChar w:fldCharType="end"/>
            </w:r>
          </w:p>
        </w:tc>
      </w:tr>
      <w:tr w:rsidR="00535445" w:rsidRPr="00535445" w14:paraId="1B5FD698" w14:textId="77777777" w:rsidTr="00D35DA5">
        <w:trPr>
          <w:trHeight w:val="237"/>
        </w:trPr>
        <w:tc>
          <w:tcPr>
            <w:tcW w:w="1164" w:type="dxa"/>
            <w:vMerge/>
          </w:tcPr>
          <w:p w14:paraId="050DA372"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7744037C"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0746994C" w14:textId="24666FAC"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rPr>
              <w:t>NLGN3, PTTG1, EGFR</w:t>
            </w:r>
          </w:p>
        </w:tc>
        <w:tc>
          <w:tcPr>
            <w:tcW w:w="1788" w:type="dxa"/>
          </w:tcPr>
          <w:p w14:paraId="3A73A5A4"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Upregulated</w:t>
            </w:r>
          </w:p>
        </w:tc>
        <w:tc>
          <w:tcPr>
            <w:tcW w:w="2246" w:type="dxa"/>
          </w:tcPr>
          <w:p w14:paraId="01A664CA" w14:textId="706D1909"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rPr>
              <w:t>Flow cytometry</w:t>
            </w:r>
            <w:r w:rsidR="00D35DA5">
              <w:rPr>
                <w:rFonts w:ascii="Helvetica" w:hAnsi="Helvetica" w:cs="Arial"/>
                <w:sz w:val="22"/>
              </w:rPr>
              <w:t xml:space="preserve"> and</w:t>
            </w:r>
            <w:r w:rsidRPr="00535445">
              <w:rPr>
                <w:rFonts w:ascii="Helvetica" w:hAnsi="Helvetica" w:cs="Arial"/>
                <w:sz w:val="22"/>
              </w:rPr>
              <w:t xml:space="preserve"> </w:t>
            </w:r>
            <w:r w:rsidRPr="00535445">
              <w:rPr>
                <w:rFonts w:ascii="Helvetica" w:hAnsi="Helvetica" w:cs="Arial"/>
                <w:sz w:val="22"/>
                <w:shd w:val="clear" w:color="auto" w:fill="FFFFFF"/>
              </w:rPr>
              <w:t>RT-qPCR</w:t>
            </w:r>
          </w:p>
        </w:tc>
        <w:tc>
          <w:tcPr>
            <w:tcW w:w="1428" w:type="dxa"/>
          </w:tcPr>
          <w:p w14:paraId="6775558C" w14:textId="20AF3888"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{"citationID":"34jelWnV","properties":{"formattedCitation":"\\super 212\\nosupersub{}","plainCitation":"212","noteIndex":0},"citationItems":[{"id":8680,"uris":["http://zotero.org/users/local/sHSf5A3l/items/VJZISUFN"],"itemData":{"id":8680,"type":"article-journal","abstract":"Rationale: Glioma is the most common malignant primary brain tumor in the central nervous system (CNS). The lack of reliable noninvasive diagnostic and prognostic methods is one of the main reasons for the high mortality of glioma. Serum has become a useful biomarker for the diagnosis and prognosis prediction of glioma because extracellular vesicles (EVs) carry molecular components from their parental cells., Methods: To detect EVs and perform molecular analysis of serum EVs, we established and optimized a microbead-assisted method based on flow cytometry and estimated the efficacy of EGFR protein expression and NLGN3 and PTTG1 mRNA in serum EVs from glioma patients (n=23) and healthy individuals (n=12). We evaluated the ability of EGFR+ EVs to differentiate high-grade and low-grade glioma patients and checked the correlation between EGFR in EVs and the ki-67 labeling index (LI) in the tumor tissue., Results: We demonstrated that EGFR+ EVs are effective diagnostic and prognostic markers of glioma. The expression of EGFR in serum EVs can accurately differentiate high-grade and low-grade glioma patients, and EGFR in EVs positively correlates with ki-67 LI in the tumor tissue. We also showed the potential of NLGN3 and PTTG1 mRNA in EVs for detecting glioma patients., Conclusions: We demonstrate that the protein expression of EGFR in serum EVs is an effective diagnostic marker of glioma. EGFR in EVs highly correlates with the malignancy of glioma. We also show the potential of NLGN3 and PTTG1 in EVs for detecting glioma. The optimized flow cytometry with the aid of microbead-based EV enrichment show its potential as a noninvasive method for the detection of glioma and will be beneficial to the management of glioma.","container-title":"Theranostics","DOI":"10.7150/thno.33114","ISSN":"1838-7640","issue":"18","journalAbbreviation":"Theranostics","note":"PMID: 31410219\nPMCID: PMC6691576","page":"5347-5358","source":"PubMed Central","title":"Evaluation of serum extracellular vesicles as noninvasive diagnostic markers of glioma","volume":"9","author":[{"family":"Wang","given":"Huayi"},{"family":"Jiang","given":"Dengzhi"},{"family":"Li","given":"Wenzhe"},{"family":"Xiang","given":"Xiang"},{"family":"Zhao","given":"Jun"},{"family":"Yu","given":"Bin"},{"family":"Wang","given":"Chen"},{"family":"He","given":"Zhaohui"},{"family":"Zhu","given":"Ling"},{"family":"Yang","given":"Yanlian"}],"issued":{"date-parts":[["2019",7,9]]}}}],"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212</w:t>
            </w:r>
            <w:r w:rsidRPr="00535445">
              <w:rPr>
                <w:rFonts w:ascii="Helvetica" w:hAnsi="Helvetica" w:cs="Arial"/>
                <w:sz w:val="22"/>
                <w:shd w:val="clear" w:color="auto" w:fill="FFFFFF"/>
              </w:rPr>
              <w:fldChar w:fldCharType="end"/>
            </w:r>
          </w:p>
        </w:tc>
      </w:tr>
      <w:tr w:rsidR="00535445" w:rsidRPr="00535445" w14:paraId="6DA4B2F6" w14:textId="77777777" w:rsidTr="00D35DA5">
        <w:trPr>
          <w:trHeight w:val="237"/>
        </w:trPr>
        <w:tc>
          <w:tcPr>
            <w:tcW w:w="1164" w:type="dxa"/>
            <w:vMerge/>
          </w:tcPr>
          <w:p w14:paraId="46B85864"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2923BFA2"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5B7B7261" w14:textId="08D6E7A3"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rPr>
              <w:t>FASN</w:t>
            </w:r>
          </w:p>
        </w:tc>
        <w:tc>
          <w:tcPr>
            <w:tcW w:w="1788" w:type="dxa"/>
          </w:tcPr>
          <w:p w14:paraId="29DFECD9"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0E8E131B"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RT-qPCR</w:t>
            </w:r>
          </w:p>
        </w:tc>
        <w:tc>
          <w:tcPr>
            <w:tcW w:w="1428" w:type="dxa"/>
          </w:tcPr>
          <w:p w14:paraId="7B7FB737" w14:textId="58396F15"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{"citationID":"J0uwZhHT","properties":{"formattedCitation":"\\super 213\\nosupersub{}","plainCitation":"213","noteIndex":0},"citationItems":[{"id":8700,"uris":["http://zotero.org/users/local/sHSf5A3l/items/XME54SUJ"],"itemData":{"id":8700,"type":"article-journal","abstract":"Binding of programmed death ligand-1 (PD-L1) to programmed cell death protein-1 (PD1) leads to cancer immune evasion via inhibition of T cell function. One of the defining characteristics of glioblastoma, a universally fatal brain cancer, is its profound local and systemic immunosuppression. Glioblastoma has also been shown to generate extracellular vesicles (EVs), which may play an important role in tumor progression. We thus hypothesized that glioblastoma EVs may be important mediators of immunosuppression and that PD-L1 could play a role. We show that glioblastoma EVs block T cell activation and proliferation in response to T cell receptor stimulation. PD-L1 was expressed on the surface of some, but not of all, glioblastoma-derived EVs, with the potential to directly bind to PD1. An anti-PD1 receptor blocking antibody significantly reversed the EV-mediated blockade of T cell activation but only when PD-L1 was present on EVs. When glioblastoma PD-L1 was up-regulated by IFN-γ, EVs also showed some PD-L1-dependent inhibition of T cell activation. PD-L1 expression correlated with the mesenchymal transcriptome profile and was anatomically localized in the perinecrotic and pseudopalisading niche of human glioblastoma specimens. PD-L1 DNA was present in circulating EVs from glioblastoma patients where it correlated with tumor volumes of up to 60 cm3. These results suggest that PD-L1 on EVs may be another mechanism for glioblastoma to suppress antitumor immunity and support the potential of EVs as biomarkers in tumor patients.","container-title":"Science Advances","DOI":"10.1126/sciadv.aar2766","ISSN":"2375-2548","issue":"3","journalAbbreviation":"Sci Adv","language":"eng","note":"PMID: 29532035\nPMCID: PMC5842038","page":"eaar2766","source":"PubMed","title":"Immune evasion mediated by PD-L1 on glioblastoma-derived extracellular vesicles","volume":"4","author":[{"family":"Ricklefs","given":"Franz L."},{"family":"Alayo","given":"Quazim"},{"family":"Krenzlin","given":"Harald"},{"family":"Mahmoud","given":"Ahmad B."},{"family":"Speranza","given":"Maria C."},{"family":"Nakashima","given":"Hiroshi"},{"family":"Hayes","given":"Josie L."},{"family":"Lee","given":"Kyungheon"},{"family":"Balaj","given":"Leonora"},{"family":"Passaro","given":"Carmela"},{"family":"Rooj","given":"Arun K."},{"family":"Krasemann","given":"Susanne"},{"family":"Carter","given":"Bob S."},{"family":"Chen","given":"Clark C."},{"family":"Steed","given":"Tyler"},{"family":"Treiber","given":"Jeffrey"},{"family":"Rodig","given":"Scott"},{"family":"Yang","given":"Katherine"},{"family":"Nakano","given":"Ichiro"},{"family":"Lee","given":"Hakho"},{"family":"Weissleder","given":"Ralph"},{"family":"Breakefield","given":"Xandra O."},{"family":"Godlewski","given":"Jakub"},{"family":"Westphal","given":"Manfred"},{"family":"Lamszus","given":"Katrin"},{"family":"Freeman","given":"Gordon J."},{"family":"Bronisz","given":"Agnieszka"},{"family":"Lawler","given":"Sean E."},{"family":"Chiocca","given":"E. Antonio"}],"issued":{"date-parts":[["2018",3]]}}}],"schema":"https://github.com/citation-style-language/schema/raw/master/csl-citation.json"}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213</w:t>
            </w:r>
            <w:r w:rsidRPr="00535445">
              <w:rPr>
                <w:rFonts w:ascii="Helvetica" w:hAnsi="Helvetica" w:cs="Arial"/>
                <w:sz w:val="22"/>
                <w:shd w:val="clear" w:color="auto" w:fill="FFFFFF"/>
              </w:rPr>
              <w:fldChar w:fldCharType="end"/>
            </w:r>
          </w:p>
        </w:tc>
      </w:tr>
      <w:tr w:rsidR="00535445" w:rsidRPr="00535445" w14:paraId="2CB07B71" w14:textId="77777777" w:rsidTr="00D35DA5">
        <w:trPr>
          <w:trHeight w:val="237"/>
        </w:trPr>
        <w:tc>
          <w:tcPr>
            <w:tcW w:w="1164" w:type="dxa"/>
            <w:vMerge/>
          </w:tcPr>
          <w:p w14:paraId="62727C7A"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5D1E50ED"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6F13708E" w14:textId="6F425919"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IDH1(G395A)</w:t>
            </w:r>
            <w:r w:rsidR="00D35DA5">
              <w:rPr>
                <w:rFonts w:ascii="Helvetica" w:hAnsi="Helvetica" w:cs="Arial"/>
                <w:sz w:val="22"/>
                <w:shd w:val="clear" w:color="auto" w:fill="FFFFFF"/>
              </w:rPr>
              <w:t>,</w:t>
            </w:r>
            <w:r w:rsidRPr="00535445">
              <w:rPr>
                <w:rFonts w:ascii="Helvetica" w:hAnsi="Helvetica" w:cs="Arial"/>
                <w:sz w:val="22"/>
                <w:shd w:val="clear" w:color="auto" w:fill="FFFFFF"/>
              </w:rPr>
              <w:t xml:space="preserve"> gDNA</w:t>
            </w:r>
          </w:p>
        </w:tc>
        <w:tc>
          <w:tcPr>
            <w:tcW w:w="1788" w:type="dxa"/>
          </w:tcPr>
          <w:p w14:paraId="57D1FD55"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2DF08890"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PCR</w:t>
            </w:r>
          </w:p>
        </w:tc>
        <w:tc>
          <w:tcPr>
            <w:tcW w:w="1428" w:type="dxa"/>
          </w:tcPr>
          <w:p w14:paraId="7FB3B840" w14:textId="74B3AA74"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{"citationID":"ABNGaVIF","properties":{"formattedCitation":"\\super 214\\nosupersub{}","plainCitation":"214","noteIndex":0},"citationItems":[{"id":11255,"uris":["http://zotero.org/users/local/sHSf5A3l/items/TMUXY2VC"],"itemData":{"id":11255,"type":"article-journal","abstract":"Brain gliomas are major neurosurgical challenges due to high mortality and morbidity. Hence, development of novel biomarkers is of great value to plan appropriate treatment strategy. Evaluation of the molecular content of extracellular vesicles (EVs) as novel non-invasive biomarker repertoires can provide a real-time portrait of disease status. This study aims to provide a systematic, comprehensive and critical report of the diagnostic and prognostic significance of EV biomarkers (proteins, DNAs and RNAs) for brain gliomas, discuss their biogenesis and passage through the blood brain barrier, and also highlight the high throughput methods used for EV biomarker discovery; as well as discussing potential limitations of EV isolation and characterization methods as glioma diagnostic, prognostic or treatment response biomarkers. Moreover, we critically appraise the bias risk in the previous studies, discuss the limitations EV biomarker discovery faces to enter neurosurgical practice in the future, and highlight the need for more optimized protocols for EV isolation and biomarker discovery in high throughput studies. The current systematic review was conducted upon PRISMA guidelines [10].","container-title":"Cancer Treatment and Research Communications","DOI":"10.1016/j.ctarc.2021.100490","ISSN":"2468-2942","journalAbbreviation":"Cancer Treatment and Research Communications","page":"100490","source":"ScienceDirect","title":"A systematic update to circulating extracellular vesicles proteome; transcriptome and small RNA-ome as glioma diagnostic, prognostic and treatment-response biomarkers","volume":"30","author":[{"family":"Nikoobakht","given":"Mehdi"},{"family":"Shamshiripour","given":"Parisa"},{"family":"Shahin","given":"Mohadeseh"},{"family":"Bouzari","given":"Behnaz"},{"family":"Razavi-Hashemi","given":"Melika"},{"family":"Ahmadvand","given":"Davoud"},{"family":"Akbarpour","given":"Mahzad"}],"issued":{"date-parts":[["2022",1,1]]}}}],"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214</w:t>
            </w:r>
            <w:r w:rsidRPr="00535445">
              <w:rPr>
                <w:rFonts w:ascii="Helvetica" w:hAnsi="Helvetica" w:cs="Arial"/>
                <w:sz w:val="22"/>
                <w:shd w:val="clear" w:color="auto" w:fill="FFFFFF"/>
              </w:rPr>
              <w:fldChar w:fldCharType="end"/>
            </w:r>
          </w:p>
        </w:tc>
      </w:tr>
      <w:tr w:rsidR="00535445" w:rsidRPr="00535445" w14:paraId="29AEF1C6" w14:textId="77777777" w:rsidTr="00D35DA5">
        <w:trPr>
          <w:trHeight w:val="237"/>
        </w:trPr>
        <w:tc>
          <w:tcPr>
            <w:tcW w:w="1164" w:type="dxa"/>
            <w:vMerge/>
          </w:tcPr>
          <w:p w14:paraId="097C7233"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0635C155"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57469333"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miR-210</w:t>
            </w:r>
          </w:p>
        </w:tc>
        <w:tc>
          <w:tcPr>
            <w:tcW w:w="1788" w:type="dxa"/>
          </w:tcPr>
          <w:p w14:paraId="4989E3A5"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49EEFBCB"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703E8631" w14:textId="317FA42C" w:rsidR="00535445" w:rsidRPr="00535445" w:rsidRDefault="00A13E41" w:rsidP="00D35DA5">
            <w:pPr>
              <w:spacing w:line="276" w:lineRule="auto"/>
              <w:jc w:val="left"/>
              <w:rPr>
                <w:rFonts w:ascii="Helvetica" w:hAnsi="Helvetica" w:cs="Arial"/>
                <w:sz w:val="22"/>
                <w:shd w:val="clear" w:color="auto" w:fill="FFFFFF"/>
              </w:rPr>
            </w:pPr>
            <w:r>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{"citationID":"4HM5IRLJ","properties":{"formattedCitation":"\\super 215\\nosupersub{}","plainCitation":"215","noteIndex":0},"citationItems":[{"id":11341,"uris":["http://zotero.org/users/local/sHSf5A3l/items/JVJUFQKH"],"itemData":{"id":11341,"type":"article-journal","abstract":"Glioblastoma (GBM) is the most common primary central nervous system tumor and one of the most lethal cancers worldwide, with morbidity of 5.26 per 100,000 population per year. These tumors are often associated with poor prognosis and terrible quality of life. Extracellular vesicles (EVs) are membrane-bound nanoparticles secreted by cells and contain lipid, protein, DNA, mRNA, miRNA and other bioactive substances. EVs perform biological functions by binding or horizontal transfer of bioactive substances to target cell receptors. In recent years, EVs have been considered as possible targets for GBM therapy. A great many types of research demonstrated that EVs played a vital role in the GBM microenvironment, development, progression, angiogenesis, invasion, and even the diagnosis of GBM. Nevertheless, the exact molecular mechanisms and roles of EVs in these processes are unclear. It can provide the basis for GBM treatment in the future that clarifying the regulatory mechanism and related signal pathways of EVs derived from GBM and their clinical value in GBM diagnosis and treatment. In this paper, the research progress and clinical application prospects of GBM-derived EVs are reviewed and discussed.","container-title":"Cells","DOI":"10.3390/cells10030512","ISSN":"2073-4409","issue":"3","journalAbbreviation":"Cells","note":"PMID: 33670924\nPMCID: PMC7997231","page":"512","source":"PubMed Central","title":"Role of Tumor-Derived Extracellular Vesicles in Glioblastoma","volume":"10","author":[{"family":"Chen","given":"Yunping"},{"family":"Jin","given":"Yan"},{"family":"Wu","given":"Nan"}],"issued":{"date-parts":[["2021",2,28]]}}}],"schema":"https://github.com/citation-style-language/schema/raw/master/csl-citation.json"} </w:instrText>
            </w:r>
            <w:r>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215</w:t>
            </w:r>
            <w:r>
              <w:rPr>
                <w:rFonts w:ascii="Helvetica" w:hAnsi="Helvetica" w:cs="Arial"/>
                <w:sz w:val="22"/>
                <w:shd w:val="clear" w:color="auto" w:fill="FFFFFF"/>
              </w:rPr>
              <w:fldChar w:fldCharType="end"/>
            </w:r>
          </w:p>
        </w:tc>
      </w:tr>
      <w:tr w:rsidR="00535445" w:rsidRPr="00535445" w14:paraId="274069CE" w14:textId="77777777" w:rsidTr="00D35DA5">
        <w:trPr>
          <w:trHeight w:val="237"/>
        </w:trPr>
        <w:tc>
          <w:tcPr>
            <w:tcW w:w="1164" w:type="dxa"/>
            <w:vMerge/>
          </w:tcPr>
          <w:p w14:paraId="377E0907"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tcPr>
          <w:p w14:paraId="792D320C" w14:textId="6253A0FE"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Dielectrophoresis</w:t>
            </w:r>
          </w:p>
        </w:tc>
        <w:tc>
          <w:tcPr>
            <w:tcW w:w="1631" w:type="dxa"/>
          </w:tcPr>
          <w:p w14:paraId="55E5F4C3"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GFAP,</w:t>
            </w:r>
          </w:p>
          <w:p w14:paraId="71EBC729"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TAU</w:t>
            </w:r>
          </w:p>
        </w:tc>
        <w:tc>
          <w:tcPr>
            <w:tcW w:w="1788" w:type="dxa"/>
          </w:tcPr>
          <w:p w14:paraId="7D44666D"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Upregulated</w:t>
            </w:r>
          </w:p>
        </w:tc>
        <w:tc>
          <w:tcPr>
            <w:tcW w:w="2246" w:type="dxa"/>
          </w:tcPr>
          <w:p w14:paraId="441A7170"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DEP-immunofluorescence</w:t>
            </w:r>
          </w:p>
        </w:tc>
        <w:tc>
          <w:tcPr>
            <w:tcW w:w="1428" w:type="dxa"/>
          </w:tcPr>
          <w:p w14:paraId="457EA9AF" w14:textId="0607D948"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{"citationID":"ExWRIHXE","properties":{"formattedCitation":"\\super 216\\nosupersub{}","plainCitation":"216","noteIndex":0},"citationItems":[{"id":11257,"uris":["http://zotero.org/users/local/sHSf5A3l/items/KUUQ6DTS"],"itemData":{"id":11257,"type":"article-journal","abstract":"Background/Aim: Biomarkers for patients suffering from glioblastoma (GBM) are scarce. Extracellular vesicles (EV) are a promising candidate for a potential biomarker. Therefore, EV concentration could be a potential biomarker of tumor burden, volume, and prognosis. Patients and Methods: Large EV (lEV) and small EV (sEV) were isolated from 36 GBM patients’ blood plasma by differential centrifugation. Nanoparticle tracking was used to measure EV concentration. Quantitative analysis of tumor volume was performed by evaluating T2/FLAIR relaxation times. Results: The mean size of lEV was 173.3 nm ± 18.2 nm, while sEV measured 148.3 ± 9.0 nm. Patients with higher lEV concentrations showed a trend towards longer overall survival (36.1 vs. 16.5 months, p=0.08). Regarding inflammatory markers, higher leukocyte count was positively correlated with higher sEV concentration (r2=0.3887, DF 21, p=0.0015). No significant relationship was found between lEV or sEV concentration and tumor volume. Conclusion: Overall EV concentration in the peripheral blood is not a predictor of tumor volume. sEV concentration is associated with a potential pro-inflammatory metabolism.","container-title":"In Vivo","DOI":"10.21873/invivo.13752","ISSN":"0258-851X, 1791-7549","issue":"6","language":"en","license":"Copyright © 2024, International Institute of Anticancer Research (Dr. George J. Delinasios), All rights reserved. This article is an open access article distributed under the terms and conditions of the Creative Commons Attribution (CC BY-NC-ND) 4.0 international license (https://creativecommons.org/licenses/by-nc-nd/4.0).","note":"publisher: International Institute of Anticancer Research\nsection: Clinical Studies\nPMID: 39477379","page":"2735-2739","source":"iv.iiarjournals.org","title":"The Diagnostic Potential of Extracellular Vesicles Derived From the Blood Plasma of Glioblastoma Patients","volume":"38","author":[{"family":"Döring","given":"Katja"},{"family":"Malinova","given":"Vesna"},{"family":"Bettag","given":"Christoph"},{"family":"Rohde","given":"Veit"},{"family":"Schulz","given":"Matthias"},{"family":"Menck","given":"Kerstin"},{"family":"Bleckmann","given":"Annalen"},{"family":"Binder","given":"Claudia"},{"family":"Büntzel","given":"Judith"}],"issued":{"date-parts":[["2024",11,1]]}}}],"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216</w:t>
            </w:r>
            <w:r w:rsidRPr="00535445">
              <w:rPr>
                <w:rFonts w:ascii="Helvetica" w:hAnsi="Helvetica" w:cs="Arial"/>
                <w:sz w:val="22"/>
                <w:shd w:val="clear" w:color="auto" w:fill="FFFFFF"/>
              </w:rPr>
              <w:fldChar w:fldCharType="end"/>
            </w:r>
          </w:p>
        </w:tc>
      </w:tr>
      <w:tr w:rsidR="00535445" w:rsidRPr="00535445" w14:paraId="65B94FBA" w14:textId="77777777" w:rsidTr="00D35DA5">
        <w:trPr>
          <w:trHeight w:val="237"/>
        </w:trPr>
        <w:tc>
          <w:tcPr>
            <w:tcW w:w="1164" w:type="dxa"/>
            <w:vMerge/>
          </w:tcPr>
          <w:p w14:paraId="6D27C565"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tcPr>
          <w:p w14:paraId="29CCB16C"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Size exclusion</w:t>
            </w:r>
          </w:p>
          <w:p w14:paraId="2CBF4E22"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chromatography</w:t>
            </w:r>
          </w:p>
        </w:tc>
        <w:tc>
          <w:tcPr>
            <w:tcW w:w="1631" w:type="dxa"/>
          </w:tcPr>
          <w:p w14:paraId="42253648"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 xml:space="preserve">SDC1 </w:t>
            </w:r>
          </w:p>
        </w:tc>
        <w:tc>
          <w:tcPr>
            <w:tcW w:w="1788" w:type="dxa"/>
          </w:tcPr>
          <w:p w14:paraId="28A05062" w14:textId="77777777" w:rsidR="00535445" w:rsidRPr="00535445" w:rsidRDefault="00535445" w:rsidP="00D35DA5">
            <w:pPr>
              <w:spacing w:line="276" w:lineRule="auto"/>
              <w:jc w:val="left"/>
              <w:rPr>
                <w:rFonts w:ascii="Helvetica" w:hAnsi="Helvetica" w:cs="Arial"/>
                <w:b/>
                <w:bCs/>
                <w:sz w:val="22"/>
                <w:shd w:val="clear" w:color="auto" w:fill="FFFFFF"/>
              </w:rPr>
            </w:pPr>
            <w:r w:rsidRPr="00535445">
              <w:rPr>
                <w:rFonts w:ascii="Helvetica" w:hAnsi="Helvetica" w:cs="Arial"/>
                <w:sz w:val="22"/>
                <w:shd w:val="clear" w:color="auto" w:fill="FFFFFF"/>
              </w:rPr>
              <w:t>Upregulated</w:t>
            </w:r>
          </w:p>
        </w:tc>
        <w:tc>
          <w:tcPr>
            <w:tcW w:w="2246" w:type="dxa"/>
          </w:tcPr>
          <w:p w14:paraId="29388C7B" w14:textId="1F9B6036"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LC</w:t>
            </w:r>
            <w:r w:rsidR="00CA0757">
              <w:rPr>
                <w:rFonts w:ascii="Helvetica" w:hAnsi="Helvetica" w:cs="Arial"/>
                <w:sz w:val="22"/>
                <w:shd w:val="clear" w:color="auto" w:fill="FFFFFF"/>
              </w:rPr>
              <w:t>-</w:t>
            </w:r>
            <w:r w:rsidRPr="00535445">
              <w:rPr>
                <w:rFonts w:ascii="Helvetica" w:hAnsi="Helvetica" w:cs="Arial"/>
                <w:sz w:val="22"/>
                <w:shd w:val="clear" w:color="auto" w:fill="FFFFFF"/>
              </w:rPr>
              <w:t>MS/MS</w:t>
            </w:r>
            <w:r w:rsidR="00D35DA5">
              <w:rPr>
                <w:rFonts w:ascii="Helvetica" w:hAnsi="Helvetica" w:cs="Arial"/>
                <w:sz w:val="22"/>
                <w:shd w:val="clear" w:color="auto" w:fill="FFFFFF"/>
              </w:rPr>
              <w:t xml:space="preserve"> and</w:t>
            </w:r>
          </w:p>
          <w:p w14:paraId="79720C18"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ELISA</w:t>
            </w:r>
          </w:p>
        </w:tc>
        <w:tc>
          <w:tcPr>
            <w:tcW w:w="1428" w:type="dxa"/>
          </w:tcPr>
          <w:p w14:paraId="2746E483" w14:textId="2F02D8B3"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{"citationID":"0Uem5Mjk","properties":{"formattedCitation":"\\super 217\\nosupersub{}","plainCitation":"217","noteIndex":0},"citationItems":[{"id":8711,"uris":["http://zotero.org/users/local/sHSf5A3l/items/E9SQPJY9"],"itemData":{"id":8711,"type":"article-journal","abstract":"Liquid biopsy has great potential to improve the management of brain tumor patients at high risk of surgery-associated complications. Here, the aim was to explore plasma extracellular vesicle (plEV) immunoprofiling as a tool for noninvasive diagnosis of glioma.PlEV isolation and analysis were optimized using advanced mass spectrometry, nanoparticle tracking analysis, and electron microscopy. We then established a new procedure that combines size exclusion chromatography isolation and proximity extension assay–based ultrasensitive immunoprofiling of plEV proteins that was applied on a well-defined glioma study cohort (n = 82).Among potential candidates, we for the first time identify syndecan-1 (SDC1) as a plEV constituent that can discriminate between high-grade glioblastoma multiforme (GBM, WHO grade IV) and low-grade glioma [LGG, WHO grade II; area under the ROC curve (AUC): 0.81; sensitivity: 71%; specificity: 91%]. These findings were independently validated by ELISA. Tumor SDC1 mRNA expression similarly discriminated between GBM and LGG in an independent glioma patient population from The Cancer Genome Atlas cohort (AUC: 0.91; sensitivity: 79%; specificity: 91%). In experimental studies with GBM cells, we show that SDC1 is efficiently sorted to secreted EVs. Importantly, we found strong support of plEVSDC1 originating from GBM tumors, as plEVSDC1 correlated with SDC1 protein expression in matched patient tumors, and plEVSDC1 was decreased postoperatively depending on the extent of surgery.Our studies support the concept of circulating plEVs as a tool for noninvasive diagnosis and monitoring of gliomas and should move this field closer to the goal of improving the management of cancer patients.","container-title":"Clinical Cancer Research","DOI":"10.1158/1078-0432.CCR-18-2946","ISSN":"1078-0432","issue":"10","journalAbbreviation":"Clinical Cancer Research","page":"3115-3127","source":"Silverchair","title":"Ultrasensitive Immunoprofiling of Plasma Extracellular Vesicles Identifies Syndecan-1 as a Potential Tool for Minimally Invasive Diagnosis of Glioma","volume":"25","author":[{"family":"Indira Chandran","given":"Vineesh"},{"family":"Welinder","given":"Charlotte"},{"family":"Månsson","given":"Ann-Sofie"},{"family":"Offer","given":"Svenja"},{"family":"Freyhult","given":"Eva"},{"family":"Pernemalm","given":"Maria"},{"family":"Lund","given":"Sigrid M."},{"family":"Pedersen","given":"Shona"},{"family":"Lehtiö","given":"Janne"},{"family":"Marko-Varga","given":"Gyorgy"},{"family":"Johansson","given":"Maria C."},{"family":"Englund","given":"Elisabet"},{"family":"Sundgren","given":"Pia C."},{"family":"Belting","given":"Mattias"}],"issued":{"date-parts":[["2019",5,15]]}}}],"schema":"https://github.com/citation-style-language/schema/raw/master/csl-citation.json"}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217</w:t>
            </w:r>
            <w:r w:rsidRPr="00535445">
              <w:rPr>
                <w:rFonts w:ascii="Helvetica" w:hAnsi="Helvetica" w:cs="Arial"/>
                <w:sz w:val="22"/>
                <w:shd w:val="clear" w:color="auto" w:fill="FFFFFF"/>
              </w:rPr>
              <w:fldChar w:fldCharType="end"/>
            </w:r>
          </w:p>
        </w:tc>
      </w:tr>
      <w:tr w:rsidR="00535445" w:rsidRPr="00535445" w14:paraId="6427ACFA" w14:textId="77777777" w:rsidTr="00D35DA5">
        <w:trPr>
          <w:trHeight w:val="237"/>
        </w:trPr>
        <w:tc>
          <w:tcPr>
            <w:tcW w:w="1164" w:type="dxa"/>
            <w:vMerge/>
          </w:tcPr>
          <w:p w14:paraId="1134801E"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val="restart"/>
          </w:tcPr>
          <w:p w14:paraId="2623C7CE"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ExoQuick</w:t>
            </w:r>
          </w:p>
          <w:p w14:paraId="45B4F98F"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4AD6C6FA"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 xml:space="preserve">RN-U6, </w:t>
            </w:r>
          </w:p>
          <w:p w14:paraId="2C9C5178" w14:textId="2A695FA5"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miR-320</w:t>
            </w:r>
            <w:r w:rsidR="00D35DA5">
              <w:rPr>
                <w:rFonts w:ascii="Helvetica" w:hAnsi="Helvetica" w:cs="Arial"/>
                <w:sz w:val="22"/>
                <w:shd w:val="clear" w:color="auto" w:fill="FFFFFF"/>
              </w:rPr>
              <w:t>,</w:t>
            </w:r>
          </w:p>
          <w:p w14:paraId="03EE2A9C" w14:textId="2AF015D5"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miR-574</w:t>
            </w:r>
            <w:r w:rsidR="00CA0757">
              <w:rPr>
                <w:rFonts w:ascii="Helvetica" w:hAnsi="Helvetica" w:cs="Arial"/>
                <w:sz w:val="22"/>
                <w:shd w:val="clear" w:color="auto" w:fill="FFFFFF"/>
              </w:rPr>
              <w:t>-</w:t>
            </w:r>
            <w:r w:rsidRPr="00535445">
              <w:rPr>
                <w:rFonts w:ascii="Helvetica" w:hAnsi="Helvetica" w:cs="Arial"/>
                <w:sz w:val="22"/>
                <w:shd w:val="clear" w:color="auto" w:fill="FFFFFF"/>
              </w:rPr>
              <w:t>3P</w:t>
            </w:r>
          </w:p>
        </w:tc>
        <w:tc>
          <w:tcPr>
            <w:tcW w:w="1788" w:type="dxa"/>
          </w:tcPr>
          <w:p w14:paraId="62E5571F"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134C1FCC" w14:textId="1635D642"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Microfluidic TLDA</w:t>
            </w:r>
            <w:r w:rsidR="00D35D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miRNA array</w:t>
            </w:r>
          </w:p>
        </w:tc>
        <w:tc>
          <w:tcPr>
            <w:tcW w:w="1428" w:type="dxa"/>
          </w:tcPr>
          <w:p w14:paraId="6A6C9F49" w14:textId="35976C44"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{"citationID":"Qk48HvnA","properties":{"formattedCitation":"\\super 218\\nosupersub{}","plainCitation":"218","noteIndex":0},"citationItems":[{"id":3165,"uris":["http://zotero.org/users/local/sHSf5A3l/items/67RSGYBR"],"itemData":{"id":3165,"type":"article-journal","abstract":"BACKGROUND: Glioblastoma multiforme (GBM) is the most frequent malignant brain tumor in adults, and its prognosis remains dismal despite intensive research and therapeutic advances. Diagnostic biomarkers would be clinically meaningful to allow for early detection of the tumor and for those cases in which surgery is contraindicated or biopsy results are inconclusive. Recent findings show that GBM cells release microvesicles that contain a select subset of cellular proteins and RNA. The aim of this hypothesis-generating study was to assess the diagnostic potential of miRNAs found in microvesicles isolated from the serum of GBM patients.\nMETHODS: To control disease heterogeneity, we used patients with newly diagnosed GBM. In the discovery stage, PCR-based TaqMan Low Density Arrays followed by individual quantitative reverse transcriptase polymerase chain reaction were used to test the differences in the miRNA expression levels of serum microvesicles among 25 GBM patients and healthy controls paired by age and sex. The detected noncoding RNAs were then validated in another 50 GBM patients.\nRESULTS: We found that the expression levels of 1 small noncoding RNA (RNU6-1) and 2 microRNAs (miR-320 and miR-574-3p) were significantly associated with a GBM diagnosis. In addition, RNU6-1 was consistently an independent predictor of a GBM diagnosis.\nCONCLUSIONS: Altogether our results uncovered a small noncoding RNA signature in microvesicles isolated from GBM patient serum that could be used as a fast and reliable differential diagnostic biomarker.","container-title":"Neuro-Oncology","DOI":"10.1093/neuonc/not218","ISSN":"1523-5866","issue":"4","journalAbbreviation":"Neuro Oncol","language":"eng","note":"PMID: 24435880\nPMCID: PMC3956347","page":"520-527","source":"PubMed","title":"A small noncoding RNA signature found in exosomes of GBM patient serum as a diagnostic tool","volume":"16","author":[{"family":"Manterola","given":"Lorea"},{"family":"Guruceaga","given":"Elizabeth"},{"family":"Gállego Pérez-Larraya","given":"Jaime"},{"family":"González-Huarriz","given":"Marisol"},{"family":"Jauregui","given":"Patricia"},{"family":"Tejada","given":"Sonia"},{"family":"Diez-Valle","given":"Ricardo"},{"family":"Segura","given":"Victor"},{"family":"Samprón","given":"Nicolás"},{"family":"Barrena","given":"Cristina"},{"family":"Ruiz","given":"Irune"},{"family":"Agirre","given":"Amaia"},{"family":"Ayuso","given":"Angel"},{"family":"Rodríguez","given":"Javier"},{"family":"González","given":"Alvaro"},{"family":"Xipell","given":"Enric"},{"family":"Matheu","given":"Ander"},{"family":"López de Munain","given":"Adolfo"},{"family":"Tuñón","given":"Teresa"},{"family":"Zazpe","given":"Idoya"},{"family":"García-Foncillas","given":"Jesús"},{"family":"Paris","given":"Sophie"},{"family":"Delattre","given":"Jean Yves"},{"family":"Alonso","given":"Marta M."}],"issued":{"date-parts":[["2014",4]]}}}],"schema":"https://github.com/citation-style-language/schema/raw/master/csl-citation.json"}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218</w:t>
            </w:r>
            <w:r w:rsidRPr="00535445">
              <w:rPr>
                <w:rFonts w:ascii="Helvetica" w:hAnsi="Helvetica" w:cs="Arial"/>
                <w:sz w:val="22"/>
                <w:shd w:val="clear" w:color="auto" w:fill="FFFFFF"/>
              </w:rPr>
              <w:fldChar w:fldCharType="end"/>
            </w:r>
          </w:p>
        </w:tc>
      </w:tr>
      <w:tr w:rsidR="00535445" w:rsidRPr="00535445" w14:paraId="59EBA164" w14:textId="77777777" w:rsidTr="00D35DA5">
        <w:trPr>
          <w:trHeight w:val="237"/>
        </w:trPr>
        <w:tc>
          <w:tcPr>
            <w:tcW w:w="1164" w:type="dxa"/>
            <w:vMerge/>
          </w:tcPr>
          <w:p w14:paraId="6123DD84"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37F603F8"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740313F6"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miR-29b</w:t>
            </w:r>
          </w:p>
        </w:tc>
        <w:tc>
          <w:tcPr>
            <w:tcW w:w="1788" w:type="dxa"/>
          </w:tcPr>
          <w:p w14:paraId="3521C086"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6AE3ADC4"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RT-qPCR</w:t>
            </w:r>
          </w:p>
        </w:tc>
        <w:tc>
          <w:tcPr>
            <w:tcW w:w="1428" w:type="dxa"/>
          </w:tcPr>
          <w:p w14:paraId="3B8E3748" w14:textId="04A42676" w:rsidR="00535445" w:rsidRPr="00535445" w:rsidRDefault="00A13E41" w:rsidP="00D35DA5">
            <w:pPr>
              <w:spacing w:line="276" w:lineRule="auto"/>
              <w:jc w:val="left"/>
              <w:rPr>
                <w:rFonts w:ascii="Helvetica" w:hAnsi="Helvetica" w:cs="Arial"/>
                <w:sz w:val="22"/>
                <w:shd w:val="clear" w:color="auto" w:fill="FFFFFF"/>
              </w:rPr>
            </w:pPr>
            <w:r>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{"citationID":"DzYUAST9","properties":{"formattedCitation":"\\super 219\\nosupersub{}","plainCitation":"219","noteIndex":0},"citationItems":[{"id":8926,"uris":["http://zotero.org/users/local/sHSf5A3l/items/2ZZMTKN5"],"itemData":{"id":8926,"type":"article-journal","abstract":"Glioblastoma is a highly heterogeneous tumor whose pathophysiological complexities dictate both the diagnosis of disease severity as well as response to therapy. Conventional diagnostic tools and standard treatment regimens have only managed to achieve limited success in the management of patients suspected of glioblastoma. Extracellular vesicles are an emerging liquid biopsy tool that has shown great promise in resolving the limitations presented by the heterogeneous nature of glioblastoma. Here we discuss the contrasting yet interdependent dual role of extracellular vesicles as communication agents that contribute to the progression of glioblastoma by creating a heterogeneous microenvironment and as a liquid biopsy tool providing an opportunity to accurately identify the disease severity and progression.","container-title":"npj Precision Oncology","DOI":"10.1038/s41698-024-00600-2","ISSN":"2397-768X","issue":"1","journalAbbreviation":"npj Precis. Onc.","language":"en","license":"2024 The Author(s)","note":"publisher: Nature Publishing Group","page":"1-8","source":"www.nature.com","title":"Extracellular vesicles in glioblastoma: a challenge and an opportunity","title-short":"Extracellular vesicles in glioblastoma","volume":"8","author":[{"family":"Indira Chandran","given":"Vineesh"},{"family":"Gopala","given":"Srinivas"},{"family":"Venkat","given":"Easwer Hariharan"},{"family":"Kjolby","given":"Mads"},{"family":"Nejsum","given":"Peter"}],"issued":{"date-parts":[["2024",5,17]]}}}],"schema":"https://github.com/citation-style-language/schema/raw/master/csl-citation.json"} </w:instrText>
            </w:r>
            <w:r>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219</w:t>
            </w:r>
            <w:r>
              <w:rPr>
                <w:rFonts w:ascii="Helvetica" w:hAnsi="Helvetica" w:cs="Arial"/>
                <w:sz w:val="22"/>
                <w:shd w:val="clear" w:color="auto" w:fill="FFFFFF"/>
              </w:rPr>
              <w:fldChar w:fldCharType="end"/>
            </w:r>
          </w:p>
        </w:tc>
      </w:tr>
      <w:tr w:rsidR="00535445" w:rsidRPr="00535445" w14:paraId="28CA86DE" w14:textId="77777777" w:rsidTr="00D35DA5">
        <w:trPr>
          <w:trHeight w:val="237"/>
        </w:trPr>
        <w:tc>
          <w:tcPr>
            <w:tcW w:w="1164" w:type="dxa"/>
            <w:vMerge/>
          </w:tcPr>
          <w:p w14:paraId="3F9B6A2C"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4844E297"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15B59512"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miR-301-a</w:t>
            </w:r>
          </w:p>
        </w:tc>
        <w:tc>
          <w:tcPr>
            <w:tcW w:w="1788" w:type="dxa"/>
          </w:tcPr>
          <w:p w14:paraId="7224A1B0" w14:textId="77777777" w:rsidR="00535445" w:rsidRPr="00535445" w:rsidRDefault="00535445" w:rsidP="00D35DA5">
            <w:pPr>
              <w:spacing w:line="276" w:lineRule="auto"/>
              <w:jc w:val="left"/>
              <w:rPr>
                <w:rFonts w:ascii="Helvetica" w:hAnsi="Helvetica" w:cs="Arial"/>
                <w:b/>
                <w:bCs/>
                <w:sz w:val="22"/>
                <w:shd w:val="clear" w:color="auto" w:fill="FFFFFF"/>
              </w:rPr>
            </w:pPr>
            <w:r w:rsidRPr="00535445">
              <w:rPr>
                <w:rFonts w:ascii="Helvetica" w:hAnsi="Helvetica" w:cs="Arial"/>
                <w:sz w:val="22"/>
                <w:shd w:val="clear" w:color="auto" w:fill="FFFFFF"/>
              </w:rPr>
              <w:t>Upregulated</w:t>
            </w:r>
          </w:p>
        </w:tc>
        <w:tc>
          <w:tcPr>
            <w:tcW w:w="2246" w:type="dxa"/>
          </w:tcPr>
          <w:p w14:paraId="025BC817"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1617C418" w14:textId="53CD70EF"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2F48A3">
              <w:rPr>
                <w:rFonts w:ascii="Helvetica" w:hAnsi="Helvetica" w:cs="Arial"/>
                <w:sz w:val="22"/>
                <w:shd w:val="clear" w:color="auto" w:fill="FFFFFF"/>
              </w:rPr>
              <w:instrText xml:space="preserve"> ADDIN ZOTERO_ITEM CSL_CITATION {"citationID":"Biz3iTgT","properties":{"formattedCitation":"\\super 158\\nosupersub{}","plainCitation":"158","noteIndex":0},"citationItems":[{"id":2711,"uris":["http://zotero.org/users/local/sHSf5A3l/items/3E3LAXJS"],"itemData":{"id":2711,"type":"article-journal","abstract":"PURPOSE: Exosomal miRNAs that play an important role in cell-cell communication have attracted major attention as potential diagnostic and prognostic biomarkers for various cancers. The aim of this study was to determine the diagnostic/prognostic significance of serum exosomal miR-301a in glioma patients.\nMETHODS: Quantitative real-time PCR was used to determine the serum exosomal expression levels of miR-301a. Kaplan-Meier survival analyses, Cox regression analyses and ROC working curve analyses were applied to assess the diagnostic and prognostic values of miR-301a in glioma patients. Also, several in vitro assays were used, including proliferation, invasion and cell signaling assays.\nRESULTS: First, we established that serum exosomal miR-301a extracted from grade IV glioblastoma (GBM) patients was biologically active, i.e., promoted the proliferation and invasion of glioma-derived H4 cells. Subsequently, we found that serum exosomal miR-301a levels were significantly up-regulated in glioma patients compared to healthy controls. Additionally, we found that increased serum exosomal miR-301a levels were correlated with ascending pathological grades and lower Karnofsky performance status (KPS) scores. Importantly, we also found that the serum exosomal miR-301a levels were significantly reduced after surgical resection of primary tumors and increased again during GBM recurrence. Kaplan-Meier analysis of patients with an advanced pathological grade (III or IV) and an increased serum exosomal miR-301a level revealed a longer overall survival (OS) compared to those with a lower level (p &lt; 0.01). Both univariate and multivariate Cox regression analyses confirmed that serum exosomal miR-301a levels are independently associated with OS. Finally, we found that miR-301a may activate the AKT and FAK signaling pathways by down regulating PTEN.\nCONCLUSIONS: Our data indicate that serum exosomal miR-301a levels may reflect the cancer-bearing status and pathological changes in glioma patients. Serum exosomal miR-301a expression may serve as a novel biomarker for glioma diagnosis and as a prognostic factor for advanced grade disease.","container-title":"Cellular Oncology (Dordrecht)","DOI":"10.1007/s13402-017-0355-3","ISSN":"2211-3436","issue":"1","journalAbbreviation":"Cell Oncol (Dordr)","language":"eng","note":"PMID: 29076027","page":"25-33","source":"PubMed","title":"Serum exosomal miR-301a as a potential diagnostic and prognostic biomarker for human glioma","volume":"41","author":[{"family":"Lan","given":"Fengming"},{"family":"Qing","given":"Qin"},{"family":"Pan","given":"Qiang"},{"family":"Hu","given":"Man"},{"family":"Yu","given":"Huiming"},{"family":"Yue","given":"Xiao"}],"issued":{"date-parts":[["2018",2]]}}}],"schema":"https://github.com/citation-style-language/schema/raw/master/csl-citation.json"} </w:instrText>
            </w:r>
            <w:r w:rsidRPr="00535445">
              <w:rPr>
                <w:rFonts w:ascii="Helvetica" w:hAnsi="Helvetica" w:cs="Arial"/>
                <w:sz w:val="22"/>
                <w:shd w:val="clear" w:color="auto" w:fill="FFFFFF"/>
              </w:rPr>
              <w:fldChar w:fldCharType="separate"/>
            </w:r>
            <w:r w:rsidR="002F48A3" w:rsidRPr="002F48A3">
              <w:rPr>
                <w:rFonts w:ascii="Helvetica" w:hAnsi="Helvetica" w:cs="Helvetica"/>
                <w:kern w:val="0"/>
                <w:sz w:val="22"/>
                <w:vertAlign w:val="superscript"/>
              </w:rPr>
              <w:t>158</w:t>
            </w:r>
            <w:r w:rsidRPr="00535445">
              <w:rPr>
                <w:rFonts w:ascii="Helvetica" w:hAnsi="Helvetica" w:cs="Arial"/>
                <w:sz w:val="22"/>
                <w:shd w:val="clear" w:color="auto" w:fill="FFFFFF"/>
              </w:rPr>
              <w:fldChar w:fldCharType="end"/>
            </w:r>
          </w:p>
        </w:tc>
      </w:tr>
      <w:tr w:rsidR="00535445" w:rsidRPr="00535445" w14:paraId="04156453" w14:textId="77777777" w:rsidTr="00D35DA5">
        <w:trPr>
          <w:trHeight w:val="237"/>
        </w:trPr>
        <w:tc>
          <w:tcPr>
            <w:tcW w:w="1164" w:type="dxa"/>
            <w:vMerge/>
          </w:tcPr>
          <w:p w14:paraId="7CA4BB53"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56B366B2"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3B77AB22" w14:textId="578246BF"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RN</w:t>
            </w:r>
            <w:r w:rsidR="00CA0757">
              <w:rPr>
                <w:rFonts w:ascii="Helvetica" w:hAnsi="Helvetica" w:cs="Arial"/>
                <w:sz w:val="22"/>
                <w:shd w:val="clear" w:color="auto" w:fill="FFFFFF"/>
              </w:rPr>
              <w:t>-</w:t>
            </w:r>
            <w:r w:rsidRPr="00535445">
              <w:rPr>
                <w:rFonts w:ascii="Helvetica" w:hAnsi="Helvetica" w:cs="Arial"/>
                <w:sz w:val="22"/>
                <w:shd w:val="clear" w:color="auto" w:fill="FFFFFF"/>
              </w:rPr>
              <w:t>U6–1</w:t>
            </w:r>
          </w:p>
        </w:tc>
        <w:tc>
          <w:tcPr>
            <w:tcW w:w="1788" w:type="dxa"/>
          </w:tcPr>
          <w:p w14:paraId="78ED037A"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37AB4E24"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Digital droplet PCR</w:t>
            </w:r>
          </w:p>
        </w:tc>
        <w:tc>
          <w:tcPr>
            <w:tcW w:w="1428" w:type="dxa"/>
          </w:tcPr>
          <w:p w14:paraId="41E1876E" w14:textId="6FC929F2"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{"citationID":"OsxfUHgz","properties":{"formattedCitation":"\\super 220\\nosupersub{}","plainCitation":"220","noteIndex":0},"citationItems":[{"id":10346,"uris":["http://zotero.org/users/local/sHSf5A3l/items/X28QCD24"],"itemData":{"id":10346,"type":"article-journal","abstract":"BACKGROUND: Glioblastoma (GBM) is the most common malignant primary brain tumor in adults. Circulating biomarkers may assist in the processes of differential diagnosis and response assessment. GBM cells release extracellular vesicles containing a subset of proteins and nucleic acids. We previously demonstrated that exosomes isolated from the serum of GBM patients had an increased expression of RNU6-1 compared to healthy subjects. In this exploratory study, we investigated the role of this small noncoding RNA as a diagnostic biomarker for GBM versus other brain lesions with some potential radiological similarities.\nMETHODS: We analyzed the expression of RNU6-1 in circulating exosomes of GBM patients (n = 18), healthy controls (n = 30), and patients with subacute stroke (n = 30), acute/subacute hemorrhage (n = 30), acute demyelinating lesions (n = 18), brain metastases (n = 21), and primary central nervous system lymphoma (PCNSL; n = 12) using digital droplet PCR.\nRESULTS: Expression of RNU6-1 was significantly higher in GBM patients than in healthy controls (P = .002). RNU6-1 levels were also significantly higher in exosomes from GBM patients than from patients with non-neoplastic lesions (stroke [P = .05], hemorrhage [P = .01], demyelinating lesions [P = .019]) and PCNSL (P = .004). In contrast, no significant differences were found between patients with GBM and brain metastases (P = .573). Receiver operator characteristic curve analyses supported the role of this biomarker in differentiating GBM from subacute stroke, acute/subacute hemorrhage, acute demyelinating lesions, and PCNSL (P &lt; .05), but again not from brain metastases (P = .575).\nCONCLUSIONS: Our data suggest that the expression of RNU6-1 in circulating exosomes could be useful for the differentiation of GBM from non-neoplastic brain lesions and PCNSL, but not from brain metastases.","container-title":"Neuro-Oncology Advances","DOI":"10.1093/noajnl/vdaa010","ISSN":"2632-2498","issue":"1","journalAbbreviation":"Neurooncol Adv","language":"eng","note":"PMID: 32642678\nPMCID: PMC7212908","page":"vdaa010","source":"PubMed","title":"RNU6-1 in circulating exosomes differentiates GBM from non-neoplastic brain lesions and PCNSL but not from brain metastases","volume":"2","author":[{"family":"Puigdelloses","given":"Montserrat"},{"family":"González-Huárriz","given":"Marisol"},{"family":"García-Moure","given":"Marc"},{"family":"Martínez-Vélez","given":"Naiara"},{"family":"Esparragosa Vázquez","given":"Inés"},{"family":"Bruna","given":"Jordi"},{"family":"Zandio","given":"Beatriz"},{"family":"Agirre","given":"Amaia"},{"family":"Marigil","given":"Miguel"},{"family":"Petrirena","given":"Gregorio"},{"family":"Nuñez-Córdoba","given":"Jorge M."},{"family":"Tejada-Solís","given":"Sonia"},{"family":"Díez-Valle","given":"Ricardo"},{"family":"Gállego-Culleré","given":"Jaime"},{"family":"Martínez-Vila","given":"Eduardo"},{"family":"Patiño-García","given":"Ana"},{"family":"Alonso","given":"Marta M."},{"family":"Gállego Pérez-Larraya","given":"Jaime"}],"issued":{"date-parts":[["2020"]]}}}],"schema":"https://github.com/citation-style-language/schema/raw/master/csl-citation.json"}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220</w:t>
            </w:r>
            <w:r w:rsidRPr="00535445">
              <w:rPr>
                <w:rFonts w:ascii="Helvetica" w:hAnsi="Helvetica" w:cs="Arial"/>
                <w:sz w:val="22"/>
                <w:shd w:val="clear" w:color="auto" w:fill="FFFFFF"/>
              </w:rPr>
              <w:fldChar w:fldCharType="end"/>
            </w:r>
          </w:p>
        </w:tc>
      </w:tr>
      <w:tr w:rsidR="00535445" w:rsidRPr="00535445" w14:paraId="4BF4008E" w14:textId="77777777" w:rsidTr="00D35DA5">
        <w:trPr>
          <w:trHeight w:val="237"/>
        </w:trPr>
        <w:tc>
          <w:tcPr>
            <w:tcW w:w="1164" w:type="dxa"/>
            <w:vMerge/>
          </w:tcPr>
          <w:p w14:paraId="43B68411"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4BF557B1"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1E320123" w14:textId="62896588"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rPr>
              <w:t>LINC00470</w:t>
            </w:r>
          </w:p>
        </w:tc>
        <w:tc>
          <w:tcPr>
            <w:tcW w:w="1788" w:type="dxa"/>
          </w:tcPr>
          <w:p w14:paraId="7F625B66"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7B596764"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2FE0539A" w14:textId="19D2B90F"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{"citationID":"P1bxj0q9","properties":{"formattedCitation":"\\super 221\\nosupersub{}","plainCitation":"221","noteIndex":0},"citationItems":[{"id":8724,"uris":["http://zotero.org/users/local/sHSf5A3l/items/S2AW6AHV"],"itemData":{"id":8724,"type":"article-journal","abstract":"To explore the mechanism of LINC00470 in serum exosomes from glioma patients regulating the autophagy and proliferation of glioma cells.","container-title":"Cancer Cell International","DOI":"10.1186/s12935-021-01825-y","ISSN":"1475-2867","issue":"1","journalAbbreviation":"Cancer Cell International","page":"149","source":"BioMed Central","title":"Long non-coding RNA LINC00470 in serum derived exosome: a critical regulator for proliferation and autophagy in glioma cells","title-short":"Long non-coding RNA LINC00470 in serum derived exosome","volume":"21","author":[{"family":"Ma","given":"Wenjia"},{"family":"Zhou","given":"Yu"},{"family":"Liu","given":"Min"},{"family":"Qin","given":"Qilin"},{"family":"Cui","given":"Yan"}],"issued":{"date-parts":[["2021",3,4]]}}}],"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221</w:t>
            </w:r>
            <w:r w:rsidRPr="00535445">
              <w:rPr>
                <w:rFonts w:ascii="Helvetica" w:hAnsi="Helvetica" w:cs="Arial"/>
                <w:sz w:val="22"/>
                <w:shd w:val="clear" w:color="auto" w:fill="FFFFFF"/>
              </w:rPr>
              <w:fldChar w:fldCharType="end"/>
            </w:r>
          </w:p>
        </w:tc>
      </w:tr>
      <w:tr w:rsidR="00535445" w:rsidRPr="00535445" w14:paraId="4B625454" w14:textId="77777777" w:rsidTr="00D35DA5">
        <w:trPr>
          <w:trHeight w:val="237"/>
        </w:trPr>
        <w:tc>
          <w:tcPr>
            <w:tcW w:w="1164" w:type="dxa"/>
            <w:vMerge/>
          </w:tcPr>
          <w:p w14:paraId="6AC6179B"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tcPr>
          <w:p w14:paraId="4C849536"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ExoQuick-TC</w:t>
            </w:r>
          </w:p>
        </w:tc>
        <w:tc>
          <w:tcPr>
            <w:tcW w:w="1631" w:type="dxa"/>
          </w:tcPr>
          <w:p w14:paraId="2EF5E00A" w14:textId="14252272"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miR-21, miR-222</w:t>
            </w:r>
            <w:r w:rsidR="00D35DA5">
              <w:rPr>
                <w:rFonts w:ascii="Helvetica" w:hAnsi="Helvetica" w:cs="Arial"/>
                <w:sz w:val="22"/>
                <w:shd w:val="clear" w:color="auto" w:fill="FFFFFF"/>
              </w:rPr>
              <w:t xml:space="preserve">, </w:t>
            </w:r>
            <w:r w:rsidRPr="00535445">
              <w:rPr>
                <w:rFonts w:ascii="Helvetica" w:hAnsi="Helvetica" w:cs="Arial"/>
                <w:sz w:val="22"/>
                <w:shd w:val="clear" w:color="auto" w:fill="FFFFFF"/>
              </w:rPr>
              <w:t>miR-124–3p</w:t>
            </w:r>
          </w:p>
        </w:tc>
        <w:tc>
          <w:tcPr>
            <w:tcW w:w="1788" w:type="dxa"/>
          </w:tcPr>
          <w:p w14:paraId="29A0A83D" w14:textId="77777777" w:rsidR="00535445" w:rsidRPr="00535445" w:rsidRDefault="00535445" w:rsidP="00D35DA5">
            <w:pPr>
              <w:spacing w:line="276" w:lineRule="auto"/>
              <w:jc w:val="left"/>
              <w:rPr>
                <w:rFonts w:ascii="Helvetica" w:hAnsi="Helvetica" w:cs="Arial"/>
                <w:b/>
                <w:bCs/>
                <w:sz w:val="22"/>
                <w:shd w:val="clear" w:color="auto" w:fill="FFFFFF"/>
              </w:rPr>
            </w:pPr>
            <w:r w:rsidRPr="00535445">
              <w:rPr>
                <w:rFonts w:ascii="Helvetica" w:hAnsi="Helvetica" w:cs="Arial"/>
                <w:sz w:val="22"/>
                <w:shd w:val="clear" w:color="auto" w:fill="FFFFFF"/>
              </w:rPr>
              <w:t>Upregulated</w:t>
            </w:r>
          </w:p>
        </w:tc>
        <w:tc>
          <w:tcPr>
            <w:tcW w:w="2246" w:type="dxa"/>
          </w:tcPr>
          <w:p w14:paraId="13630660"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58F85F06" w14:textId="651046FA"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{"citationID":"p6s49V0N","properties":{"formattedCitation":"\\super 222\\nosupersub{}","plainCitation":"222","noteIndex":0},"citationItems":[{"id":3171,"uris":["http://zotero.org/users/local/sHSf5A3l/items/XGTTVKUG"],"itemData":{"id":3171,"type":"article-journal","abstract":"Malignant gliomas, the most frequent primary brain tumors, are characterized by a dismal prognosis. Reliable biomarkers complementary to neuroradiology in the differential diagnosis of gliomas and monitoring for post-surgical progression are unmet needs. Altered expression of several microRNAs in tumour tissues from patients with gliomas compared to normal brain tissue have been described, thus supporting the rationale of using microRNA-based biomarkers. Although different circulating microRNAs were proposed in association with gliomas, they have not been introduced into clinical practice so far. Blood samples were collected from patients with high and low grade gliomas, both before and after surgical resection, and the expression of miR-21, miR-222 and miR-124-3p was measured in exosomes isolated from serum. The expression levels of miR-21, miR-222 and miR-124-3p in serum exosomes of patients with high grade gliomas were significantly higher than those of low grade gliomas and healthy controls and were sharply decreased in samples obtained after surgery. The analysis of miR-21, miR-222 and miR-124-3p in serum exosomes of patients affected by gliomas can provide a minimally invasive and innovative tool to help the differential diagnosis of gliomas at their onset in the brain and predict glioma grading and non glial metastases before surgery.","container-title":"Journal of Neuro-Oncology","DOI":"10.1007/s11060-017-2639-x","ISSN":"1573-7373","issue":"1","journalAbbreviation":"J Neurooncol","language":"eng","note":"PMID: 29076001","page":"51-62","source":"PubMed","title":"A microRNA signature from serum exosomes of patients with glioma as complementary diagnostic biomarker","volume":"136","author":[{"family":"Santangelo","given":"Alessandra"},{"family":"Imbrucè","given":"Pietro"},{"family":"Gardenghi","given":"Beatrice"},{"family":"Belli","given":"Laura"},{"family":"Agushi","given":"Rina"},{"family":"Tamanini","given":"Anna"},{"family":"Munari","given":"Silvia"},{"family":"Bossi","given":"Alessandra Maria"},{"family":"Scambi","given":"Ilaria"},{"family":"Benati","given":"Donatella"},{"family":"Mariotti","given":"Raffaella"},{"family":"Di Gennaro","given":"Gianfranco"},{"family":"Sbarbati","given":"Andrea"},{"family":"Eccher","given":"Albino"},{"family":"Ricciardi","given":"Giuseppe Kenneth"},{"family":"Ciceri","given":"Elisa Maria"},{"family":"Sala","given":"Francesco"},{"family":"Pinna","given":"Giampietro"},{"family":"Lippi","given":"Giuseppe"},{"family":"Cabrini","given":"Giulio"},{"family":"Dechecchi","given":"Maria Cristina"}],"issued":{"date-parts":[["2018",1]]}}}],"schema":"https://github.com/citation-style-language/schema/raw/master/csl-citation.json"}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222</w:t>
            </w:r>
            <w:r w:rsidRPr="00535445">
              <w:rPr>
                <w:rFonts w:ascii="Helvetica" w:hAnsi="Helvetica" w:cs="Arial"/>
                <w:sz w:val="22"/>
                <w:shd w:val="clear" w:color="auto" w:fill="FFFFFF"/>
              </w:rPr>
              <w:fldChar w:fldCharType="end"/>
            </w:r>
          </w:p>
        </w:tc>
      </w:tr>
      <w:tr w:rsidR="00535445" w:rsidRPr="00535445" w14:paraId="723087EF" w14:textId="77777777" w:rsidTr="00D35DA5">
        <w:trPr>
          <w:trHeight w:val="237"/>
        </w:trPr>
        <w:tc>
          <w:tcPr>
            <w:tcW w:w="1164" w:type="dxa"/>
            <w:vMerge/>
          </w:tcPr>
          <w:p w14:paraId="1649EA9E"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val="restart"/>
          </w:tcPr>
          <w:p w14:paraId="2CBA698B"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Total Exosome</w:t>
            </w:r>
          </w:p>
          <w:p w14:paraId="066FD18A"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Isolation reagent</w:t>
            </w:r>
          </w:p>
          <w:p w14:paraId="0AC65F05"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77380C05" w14:textId="2CB9ACA3" w:rsidR="00535445" w:rsidRPr="00535445" w:rsidRDefault="00CA0757" w:rsidP="00D35DA5">
            <w:pPr>
              <w:spacing w:line="276" w:lineRule="auto"/>
              <w:jc w:val="left"/>
              <w:rPr>
                <w:rFonts w:ascii="Helvetica" w:hAnsi="Helvetica" w:cs="Arial"/>
                <w:sz w:val="22"/>
                <w:shd w:val="clear" w:color="auto" w:fill="FFFFFF"/>
              </w:rPr>
            </w:pPr>
            <w:r>
              <w:rPr>
                <w:rFonts w:ascii="Helvetica" w:hAnsi="Helvetica" w:cs="Arial"/>
                <w:sz w:val="22"/>
                <w:shd w:val="clear" w:color="auto" w:fill="FFFFFF"/>
              </w:rPr>
              <w:t>l</w:t>
            </w:r>
            <w:r w:rsidR="00535445" w:rsidRPr="00535445">
              <w:rPr>
                <w:rFonts w:ascii="Helvetica" w:hAnsi="Helvetica" w:cs="Arial"/>
                <w:sz w:val="22"/>
                <w:shd w:val="clear" w:color="auto" w:fill="FFFFFF"/>
              </w:rPr>
              <w:t>nc</w:t>
            </w:r>
            <w:r>
              <w:rPr>
                <w:rFonts w:ascii="Helvetica" w:hAnsi="Helvetica" w:cs="Arial"/>
                <w:sz w:val="22"/>
                <w:shd w:val="clear" w:color="auto" w:fill="FFFFFF"/>
              </w:rPr>
              <w:t>-</w:t>
            </w:r>
            <w:r w:rsidR="00535445" w:rsidRPr="00535445">
              <w:rPr>
                <w:rFonts w:ascii="Helvetica" w:hAnsi="Helvetica" w:cs="Arial"/>
                <w:sz w:val="22"/>
                <w:shd w:val="clear" w:color="auto" w:fill="FFFFFF"/>
              </w:rPr>
              <w:t>HOTAIR</w:t>
            </w:r>
          </w:p>
        </w:tc>
        <w:tc>
          <w:tcPr>
            <w:tcW w:w="1788" w:type="dxa"/>
          </w:tcPr>
          <w:p w14:paraId="3C32076A" w14:textId="77777777" w:rsidR="00535445" w:rsidRPr="00535445" w:rsidRDefault="00535445" w:rsidP="00D35DA5">
            <w:pPr>
              <w:spacing w:line="276" w:lineRule="auto"/>
              <w:jc w:val="left"/>
              <w:rPr>
                <w:rFonts w:ascii="Helvetica" w:hAnsi="Helvetica" w:cs="Arial"/>
                <w:b/>
                <w:bCs/>
                <w:sz w:val="22"/>
                <w:shd w:val="clear" w:color="auto" w:fill="FFFFFF"/>
              </w:rPr>
            </w:pPr>
            <w:r w:rsidRPr="00535445">
              <w:rPr>
                <w:rFonts w:ascii="Helvetica" w:hAnsi="Helvetica" w:cs="Arial"/>
                <w:sz w:val="22"/>
                <w:shd w:val="clear" w:color="auto" w:fill="FFFFFF"/>
              </w:rPr>
              <w:t>Upregulated</w:t>
            </w:r>
          </w:p>
        </w:tc>
        <w:tc>
          <w:tcPr>
            <w:tcW w:w="2246" w:type="dxa"/>
          </w:tcPr>
          <w:p w14:paraId="6653410D"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22F37DDF" w14:textId="2F0DDDBB"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{"citationID":"rE7Krczm","properties":{"formattedCitation":"\\super 223\\nosupersub{}","plainCitation":"223","noteIndex":0},"citationItems":[{"id":8731,"uris":["http://zotero.org/users/local/sHSf5A3l/items/MMXDAGJI"],"itemData":{"id":8731,"type":"article-journal","abstract":"Glioblastoma multiforme (GBM) is the most common and aggressive malignant adult primary brain tumor. Despite surgical resection followed by radiotherapy and chemotherapy, the median survival rate is approximately 14 months. Although experimental therapies are in clinical trials for GBM, there is an urgent need for a peripheral GBM biomarker for measuring treatment response. As we have previously demonstrated that the long noncoding RNA HOX Transcript Antisense Intergenic RNA, or HOTAIR, is dysregulated in GBM and required for GBM cell proliferation, we hypothesized that HOTAIR expression may be utilized as a peripheral biomarker for GBM. HOTAIR expression was measured in serum from 43 GBM and 40 controls using quantitative real-time PCR (qRT-PCR). The PCR products were subsequently subcloned into pCR™4-TOPO®TA vectors for DNA sequencing. A ROC curve was also generated to examine HOTAIR's prognostic value. The amount of HOTAIR in serum exosomes and exosome-depleted supernatant was calculated by qRT-PCR. The relative HOTAIR expression was also investigated in 15 pairs of GBM serum and tumors. We detected HOTAIR in serum from GBM patients. HOTAIR levels in serum samples from GBM patients was significantly higher than in the corresponding controls (P &lt; 0.0001). The area under the ROC curve distinguishing GBM patients from controls was 0.913 (95% CI: 0.845-0.982, P &lt; 0.0001), with 86.1% sensitivity and 87.5% specificity at the cut-off value of 10.8. HOTAIR expression was significantly correlated with high grade brain tumors. In addition, Pearson correlation analysis indicated a medium correlation of serum HOTAIR levels and the corresponding tumor HOTAIR levels (r = 0.734, P &lt; 0.01). We confirmed via sequencing that the amplified HOTAIR from serum contained the HOTAIR sequence and maps to the known HOTAIR locus at 12q13. The serum-derived exosomes contain HOTAIR and the purified exosomes were validated by western blot and nanoparticle tracking analysis. Importantly, our results demonstrate that serum HOTAIR can be used as a novel prognostic and diagnostic biomarker for GBM.","container-title":"Molecular Cancer","DOI":"10.1186/s12943-018-0822-0","ISSN":"1476-4598","issue":"1","journalAbbreviation":"Mol Cancer","language":"eng","note":"PMID: 29558959\nPMCID: PMC5861620","page":"74","source":"PubMed","title":"Serum long noncoding RNA HOTAIR as a novel diagnostic and prognostic biomarker in glioblastoma multiforme","volume":"17","author":[{"family":"Tan","given":"Sze Kiat"},{"family":"Pastori","given":"Chiara"},{"family":"Penas","given":"Clara"},{"family":"Komotar","given":"Ricardo J."},{"family":"Ivan","given":"Michael E."},{"family":"Wahlestedt","given":"Claes"},{"family":"Ayad","given":"Nagi G."}],"issued":{"date-parts":[["2018",3,20]]}}}],"schema":"https://github.com/citation-style-language/schema/raw/master/csl-citation.json"}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223</w:t>
            </w:r>
            <w:r w:rsidRPr="00535445">
              <w:rPr>
                <w:rFonts w:ascii="Helvetica" w:hAnsi="Helvetica" w:cs="Arial"/>
                <w:sz w:val="22"/>
                <w:shd w:val="clear" w:color="auto" w:fill="FFFFFF"/>
              </w:rPr>
              <w:fldChar w:fldCharType="end"/>
            </w:r>
          </w:p>
        </w:tc>
      </w:tr>
      <w:tr w:rsidR="00535445" w:rsidRPr="00535445" w14:paraId="3798EB33" w14:textId="77777777" w:rsidTr="00D35DA5">
        <w:trPr>
          <w:trHeight w:val="237"/>
        </w:trPr>
        <w:tc>
          <w:tcPr>
            <w:tcW w:w="1164" w:type="dxa"/>
            <w:vMerge/>
          </w:tcPr>
          <w:p w14:paraId="4ADBD74E"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6EDFB25C"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16CA6A43"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circ-METRN</w:t>
            </w:r>
          </w:p>
        </w:tc>
        <w:tc>
          <w:tcPr>
            <w:tcW w:w="1788" w:type="dxa"/>
          </w:tcPr>
          <w:p w14:paraId="6E5B42F6"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3E24C12B"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23135462" w14:textId="57BF74AF"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{"citationID":"kovHY7qe","properties":{"formattedCitation":"\\super 224\\nosupersub{}","plainCitation":"224","noteIndex":0},"citationItems":[{"id":8732,"uris":["http://zotero.org/users/local/sHSf5A3l/items/MAZH84NX"],"itemData":{"id":8732,"type":"article-journal","abstract":"Glioblastoma is a central nervous malignancy with a very poor prognosis. This study attempted to explore the role of exosomes induced by low-dose radiation-induced (ldrEXOs) and ldrEXOs-derived circ-METRN in glioblastoma progression and radioresistance at the molecular, cellular, animal, and clinical levels. Results in the present study revealed that low-dose radiation stimulated the secretion of ldrEXOs which delivered high levels of circ-METRN. And circ-METRN-abundant ldrEXOs increased the expression of γ-H2AX, indicating an efficient DNA damage-repair process in glioblastoma cells. The ldrEXOs-derived circ-METRN enhanced the glioblastoma progression and radioresistance via miR-4709-3p/GRB14/PDGFRα pathway. Up-regulating PDGFRα can rescue the tumor-promoting function of ldrEXOs in groups previously treated with inhibition of GRB14. Additionally, in-vivo experiments revealed that treatments with ldrEXOs promoted the growth of xenografted tumors and shortened the survival period. Furthermore, clinical researches indicated that circ-METRN may be transported into the bloodstream by exosomes in the early stages of fractionated radiotherapy. It has important clinical values to detect the serum exosomal circ-METRN in the early stage of radiotherapy, which is not only conducive to predict radioresistance and prognosis but also to assist MRI diagnosis in detecting the very early recurrence of glioblastoma. In summary, this study reveals for the first time that low-dose radiation-induced exosomal circ-METRN plays an oncogenic role in glioblastoma progression and radioresistance through miR-4709-3p/GRB14/PDGFRα pathway, providing mechanistic insights into the roles of circRNAs and a valuable marker for therapeutic targets in glioblastoma.","container-title":"International Journal of Biological Sciences","DOI":"10.7150/ijbs.57168","ISSN":"1449-2288","issue":"4","journalAbbreviation":"Int J Biol Sci","note":"PMID: 33867829\nPMCID: PMC8040305","page":"1061-1078","source":"PubMed Central","title":"Identification of low-dose radiation-induced exosomal circ-METRN and miR-4709-3p/GRB14/PDGFRα pathway as a key regulatory mechanism in Glioblastoma progression and radioresistance: Functional validation and clinical theranostic significance","title-short":"Identification of low-dose radiation-induced exosomal circ-METRN and miR-4709-3p/GRB14/PDGFRα pathway as a key regulatory mechanism in Glioblastoma progression and radioresistance","volume":"17","author":[{"family":"Wang","given":"Xinxin"},{"family":"Cao","given":"Qinchen"},{"family":"Shi","given":"Yonggang"},{"family":"Wu","given":"Xiaolong"},{"family":"Mi","given":"Yin"},{"family":"Liu","given":"Ke"},{"family":"Kan","given":"Quancheng"},{"family":"Fan","given":"Ruitai"},{"family":"Liu","given":"Zhangsuo"},{"family":"Zhang","given":"Mingzhi"}],"issued":{"date-parts":[["2021",3,2]]}}}],"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224</w:t>
            </w:r>
            <w:r w:rsidRPr="00535445">
              <w:rPr>
                <w:rFonts w:ascii="Helvetica" w:hAnsi="Helvetica" w:cs="Arial"/>
                <w:sz w:val="22"/>
                <w:shd w:val="clear" w:color="auto" w:fill="FFFFFF"/>
              </w:rPr>
              <w:fldChar w:fldCharType="end"/>
            </w:r>
          </w:p>
        </w:tc>
      </w:tr>
      <w:tr w:rsidR="00535445" w:rsidRPr="00535445" w14:paraId="5E0ACDBB" w14:textId="77777777" w:rsidTr="00D35DA5">
        <w:trPr>
          <w:trHeight w:val="237"/>
        </w:trPr>
        <w:tc>
          <w:tcPr>
            <w:tcW w:w="1164" w:type="dxa"/>
            <w:vMerge/>
          </w:tcPr>
          <w:p w14:paraId="0083D4D4"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5C887F90"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7B929A24" w14:textId="06355E45"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miR-454</w:t>
            </w:r>
            <w:r w:rsidR="00CA0757">
              <w:rPr>
                <w:rFonts w:ascii="Helvetica" w:hAnsi="Helvetica" w:cs="Arial"/>
                <w:sz w:val="22"/>
                <w:shd w:val="clear" w:color="auto" w:fill="FFFFFF"/>
              </w:rPr>
              <w:t>-</w:t>
            </w:r>
            <w:r w:rsidRPr="00535445">
              <w:rPr>
                <w:rFonts w:ascii="Helvetica" w:hAnsi="Helvetica" w:cs="Arial"/>
                <w:sz w:val="22"/>
                <w:shd w:val="clear" w:color="auto" w:fill="FFFFFF"/>
              </w:rPr>
              <w:t>3p</w:t>
            </w:r>
          </w:p>
        </w:tc>
        <w:tc>
          <w:tcPr>
            <w:tcW w:w="1788" w:type="dxa"/>
          </w:tcPr>
          <w:p w14:paraId="423052C9"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52E4BEA9"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2C734AD6" w14:textId="2DDED396"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{"citationID":"Efhqxsx0","properties":{"formattedCitation":"\\super 225\\nosupersub{}","plainCitation":"225","noteIndex":0},"citationItems":[{"id":3176,"uris":["http://zotero.org/users/local/sHSf5A3l/items/MG6LU99A"],"itemData":{"id":3176,"type":"article-journal","abstract":"Glioma is the most common type of primary malignant brain tumor in adults. Our previous work discovered that plasma miR-454-3p may have some advantages in glioma prognosis, but the clinical significance and the regulatory mechanism of miR-454-3p in glioma have not been systematically investigated, especially regarding the relationship between circulating and tissue miR-454-3p. The expression level of miR-454-3p in glioma serum and tissues was analyzed through quantitative real-time PCR (qRT-PCR). Cell-Counting Kit 8 (CCK-8), wound healing, transwell invasion, apoptosis, and immunofluorescence assays were used to assess the role of miR-454-3p in glioma cancer cells. ATG12 was selected as the target gene of miR-454-3p by bioinformatic analysis. The relationship between ATG12 and miR-454-3p was further validated by luciferase reporter assays and Western blot analysis. miR-454-3p was significantly downregulated in tumor tissues, while it was remarkably upregulated in exosomes from the same patients with glioma. The area under curve (AUC) of exosomal miR-454-3p for glioma diagnosis was 0.8663. The exosomal miR-454-3p was prominently lower in the postoperative serums than that in the preoperative serums. High miR-454-3p expression in exosomes or low miR-454-3p expression in tissue was associated with poor prognosis. Restored expression of miR-454-3p suppressed cell proliferation, migration, invasion, and autophagy in glioma. ATG12 was validated as a direct target of miR-454-3p. The overexpression of ATG12 could partially reverse the effects induced by miR-454-3p suppression. Our data indicate that miR-454-3p may serve as an exosomal biomarker and may be developed into a novel treatment for glioma.","container-title":"Molecular Cancer Therapeutics","DOI":"10.1158/1535-7163.MCT-18-0725","ISSN":"1538-8514","issue":"2","journalAbbreviation":"Mol Cancer Ther","language":"eng","note":"PMID: 30413650","page":"459-469","source":"PubMed","title":"miR-454-3p Is an Exosomal Biomarker and Functions as a Tumor Suppressor in Glioma","volume":"18","author":[{"family":"Shao","given":"Naiyuan"},{"family":"Xue","given":"Lian"},{"family":"Wang","given":"Rong"},{"family":"Luo","given":"Kaiming"},{"family":"Zhi","given":"Feng"},{"family":"Lan","given":"Qing"}],"issued":{"date-parts":[["2019",2]]}}}],"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225</w:t>
            </w:r>
            <w:r w:rsidRPr="00535445">
              <w:rPr>
                <w:rFonts w:ascii="Helvetica" w:hAnsi="Helvetica" w:cs="Arial"/>
                <w:sz w:val="22"/>
                <w:shd w:val="clear" w:color="auto" w:fill="FFFFFF"/>
              </w:rPr>
              <w:fldChar w:fldCharType="end"/>
            </w:r>
          </w:p>
        </w:tc>
      </w:tr>
      <w:tr w:rsidR="00535445" w:rsidRPr="00535445" w14:paraId="64D57299" w14:textId="77777777" w:rsidTr="00D35DA5">
        <w:trPr>
          <w:trHeight w:val="237"/>
        </w:trPr>
        <w:tc>
          <w:tcPr>
            <w:tcW w:w="1164" w:type="dxa"/>
            <w:vMerge/>
          </w:tcPr>
          <w:p w14:paraId="5F835E8A"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tcPr>
          <w:p w14:paraId="4DCECBA5"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qEV (SEC + CD44 based</w:t>
            </w:r>
          </w:p>
          <w:p w14:paraId="116747EB"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isolation)</w:t>
            </w:r>
          </w:p>
        </w:tc>
        <w:tc>
          <w:tcPr>
            <w:tcW w:w="1631" w:type="dxa"/>
          </w:tcPr>
          <w:p w14:paraId="423EC715" w14:textId="713BDF70"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miR-15b-3p, miR-21</w:t>
            </w:r>
            <w:r w:rsidR="00CA0757">
              <w:rPr>
                <w:rFonts w:ascii="Helvetica" w:hAnsi="Helvetica" w:cs="Arial"/>
                <w:sz w:val="22"/>
                <w:shd w:val="clear" w:color="auto" w:fill="FFFFFF"/>
              </w:rPr>
              <w:t>-</w:t>
            </w:r>
            <w:r w:rsidRPr="00535445">
              <w:rPr>
                <w:rFonts w:ascii="Helvetica" w:hAnsi="Helvetica" w:cs="Arial"/>
                <w:sz w:val="22"/>
                <w:shd w:val="clear" w:color="auto" w:fill="FFFFFF"/>
              </w:rPr>
              <w:t>3p, miR155</w:t>
            </w:r>
            <w:r w:rsidR="00CA0757">
              <w:rPr>
                <w:rFonts w:ascii="Helvetica" w:hAnsi="Helvetica" w:cs="Arial"/>
                <w:sz w:val="22"/>
                <w:shd w:val="clear" w:color="auto" w:fill="FFFFFF"/>
              </w:rPr>
              <w:t>-</w:t>
            </w:r>
            <w:r w:rsidRPr="00535445">
              <w:rPr>
                <w:rFonts w:ascii="Helvetica" w:hAnsi="Helvetica" w:cs="Arial"/>
                <w:sz w:val="22"/>
                <w:shd w:val="clear" w:color="auto" w:fill="FFFFFF"/>
              </w:rPr>
              <w:t>5p, let-7a-5p</w:t>
            </w:r>
          </w:p>
        </w:tc>
        <w:tc>
          <w:tcPr>
            <w:tcW w:w="1788" w:type="dxa"/>
          </w:tcPr>
          <w:p w14:paraId="7D6839C1"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Upregulated</w:t>
            </w:r>
          </w:p>
        </w:tc>
        <w:tc>
          <w:tcPr>
            <w:tcW w:w="2246" w:type="dxa"/>
          </w:tcPr>
          <w:p w14:paraId="227CAC1B"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23E35F8D" w14:textId="3EC09346"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{"citationID":"bb4WpdzT","properties":{"formattedCitation":"\\super 226\\nosupersub{}","plainCitation":"226","noteIndex":0},"citationItems":[{"id":8745,"uris":["http://zotero.org/users/local/sHSf5A3l/items/L63VYHSW"],"itemData":{"id":8745,"type":"article-journal","abstract":"Glioblastoma is a devastating disease, for which biomarkers allowing a prediction of prognosis are urgently needed. microRNAs have been described as potentially valuable biomarkers in cancer. Here, we studied a panel of microRNAs in extracellular vesicles (EVs) from the serum of glioblastoma patients and evaluated their correlation with the prognosis of these patients. The levels of 15 microRNAs in EVs that were separated by size-exclusion chromatography were studied by quantitative real-time PCR, followed by CD44 immunoprecipitation (SEC + CD44), and compared with those from the total serum of glioblastoma patients (n = 55) and healthy volunteers (n = 10). Compared to total serum, we found evidence for the enrichment of miR-21-3p and miR-106a-5p and, conversely, lower levels of miR-15b-3p, in SEC + CD44 EVs. miR-15b-3p and miR-21-3p were upregulated in glioblastoma patients compared to healthy subjects. A significant correlation with survival of the patients was found for levels of miR-15b-3p in total serum and miR-15b-3p, miR-21-3p, miR-106a-5p, and miR-328-3p in SEC + CD44 EVs. Combining miR-15b-3p in serum or miR-106a-5p in SEC + CD44 EVs with any one of the other three microRNAs in SEC + CD44 EVs allowed for a prognostic stratification of glioblastoma patients. We have thus identified four microRNAs in glioblastoma patients whose levels, in combination, can predict the prognosis for these patients.","container-title":"International Journal of Molecular Sciences","DOI":"10.3390/ijms21197211","ISSN":"1422-0067","issue":"19","journalAbbreviation":"Int J Mol Sci","note":"PMID: 33003586\nPMCID: PMC7583802","page":"7211","source":"PubMed Central","title":"Analysis of Serum miRNA in Glioblastoma Patients: CD44-Based Enrichment of Extracellular Vesicles Enhances Specificity for the Prognostic Signature","title-short":"Analysis of Serum miRNA in Glioblastoma Patients","volume":"21","author":[{"family":"Tzaridis","given":"Theophilos"},{"family":"Reiners","given":"Katrin S"},{"family":"Weller","given":"Johannes"},{"family":"Bachurski","given":"Daniel"},{"family":"Schäfer","given":"Niklas"},{"family":"Schaub","given":"Christina"},{"family":"Hallek","given":"Michael"},{"family":"Scheffler","given":"Björn"},{"family":"Glas","given":"Martin"},{"family":"Herrlinger","given":"Ulrich"},{"family":"Wild","given":"Stefan"},{"family":"Coch","given":"Christoph"},{"family":"Hartmann","given":"Gunther"}],"issued":{"date-parts":[["2020",9,29]]}}}],"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226</w:t>
            </w:r>
            <w:r w:rsidRPr="00535445">
              <w:rPr>
                <w:rFonts w:ascii="Helvetica" w:hAnsi="Helvetica" w:cs="Arial"/>
                <w:sz w:val="22"/>
                <w:shd w:val="clear" w:color="auto" w:fill="FFFFFF"/>
              </w:rPr>
              <w:fldChar w:fldCharType="end"/>
            </w:r>
          </w:p>
        </w:tc>
      </w:tr>
      <w:tr w:rsidR="00535445" w:rsidRPr="00535445" w14:paraId="2EB7356C" w14:textId="77777777" w:rsidTr="00D35DA5">
        <w:trPr>
          <w:trHeight w:val="237"/>
        </w:trPr>
        <w:tc>
          <w:tcPr>
            <w:tcW w:w="1164" w:type="dxa"/>
            <w:vMerge/>
          </w:tcPr>
          <w:p w14:paraId="6B9A3145"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tcPr>
          <w:p w14:paraId="15610E2B"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Ultracentrifugation</w:t>
            </w:r>
          </w:p>
        </w:tc>
        <w:tc>
          <w:tcPr>
            <w:tcW w:w="1631" w:type="dxa"/>
          </w:tcPr>
          <w:p w14:paraId="476942E4"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RPL11, RPS12, TMSL3, B2M</w:t>
            </w:r>
          </w:p>
        </w:tc>
        <w:tc>
          <w:tcPr>
            <w:tcW w:w="1788" w:type="dxa"/>
          </w:tcPr>
          <w:p w14:paraId="2C37F24E"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79576D21" w14:textId="77777777" w:rsidR="00535445" w:rsidRPr="00535445" w:rsidRDefault="00535445" w:rsidP="00D35DA5">
            <w:pPr>
              <w:spacing w:line="276" w:lineRule="auto"/>
              <w:jc w:val="left"/>
              <w:rPr>
                <w:rFonts w:ascii="Helvetica" w:hAnsi="Helvetica" w:cs="Arial"/>
                <w:sz w:val="22"/>
                <w:shd w:val="clear" w:color="auto" w:fill="FFFFFF"/>
              </w:rPr>
            </w:pPr>
          </w:p>
        </w:tc>
        <w:tc>
          <w:tcPr>
            <w:tcW w:w="2246" w:type="dxa"/>
          </w:tcPr>
          <w:p w14:paraId="2A02802E" w14:textId="1E79A2D3"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r w:rsidR="00D35DA5">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microarray</w:t>
            </w:r>
          </w:p>
        </w:tc>
        <w:tc>
          <w:tcPr>
            <w:tcW w:w="1428" w:type="dxa"/>
          </w:tcPr>
          <w:p w14:paraId="3CFC1B7C" w14:textId="3AE79068" w:rsidR="00535445" w:rsidRPr="00535445" w:rsidRDefault="00A13E41" w:rsidP="00D35DA5">
            <w:pPr>
              <w:spacing w:line="276" w:lineRule="auto"/>
              <w:jc w:val="left"/>
              <w:rPr>
                <w:rFonts w:ascii="Helvetica" w:hAnsi="Helvetica" w:cs="Arial"/>
                <w:sz w:val="22"/>
                <w:shd w:val="clear" w:color="auto" w:fill="FFFFFF"/>
              </w:rPr>
            </w:pPr>
            <w:r>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{"citationID":"vtt3auk2","properties":{"formattedCitation":"\\super 227\\nosupersub{}","plainCitation":"227","noteIndex":0},"citationItems":[{"id":11347,"uris":["http://zotero.org/users/local/sHSf5A3l/items/V428JMGA"],"itemData":{"id":11347,"type":"article-journal","abstract":"Glioblastoma is the most aggressive brain tumor with extremely poor prognosis in adults. Routine treatments include surgery, chemotherapy, and radiotherapy; however, these may lead to rapid relapse and development of therapy-resistant tumor. Glioblastoma cells are known to communicate with macrophages, microglia, endothelial cells, astrocytes, and immune cells in tumor microenvironment (TME) to promote tumor preservation. It was recently demonstrated that Glioblastoma-derived extracellular vesicles (EVs) participate in bidirectional intercellular communication in TME. Apart from promoting glioblastoma cell proliferation, migration, and angiogenesis, EVs and their cargos (primarily proteins and miRNAs) can act as biomarkers for tumor diagnosis and prognosis. Furthermore, they can be used as therapeutic tools. In this review, the mechanisms of Glioblastoma-EVs biogenesis and intercellular communication with TME have been summarized. Moreover, how EVs are novel diagnostic structures and therapeutic tools for glioblastoma has been discussed. Finally, unclear questions that require future investigation have been reviewed.","container-title":"Pathology and Oncology Research","DOI":"10.3389/pore.2024.1611549","ISSN":"1532-2807","journalAbbreviation":"Pathol. Oncol. Res.","language":"English","note":"publisher: Pathology &amp; Oncology Research","page":"1611549","source":"www.por-journal.com","title":"Extracellular vesicles as modulators of glioblastoma progression and tumor microenvironment","volume":"30","author":[{"family":"Dai","given":"Jie"},{"family":"Jiang","given":"Yong"},{"family":"Hu","given":"Haoyue"},{"family":"Zhang","given":"Shuang"},{"family":"Chen","given":"Yue"}],"issued":{"date-parts":[["2024",2,6]]}}}],"schema":"https://github.com/citation-style-language/schema/raw/master/csl-citation.json"} </w:instrText>
            </w:r>
            <w:r>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227</w:t>
            </w:r>
            <w:r>
              <w:rPr>
                <w:rFonts w:ascii="Helvetica" w:hAnsi="Helvetica" w:cs="Arial"/>
                <w:sz w:val="22"/>
                <w:shd w:val="clear" w:color="auto" w:fill="FFFFFF"/>
              </w:rPr>
              <w:fldChar w:fldCharType="end"/>
            </w:r>
          </w:p>
        </w:tc>
      </w:tr>
      <w:tr w:rsidR="00535445" w:rsidRPr="00535445" w14:paraId="2B69C908" w14:textId="77777777" w:rsidTr="00AE25F1">
        <w:trPr>
          <w:trHeight w:val="237"/>
        </w:trPr>
        <w:tc>
          <w:tcPr>
            <w:tcW w:w="1164" w:type="dxa"/>
            <w:vMerge/>
          </w:tcPr>
          <w:p w14:paraId="45892DC0"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tcPr>
          <w:p w14:paraId="3AACFD76"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ExoQuick</w:t>
            </w:r>
          </w:p>
        </w:tc>
        <w:tc>
          <w:tcPr>
            <w:tcW w:w="1631" w:type="dxa"/>
          </w:tcPr>
          <w:p w14:paraId="19846220" w14:textId="5A78BC7A"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miR-766</w:t>
            </w:r>
            <w:r w:rsidR="00CA0757">
              <w:rPr>
                <w:rFonts w:ascii="Helvetica" w:hAnsi="Helvetica" w:cs="Arial"/>
                <w:sz w:val="22"/>
                <w:shd w:val="clear" w:color="auto" w:fill="FFFFFF"/>
              </w:rPr>
              <w:t>-</w:t>
            </w:r>
            <w:r w:rsidRPr="00535445">
              <w:rPr>
                <w:rFonts w:ascii="Helvetica" w:hAnsi="Helvetica" w:cs="Arial"/>
                <w:sz w:val="22"/>
                <w:shd w:val="clear" w:color="auto" w:fill="FFFFFF"/>
              </w:rPr>
              <w:t>5p, miR-376b-5p</w:t>
            </w:r>
          </w:p>
        </w:tc>
        <w:tc>
          <w:tcPr>
            <w:tcW w:w="1788" w:type="dxa"/>
          </w:tcPr>
          <w:p w14:paraId="06B51954"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Downregulated</w:t>
            </w:r>
          </w:p>
          <w:p w14:paraId="6C996BBA" w14:textId="77777777" w:rsidR="00535445" w:rsidRPr="00535445" w:rsidRDefault="00535445" w:rsidP="00D35DA5">
            <w:pPr>
              <w:spacing w:line="276" w:lineRule="auto"/>
              <w:jc w:val="left"/>
              <w:rPr>
                <w:rFonts w:ascii="Helvetica" w:hAnsi="Helvetica" w:cs="Arial"/>
                <w:sz w:val="22"/>
                <w:shd w:val="clear" w:color="auto" w:fill="FFFFFF"/>
              </w:rPr>
            </w:pPr>
          </w:p>
        </w:tc>
        <w:tc>
          <w:tcPr>
            <w:tcW w:w="2246" w:type="dxa"/>
          </w:tcPr>
          <w:p w14:paraId="54C6B1F5" w14:textId="36E3244F"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rPr>
              <w:t>Small RNA sequencing</w:t>
            </w:r>
          </w:p>
        </w:tc>
        <w:tc>
          <w:tcPr>
            <w:tcW w:w="1428" w:type="dxa"/>
            <w:shd w:val="clear" w:color="auto" w:fill="auto"/>
          </w:tcPr>
          <w:p w14:paraId="65A5F9B7" w14:textId="417E19D8" w:rsidR="00535445" w:rsidRPr="00535445" w:rsidRDefault="00535445" w:rsidP="00D35DA5">
            <w:pPr>
              <w:spacing w:line="276" w:lineRule="auto"/>
              <w:jc w:val="left"/>
              <w:rPr>
                <w:rFonts w:ascii="Helvetica" w:hAnsi="Helvetica" w:cs="Arial"/>
                <w:sz w:val="22"/>
                <w:shd w:val="clear" w:color="auto" w:fill="FFFFFF"/>
              </w:rPr>
            </w:pPr>
          </w:p>
        </w:tc>
      </w:tr>
      <w:tr w:rsidR="00535445" w:rsidRPr="00535445" w14:paraId="69810812" w14:textId="77777777" w:rsidTr="00D35DA5">
        <w:trPr>
          <w:trHeight w:val="237"/>
        </w:trPr>
        <w:tc>
          <w:tcPr>
            <w:tcW w:w="1164" w:type="dxa"/>
            <w:vMerge/>
          </w:tcPr>
          <w:p w14:paraId="145212CC"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tcPr>
          <w:p w14:paraId="2BA7DC40"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Total Exosome</w:t>
            </w:r>
          </w:p>
          <w:p w14:paraId="61B9494E"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isolation reagent</w:t>
            </w:r>
          </w:p>
        </w:tc>
        <w:tc>
          <w:tcPr>
            <w:tcW w:w="1631" w:type="dxa"/>
          </w:tcPr>
          <w:p w14:paraId="1C3E2F2C"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EGFRvIII, EGFR</w:t>
            </w:r>
          </w:p>
        </w:tc>
        <w:tc>
          <w:tcPr>
            <w:tcW w:w="1788" w:type="dxa"/>
          </w:tcPr>
          <w:p w14:paraId="18A46BCD"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w:t>
            </w:r>
          </w:p>
        </w:tc>
        <w:tc>
          <w:tcPr>
            <w:tcW w:w="2246" w:type="dxa"/>
          </w:tcPr>
          <w:p w14:paraId="76C84F84"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Semi-nested PCR</w:t>
            </w:r>
          </w:p>
        </w:tc>
        <w:tc>
          <w:tcPr>
            <w:tcW w:w="1428" w:type="dxa"/>
          </w:tcPr>
          <w:p w14:paraId="7D9F760F" w14:textId="1CF875E4"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{"citationID":"dgBD3Hmu","properties":{"formattedCitation":"\\super 228\\nosupersub{}","plainCitation":"228","noteIndex":0},"citationItems":[{"id":7164,"uris":["http://zotero.org/users/local/sHSf5A3l/items/Y64CIEEJ"],"itemData":{"id":7164,"type":"article-journal","abstract":"OBJECTIVE High-grade glial brain tumors are often characterized by an elevated expression of the tumorigenic epidermal growth factor receptor variant III ( EGFRvIII). The authors sought to establish a clinically adaptive protocol as a noninvasive diagnostic tool for EGFRvIII detection through serum exosomes. METHODS Purity of serum exosome/RNA was confirmed by electron microscopy and flow cytometry and through an RNA bioanalyzer profile. EGFRvIII amplification was initially established by semiquantitative polymerase chain reaction in tumor tissues and exosomes. Diagnostic performance of EGFRvIII transcript in tissue versus exosome was determined using a 2 × 2 clinical table approach. Overall survival was determined using Kaplan-Meier analysis. RESULTS The EGFRvIII transcript was detected in 39.5% of tumor tissue samples and in 44.7% of their paired serum exosome samples; 28.1% of biopsy tumors coexpressed wild-type EGFR and EGFRvIII. Tissue EGFRvIII amplification served as the reference-positive control for its paired serum expression. The overall clinical sensitivity and specificity of semiquantitative exosome EGFRvIII polymerase chain reaction detection assay in serum were 81.58% (95% CI 65.67%-92.26%) and 79.31% (95% CI 66.65%-88.83%), respectively. Age, sex, tumor location, and side of the body on which the tumor was located had no effect on the detection rate of exosomal EGFRvIII transcript. EGFRvIII expression either in exosomes or tissue correlated with poor survival. CONCLUSIONS The authors established a serum-based method for detection of EGFRvIII in high-grade brain tumors that might serve as an optimal noninvasive method for diagnosing EGFRvIII-positive high-grade gliomas.","container-title":"Journal of Neurosurgery","DOI":"10.3171/2016.11.JNS161187","ISSN":"1933-0693","issue":"4","journalAbbreviation":"J Neurosurg","language":"eng","note":"PMID: 28574310","page":"1091-1101","source":"PubMed","title":"Exosomes as a biomarker platform for detecting epidermal growth factor receptor-positive high-grade gliomas","volume":"128","author":[{"family":"Manda","given":"Sasidhar Venkata"},{"family":"Kataria","given":"Yogesh"},{"family":"Tatireddy","given":"Babul Reddy"},{"family":"Ramakrishnan","given":"Balasubramaniam"},{"family":"Ratnam","given":"Boola Gnana"},{"family":"Lath","given":"Rahul"},{"family":"Ranjan","given":"Alok"},{"family":"Ray","given":"Amitava"}],"issued":{"date-parts":[["2018",4]]}}}],"schema":"https://github.com/citation-style-language/schema/raw/master/csl-citation.json"}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228</w:t>
            </w:r>
            <w:r w:rsidRPr="00535445">
              <w:rPr>
                <w:rFonts w:ascii="Helvetica" w:hAnsi="Helvetica" w:cs="Arial"/>
                <w:sz w:val="22"/>
                <w:shd w:val="clear" w:color="auto" w:fill="FFFFFF"/>
              </w:rPr>
              <w:fldChar w:fldCharType="end"/>
            </w:r>
          </w:p>
        </w:tc>
      </w:tr>
      <w:tr w:rsidR="00535445" w:rsidRPr="00535445" w14:paraId="40DB8E31" w14:textId="77777777" w:rsidTr="00D35DA5">
        <w:trPr>
          <w:trHeight w:val="237"/>
        </w:trPr>
        <w:tc>
          <w:tcPr>
            <w:tcW w:w="1164" w:type="dxa"/>
            <w:vMerge w:val="restart"/>
          </w:tcPr>
          <w:p w14:paraId="161F86AA"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CSF</w:t>
            </w:r>
          </w:p>
          <w:p w14:paraId="527DDF5B"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val="restart"/>
          </w:tcPr>
          <w:p w14:paraId="41EE775B"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Ultracentrifugation</w:t>
            </w:r>
          </w:p>
          <w:p w14:paraId="7465BAF8"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7DC29EEC"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miR-21,</w:t>
            </w:r>
          </w:p>
        </w:tc>
        <w:tc>
          <w:tcPr>
            <w:tcW w:w="1788" w:type="dxa"/>
          </w:tcPr>
          <w:p w14:paraId="2E57B40E"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Upregulated</w:t>
            </w:r>
          </w:p>
        </w:tc>
        <w:tc>
          <w:tcPr>
            <w:tcW w:w="2246" w:type="dxa"/>
          </w:tcPr>
          <w:p w14:paraId="75A33B59"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1228C35D" w14:textId="5B4575F1" w:rsidR="00535445" w:rsidRPr="00535445" w:rsidRDefault="00A13E41" w:rsidP="00D35DA5">
            <w:pPr>
              <w:spacing w:line="276" w:lineRule="auto"/>
              <w:jc w:val="left"/>
              <w:rPr>
                <w:rFonts w:ascii="Helvetica" w:hAnsi="Helvetica" w:cs="Arial"/>
                <w:sz w:val="22"/>
                <w:shd w:val="clear" w:color="auto" w:fill="FFFFFF"/>
              </w:rPr>
            </w:pPr>
            <w:r>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{"citationID":"0Ozs0Vfc","properties":{"formattedCitation":"\\super 216\\nosupersub{}","plainCitation":"216","noteIndex":0},"citationItems":[{"id":11257,"uris":["http://zotero.org/users/local/sHSf5A3l/items/KUUQ6DTS"],"itemData":{"id":11257,"type":"article-journal","abstract":"Background/Aim: Biomarkers for patients suffering from glioblastoma (GBM) are scarce. Extracellular vesicles (EV) are a promising candidate for a potential biomarker. Therefore, EV concentration could be a potential biomarker of tumor burden, volume, and prognosis. Patients and Methods: Large EV (lEV) and small EV (sEV) were isolated from 36 GBM patients’ blood plasma by differential centrifugation. Nanoparticle tracking was used to measure EV concentration. Quantitative analysis of tumor volume was performed by evaluating T2/FLAIR relaxation times. Results: The mean size of lEV was 173.3 nm ± 18.2 nm, while sEV measured 148.3 ± 9.0 nm. Patients with higher lEV concentrations showed a trend towards longer overall survival (36.1 vs. 16.5 months, p=0.08). Regarding inflammatory markers, higher leukocyte count was positively correlated with higher sEV concentration (r2=0.3887, DF 21, p=0.0015). No significant relationship was found between lEV or sEV concentration and tumor volume. Conclusion: Overall EV concentration in the peripheral blood is not a predictor of tumor volume. sEV concentration is associated with a potential pro-inflammatory metabolism.","container-title":"In Vivo","DOI":"10.21873/invivo.13752","ISSN":"0258-851X, 1791-7549","issue":"6","language":"en","license":"Copyright © 2024, International Institute of Anticancer Research (Dr. George J. Delinasios), All rights reserved. This article is an open access article distributed under the terms and conditions of the Creative Commons Attribution (CC BY-NC-ND) 4.0 international license (https://creativecommons.org/licenses/by-nc-nd/4.0).","note":"publisher: International Institute of Anticancer Research\nsection: Clinical Studies\nPMID: 39477379","page":"2735-2739","source":"iv.iiarjournals.org","title":"The Diagnostic Potential of Extracellular Vesicles Derived From the Blood Plasma of Glioblastoma Patients","volume":"38","author":[{"family":"Döring","given":"Katja"},{"family":"Malinova","given":"Vesna"},{"family":"Bettag","given":"Christoph"},{"family":"Rohde","given":"Veit"},{"family":"Schulz","given":"Matthias"},{"family":"Menck","given":"Kerstin"},{"family":"Bleckmann","given":"Annalen"},{"family":"Binder","given":"Claudia"},{"family":"Büntzel","given":"Judith"}],"issued":{"date-parts":[["2024",11,1]]}}}],"schema":"https://github.com/citation-style-language/schema/raw/master/csl-citation.json"} </w:instrText>
            </w:r>
            <w:r>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216</w:t>
            </w:r>
            <w:r>
              <w:rPr>
                <w:rFonts w:ascii="Helvetica" w:hAnsi="Helvetica" w:cs="Arial"/>
                <w:sz w:val="22"/>
                <w:shd w:val="clear" w:color="auto" w:fill="FFFFFF"/>
              </w:rPr>
              <w:fldChar w:fldCharType="end"/>
            </w:r>
          </w:p>
        </w:tc>
      </w:tr>
      <w:tr w:rsidR="00535445" w:rsidRPr="00535445" w14:paraId="41758F86" w14:textId="77777777" w:rsidTr="00D35DA5">
        <w:trPr>
          <w:trHeight w:val="237"/>
        </w:trPr>
        <w:tc>
          <w:tcPr>
            <w:tcW w:w="1164" w:type="dxa"/>
            <w:vMerge/>
          </w:tcPr>
          <w:p w14:paraId="41EACB9C"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67920965"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687F4CD8"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EGFR, EGFRvIII</w:t>
            </w:r>
          </w:p>
        </w:tc>
        <w:tc>
          <w:tcPr>
            <w:tcW w:w="1788" w:type="dxa"/>
          </w:tcPr>
          <w:p w14:paraId="76B3DC8C"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6D20DE25"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20F711E0" w14:textId="0AB44933"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{"citationID":"fKkeG4iA","properties":{"formattedCitation":"\\super 229\\nosupersub{}","plainCitation":"229","noteIndex":0},"citationItems":[{"id":7169,"uris":["http://zotero.org/users/local/sHSf5A3l/items/EWICXWCD"],"itemData":{"id":7169,"type":"article-journal","abstract":"BACKGROUND: RNAs within extracellular vesicles (EVs) have potential as diagnostic biomarkers for patients with cancer and are identified in a variety of biofluids. Glioblastomas (GBMs) release EVs containing RNA into cerebrospinal fluid (CSF). Here we describe a multi-institutional study of RNA extracted from CSF-derived EVs of GBM patients to detect the presence of tumor-associated amplifications and mutations in epidermal growth factor receptor (EGFR).\nMETHODS: CSF and matching tumor tissue were obtained from patients undergoing resection of GBMs. We determined wild-type (wt)EGFR DNA copy number amplification, as well as wtEGFR and EGFR variant (v)III RNA expression in tumor samples. We also characterized wtEGFR and EGFRvIII RNA expression in CSF-derived EVs.\nRESULTS: EGFRvIII-positive tumors had significantly greater wtEGFR DNA amplification (P = 0.02) and RNA expression (P = 0.03), and EGFRvIII-positive CSF-derived EVs had significantly more wtEGFR RNA expression (P = 0.004). EGFRvIII was detected in CSF-derived EVs for 14 of the 23 EGFRvIII tissue-positive GBM patients. Conversely, only one of the 48 EGFRvIII tissue-negative patients had the EGFRvIII mutation detected in their CSF-derived EVs. These results yield a sensitivity of 61% and a specificity of 98% for the utility of CSF-derived EVs to detect an EGFRvIII-positive GBM.\nCONCLUSION: Our results demonstrate CSF-derived EVs contain RNA signatures reflective of the underlying molecular genetic status of GBMs in terms of wtEGFR expression and EGFRvIII status. The high specificity of the CSF-derived EV diagnostic test gives us an accurate determination of positive EGFRvIII tumor status and is essentially a less invasive \"liquid biopsy\" that might direct mutation-specific therapies for GBMs.","container-title":"Neuro-Oncology","DOI":"10.1093/neuonc/nox085","ISSN":"1523-5866","issue":"11","journalAbbreviation":"Neuro Oncol","language":"eng","note":"PMID: 28453784\nPMCID: PMC5737576","page":"1494-1502","source":"PubMed","title":"Detection of wild-type EGFR amplification and EGFRvIII mutation in CSF-derived extracellular vesicles of glioblastoma patients","volume":"19","author":[{"family":"Figueroa","given":"Javier M."},{"family":"Skog","given":"Johan"},{"family":"Akers","given":"Johnny"},{"family":"Li","given":"Hongying"},{"family":"Komotar","given":"Ricardo"},{"family":"Jensen","given":"Randy"},{"family":"Ringel","given":"Florian"},{"family":"Yang","given":"Isaac"},{"family":"Kalkanis","given":"Steven"},{"family":"Thompson","given":"Reid"},{"family":"LoGuidice","given":"Lori"},{"family":"Berghoff","given":"Emily"},{"family":"Parsa","given":"Andrew"},{"family":"Liau","given":"Linda"},{"family":"Curry","given":"William"},{"family":"Cahill","given":"Daniel"},{"family":"Bettegowda","given":"Chetan"},{"family":"Lang","given":"Frederick F."},{"family":"Chiocca","given":"E. Antonio"},{"family":"Henson","given":"John"},{"family":"Kim","given":"Ryan"},{"family":"Breakefield","given":"Xandra"},{"family":"Chen","given":"Clark"},{"family":"Messer","given":"Karen"},{"family":"Hochberg","given":"Fred"},{"family":"Carter","given":"Bob S."}],"issued":{"date-parts":[["2017",10,19]]}}}],"schema":"https://github.com/citation-style-language/schema/raw/master/csl-citation.json"}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229</w:t>
            </w:r>
            <w:r w:rsidRPr="00535445">
              <w:rPr>
                <w:rFonts w:ascii="Helvetica" w:hAnsi="Helvetica" w:cs="Arial"/>
                <w:sz w:val="22"/>
                <w:shd w:val="clear" w:color="auto" w:fill="FFFFFF"/>
              </w:rPr>
              <w:fldChar w:fldCharType="end"/>
            </w:r>
          </w:p>
        </w:tc>
      </w:tr>
      <w:tr w:rsidR="00535445" w:rsidRPr="00535445" w14:paraId="69F447E9" w14:textId="77777777" w:rsidTr="00D35DA5">
        <w:trPr>
          <w:trHeight w:val="237"/>
        </w:trPr>
        <w:tc>
          <w:tcPr>
            <w:tcW w:w="1164" w:type="dxa"/>
            <w:vMerge/>
          </w:tcPr>
          <w:p w14:paraId="560FD6A7"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tcPr>
          <w:p w14:paraId="38AAAFBE"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Filtration</w:t>
            </w:r>
          </w:p>
        </w:tc>
        <w:tc>
          <w:tcPr>
            <w:tcW w:w="1631" w:type="dxa"/>
          </w:tcPr>
          <w:p w14:paraId="0724D528"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LGALS9</w:t>
            </w:r>
          </w:p>
        </w:tc>
        <w:tc>
          <w:tcPr>
            <w:tcW w:w="1788" w:type="dxa"/>
          </w:tcPr>
          <w:p w14:paraId="2B121DCC"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rPr>
              <w:t>-</w:t>
            </w:r>
          </w:p>
        </w:tc>
        <w:tc>
          <w:tcPr>
            <w:tcW w:w="2246" w:type="dxa"/>
          </w:tcPr>
          <w:p w14:paraId="710DF2C6"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LC-MS</w:t>
            </w:r>
          </w:p>
        </w:tc>
        <w:tc>
          <w:tcPr>
            <w:tcW w:w="1428" w:type="dxa"/>
          </w:tcPr>
          <w:p w14:paraId="3F2783B3" w14:textId="65B45B35"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{"citationID":"F6i1mFl5","properties":{"formattedCitation":"\\super 230\\nosupersub{}","plainCitation":"230","noteIndex":0},"citationItems":[{"id":8765,"uris":["http://zotero.org/users/local/sHSf5A3l/items/PQ5DKSA6"],"itemData":{"id":8765,"type":"article-journal","abstract":"Glioblastoma multiforme (GBM) is highly invasive, with a high recurrence rate and limited treatment options, and is the deadliest glioma. Exosomes (Exos) have attracted much attention in the diagnosis and treatment of GBM and are expected to address the severe limitations of biopsy conditions. Exos in the cerebrospinal fluid (CSF) have great potential in GBM dynamic monitoring and intervention strategies. Here, we evaluated the difference in the proteome information of Exos from the CSF (CSF-Exos) between GBM patients and low-grade glioma patients, and the correlations between GBM-CSF-Exos and immunosuppressive properties. Our results indicates that GBM-CSF-Exos contained a unique protein, LGALS9 ligand, which bound to the TIM3 receptor of dendritic cells (DCs) in the CSF to inhibit antigen recognition, processing and presentation by DCs, leading to failure of the cytotoxic T-cell-mediated antitumor immune response. Blocking the secretion of exosomal LGALS9 from GBM tumors could cause mice to exhibit sustained DC tumor antigen-presenting activity and long-lasting antitumor immunity. We concluded that GBM cell-derived exosomal LGALS9 acts as a major regulator of tumor progression by inhibiting DC antigen presentation and cytotoxic T-cell activation in the CSF and that loss of this inhibitory effect can lead to durable systemic antitumor immunity.","container-title":"Cell Death &amp; Disease","DOI":"10.1038/s41419-020-03042-3","ISSN":"2041-4889","issue":"10","journalAbbreviation":"Cell Death Dis","language":"eng","note":"PMID: 33093453\nPMCID: PMC7582167","page":"896","source":"PubMed","title":"Exosomal LGALS9 in the cerebrospinal fluid of glioblastoma patients suppressed dendritic cell antigen presentation and cytotoxic T-cell immunity","volume":"11","author":[{"family":"Wang","given":"Ming"},{"family":"Cai","given":"Yang"},{"family":"Peng","given":"Yong"},{"family":"Xu","given":"Bo"},{"family":"Hui","given":"Wentao"},{"family":"Jiang","given":"Yugang"}],"issued":{"date-parts":[["2020",10,22]]}}}],"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230</w:t>
            </w:r>
            <w:r w:rsidRPr="00535445">
              <w:rPr>
                <w:rFonts w:ascii="Helvetica" w:hAnsi="Helvetica" w:cs="Arial"/>
                <w:sz w:val="22"/>
                <w:shd w:val="clear" w:color="auto" w:fill="FFFFFF"/>
              </w:rPr>
              <w:fldChar w:fldCharType="end"/>
            </w:r>
          </w:p>
        </w:tc>
      </w:tr>
      <w:tr w:rsidR="00535445" w:rsidRPr="00535445" w14:paraId="70E3A138" w14:textId="77777777" w:rsidTr="00D35DA5">
        <w:trPr>
          <w:trHeight w:val="237"/>
        </w:trPr>
        <w:tc>
          <w:tcPr>
            <w:tcW w:w="1164" w:type="dxa"/>
            <w:vMerge w:val="restart"/>
          </w:tcPr>
          <w:p w14:paraId="5B77A656"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Blood, CSF</w:t>
            </w:r>
          </w:p>
          <w:p w14:paraId="18351247"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val="restart"/>
          </w:tcPr>
          <w:p w14:paraId="470AE9E3"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Ultracentrifugation</w:t>
            </w:r>
          </w:p>
          <w:p w14:paraId="08BB76DF"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1ACBEE7A" w14:textId="319BC19F"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Mutant</w:t>
            </w:r>
            <w:r w:rsidR="00E845F0">
              <w:rPr>
                <w:rFonts w:ascii="Helvetica" w:hAnsi="Helvetica" w:cs="Arial"/>
                <w:sz w:val="22"/>
                <w:shd w:val="clear" w:color="auto" w:fill="FFFFFF"/>
              </w:rPr>
              <w:t>-</w:t>
            </w:r>
            <w:r w:rsidRPr="00535445">
              <w:rPr>
                <w:rFonts w:ascii="Helvetica" w:hAnsi="Helvetica" w:cs="Arial"/>
                <w:sz w:val="22"/>
                <w:shd w:val="clear" w:color="auto" w:fill="FFFFFF"/>
              </w:rPr>
              <w:t>IDH1</w:t>
            </w:r>
          </w:p>
        </w:tc>
        <w:tc>
          <w:tcPr>
            <w:tcW w:w="1788" w:type="dxa"/>
          </w:tcPr>
          <w:p w14:paraId="1C889145"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Upregulated</w:t>
            </w:r>
          </w:p>
        </w:tc>
        <w:tc>
          <w:tcPr>
            <w:tcW w:w="2246" w:type="dxa"/>
          </w:tcPr>
          <w:p w14:paraId="3E39BA77" w14:textId="57123B5C"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BEAMing</w:t>
            </w:r>
            <w:r w:rsidR="00E845F0">
              <w:rPr>
                <w:rFonts w:ascii="Helvetica" w:hAnsi="Helvetica" w:cs="Arial"/>
                <w:sz w:val="22"/>
                <w:shd w:val="clear" w:color="auto" w:fill="FFFFFF"/>
              </w:rPr>
              <w:t xml:space="preserve"> and</w:t>
            </w:r>
            <w:r w:rsidRPr="00535445">
              <w:rPr>
                <w:rFonts w:ascii="Helvetica" w:hAnsi="Helvetica" w:cs="Arial"/>
                <w:sz w:val="22"/>
                <w:shd w:val="clear" w:color="auto" w:fill="FFFFFF"/>
              </w:rPr>
              <w:t xml:space="preserve"> </w:t>
            </w:r>
          </w:p>
          <w:p w14:paraId="47B33C20"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Digital droplet PCR</w:t>
            </w:r>
          </w:p>
        </w:tc>
        <w:tc>
          <w:tcPr>
            <w:tcW w:w="1428" w:type="dxa"/>
          </w:tcPr>
          <w:p w14:paraId="421669BF" w14:textId="144FC3D4"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{"citationID":"M2tMg1vl","properties":{"formattedCitation":"\\super 231\\nosupersub{}","plainCitation":"231","noteIndex":0},"citationItems":[{"id":8669,"uris":["http://zotero.org/users/local/sHSf5A3l/items/DCBWN3JH"],"itemData":{"id":8669,"type":"article-journal","abstract":"Development of biofluid-based molecular diagnostic tests for cancer is an important step towards tumor characterization and real-time monitoring in a minimally invasive fashion. Extracellular vesicles (EVs) are released from tumor cells into body fluids and can provide a powerful platform for tumor biomarkers because they carry tumor proteins and nucleic acids. Detecting rare point mutations in the background of wild-type sequences in biofluids such as blood and cerebrospinal fluid (CSF) remains a major challenge. Techniques such as BEAMing (beads, emulsion, amplification, magnetics) PCR and droplet digital PCR (ddPCR) are substantially more sensitive than many other assays for mutant sequence detection. Here, we describe a novel approach that combines biofluid EV RNA and BEAMing RT-PCR (EV-BEAMing), as well droplet digital PCR to interrogate mutations from glioma tumors. EVs from CSF of patients with glioma were shown to contain mutant IDH1 transcripts, and we were able to reliably detect and quantify mutant and wild-type IDH1 RNA transcripts in CSF of patients with gliomas. EV-BEAMing and EV-ddPCR represent a valuable new strategy for cancer diagnostics, which can be applied to a variety of biofluids and neoplasms.Molecular Therapy-Nucleic Acids (2013) 2, e109; doi:10.1038/mtna.2013.28; published online 23 July 2013.","container-title":"Molecular Therapy. Nucleic Acids","DOI":"10.1038/mtna.2013.28","ISSN":"2162-2531","issue":"7","journalAbbreviation":"Mol Ther Nucleic Acids","language":"eng","note":"PMID: 23881452\nPMCID: PMC3732870","page":"e109","source":"PubMed","title":"BEAMing and Droplet Digital PCR Analysis of Mutant IDH1 mRNA in Glioma Patient Serum and Cerebrospinal Fluid Extracellular Vesicles","volume":"2","author":[{"family":"Chen","given":"Walter W."},{"family":"Balaj","given":"Leonora"},{"family":"Liau","given":"Linda M."},{"family":"Samuels","given":"Michael L."},{"family":"Kotsopoulos","given":"Steve K."},{"family":"Maguire","given":"Casey A."},{"family":"Loguidice","given":"Lori"},{"family":"Soto","given":"Horacio"},{"family":"Garrett","given":"Matthew"},{"family":"Zhu","given":"Lin Dan"},{"family":"Sivaraman","given":"Sarada"},{"family":"Chen","given":"Clark"},{"family":"Wong","given":"Eric T."},{"family":"Carter","given":"Bob S."},{"family":"Hochberg","given":"Fred H."},{"family":"Breakefield","given":"Xandra O."},{"family":"Skog","given":"Johan"}],"issued":{"date-parts":[["2013",7,23]]}}}],"schema":"https://github.com/citation-style-language/schema/raw/master/csl-citation.json"}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231</w:t>
            </w:r>
            <w:r w:rsidRPr="00535445">
              <w:rPr>
                <w:rFonts w:ascii="Helvetica" w:hAnsi="Helvetica" w:cs="Arial"/>
                <w:sz w:val="22"/>
                <w:shd w:val="clear" w:color="auto" w:fill="FFFFFF"/>
              </w:rPr>
              <w:fldChar w:fldCharType="end"/>
            </w:r>
          </w:p>
        </w:tc>
      </w:tr>
      <w:tr w:rsidR="00535445" w:rsidRPr="00535445" w14:paraId="7BE31316" w14:textId="77777777" w:rsidTr="00D35DA5">
        <w:trPr>
          <w:trHeight w:val="237"/>
        </w:trPr>
        <w:tc>
          <w:tcPr>
            <w:tcW w:w="1164" w:type="dxa"/>
            <w:vMerge/>
          </w:tcPr>
          <w:p w14:paraId="67ACE391"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6EA32609"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03F72AD9"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miR-21</w:t>
            </w:r>
          </w:p>
        </w:tc>
        <w:tc>
          <w:tcPr>
            <w:tcW w:w="1788" w:type="dxa"/>
          </w:tcPr>
          <w:p w14:paraId="3C3378CF"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Upregulated</w:t>
            </w:r>
          </w:p>
        </w:tc>
        <w:tc>
          <w:tcPr>
            <w:tcW w:w="2246" w:type="dxa"/>
          </w:tcPr>
          <w:p w14:paraId="1DAE7CF6"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49FCA216" w14:textId="4FDDAE35" w:rsidR="00535445" w:rsidRPr="00535445" w:rsidRDefault="00A13E41" w:rsidP="00D35DA5">
            <w:pPr>
              <w:spacing w:line="276" w:lineRule="auto"/>
              <w:jc w:val="left"/>
              <w:rPr>
                <w:rFonts w:ascii="Helvetica" w:hAnsi="Helvetica" w:cs="Arial"/>
                <w:sz w:val="22"/>
                <w:shd w:val="clear" w:color="auto" w:fill="FFFFFF"/>
              </w:rPr>
            </w:pPr>
            <w:r>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{"citationID":"syb8BQuq","properties":{"formattedCitation":"\\super 232\\nosupersub{}","plainCitation":"232","noteIndex":0},"citationItems":[{"id":11351,"uris":["http://zotero.org/users/local/sHSf5A3l/items/KQN5MDL2"],"itemData":{"id":11351,"type":"article-journal","abstract":"Extracellular vesicle (EV) secretion is a ubiquitous cellular process with both physiologic and pathologic consequences. EVs are small lipid bilayer vesicles that encompass both microvesicles and exosomes and which are secreted by virtually all cells including cancer cells. In this review, we will focus on the roles of EVs in mediating the crosstalk between glioblastoma (GBM) cells and innate and adaptive immune cells and the potential impact on glioma progression. Glioma-derived EVs contain many bioactive cargoes that can broaden and amplify glioma cell mediated immunosuppressive functions and thereby contribute to shaping the tumor microenvironment. We will discuss evidence demonstrating that the low oxygen (hypoxia) microenvironment in the GBM microenvironment, in addition to cell-intrinsic effects, can affect intercellular communication through EV release, raising the possibility that properties of the tumor core can more widely impact the tumor microenvironment. Recent advances in glioma-derived EV research have shown their importance not only as message carriers, but also as mediators of immune escape, with the capacity to reprogram tumor infiltrating immune cells. Exploring EV function in cancer-immune crosstalk is therefore becoming an important research area, opening up opportunities to develop EV monitoring for mechanistic studies as well as novel diagnostic glioma biomarker applications. However, robust and reproducible EV analysis is not always routinely established, whether in research or in clinical settings. Taking into account the current state of the art in EV studies, we will discuss the challenges and opportunities for extending the many exciting findings in basic research to a better interpretation of glioma and its response to current and future immunotherapies.","container-title":"Frontiers in Immunology","DOI":"10.3389/fimmu.2021.679954","ISSN":"1664-3224","journalAbbreviation":"Front. Immunol.","language":"English","note":"publisher: Frontiers","source":"Frontiers","title":"Glioma-Derived Extracellular Vesicles – Far More Than Local Mediators","URL":"https://www.frontiersin.org/journals/immunology/articles/10.3389/fimmu.2021.679954/full","volume":"12","author":[{"family":"Tankov","given":"Stoyan"},{"family":"Walker","given":"Paul R."}],"accessed":{"date-parts":[["2025",6,11]]},"issued":{"date-parts":[["2021",5,31]]}}}],"schema":"https://github.com/citation-style-language/schema/raw/master/csl-citation.json"} </w:instrText>
            </w:r>
            <w:r>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232</w:t>
            </w:r>
            <w:r>
              <w:rPr>
                <w:rFonts w:ascii="Helvetica" w:hAnsi="Helvetica" w:cs="Arial"/>
                <w:sz w:val="22"/>
                <w:shd w:val="clear" w:color="auto" w:fill="FFFFFF"/>
              </w:rPr>
              <w:fldChar w:fldCharType="end"/>
            </w:r>
          </w:p>
        </w:tc>
      </w:tr>
      <w:tr w:rsidR="00535445" w:rsidRPr="00535445" w14:paraId="3B24C119" w14:textId="77777777" w:rsidTr="00D35DA5">
        <w:trPr>
          <w:trHeight w:val="237"/>
        </w:trPr>
        <w:tc>
          <w:tcPr>
            <w:tcW w:w="1164" w:type="dxa"/>
            <w:vMerge/>
          </w:tcPr>
          <w:p w14:paraId="51601ED0"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6F8AFA16" w14:textId="77777777" w:rsidR="00535445" w:rsidRPr="00535445" w:rsidRDefault="00535445" w:rsidP="00D35DA5">
            <w:pPr>
              <w:spacing w:line="276" w:lineRule="auto"/>
              <w:jc w:val="left"/>
              <w:rPr>
                <w:rFonts w:ascii="Helvetica" w:hAnsi="Helvetica" w:cs="Arial"/>
                <w:sz w:val="22"/>
              </w:rPr>
            </w:pPr>
          </w:p>
        </w:tc>
        <w:tc>
          <w:tcPr>
            <w:tcW w:w="1631" w:type="dxa"/>
          </w:tcPr>
          <w:p w14:paraId="41A906BE"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PD-L1 DNA</w:t>
            </w:r>
          </w:p>
        </w:tc>
        <w:tc>
          <w:tcPr>
            <w:tcW w:w="1788" w:type="dxa"/>
          </w:tcPr>
          <w:p w14:paraId="0C747E52" w14:textId="77777777" w:rsidR="00535445" w:rsidRPr="00535445" w:rsidRDefault="00535445" w:rsidP="00D35DA5">
            <w:pPr>
              <w:spacing w:line="276" w:lineRule="auto"/>
              <w:jc w:val="left"/>
              <w:rPr>
                <w:rFonts w:ascii="Helvetica" w:hAnsi="Helvetica" w:cs="Arial"/>
                <w:sz w:val="22"/>
              </w:rPr>
            </w:pPr>
            <w:r w:rsidRPr="00535445">
              <w:rPr>
                <w:rFonts w:ascii="Helvetica" w:hAnsi="Helvetica" w:cs="Arial"/>
                <w:sz w:val="22"/>
                <w:shd w:val="clear" w:color="auto" w:fill="FFFFFF"/>
              </w:rPr>
              <w:t>Upregulated</w:t>
            </w:r>
          </w:p>
        </w:tc>
        <w:tc>
          <w:tcPr>
            <w:tcW w:w="2246" w:type="dxa"/>
          </w:tcPr>
          <w:p w14:paraId="6C1EB45A"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Digital droplet PCR</w:t>
            </w:r>
          </w:p>
        </w:tc>
        <w:tc>
          <w:tcPr>
            <w:tcW w:w="1428" w:type="dxa"/>
          </w:tcPr>
          <w:p w14:paraId="70F9D31C" w14:textId="701A7778"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{"citationID":"J8lHx8Oq","properties":{"formattedCitation":"\\super 213\\nosupersub{}","plainCitation":"213","noteIndex":0},"citationItems":[{"id":8700,"uris":["http://zotero.org/users/local/sHSf5A3l/items/XME54SUJ"],"itemData":{"id":8700,"type":"article-journal","abstract":"Binding of programmed death ligand-1 (PD-L1) to programmed cell death protein-1 (PD1) leads to cancer immune evasion via inhibition of T cell function. One of the defining characteristics of glioblastoma, a universally fatal brain cancer, is its profound local and systemic immunosuppression. Glioblastoma has also been shown to generate extracellular vesicles (EVs), which may play an important role in tumor progression. We thus hypothesized that glioblastoma EVs may be important mediators of immunosuppression and that PD-L1 could play a role. We show that glioblastoma EVs block T cell activation and proliferation in response to T cell receptor stimulation. PD-L1 was expressed on the surface of some, but not of all, glioblastoma-derived EVs, with the potential to directly bind to PD1. An anti-PD1 receptor blocking antibody significantly reversed the EV-mediated blockade of T cell activation but only when PD-L1 was present on EVs. When glioblastoma PD-L1 was up-regulated by IFN-γ, EVs also showed some PD-L1-dependent inhibition of T cell activation. PD-L1 expression correlated with the mesenchymal transcriptome profile and was anatomically localized in the perinecrotic and pseudopalisading niche of human glioblastoma specimens. PD-L1 DNA was present in circulating EVs from glioblastoma patients where it correlated with tumor volumes of up to 60 cm3. These results suggest that PD-L1 on EVs may be another mechanism for glioblastoma to suppress antitumor immunity and support the potential of EVs as biomarkers in tumor patients.","container-title":"Science Advances","DOI":"10.1126/sciadv.aar2766","ISSN":"2375-2548","issue":"3","journalAbbreviation":"Sci Adv","language":"eng","note":"PMID: 29532035\nPMCID: PMC5842038","page":"eaar2766","source":"PubMed","title":"Immune evasion mediated by PD-L1 on glioblastoma-derived extracellular vesicles","volume":"4","author":[{"family":"Ricklefs","given":"Franz L."},{"family":"Alayo","given":"Quazim"},{"family":"Krenzlin","given":"Harald"},{"family":"Mahmoud","given":"Ahmad B."},{"family":"Speranza","given":"Maria C."},{"family":"Nakashima","given":"Hiroshi"},{"family":"Hayes","given":"Josie L."},{"family":"Lee","given":"Kyungheon"},{"family":"Balaj","given":"Leonora"},{"family":"Passaro","given":"Carmela"},{"family":"Rooj","given":"Arun K."},{"family":"Krasemann","given":"Susanne"},{"family":"Carter","given":"Bob S."},{"family":"Chen","given":"Clark C."},{"family":"Steed","given":"Tyler"},{"family":"Treiber","given":"Jeffrey"},{"family":"Rodig","given":"Scott"},{"family":"Yang","given":"Katherine"},{"family":"Nakano","given":"Ichiro"},{"family":"Lee","given":"Hakho"},{"family":"Weissleder","given":"Ralph"},{"family":"Breakefield","given":"Xandra O."},{"family":"Godlewski","given":"Jakub"},{"family":"Westphal","given":"Manfred"},{"family":"Lamszus","given":"Katrin"},{"family":"Freeman","given":"Gordon J."},{"family":"Bronisz","given":"Agnieszka"},{"family":"Lawler","given":"Sean E."},{"family":"Chiocca","given":"E. Antonio"}],"issued":{"date-parts":[["2018",3]]}}}],"schema":"https://github.com/citation-style-language/schema/raw/master/csl-citation.json"}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213</w:t>
            </w:r>
            <w:r w:rsidRPr="00535445">
              <w:rPr>
                <w:rFonts w:ascii="Helvetica" w:hAnsi="Helvetica" w:cs="Arial"/>
                <w:sz w:val="22"/>
                <w:shd w:val="clear" w:color="auto" w:fill="FFFFFF"/>
              </w:rPr>
              <w:fldChar w:fldCharType="end"/>
            </w:r>
          </w:p>
        </w:tc>
      </w:tr>
      <w:tr w:rsidR="00535445" w:rsidRPr="00535445" w14:paraId="2194D78E" w14:textId="77777777" w:rsidTr="00D35DA5">
        <w:trPr>
          <w:trHeight w:val="237"/>
        </w:trPr>
        <w:tc>
          <w:tcPr>
            <w:tcW w:w="1164" w:type="dxa"/>
          </w:tcPr>
          <w:p w14:paraId="0C10B387"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Blood, CSF,</w:t>
            </w:r>
          </w:p>
        </w:tc>
        <w:tc>
          <w:tcPr>
            <w:tcW w:w="2195" w:type="dxa"/>
          </w:tcPr>
          <w:p w14:paraId="77C3F48B" w14:textId="3D77CA33"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rPr>
              <w:t xml:space="preserve">Total </w:t>
            </w:r>
            <w:r w:rsidR="00CA0757">
              <w:rPr>
                <w:rFonts w:ascii="Helvetica" w:hAnsi="Helvetica" w:cs="Arial"/>
                <w:sz w:val="22"/>
              </w:rPr>
              <w:t>e</w:t>
            </w:r>
            <w:r w:rsidRPr="00535445">
              <w:rPr>
                <w:rFonts w:ascii="Helvetica" w:hAnsi="Helvetica" w:cs="Arial"/>
                <w:sz w:val="22"/>
              </w:rPr>
              <w:t>xosome isolation reagent</w:t>
            </w:r>
          </w:p>
        </w:tc>
        <w:tc>
          <w:tcPr>
            <w:tcW w:w="1631" w:type="dxa"/>
          </w:tcPr>
          <w:p w14:paraId="338962AC" w14:textId="71F3F8BE"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miR-182</w:t>
            </w:r>
            <w:r w:rsidR="00CA0757">
              <w:rPr>
                <w:rFonts w:ascii="Helvetica" w:hAnsi="Helvetica" w:cs="Arial"/>
                <w:sz w:val="22"/>
                <w:shd w:val="clear" w:color="auto" w:fill="FFFFFF"/>
              </w:rPr>
              <w:t>-</w:t>
            </w:r>
            <w:r w:rsidRPr="00535445">
              <w:rPr>
                <w:rFonts w:ascii="Helvetica" w:hAnsi="Helvetica" w:cs="Arial"/>
                <w:sz w:val="22"/>
                <w:shd w:val="clear" w:color="auto" w:fill="FFFFFF"/>
              </w:rPr>
              <w:t>5p</w:t>
            </w:r>
          </w:p>
        </w:tc>
        <w:tc>
          <w:tcPr>
            <w:tcW w:w="1788" w:type="dxa"/>
          </w:tcPr>
          <w:p w14:paraId="389B22CC"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Upregulated</w:t>
            </w:r>
          </w:p>
        </w:tc>
        <w:tc>
          <w:tcPr>
            <w:tcW w:w="2246" w:type="dxa"/>
          </w:tcPr>
          <w:p w14:paraId="3292BC6F"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RT-qPCR</w:t>
            </w:r>
          </w:p>
        </w:tc>
        <w:tc>
          <w:tcPr>
            <w:tcW w:w="1428" w:type="dxa"/>
          </w:tcPr>
          <w:p w14:paraId="4253BD60" w14:textId="5C3907AA"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{"citationID":"Fl8BMNaH","properties":{"formattedCitation":"\\super 233\\nosupersub{}","plainCitation":"233","noteIndex":0},"citationItems":[{"id":2781,"uris":["http://zotero.org/users/local/sHSf5A3l/items/L6YFVUFN"],"itemData":{"id":2781,"type":"article-journal","abstract":"Glioblastoma (GBM) is the most lethal primary brain tumor and has a complex molecular profile. Hypoxia plays a critical role during tumor progression and in the tumor microenvironment (TME). Exosomes released by tumor cells contain informative nucleic acids, proteins, and lipids involved in the interaction between cancer and stromal cells, thus leading to TME remodeling. Accumulating evidence indicates that exosomes play a pivotal role in cell-to-cell communication. However, the mechanism by which hypoxia affects tumor angiogenesis via exosomes derived from tumor cells remains largely unknown. In our study, we found that, compared with the parental cells under normoxic conditions, the GBM cells produced more exosomes, and miR-182-5p was significantly upregulated in the exosomes from GBM cells under hypoxic conditions. Exosomal miR-182-5p directly suppressed its targets Kruppel-like factor 2 and 4, leading to the accumulation of VEGFR, thus promoting tumor angiogenesis. Furthermore, exosome-mediated miR-182-5p also inhibited tight junction-related proteins (such as ZO-1, occludin, and claudin-5), thus enhancing vascular permeability and tumor transendothelial migration. Knockdown of miR-182-5p reduced angiogenesis and tumor proliferation. Interestingly, we found elevated levels circulating miR-182-5p in patient blood serum and cerebrospinal fluid samples, and its expression level was inversely related to the prognosis. IMPLICATIONS: Overall, our data clarify the diagnostic and prognostic value of tumor-derived exosome-mediated miR-182-5p and reveal the distinctive cross-talk between tumor cells and human umbilical vein endothelial cells mediated by tumor-derived exosomes that modulate tumor vasculature.","container-title":"Molecular cancer research: MCR","DOI":"10.1158/1541-7786.MCR-19-0725","ISSN":"1557-3125","issue":"8","journalAbbreviation":"Mol Cancer Res","language":"eng","note":"PMID: 32366676","page":"1218-1231","source":"PubMed","title":"Hypoxic Cancer-Secreted Exosomal miR-182-5p Promotes Glioblastoma Angiogenesis by Targeting Kruppel-like Factor 2 and 4","volume":"18","author":[{"family":"Li","given":"Junjun"},{"family":"Yuan","given":"Hongliang"},{"family":"Xu","given":"Hao"},{"family":"Zhao","given":"Hongyang"},{"family":"Xiong","given":"Nanxiang"}],"issued":{"date-parts":[["2020",8]]}}}],"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233</w:t>
            </w:r>
            <w:r w:rsidRPr="00535445">
              <w:rPr>
                <w:rFonts w:ascii="Helvetica" w:hAnsi="Helvetica" w:cs="Arial"/>
                <w:sz w:val="22"/>
                <w:shd w:val="clear" w:color="auto" w:fill="FFFFFF"/>
              </w:rPr>
              <w:fldChar w:fldCharType="end"/>
            </w:r>
          </w:p>
        </w:tc>
      </w:tr>
      <w:tr w:rsidR="00535445" w:rsidRPr="00535445" w14:paraId="6A0E312D" w14:textId="77777777" w:rsidTr="00D35DA5">
        <w:trPr>
          <w:trHeight w:val="237"/>
        </w:trPr>
        <w:tc>
          <w:tcPr>
            <w:tcW w:w="1164" w:type="dxa"/>
            <w:vMerge w:val="restart"/>
          </w:tcPr>
          <w:p w14:paraId="661E2798"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rPr>
              <w:t>CUSA fluid</w:t>
            </w:r>
          </w:p>
          <w:p w14:paraId="2DE1D739"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val="restart"/>
          </w:tcPr>
          <w:p w14:paraId="4C0A79DA"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Ultracentrifugation</w:t>
            </w:r>
          </w:p>
          <w:p w14:paraId="48F1795C"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72C99E1A"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TCP1, CCT2, CCT5, CCT6A, CCT7</w:t>
            </w:r>
          </w:p>
        </w:tc>
        <w:tc>
          <w:tcPr>
            <w:tcW w:w="1788" w:type="dxa"/>
          </w:tcPr>
          <w:p w14:paraId="3BC349ED"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w:t>
            </w:r>
          </w:p>
        </w:tc>
        <w:tc>
          <w:tcPr>
            <w:tcW w:w="2246" w:type="dxa"/>
          </w:tcPr>
          <w:p w14:paraId="4DF7D3F3" w14:textId="65EBE242"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rPr>
              <w:t>LC</w:t>
            </w:r>
            <w:r w:rsidR="00CA0757">
              <w:rPr>
                <w:rFonts w:ascii="Helvetica" w:hAnsi="Helvetica" w:cs="Arial"/>
                <w:sz w:val="22"/>
              </w:rPr>
              <w:t>-</w:t>
            </w:r>
            <w:r w:rsidRPr="00535445">
              <w:rPr>
                <w:rFonts w:ascii="Helvetica" w:hAnsi="Helvetica" w:cs="Arial"/>
                <w:sz w:val="22"/>
              </w:rPr>
              <w:t>MS/MS</w:t>
            </w:r>
          </w:p>
        </w:tc>
        <w:tc>
          <w:tcPr>
            <w:tcW w:w="1428" w:type="dxa"/>
          </w:tcPr>
          <w:p w14:paraId="378AFCBA" w14:textId="0DCC06FD"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{"citationID":"IA8u0y1Q","properties":{"formattedCitation":"\\super 234\\nosupersub{}","plainCitation":"234","noteIndex":0},"citationItems":[{"id":8771,"uris":["http://zotero.org/users/local/sHSf5A3l/items/HEGQL2IZ"],"itemData":{"id":8771,"type":"article-journal","abstract":"Glioblastoma, WHO-grade IV glioma, carries a dismal prognosis owing to its infiltrative growth and limited treatment options. Glioblastoma-derived extracellular vesicles (EVs; 30-1000 nm membranous particles) influence the microenvironment to mediate tumor aggressiveness and carry oncogenic cargo across the blood-brain barrier into the circulation. As such, EVs are biomarker reservoirs with enormous potential for assessing glioblastoma tumors in situ. Neurosurgical aspirates are rich sources of EVs, isolated directly from glioma microenvironments. EV proteomes enriched from glioblastoma (n = 15) and glioma grade II-III (n = 7) aspirates are compared and 298 differentially-abundant proteins (p-value &lt; 0.00496) are identified using quantitative LC-MS/MS. Along with previously reported glioblastoma-associated biomarkers, levels of all eight subunits of the key molecular chaperone, T-complex protein 1 Ring complex (TRiC), are higher in glioblastoma-EVs, including CCT2, CCT3, CCT5, CCT6A, CCT7, and TCP1 (p &lt; 0.00496). Analogous increases in TRiC transcript levels and DNA copy numbers are detected in silico; CCT6A has the greatest induction of expression and amplification in glioblastoma and shows a negative association with survival (p = 0.006). CCT6A is co-localized with EGFR at 7p11.2, with a strong tendency for co-amplification (p &lt; 0.001). Immunohistochemistry corroborates the CCT6A proteomics measurements and indicated a potential link between EGFR and CCT6A tissue expression. Putative EV-biomarkers described here should be further assessed in peripheral blood.","container-title":"Proteomics","DOI":"10.1002/pmic.201800157","ISSN":"1615-9861","issue":"1-2","journalAbbreviation":"Proteomics","language":"eng","note":"PMID: 30451371","page":"e1800157","source":"PubMed","title":"Extracellular Vesicles from Neurosurgical Aspirates Identifies Chaperonin Containing TCP1 Subunit 6A as a Potential Glioblastoma Biomarker with Prognostic Significance","volume":"19","author":[{"family":"Hallal","given":"Susannah"},{"family":"Russell","given":"Benjamin P."},{"family":"Wei","given":"Heng"},{"family":"Lee","given":"Maggie Yuk T."},{"family":"Toon","given":"Christopher W."},{"family":"Sy","given":"Joanne"},{"family":"Shivalingam","given":"Brindha"},{"family":"Buckland","given":"Michael E."},{"family":"Kaufman","given":"Kimberley L."}],"issued":{"date-parts":[["2019",1]]}}}],"schema":"https://github.com/citation-style-language/schema/raw/master/csl-citation.json"}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234</w:t>
            </w:r>
            <w:r w:rsidRPr="00535445">
              <w:rPr>
                <w:rFonts w:ascii="Helvetica" w:hAnsi="Helvetica" w:cs="Arial"/>
                <w:sz w:val="22"/>
                <w:shd w:val="clear" w:color="auto" w:fill="FFFFFF"/>
              </w:rPr>
              <w:fldChar w:fldCharType="end"/>
            </w:r>
          </w:p>
        </w:tc>
      </w:tr>
      <w:tr w:rsidR="00535445" w:rsidRPr="00535445" w14:paraId="4F7EE4C8" w14:textId="77777777" w:rsidTr="00D35DA5">
        <w:trPr>
          <w:trHeight w:val="237"/>
        </w:trPr>
        <w:tc>
          <w:tcPr>
            <w:tcW w:w="1164" w:type="dxa"/>
            <w:vMerge/>
          </w:tcPr>
          <w:p w14:paraId="3D8181BC" w14:textId="77777777" w:rsidR="00535445" w:rsidRPr="00535445" w:rsidRDefault="00535445" w:rsidP="00D35DA5">
            <w:pPr>
              <w:spacing w:line="276" w:lineRule="auto"/>
              <w:jc w:val="left"/>
              <w:rPr>
                <w:rFonts w:ascii="Helvetica" w:hAnsi="Helvetica" w:cs="Arial"/>
                <w:sz w:val="22"/>
                <w:shd w:val="clear" w:color="auto" w:fill="FFFFFF"/>
              </w:rPr>
            </w:pPr>
          </w:p>
        </w:tc>
        <w:tc>
          <w:tcPr>
            <w:tcW w:w="2195" w:type="dxa"/>
            <w:vMerge/>
          </w:tcPr>
          <w:p w14:paraId="2C5AE2D6" w14:textId="77777777" w:rsidR="00535445" w:rsidRPr="00535445" w:rsidRDefault="00535445" w:rsidP="00D35DA5">
            <w:pPr>
              <w:spacing w:line="276" w:lineRule="auto"/>
              <w:jc w:val="left"/>
              <w:rPr>
                <w:rFonts w:ascii="Helvetica" w:hAnsi="Helvetica" w:cs="Arial"/>
                <w:sz w:val="22"/>
                <w:shd w:val="clear" w:color="auto" w:fill="FFFFFF"/>
              </w:rPr>
            </w:pPr>
          </w:p>
        </w:tc>
        <w:tc>
          <w:tcPr>
            <w:tcW w:w="1631" w:type="dxa"/>
          </w:tcPr>
          <w:p w14:paraId="35BD07E8"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 xml:space="preserve">miRNAs, piRNAs  </w:t>
            </w:r>
          </w:p>
        </w:tc>
        <w:tc>
          <w:tcPr>
            <w:tcW w:w="1788" w:type="dxa"/>
          </w:tcPr>
          <w:p w14:paraId="2FE512CB"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w:t>
            </w:r>
          </w:p>
        </w:tc>
        <w:tc>
          <w:tcPr>
            <w:tcW w:w="2246" w:type="dxa"/>
          </w:tcPr>
          <w:p w14:paraId="020EC27A" w14:textId="77777777"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t>Small RNA sequencing</w:t>
            </w:r>
          </w:p>
        </w:tc>
        <w:tc>
          <w:tcPr>
            <w:tcW w:w="1428" w:type="dxa"/>
          </w:tcPr>
          <w:p w14:paraId="0B4775CD" w14:textId="45DE1E76" w:rsidR="00535445" w:rsidRPr="00535445" w:rsidRDefault="00535445" w:rsidP="00D35DA5">
            <w:pPr>
              <w:spacing w:line="276" w:lineRule="auto"/>
              <w:jc w:val="left"/>
              <w:rPr>
                <w:rFonts w:ascii="Helvetica" w:hAnsi="Helvetica" w:cs="Arial"/>
                <w:sz w:val="22"/>
                <w:shd w:val="clear" w:color="auto" w:fill="FFFFFF"/>
              </w:rPr>
            </w:pPr>
            <w:r w:rsidRPr="00535445">
              <w:rPr>
                <w:rFonts w:ascii="Helvetica" w:hAnsi="Helvetica" w:cs="Arial"/>
                <w:sz w:val="22"/>
                <w:shd w:val="clear" w:color="auto" w:fill="FFFFFF"/>
              </w:rPr>
              <w:fldChar w:fldCharType="begin"/>
            </w:r>
            <w:r w:rsidR="00F0495B">
              <w:rPr>
                <w:rFonts w:ascii="Helvetica" w:hAnsi="Helvetica" w:cs="Arial"/>
                <w:sz w:val="22"/>
                <w:shd w:val="clear" w:color="auto" w:fill="FFFFFF"/>
              </w:rPr>
              <w:instrText xml:space="preserve"> ADDIN ZOTERO_ITEM CSL_CITATION {"citationID":"4z8ySjqA","properties":{"formattedCitation":"\\super 235\\nosupersub{}","plainCitation":"235","noteIndex":0},"citationItems":[{"id":10349,"uris":["http://zotero.org/users/local/sHSf5A3l/items/Q4GFXMUG"],"itemData":{"id":10349,"type":"article-journal","abstract":"Extracellular vesicles (EVs) play key roles in glioblastoma (GBM; astrocytoma grade IV) biology and are novel sources of biomarkers. EVs released from GBM tumors can cross the blood-brain-barrier into the periphery carrying GBM molecules, including small non-coding RNA (sncRNA). Biomarkers cargoed in circulating EVs have shown great promise for assessing the molecular state of brain tumors in situ. Neurosurgical aspirate fluids captured during tumor resections are a rich source of GBM-EVs isolated directly from tumor microenvironments. Using density gradient ultracentrifugation, EVs were purified from cavitron ultrasonic surgical aspirate (CUSA) washings from GBM (n = 12) and astrocytoma II-III (GII-III, n = 5) surgeries. The sncRNA contents of surgically captured EVs were profiled using the Illumina® NextSeqTM 500 NGS System. Differential expression analysis identified 27 miRNA and 10 piRNA species in GBM relative to GII-III CUSA-EVs. Resolved CUSA-EV sncRNAs could discriminate serum-EV sncRNA profiles from GBM and GII-III patients and healthy controls and 14 miRNAs (including miR-486-3p and miR-106b-3p) and cancer-associated piRNAs (piR_016658, _016659, _020829 and _204090) were also significantly expressed in serum-EVs. Circulating EV markers that correlate with histological, neuroradiographic and clinical parameters will provide objective measures of tumor activity and improve the accuracy of GBM tumor surveillance.","container-title":"International Journal of Molecular Sciences","DOI":"10.3390/ijms21144954","ISSN":"1422-0067","issue":"14","journalAbbreviation":"Int J Mol Sci","language":"eng","note":"PMID: 32668808\nPMCID: PMC7404297","page":"4954","source":"PubMed","title":"Deep Sequencing of Small RNAs from Neurosurgical Extracellular Vesicles Substantiates miR-486-3p as a Circulating Biomarker that Distinguishes Glioblastoma from Lower-Grade Astrocytoma Patients","volume":"21","author":[{"family":"Hallal","given":"Susannah"},{"family":"Ebrahim Khani","given":"Saeideh"},{"family":"Wei","given":"Heng"},{"family":"Lee","given":"Maggie Yuk Ting"},{"family":"Sim","given":"Hao-Wen"},{"family":"Sy","given":"Joanne"},{"family":"Shivalingam","given":"Brindha"},{"family":"Buckland","given":"Michael E."},{"family":"Alexander-Kaufman","given":"Kimberley L."}],"issued":{"date-parts":[["2020",7,13]]}}}],"schema":"https://github.com/citation-style-language/schema/raw/master/csl-citation.json"} </w:instrText>
            </w:r>
            <w:r w:rsidRPr="00535445">
              <w:rPr>
                <w:rFonts w:ascii="Helvetica" w:hAnsi="Helvetica" w:cs="Arial"/>
                <w:sz w:val="22"/>
                <w:shd w:val="clear" w:color="auto" w:fill="FFFFFF"/>
              </w:rPr>
              <w:fldChar w:fldCharType="separate"/>
            </w:r>
            <w:r w:rsidR="00F0495B" w:rsidRPr="00F0495B">
              <w:rPr>
                <w:rFonts w:ascii="Helvetica" w:hAnsi="Helvetica" w:cs="Helvetica"/>
                <w:kern w:val="0"/>
                <w:sz w:val="22"/>
                <w:vertAlign w:val="superscript"/>
              </w:rPr>
              <w:t>235</w:t>
            </w:r>
            <w:r w:rsidRPr="00535445">
              <w:rPr>
                <w:rFonts w:ascii="Helvetica" w:hAnsi="Helvetica" w:cs="Arial"/>
                <w:sz w:val="22"/>
                <w:shd w:val="clear" w:color="auto" w:fill="FFFFFF"/>
              </w:rPr>
              <w:fldChar w:fldCharType="end"/>
            </w:r>
          </w:p>
        </w:tc>
      </w:tr>
    </w:tbl>
    <w:p w14:paraId="1AC688D7" w14:textId="77777777" w:rsidR="00535445" w:rsidRPr="00535445" w:rsidRDefault="00535445" w:rsidP="00D35DA5">
      <w:pPr>
        <w:rPr>
          <w:rFonts w:ascii="Helvetica" w:hAnsi="Helvetica" w:cs="Arial"/>
          <w:b/>
          <w:bCs/>
          <w:sz w:val="22"/>
          <w:szCs w:val="22"/>
          <w:shd w:val="clear" w:color="auto" w:fill="FFFFFF"/>
        </w:rPr>
      </w:pPr>
    </w:p>
    <w:p w14:paraId="5B23E276" w14:textId="570BF3B1" w:rsidR="00535445" w:rsidRDefault="00535445" w:rsidP="00D35DA5">
      <w:pPr>
        <w:rPr>
          <w:sz w:val="22"/>
          <w:szCs w:val="22"/>
        </w:rPr>
      </w:pPr>
      <w:r>
        <w:rPr>
          <w:sz w:val="22"/>
          <w:szCs w:val="22"/>
        </w:rPr>
        <w:br w:type="page"/>
      </w:r>
    </w:p>
    <w:p w14:paraId="2719EA6F" w14:textId="77777777" w:rsidR="00D754A6" w:rsidRDefault="00D754A6" w:rsidP="00D754A6">
      <w:pPr>
        <w:jc w:val="both"/>
        <w:rPr>
          <w:rFonts w:ascii="Helvetica" w:hAnsi="Helvetica" w:cs="Arial"/>
          <w:b/>
          <w:bCs/>
          <w:sz w:val="22"/>
          <w:szCs w:val="22"/>
        </w:rPr>
      </w:pPr>
      <w:r w:rsidRPr="00D754A6">
        <w:rPr>
          <w:rFonts w:ascii="Helvetica" w:hAnsi="Helvetica" w:cs="Arial"/>
          <w:b/>
          <w:bCs/>
          <w:sz w:val="22"/>
          <w:szCs w:val="22"/>
        </w:rPr>
        <w:t>Table S8. Clinical investigations of vaccines against GBM.</w:t>
      </w:r>
    </w:p>
    <w:p w14:paraId="2B9169BB" w14:textId="77777777" w:rsidR="00D754A6" w:rsidRDefault="00D754A6" w:rsidP="00D754A6">
      <w:pPr>
        <w:jc w:val="both"/>
        <w:rPr>
          <w:rFonts w:ascii="Helvetica" w:hAnsi="Helvetica" w:cs="Arial"/>
          <w:b/>
          <w:bCs/>
          <w:sz w:val="22"/>
          <w:szCs w:val="22"/>
        </w:rPr>
      </w:pPr>
    </w:p>
    <w:tbl>
      <w:tblPr>
        <w:tblStyle w:val="affff9"/>
        <w:tblW w:w="10800" w:type="dxa"/>
        <w:tblInd w:w="-90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30"/>
        <w:gridCol w:w="1722"/>
        <w:gridCol w:w="1778"/>
        <w:gridCol w:w="924"/>
        <w:gridCol w:w="2146"/>
      </w:tblGrid>
      <w:tr w:rsidR="00E271E1" w:rsidRPr="008E3BFF" w14:paraId="675B91CA" w14:textId="77777777" w:rsidTr="00397190">
        <w:tc>
          <w:tcPr>
            <w:tcW w:w="4230" w:type="dxa"/>
            <w:tcBorders>
              <w:top w:val="single" w:sz="4" w:space="0" w:color="auto"/>
              <w:bottom w:val="single" w:sz="4" w:space="0" w:color="auto"/>
            </w:tcBorders>
          </w:tcPr>
          <w:p w14:paraId="18AEA39A" w14:textId="77777777" w:rsidR="00E271E1" w:rsidRPr="008E3BFF" w:rsidRDefault="00E271E1" w:rsidP="004B4FCE">
            <w:pPr>
              <w:spacing w:line="276" w:lineRule="auto"/>
              <w:jc w:val="both"/>
              <w:rPr>
                <w:rFonts w:ascii="Helvetica" w:hAnsi="Helvetica" w:cs="Arial"/>
                <w:b/>
                <w:bCs/>
                <w:sz w:val="22"/>
              </w:rPr>
            </w:pPr>
            <w:r w:rsidRPr="008E3BFF">
              <w:rPr>
                <w:rFonts w:ascii="Helvetica" w:hAnsi="Helvetica" w:cs="Arial"/>
                <w:b/>
                <w:bCs/>
                <w:sz w:val="22"/>
              </w:rPr>
              <w:t>Vaccine/combinations</w:t>
            </w:r>
          </w:p>
        </w:tc>
        <w:tc>
          <w:tcPr>
            <w:tcW w:w="1722" w:type="dxa"/>
            <w:tcBorders>
              <w:top w:val="single" w:sz="4" w:space="0" w:color="auto"/>
              <w:bottom w:val="single" w:sz="4" w:space="0" w:color="auto"/>
            </w:tcBorders>
          </w:tcPr>
          <w:p w14:paraId="7EC708C2" w14:textId="77777777" w:rsidR="00E271E1" w:rsidRPr="008E3BFF" w:rsidRDefault="00E271E1" w:rsidP="004B4FCE">
            <w:pPr>
              <w:spacing w:line="276" w:lineRule="auto"/>
              <w:rPr>
                <w:rFonts w:ascii="Helvetica" w:hAnsi="Helvetica" w:cs="Arial"/>
                <w:b/>
                <w:bCs/>
                <w:sz w:val="22"/>
              </w:rPr>
            </w:pPr>
            <w:r w:rsidRPr="008E3BFF">
              <w:rPr>
                <w:rFonts w:ascii="Helvetica" w:hAnsi="Helvetica" w:cs="Arial"/>
                <w:b/>
                <w:bCs/>
                <w:sz w:val="22"/>
              </w:rPr>
              <w:t>Combination</w:t>
            </w:r>
          </w:p>
        </w:tc>
        <w:tc>
          <w:tcPr>
            <w:tcW w:w="1778" w:type="dxa"/>
            <w:tcBorders>
              <w:top w:val="single" w:sz="4" w:space="0" w:color="auto"/>
              <w:bottom w:val="single" w:sz="4" w:space="0" w:color="auto"/>
            </w:tcBorders>
          </w:tcPr>
          <w:p w14:paraId="34A7F50F" w14:textId="77777777" w:rsidR="00E271E1" w:rsidRPr="008E3BFF" w:rsidRDefault="00E271E1" w:rsidP="004B4FCE">
            <w:pPr>
              <w:spacing w:line="276" w:lineRule="auto"/>
              <w:jc w:val="left"/>
              <w:rPr>
                <w:rFonts w:ascii="Helvetica" w:hAnsi="Helvetica" w:cs="Arial"/>
                <w:b/>
                <w:bCs/>
                <w:sz w:val="22"/>
              </w:rPr>
            </w:pPr>
            <w:r w:rsidRPr="008E3BFF">
              <w:rPr>
                <w:rFonts w:ascii="Helvetica" w:hAnsi="Helvetica" w:cs="Arial"/>
                <w:b/>
                <w:bCs/>
                <w:sz w:val="22"/>
              </w:rPr>
              <w:t xml:space="preserve">Clinical trial identifier </w:t>
            </w:r>
          </w:p>
        </w:tc>
        <w:tc>
          <w:tcPr>
            <w:tcW w:w="924" w:type="dxa"/>
            <w:tcBorders>
              <w:top w:val="single" w:sz="4" w:space="0" w:color="auto"/>
              <w:bottom w:val="single" w:sz="4" w:space="0" w:color="auto"/>
            </w:tcBorders>
          </w:tcPr>
          <w:p w14:paraId="2A712095" w14:textId="77777777" w:rsidR="00E271E1" w:rsidRPr="008E3BFF" w:rsidRDefault="00E271E1" w:rsidP="004B4FCE">
            <w:pPr>
              <w:spacing w:line="276" w:lineRule="auto"/>
              <w:jc w:val="both"/>
              <w:rPr>
                <w:rFonts w:ascii="Helvetica" w:hAnsi="Helvetica" w:cs="Arial"/>
                <w:b/>
                <w:bCs/>
                <w:sz w:val="22"/>
              </w:rPr>
            </w:pPr>
            <w:r w:rsidRPr="008E3BFF">
              <w:rPr>
                <w:rFonts w:ascii="Helvetica" w:hAnsi="Helvetica" w:cs="Arial"/>
                <w:b/>
                <w:bCs/>
                <w:sz w:val="22"/>
              </w:rPr>
              <w:t>Phase</w:t>
            </w:r>
          </w:p>
        </w:tc>
        <w:tc>
          <w:tcPr>
            <w:tcW w:w="2146" w:type="dxa"/>
            <w:tcBorders>
              <w:top w:val="single" w:sz="4" w:space="0" w:color="auto"/>
              <w:bottom w:val="single" w:sz="4" w:space="0" w:color="auto"/>
            </w:tcBorders>
          </w:tcPr>
          <w:p w14:paraId="50FBCFB1" w14:textId="77777777" w:rsidR="00E271E1" w:rsidRPr="008E3BFF" w:rsidRDefault="00E271E1" w:rsidP="004B4FCE">
            <w:pPr>
              <w:spacing w:line="276" w:lineRule="auto"/>
              <w:jc w:val="both"/>
              <w:rPr>
                <w:rFonts w:ascii="Helvetica" w:hAnsi="Helvetica" w:cs="Arial"/>
                <w:b/>
                <w:bCs/>
                <w:sz w:val="22"/>
              </w:rPr>
            </w:pPr>
            <w:r w:rsidRPr="008E3BFF">
              <w:rPr>
                <w:rFonts w:ascii="Helvetica" w:hAnsi="Helvetica" w:cs="Arial"/>
                <w:b/>
                <w:bCs/>
                <w:sz w:val="22"/>
              </w:rPr>
              <w:t xml:space="preserve">  Status</w:t>
            </w:r>
          </w:p>
        </w:tc>
      </w:tr>
      <w:tr w:rsidR="00E271E1" w:rsidRPr="008E3BFF" w14:paraId="259023FC" w14:textId="77777777" w:rsidTr="00397190">
        <w:tc>
          <w:tcPr>
            <w:tcW w:w="4230" w:type="dxa"/>
            <w:tcBorders>
              <w:top w:val="single" w:sz="4" w:space="0" w:color="auto"/>
            </w:tcBorders>
          </w:tcPr>
          <w:p w14:paraId="3EF4E014"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EGFRvIII peptide </w:t>
            </w:r>
          </w:p>
        </w:tc>
        <w:tc>
          <w:tcPr>
            <w:tcW w:w="1722" w:type="dxa"/>
            <w:tcBorders>
              <w:top w:val="single" w:sz="4" w:space="0" w:color="auto"/>
            </w:tcBorders>
          </w:tcPr>
          <w:p w14:paraId="5345361B"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TMZ</w:t>
            </w:r>
          </w:p>
        </w:tc>
        <w:tc>
          <w:tcPr>
            <w:tcW w:w="1778" w:type="dxa"/>
            <w:tcBorders>
              <w:top w:val="single" w:sz="4" w:space="0" w:color="auto"/>
            </w:tcBorders>
          </w:tcPr>
          <w:p w14:paraId="213997A8"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NCT00458601</w:t>
            </w:r>
          </w:p>
        </w:tc>
        <w:tc>
          <w:tcPr>
            <w:tcW w:w="924" w:type="dxa"/>
            <w:tcBorders>
              <w:top w:val="single" w:sz="4" w:space="0" w:color="auto"/>
            </w:tcBorders>
          </w:tcPr>
          <w:p w14:paraId="397BC672"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w:t>
            </w:r>
          </w:p>
        </w:tc>
        <w:tc>
          <w:tcPr>
            <w:tcW w:w="2146" w:type="dxa"/>
            <w:tcBorders>
              <w:top w:val="single" w:sz="4" w:space="0" w:color="auto"/>
            </w:tcBorders>
          </w:tcPr>
          <w:p w14:paraId="5C78E904" w14:textId="68E62AF8"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Not </w:t>
            </w:r>
            <w:r w:rsidR="008E3BFF">
              <w:rPr>
                <w:rFonts w:ascii="Helvetica" w:hAnsi="Helvetica" w:cs="Arial"/>
                <w:sz w:val="22"/>
              </w:rPr>
              <w:t>r</w:t>
            </w:r>
            <w:r w:rsidRPr="008E3BFF">
              <w:rPr>
                <w:rFonts w:ascii="Helvetica" w:hAnsi="Helvetica" w:cs="Arial"/>
                <w:sz w:val="22"/>
              </w:rPr>
              <w:t>ecruiting</w:t>
            </w:r>
          </w:p>
        </w:tc>
      </w:tr>
      <w:tr w:rsidR="00E271E1" w:rsidRPr="008E3BFF" w14:paraId="4E3E6FAA" w14:textId="77777777" w:rsidTr="00397190">
        <w:trPr>
          <w:trHeight w:val="216"/>
        </w:trPr>
        <w:tc>
          <w:tcPr>
            <w:tcW w:w="4230" w:type="dxa"/>
          </w:tcPr>
          <w:p w14:paraId="25C132BF"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EGFRvIII peptide </w:t>
            </w:r>
          </w:p>
        </w:tc>
        <w:tc>
          <w:tcPr>
            <w:tcW w:w="1722" w:type="dxa"/>
          </w:tcPr>
          <w:p w14:paraId="7FC485B3"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TMZ</w:t>
            </w:r>
          </w:p>
        </w:tc>
        <w:tc>
          <w:tcPr>
            <w:tcW w:w="1778" w:type="dxa"/>
          </w:tcPr>
          <w:p w14:paraId="314A2CB3"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 xml:space="preserve">NCT01480479 </w:t>
            </w:r>
          </w:p>
        </w:tc>
        <w:tc>
          <w:tcPr>
            <w:tcW w:w="924" w:type="dxa"/>
          </w:tcPr>
          <w:p w14:paraId="05A18E7F"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III</w:t>
            </w:r>
          </w:p>
        </w:tc>
        <w:tc>
          <w:tcPr>
            <w:tcW w:w="2146" w:type="dxa"/>
          </w:tcPr>
          <w:p w14:paraId="21E44BD8"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7A15C793" w14:textId="77777777" w:rsidTr="00397190">
        <w:tc>
          <w:tcPr>
            <w:tcW w:w="4230" w:type="dxa"/>
          </w:tcPr>
          <w:p w14:paraId="4C4EB090"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EGFRvIII peptide </w:t>
            </w:r>
          </w:p>
        </w:tc>
        <w:tc>
          <w:tcPr>
            <w:tcW w:w="1722" w:type="dxa"/>
          </w:tcPr>
          <w:p w14:paraId="01D85C0F"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DI-TMZ</w:t>
            </w:r>
          </w:p>
        </w:tc>
        <w:tc>
          <w:tcPr>
            <w:tcW w:w="1778" w:type="dxa"/>
          </w:tcPr>
          <w:p w14:paraId="64505376"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NCT00643097</w:t>
            </w:r>
          </w:p>
        </w:tc>
        <w:tc>
          <w:tcPr>
            <w:tcW w:w="924" w:type="dxa"/>
          </w:tcPr>
          <w:p w14:paraId="789EAF8E"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w:t>
            </w:r>
          </w:p>
        </w:tc>
        <w:tc>
          <w:tcPr>
            <w:tcW w:w="2146" w:type="dxa"/>
          </w:tcPr>
          <w:p w14:paraId="7AC1DBAF"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4C336B7C" w14:textId="77777777" w:rsidTr="00397190">
        <w:tc>
          <w:tcPr>
            <w:tcW w:w="4230" w:type="dxa"/>
          </w:tcPr>
          <w:p w14:paraId="30964E1C"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CMV pp65 DC </w:t>
            </w:r>
          </w:p>
        </w:tc>
        <w:tc>
          <w:tcPr>
            <w:tcW w:w="1722" w:type="dxa"/>
          </w:tcPr>
          <w:p w14:paraId="113F5DD1"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DI-TMZ</w:t>
            </w:r>
          </w:p>
        </w:tc>
        <w:tc>
          <w:tcPr>
            <w:tcW w:w="1778" w:type="dxa"/>
          </w:tcPr>
          <w:p w14:paraId="46FEE601"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NCT00639639</w:t>
            </w:r>
          </w:p>
        </w:tc>
        <w:tc>
          <w:tcPr>
            <w:tcW w:w="924" w:type="dxa"/>
          </w:tcPr>
          <w:p w14:paraId="3BCA8E5A"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w:t>
            </w:r>
          </w:p>
        </w:tc>
        <w:tc>
          <w:tcPr>
            <w:tcW w:w="2146" w:type="dxa"/>
          </w:tcPr>
          <w:p w14:paraId="64C3F24D"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60842EED" w14:textId="77777777" w:rsidTr="00397190">
        <w:tc>
          <w:tcPr>
            <w:tcW w:w="4230" w:type="dxa"/>
          </w:tcPr>
          <w:p w14:paraId="6BAF4305"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DCVax-L </w:t>
            </w:r>
          </w:p>
        </w:tc>
        <w:tc>
          <w:tcPr>
            <w:tcW w:w="1722" w:type="dxa"/>
          </w:tcPr>
          <w:p w14:paraId="3DAB01E4"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64745108"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NCT00045968</w:t>
            </w:r>
          </w:p>
        </w:tc>
        <w:tc>
          <w:tcPr>
            <w:tcW w:w="924" w:type="dxa"/>
          </w:tcPr>
          <w:p w14:paraId="5D558B80"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III</w:t>
            </w:r>
          </w:p>
        </w:tc>
        <w:tc>
          <w:tcPr>
            <w:tcW w:w="2146" w:type="dxa"/>
          </w:tcPr>
          <w:p w14:paraId="35D5A769"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Active, not recruiting</w:t>
            </w:r>
          </w:p>
        </w:tc>
      </w:tr>
      <w:tr w:rsidR="00E271E1" w:rsidRPr="008E3BFF" w14:paraId="41ED3BA2" w14:textId="77777777" w:rsidTr="00397190">
        <w:tc>
          <w:tcPr>
            <w:tcW w:w="4230" w:type="dxa"/>
          </w:tcPr>
          <w:p w14:paraId="4A091463" w14:textId="1D413DEB"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CMV pp65 DC</w:t>
            </w:r>
            <w:r w:rsidR="004B4FCE">
              <w:rPr>
                <w:rFonts w:ascii="Helvetica" w:hAnsi="Helvetica" w:cs="Arial"/>
                <w:sz w:val="22"/>
              </w:rPr>
              <w:t xml:space="preserve"> </w:t>
            </w:r>
            <w:r w:rsidRPr="008E3BFF">
              <w:rPr>
                <w:rFonts w:ascii="Helvetica" w:hAnsi="Helvetica" w:cs="Arial"/>
                <w:sz w:val="22"/>
              </w:rPr>
              <w:t>+</w:t>
            </w:r>
            <w:r w:rsidR="004B4FCE">
              <w:rPr>
                <w:rFonts w:ascii="Helvetica" w:hAnsi="Helvetica" w:cs="Arial"/>
                <w:sz w:val="22"/>
              </w:rPr>
              <w:t xml:space="preserve"> </w:t>
            </w:r>
            <w:r w:rsidRPr="008E3BFF">
              <w:rPr>
                <w:rFonts w:ascii="Helvetica" w:hAnsi="Helvetica" w:cs="Arial"/>
                <w:sz w:val="22"/>
              </w:rPr>
              <w:t>111In-labeled DC</w:t>
            </w:r>
            <w:r w:rsidR="004B4FCE">
              <w:rPr>
                <w:rFonts w:ascii="Helvetica" w:hAnsi="Helvetica" w:cs="Arial"/>
                <w:sz w:val="22"/>
              </w:rPr>
              <w:t xml:space="preserve"> </w:t>
            </w:r>
            <w:r w:rsidRPr="008E3BFF">
              <w:rPr>
                <w:rFonts w:ascii="Helvetica" w:hAnsi="Helvetica" w:cs="Arial"/>
                <w:sz w:val="22"/>
              </w:rPr>
              <w:t>+</w:t>
            </w:r>
            <w:r w:rsidR="004B4FCE">
              <w:rPr>
                <w:rFonts w:ascii="Helvetica" w:hAnsi="Helvetica" w:cs="Arial"/>
                <w:sz w:val="22"/>
              </w:rPr>
              <w:t xml:space="preserve"> </w:t>
            </w:r>
            <w:r w:rsidR="004B4FCE" w:rsidRPr="008E3BFF">
              <w:rPr>
                <w:rFonts w:ascii="Helvetica" w:hAnsi="Helvetica" w:cs="Arial"/>
                <w:sz w:val="22"/>
              </w:rPr>
              <w:t>Toxoid</w:t>
            </w:r>
            <w:r w:rsidRPr="008E3BFF">
              <w:rPr>
                <w:rFonts w:ascii="Helvetica" w:hAnsi="Helvetica" w:cs="Arial"/>
                <w:sz w:val="22"/>
              </w:rPr>
              <w:t xml:space="preserve"> </w:t>
            </w:r>
          </w:p>
        </w:tc>
        <w:tc>
          <w:tcPr>
            <w:tcW w:w="1722" w:type="dxa"/>
          </w:tcPr>
          <w:p w14:paraId="595FEF15"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Basiliximab</w:t>
            </w:r>
          </w:p>
        </w:tc>
        <w:tc>
          <w:tcPr>
            <w:tcW w:w="1778" w:type="dxa"/>
          </w:tcPr>
          <w:p w14:paraId="5063DFA8"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NCT02366728</w:t>
            </w:r>
          </w:p>
        </w:tc>
        <w:tc>
          <w:tcPr>
            <w:tcW w:w="924" w:type="dxa"/>
          </w:tcPr>
          <w:p w14:paraId="22880082"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w:t>
            </w:r>
          </w:p>
        </w:tc>
        <w:tc>
          <w:tcPr>
            <w:tcW w:w="2146" w:type="dxa"/>
          </w:tcPr>
          <w:p w14:paraId="568831D9"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7817ECF0" w14:textId="77777777" w:rsidTr="00397190">
        <w:tc>
          <w:tcPr>
            <w:tcW w:w="4230" w:type="dxa"/>
          </w:tcPr>
          <w:p w14:paraId="45157B9C"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HSPPC-96 </w:t>
            </w:r>
          </w:p>
        </w:tc>
        <w:tc>
          <w:tcPr>
            <w:tcW w:w="1722" w:type="dxa"/>
          </w:tcPr>
          <w:p w14:paraId="6433EDA1"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TMZ</w:t>
            </w:r>
          </w:p>
        </w:tc>
        <w:tc>
          <w:tcPr>
            <w:tcW w:w="1778" w:type="dxa"/>
          </w:tcPr>
          <w:p w14:paraId="37303126"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NCT00905060</w:t>
            </w:r>
          </w:p>
        </w:tc>
        <w:tc>
          <w:tcPr>
            <w:tcW w:w="924" w:type="dxa"/>
          </w:tcPr>
          <w:p w14:paraId="4EDA5BB7"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w:t>
            </w:r>
          </w:p>
        </w:tc>
        <w:tc>
          <w:tcPr>
            <w:tcW w:w="2146" w:type="dxa"/>
          </w:tcPr>
          <w:p w14:paraId="29FD5E50"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7A094137" w14:textId="77777777" w:rsidTr="00397190">
        <w:tc>
          <w:tcPr>
            <w:tcW w:w="4230" w:type="dxa"/>
          </w:tcPr>
          <w:p w14:paraId="48E9B723"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ICT-107 (autologous DC pulsed with synthetic peptides mimicking GAAs)</w:t>
            </w:r>
          </w:p>
        </w:tc>
        <w:tc>
          <w:tcPr>
            <w:tcW w:w="1722" w:type="dxa"/>
          </w:tcPr>
          <w:p w14:paraId="49238E9C" w14:textId="77777777" w:rsidR="00E271E1" w:rsidRPr="008E3BFF" w:rsidRDefault="00E271E1" w:rsidP="004B4FCE">
            <w:pPr>
              <w:spacing w:line="276" w:lineRule="auto"/>
              <w:jc w:val="both"/>
              <w:rPr>
                <w:rFonts w:ascii="Helvetica" w:hAnsi="Helvetica" w:cs="Arial"/>
                <w:sz w:val="22"/>
              </w:rPr>
            </w:pPr>
          </w:p>
        </w:tc>
        <w:tc>
          <w:tcPr>
            <w:tcW w:w="1778" w:type="dxa"/>
          </w:tcPr>
          <w:p w14:paraId="7422C8CA"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NCT01280552</w:t>
            </w:r>
          </w:p>
        </w:tc>
        <w:tc>
          <w:tcPr>
            <w:tcW w:w="924" w:type="dxa"/>
          </w:tcPr>
          <w:p w14:paraId="757DF094"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w:t>
            </w:r>
          </w:p>
        </w:tc>
        <w:tc>
          <w:tcPr>
            <w:tcW w:w="2146" w:type="dxa"/>
          </w:tcPr>
          <w:p w14:paraId="7B836010"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398C0EE6" w14:textId="77777777" w:rsidTr="00397190">
        <w:tc>
          <w:tcPr>
            <w:tcW w:w="4230" w:type="dxa"/>
          </w:tcPr>
          <w:p w14:paraId="5017E17A"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HSPPC-96 peptide </w:t>
            </w:r>
          </w:p>
        </w:tc>
        <w:tc>
          <w:tcPr>
            <w:tcW w:w="1722" w:type="dxa"/>
          </w:tcPr>
          <w:p w14:paraId="3F31E0F5"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778FF676"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NCT00293423</w:t>
            </w:r>
          </w:p>
        </w:tc>
        <w:tc>
          <w:tcPr>
            <w:tcW w:w="924" w:type="dxa"/>
          </w:tcPr>
          <w:p w14:paraId="68EEF670"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w:t>
            </w:r>
          </w:p>
        </w:tc>
        <w:tc>
          <w:tcPr>
            <w:tcW w:w="2146" w:type="dxa"/>
          </w:tcPr>
          <w:p w14:paraId="32712458"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6623C2B9" w14:textId="77777777" w:rsidTr="00397190">
        <w:tc>
          <w:tcPr>
            <w:tcW w:w="4230" w:type="dxa"/>
          </w:tcPr>
          <w:p w14:paraId="4D24599B"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HSPPC-96 peptide </w:t>
            </w:r>
          </w:p>
        </w:tc>
        <w:tc>
          <w:tcPr>
            <w:tcW w:w="1722" w:type="dxa"/>
          </w:tcPr>
          <w:p w14:paraId="068E772A" w14:textId="269C2413"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TMZ</w:t>
            </w:r>
            <w:r w:rsidR="004B4FCE">
              <w:rPr>
                <w:rFonts w:ascii="Helvetica" w:hAnsi="Helvetica" w:cs="Arial"/>
                <w:sz w:val="22"/>
              </w:rPr>
              <w:t>,</w:t>
            </w:r>
            <w:r w:rsidRPr="008E3BFF">
              <w:rPr>
                <w:rFonts w:ascii="Helvetica" w:hAnsi="Helvetica" w:cs="Arial"/>
                <w:sz w:val="22"/>
              </w:rPr>
              <w:t xml:space="preserve"> radiotherapy</w:t>
            </w:r>
          </w:p>
        </w:tc>
        <w:tc>
          <w:tcPr>
            <w:tcW w:w="1778" w:type="dxa"/>
          </w:tcPr>
          <w:p w14:paraId="227E304B"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NCT02122822</w:t>
            </w:r>
          </w:p>
        </w:tc>
        <w:tc>
          <w:tcPr>
            <w:tcW w:w="924" w:type="dxa"/>
          </w:tcPr>
          <w:p w14:paraId="5E0F8343"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w:t>
            </w:r>
          </w:p>
        </w:tc>
        <w:tc>
          <w:tcPr>
            <w:tcW w:w="2146" w:type="dxa"/>
          </w:tcPr>
          <w:p w14:paraId="142B8F43"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75ED8191" w14:textId="77777777" w:rsidTr="00397190">
        <w:tc>
          <w:tcPr>
            <w:tcW w:w="4230" w:type="dxa"/>
          </w:tcPr>
          <w:p w14:paraId="04F214B1"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IDH1 peptide </w:t>
            </w:r>
          </w:p>
        </w:tc>
        <w:tc>
          <w:tcPr>
            <w:tcW w:w="1722" w:type="dxa"/>
          </w:tcPr>
          <w:p w14:paraId="561089D7"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5384D824"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NCT02454634</w:t>
            </w:r>
          </w:p>
        </w:tc>
        <w:tc>
          <w:tcPr>
            <w:tcW w:w="924" w:type="dxa"/>
          </w:tcPr>
          <w:p w14:paraId="2A64D185"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w:t>
            </w:r>
          </w:p>
        </w:tc>
        <w:tc>
          <w:tcPr>
            <w:tcW w:w="2146" w:type="dxa"/>
          </w:tcPr>
          <w:p w14:paraId="78C69921"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6DE177AF" w14:textId="77777777" w:rsidTr="00397190">
        <w:tc>
          <w:tcPr>
            <w:tcW w:w="4230" w:type="dxa"/>
          </w:tcPr>
          <w:p w14:paraId="33909E2C"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EGFRvIII peptide </w:t>
            </w:r>
          </w:p>
        </w:tc>
        <w:tc>
          <w:tcPr>
            <w:tcW w:w="1722" w:type="dxa"/>
          </w:tcPr>
          <w:p w14:paraId="4E10D99F"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Bevacizumab</w:t>
            </w:r>
          </w:p>
        </w:tc>
        <w:tc>
          <w:tcPr>
            <w:tcW w:w="1778" w:type="dxa"/>
          </w:tcPr>
          <w:p w14:paraId="77798838"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NCT01498328</w:t>
            </w:r>
          </w:p>
        </w:tc>
        <w:tc>
          <w:tcPr>
            <w:tcW w:w="924" w:type="dxa"/>
          </w:tcPr>
          <w:p w14:paraId="0C6BB5EC"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w:t>
            </w:r>
          </w:p>
        </w:tc>
        <w:tc>
          <w:tcPr>
            <w:tcW w:w="2146" w:type="dxa"/>
          </w:tcPr>
          <w:p w14:paraId="1B2ECFAA"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5A7E4605" w14:textId="77777777" w:rsidTr="00397190">
        <w:tc>
          <w:tcPr>
            <w:tcW w:w="4230" w:type="dxa"/>
          </w:tcPr>
          <w:p w14:paraId="7DB966FC" w14:textId="3EEC2DFC"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APVAC1 and APVAC2 (personalized peptide)</w:t>
            </w:r>
            <w:r w:rsidR="004B4FCE">
              <w:rPr>
                <w:rFonts w:ascii="Helvetica" w:hAnsi="Helvetica" w:cs="Arial"/>
                <w:sz w:val="22"/>
              </w:rPr>
              <w:t xml:space="preserve"> + </w:t>
            </w:r>
            <w:r w:rsidRPr="008E3BFF">
              <w:rPr>
                <w:rFonts w:ascii="Helvetica" w:hAnsi="Helvetica" w:cs="Arial"/>
                <w:sz w:val="22"/>
              </w:rPr>
              <w:t>poly-ICLC and GM-CSF</w:t>
            </w:r>
          </w:p>
        </w:tc>
        <w:tc>
          <w:tcPr>
            <w:tcW w:w="1722" w:type="dxa"/>
          </w:tcPr>
          <w:p w14:paraId="4CB0DFD6"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3887EC2F"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NCT02149225</w:t>
            </w:r>
          </w:p>
        </w:tc>
        <w:tc>
          <w:tcPr>
            <w:tcW w:w="924" w:type="dxa"/>
          </w:tcPr>
          <w:p w14:paraId="517C9FF0"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w:t>
            </w:r>
          </w:p>
        </w:tc>
        <w:tc>
          <w:tcPr>
            <w:tcW w:w="2146" w:type="dxa"/>
          </w:tcPr>
          <w:p w14:paraId="3510A45D"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4E1D05FA" w14:textId="77777777" w:rsidTr="00397190">
        <w:tc>
          <w:tcPr>
            <w:tcW w:w="4230" w:type="dxa"/>
          </w:tcPr>
          <w:p w14:paraId="39511D89"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Personalized neoantigen </w:t>
            </w:r>
          </w:p>
        </w:tc>
        <w:tc>
          <w:tcPr>
            <w:tcW w:w="1722" w:type="dxa"/>
          </w:tcPr>
          <w:p w14:paraId="77E6E3F0"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6FC35FDA"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NCT02287428</w:t>
            </w:r>
          </w:p>
        </w:tc>
        <w:tc>
          <w:tcPr>
            <w:tcW w:w="924" w:type="dxa"/>
          </w:tcPr>
          <w:p w14:paraId="35411D2A"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w:t>
            </w:r>
          </w:p>
        </w:tc>
        <w:tc>
          <w:tcPr>
            <w:tcW w:w="2146" w:type="dxa"/>
          </w:tcPr>
          <w:p w14:paraId="1E08AE8C"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Recruiting</w:t>
            </w:r>
          </w:p>
        </w:tc>
      </w:tr>
      <w:tr w:rsidR="00E271E1" w:rsidRPr="008E3BFF" w14:paraId="3C8783D5" w14:textId="77777777" w:rsidTr="00397190">
        <w:tc>
          <w:tcPr>
            <w:tcW w:w="4230" w:type="dxa"/>
          </w:tcPr>
          <w:p w14:paraId="4A7B2ED9"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IMA-950 (peptide comprising multiple GAAs) and polyICLC  </w:t>
            </w:r>
          </w:p>
        </w:tc>
        <w:tc>
          <w:tcPr>
            <w:tcW w:w="1722" w:type="dxa"/>
          </w:tcPr>
          <w:p w14:paraId="72C10B4D" w14:textId="45A58F68" w:rsidR="00E271E1" w:rsidRPr="008E3BFF" w:rsidRDefault="004B4FCE" w:rsidP="004B4FCE">
            <w:pPr>
              <w:spacing w:line="276" w:lineRule="auto"/>
              <w:jc w:val="left"/>
              <w:rPr>
                <w:rFonts w:ascii="Helvetica" w:hAnsi="Helvetica" w:cs="Arial"/>
                <w:sz w:val="22"/>
              </w:rPr>
            </w:pPr>
            <w:r>
              <w:rPr>
                <w:rFonts w:ascii="Helvetica" w:hAnsi="Helvetica" w:cs="Arial"/>
                <w:sz w:val="22"/>
              </w:rPr>
              <w:t>V</w:t>
            </w:r>
            <w:r w:rsidR="00E271E1" w:rsidRPr="008E3BFF">
              <w:rPr>
                <w:rFonts w:ascii="Helvetica" w:hAnsi="Helvetica" w:cs="Arial"/>
                <w:sz w:val="22"/>
              </w:rPr>
              <w:t>arlilumab (immunostimulatory anti</w:t>
            </w:r>
            <w:r>
              <w:rPr>
                <w:rFonts w:ascii="Helvetica" w:hAnsi="Helvetica" w:cs="Arial"/>
                <w:sz w:val="22"/>
              </w:rPr>
              <w:t>-</w:t>
            </w:r>
            <w:r w:rsidR="00E271E1" w:rsidRPr="008E3BFF">
              <w:rPr>
                <w:rFonts w:ascii="Helvetica" w:hAnsi="Helvetica" w:cs="Arial"/>
                <w:sz w:val="22"/>
              </w:rPr>
              <w:t>CD27</w:t>
            </w:r>
            <w:r>
              <w:rPr>
                <w:rFonts w:ascii="Helvetica" w:hAnsi="Helvetica" w:cs="Arial"/>
                <w:sz w:val="22"/>
              </w:rPr>
              <w:t xml:space="preserve"> </w:t>
            </w:r>
            <w:r w:rsidR="00E271E1" w:rsidRPr="008E3BFF">
              <w:rPr>
                <w:rFonts w:ascii="Helvetica" w:hAnsi="Helvetica" w:cs="Arial"/>
                <w:sz w:val="22"/>
              </w:rPr>
              <w:t>antibody)</w:t>
            </w:r>
          </w:p>
        </w:tc>
        <w:tc>
          <w:tcPr>
            <w:tcW w:w="1778" w:type="dxa"/>
          </w:tcPr>
          <w:p w14:paraId="72DB8C52"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NCT02924038</w:t>
            </w:r>
          </w:p>
        </w:tc>
        <w:tc>
          <w:tcPr>
            <w:tcW w:w="924" w:type="dxa"/>
          </w:tcPr>
          <w:p w14:paraId="6BA30FA9"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w:t>
            </w:r>
          </w:p>
        </w:tc>
        <w:tc>
          <w:tcPr>
            <w:tcW w:w="2146" w:type="dxa"/>
          </w:tcPr>
          <w:p w14:paraId="699CB98F"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Ongoing study</w:t>
            </w:r>
          </w:p>
        </w:tc>
      </w:tr>
      <w:tr w:rsidR="00E271E1" w:rsidRPr="008E3BFF" w14:paraId="058FBA6D" w14:textId="77777777" w:rsidTr="00397190">
        <w:tc>
          <w:tcPr>
            <w:tcW w:w="4230" w:type="dxa"/>
          </w:tcPr>
          <w:p w14:paraId="35D956E6" w14:textId="4829F7EF"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H3.3K27 M peptide </w:t>
            </w:r>
            <w:r w:rsidR="004B4FCE">
              <w:rPr>
                <w:rFonts w:ascii="Helvetica" w:hAnsi="Helvetica" w:cs="Arial"/>
                <w:sz w:val="22"/>
              </w:rPr>
              <w:t>+</w:t>
            </w:r>
            <w:r w:rsidRPr="008E3BFF">
              <w:rPr>
                <w:rFonts w:ascii="Helvetica" w:hAnsi="Helvetica" w:cs="Arial"/>
                <w:sz w:val="22"/>
              </w:rPr>
              <w:t xml:space="preserve"> Td and poly-ICLC</w:t>
            </w:r>
          </w:p>
        </w:tc>
        <w:tc>
          <w:tcPr>
            <w:tcW w:w="1722" w:type="dxa"/>
          </w:tcPr>
          <w:p w14:paraId="6DE78B32"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66D3EE9A"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NCT02960230</w:t>
            </w:r>
          </w:p>
        </w:tc>
        <w:tc>
          <w:tcPr>
            <w:tcW w:w="924" w:type="dxa"/>
          </w:tcPr>
          <w:p w14:paraId="6B758A72"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w:t>
            </w:r>
          </w:p>
        </w:tc>
        <w:tc>
          <w:tcPr>
            <w:tcW w:w="2146" w:type="dxa"/>
          </w:tcPr>
          <w:p w14:paraId="174D24F6"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2BA61E07" w14:textId="77777777" w:rsidTr="00397190">
        <w:tc>
          <w:tcPr>
            <w:tcW w:w="4230" w:type="dxa"/>
          </w:tcPr>
          <w:p w14:paraId="75EF9EE4" w14:textId="5804BF2B"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AV-GBM-1 (</w:t>
            </w:r>
            <w:r w:rsidR="004B4FCE">
              <w:rPr>
                <w:rFonts w:ascii="Helvetica" w:hAnsi="Helvetica" w:cs="Arial"/>
                <w:sz w:val="22"/>
              </w:rPr>
              <w:t>a</w:t>
            </w:r>
            <w:r w:rsidRPr="008E3BFF">
              <w:rPr>
                <w:rFonts w:ascii="Helvetica" w:hAnsi="Helvetica" w:cs="Arial"/>
                <w:sz w:val="22"/>
              </w:rPr>
              <w:t xml:space="preserve">utologous </w:t>
            </w:r>
            <w:r w:rsidR="00AF04C9">
              <w:rPr>
                <w:rFonts w:ascii="Helvetica" w:hAnsi="Helvetica" w:cs="Arial"/>
                <w:sz w:val="22"/>
              </w:rPr>
              <w:t>DC</w:t>
            </w:r>
            <w:r w:rsidRPr="008E3BFF">
              <w:rPr>
                <w:rFonts w:ascii="Helvetica" w:hAnsi="Helvetica" w:cs="Arial"/>
                <w:sz w:val="22"/>
              </w:rPr>
              <w:t xml:space="preserve"> loaded with tumor associated antigens from a short-term cell culture of autologous tumor cells)</w:t>
            </w:r>
          </w:p>
        </w:tc>
        <w:tc>
          <w:tcPr>
            <w:tcW w:w="1722" w:type="dxa"/>
          </w:tcPr>
          <w:p w14:paraId="04AF92FC"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5EA66E4A"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NCT03400917</w:t>
            </w:r>
          </w:p>
        </w:tc>
        <w:tc>
          <w:tcPr>
            <w:tcW w:w="924" w:type="dxa"/>
          </w:tcPr>
          <w:p w14:paraId="31E1F52F"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w:t>
            </w:r>
          </w:p>
        </w:tc>
        <w:tc>
          <w:tcPr>
            <w:tcW w:w="2146" w:type="dxa"/>
          </w:tcPr>
          <w:p w14:paraId="4487DFEB"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632335C0" w14:textId="77777777" w:rsidTr="00397190">
        <w:tc>
          <w:tcPr>
            <w:tcW w:w="4230" w:type="dxa"/>
          </w:tcPr>
          <w:p w14:paraId="1EDABC5A"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IGF-1 R/AS ODN</w:t>
            </w:r>
          </w:p>
        </w:tc>
        <w:tc>
          <w:tcPr>
            <w:tcW w:w="1722" w:type="dxa"/>
          </w:tcPr>
          <w:p w14:paraId="487878F3"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50C4DB37"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NCT02507583</w:t>
            </w:r>
          </w:p>
        </w:tc>
        <w:tc>
          <w:tcPr>
            <w:tcW w:w="924" w:type="dxa"/>
          </w:tcPr>
          <w:p w14:paraId="2B1ABE20"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w:t>
            </w:r>
          </w:p>
        </w:tc>
        <w:tc>
          <w:tcPr>
            <w:tcW w:w="2146" w:type="dxa"/>
          </w:tcPr>
          <w:p w14:paraId="3BFC8FBE"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0C6C1520" w14:textId="77777777" w:rsidTr="00397190">
        <w:tc>
          <w:tcPr>
            <w:tcW w:w="4230" w:type="dxa"/>
          </w:tcPr>
          <w:p w14:paraId="58D1FCC3"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SVN53-67/M57-KLH peptide </w:t>
            </w:r>
          </w:p>
        </w:tc>
        <w:tc>
          <w:tcPr>
            <w:tcW w:w="1722" w:type="dxa"/>
          </w:tcPr>
          <w:p w14:paraId="0ADAA1E8"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TMZ</w:t>
            </w:r>
          </w:p>
        </w:tc>
        <w:tc>
          <w:tcPr>
            <w:tcW w:w="1778" w:type="dxa"/>
          </w:tcPr>
          <w:p w14:paraId="0081E553"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NCT02455557</w:t>
            </w:r>
          </w:p>
        </w:tc>
        <w:tc>
          <w:tcPr>
            <w:tcW w:w="924" w:type="dxa"/>
          </w:tcPr>
          <w:p w14:paraId="124762CB"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w:t>
            </w:r>
          </w:p>
        </w:tc>
        <w:tc>
          <w:tcPr>
            <w:tcW w:w="2146" w:type="dxa"/>
          </w:tcPr>
          <w:p w14:paraId="57A5BDB8"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Active, not recruiting</w:t>
            </w:r>
          </w:p>
        </w:tc>
      </w:tr>
      <w:tr w:rsidR="00E271E1" w:rsidRPr="008E3BFF" w14:paraId="2C9B93BA" w14:textId="77777777" w:rsidTr="00397190">
        <w:tc>
          <w:tcPr>
            <w:tcW w:w="4230" w:type="dxa"/>
          </w:tcPr>
          <w:p w14:paraId="29731D2E"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EO2401 peptide </w:t>
            </w:r>
          </w:p>
        </w:tc>
        <w:tc>
          <w:tcPr>
            <w:tcW w:w="1722" w:type="dxa"/>
          </w:tcPr>
          <w:p w14:paraId="40333C29"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0897D18E"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NCT04116658</w:t>
            </w:r>
          </w:p>
        </w:tc>
        <w:tc>
          <w:tcPr>
            <w:tcW w:w="924" w:type="dxa"/>
          </w:tcPr>
          <w:p w14:paraId="434EF433"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w:t>
            </w:r>
          </w:p>
        </w:tc>
        <w:tc>
          <w:tcPr>
            <w:tcW w:w="2146" w:type="dxa"/>
          </w:tcPr>
          <w:p w14:paraId="46FB2A89"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Active, not recruiting</w:t>
            </w:r>
          </w:p>
        </w:tc>
      </w:tr>
      <w:tr w:rsidR="00E271E1" w:rsidRPr="008E3BFF" w14:paraId="5ED1A1BC" w14:textId="77777777" w:rsidTr="00397190">
        <w:tc>
          <w:tcPr>
            <w:tcW w:w="4230" w:type="dxa"/>
          </w:tcPr>
          <w:p w14:paraId="677F04C2"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pp65-shLAMP DC with GM-CSF</w:t>
            </w:r>
          </w:p>
        </w:tc>
        <w:tc>
          <w:tcPr>
            <w:tcW w:w="1722" w:type="dxa"/>
          </w:tcPr>
          <w:p w14:paraId="0EE67D8A"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3B6AE2A9"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NCT02465268</w:t>
            </w:r>
          </w:p>
        </w:tc>
        <w:tc>
          <w:tcPr>
            <w:tcW w:w="924" w:type="dxa"/>
          </w:tcPr>
          <w:p w14:paraId="0E864AD5"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w:t>
            </w:r>
          </w:p>
        </w:tc>
        <w:tc>
          <w:tcPr>
            <w:tcW w:w="2146" w:type="dxa"/>
          </w:tcPr>
          <w:p w14:paraId="50F19443"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75DF4774" w14:textId="77777777" w:rsidTr="00397190">
        <w:tc>
          <w:tcPr>
            <w:tcW w:w="4230" w:type="dxa"/>
          </w:tcPr>
          <w:p w14:paraId="2B368982"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Tumor stem cell derived mRNA transfected DC</w:t>
            </w:r>
          </w:p>
        </w:tc>
        <w:tc>
          <w:tcPr>
            <w:tcW w:w="1722" w:type="dxa"/>
          </w:tcPr>
          <w:p w14:paraId="6645FC64"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25F08310"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NCT00846456</w:t>
            </w:r>
          </w:p>
        </w:tc>
        <w:tc>
          <w:tcPr>
            <w:tcW w:w="924" w:type="dxa"/>
          </w:tcPr>
          <w:p w14:paraId="16E0C486"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I/II</w:t>
            </w:r>
          </w:p>
        </w:tc>
        <w:tc>
          <w:tcPr>
            <w:tcW w:w="2146" w:type="dxa"/>
          </w:tcPr>
          <w:p w14:paraId="47DFF5A3"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r w:rsidR="00E271E1" w:rsidRPr="008E3BFF" w14:paraId="650E1F1D" w14:textId="77777777" w:rsidTr="00397190">
        <w:tc>
          <w:tcPr>
            <w:tcW w:w="4230" w:type="dxa"/>
          </w:tcPr>
          <w:p w14:paraId="11C513CC" w14:textId="5ACD91D3"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 xml:space="preserve">Tumor lysate-pulsed autologous </w:t>
            </w:r>
            <w:r w:rsidR="00AF04C9">
              <w:rPr>
                <w:rFonts w:ascii="Helvetica" w:hAnsi="Helvetica" w:cs="Arial"/>
                <w:sz w:val="22"/>
              </w:rPr>
              <w:t>DC</w:t>
            </w:r>
            <w:r w:rsidRPr="008E3BFF">
              <w:rPr>
                <w:rFonts w:ascii="Helvetica" w:hAnsi="Helvetica" w:cs="Arial"/>
                <w:sz w:val="22"/>
              </w:rPr>
              <w:t xml:space="preserve"> </w:t>
            </w:r>
          </w:p>
        </w:tc>
        <w:tc>
          <w:tcPr>
            <w:tcW w:w="1722" w:type="dxa"/>
          </w:tcPr>
          <w:p w14:paraId="509526E4"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w:t>
            </w:r>
          </w:p>
        </w:tc>
        <w:tc>
          <w:tcPr>
            <w:tcW w:w="1778" w:type="dxa"/>
          </w:tcPr>
          <w:p w14:paraId="0501D1FF" w14:textId="77777777" w:rsidR="00E271E1" w:rsidRPr="008E3BFF" w:rsidRDefault="00E271E1" w:rsidP="004B4FCE">
            <w:pPr>
              <w:spacing w:line="276" w:lineRule="auto"/>
              <w:jc w:val="both"/>
              <w:rPr>
                <w:rFonts w:ascii="Helvetica" w:hAnsi="Helvetica" w:cs="Arial"/>
                <w:sz w:val="22"/>
              </w:rPr>
            </w:pPr>
            <w:r w:rsidRPr="008E3BFF">
              <w:rPr>
                <w:rFonts w:ascii="Helvetica" w:hAnsi="Helvetica" w:cs="Arial"/>
                <w:sz w:val="22"/>
              </w:rPr>
              <w:t>NCT01006044</w:t>
            </w:r>
          </w:p>
        </w:tc>
        <w:tc>
          <w:tcPr>
            <w:tcW w:w="924" w:type="dxa"/>
          </w:tcPr>
          <w:p w14:paraId="31E1DCF5" w14:textId="77777777" w:rsidR="00E271E1" w:rsidRPr="008E3BFF" w:rsidRDefault="00E271E1" w:rsidP="004B4FCE">
            <w:pPr>
              <w:spacing w:line="276" w:lineRule="auto"/>
              <w:rPr>
                <w:rFonts w:ascii="Helvetica" w:hAnsi="Helvetica" w:cs="Arial"/>
                <w:sz w:val="22"/>
              </w:rPr>
            </w:pPr>
            <w:r w:rsidRPr="008E3BFF">
              <w:rPr>
                <w:rFonts w:ascii="Helvetica" w:hAnsi="Helvetica" w:cs="Arial"/>
                <w:sz w:val="22"/>
              </w:rPr>
              <w:t>II</w:t>
            </w:r>
          </w:p>
        </w:tc>
        <w:tc>
          <w:tcPr>
            <w:tcW w:w="2146" w:type="dxa"/>
          </w:tcPr>
          <w:p w14:paraId="40E67B1F" w14:textId="77777777" w:rsidR="00E271E1" w:rsidRPr="008E3BFF" w:rsidRDefault="00E271E1" w:rsidP="004B4FCE">
            <w:pPr>
              <w:spacing w:line="276" w:lineRule="auto"/>
              <w:jc w:val="left"/>
              <w:rPr>
                <w:rFonts w:ascii="Helvetica" w:hAnsi="Helvetica" w:cs="Arial"/>
                <w:sz w:val="22"/>
              </w:rPr>
            </w:pPr>
            <w:r w:rsidRPr="008E3BFF">
              <w:rPr>
                <w:rFonts w:ascii="Helvetica" w:hAnsi="Helvetica" w:cs="Arial"/>
                <w:sz w:val="22"/>
              </w:rPr>
              <w:t>Completed</w:t>
            </w:r>
          </w:p>
        </w:tc>
      </w:tr>
    </w:tbl>
    <w:p w14:paraId="031DE90E" w14:textId="56ACCEE0" w:rsidR="00D754A6" w:rsidRDefault="00D754A6" w:rsidP="00D754A6">
      <w:pPr>
        <w:ind w:left="144"/>
        <w:jc w:val="both"/>
        <w:rPr>
          <w:rFonts w:ascii="Helvetica" w:hAnsi="Helvetica" w:cs="Arial"/>
          <w:b/>
          <w:bCs/>
          <w:sz w:val="22"/>
          <w:szCs w:val="22"/>
        </w:rPr>
      </w:pPr>
      <w:r w:rsidRPr="00D754A6">
        <w:rPr>
          <w:rFonts w:ascii="Helvetica" w:hAnsi="Helvetica" w:cs="Arial"/>
          <w:b/>
          <w:bCs/>
          <w:sz w:val="22"/>
          <w:szCs w:val="22"/>
        </w:rPr>
        <w:t>Table S9. Oncolytic virus in clinical trial for GBM treatment.</w:t>
      </w:r>
    </w:p>
    <w:p w14:paraId="56D69234" w14:textId="77777777" w:rsidR="008E3BFF" w:rsidRDefault="008E3BFF" w:rsidP="005E737C">
      <w:pPr>
        <w:spacing w:line="276" w:lineRule="auto"/>
        <w:ind w:left="144"/>
        <w:jc w:val="both"/>
        <w:rPr>
          <w:rFonts w:ascii="Helvetica" w:hAnsi="Helvetica" w:cs="Arial"/>
          <w:b/>
          <w:bCs/>
          <w:sz w:val="22"/>
          <w:szCs w:val="22"/>
        </w:rPr>
      </w:pPr>
    </w:p>
    <w:tbl>
      <w:tblPr>
        <w:tblStyle w:val="affff9"/>
        <w:tblW w:w="10943" w:type="dxa"/>
        <w:tblInd w:w="-55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9"/>
        <w:gridCol w:w="1980"/>
        <w:gridCol w:w="1551"/>
        <w:gridCol w:w="924"/>
        <w:gridCol w:w="2429"/>
      </w:tblGrid>
      <w:tr w:rsidR="00E271E1" w:rsidRPr="008E3BFF" w14:paraId="188EFFEB" w14:textId="77777777" w:rsidTr="00397190">
        <w:trPr>
          <w:trHeight w:val="327"/>
        </w:trPr>
        <w:tc>
          <w:tcPr>
            <w:tcW w:w="4059" w:type="dxa"/>
            <w:tcBorders>
              <w:top w:val="single" w:sz="4" w:space="0" w:color="auto"/>
              <w:bottom w:val="single" w:sz="4" w:space="0" w:color="auto"/>
            </w:tcBorders>
          </w:tcPr>
          <w:p w14:paraId="79FCFC49" w14:textId="77777777" w:rsidR="00E271E1" w:rsidRPr="008E3BFF" w:rsidRDefault="00E271E1" w:rsidP="005E737C">
            <w:pPr>
              <w:spacing w:line="276" w:lineRule="auto"/>
              <w:jc w:val="both"/>
              <w:rPr>
                <w:rFonts w:ascii="Helvetica" w:hAnsi="Helvetica" w:cs="Arial"/>
                <w:b/>
                <w:bCs/>
                <w:sz w:val="22"/>
              </w:rPr>
            </w:pPr>
            <w:r w:rsidRPr="008E3BFF">
              <w:rPr>
                <w:rFonts w:ascii="Helvetica" w:hAnsi="Helvetica" w:cs="Arial"/>
                <w:b/>
                <w:bCs/>
                <w:sz w:val="22"/>
              </w:rPr>
              <w:t>Oncolytic virus</w:t>
            </w:r>
          </w:p>
        </w:tc>
        <w:tc>
          <w:tcPr>
            <w:tcW w:w="1980" w:type="dxa"/>
            <w:tcBorders>
              <w:top w:val="single" w:sz="4" w:space="0" w:color="auto"/>
              <w:bottom w:val="single" w:sz="4" w:space="0" w:color="auto"/>
            </w:tcBorders>
          </w:tcPr>
          <w:p w14:paraId="79676711" w14:textId="77777777" w:rsidR="00E271E1" w:rsidRPr="008E3BFF" w:rsidRDefault="00E271E1" w:rsidP="005E737C">
            <w:pPr>
              <w:spacing w:line="276" w:lineRule="auto"/>
              <w:jc w:val="left"/>
              <w:rPr>
                <w:rFonts w:ascii="Helvetica" w:hAnsi="Helvetica" w:cs="Arial"/>
                <w:b/>
                <w:bCs/>
                <w:sz w:val="22"/>
              </w:rPr>
            </w:pPr>
            <w:r w:rsidRPr="008E3BFF">
              <w:rPr>
                <w:rFonts w:ascii="Helvetica" w:hAnsi="Helvetica" w:cs="Arial"/>
                <w:b/>
                <w:bCs/>
                <w:sz w:val="22"/>
              </w:rPr>
              <w:t>Clinical trial identifier</w:t>
            </w:r>
          </w:p>
        </w:tc>
        <w:tc>
          <w:tcPr>
            <w:tcW w:w="1551" w:type="dxa"/>
            <w:tcBorders>
              <w:top w:val="single" w:sz="4" w:space="0" w:color="auto"/>
              <w:bottom w:val="single" w:sz="4" w:space="0" w:color="auto"/>
            </w:tcBorders>
          </w:tcPr>
          <w:p w14:paraId="0EE9EAA5" w14:textId="77777777" w:rsidR="00E271E1" w:rsidRPr="008E3BFF" w:rsidRDefault="00E271E1" w:rsidP="005E737C">
            <w:pPr>
              <w:spacing w:line="276" w:lineRule="auto"/>
              <w:jc w:val="both"/>
              <w:rPr>
                <w:rFonts w:ascii="Helvetica" w:hAnsi="Helvetica" w:cs="Arial"/>
                <w:b/>
                <w:bCs/>
                <w:sz w:val="22"/>
              </w:rPr>
            </w:pPr>
            <w:r w:rsidRPr="008E3BFF">
              <w:rPr>
                <w:rFonts w:ascii="Helvetica" w:hAnsi="Helvetica" w:cs="Arial"/>
                <w:b/>
                <w:bCs/>
                <w:sz w:val="22"/>
              </w:rPr>
              <w:t>Origin</w:t>
            </w:r>
          </w:p>
        </w:tc>
        <w:tc>
          <w:tcPr>
            <w:tcW w:w="924" w:type="dxa"/>
            <w:tcBorders>
              <w:top w:val="single" w:sz="4" w:space="0" w:color="auto"/>
              <w:bottom w:val="single" w:sz="4" w:space="0" w:color="auto"/>
            </w:tcBorders>
          </w:tcPr>
          <w:p w14:paraId="3EDB6BF9" w14:textId="77777777" w:rsidR="00E271E1" w:rsidRPr="008E3BFF" w:rsidRDefault="00E271E1" w:rsidP="005E737C">
            <w:pPr>
              <w:spacing w:line="276" w:lineRule="auto"/>
              <w:jc w:val="both"/>
              <w:rPr>
                <w:rFonts w:ascii="Helvetica" w:hAnsi="Helvetica" w:cs="Arial"/>
                <w:b/>
                <w:bCs/>
                <w:sz w:val="22"/>
              </w:rPr>
            </w:pPr>
            <w:r w:rsidRPr="008E3BFF">
              <w:rPr>
                <w:rFonts w:ascii="Helvetica" w:hAnsi="Helvetica" w:cs="Arial"/>
                <w:b/>
                <w:bCs/>
                <w:sz w:val="22"/>
              </w:rPr>
              <w:t>Phase</w:t>
            </w:r>
          </w:p>
        </w:tc>
        <w:tc>
          <w:tcPr>
            <w:tcW w:w="2429" w:type="dxa"/>
            <w:tcBorders>
              <w:top w:val="single" w:sz="4" w:space="0" w:color="auto"/>
              <w:bottom w:val="single" w:sz="4" w:space="0" w:color="auto"/>
            </w:tcBorders>
          </w:tcPr>
          <w:p w14:paraId="02C9F37F" w14:textId="77777777" w:rsidR="00E271E1" w:rsidRPr="008E3BFF" w:rsidRDefault="00E271E1" w:rsidP="0027024D">
            <w:pPr>
              <w:spacing w:line="276" w:lineRule="auto"/>
              <w:rPr>
                <w:rFonts w:ascii="Helvetica" w:hAnsi="Helvetica" w:cs="Arial"/>
                <w:b/>
                <w:bCs/>
                <w:sz w:val="22"/>
              </w:rPr>
            </w:pPr>
            <w:r w:rsidRPr="008E3BFF">
              <w:rPr>
                <w:rFonts w:ascii="Helvetica" w:hAnsi="Helvetica" w:cs="Arial"/>
                <w:b/>
                <w:bCs/>
                <w:sz w:val="22"/>
              </w:rPr>
              <w:t>Status</w:t>
            </w:r>
          </w:p>
        </w:tc>
      </w:tr>
      <w:tr w:rsidR="00E271E1" w:rsidRPr="008E3BFF" w14:paraId="5F721A4C" w14:textId="77777777" w:rsidTr="00397190">
        <w:trPr>
          <w:trHeight w:val="285"/>
        </w:trPr>
        <w:tc>
          <w:tcPr>
            <w:tcW w:w="4059" w:type="dxa"/>
            <w:tcBorders>
              <w:top w:val="single" w:sz="4" w:space="0" w:color="auto"/>
            </w:tcBorders>
          </w:tcPr>
          <w:p w14:paraId="40FC975E"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Δ-24-RGD</w:t>
            </w:r>
          </w:p>
        </w:tc>
        <w:tc>
          <w:tcPr>
            <w:tcW w:w="1980" w:type="dxa"/>
            <w:tcBorders>
              <w:top w:val="single" w:sz="4" w:space="0" w:color="auto"/>
            </w:tcBorders>
          </w:tcPr>
          <w:p w14:paraId="3547B615"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NCT01582516</w:t>
            </w:r>
          </w:p>
        </w:tc>
        <w:tc>
          <w:tcPr>
            <w:tcW w:w="1551" w:type="dxa"/>
            <w:tcBorders>
              <w:top w:val="single" w:sz="4" w:space="0" w:color="auto"/>
            </w:tcBorders>
          </w:tcPr>
          <w:p w14:paraId="1B2121AB"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Adenovirus</w:t>
            </w:r>
          </w:p>
        </w:tc>
        <w:tc>
          <w:tcPr>
            <w:tcW w:w="924" w:type="dxa"/>
            <w:tcBorders>
              <w:top w:val="single" w:sz="4" w:space="0" w:color="auto"/>
            </w:tcBorders>
          </w:tcPr>
          <w:p w14:paraId="61154F06"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I/II</w:t>
            </w:r>
          </w:p>
        </w:tc>
        <w:tc>
          <w:tcPr>
            <w:tcW w:w="2429" w:type="dxa"/>
            <w:tcBorders>
              <w:top w:val="single" w:sz="4" w:space="0" w:color="auto"/>
            </w:tcBorders>
          </w:tcPr>
          <w:p w14:paraId="098571F9"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Completed</w:t>
            </w:r>
          </w:p>
        </w:tc>
      </w:tr>
      <w:tr w:rsidR="00E271E1" w:rsidRPr="008E3BFF" w14:paraId="0505B2E5" w14:textId="77777777" w:rsidTr="00397190">
        <w:trPr>
          <w:trHeight w:val="285"/>
        </w:trPr>
        <w:tc>
          <w:tcPr>
            <w:tcW w:w="4059" w:type="dxa"/>
          </w:tcPr>
          <w:p w14:paraId="3767C255"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MSC-Ad5-DNX-2401</w:t>
            </w:r>
          </w:p>
        </w:tc>
        <w:tc>
          <w:tcPr>
            <w:tcW w:w="1980" w:type="dxa"/>
          </w:tcPr>
          <w:p w14:paraId="2296FFDC"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NCT03896568</w:t>
            </w:r>
          </w:p>
        </w:tc>
        <w:tc>
          <w:tcPr>
            <w:tcW w:w="1551" w:type="dxa"/>
          </w:tcPr>
          <w:p w14:paraId="15E2719E"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Adenovirus</w:t>
            </w:r>
          </w:p>
        </w:tc>
        <w:tc>
          <w:tcPr>
            <w:tcW w:w="924" w:type="dxa"/>
          </w:tcPr>
          <w:p w14:paraId="2B2D73F2"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09C5D193"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Recruiting</w:t>
            </w:r>
          </w:p>
        </w:tc>
      </w:tr>
      <w:tr w:rsidR="00E271E1" w:rsidRPr="008E3BFF" w14:paraId="60DCFDD0" w14:textId="77777777" w:rsidTr="00397190">
        <w:trPr>
          <w:trHeight w:val="285"/>
        </w:trPr>
        <w:tc>
          <w:tcPr>
            <w:tcW w:w="4059" w:type="dxa"/>
          </w:tcPr>
          <w:p w14:paraId="46ACC166"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AloCELYVIR</w:t>
            </w:r>
          </w:p>
        </w:tc>
        <w:tc>
          <w:tcPr>
            <w:tcW w:w="1980" w:type="dxa"/>
          </w:tcPr>
          <w:p w14:paraId="6C844776"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NCT04758533</w:t>
            </w:r>
          </w:p>
        </w:tc>
        <w:tc>
          <w:tcPr>
            <w:tcW w:w="1551" w:type="dxa"/>
          </w:tcPr>
          <w:p w14:paraId="29B658CE"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Adenovirus</w:t>
            </w:r>
          </w:p>
        </w:tc>
        <w:tc>
          <w:tcPr>
            <w:tcW w:w="924" w:type="dxa"/>
          </w:tcPr>
          <w:p w14:paraId="53798FB5"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I/II</w:t>
            </w:r>
          </w:p>
        </w:tc>
        <w:tc>
          <w:tcPr>
            <w:tcW w:w="2429" w:type="dxa"/>
          </w:tcPr>
          <w:p w14:paraId="798AE76B"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Recruiting</w:t>
            </w:r>
          </w:p>
        </w:tc>
      </w:tr>
      <w:tr w:rsidR="00E271E1" w:rsidRPr="008E3BFF" w14:paraId="50CB8EFA" w14:textId="77777777" w:rsidTr="00397190">
        <w:trPr>
          <w:trHeight w:val="279"/>
        </w:trPr>
        <w:tc>
          <w:tcPr>
            <w:tcW w:w="4059" w:type="dxa"/>
          </w:tcPr>
          <w:p w14:paraId="1901FDD7"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C134</w:t>
            </w:r>
          </w:p>
        </w:tc>
        <w:tc>
          <w:tcPr>
            <w:tcW w:w="1980" w:type="dxa"/>
          </w:tcPr>
          <w:p w14:paraId="7C73DC72"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NCT03657576</w:t>
            </w:r>
          </w:p>
        </w:tc>
        <w:tc>
          <w:tcPr>
            <w:tcW w:w="1551" w:type="dxa"/>
          </w:tcPr>
          <w:p w14:paraId="03DCFC3A"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Herpesvirus</w:t>
            </w:r>
          </w:p>
        </w:tc>
        <w:tc>
          <w:tcPr>
            <w:tcW w:w="924" w:type="dxa"/>
          </w:tcPr>
          <w:p w14:paraId="4FC4E575"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4FA38FAC"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Active</w:t>
            </w:r>
          </w:p>
        </w:tc>
      </w:tr>
      <w:tr w:rsidR="00E271E1" w:rsidRPr="008E3BFF" w14:paraId="42D35265" w14:textId="77777777" w:rsidTr="00397190">
        <w:trPr>
          <w:trHeight w:val="279"/>
        </w:trPr>
        <w:tc>
          <w:tcPr>
            <w:tcW w:w="4059" w:type="dxa"/>
          </w:tcPr>
          <w:p w14:paraId="2C38F054"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G207</w:t>
            </w:r>
          </w:p>
        </w:tc>
        <w:tc>
          <w:tcPr>
            <w:tcW w:w="1980" w:type="dxa"/>
          </w:tcPr>
          <w:p w14:paraId="1F688263"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NCT04482933</w:t>
            </w:r>
          </w:p>
        </w:tc>
        <w:tc>
          <w:tcPr>
            <w:tcW w:w="1551" w:type="dxa"/>
          </w:tcPr>
          <w:p w14:paraId="075EC877"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Herpesvirus</w:t>
            </w:r>
          </w:p>
        </w:tc>
        <w:tc>
          <w:tcPr>
            <w:tcW w:w="924" w:type="dxa"/>
          </w:tcPr>
          <w:p w14:paraId="5A3D2F0E"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II</w:t>
            </w:r>
          </w:p>
        </w:tc>
        <w:tc>
          <w:tcPr>
            <w:tcW w:w="2429" w:type="dxa"/>
          </w:tcPr>
          <w:p w14:paraId="78432445" w14:textId="4F667FB3" w:rsidR="00E271E1" w:rsidRPr="008E3BFF" w:rsidRDefault="00E271E1" w:rsidP="0027024D">
            <w:pPr>
              <w:spacing w:line="276" w:lineRule="auto"/>
              <w:rPr>
                <w:rFonts w:ascii="Helvetica" w:hAnsi="Helvetica" w:cs="Arial"/>
                <w:sz w:val="22"/>
              </w:rPr>
            </w:pPr>
            <w:r w:rsidRPr="008E3BFF">
              <w:rPr>
                <w:rFonts w:ascii="Helvetica" w:hAnsi="Helvetica" w:cs="Arial"/>
                <w:sz w:val="22"/>
              </w:rPr>
              <w:t xml:space="preserve">Not </w:t>
            </w:r>
            <w:r w:rsidR="008E3BFF">
              <w:rPr>
                <w:rFonts w:ascii="Helvetica" w:hAnsi="Helvetica" w:cs="Arial"/>
                <w:sz w:val="22"/>
              </w:rPr>
              <w:t>r</w:t>
            </w:r>
            <w:r w:rsidRPr="008E3BFF">
              <w:rPr>
                <w:rFonts w:ascii="Helvetica" w:hAnsi="Helvetica" w:cs="Arial"/>
                <w:sz w:val="22"/>
              </w:rPr>
              <w:t>ecruiting</w:t>
            </w:r>
          </w:p>
        </w:tc>
      </w:tr>
      <w:tr w:rsidR="00E271E1" w:rsidRPr="008E3BFF" w14:paraId="59F6A19C" w14:textId="77777777" w:rsidTr="00397190">
        <w:trPr>
          <w:trHeight w:val="279"/>
        </w:trPr>
        <w:tc>
          <w:tcPr>
            <w:tcW w:w="4059" w:type="dxa"/>
          </w:tcPr>
          <w:p w14:paraId="400CB2C0"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G207</w:t>
            </w:r>
          </w:p>
        </w:tc>
        <w:tc>
          <w:tcPr>
            <w:tcW w:w="1980" w:type="dxa"/>
          </w:tcPr>
          <w:p w14:paraId="42324338"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NCT00157703</w:t>
            </w:r>
          </w:p>
        </w:tc>
        <w:tc>
          <w:tcPr>
            <w:tcW w:w="1551" w:type="dxa"/>
          </w:tcPr>
          <w:p w14:paraId="1D49A286"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Herpesvirus</w:t>
            </w:r>
          </w:p>
        </w:tc>
        <w:tc>
          <w:tcPr>
            <w:tcW w:w="924" w:type="dxa"/>
          </w:tcPr>
          <w:p w14:paraId="2CECA6BA"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0DC50251"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Completed</w:t>
            </w:r>
          </w:p>
        </w:tc>
      </w:tr>
      <w:tr w:rsidR="00E271E1" w:rsidRPr="008E3BFF" w14:paraId="2708FB35" w14:textId="77777777" w:rsidTr="00397190">
        <w:trPr>
          <w:trHeight w:val="279"/>
        </w:trPr>
        <w:tc>
          <w:tcPr>
            <w:tcW w:w="4059" w:type="dxa"/>
          </w:tcPr>
          <w:p w14:paraId="65A2C2C0"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Genetically engineered HSV-1</w:t>
            </w:r>
          </w:p>
          <w:p w14:paraId="30161ADD" w14:textId="2131419D"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 xml:space="preserve">MVR-C5252 </w:t>
            </w:r>
          </w:p>
        </w:tc>
        <w:tc>
          <w:tcPr>
            <w:tcW w:w="1980" w:type="dxa"/>
          </w:tcPr>
          <w:p w14:paraId="5B116554"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NCT05095441</w:t>
            </w:r>
          </w:p>
        </w:tc>
        <w:tc>
          <w:tcPr>
            <w:tcW w:w="1551" w:type="dxa"/>
          </w:tcPr>
          <w:p w14:paraId="45692793"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Herpesvirus</w:t>
            </w:r>
          </w:p>
        </w:tc>
        <w:tc>
          <w:tcPr>
            <w:tcW w:w="924" w:type="dxa"/>
          </w:tcPr>
          <w:p w14:paraId="6E2006FE"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5DB9413F" w14:textId="2A3DC467" w:rsidR="00E271E1" w:rsidRPr="008E3BFF" w:rsidRDefault="00E271E1" w:rsidP="0027024D">
            <w:pPr>
              <w:spacing w:line="276" w:lineRule="auto"/>
              <w:rPr>
                <w:rFonts w:ascii="Helvetica" w:hAnsi="Helvetica" w:cs="Arial"/>
                <w:sz w:val="22"/>
              </w:rPr>
            </w:pPr>
            <w:r w:rsidRPr="008E3BFF">
              <w:rPr>
                <w:rFonts w:ascii="Helvetica" w:hAnsi="Helvetica" w:cs="Arial"/>
                <w:sz w:val="22"/>
              </w:rPr>
              <w:t>Not recruiting</w:t>
            </w:r>
          </w:p>
        </w:tc>
      </w:tr>
      <w:tr w:rsidR="00E271E1" w:rsidRPr="008E3BFF" w14:paraId="54ADF191" w14:textId="77777777" w:rsidTr="00397190">
        <w:trPr>
          <w:trHeight w:val="279"/>
        </w:trPr>
        <w:tc>
          <w:tcPr>
            <w:tcW w:w="4059" w:type="dxa"/>
          </w:tcPr>
          <w:p w14:paraId="1E99FA9F"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Genetically engineered HSV-1 M032</w:t>
            </w:r>
          </w:p>
        </w:tc>
        <w:tc>
          <w:tcPr>
            <w:tcW w:w="1980" w:type="dxa"/>
          </w:tcPr>
          <w:p w14:paraId="14305B7D"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NCT02062827</w:t>
            </w:r>
          </w:p>
        </w:tc>
        <w:tc>
          <w:tcPr>
            <w:tcW w:w="1551" w:type="dxa"/>
          </w:tcPr>
          <w:p w14:paraId="1E3286F4"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Herpesvirus</w:t>
            </w:r>
          </w:p>
        </w:tc>
        <w:tc>
          <w:tcPr>
            <w:tcW w:w="924" w:type="dxa"/>
          </w:tcPr>
          <w:p w14:paraId="13700F7E"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4D0F07E0"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Recruiting</w:t>
            </w:r>
          </w:p>
        </w:tc>
      </w:tr>
      <w:tr w:rsidR="00E271E1" w:rsidRPr="008E3BFF" w14:paraId="37E477B0" w14:textId="77777777" w:rsidTr="00397190">
        <w:trPr>
          <w:trHeight w:val="279"/>
        </w:trPr>
        <w:tc>
          <w:tcPr>
            <w:tcW w:w="4059" w:type="dxa"/>
          </w:tcPr>
          <w:p w14:paraId="522CD3D6" w14:textId="56656F56"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G207 infused</w:t>
            </w:r>
            <w:r w:rsidR="00AF04C9">
              <w:rPr>
                <w:rFonts w:ascii="Helvetica" w:hAnsi="Helvetica" w:cs="Arial"/>
                <w:sz w:val="22"/>
              </w:rPr>
              <w:t xml:space="preserve"> </w:t>
            </w:r>
            <w:r w:rsidRPr="008E3BFF">
              <w:rPr>
                <w:rFonts w:ascii="Helvetica" w:hAnsi="Helvetica" w:cs="Arial"/>
                <w:sz w:val="22"/>
              </w:rPr>
              <w:t>through catheters</w:t>
            </w:r>
          </w:p>
        </w:tc>
        <w:tc>
          <w:tcPr>
            <w:tcW w:w="1980" w:type="dxa"/>
          </w:tcPr>
          <w:p w14:paraId="1CC7961B"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NCT03911388</w:t>
            </w:r>
          </w:p>
        </w:tc>
        <w:tc>
          <w:tcPr>
            <w:tcW w:w="1551" w:type="dxa"/>
          </w:tcPr>
          <w:p w14:paraId="2FD649B9"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Herpesvirus</w:t>
            </w:r>
          </w:p>
        </w:tc>
        <w:tc>
          <w:tcPr>
            <w:tcW w:w="924" w:type="dxa"/>
          </w:tcPr>
          <w:p w14:paraId="4AD715B9"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38693A0B"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Recruiting</w:t>
            </w:r>
          </w:p>
        </w:tc>
      </w:tr>
      <w:tr w:rsidR="00E271E1" w:rsidRPr="008E3BFF" w14:paraId="55526FCC" w14:textId="77777777" w:rsidTr="00397190">
        <w:trPr>
          <w:trHeight w:val="279"/>
        </w:trPr>
        <w:tc>
          <w:tcPr>
            <w:tcW w:w="4059" w:type="dxa"/>
          </w:tcPr>
          <w:p w14:paraId="52D05D8C"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Oncolytic viral vector</w:t>
            </w:r>
          </w:p>
          <w:p w14:paraId="1EA1B00F"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rQNestin34.5v.2</w:t>
            </w:r>
          </w:p>
        </w:tc>
        <w:tc>
          <w:tcPr>
            <w:tcW w:w="1980" w:type="dxa"/>
          </w:tcPr>
          <w:p w14:paraId="3BEBEE04"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NCT03152318</w:t>
            </w:r>
          </w:p>
        </w:tc>
        <w:tc>
          <w:tcPr>
            <w:tcW w:w="1551" w:type="dxa"/>
          </w:tcPr>
          <w:p w14:paraId="6516DCA1"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Herpesvirus</w:t>
            </w:r>
          </w:p>
        </w:tc>
        <w:tc>
          <w:tcPr>
            <w:tcW w:w="924" w:type="dxa"/>
          </w:tcPr>
          <w:p w14:paraId="391AE9C6"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5887303D"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Recruiting</w:t>
            </w:r>
          </w:p>
        </w:tc>
      </w:tr>
      <w:tr w:rsidR="00E271E1" w:rsidRPr="008E3BFF" w14:paraId="2A31C9F4" w14:textId="77777777" w:rsidTr="00397190">
        <w:trPr>
          <w:trHeight w:val="279"/>
        </w:trPr>
        <w:tc>
          <w:tcPr>
            <w:tcW w:w="4059" w:type="dxa"/>
          </w:tcPr>
          <w:p w14:paraId="5697C491"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DNX-2401</w:t>
            </w:r>
          </w:p>
        </w:tc>
        <w:tc>
          <w:tcPr>
            <w:tcW w:w="1980" w:type="dxa"/>
          </w:tcPr>
          <w:p w14:paraId="175CD841"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NCT03896568</w:t>
            </w:r>
          </w:p>
        </w:tc>
        <w:tc>
          <w:tcPr>
            <w:tcW w:w="1551" w:type="dxa"/>
          </w:tcPr>
          <w:p w14:paraId="5FE0E677"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Adenovirus</w:t>
            </w:r>
          </w:p>
        </w:tc>
        <w:tc>
          <w:tcPr>
            <w:tcW w:w="924" w:type="dxa"/>
          </w:tcPr>
          <w:p w14:paraId="51F64D8E"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710A10C2"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Recruiting</w:t>
            </w:r>
          </w:p>
        </w:tc>
      </w:tr>
      <w:tr w:rsidR="00E271E1" w:rsidRPr="008E3BFF" w14:paraId="5EEC1B2C" w14:textId="77777777" w:rsidTr="00397190">
        <w:trPr>
          <w:trHeight w:val="279"/>
        </w:trPr>
        <w:tc>
          <w:tcPr>
            <w:tcW w:w="4059" w:type="dxa"/>
          </w:tcPr>
          <w:p w14:paraId="531D69A2"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DNX-2440</w:t>
            </w:r>
          </w:p>
        </w:tc>
        <w:tc>
          <w:tcPr>
            <w:tcW w:w="1980" w:type="dxa"/>
          </w:tcPr>
          <w:p w14:paraId="2A6A5D72"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NCT03714334</w:t>
            </w:r>
          </w:p>
        </w:tc>
        <w:tc>
          <w:tcPr>
            <w:tcW w:w="1551" w:type="dxa"/>
          </w:tcPr>
          <w:p w14:paraId="4D8F9FFA"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Adenovirus</w:t>
            </w:r>
          </w:p>
        </w:tc>
        <w:tc>
          <w:tcPr>
            <w:tcW w:w="924" w:type="dxa"/>
          </w:tcPr>
          <w:p w14:paraId="19F91130"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03153057"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Recruiting</w:t>
            </w:r>
          </w:p>
        </w:tc>
      </w:tr>
      <w:tr w:rsidR="00E271E1" w:rsidRPr="008E3BFF" w14:paraId="07F060AB" w14:textId="77777777" w:rsidTr="00397190">
        <w:trPr>
          <w:trHeight w:val="279"/>
        </w:trPr>
        <w:tc>
          <w:tcPr>
            <w:tcW w:w="4059" w:type="dxa"/>
          </w:tcPr>
          <w:p w14:paraId="22DB4F37"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DNX-2401</w:t>
            </w:r>
          </w:p>
        </w:tc>
        <w:tc>
          <w:tcPr>
            <w:tcW w:w="1980" w:type="dxa"/>
          </w:tcPr>
          <w:p w14:paraId="527AAE7F"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NCT00805376</w:t>
            </w:r>
          </w:p>
        </w:tc>
        <w:tc>
          <w:tcPr>
            <w:tcW w:w="1551" w:type="dxa"/>
          </w:tcPr>
          <w:p w14:paraId="47851CD9"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Adenovirus</w:t>
            </w:r>
          </w:p>
        </w:tc>
        <w:tc>
          <w:tcPr>
            <w:tcW w:w="924" w:type="dxa"/>
          </w:tcPr>
          <w:p w14:paraId="58B07B16"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056ED50F"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Completed</w:t>
            </w:r>
          </w:p>
        </w:tc>
      </w:tr>
      <w:tr w:rsidR="00E271E1" w:rsidRPr="008E3BFF" w14:paraId="44F1386E" w14:textId="77777777" w:rsidTr="00397190">
        <w:trPr>
          <w:trHeight w:val="279"/>
        </w:trPr>
        <w:tc>
          <w:tcPr>
            <w:tcW w:w="4059" w:type="dxa"/>
          </w:tcPr>
          <w:p w14:paraId="2BB926C9"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DNX-2401</w:t>
            </w:r>
          </w:p>
        </w:tc>
        <w:tc>
          <w:tcPr>
            <w:tcW w:w="1980" w:type="dxa"/>
          </w:tcPr>
          <w:p w14:paraId="7911BC5E"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NCT02197169</w:t>
            </w:r>
          </w:p>
        </w:tc>
        <w:tc>
          <w:tcPr>
            <w:tcW w:w="1551" w:type="dxa"/>
          </w:tcPr>
          <w:p w14:paraId="387449B3"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Adenovirus</w:t>
            </w:r>
          </w:p>
        </w:tc>
        <w:tc>
          <w:tcPr>
            <w:tcW w:w="924" w:type="dxa"/>
          </w:tcPr>
          <w:p w14:paraId="603C3310"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007FE141"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Completed</w:t>
            </w:r>
          </w:p>
        </w:tc>
      </w:tr>
      <w:tr w:rsidR="00E271E1" w:rsidRPr="008E3BFF" w14:paraId="721C4500" w14:textId="77777777" w:rsidTr="00397190">
        <w:trPr>
          <w:trHeight w:val="279"/>
        </w:trPr>
        <w:tc>
          <w:tcPr>
            <w:tcW w:w="4059" w:type="dxa"/>
          </w:tcPr>
          <w:p w14:paraId="750EA82E"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H-1PV</w:t>
            </w:r>
          </w:p>
        </w:tc>
        <w:tc>
          <w:tcPr>
            <w:tcW w:w="1980" w:type="dxa"/>
          </w:tcPr>
          <w:p w14:paraId="4E56D84F"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NCT01301430</w:t>
            </w:r>
          </w:p>
        </w:tc>
        <w:tc>
          <w:tcPr>
            <w:tcW w:w="1551" w:type="dxa"/>
          </w:tcPr>
          <w:p w14:paraId="74B5223E"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Parvovirus</w:t>
            </w:r>
          </w:p>
        </w:tc>
        <w:tc>
          <w:tcPr>
            <w:tcW w:w="924" w:type="dxa"/>
          </w:tcPr>
          <w:p w14:paraId="63EF92AB"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I/II</w:t>
            </w:r>
          </w:p>
        </w:tc>
        <w:tc>
          <w:tcPr>
            <w:tcW w:w="2429" w:type="dxa"/>
          </w:tcPr>
          <w:p w14:paraId="78DA848E" w14:textId="6757347D" w:rsidR="00E271E1" w:rsidRPr="008E3BFF" w:rsidRDefault="00E271E1" w:rsidP="0027024D">
            <w:pPr>
              <w:spacing w:line="276" w:lineRule="auto"/>
              <w:rPr>
                <w:rFonts w:ascii="Helvetica" w:hAnsi="Helvetica" w:cs="Arial"/>
                <w:sz w:val="22"/>
              </w:rPr>
            </w:pPr>
            <w:r w:rsidRPr="008E3BFF">
              <w:rPr>
                <w:rFonts w:ascii="Helvetica" w:hAnsi="Helvetica" w:cs="Arial"/>
                <w:sz w:val="22"/>
              </w:rPr>
              <w:t>Completed</w:t>
            </w:r>
          </w:p>
        </w:tc>
      </w:tr>
      <w:tr w:rsidR="00E271E1" w:rsidRPr="008E3BFF" w14:paraId="094F519A" w14:textId="77777777" w:rsidTr="00397190">
        <w:trPr>
          <w:trHeight w:val="279"/>
        </w:trPr>
        <w:tc>
          <w:tcPr>
            <w:tcW w:w="4059" w:type="dxa"/>
          </w:tcPr>
          <w:p w14:paraId="4190164C"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Recombinant nonpathogenic</w:t>
            </w:r>
          </w:p>
          <w:p w14:paraId="4FB440D8"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polio-rhinovirus chimera</w:t>
            </w:r>
          </w:p>
          <w:p w14:paraId="51287323"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(PVSRIPO)</w:t>
            </w:r>
          </w:p>
        </w:tc>
        <w:tc>
          <w:tcPr>
            <w:tcW w:w="1980" w:type="dxa"/>
          </w:tcPr>
          <w:p w14:paraId="17D5E94C"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NCT01491893</w:t>
            </w:r>
          </w:p>
        </w:tc>
        <w:tc>
          <w:tcPr>
            <w:tcW w:w="1551" w:type="dxa"/>
            <w:vMerge w:val="restart"/>
          </w:tcPr>
          <w:p w14:paraId="0463CB73"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Poliovirus</w:t>
            </w:r>
          </w:p>
        </w:tc>
        <w:tc>
          <w:tcPr>
            <w:tcW w:w="924" w:type="dxa"/>
          </w:tcPr>
          <w:p w14:paraId="0380AF28"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7ACC43BB" w14:textId="17859D72" w:rsidR="00E271E1" w:rsidRPr="008E3BFF" w:rsidRDefault="00E271E1" w:rsidP="0027024D">
            <w:pPr>
              <w:spacing w:line="276" w:lineRule="auto"/>
              <w:rPr>
                <w:rFonts w:ascii="Helvetica" w:hAnsi="Helvetica" w:cs="Arial"/>
                <w:sz w:val="22"/>
              </w:rPr>
            </w:pPr>
            <w:r w:rsidRPr="008E3BFF">
              <w:rPr>
                <w:rFonts w:ascii="Helvetica" w:hAnsi="Helvetica" w:cs="Arial"/>
                <w:sz w:val="22"/>
              </w:rPr>
              <w:t>Active, not recruiting</w:t>
            </w:r>
          </w:p>
        </w:tc>
      </w:tr>
      <w:tr w:rsidR="00E271E1" w:rsidRPr="008E3BFF" w14:paraId="15593BC9" w14:textId="77777777" w:rsidTr="00397190">
        <w:trPr>
          <w:trHeight w:val="279"/>
        </w:trPr>
        <w:tc>
          <w:tcPr>
            <w:tcW w:w="4059" w:type="dxa"/>
          </w:tcPr>
          <w:p w14:paraId="42FA2D61"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PVSRIPO</w:t>
            </w:r>
          </w:p>
        </w:tc>
        <w:tc>
          <w:tcPr>
            <w:tcW w:w="1980" w:type="dxa"/>
          </w:tcPr>
          <w:p w14:paraId="12ABB111"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NCT03043391</w:t>
            </w:r>
          </w:p>
        </w:tc>
        <w:tc>
          <w:tcPr>
            <w:tcW w:w="1551" w:type="dxa"/>
            <w:vMerge/>
          </w:tcPr>
          <w:p w14:paraId="5FB48FF2" w14:textId="77777777" w:rsidR="00E271E1" w:rsidRPr="008E3BFF" w:rsidRDefault="00E271E1" w:rsidP="005E737C">
            <w:pPr>
              <w:spacing w:line="276" w:lineRule="auto"/>
              <w:jc w:val="both"/>
              <w:rPr>
                <w:rFonts w:ascii="Helvetica" w:hAnsi="Helvetica" w:cs="Arial"/>
                <w:sz w:val="22"/>
              </w:rPr>
            </w:pPr>
          </w:p>
        </w:tc>
        <w:tc>
          <w:tcPr>
            <w:tcW w:w="924" w:type="dxa"/>
          </w:tcPr>
          <w:p w14:paraId="2D032EA7"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6E217A2E" w14:textId="7BF5D675" w:rsidR="00E271E1" w:rsidRPr="008E3BFF" w:rsidRDefault="00E271E1" w:rsidP="0027024D">
            <w:pPr>
              <w:spacing w:line="276" w:lineRule="auto"/>
              <w:rPr>
                <w:rFonts w:ascii="Helvetica" w:hAnsi="Helvetica" w:cs="Arial"/>
                <w:sz w:val="22"/>
              </w:rPr>
            </w:pPr>
            <w:r w:rsidRPr="008E3BFF">
              <w:rPr>
                <w:rFonts w:ascii="Helvetica" w:hAnsi="Helvetica" w:cs="Arial"/>
                <w:sz w:val="22"/>
              </w:rPr>
              <w:t>Active, not recruiting</w:t>
            </w:r>
          </w:p>
        </w:tc>
      </w:tr>
      <w:tr w:rsidR="00E271E1" w:rsidRPr="008E3BFF" w14:paraId="7FB75D50" w14:textId="77777777" w:rsidTr="00397190">
        <w:trPr>
          <w:trHeight w:val="279"/>
        </w:trPr>
        <w:tc>
          <w:tcPr>
            <w:tcW w:w="4059" w:type="dxa"/>
          </w:tcPr>
          <w:p w14:paraId="1B575847"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PVSRIPO</w:t>
            </w:r>
          </w:p>
        </w:tc>
        <w:tc>
          <w:tcPr>
            <w:tcW w:w="1980" w:type="dxa"/>
          </w:tcPr>
          <w:p w14:paraId="00E24F7F"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NCT02986178</w:t>
            </w:r>
          </w:p>
        </w:tc>
        <w:tc>
          <w:tcPr>
            <w:tcW w:w="1551" w:type="dxa"/>
            <w:vMerge/>
          </w:tcPr>
          <w:p w14:paraId="05107B5B" w14:textId="77777777" w:rsidR="00E271E1" w:rsidRPr="008E3BFF" w:rsidRDefault="00E271E1" w:rsidP="005E737C">
            <w:pPr>
              <w:spacing w:line="276" w:lineRule="auto"/>
              <w:jc w:val="both"/>
              <w:rPr>
                <w:rFonts w:ascii="Helvetica" w:hAnsi="Helvetica" w:cs="Arial"/>
                <w:sz w:val="22"/>
              </w:rPr>
            </w:pPr>
          </w:p>
        </w:tc>
        <w:tc>
          <w:tcPr>
            <w:tcW w:w="924" w:type="dxa"/>
          </w:tcPr>
          <w:p w14:paraId="6458F8B9"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II</w:t>
            </w:r>
          </w:p>
        </w:tc>
        <w:tc>
          <w:tcPr>
            <w:tcW w:w="2429" w:type="dxa"/>
          </w:tcPr>
          <w:p w14:paraId="444AAC0E"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Active, not recruiting</w:t>
            </w:r>
          </w:p>
        </w:tc>
      </w:tr>
      <w:tr w:rsidR="00E271E1" w:rsidRPr="008E3BFF" w14:paraId="3692E076" w14:textId="77777777" w:rsidTr="00397190">
        <w:trPr>
          <w:trHeight w:val="279"/>
        </w:trPr>
        <w:tc>
          <w:tcPr>
            <w:tcW w:w="4059" w:type="dxa"/>
          </w:tcPr>
          <w:p w14:paraId="3883CA29"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REOLYSIN</w:t>
            </w:r>
          </w:p>
        </w:tc>
        <w:tc>
          <w:tcPr>
            <w:tcW w:w="1980" w:type="dxa"/>
          </w:tcPr>
          <w:p w14:paraId="32EF69BA"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NCT00528684</w:t>
            </w:r>
          </w:p>
        </w:tc>
        <w:tc>
          <w:tcPr>
            <w:tcW w:w="1551" w:type="dxa"/>
          </w:tcPr>
          <w:p w14:paraId="25B7CE74"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Reovirus</w:t>
            </w:r>
          </w:p>
        </w:tc>
        <w:tc>
          <w:tcPr>
            <w:tcW w:w="924" w:type="dxa"/>
          </w:tcPr>
          <w:p w14:paraId="1777EF5E"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6F26979A"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Completed</w:t>
            </w:r>
          </w:p>
        </w:tc>
      </w:tr>
      <w:tr w:rsidR="00E271E1" w:rsidRPr="008E3BFF" w14:paraId="75BC6796" w14:textId="77777777" w:rsidTr="00397190">
        <w:trPr>
          <w:trHeight w:val="279"/>
        </w:trPr>
        <w:tc>
          <w:tcPr>
            <w:tcW w:w="4059" w:type="dxa"/>
          </w:tcPr>
          <w:p w14:paraId="3BB9EFE6"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Pelareorep</w:t>
            </w:r>
          </w:p>
        </w:tc>
        <w:tc>
          <w:tcPr>
            <w:tcW w:w="1980" w:type="dxa"/>
          </w:tcPr>
          <w:p w14:paraId="67352D02"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NCT02444546</w:t>
            </w:r>
          </w:p>
        </w:tc>
        <w:tc>
          <w:tcPr>
            <w:tcW w:w="1551" w:type="dxa"/>
          </w:tcPr>
          <w:p w14:paraId="7E0C997D" w14:textId="13195910"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Reovirus</w:t>
            </w:r>
          </w:p>
        </w:tc>
        <w:tc>
          <w:tcPr>
            <w:tcW w:w="924" w:type="dxa"/>
          </w:tcPr>
          <w:p w14:paraId="4469429A"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152CE0E5"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Active not recruiting</w:t>
            </w:r>
          </w:p>
        </w:tc>
      </w:tr>
      <w:tr w:rsidR="00E271E1" w:rsidRPr="008E3BFF" w14:paraId="30B1F205" w14:textId="77777777" w:rsidTr="00397190">
        <w:trPr>
          <w:trHeight w:val="279"/>
        </w:trPr>
        <w:tc>
          <w:tcPr>
            <w:tcW w:w="4059" w:type="dxa"/>
          </w:tcPr>
          <w:p w14:paraId="57DEE0C0"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 xml:space="preserve">Combination of modified </w:t>
            </w:r>
          </w:p>
          <w:p w14:paraId="1C60F7F3" w14:textId="4C91213D"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 xml:space="preserve">TG6002 and </w:t>
            </w:r>
            <w:r w:rsidR="0027024D">
              <w:rPr>
                <w:rFonts w:ascii="Helvetica" w:hAnsi="Helvetica" w:cs="Arial"/>
                <w:sz w:val="22"/>
              </w:rPr>
              <w:t>5-</w:t>
            </w:r>
            <w:r w:rsidRPr="008E3BFF">
              <w:rPr>
                <w:rFonts w:ascii="Helvetica" w:hAnsi="Helvetica" w:cs="Arial"/>
                <w:sz w:val="22"/>
              </w:rPr>
              <w:t xml:space="preserve">Flucytosine </w:t>
            </w:r>
          </w:p>
        </w:tc>
        <w:tc>
          <w:tcPr>
            <w:tcW w:w="1980" w:type="dxa"/>
          </w:tcPr>
          <w:p w14:paraId="4F14E2B8"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NCT03294486</w:t>
            </w:r>
          </w:p>
        </w:tc>
        <w:tc>
          <w:tcPr>
            <w:tcW w:w="1551" w:type="dxa"/>
          </w:tcPr>
          <w:p w14:paraId="6F4A8495"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Vaccinia</w:t>
            </w:r>
          </w:p>
          <w:p w14:paraId="18CD3CDF" w14:textId="4B390F4B" w:rsidR="00E271E1" w:rsidRPr="008E3BFF" w:rsidRDefault="008E3BFF" w:rsidP="005E737C">
            <w:pPr>
              <w:spacing w:line="276" w:lineRule="auto"/>
              <w:jc w:val="both"/>
              <w:rPr>
                <w:rFonts w:ascii="Helvetica" w:hAnsi="Helvetica" w:cs="Arial"/>
                <w:sz w:val="22"/>
              </w:rPr>
            </w:pPr>
            <w:r>
              <w:rPr>
                <w:rFonts w:ascii="Helvetica" w:hAnsi="Helvetica" w:cs="Arial"/>
                <w:sz w:val="22"/>
              </w:rPr>
              <w:t>v</w:t>
            </w:r>
            <w:r w:rsidR="00E271E1" w:rsidRPr="008E3BFF">
              <w:rPr>
                <w:rFonts w:ascii="Helvetica" w:hAnsi="Helvetica" w:cs="Arial"/>
                <w:sz w:val="22"/>
              </w:rPr>
              <w:t>irus</w:t>
            </w:r>
          </w:p>
        </w:tc>
        <w:tc>
          <w:tcPr>
            <w:tcW w:w="924" w:type="dxa"/>
          </w:tcPr>
          <w:p w14:paraId="14A4EA7E"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I/II</w:t>
            </w:r>
          </w:p>
        </w:tc>
        <w:tc>
          <w:tcPr>
            <w:tcW w:w="2429" w:type="dxa"/>
          </w:tcPr>
          <w:p w14:paraId="15C48F16"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Unknown</w:t>
            </w:r>
          </w:p>
        </w:tc>
      </w:tr>
      <w:tr w:rsidR="00E271E1" w:rsidRPr="008E3BFF" w14:paraId="3810B50A" w14:textId="77777777" w:rsidTr="00397190">
        <w:trPr>
          <w:trHeight w:val="279"/>
        </w:trPr>
        <w:tc>
          <w:tcPr>
            <w:tcW w:w="4059" w:type="dxa"/>
          </w:tcPr>
          <w:p w14:paraId="359E780B" w14:textId="77777777"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 xml:space="preserve">Combination of M032 and Pembrolizumab </w:t>
            </w:r>
          </w:p>
        </w:tc>
        <w:tc>
          <w:tcPr>
            <w:tcW w:w="1980" w:type="dxa"/>
          </w:tcPr>
          <w:p w14:paraId="1B7009C0"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NCT05084430</w:t>
            </w:r>
          </w:p>
        </w:tc>
        <w:tc>
          <w:tcPr>
            <w:tcW w:w="1551" w:type="dxa"/>
          </w:tcPr>
          <w:p w14:paraId="3432D6BA"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Herpes virus</w:t>
            </w:r>
          </w:p>
        </w:tc>
        <w:tc>
          <w:tcPr>
            <w:tcW w:w="924" w:type="dxa"/>
          </w:tcPr>
          <w:p w14:paraId="1D647E74"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I/II</w:t>
            </w:r>
          </w:p>
        </w:tc>
        <w:tc>
          <w:tcPr>
            <w:tcW w:w="2429" w:type="dxa"/>
          </w:tcPr>
          <w:p w14:paraId="3353FCA9"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Active</w:t>
            </w:r>
          </w:p>
        </w:tc>
      </w:tr>
      <w:tr w:rsidR="00E271E1" w:rsidRPr="008E3BFF" w14:paraId="74F83734" w14:textId="77777777" w:rsidTr="00397190">
        <w:trPr>
          <w:trHeight w:val="279"/>
        </w:trPr>
        <w:tc>
          <w:tcPr>
            <w:tcW w:w="4059" w:type="dxa"/>
          </w:tcPr>
          <w:p w14:paraId="74141F1A" w14:textId="1CCEB6D5"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Combination of NSC-CRAd-Survivin-pk7</w:t>
            </w:r>
            <w:r w:rsidR="0027024D">
              <w:rPr>
                <w:rFonts w:ascii="Helvetica" w:hAnsi="Helvetica" w:cs="Arial"/>
                <w:sz w:val="22"/>
              </w:rPr>
              <w:t xml:space="preserve"> and r</w:t>
            </w:r>
            <w:r w:rsidRPr="008E3BFF">
              <w:rPr>
                <w:rFonts w:ascii="Helvetica" w:hAnsi="Helvetica" w:cs="Arial"/>
                <w:sz w:val="22"/>
              </w:rPr>
              <w:t>adiotherapy/TMZ</w:t>
            </w:r>
          </w:p>
        </w:tc>
        <w:tc>
          <w:tcPr>
            <w:tcW w:w="1980" w:type="dxa"/>
          </w:tcPr>
          <w:p w14:paraId="42FA2E7E"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NCT03072134</w:t>
            </w:r>
          </w:p>
        </w:tc>
        <w:tc>
          <w:tcPr>
            <w:tcW w:w="1551" w:type="dxa"/>
          </w:tcPr>
          <w:p w14:paraId="12D66FF8"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Adenovirus</w:t>
            </w:r>
          </w:p>
        </w:tc>
        <w:tc>
          <w:tcPr>
            <w:tcW w:w="924" w:type="dxa"/>
          </w:tcPr>
          <w:p w14:paraId="4792288D"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w:t>
            </w:r>
          </w:p>
        </w:tc>
        <w:tc>
          <w:tcPr>
            <w:tcW w:w="2429" w:type="dxa"/>
          </w:tcPr>
          <w:p w14:paraId="4D2A908C"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Completed</w:t>
            </w:r>
          </w:p>
        </w:tc>
      </w:tr>
      <w:tr w:rsidR="00E271E1" w:rsidRPr="008E3BFF" w14:paraId="35D19B73" w14:textId="77777777" w:rsidTr="00397190">
        <w:trPr>
          <w:trHeight w:val="279"/>
        </w:trPr>
        <w:tc>
          <w:tcPr>
            <w:tcW w:w="4059" w:type="dxa"/>
          </w:tcPr>
          <w:p w14:paraId="716AB8C1" w14:textId="1764684E" w:rsidR="00E271E1" w:rsidRPr="008E3BFF" w:rsidRDefault="00E271E1" w:rsidP="005E737C">
            <w:pPr>
              <w:spacing w:line="276" w:lineRule="auto"/>
              <w:jc w:val="left"/>
              <w:rPr>
                <w:rFonts w:ascii="Helvetica" w:hAnsi="Helvetica" w:cs="Arial"/>
                <w:sz w:val="22"/>
              </w:rPr>
            </w:pPr>
            <w:r w:rsidRPr="008E3BFF">
              <w:rPr>
                <w:rFonts w:ascii="Helvetica" w:hAnsi="Helvetica" w:cs="Arial"/>
                <w:sz w:val="22"/>
              </w:rPr>
              <w:t>C</w:t>
            </w:r>
            <w:r w:rsidR="0027024D">
              <w:rPr>
                <w:rFonts w:ascii="Helvetica" w:hAnsi="Helvetica" w:cs="Arial"/>
                <w:sz w:val="22"/>
              </w:rPr>
              <w:t>o</w:t>
            </w:r>
            <w:r w:rsidRPr="008E3BFF">
              <w:rPr>
                <w:rFonts w:ascii="Helvetica" w:hAnsi="Helvetica" w:cs="Arial"/>
                <w:sz w:val="22"/>
              </w:rPr>
              <w:t>mbination of DNX-2401 and Pembrolizumab</w:t>
            </w:r>
          </w:p>
        </w:tc>
        <w:tc>
          <w:tcPr>
            <w:tcW w:w="1980" w:type="dxa"/>
          </w:tcPr>
          <w:p w14:paraId="263EAF7D"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NCT02798406</w:t>
            </w:r>
          </w:p>
        </w:tc>
        <w:tc>
          <w:tcPr>
            <w:tcW w:w="1551" w:type="dxa"/>
          </w:tcPr>
          <w:p w14:paraId="4DDF0D20" w14:textId="77777777" w:rsidR="00E271E1" w:rsidRPr="008E3BFF" w:rsidRDefault="00E271E1" w:rsidP="005E737C">
            <w:pPr>
              <w:spacing w:line="276" w:lineRule="auto"/>
              <w:jc w:val="both"/>
              <w:rPr>
                <w:rFonts w:ascii="Helvetica" w:hAnsi="Helvetica" w:cs="Arial"/>
                <w:sz w:val="22"/>
              </w:rPr>
            </w:pPr>
            <w:r w:rsidRPr="008E3BFF">
              <w:rPr>
                <w:rFonts w:ascii="Helvetica" w:hAnsi="Helvetica" w:cs="Arial"/>
                <w:sz w:val="22"/>
              </w:rPr>
              <w:t>Adenovirus</w:t>
            </w:r>
          </w:p>
        </w:tc>
        <w:tc>
          <w:tcPr>
            <w:tcW w:w="924" w:type="dxa"/>
          </w:tcPr>
          <w:p w14:paraId="01075FBE" w14:textId="77777777" w:rsidR="00E271E1" w:rsidRPr="008E3BFF" w:rsidRDefault="00E271E1" w:rsidP="005E737C">
            <w:pPr>
              <w:spacing w:line="276" w:lineRule="auto"/>
              <w:rPr>
                <w:rFonts w:ascii="Helvetica" w:hAnsi="Helvetica" w:cs="Arial"/>
                <w:sz w:val="22"/>
              </w:rPr>
            </w:pPr>
            <w:r w:rsidRPr="008E3BFF">
              <w:rPr>
                <w:rFonts w:ascii="Helvetica" w:hAnsi="Helvetica" w:cs="Arial"/>
                <w:sz w:val="22"/>
              </w:rPr>
              <w:t>II</w:t>
            </w:r>
          </w:p>
        </w:tc>
        <w:tc>
          <w:tcPr>
            <w:tcW w:w="2429" w:type="dxa"/>
          </w:tcPr>
          <w:p w14:paraId="12F0AAB5" w14:textId="77777777" w:rsidR="00E271E1" w:rsidRPr="008E3BFF" w:rsidRDefault="00E271E1" w:rsidP="0027024D">
            <w:pPr>
              <w:spacing w:line="276" w:lineRule="auto"/>
              <w:rPr>
                <w:rFonts w:ascii="Helvetica" w:hAnsi="Helvetica" w:cs="Arial"/>
                <w:sz w:val="22"/>
              </w:rPr>
            </w:pPr>
            <w:r w:rsidRPr="008E3BFF">
              <w:rPr>
                <w:rFonts w:ascii="Helvetica" w:hAnsi="Helvetica" w:cs="Arial"/>
                <w:sz w:val="22"/>
              </w:rPr>
              <w:t>Completed</w:t>
            </w:r>
          </w:p>
        </w:tc>
      </w:tr>
    </w:tbl>
    <w:p w14:paraId="0023D708" w14:textId="77777777" w:rsidR="00E271E1" w:rsidRPr="00D754A6" w:rsidRDefault="00E271E1" w:rsidP="00D754A6">
      <w:pPr>
        <w:ind w:left="144"/>
        <w:jc w:val="both"/>
        <w:rPr>
          <w:rFonts w:ascii="Helvetica" w:hAnsi="Helvetica" w:cs="Arial"/>
          <w:b/>
          <w:bCs/>
          <w:sz w:val="22"/>
          <w:szCs w:val="22"/>
        </w:rPr>
      </w:pPr>
    </w:p>
    <w:p w14:paraId="3EB2257A" w14:textId="77777777" w:rsidR="00D754A6" w:rsidRDefault="00D754A6">
      <w:pPr>
        <w:rPr>
          <w:sz w:val="22"/>
          <w:szCs w:val="22"/>
        </w:rPr>
      </w:pPr>
    </w:p>
    <w:p w14:paraId="68F270C2" w14:textId="77777777" w:rsidR="008E3BFF" w:rsidRDefault="008E3BFF">
      <w:pPr>
        <w:rPr>
          <w:sz w:val="22"/>
          <w:szCs w:val="22"/>
        </w:rPr>
      </w:pPr>
    </w:p>
    <w:p w14:paraId="263777A9" w14:textId="77777777" w:rsidR="008E3BFF" w:rsidRDefault="008E3BFF">
      <w:pPr>
        <w:rPr>
          <w:sz w:val="22"/>
          <w:szCs w:val="22"/>
        </w:rPr>
      </w:pPr>
    </w:p>
    <w:p w14:paraId="5B216FFC" w14:textId="77777777" w:rsidR="008E3BFF" w:rsidRDefault="008E3BFF">
      <w:pPr>
        <w:rPr>
          <w:sz w:val="22"/>
          <w:szCs w:val="22"/>
        </w:rPr>
      </w:pPr>
    </w:p>
    <w:p w14:paraId="0C9B3C2B" w14:textId="29AFB14E" w:rsidR="008E3BFF" w:rsidRDefault="008E3BFF">
      <w:pPr>
        <w:rPr>
          <w:sz w:val="22"/>
          <w:szCs w:val="22"/>
        </w:rPr>
      </w:pPr>
      <w:r>
        <w:rPr>
          <w:sz w:val="22"/>
          <w:szCs w:val="22"/>
        </w:rPr>
        <w:br w:type="page"/>
      </w:r>
    </w:p>
    <w:p w14:paraId="0690BA6B" w14:textId="77777777" w:rsidR="00661803" w:rsidRPr="00B54D0C" w:rsidRDefault="00661803" w:rsidP="00661803">
      <w:pPr>
        <w:jc w:val="both"/>
        <w:rPr>
          <w:rFonts w:ascii="Helvetica" w:hAnsi="Helvetica" w:cs="Arial"/>
          <w:b/>
          <w:bCs/>
          <w:szCs w:val="24"/>
        </w:rPr>
      </w:pPr>
      <w:r w:rsidRPr="00B54D0C">
        <w:rPr>
          <w:rFonts w:ascii="Helvetica" w:hAnsi="Helvetica" w:cs="Arial"/>
          <w:b/>
          <w:bCs/>
          <w:szCs w:val="24"/>
        </w:rPr>
        <w:t>References</w:t>
      </w:r>
    </w:p>
    <w:p w14:paraId="5CCF944D" w14:textId="5124EC62" w:rsidR="00F0495B" w:rsidRPr="006820C3" w:rsidRDefault="00661803" w:rsidP="00624FB3">
      <w:pPr>
        <w:pStyle w:val="a8"/>
        <w:spacing w:line="276" w:lineRule="auto"/>
        <w:rPr>
          <w:rFonts w:ascii="Helvetica" w:hAnsi="Helvetica"/>
          <w:sz w:val="22"/>
          <w:szCs w:val="22"/>
        </w:rPr>
      </w:pPr>
      <w:r w:rsidRPr="006820C3">
        <w:rPr>
          <w:rFonts w:ascii="Helvetica" w:hAnsi="Helvetica" w:cs="Helvetica"/>
          <w:sz w:val="22"/>
          <w:szCs w:val="22"/>
        </w:rPr>
        <w:fldChar w:fldCharType="begin"/>
      </w:r>
      <w:r w:rsidRPr="006820C3">
        <w:rPr>
          <w:rFonts w:ascii="Helvetica" w:hAnsi="Helvetica" w:cs="Helvetica"/>
          <w:sz w:val="22"/>
          <w:szCs w:val="22"/>
        </w:rPr>
        <w:instrText xml:space="preserve"> ADDIN ZOTERO_BIBL {"uncited":[],"omitted":[],"custom":[]} CSL_BIBLIOGRAPHY </w:instrText>
      </w:r>
      <w:r w:rsidRPr="006820C3">
        <w:rPr>
          <w:rFonts w:ascii="Helvetica" w:hAnsi="Helvetica" w:cs="Helvetica"/>
          <w:sz w:val="22"/>
          <w:szCs w:val="22"/>
        </w:rPr>
        <w:fldChar w:fldCharType="separate"/>
      </w:r>
      <w:r w:rsidR="00F0495B" w:rsidRPr="006820C3">
        <w:rPr>
          <w:rFonts w:ascii="Helvetica" w:hAnsi="Helvetica"/>
          <w:sz w:val="22"/>
          <w:szCs w:val="22"/>
        </w:rPr>
        <w:t>1.</w:t>
      </w:r>
      <w:r w:rsidR="00F0495B" w:rsidRPr="006820C3">
        <w:rPr>
          <w:rFonts w:ascii="Helvetica" w:hAnsi="Helvetica"/>
          <w:sz w:val="22"/>
          <w:szCs w:val="22"/>
        </w:rPr>
        <w:tab/>
        <w:t xml:space="preserve">Taal, W., Bromberg, J. E. C. &amp; van den Bent, M. J. Chemotherapy in glioma. </w:t>
      </w:r>
      <w:r w:rsidR="00F0495B" w:rsidRPr="006820C3">
        <w:rPr>
          <w:rFonts w:ascii="Helvetica" w:hAnsi="Helvetica"/>
          <w:i/>
          <w:iCs/>
          <w:sz w:val="22"/>
          <w:szCs w:val="22"/>
        </w:rPr>
        <w:t>CNS Oncol</w:t>
      </w:r>
      <w:r w:rsidR="006820C3">
        <w:rPr>
          <w:rFonts w:ascii="Helvetica" w:hAnsi="Helvetica"/>
          <w:i/>
          <w:iCs/>
          <w:sz w:val="22"/>
          <w:szCs w:val="22"/>
        </w:rPr>
        <w:t>.</w:t>
      </w:r>
      <w:r w:rsidR="00F0495B" w:rsidRPr="006820C3">
        <w:rPr>
          <w:rFonts w:ascii="Helvetica" w:hAnsi="Helvetica"/>
          <w:sz w:val="22"/>
          <w:szCs w:val="22"/>
        </w:rPr>
        <w:t xml:space="preserve"> </w:t>
      </w:r>
      <w:r w:rsidR="00F0495B" w:rsidRPr="006820C3">
        <w:rPr>
          <w:rFonts w:ascii="Helvetica" w:hAnsi="Helvetica"/>
          <w:b/>
          <w:bCs/>
          <w:sz w:val="22"/>
          <w:szCs w:val="22"/>
        </w:rPr>
        <w:t>4</w:t>
      </w:r>
      <w:r w:rsidR="00F0495B" w:rsidRPr="006820C3">
        <w:rPr>
          <w:rFonts w:ascii="Helvetica" w:hAnsi="Helvetica"/>
          <w:sz w:val="22"/>
          <w:szCs w:val="22"/>
        </w:rPr>
        <w:t>, 179–192 (2015).</w:t>
      </w:r>
    </w:p>
    <w:p w14:paraId="2279286A" w14:textId="75FC05C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w:t>
      </w:r>
      <w:r w:rsidRPr="006820C3">
        <w:rPr>
          <w:rFonts w:ascii="Helvetica" w:hAnsi="Helvetica"/>
          <w:sz w:val="22"/>
          <w:szCs w:val="22"/>
        </w:rPr>
        <w:tab/>
        <w:t xml:space="preserve">Louis, D. N. et al. The 2021 WHO Classification of Tumors of the Central Nervous System: a summary. </w:t>
      </w:r>
      <w:r w:rsidRPr="006820C3">
        <w:rPr>
          <w:rFonts w:ascii="Helvetica" w:hAnsi="Helvetica"/>
          <w:i/>
          <w:iCs/>
          <w:sz w:val="22"/>
          <w:szCs w:val="22"/>
        </w:rPr>
        <w:t>Neuro Oncol</w:t>
      </w:r>
      <w:r w:rsidR="006820C3">
        <w:rPr>
          <w:rFonts w:ascii="Helvetica" w:hAnsi="Helvetica"/>
          <w:sz w:val="22"/>
          <w:szCs w:val="22"/>
        </w:rPr>
        <w:t xml:space="preserve">. </w:t>
      </w:r>
      <w:r w:rsidRPr="006820C3">
        <w:rPr>
          <w:rFonts w:ascii="Helvetica" w:hAnsi="Helvetica"/>
          <w:b/>
          <w:bCs/>
          <w:sz w:val="22"/>
          <w:szCs w:val="22"/>
        </w:rPr>
        <w:t>23</w:t>
      </w:r>
      <w:r w:rsidRPr="006820C3">
        <w:rPr>
          <w:rFonts w:ascii="Helvetica" w:hAnsi="Helvetica"/>
          <w:sz w:val="22"/>
          <w:szCs w:val="22"/>
        </w:rPr>
        <w:t>, 1231–1251 (2021).</w:t>
      </w:r>
    </w:p>
    <w:p w14:paraId="1D102734" w14:textId="60767A3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3.</w:t>
      </w:r>
      <w:r w:rsidRPr="006820C3">
        <w:rPr>
          <w:rFonts w:ascii="Helvetica" w:hAnsi="Helvetica"/>
          <w:sz w:val="22"/>
          <w:szCs w:val="22"/>
        </w:rPr>
        <w:tab/>
        <w:t xml:space="preserve">Nguyen, H.-M., Guz-Montgomery, K., Lowe, D. B. &amp; Saha, D. Pathogenetic Features and Current Management of Glioblastoma. </w:t>
      </w:r>
      <w:r w:rsidRPr="006820C3">
        <w:rPr>
          <w:rFonts w:ascii="Helvetica" w:hAnsi="Helvetica"/>
          <w:i/>
          <w:iCs/>
          <w:sz w:val="22"/>
          <w:szCs w:val="22"/>
        </w:rPr>
        <w:t xml:space="preserve">Cancers </w:t>
      </w:r>
      <w:r w:rsidRPr="006820C3">
        <w:rPr>
          <w:rFonts w:ascii="Helvetica" w:hAnsi="Helvetica"/>
          <w:b/>
          <w:bCs/>
          <w:sz w:val="22"/>
          <w:szCs w:val="22"/>
        </w:rPr>
        <w:t>13</w:t>
      </w:r>
      <w:r w:rsidRPr="006820C3">
        <w:rPr>
          <w:rFonts w:ascii="Helvetica" w:hAnsi="Helvetica"/>
          <w:sz w:val="22"/>
          <w:szCs w:val="22"/>
        </w:rPr>
        <w:t>, 856 (2021).</w:t>
      </w:r>
    </w:p>
    <w:p w14:paraId="0FBCAE51" w14:textId="58B966A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4.</w:t>
      </w:r>
      <w:r w:rsidRPr="006820C3">
        <w:rPr>
          <w:rFonts w:ascii="Helvetica" w:hAnsi="Helvetica"/>
          <w:sz w:val="22"/>
          <w:szCs w:val="22"/>
        </w:rPr>
        <w:tab/>
        <w:t>Banu, Z. G</w:t>
      </w:r>
      <w:r w:rsidR="006820C3" w:rsidRPr="006820C3">
        <w:rPr>
          <w:rFonts w:ascii="Helvetica" w:hAnsi="Helvetica"/>
          <w:sz w:val="22"/>
          <w:szCs w:val="22"/>
        </w:rPr>
        <w:t>lioblastoma</w:t>
      </w:r>
      <w:r w:rsidRPr="006820C3">
        <w:rPr>
          <w:rFonts w:ascii="Helvetica" w:hAnsi="Helvetica"/>
          <w:sz w:val="22"/>
          <w:szCs w:val="22"/>
        </w:rPr>
        <w:t xml:space="preserve"> M</w:t>
      </w:r>
      <w:r w:rsidR="006820C3" w:rsidRPr="006820C3">
        <w:rPr>
          <w:rFonts w:ascii="Helvetica" w:hAnsi="Helvetica"/>
          <w:sz w:val="22"/>
          <w:szCs w:val="22"/>
        </w:rPr>
        <w:t>ultiforme</w:t>
      </w:r>
      <w:r w:rsidRPr="006820C3">
        <w:rPr>
          <w:rFonts w:ascii="Helvetica" w:hAnsi="Helvetica"/>
          <w:sz w:val="22"/>
          <w:szCs w:val="22"/>
        </w:rPr>
        <w:t xml:space="preserve">: A </w:t>
      </w:r>
      <w:r w:rsidR="006820C3" w:rsidRPr="006820C3">
        <w:rPr>
          <w:rFonts w:ascii="Helvetica" w:hAnsi="Helvetica"/>
          <w:sz w:val="22"/>
          <w:szCs w:val="22"/>
        </w:rPr>
        <w:t>review of its pathogenesis and treatment</w:t>
      </w:r>
      <w:r w:rsidRPr="006820C3">
        <w:rPr>
          <w:rFonts w:ascii="Helvetica" w:hAnsi="Helvetica"/>
          <w:sz w:val="22"/>
          <w:szCs w:val="22"/>
        </w:rPr>
        <w:t xml:space="preserve">. </w:t>
      </w:r>
      <w:r w:rsidRPr="006820C3">
        <w:rPr>
          <w:rFonts w:ascii="Helvetica" w:hAnsi="Helvetica"/>
          <w:i/>
          <w:iCs/>
          <w:sz w:val="22"/>
          <w:szCs w:val="22"/>
        </w:rPr>
        <w:t>Int</w:t>
      </w:r>
      <w:r w:rsidR="006820C3">
        <w:rPr>
          <w:rFonts w:ascii="Helvetica" w:hAnsi="Helvetica"/>
          <w:i/>
          <w:iCs/>
          <w:sz w:val="22"/>
          <w:szCs w:val="22"/>
        </w:rPr>
        <w:t>.</w:t>
      </w:r>
      <w:r w:rsidRPr="006820C3">
        <w:rPr>
          <w:rFonts w:ascii="Helvetica" w:hAnsi="Helvetica"/>
          <w:i/>
          <w:iCs/>
          <w:sz w:val="22"/>
          <w:szCs w:val="22"/>
        </w:rPr>
        <w:t xml:space="preserve"> Res</w:t>
      </w:r>
      <w:r w:rsidR="006820C3">
        <w:rPr>
          <w:rFonts w:ascii="Helvetica" w:hAnsi="Helvetica"/>
          <w:i/>
          <w:iCs/>
          <w:sz w:val="22"/>
          <w:szCs w:val="22"/>
        </w:rPr>
        <w:t>.</w:t>
      </w:r>
      <w:r w:rsidRPr="006820C3">
        <w:rPr>
          <w:rFonts w:ascii="Helvetica" w:hAnsi="Helvetica"/>
          <w:i/>
          <w:iCs/>
          <w:sz w:val="22"/>
          <w:szCs w:val="22"/>
        </w:rPr>
        <w:t xml:space="preserve"> J</w:t>
      </w:r>
      <w:r w:rsidR="006820C3">
        <w:rPr>
          <w:rFonts w:ascii="Helvetica" w:hAnsi="Helvetica"/>
          <w:i/>
          <w:iCs/>
          <w:sz w:val="22"/>
          <w:szCs w:val="22"/>
        </w:rPr>
        <w:t>.</w:t>
      </w:r>
      <w:r w:rsidRPr="006820C3">
        <w:rPr>
          <w:rFonts w:ascii="Helvetica" w:hAnsi="Helvetica"/>
          <w:i/>
          <w:iCs/>
          <w:sz w:val="22"/>
          <w:szCs w:val="22"/>
        </w:rPr>
        <w:t xml:space="preserve"> Pharm</w:t>
      </w:r>
      <w:r w:rsidR="006820C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9</w:t>
      </w:r>
      <w:r w:rsidRPr="006820C3">
        <w:rPr>
          <w:rFonts w:ascii="Helvetica" w:hAnsi="Helvetica"/>
          <w:sz w:val="22"/>
          <w:szCs w:val="22"/>
        </w:rPr>
        <w:t>, 7–12 (2019).</w:t>
      </w:r>
    </w:p>
    <w:p w14:paraId="54780449" w14:textId="6AA0F07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5.</w:t>
      </w:r>
      <w:r w:rsidRPr="006820C3">
        <w:rPr>
          <w:rFonts w:ascii="Helvetica" w:hAnsi="Helvetica"/>
          <w:sz w:val="22"/>
          <w:szCs w:val="22"/>
        </w:rPr>
        <w:tab/>
        <w:t xml:space="preserve">Azam, Z., To, S.-S. T. &amp; Tannous, B. A. Mesenchymal Transformation: The Rosetta Stone of Glioblastoma Pathogenesis and Therapy Resistance. </w:t>
      </w:r>
      <w:r w:rsidRPr="006820C3">
        <w:rPr>
          <w:rFonts w:ascii="Helvetica" w:hAnsi="Helvetica"/>
          <w:i/>
          <w:iCs/>
          <w:sz w:val="22"/>
          <w:szCs w:val="22"/>
        </w:rPr>
        <w:t>Adv</w:t>
      </w:r>
      <w:r w:rsidR="006820C3">
        <w:rPr>
          <w:rFonts w:ascii="Helvetica" w:hAnsi="Helvetica"/>
          <w:i/>
          <w:iCs/>
          <w:sz w:val="22"/>
          <w:szCs w:val="22"/>
        </w:rPr>
        <w:t>.</w:t>
      </w:r>
      <w:r w:rsidRPr="006820C3">
        <w:rPr>
          <w:rFonts w:ascii="Helvetica" w:hAnsi="Helvetica"/>
          <w:i/>
          <w:iCs/>
          <w:sz w:val="22"/>
          <w:szCs w:val="22"/>
        </w:rPr>
        <w:t xml:space="preserve"> Sci</w:t>
      </w:r>
      <w:r w:rsidR="006820C3">
        <w:rPr>
          <w:rFonts w:ascii="Helvetica" w:hAnsi="Helvetica"/>
          <w:i/>
          <w:iCs/>
          <w:sz w:val="22"/>
          <w:szCs w:val="22"/>
        </w:rPr>
        <w:t>.</w:t>
      </w:r>
      <w:r w:rsidRPr="006820C3">
        <w:rPr>
          <w:rFonts w:ascii="Helvetica" w:hAnsi="Helvetica"/>
          <w:i/>
          <w:iCs/>
          <w:sz w:val="22"/>
          <w:szCs w:val="22"/>
        </w:rPr>
        <w:t xml:space="preserve"> </w:t>
      </w:r>
      <w:r w:rsidRPr="006820C3">
        <w:rPr>
          <w:rFonts w:ascii="Helvetica" w:hAnsi="Helvetica"/>
          <w:b/>
          <w:bCs/>
          <w:sz w:val="22"/>
          <w:szCs w:val="22"/>
        </w:rPr>
        <w:t>7</w:t>
      </w:r>
      <w:r w:rsidRPr="006820C3">
        <w:rPr>
          <w:rFonts w:ascii="Helvetica" w:hAnsi="Helvetica"/>
          <w:sz w:val="22"/>
          <w:szCs w:val="22"/>
        </w:rPr>
        <w:t>, 2002015 (2020).</w:t>
      </w:r>
    </w:p>
    <w:p w14:paraId="1B493A77" w14:textId="2A3D46B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6.</w:t>
      </w:r>
      <w:r w:rsidRPr="006820C3">
        <w:rPr>
          <w:rFonts w:ascii="Helvetica" w:hAnsi="Helvetica"/>
          <w:sz w:val="22"/>
          <w:szCs w:val="22"/>
        </w:rPr>
        <w:tab/>
        <w:t xml:space="preserve">Hanif, F., Muzaffar, K., Perveen, K., Malhi, S. M. &amp; Simjee, S. U. Glioblastoma Multiforme: A Review of its Epidemiology and Pathogenesis through Clinical Presentation and Treatment. </w:t>
      </w:r>
      <w:r w:rsidRPr="006820C3">
        <w:rPr>
          <w:rFonts w:ascii="Helvetica" w:hAnsi="Helvetica"/>
          <w:i/>
          <w:iCs/>
          <w:sz w:val="22"/>
          <w:szCs w:val="22"/>
        </w:rPr>
        <w:t>Asian</w:t>
      </w:r>
      <w:r w:rsidR="006820C3">
        <w:rPr>
          <w:rFonts w:ascii="Helvetica" w:hAnsi="Helvetica"/>
          <w:i/>
          <w:iCs/>
          <w:sz w:val="22"/>
          <w:szCs w:val="22"/>
        </w:rPr>
        <w:t>.</w:t>
      </w:r>
      <w:r w:rsidRPr="006820C3">
        <w:rPr>
          <w:rFonts w:ascii="Helvetica" w:hAnsi="Helvetica"/>
          <w:i/>
          <w:iCs/>
          <w:sz w:val="22"/>
          <w:szCs w:val="22"/>
        </w:rPr>
        <w:t xml:space="preserve"> Pac</w:t>
      </w:r>
      <w:r w:rsidR="006820C3">
        <w:rPr>
          <w:rFonts w:ascii="Helvetica" w:hAnsi="Helvetica"/>
          <w:i/>
          <w:iCs/>
          <w:sz w:val="22"/>
          <w:szCs w:val="22"/>
        </w:rPr>
        <w:t>.</w:t>
      </w:r>
      <w:r w:rsidRPr="006820C3">
        <w:rPr>
          <w:rFonts w:ascii="Helvetica" w:hAnsi="Helvetica"/>
          <w:i/>
          <w:iCs/>
          <w:sz w:val="22"/>
          <w:szCs w:val="22"/>
        </w:rPr>
        <w:t xml:space="preserve"> J</w:t>
      </w:r>
      <w:r w:rsidR="006820C3">
        <w:rPr>
          <w:rFonts w:ascii="Helvetica" w:hAnsi="Helvetica"/>
          <w:i/>
          <w:iCs/>
          <w:sz w:val="22"/>
          <w:szCs w:val="22"/>
        </w:rPr>
        <w:t>.</w:t>
      </w:r>
      <w:r w:rsidRPr="006820C3">
        <w:rPr>
          <w:rFonts w:ascii="Helvetica" w:hAnsi="Helvetica"/>
          <w:i/>
          <w:iCs/>
          <w:sz w:val="22"/>
          <w:szCs w:val="22"/>
        </w:rPr>
        <w:t xml:space="preserve"> Cancer Prev</w:t>
      </w:r>
      <w:r w:rsidR="006820C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18</w:t>
      </w:r>
      <w:r w:rsidRPr="006820C3">
        <w:rPr>
          <w:rFonts w:ascii="Helvetica" w:hAnsi="Helvetica"/>
          <w:sz w:val="22"/>
          <w:szCs w:val="22"/>
        </w:rPr>
        <w:t>, 3–9 (2017).</w:t>
      </w:r>
    </w:p>
    <w:p w14:paraId="6354A7D1" w14:textId="3BC93C7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7.</w:t>
      </w:r>
      <w:r w:rsidRPr="006820C3">
        <w:rPr>
          <w:rFonts w:ascii="Helvetica" w:hAnsi="Helvetica"/>
          <w:sz w:val="22"/>
          <w:szCs w:val="22"/>
        </w:rPr>
        <w:tab/>
        <w:t xml:space="preserve">Ghadami, E., Jafari, M., Razipour, M., Maghsudlu, M. &amp; Ghadami, M. Circular RNAs in glioblastoma. </w:t>
      </w:r>
      <w:r w:rsidRPr="006820C3">
        <w:rPr>
          <w:rFonts w:ascii="Helvetica" w:hAnsi="Helvetica"/>
          <w:i/>
          <w:iCs/>
          <w:sz w:val="22"/>
          <w:szCs w:val="22"/>
        </w:rPr>
        <w:t>Clin</w:t>
      </w:r>
      <w:r w:rsidR="006820C3">
        <w:rPr>
          <w:rFonts w:ascii="Helvetica" w:hAnsi="Helvetica"/>
          <w:i/>
          <w:iCs/>
          <w:sz w:val="22"/>
          <w:szCs w:val="22"/>
        </w:rPr>
        <w:t>.</w:t>
      </w:r>
      <w:r w:rsidRPr="006820C3">
        <w:rPr>
          <w:rFonts w:ascii="Helvetica" w:hAnsi="Helvetica"/>
          <w:i/>
          <w:iCs/>
          <w:sz w:val="22"/>
          <w:szCs w:val="22"/>
        </w:rPr>
        <w:t xml:space="preserve"> Chim</w:t>
      </w:r>
      <w:r w:rsidR="006820C3">
        <w:rPr>
          <w:rFonts w:ascii="Helvetica" w:hAnsi="Helvetica"/>
          <w:i/>
          <w:iCs/>
          <w:sz w:val="22"/>
          <w:szCs w:val="22"/>
        </w:rPr>
        <w:t>.</w:t>
      </w:r>
      <w:r w:rsidRPr="006820C3">
        <w:rPr>
          <w:rFonts w:ascii="Helvetica" w:hAnsi="Helvetica"/>
          <w:i/>
          <w:iCs/>
          <w:sz w:val="22"/>
          <w:szCs w:val="22"/>
        </w:rPr>
        <w:t xml:space="preserve"> Acta</w:t>
      </w:r>
      <w:r w:rsidRPr="006820C3">
        <w:rPr>
          <w:rFonts w:ascii="Helvetica" w:hAnsi="Helvetica"/>
          <w:sz w:val="22"/>
          <w:szCs w:val="22"/>
        </w:rPr>
        <w:t xml:space="preserve"> </w:t>
      </w:r>
      <w:r w:rsidRPr="006820C3">
        <w:rPr>
          <w:rFonts w:ascii="Helvetica" w:hAnsi="Helvetica"/>
          <w:b/>
          <w:bCs/>
          <w:sz w:val="22"/>
          <w:szCs w:val="22"/>
        </w:rPr>
        <w:t>565</w:t>
      </w:r>
      <w:r w:rsidRPr="006820C3">
        <w:rPr>
          <w:rFonts w:ascii="Helvetica" w:hAnsi="Helvetica"/>
          <w:sz w:val="22"/>
          <w:szCs w:val="22"/>
        </w:rPr>
        <w:t>, 120003 (2025).</w:t>
      </w:r>
    </w:p>
    <w:p w14:paraId="41B6ECCB" w14:textId="67E80C3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8.</w:t>
      </w:r>
      <w:r w:rsidRPr="006820C3">
        <w:rPr>
          <w:rFonts w:ascii="Helvetica" w:hAnsi="Helvetica"/>
          <w:sz w:val="22"/>
          <w:szCs w:val="22"/>
        </w:rPr>
        <w:tab/>
        <w:t xml:space="preserve">Wu, X. </w:t>
      </w:r>
      <w:r w:rsidRPr="00B9336F">
        <w:rPr>
          <w:rFonts w:ascii="Helvetica" w:hAnsi="Helvetica"/>
          <w:sz w:val="22"/>
          <w:szCs w:val="22"/>
        </w:rPr>
        <w:t>et al</w:t>
      </w:r>
      <w:r w:rsidRPr="006820C3">
        <w:rPr>
          <w:rFonts w:ascii="Helvetica" w:hAnsi="Helvetica"/>
          <w:i/>
          <w:iCs/>
          <w:sz w:val="22"/>
          <w:szCs w:val="22"/>
        </w:rPr>
        <w:t>.</w:t>
      </w:r>
      <w:r w:rsidRPr="006820C3">
        <w:rPr>
          <w:rFonts w:ascii="Helvetica" w:hAnsi="Helvetica"/>
          <w:sz w:val="22"/>
          <w:szCs w:val="22"/>
        </w:rPr>
        <w:t xml:space="preserve"> A novel protein encoded by circular SMO RNA is essential for Hedgehog signaling activation and glioblastoma tumorigenicity. </w:t>
      </w:r>
      <w:r w:rsidRPr="006820C3">
        <w:rPr>
          <w:rFonts w:ascii="Helvetica" w:hAnsi="Helvetica"/>
          <w:i/>
          <w:iCs/>
          <w:sz w:val="22"/>
          <w:szCs w:val="22"/>
        </w:rPr>
        <w:t>Genome Biol</w:t>
      </w:r>
      <w:r w:rsidR="00B9336F">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22</w:t>
      </w:r>
      <w:r w:rsidRPr="006820C3">
        <w:rPr>
          <w:rFonts w:ascii="Helvetica" w:hAnsi="Helvetica"/>
          <w:sz w:val="22"/>
          <w:szCs w:val="22"/>
        </w:rPr>
        <w:t>, 33 (2021).</w:t>
      </w:r>
    </w:p>
    <w:p w14:paraId="21A708DB" w14:textId="659EE96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9.</w:t>
      </w:r>
      <w:r w:rsidRPr="006820C3">
        <w:rPr>
          <w:rFonts w:ascii="Helvetica" w:hAnsi="Helvetica"/>
          <w:sz w:val="22"/>
          <w:szCs w:val="22"/>
        </w:rPr>
        <w:tab/>
        <w:t xml:space="preserve">Salami, R., Salami, M., Mafi, A., Vakili, O. &amp; Asemi, Z. Circular RNAs and glioblastoma multiforme: focus on molecular mechanisms. </w:t>
      </w:r>
      <w:r w:rsidRPr="006820C3">
        <w:rPr>
          <w:rFonts w:ascii="Helvetica" w:hAnsi="Helvetica"/>
          <w:i/>
          <w:iCs/>
          <w:sz w:val="22"/>
          <w:szCs w:val="22"/>
        </w:rPr>
        <w:t>Cell Commun</w:t>
      </w:r>
      <w:r w:rsidR="00B9336F">
        <w:rPr>
          <w:rFonts w:ascii="Helvetica" w:hAnsi="Helvetica"/>
          <w:i/>
          <w:iCs/>
          <w:sz w:val="22"/>
          <w:szCs w:val="22"/>
        </w:rPr>
        <w:t>.</w:t>
      </w:r>
      <w:r w:rsidRPr="006820C3">
        <w:rPr>
          <w:rFonts w:ascii="Helvetica" w:hAnsi="Helvetica"/>
          <w:i/>
          <w:iCs/>
          <w:sz w:val="22"/>
          <w:szCs w:val="22"/>
        </w:rPr>
        <w:t xml:space="preserve"> Signal</w:t>
      </w:r>
      <w:r w:rsidR="00B9336F">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20</w:t>
      </w:r>
      <w:r w:rsidRPr="006820C3">
        <w:rPr>
          <w:rFonts w:ascii="Helvetica" w:hAnsi="Helvetica"/>
          <w:sz w:val="22"/>
          <w:szCs w:val="22"/>
        </w:rPr>
        <w:t>, 13 (2022).</w:t>
      </w:r>
    </w:p>
    <w:p w14:paraId="200B7C9F" w14:textId="6A4BA26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10.</w:t>
      </w:r>
      <w:r w:rsidRPr="006820C3">
        <w:rPr>
          <w:rFonts w:ascii="Helvetica" w:hAnsi="Helvetica"/>
          <w:sz w:val="22"/>
          <w:szCs w:val="22"/>
        </w:rPr>
        <w:tab/>
        <w:t xml:space="preserve">Li, D., Li, L., Chen, X., Yang, W. &amp; Cao, Y. Circular RNA SERPINE2 promotes development of glioblastoma by regulating the miR-361-3p/miR-324-5p/BCL2 signaling pathway. </w:t>
      </w:r>
      <w:r w:rsidRPr="006820C3">
        <w:rPr>
          <w:rFonts w:ascii="Helvetica" w:hAnsi="Helvetica"/>
          <w:i/>
          <w:iCs/>
          <w:sz w:val="22"/>
          <w:szCs w:val="22"/>
        </w:rPr>
        <w:t>Mol</w:t>
      </w:r>
      <w:r w:rsidR="00B9336F">
        <w:rPr>
          <w:rFonts w:ascii="Helvetica" w:hAnsi="Helvetica"/>
          <w:i/>
          <w:iCs/>
          <w:sz w:val="22"/>
          <w:szCs w:val="22"/>
        </w:rPr>
        <w:t>.</w:t>
      </w:r>
      <w:r w:rsidRPr="006820C3">
        <w:rPr>
          <w:rFonts w:ascii="Helvetica" w:hAnsi="Helvetica"/>
          <w:i/>
          <w:iCs/>
          <w:sz w:val="22"/>
          <w:szCs w:val="22"/>
        </w:rPr>
        <w:t xml:space="preserve"> Ther</w:t>
      </w:r>
      <w:r w:rsidR="00B9336F">
        <w:rPr>
          <w:rFonts w:ascii="Helvetica" w:hAnsi="Helvetica"/>
          <w:i/>
          <w:iCs/>
          <w:sz w:val="22"/>
          <w:szCs w:val="22"/>
        </w:rPr>
        <w:t>.</w:t>
      </w:r>
      <w:r w:rsidRPr="006820C3">
        <w:rPr>
          <w:rFonts w:ascii="Helvetica" w:hAnsi="Helvetica"/>
          <w:i/>
          <w:iCs/>
          <w:sz w:val="22"/>
          <w:szCs w:val="22"/>
        </w:rPr>
        <w:t xml:space="preserve"> Oncolytics</w:t>
      </w:r>
      <w:r w:rsidRPr="006820C3">
        <w:rPr>
          <w:rFonts w:ascii="Helvetica" w:hAnsi="Helvetica"/>
          <w:sz w:val="22"/>
          <w:szCs w:val="22"/>
        </w:rPr>
        <w:t xml:space="preserve"> </w:t>
      </w:r>
      <w:r w:rsidRPr="006820C3">
        <w:rPr>
          <w:rFonts w:ascii="Helvetica" w:hAnsi="Helvetica"/>
          <w:b/>
          <w:bCs/>
          <w:sz w:val="22"/>
          <w:szCs w:val="22"/>
        </w:rPr>
        <w:t>22</w:t>
      </w:r>
      <w:r w:rsidRPr="006820C3">
        <w:rPr>
          <w:rFonts w:ascii="Helvetica" w:hAnsi="Helvetica"/>
          <w:sz w:val="22"/>
          <w:szCs w:val="22"/>
        </w:rPr>
        <w:t>, 483–494 (2021).</w:t>
      </w:r>
    </w:p>
    <w:p w14:paraId="73B8A90A" w14:textId="6132743A"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11.</w:t>
      </w:r>
      <w:r w:rsidRPr="006820C3">
        <w:rPr>
          <w:rFonts w:ascii="Helvetica" w:hAnsi="Helvetica"/>
          <w:sz w:val="22"/>
          <w:szCs w:val="22"/>
        </w:rPr>
        <w:tab/>
        <w:t xml:space="preserve">Wang, Q. </w:t>
      </w:r>
      <w:r w:rsidRPr="00B9336F">
        <w:rPr>
          <w:rFonts w:ascii="Helvetica" w:hAnsi="Helvetica"/>
          <w:sz w:val="22"/>
          <w:szCs w:val="22"/>
        </w:rPr>
        <w:t xml:space="preserve">et al. </w:t>
      </w:r>
      <w:r w:rsidRPr="006820C3">
        <w:rPr>
          <w:rFonts w:ascii="Helvetica" w:hAnsi="Helvetica"/>
          <w:sz w:val="22"/>
          <w:szCs w:val="22"/>
        </w:rPr>
        <w:t xml:space="preserve">Circular RNA circ_0001588 sponges miR-211-5p to facilitate the progression of glioblastoma via up-regulating YY1 expression. </w:t>
      </w:r>
      <w:r w:rsidRPr="006820C3">
        <w:rPr>
          <w:rFonts w:ascii="Helvetica" w:hAnsi="Helvetica"/>
          <w:i/>
          <w:iCs/>
          <w:sz w:val="22"/>
          <w:szCs w:val="22"/>
        </w:rPr>
        <w:t>J</w:t>
      </w:r>
      <w:r w:rsidR="00B9336F">
        <w:rPr>
          <w:rFonts w:ascii="Helvetica" w:hAnsi="Helvetica"/>
          <w:i/>
          <w:iCs/>
          <w:sz w:val="22"/>
          <w:szCs w:val="22"/>
        </w:rPr>
        <w:t>.</w:t>
      </w:r>
      <w:r w:rsidRPr="006820C3">
        <w:rPr>
          <w:rFonts w:ascii="Helvetica" w:hAnsi="Helvetica"/>
          <w:i/>
          <w:iCs/>
          <w:sz w:val="22"/>
          <w:szCs w:val="22"/>
        </w:rPr>
        <w:t xml:space="preserve"> Gene Med</w:t>
      </w:r>
      <w:r w:rsidR="00B9336F">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23</w:t>
      </w:r>
      <w:r w:rsidRPr="006820C3">
        <w:rPr>
          <w:rFonts w:ascii="Helvetica" w:hAnsi="Helvetica"/>
          <w:sz w:val="22"/>
          <w:szCs w:val="22"/>
        </w:rPr>
        <w:t>, e3371 (2021).</w:t>
      </w:r>
    </w:p>
    <w:p w14:paraId="0E39D734" w14:textId="67A1CDC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12.</w:t>
      </w:r>
      <w:r w:rsidRPr="006820C3">
        <w:rPr>
          <w:rFonts w:ascii="Helvetica" w:hAnsi="Helvetica"/>
          <w:sz w:val="22"/>
          <w:szCs w:val="22"/>
        </w:rPr>
        <w:tab/>
        <w:t xml:space="preserve">Chen, B. </w:t>
      </w:r>
      <w:r w:rsidRPr="00B9336F">
        <w:rPr>
          <w:rFonts w:ascii="Helvetica" w:hAnsi="Helvetica"/>
          <w:sz w:val="22"/>
          <w:szCs w:val="22"/>
        </w:rPr>
        <w:t>et al.</w:t>
      </w:r>
      <w:r w:rsidRPr="006820C3">
        <w:rPr>
          <w:rFonts w:ascii="Helvetica" w:hAnsi="Helvetica"/>
          <w:sz w:val="22"/>
          <w:szCs w:val="22"/>
        </w:rPr>
        <w:t xml:space="preserve"> Circular RNA circLGMN facilitates glioblastoma progression by targeting miR-127-3p/LGMN axis. </w:t>
      </w:r>
      <w:r w:rsidRPr="006820C3">
        <w:rPr>
          <w:rFonts w:ascii="Helvetica" w:hAnsi="Helvetica"/>
          <w:i/>
          <w:iCs/>
          <w:sz w:val="22"/>
          <w:szCs w:val="22"/>
        </w:rPr>
        <w:t>Cancer Lett</w:t>
      </w:r>
      <w:r w:rsidR="00B9336F">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522</w:t>
      </w:r>
      <w:r w:rsidRPr="006820C3">
        <w:rPr>
          <w:rFonts w:ascii="Helvetica" w:hAnsi="Helvetica"/>
          <w:sz w:val="22"/>
          <w:szCs w:val="22"/>
        </w:rPr>
        <w:t>, 225–237 (2021).</w:t>
      </w:r>
    </w:p>
    <w:p w14:paraId="5C018F06" w14:textId="1D2E75F3"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13.</w:t>
      </w:r>
      <w:r w:rsidRPr="006820C3">
        <w:rPr>
          <w:rFonts w:ascii="Helvetica" w:hAnsi="Helvetica"/>
          <w:sz w:val="22"/>
          <w:szCs w:val="22"/>
        </w:rPr>
        <w:tab/>
        <w:t xml:space="preserve">Tirpe, A. </w:t>
      </w:r>
      <w:r w:rsidRPr="00B9336F">
        <w:rPr>
          <w:rFonts w:ascii="Helvetica" w:hAnsi="Helvetica"/>
          <w:sz w:val="22"/>
          <w:szCs w:val="22"/>
        </w:rPr>
        <w:t xml:space="preserve">et al. </w:t>
      </w:r>
      <w:r w:rsidRPr="006820C3">
        <w:rPr>
          <w:rFonts w:ascii="Helvetica" w:hAnsi="Helvetica"/>
          <w:sz w:val="22"/>
          <w:szCs w:val="22"/>
        </w:rPr>
        <w:t xml:space="preserve">The Glioblastoma CircularRNAome. </w:t>
      </w:r>
      <w:r w:rsidRPr="006820C3">
        <w:rPr>
          <w:rFonts w:ascii="Helvetica" w:hAnsi="Helvetica"/>
          <w:i/>
          <w:iCs/>
          <w:sz w:val="22"/>
          <w:szCs w:val="22"/>
        </w:rPr>
        <w:t>Int</w:t>
      </w:r>
      <w:r w:rsidR="00B9336F">
        <w:rPr>
          <w:rFonts w:ascii="Helvetica" w:hAnsi="Helvetica"/>
          <w:i/>
          <w:iCs/>
          <w:sz w:val="22"/>
          <w:szCs w:val="22"/>
        </w:rPr>
        <w:t>.</w:t>
      </w:r>
      <w:r w:rsidRPr="006820C3">
        <w:rPr>
          <w:rFonts w:ascii="Helvetica" w:hAnsi="Helvetica"/>
          <w:i/>
          <w:iCs/>
          <w:sz w:val="22"/>
          <w:szCs w:val="22"/>
        </w:rPr>
        <w:t xml:space="preserve"> J</w:t>
      </w:r>
      <w:r w:rsidR="00B9336F">
        <w:rPr>
          <w:rFonts w:ascii="Helvetica" w:hAnsi="Helvetica"/>
          <w:i/>
          <w:iCs/>
          <w:sz w:val="22"/>
          <w:szCs w:val="22"/>
        </w:rPr>
        <w:t>.</w:t>
      </w:r>
      <w:r w:rsidRPr="006820C3">
        <w:rPr>
          <w:rFonts w:ascii="Helvetica" w:hAnsi="Helvetica"/>
          <w:i/>
          <w:iCs/>
          <w:sz w:val="22"/>
          <w:szCs w:val="22"/>
        </w:rPr>
        <w:t xml:space="preserve"> Mol</w:t>
      </w:r>
      <w:r w:rsidR="00B9336F">
        <w:rPr>
          <w:rFonts w:ascii="Helvetica" w:hAnsi="Helvetica"/>
          <w:i/>
          <w:iCs/>
          <w:sz w:val="22"/>
          <w:szCs w:val="22"/>
        </w:rPr>
        <w:t>.</w:t>
      </w:r>
      <w:r w:rsidRPr="006820C3">
        <w:rPr>
          <w:rFonts w:ascii="Helvetica" w:hAnsi="Helvetica"/>
          <w:i/>
          <w:iCs/>
          <w:sz w:val="22"/>
          <w:szCs w:val="22"/>
        </w:rPr>
        <w:t xml:space="preserve"> Sci</w:t>
      </w:r>
      <w:r w:rsidR="00B9336F">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24</w:t>
      </w:r>
      <w:r w:rsidRPr="006820C3">
        <w:rPr>
          <w:rFonts w:ascii="Helvetica" w:hAnsi="Helvetica"/>
          <w:sz w:val="22"/>
          <w:szCs w:val="22"/>
        </w:rPr>
        <w:t>, 14545 (2023).</w:t>
      </w:r>
    </w:p>
    <w:p w14:paraId="42D8CEAB" w14:textId="1A6FAC2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14.</w:t>
      </w:r>
      <w:r w:rsidRPr="006820C3">
        <w:rPr>
          <w:rFonts w:ascii="Helvetica" w:hAnsi="Helvetica"/>
          <w:sz w:val="22"/>
          <w:szCs w:val="22"/>
        </w:rPr>
        <w:tab/>
        <w:t xml:space="preserve">Wei, Y. </w:t>
      </w:r>
      <w:r w:rsidRPr="00B9336F">
        <w:rPr>
          <w:rFonts w:ascii="Helvetica" w:hAnsi="Helvetica"/>
          <w:sz w:val="22"/>
          <w:szCs w:val="22"/>
        </w:rPr>
        <w:t>et al.</w:t>
      </w:r>
      <w:r w:rsidRPr="006820C3">
        <w:rPr>
          <w:rFonts w:ascii="Helvetica" w:hAnsi="Helvetica"/>
          <w:sz w:val="22"/>
          <w:szCs w:val="22"/>
        </w:rPr>
        <w:t xml:space="preserve"> EIF4A3-induced circular RNA ASAP1 promotes tumorigenesis and temozolomide resistance of glioblastoma via NRAS/MEK1/ERK1-2 signaling. </w:t>
      </w:r>
      <w:r w:rsidRPr="006820C3">
        <w:rPr>
          <w:rFonts w:ascii="Helvetica" w:hAnsi="Helvetica"/>
          <w:i/>
          <w:iCs/>
          <w:sz w:val="22"/>
          <w:szCs w:val="22"/>
        </w:rPr>
        <w:t>Neuro Oncol</w:t>
      </w:r>
      <w:r w:rsidR="00B9336F">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23</w:t>
      </w:r>
      <w:r w:rsidRPr="006820C3">
        <w:rPr>
          <w:rFonts w:ascii="Helvetica" w:hAnsi="Helvetica"/>
          <w:sz w:val="22"/>
          <w:szCs w:val="22"/>
        </w:rPr>
        <w:t>, 611–624 (2021).</w:t>
      </w:r>
    </w:p>
    <w:p w14:paraId="127D48C5" w14:textId="116B2851"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15.</w:t>
      </w:r>
      <w:r w:rsidRPr="006820C3">
        <w:rPr>
          <w:rFonts w:ascii="Helvetica" w:hAnsi="Helvetica"/>
          <w:sz w:val="22"/>
          <w:szCs w:val="22"/>
        </w:rPr>
        <w:tab/>
        <w:t xml:space="preserve">Qian, L., Guan, J., Wu, Y. &amp; Wang, Q. Upregulated circular RNA circ_0074027 promotes glioblastoma cell growth and invasion by regulating miR-518a-5p/IL17RD signaling pathway. </w:t>
      </w:r>
      <w:r w:rsidRPr="006820C3">
        <w:rPr>
          <w:rFonts w:ascii="Helvetica" w:hAnsi="Helvetica"/>
          <w:i/>
          <w:iCs/>
          <w:sz w:val="22"/>
          <w:szCs w:val="22"/>
        </w:rPr>
        <w:t>Biochem</w:t>
      </w:r>
      <w:r w:rsidR="00B9336F">
        <w:rPr>
          <w:rFonts w:ascii="Helvetica" w:hAnsi="Helvetica"/>
          <w:i/>
          <w:iCs/>
          <w:sz w:val="22"/>
          <w:szCs w:val="22"/>
        </w:rPr>
        <w:t>.</w:t>
      </w:r>
      <w:r w:rsidRPr="006820C3">
        <w:rPr>
          <w:rFonts w:ascii="Helvetica" w:hAnsi="Helvetica"/>
          <w:i/>
          <w:iCs/>
          <w:sz w:val="22"/>
          <w:szCs w:val="22"/>
        </w:rPr>
        <w:t xml:space="preserve"> Biophys</w:t>
      </w:r>
      <w:r w:rsidR="00B9336F">
        <w:rPr>
          <w:rFonts w:ascii="Helvetica" w:hAnsi="Helvetica"/>
          <w:i/>
          <w:iCs/>
          <w:sz w:val="22"/>
          <w:szCs w:val="22"/>
        </w:rPr>
        <w:t>.</w:t>
      </w:r>
      <w:r w:rsidRPr="006820C3">
        <w:rPr>
          <w:rFonts w:ascii="Helvetica" w:hAnsi="Helvetica"/>
          <w:i/>
          <w:iCs/>
          <w:sz w:val="22"/>
          <w:szCs w:val="22"/>
        </w:rPr>
        <w:t xml:space="preserve"> Res</w:t>
      </w:r>
      <w:r w:rsidR="00B9336F">
        <w:rPr>
          <w:rFonts w:ascii="Helvetica" w:hAnsi="Helvetica"/>
          <w:i/>
          <w:iCs/>
          <w:sz w:val="22"/>
          <w:szCs w:val="22"/>
        </w:rPr>
        <w:t>.</w:t>
      </w:r>
      <w:r w:rsidRPr="006820C3">
        <w:rPr>
          <w:rFonts w:ascii="Helvetica" w:hAnsi="Helvetica"/>
          <w:i/>
          <w:iCs/>
          <w:sz w:val="22"/>
          <w:szCs w:val="22"/>
        </w:rPr>
        <w:t xml:space="preserve"> Commun</w:t>
      </w:r>
      <w:r w:rsidR="00B9336F">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510</w:t>
      </w:r>
      <w:r w:rsidRPr="006820C3">
        <w:rPr>
          <w:rFonts w:ascii="Helvetica" w:hAnsi="Helvetica"/>
          <w:sz w:val="22"/>
          <w:szCs w:val="22"/>
        </w:rPr>
        <w:t>, 515–519 (2019).</w:t>
      </w:r>
    </w:p>
    <w:p w14:paraId="6B5D6E74"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16.</w:t>
      </w:r>
      <w:r w:rsidRPr="006820C3">
        <w:rPr>
          <w:rFonts w:ascii="Helvetica" w:hAnsi="Helvetica"/>
          <w:sz w:val="22"/>
          <w:szCs w:val="22"/>
        </w:rPr>
        <w:tab/>
        <w:t xml:space="preserve">Wang, T. </w:t>
      </w:r>
      <w:r w:rsidRPr="00B9336F">
        <w:rPr>
          <w:rFonts w:ascii="Helvetica" w:hAnsi="Helvetica"/>
          <w:sz w:val="22"/>
          <w:szCs w:val="22"/>
        </w:rPr>
        <w:t>et al.</w:t>
      </w:r>
      <w:r w:rsidRPr="006820C3">
        <w:rPr>
          <w:rFonts w:ascii="Helvetica" w:hAnsi="Helvetica"/>
          <w:sz w:val="22"/>
          <w:szCs w:val="22"/>
        </w:rPr>
        <w:t xml:space="preserve"> Blocking hsa_circ_0006168 suppresses cell proliferation and motility of human glioblastoma cells by regulating hsa_circ_0006168/miR-628-5p/IGF1R ceRNA axis. </w:t>
      </w:r>
      <w:r w:rsidRPr="006820C3">
        <w:rPr>
          <w:rFonts w:ascii="Helvetica" w:hAnsi="Helvetica"/>
          <w:i/>
          <w:iCs/>
          <w:sz w:val="22"/>
          <w:szCs w:val="22"/>
        </w:rPr>
        <w:t>Cell Cycle</w:t>
      </w:r>
      <w:r w:rsidRPr="006820C3">
        <w:rPr>
          <w:rFonts w:ascii="Helvetica" w:hAnsi="Helvetica"/>
          <w:sz w:val="22"/>
          <w:szCs w:val="22"/>
        </w:rPr>
        <w:t xml:space="preserve"> </w:t>
      </w:r>
      <w:r w:rsidRPr="006820C3">
        <w:rPr>
          <w:rFonts w:ascii="Helvetica" w:hAnsi="Helvetica"/>
          <w:b/>
          <w:bCs/>
          <w:sz w:val="22"/>
          <w:szCs w:val="22"/>
        </w:rPr>
        <w:t>20</w:t>
      </w:r>
      <w:r w:rsidRPr="006820C3">
        <w:rPr>
          <w:rFonts w:ascii="Helvetica" w:hAnsi="Helvetica"/>
          <w:sz w:val="22"/>
          <w:szCs w:val="22"/>
        </w:rPr>
        <w:t>, 1181–1194 (2021).</w:t>
      </w:r>
    </w:p>
    <w:p w14:paraId="7A633D84" w14:textId="3C8BAB7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17.</w:t>
      </w:r>
      <w:r w:rsidRPr="006820C3">
        <w:rPr>
          <w:rFonts w:ascii="Helvetica" w:hAnsi="Helvetica"/>
          <w:sz w:val="22"/>
          <w:szCs w:val="22"/>
        </w:rPr>
        <w:tab/>
        <w:t xml:space="preserve">Zhu, F., Cheng, C., Qin, H., Wang, H. &amp; Yu, H. A novel circular RNA circENTPD7 contributes to glioblastoma progression by targeting ROS1. </w:t>
      </w:r>
      <w:r w:rsidRPr="006820C3">
        <w:rPr>
          <w:rFonts w:ascii="Helvetica" w:hAnsi="Helvetica"/>
          <w:i/>
          <w:iCs/>
          <w:sz w:val="22"/>
          <w:szCs w:val="22"/>
        </w:rPr>
        <w:t>Cancer Cell Int</w:t>
      </w:r>
      <w:r w:rsidR="00B9336F">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20</w:t>
      </w:r>
      <w:r w:rsidRPr="006820C3">
        <w:rPr>
          <w:rFonts w:ascii="Helvetica" w:hAnsi="Helvetica"/>
          <w:sz w:val="22"/>
          <w:szCs w:val="22"/>
        </w:rPr>
        <w:t>, 118 (2020).</w:t>
      </w:r>
    </w:p>
    <w:p w14:paraId="4C3BE804" w14:textId="04400AE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18.</w:t>
      </w:r>
      <w:r w:rsidRPr="006820C3">
        <w:rPr>
          <w:rFonts w:ascii="Helvetica" w:hAnsi="Helvetica"/>
          <w:sz w:val="22"/>
          <w:szCs w:val="22"/>
        </w:rPr>
        <w:tab/>
        <w:t xml:space="preserve">Tang, C., He, X., Jia, L. &amp; Zhang, X. Circular RNAs in glioma: Molecular functions and pathological implications. </w:t>
      </w:r>
      <w:r w:rsidRPr="006820C3">
        <w:rPr>
          <w:rFonts w:ascii="Helvetica" w:hAnsi="Helvetica"/>
          <w:i/>
          <w:iCs/>
          <w:sz w:val="22"/>
          <w:szCs w:val="22"/>
        </w:rPr>
        <w:t>Non-coding RNA Res</w:t>
      </w:r>
      <w:r w:rsidR="00B9336F">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9</w:t>
      </w:r>
      <w:r w:rsidRPr="006820C3">
        <w:rPr>
          <w:rFonts w:ascii="Helvetica" w:hAnsi="Helvetica"/>
          <w:sz w:val="22"/>
          <w:szCs w:val="22"/>
        </w:rPr>
        <w:t>, 105–115 (2024).</w:t>
      </w:r>
    </w:p>
    <w:p w14:paraId="3140AD0F" w14:textId="122AEB4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19.</w:t>
      </w:r>
      <w:r w:rsidRPr="006820C3">
        <w:rPr>
          <w:rFonts w:ascii="Helvetica" w:hAnsi="Helvetica"/>
          <w:sz w:val="22"/>
          <w:szCs w:val="22"/>
        </w:rPr>
        <w:tab/>
        <w:t xml:space="preserve">Guo, X. &amp; Piao, H. Research Progress of circRNAs in Glioblastoma. </w:t>
      </w:r>
      <w:r w:rsidRPr="006820C3">
        <w:rPr>
          <w:rFonts w:ascii="Helvetica" w:hAnsi="Helvetica"/>
          <w:i/>
          <w:iCs/>
          <w:sz w:val="22"/>
          <w:szCs w:val="22"/>
        </w:rPr>
        <w:t>Front</w:t>
      </w:r>
      <w:r w:rsidR="00B9336F">
        <w:rPr>
          <w:rFonts w:ascii="Helvetica" w:hAnsi="Helvetica"/>
          <w:i/>
          <w:iCs/>
          <w:sz w:val="22"/>
          <w:szCs w:val="22"/>
        </w:rPr>
        <w:t>.</w:t>
      </w:r>
      <w:r w:rsidRPr="006820C3">
        <w:rPr>
          <w:rFonts w:ascii="Helvetica" w:hAnsi="Helvetica"/>
          <w:i/>
          <w:iCs/>
          <w:sz w:val="22"/>
          <w:szCs w:val="22"/>
        </w:rPr>
        <w:t xml:space="preserve"> Cell Dev</w:t>
      </w:r>
      <w:r w:rsidR="00B9336F">
        <w:rPr>
          <w:rFonts w:ascii="Helvetica" w:hAnsi="Helvetica"/>
          <w:i/>
          <w:iCs/>
          <w:sz w:val="22"/>
          <w:szCs w:val="22"/>
        </w:rPr>
        <w:t>.</w:t>
      </w:r>
      <w:r w:rsidRPr="006820C3">
        <w:rPr>
          <w:rFonts w:ascii="Helvetica" w:hAnsi="Helvetica"/>
          <w:i/>
          <w:iCs/>
          <w:sz w:val="22"/>
          <w:szCs w:val="22"/>
        </w:rPr>
        <w:t xml:space="preserve"> Biol</w:t>
      </w:r>
      <w:r w:rsidR="00B9336F">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9</w:t>
      </w:r>
      <w:r w:rsidRPr="006820C3">
        <w:rPr>
          <w:rFonts w:ascii="Helvetica" w:hAnsi="Helvetica"/>
          <w:sz w:val="22"/>
          <w:szCs w:val="22"/>
        </w:rPr>
        <w:t>, 791892 (2021).</w:t>
      </w:r>
    </w:p>
    <w:p w14:paraId="193BD67E" w14:textId="7505CD7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20.</w:t>
      </w:r>
      <w:r w:rsidRPr="006820C3">
        <w:rPr>
          <w:rFonts w:ascii="Helvetica" w:hAnsi="Helvetica"/>
          <w:sz w:val="22"/>
          <w:szCs w:val="22"/>
        </w:rPr>
        <w:tab/>
        <w:t xml:space="preserve">Liu, L. </w:t>
      </w:r>
      <w:r w:rsidRPr="00B9336F">
        <w:rPr>
          <w:rFonts w:ascii="Helvetica" w:hAnsi="Helvetica"/>
          <w:sz w:val="22"/>
          <w:szCs w:val="22"/>
        </w:rPr>
        <w:t>et al.</w:t>
      </w:r>
      <w:r w:rsidRPr="006820C3">
        <w:rPr>
          <w:rFonts w:ascii="Helvetica" w:hAnsi="Helvetica"/>
          <w:sz w:val="22"/>
          <w:szCs w:val="22"/>
        </w:rPr>
        <w:t xml:space="preserve"> Circular RNA circNF1 siRNA Silencing Inhibits Glioblastoma Cell Proliferation by Promoting the Maturation of miR-340. </w:t>
      </w:r>
      <w:r w:rsidRPr="006820C3">
        <w:rPr>
          <w:rFonts w:ascii="Helvetica" w:hAnsi="Helvetica"/>
          <w:i/>
          <w:iCs/>
          <w:sz w:val="22"/>
          <w:szCs w:val="22"/>
        </w:rPr>
        <w:t>Front</w:t>
      </w:r>
      <w:r w:rsidR="00B9336F">
        <w:rPr>
          <w:rFonts w:ascii="Helvetica" w:hAnsi="Helvetica"/>
          <w:i/>
          <w:iCs/>
          <w:sz w:val="22"/>
          <w:szCs w:val="22"/>
        </w:rPr>
        <w:t>.</w:t>
      </w:r>
      <w:r w:rsidRPr="006820C3">
        <w:rPr>
          <w:rFonts w:ascii="Helvetica" w:hAnsi="Helvetica"/>
          <w:i/>
          <w:iCs/>
          <w:sz w:val="22"/>
          <w:szCs w:val="22"/>
        </w:rPr>
        <w:t xml:space="preserve"> Neurol</w:t>
      </w:r>
      <w:r w:rsidR="00B9336F">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12</w:t>
      </w:r>
      <w:r w:rsidRPr="006820C3">
        <w:rPr>
          <w:rFonts w:ascii="Helvetica" w:hAnsi="Helvetica"/>
          <w:sz w:val="22"/>
          <w:szCs w:val="22"/>
        </w:rPr>
        <w:t>, 658076 (2021).</w:t>
      </w:r>
    </w:p>
    <w:p w14:paraId="27A06289" w14:textId="7AA95414"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21.</w:t>
      </w:r>
      <w:r w:rsidRPr="006820C3">
        <w:rPr>
          <w:rFonts w:ascii="Helvetica" w:hAnsi="Helvetica"/>
          <w:sz w:val="22"/>
          <w:szCs w:val="22"/>
        </w:rPr>
        <w:tab/>
        <w:t xml:space="preserve">Lv, T. </w:t>
      </w:r>
      <w:r w:rsidRPr="00B9336F">
        <w:rPr>
          <w:rFonts w:ascii="Helvetica" w:hAnsi="Helvetica"/>
          <w:sz w:val="22"/>
          <w:szCs w:val="22"/>
        </w:rPr>
        <w:t>et al.</w:t>
      </w:r>
      <w:r w:rsidRPr="006820C3">
        <w:rPr>
          <w:rFonts w:ascii="Helvetica" w:hAnsi="Helvetica"/>
          <w:sz w:val="22"/>
          <w:szCs w:val="22"/>
        </w:rPr>
        <w:t xml:space="preserve"> Circ-EPB41L5 regulates the host gene EPB41L5 via sponging miR-19a to repress glioblastoma tumorigenesis. </w:t>
      </w:r>
      <w:r w:rsidRPr="006820C3">
        <w:rPr>
          <w:rFonts w:ascii="Helvetica" w:hAnsi="Helvetica"/>
          <w:i/>
          <w:iCs/>
          <w:sz w:val="22"/>
          <w:szCs w:val="22"/>
        </w:rPr>
        <w:t xml:space="preserve">Aging </w:t>
      </w:r>
      <w:r w:rsidRPr="006820C3">
        <w:rPr>
          <w:rFonts w:ascii="Helvetica" w:hAnsi="Helvetica"/>
          <w:b/>
          <w:bCs/>
          <w:sz w:val="22"/>
          <w:szCs w:val="22"/>
        </w:rPr>
        <w:t>12</w:t>
      </w:r>
      <w:r w:rsidRPr="006820C3">
        <w:rPr>
          <w:rFonts w:ascii="Helvetica" w:hAnsi="Helvetica"/>
          <w:sz w:val="22"/>
          <w:szCs w:val="22"/>
        </w:rPr>
        <w:t>, 318–339 (2020).</w:t>
      </w:r>
    </w:p>
    <w:p w14:paraId="4EF0F58A" w14:textId="320C43C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22.</w:t>
      </w:r>
      <w:r w:rsidRPr="006820C3">
        <w:rPr>
          <w:rFonts w:ascii="Helvetica" w:hAnsi="Helvetica"/>
          <w:sz w:val="22"/>
          <w:szCs w:val="22"/>
        </w:rPr>
        <w:tab/>
        <w:t xml:space="preserve">Yang, Y. </w:t>
      </w:r>
      <w:r w:rsidRPr="00B9336F">
        <w:rPr>
          <w:rFonts w:ascii="Helvetica" w:hAnsi="Helvetica"/>
          <w:sz w:val="22"/>
          <w:szCs w:val="22"/>
        </w:rPr>
        <w:t>et al.</w:t>
      </w:r>
      <w:r w:rsidRPr="006820C3">
        <w:rPr>
          <w:rFonts w:ascii="Helvetica" w:hAnsi="Helvetica"/>
          <w:sz w:val="22"/>
          <w:szCs w:val="22"/>
        </w:rPr>
        <w:t xml:space="preserve"> Novel Role of FBXW7 Circular RNA in Repressing Glioma Tumorigenesis. </w:t>
      </w:r>
      <w:r w:rsidRPr="006820C3">
        <w:rPr>
          <w:rFonts w:ascii="Helvetica" w:hAnsi="Helvetica"/>
          <w:i/>
          <w:iCs/>
          <w:sz w:val="22"/>
          <w:szCs w:val="22"/>
        </w:rPr>
        <w:t>J</w:t>
      </w:r>
      <w:r w:rsidR="00263E51">
        <w:rPr>
          <w:rFonts w:ascii="Helvetica" w:hAnsi="Helvetica"/>
          <w:i/>
          <w:iCs/>
          <w:sz w:val="22"/>
          <w:szCs w:val="22"/>
        </w:rPr>
        <w:t>.</w:t>
      </w:r>
      <w:r w:rsidR="007B7D88">
        <w:rPr>
          <w:rFonts w:ascii="Helvetica" w:hAnsi="Helvetica"/>
          <w:i/>
          <w:iCs/>
          <w:sz w:val="22"/>
          <w:szCs w:val="22"/>
        </w:rPr>
        <w:t xml:space="preserve"> </w:t>
      </w:r>
      <w:r w:rsidRPr="006820C3">
        <w:rPr>
          <w:rFonts w:ascii="Helvetica" w:hAnsi="Helvetica"/>
          <w:i/>
          <w:iCs/>
          <w:sz w:val="22"/>
          <w:szCs w:val="22"/>
        </w:rPr>
        <w:t>Natl</w:t>
      </w:r>
      <w:r w:rsidR="00263E51">
        <w:rPr>
          <w:rFonts w:ascii="Helvetica" w:hAnsi="Helvetica"/>
          <w:i/>
          <w:iCs/>
          <w:sz w:val="22"/>
          <w:szCs w:val="22"/>
        </w:rPr>
        <w:t>.</w:t>
      </w:r>
      <w:r w:rsidRPr="006820C3">
        <w:rPr>
          <w:rFonts w:ascii="Helvetica" w:hAnsi="Helvetica"/>
          <w:i/>
          <w:iCs/>
          <w:sz w:val="22"/>
          <w:szCs w:val="22"/>
        </w:rPr>
        <w:t xml:space="preserve"> Cancer Ins</w:t>
      </w:r>
      <w:r w:rsidR="00263E51">
        <w:rPr>
          <w:rFonts w:ascii="Helvetica" w:hAnsi="Helvetica"/>
          <w:i/>
          <w:iCs/>
          <w:sz w:val="22"/>
          <w:szCs w:val="22"/>
        </w:rPr>
        <w:t>t.</w:t>
      </w:r>
      <w:r w:rsidRPr="006820C3">
        <w:rPr>
          <w:rFonts w:ascii="Helvetica" w:hAnsi="Helvetica"/>
          <w:sz w:val="22"/>
          <w:szCs w:val="22"/>
        </w:rPr>
        <w:t xml:space="preserve"> </w:t>
      </w:r>
      <w:r w:rsidRPr="006820C3">
        <w:rPr>
          <w:rFonts w:ascii="Helvetica" w:hAnsi="Helvetica"/>
          <w:b/>
          <w:bCs/>
          <w:sz w:val="22"/>
          <w:szCs w:val="22"/>
        </w:rPr>
        <w:t>110</w:t>
      </w:r>
      <w:r w:rsidRPr="006820C3">
        <w:rPr>
          <w:rFonts w:ascii="Helvetica" w:hAnsi="Helvetica"/>
          <w:sz w:val="22"/>
          <w:szCs w:val="22"/>
        </w:rPr>
        <w:t>, 304–315 (2018).</w:t>
      </w:r>
    </w:p>
    <w:p w14:paraId="0D088BD3" w14:textId="7CD8B4A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23.</w:t>
      </w:r>
      <w:r w:rsidRPr="006820C3">
        <w:rPr>
          <w:rFonts w:ascii="Helvetica" w:hAnsi="Helvetica"/>
          <w:sz w:val="22"/>
          <w:szCs w:val="22"/>
        </w:rPr>
        <w:tab/>
        <w:t xml:space="preserve">Li, P. </w:t>
      </w:r>
      <w:r w:rsidRPr="00B9336F">
        <w:rPr>
          <w:rFonts w:ascii="Helvetica" w:hAnsi="Helvetica"/>
          <w:sz w:val="22"/>
          <w:szCs w:val="22"/>
        </w:rPr>
        <w:t xml:space="preserve">et al. </w:t>
      </w:r>
      <w:r w:rsidRPr="006820C3">
        <w:rPr>
          <w:rFonts w:ascii="Helvetica" w:hAnsi="Helvetica"/>
          <w:sz w:val="22"/>
          <w:szCs w:val="22"/>
        </w:rPr>
        <w:t xml:space="preserve">Circular RNA Sequencing Reveals Serum Exosome Circular RNA Panel for High-Grade Astrocytoma Diagnosis. </w:t>
      </w:r>
      <w:r w:rsidRPr="006820C3">
        <w:rPr>
          <w:rFonts w:ascii="Helvetica" w:hAnsi="Helvetica"/>
          <w:i/>
          <w:iCs/>
          <w:sz w:val="22"/>
          <w:szCs w:val="22"/>
        </w:rPr>
        <w:t>Clin</w:t>
      </w:r>
      <w:r w:rsidR="00263E51">
        <w:rPr>
          <w:rFonts w:ascii="Helvetica" w:hAnsi="Helvetica"/>
          <w:i/>
          <w:iCs/>
          <w:sz w:val="22"/>
          <w:szCs w:val="22"/>
        </w:rPr>
        <w:t>.</w:t>
      </w:r>
      <w:r w:rsidRPr="006820C3">
        <w:rPr>
          <w:rFonts w:ascii="Helvetica" w:hAnsi="Helvetica"/>
          <w:i/>
          <w:iCs/>
          <w:sz w:val="22"/>
          <w:szCs w:val="22"/>
        </w:rPr>
        <w:t xml:space="preserve"> Chem</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68</w:t>
      </w:r>
      <w:r w:rsidRPr="006820C3">
        <w:rPr>
          <w:rFonts w:ascii="Helvetica" w:hAnsi="Helvetica"/>
          <w:sz w:val="22"/>
          <w:szCs w:val="22"/>
        </w:rPr>
        <w:t>, 332–343 (2022).</w:t>
      </w:r>
    </w:p>
    <w:p w14:paraId="1BE8C538" w14:textId="2097ADE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24.</w:t>
      </w:r>
      <w:r w:rsidRPr="006820C3">
        <w:rPr>
          <w:rFonts w:ascii="Helvetica" w:hAnsi="Helvetica"/>
          <w:sz w:val="22"/>
          <w:szCs w:val="22"/>
        </w:rPr>
        <w:tab/>
      </w:r>
      <w:r w:rsidRPr="007B7D88">
        <w:rPr>
          <w:rFonts w:ascii="Helvetica" w:hAnsi="Helvetica"/>
          <w:sz w:val="22"/>
          <w:szCs w:val="22"/>
        </w:rPr>
        <w:t xml:space="preserve">Geng, X. et al. Exosomal circWDR62 promotes temozolomide resistance and malignant progression through regulation of the miR-370-3p/MGMT axis in glioma. </w:t>
      </w:r>
      <w:r w:rsidRPr="007B7D88">
        <w:rPr>
          <w:rFonts w:ascii="Helvetica" w:hAnsi="Helvetica"/>
          <w:i/>
          <w:iCs/>
          <w:sz w:val="22"/>
          <w:szCs w:val="22"/>
        </w:rPr>
        <w:t>Cell Death Dis</w:t>
      </w:r>
      <w:r w:rsidR="00263E51" w:rsidRPr="007B7D88">
        <w:rPr>
          <w:rFonts w:ascii="Helvetica" w:hAnsi="Helvetica"/>
          <w:i/>
          <w:iCs/>
          <w:sz w:val="22"/>
          <w:szCs w:val="22"/>
        </w:rPr>
        <w:t>.</w:t>
      </w:r>
      <w:r w:rsidRPr="007B7D88">
        <w:rPr>
          <w:rFonts w:ascii="Helvetica" w:hAnsi="Helvetica"/>
          <w:sz w:val="22"/>
          <w:szCs w:val="22"/>
        </w:rPr>
        <w:t xml:space="preserve"> </w:t>
      </w:r>
      <w:r w:rsidRPr="007B7D88">
        <w:rPr>
          <w:rFonts w:ascii="Helvetica" w:hAnsi="Helvetica"/>
          <w:b/>
          <w:bCs/>
          <w:sz w:val="22"/>
          <w:szCs w:val="22"/>
        </w:rPr>
        <w:t>13</w:t>
      </w:r>
      <w:r w:rsidRPr="007B7D88">
        <w:rPr>
          <w:rFonts w:ascii="Helvetica" w:hAnsi="Helvetica"/>
          <w:sz w:val="22"/>
          <w:szCs w:val="22"/>
        </w:rPr>
        <w:t>, 1–15 (2022).</w:t>
      </w:r>
    </w:p>
    <w:p w14:paraId="4BE2A539" w14:textId="5639EF6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25.</w:t>
      </w:r>
      <w:r w:rsidRPr="006820C3">
        <w:rPr>
          <w:rFonts w:ascii="Helvetica" w:hAnsi="Helvetica"/>
          <w:sz w:val="22"/>
          <w:szCs w:val="22"/>
        </w:rPr>
        <w:tab/>
        <w:t xml:space="preserve">Wang, R. </w:t>
      </w:r>
      <w:r w:rsidRPr="00B9336F">
        <w:rPr>
          <w:rFonts w:ascii="Helvetica" w:hAnsi="Helvetica"/>
          <w:sz w:val="22"/>
          <w:szCs w:val="22"/>
        </w:rPr>
        <w:t xml:space="preserve">et al. </w:t>
      </w:r>
      <w:r w:rsidRPr="006820C3">
        <w:rPr>
          <w:rFonts w:ascii="Helvetica" w:hAnsi="Helvetica"/>
          <w:sz w:val="22"/>
          <w:szCs w:val="22"/>
        </w:rPr>
        <w:t xml:space="preserve">CircNT5E Acts as a Sponge of miR-422a to Promote Glioblastoma Tumorigenesis. </w:t>
      </w:r>
      <w:r w:rsidRPr="006820C3">
        <w:rPr>
          <w:rFonts w:ascii="Helvetica" w:hAnsi="Helvetica"/>
          <w:i/>
          <w:iCs/>
          <w:sz w:val="22"/>
          <w:szCs w:val="22"/>
        </w:rPr>
        <w:t>Cancer Res</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78</w:t>
      </w:r>
      <w:r w:rsidRPr="006820C3">
        <w:rPr>
          <w:rFonts w:ascii="Helvetica" w:hAnsi="Helvetica"/>
          <w:sz w:val="22"/>
          <w:szCs w:val="22"/>
        </w:rPr>
        <w:t>, 4812–4825 (2018).</w:t>
      </w:r>
    </w:p>
    <w:p w14:paraId="50E9582B" w14:textId="52A450E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26.</w:t>
      </w:r>
      <w:r w:rsidRPr="006820C3">
        <w:rPr>
          <w:rFonts w:ascii="Helvetica" w:hAnsi="Helvetica"/>
          <w:sz w:val="22"/>
          <w:szCs w:val="22"/>
        </w:rPr>
        <w:tab/>
        <w:t xml:space="preserve">Jin, P. </w:t>
      </w:r>
      <w:r w:rsidRPr="00B9336F">
        <w:rPr>
          <w:rFonts w:ascii="Helvetica" w:hAnsi="Helvetica"/>
          <w:sz w:val="22"/>
          <w:szCs w:val="22"/>
        </w:rPr>
        <w:t xml:space="preserve">et al. </w:t>
      </w:r>
      <w:r w:rsidRPr="006820C3">
        <w:rPr>
          <w:rFonts w:ascii="Helvetica" w:hAnsi="Helvetica"/>
          <w:sz w:val="22"/>
          <w:szCs w:val="22"/>
        </w:rPr>
        <w:t xml:space="preserve">CircRNA circHIPK3 serves as a prognostic marker to promote glioma progression by regulating miR-654/IGF2BP3 signaling. </w:t>
      </w:r>
      <w:r w:rsidRPr="006820C3">
        <w:rPr>
          <w:rFonts w:ascii="Helvetica" w:hAnsi="Helvetica"/>
          <w:i/>
          <w:iCs/>
          <w:sz w:val="22"/>
          <w:szCs w:val="22"/>
        </w:rPr>
        <w:t>Biochem</w:t>
      </w:r>
      <w:r w:rsidR="00263E51">
        <w:rPr>
          <w:rFonts w:ascii="Helvetica" w:hAnsi="Helvetica"/>
          <w:i/>
          <w:iCs/>
          <w:sz w:val="22"/>
          <w:szCs w:val="22"/>
        </w:rPr>
        <w:t>.</w:t>
      </w:r>
      <w:r w:rsidRPr="006820C3">
        <w:rPr>
          <w:rFonts w:ascii="Helvetica" w:hAnsi="Helvetica"/>
          <w:i/>
          <w:iCs/>
          <w:sz w:val="22"/>
          <w:szCs w:val="22"/>
        </w:rPr>
        <w:t xml:space="preserve"> Biophys</w:t>
      </w:r>
      <w:r w:rsidR="00263E51">
        <w:rPr>
          <w:rFonts w:ascii="Helvetica" w:hAnsi="Helvetica"/>
          <w:i/>
          <w:iCs/>
          <w:sz w:val="22"/>
          <w:szCs w:val="22"/>
        </w:rPr>
        <w:t>.</w:t>
      </w:r>
      <w:r w:rsidRPr="006820C3">
        <w:rPr>
          <w:rFonts w:ascii="Helvetica" w:hAnsi="Helvetica"/>
          <w:i/>
          <w:iCs/>
          <w:sz w:val="22"/>
          <w:szCs w:val="22"/>
        </w:rPr>
        <w:t xml:space="preserve"> Res</w:t>
      </w:r>
      <w:r w:rsidR="00263E51">
        <w:rPr>
          <w:rFonts w:ascii="Helvetica" w:hAnsi="Helvetica"/>
          <w:i/>
          <w:iCs/>
          <w:sz w:val="22"/>
          <w:szCs w:val="22"/>
        </w:rPr>
        <w:t>.</w:t>
      </w:r>
      <w:r w:rsidRPr="006820C3">
        <w:rPr>
          <w:rFonts w:ascii="Helvetica" w:hAnsi="Helvetica"/>
          <w:i/>
          <w:iCs/>
          <w:sz w:val="22"/>
          <w:szCs w:val="22"/>
        </w:rPr>
        <w:t xml:space="preserve"> Commun</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503</w:t>
      </w:r>
      <w:r w:rsidRPr="006820C3">
        <w:rPr>
          <w:rFonts w:ascii="Helvetica" w:hAnsi="Helvetica"/>
          <w:sz w:val="22"/>
          <w:szCs w:val="22"/>
        </w:rPr>
        <w:t>, 1570–1574 (2018).</w:t>
      </w:r>
    </w:p>
    <w:p w14:paraId="22E84902" w14:textId="04BF87B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27.</w:t>
      </w:r>
      <w:r w:rsidRPr="006820C3">
        <w:rPr>
          <w:rFonts w:ascii="Helvetica" w:hAnsi="Helvetica"/>
          <w:sz w:val="22"/>
          <w:szCs w:val="22"/>
        </w:rPr>
        <w:tab/>
        <w:t xml:space="preserve">Qiao, J., Liu, M., Tian, Q. &amp; Liu, X. Microarray analysis of circRNAs expression profile in gliomas reveals that circ_0037655 could promote glioma progression by regulating miR-214/PI3K signaling. </w:t>
      </w:r>
      <w:r w:rsidRPr="006820C3">
        <w:rPr>
          <w:rFonts w:ascii="Helvetica" w:hAnsi="Helvetica"/>
          <w:i/>
          <w:iCs/>
          <w:sz w:val="22"/>
          <w:szCs w:val="22"/>
        </w:rPr>
        <w:t>Life Sci</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245</w:t>
      </w:r>
      <w:r w:rsidRPr="006820C3">
        <w:rPr>
          <w:rFonts w:ascii="Helvetica" w:hAnsi="Helvetica"/>
          <w:sz w:val="22"/>
          <w:szCs w:val="22"/>
        </w:rPr>
        <w:t>, 117363 (2020).</w:t>
      </w:r>
    </w:p>
    <w:p w14:paraId="44458DF8" w14:textId="5F1BF9C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28.</w:t>
      </w:r>
      <w:r w:rsidRPr="006820C3">
        <w:rPr>
          <w:rFonts w:ascii="Helvetica" w:hAnsi="Helvetica"/>
          <w:sz w:val="22"/>
          <w:szCs w:val="22"/>
        </w:rPr>
        <w:tab/>
        <w:t xml:space="preserve">He, Q. </w:t>
      </w:r>
      <w:r w:rsidRPr="00B9336F">
        <w:rPr>
          <w:rFonts w:ascii="Helvetica" w:hAnsi="Helvetica"/>
          <w:sz w:val="22"/>
          <w:szCs w:val="22"/>
        </w:rPr>
        <w:t xml:space="preserve">et al. </w:t>
      </w:r>
      <w:r w:rsidRPr="006820C3">
        <w:rPr>
          <w:rFonts w:ascii="Helvetica" w:hAnsi="Helvetica"/>
          <w:sz w:val="22"/>
          <w:szCs w:val="22"/>
        </w:rPr>
        <w:t xml:space="preserve">circ-SHKBP1 Regulates the Angiogenesis of U87 Glioma-Exposed Endothelial Cells through miR-544a/FOXP1 and miR-379/FOXP2 Pathways. </w:t>
      </w:r>
      <w:r w:rsidRPr="006820C3">
        <w:rPr>
          <w:rFonts w:ascii="Helvetica" w:hAnsi="Helvetica"/>
          <w:i/>
          <w:iCs/>
          <w:sz w:val="22"/>
          <w:szCs w:val="22"/>
        </w:rPr>
        <w:t>Mol</w:t>
      </w:r>
      <w:r w:rsidR="00263E51">
        <w:rPr>
          <w:rFonts w:ascii="Helvetica" w:hAnsi="Helvetica"/>
          <w:i/>
          <w:iCs/>
          <w:sz w:val="22"/>
          <w:szCs w:val="22"/>
        </w:rPr>
        <w:t>.</w:t>
      </w:r>
      <w:r w:rsidRPr="006820C3">
        <w:rPr>
          <w:rFonts w:ascii="Helvetica" w:hAnsi="Helvetica"/>
          <w:i/>
          <w:iCs/>
          <w:sz w:val="22"/>
          <w:szCs w:val="22"/>
        </w:rPr>
        <w:t xml:space="preserve"> Ther</w:t>
      </w:r>
      <w:r w:rsidR="00263E51">
        <w:rPr>
          <w:rFonts w:ascii="Helvetica" w:hAnsi="Helvetica"/>
          <w:i/>
          <w:iCs/>
          <w:sz w:val="22"/>
          <w:szCs w:val="22"/>
        </w:rPr>
        <w:t>.</w:t>
      </w:r>
      <w:r w:rsidRPr="006820C3">
        <w:rPr>
          <w:rFonts w:ascii="Helvetica" w:hAnsi="Helvetica"/>
          <w:i/>
          <w:iCs/>
          <w:sz w:val="22"/>
          <w:szCs w:val="22"/>
        </w:rPr>
        <w:t xml:space="preserve"> Nucleic Acids</w:t>
      </w:r>
      <w:r w:rsidRPr="006820C3">
        <w:rPr>
          <w:rFonts w:ascii="Helvetica" w:hAnsi="Helvetica"/>
          <w:sz w:val="22"/>
          <w:szCs w:val="22"/>
        </w:rPr>
        <w:t xml:space="preserve"> </w:t>
      </w:r>
      <w:r w:rsidRPr="006820C3">
        <w:rPr>
          <w:rFonts w:ascii="Helvetica" w:hAnsi="Helvetica"/>
          <w:b/>
          <w:bCs/>
          <w:sz w:val="22"/>
          <w:szCs w:val="22"/>
        </w:rPr>
        <w:t>10</w:t>
      </w:r>
      <w:r w:rsidRPr="006820C3">
        <w:rPr>
          <w:rFonts w:ascii="Helvetica" w:hAnsi="Helvetica"/>
          <w:sz w:val="22"/>
          <w:szCs w:val="22"/>
        </w:rPr>
        <w:t>, 331–348 (2018).</w:t>
      </w:r>
    </w:p>
    <w:p w14:paraId="3B643E6F" w14:textId="5235104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29.</w:t>
      </w:r>
      <w:r w:rsidRPr="006820C3">
        <w:rPr>
          <w:rFonts w:ascii="Helvetica" w:hAnsi="Helvetica"/>
          <w:sz w:val="22"/>
          <w:szCs w:val="22"/>
        </w:rPr>
        <w:tab/>
        <w:t xml:space="preserve">Mutalifu, N. </w:t>
      </w:r>
      <w:r w:rsidRPr="00B9336F">
        <w:rPr>
          <w:rFonts w:ascii="Helvetica" w:hAnsi="Helvetica"/>
          <w:sz w:val="22"/>
          <w:szCs w:val="22"/>
        </w:rPr>
        <w:t>et al.</w:t>
      </w:r>
      <w:r w:rsidRPr="006820C3">
        <w:rPr>
          <w:rFonts w:ascii="Helvetica" w:hAnsi="Helvetica"/>
          <w:sz w:val="22"/>
          <w:szCs w:val="22"/>
        </w:rPr>
        <w:t xml:space="preserve"> Circ_0000215 Increases the Expression of CXCR2 and Promoted the Progression of Glioma Cells by Sponging miR-495-3p. </w:t>
      </w:r>
      <w:r w:rsidRPr="006820C3">
        <w:rPr>
          <w:rFonts w:ascii="Helvetica" w:hAnsi="Helvetica"/>
          <w:i/>
          <w:iCs/>
          <w:sz w:val="22"/>
          <w:szCs w:val="22"/>
        </w:rPr>
        <w:t>Technol</w:t>
      </w:r>
      <w:r w:rsidR="00263E51">
        <w:rPr>
          <w:rFonts w:ascii="Helvetica" w:hAnsi="Helvetica"/>
          <w:i/>
          <w:iCs/>
          <w:sz w:val="22"/>
          <w:szCs w:val="22"/>
        </w:rPr>
        <w:t>.</w:t>
      </w:r>
      <w:r w:rsidRPr="006820C3">
        <w:rPr>
          <w:rFonts w:ascii="Helvetica" w:hAnsi="Helvetica"/>
          <w:i/>
          <w:iCs/>
          <w:sz w:val="22"/>
          <w:szCs w:val="22"/>
        </w:rPr>
        <w:t xml:space="preserve"> Cancer Res</w:t>
      </w:r>
      <w:r w:rsidR="00263E51">
        <w:rPr>
          <w:rFonts w:ascii="Helvetica" w:hAnsi="Helvetica"/>
          <w:i/>
          <w:iCs/>
          <w:sz w:val="22"/>
          <w:szCs w:val="22"/>
        </w:rPr>
        <w:t>.</w:t>
      </w:r>
      <w:r w:rsidRPr="006820C3">
        <w:rPr>
          <w:rFonts w:ascii="Helvetica" w:hAnsi="Helvetica"/>
          <w:i/>
          <w:iCs/>
          <w:sz w:val="22"/>
          <w:szCs w:val="22"/>
        </w:rPr>
        <w:t xml:space="preserve"> Treat</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19</w:t>
      </w:r>
      <w:r w:rsidRPr="006820C3">
        <w:rPr>
          <w:rFonts w:ascii="Helvetica" w:hAnsi="Helvetica"/>
          <w:sz w:val="22"/>
          <w:szCs w:val="22"/>
        </w:rPr>
        <w:t>, 1533033820957026 (2020).</w:t>
      </w:r>
    </w:p>
    <w:p w14:paraId="0FBBEBEA" w14:textId="58BF1A6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30.</w:t>
      </w:r>
      <w:r w:rsidRPr="006820C3">
        <w:rPr>
          <w:rFonts w:ascii="Helvetica" w:hAnsi="Helvetica"/>
          <w:sz w:val="22"/>
          <w:szCs w:val="22"/>
        </w:rPr>
        <w:tab/>
        <w:t xml:space="preserve">Chen, Z. &amp; Duan, X. hsa_circ_0000177-miR-638-FZD7-Wnt Signaling Cascade Contributes to the Malignant Behaviors in Glioma. </w:t>
      </w:r>
      <w:r w:rsidRPr="006820C3">
        <w:rPr>
          <w:rFonts w:ascii="Helvetica" w:hAnsi="Helvetica"/>
          <w:i/>
          <w:iCs/>
          <w:sz w:val="22"/>
          <w:szCs w:val="22"/>
        </w:rPr>
        <w:t>DNA Cell Biol</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37</w:t>
      </w:r>
      <w:r w:rsidRPr="006820C3">
        <w:rPr>
          <w:rFonts w:ascii="Helvetica" w:hAnsi="Helvetica"/>
          <w:sz w:val="22"/>
          <w:szCs w:val="22"/>
        </w:rPr>
        <w:t>, 791–797 (2018).</w:t>
      </w:r>
    </w:p>
    <w:p w14:paraId="37561D57" w14:textId="1861134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31.</w:t>
      </w:r>
      <w:r w:rsidRPr="006820C3">
        <w:rPr>
          <w:rFonts w:ascii="Helvetica" w:hAnsi="Helvetica"/>
          <w:sz w:val="22"/>
          <w:szCs w:val="22"/>
        </w:rPr>
        <w:tab/>
        <w:t xml:space="preserve">Zheng, J. </w:t>
      </w:r>
      <w:r w:rsidRPr="00B9336F">
        <w:rPr>
          <w:rFonts w:ascii="Helvetica" w:hAnsi="Helvetica"/>
          <w:sz w:val="22"/>
          <w:szCs w:val="22"/>
        </w:rPr>
        <w:t xml:space="preserve">et al. </w:t>
      </w:r>
      <w:r w:rsidRPr="006820C3">
        <w:rPr>
          <w:rFonts w:ascii="Helvetica" w:hAnsi="Helvetica"/>
          <w:sz w:val="22"/>
          <w:szCs w:val="22"/>
        </w:rPr>
        <w:t xml:space="preserve">TTBK2 circular RNA promotes glioma malignancy by regulating miR-217/HNF1β/Derlin-1 pathway. </w:t>
      </w:r>
      <w:r w:rsidRPr="006820C3">
        <w:rPr>
          <w:rFonts w:ascii="Helvetica" w:hAnsi="Helvetica"/>
          <w:i/>
          <w:iCs/>
          <w:sz w:val="22"/>
          <w:szCs w:val="22"/>
        </w:rPr>
        <w:t>J</w:t>
      </w:r>
      <w:r w:rsidR="00263E51">
        <w:rPr>
          <w:rFonts w:ascii="Helvetica" w:hAnsi="Helvetica"/>
          <w:i/>
          <w:iCs/>
          <w:sz w:val="22"/>
          <w:szCs w:val="22"/>
        </w:rPr>
        <w:t>.</w:t>
      </w:r>
      <w:r w:rsidRPr="006820C3">
        <w:rPr>
          <w:rFonts w:ascii="Helvetica" w:hAnsi="Helvetica"/>
          <w:i/>
          <w:iCs/>
          <w:sz w:val="22"/>
          <w:szCs w:val="22"/>
        </w:rPr>
        <w:t xml:space="preserve"> Hematol</w:t>
      </w:r>
      <w:r w:rsidR="00263E51">
        <w:rPr>
          <w:rFonts w:ascii="Helvetica" w:hAnsi="Helvetica"/>
          <w:i/>
          <w:iCs/>
          <w:sz w:val="22"/>
          <w:szCs w:val="22"/>
        </w:rPr>
        <w:t>.</w:t>
      </w:r>
      <w:r w:rsidRPr="006820C3">
        <w:rPr>
          <w:rFonts w:ascii="Helvetica" w:hAnsi="Helvetica"/>
          <w:i/>
          <w:iCs/>
          <w:sz w:val="22"/>
          <w:szCs w:val="22"/>
        </w:rPr>
        <w:t xml:space="preserve"> Oncol</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10</w:t>
      </w:r>
      <w:r w:rsidRPr="006820C3">
        <w:rPr>
          <w:rFonts w:ascii="Helvetica" w:hAnsi="Helvetica"/>
          <w:sz w:val="22"/>
          <w:szCs w:val="22"/>
        </w:rPr>
        <w:t>, 52 (2017).</w:t>
      </w:r>
    </w:p>
    <w:p w14:paraId="7DB06852" w14:textId="74DAA08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32.</w:t>
      </w:r>
      <w:r w:rsidRPr="006820C3">
        <w:rPr>
          <w:rFonts w:ascii="Helvetica" w:hAnsi="Helvetica"/>
          <w:sz w:val="22"/>
          <w:szCs w:val="22"/>
        </w:rPr>
        <w:tab/>
        <w:t xml:space="preserve">Wu, Z. </w:t>
      </w:r>
      <w:r w:rsidRPr="00B9336F">
        <w:rPr>
          <w:rFonts w:ascii="Helvetica" w:hAnsi="Helvetica"/>
          <w:sz w:val="22"/>
          <w:szCs w:val="22"/>
        </w:rPr>
        <w:t xml:space="preserve">et al. </w:t>
      </w:r>
      <w:r w:rsidRPr="006820C3">
        <w:rPr>
          <w:rFonts w:ascii="Helvetica" w:hAnsi="Helvetica"/>
          <w:sz w:val="22"/>
          <w:szCs w:val="22"/>
        </w:rPr>
        <w:t xml:space="preserve">Hsa_circ_0043278 functions as competitive endogenous RNA to enhance glioblastoma multiforme progression by sponging miR-638. </w:t>
      </w:r>
      <w:r w:rsidRPr="006820C3">
        <w:rPr>
          <w:rFonts w:ascii="Helvetica" w:hAnsi="Helvetica"/>
          <w:i/>
          <w:iCs/>
          <w:sz w:val="22"/>
          <w:szCs w:val="22"/>
        </w:rPr>
        <w:t>Aging</w:t>
      </w:r>
      <w:r w:rsidRPr="006820C3">
        <w:rPr>
          <w:rFonts w:ascii="Helvetica" w:hAnsi="Helvetica"/>
          <w:sz w:val="22"/>
          <w:szCs w:val="22"/>
        </w:rPr>
        <w:t xml:space="preserve"> </w:t>
      </w:r>
      <w:r w:rsidRPr="006820C3">
        <w:rPr>
          <w:rFonts w:ascii="Helvetica" w:hAnsi="Helvetica"/>
          <w:b/>
          <w:bCs/>
          <w:sz w:val="22"/>
          <w:szCs w:val="22"/>
        </w:rPr>
        <w:t>12</w:t>
      </w:r>
      <w:r w:rsidRPr="006820C3">
        <w:rPr>
          <w:rFonts w:ascii="Helvetica" w:hAnsi="Helvetica"/>
          <w:sz w:val="22"/>
          <w:szCs w:val="22"/>
        </w:rPr>
        <w:t>, 21114–21128 (2020).</w:t>
      </w:r>
    </w:p>
    <w:p w14:paraId="739F0A32" w14:textId="024D8CC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33.</w:t>
      </w:r>
      <w:r w:rsidRPr="006820C3">
        <w:rPr>
          <w:rFonts w:ascii="Helvetica" w:hAnsi="Helvetica"/>
          <w:sz w:val="22"/>
          <w:szCs w:val="22"/>
        </w:rPr>
        <w:tab/>
        <w:t xml:space="preserve">Zheng, K. </w:t>
      </w:r>
      <w:r w:rsidRPr="00B9336F">
        <w:rPr>
          <w:rFonts w:ascii="Helvetica" w:hAnsi="Helvetica"/>
          <w:sz w:val="22"/>
          <w:szCs w:val="22"/>
        </w:rPr>
        <w:t>et al.</w:t>
      </w:r>
      <w:r w:rsidRPr="006820C3">
        <w:rPr>
          <w:rFonts w:ascii="Helvetica" w:hAnsi="Helvetica"/>
          <w:sz w:val="22"/>
          <w:szCs w:val="22"/>
        </w:rPr>
        <w:t xml:space="preserve"> CircRNA PIP5K1A promotes the progression of glioma through upregulation of the TCF12/PI3K/AKT pathway by sponging miR-515-5p. </w:t>
      </w:r>
      <w:r w:rsidRPr="006820C3">
        <w:rPr>
          <w:rFonts w:ascii="Helvetica" w:hAnsi="Helvetica"/>
          <w:i/>
          <w:iCs/>
          <w:sz w:val="22"/>
          <w:szCs w:val="22"/>
        </w:rPr>
        <w:t>Cancer Cell Int</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21</w:t>
      </w:r>
      <w:r w:rsidRPr="006820C3">
        <w:rPr>
          <w:rFonts w:ascii="Helvetica" w:hAnsi="Helvetica"/>
          <w:sz w:val="22"/>
          <w:szCs w:val="22"/>
        </w:rPr>
        <w:t>, 27 (2021).</w:t>
      </w:r>
    </w:p>
    <w:p w14:paraId="37571C79" w14:textId="7DF168C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34.</w:t>
      </w:r>
      <w:r w:rsidRPr="006820C3">
        <w:rPr>
          <w:rFonts w:ascii="Helvetica" w:hAnsi="Helvetica"/>
          <w:sz w:val="22"/>
          <w:szCs w:val="22"/>
        </w:rPr>
        <w:tab/>
        <w:t xml:space="preserve">Wang, B., Li, B. &amp; Si, T. Knockdown of circ0082374 inhibits cell viability, migration, invasion and glycolysis in glioma cells by miR-326/SIRT1. </w:t>
      </w:r>
      <w:r w:rsidRPr="006820C3">
        <w:rPr>
          <w:rFonts w:ascii="Helvetica" w:hAnsi="Helvetica"/>
          <w:i/>
          <w:iCs/>
          <w:sz w:val="22"/>
          <w:szCs w:val="22"/>
        </w:rPr>
        <w:t>Brain Res</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1748</w:t>
      </w:r>
      <w:r w:rsidRPr="006820C3">
        <w:rPr>
          <w:rFonts w:ascii="Helvetica" w:hAnsi="Helvetica"/>
          <w:sz w:val="22"/>
          <w:szCs w:val="22"/>
        </w:rPr>
        <w:t>, 147108 (2020).</w:t>
      </w:r>
    </w:p>
    <w:p w14:paraId="23EC0E9F" w14:textId="190B258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35.</w:t>
      </w:r>
      <w:r w:rsidRPr="006820C3">
        <w:rPr>
          <w:rFonts w:ascii="Helvetica" w:hAnsi="Helvetica"/>
          <w:sz w:val="22"/>
          <w:szCs w:val="22"/>
        </w:rPr>
        <w:tab/>
        <w:t xml:space="preserve">Lv, X., Wang, M., Qiang, J. &amp; Guo, S. Circular RNA circ-PITX1 promotes the progression of glioblastoma by acting as a competing endogenous RNA to regulate miR-379-5p/MAP3K2 axis. </w:t>
      </w:r>
      <w:r w:rsidRPr="006820C3">
        <w:rPr>
          <w:rFonts w:ascii="Helvetica" w:hAnsi="Helvetica"/>
          <w:i/>
          <w:iCs/>
          <w:sz w:val="22"/>
          <w:szCs w:val="22"/>
        </w:rPr>
        <w:t>Eur</w:t>
      </w:r>
      <w:r w:rsidR="00263E51">
        <w:rPr>
          <w:rFonts w:ascii="Helvetica" w:hAnsi="Helvetica"/>
          <w:i/>
          <w:iCs/>
          <w:sz w:val="22"/>
          <w:szCs w:val="22"/>
        </w:rPr>
        <w:t>.</w:t>
      </w:r>
      <w:r w:rsidRPr="006820C3">
        <w:rPr>
          <w:rFonts w:ascii="Helvetica" w:hAnsi="Helvetica"/>
          <w:i/>
          <w:iCs/>
          <w:sz w:val="22"/>
          <w:szCs w:val="22"/>
        </w:rPr>
        <w:t xml:space="preserve"> J</w:t>
      </w:r>
      <w:r w:rsidR="00263E51">
        <w:rPr>
          <w:rFonts w:ascii="Helvetica" w:hAnsi="Helvetica"/>
          <w:i/>
          <w:iCs/>
          <w:sz w:val="22"/>
          <w:szCs w:val="22"/>
        </w:rPr>
        <w:t>.</w:t>
      </w:r>
      <w:r w:rsidRPr="006820C3">
        <w:rPr>
          <w:rFonts w:ascii="Helvetica" w:hAnsi="Helvetica"/>
          <w:i/>
          <w:iCs/>
          <w:sz w:val="22"/>
          <w:szCs w:val="22"/>
        </w:rPr>
        <w:t xml:space="preserve"> Pharmacol</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863</w:t>
      </w:r>
      <w:r w:rsidRPr="006820C3">
        <w:rPr>
          <w:rFonts w:ascii="Helvetica" w:hAnsi="Helvetica"/>
          <w:sz w:val="22"/>
          <w:szCs w:val="22"/>
        </w:rPr>
        <w:t>, 172643 (2019).</w:t>
      </w:r>
    </w:p>
    <w:p w14:paraId="31F9BA3C"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36.</w:t>
      </w:r>
      <w:r w:rsidRPr="006820C3">
        <w:rPr>
          <w:rFonts w:ascii="Helvetica" w:hAnsi="Helvetica"/>
          <w:sz w:val="22"/>
          <w:szCs w:val="22"/>
        </w:rPr>
        <w:tab/>
        <w:t xml:space="preserve">Lu, Y. </w:t>
      </w:r>
      <w:r w:rsidRPr="00B9336F">
        <w:rPr>
          <w:rFonts w:ascii="Helvetica" w:hAnsi="Helvetica"/>
          <w:sz w:val="22"/>
          <w:szCs w:val="22"/>
        </w:rPr>
        <w:t xml:space="preserve">et al. </w:t>
      </w:r>
      <w:r w:rsidRPr="006820C3">
        <w:rPr>
          <w:rFonts w:ascii="Helvetica" w:hAnsi="Helvetica"/>
          <w:sz w:val="22"/>
          <w:szCs w:val="22"/>
        </w:rPr>
        <w:t xml:space="preserve">circ_0001730 promotes proliferation and invasion via the miR-326/Wnt7B axis in glioma cells. </w:t>
      </w:r>
      <w:r w:rsidRPr="006820C3">
        <w:rPr>
          <w:rFonts w:ascii="Helvetica" w:hAnsi="Helvetica"/>
          <w:i/>
          <w:iCs/>
          <w:sz w:val="22"/>
          <w:szCs w:val="22"/>
        </w:rPr>
        <w:t>Epigenomics</w:t>
      </w:r>
      <w:r w:rsidRPr="006820C3">
        <w:rPr>
          <w:rFonts w:ascii="Helvetica" w:hAnsi="Helvetica"/>
          <w:sz w:val="22"/>
          <w:szCs w:val="22"/>
        </w:rPr>
        <w:t xml:space="preserve"> </w:t>
      </w:r>
      <w:r w:rsidRPr="006820C3">
        <w:rPr>
          <w:rFonts w:ascii="Helvetica" w:hAnsi="Helvetica"/>
          <w:b/>
          <w:bCs/>
          <w:sz w:val="22"/>
          <w:szCs w:val="22"/>
        </w:rPr>
        <w:t>11</w:t>
      </w:r>
      <w:r w:rsidRPr="006820C3">
        <w:rPr>
          <w:rFonts w:ascii="Helvetica" w:hAnsi="Helvetica"/>
          <w:sz w:val="22"/>
          <w:szCs w:val="22"/>
        </w:rPr>
        <w:t>, 1335–1352 (2019).</w:t>
      </w:r>
    </w:p>
    <w:p w14:paraId="546A6CC8" w14:textId="29CC0478"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37.</w:t>
      </w:r>
      <w:r w:rsidRPr="006820C3">
        <w:rPr>
          <w:rFonts w:ascii="Helvetica" w:hAnsi="Helvetica"/>
          <w:sz w:val="22"/>
          <w:szCs w:val="22"/>
        </w:rPr>
        <w:tab/>
        <w:t xml:space="preserve">Jiang, Y. </w:t>
      </w:r>
      <w:r w:rsidRPr="00B9336F">
        <w:rPr>
          <w:rFonts w:ascii="Helvetica" w:hAnsi="Helvetica"/>
          <w:sz w:val="22"/>
          <w:szCs w:val="22"/>
        </w:rPr>
        <w:t xml:space="preserve">et al. </w:t>
      </w:r>
      <w:r w:rsidRPr="006820C3">
        <w:rPr>
          <w:rFonts w:ascii="Helvetica" w:hAnsi="Helvetica"/>
          <w:sz w:val="22"/>
          <w:szCs w:val="22"/>
        </w:rPr>
        <w:t xml:space="preserve">The U2AF2 /circRNA ARF1/miR-342–3p/ISL2 feedback loop regulates angiogenesis in glioma stem cells. </w:t>
      </w:r>
      <w:r w:rsidRPr="006820C3">
        <w:rPr>
          <w:rFonts w:ascii="Helvetica" w:hAnsi="Helvetica"/>
          <w:i/>
          <w:iCs/>
          <w:sz w:val="22"/>
          <w:szCs w:val="22"/>
        </w:rPr>
        <w:t>J</w:t>
      </w:r>
      <w:r w:rsidR="00263E51">
        <w:rPr>
          <w:rFonts w:ascii="Helvetica" w:hAnsi="Helvetica"/>
          <w:i/>
          <w:iCs/>
          <w:sz w:val="22"/>
          <w:szCs w:val="22"/>
        </w:rPr>
        <w:t>.</w:t>
      </w:r>
      <w:r w:rsidRPr="006820C3">
        <w:rPr>
          <w:rFonts w:ascii="Helvetica" w:hAnsi="Helvetica"/>
          <w:i/>
          <w:iCs/>
          <w:sz w:val="22"/>
          <w:szCs w:val="22"/>
        </w:rPr>
        <w:t xml:space="preserve"> Exp</w:t>
      </w:r>
      <w:r w:rsidR="00263E51">
        <w:rPr>
          <w:rFonts w:ascii="Helvetica" w:hAnsi="Helvetica"/>
          <w:i/>
          <w:iCs/>
          <w:sz w:val="22"/>
          <w:szCs w:val="22"/>
        </w:rPr>
        <w:t>.</w:t>
      </w:r>
      <w:r w:rsidRPr="006820C3">
        <w:rPr>
          <w:rFonts w:ascii="Helvetica" w:hAnsi="Helvetica"/>
          <w:i/>
          <w:iCs/>
          <w:sz w:val="22"/>
          <w:szCs w:val="22"/>
        </w:rPr>
        <w:t xml:space="preserve"> Clin</w:t>
      </w:r>
      <w:r w:rsidR="00263E51">
        <w:rPr>
          <w:rFonts w:ascii="Helvetica" w:hAnsi="Helvetica"/>
          <w:i/>
          <w:iCs/>
          <w:sz w:val="22"/>
          <w:szCs w:val="22"/>
        </w:rPr>
        <w:t>.</w:t>
      </w:r>
      <w:r w:rsidRPr="006820C3">
        <w:rPr>
          <w:rFonts w:ascii="Helvetica" w:hAnsi="Helvetica"/>
          <w:i/>
          <w:iCs/>
          <w:sz w:val="22"/>
          <w:szCs w:val="22"/>
        </w:rPr>
        <w:t xml:space="preserve"> Cancer Res</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39</w:t>
      </w:r>
      <w:r w:rsidRPr="006820C3">
        <w:rPr>
          <w:rFonts w:ascii="Helvetica" w:hAnsi="Helvetica"/>
          <w:sz w:val="22"/>
          <w:szCs w:val="22"/>
        </w:rPr>
        <w:t>, 182 (2020).</w:t>
      </w:r>
    </w:p>
    <w:p w14:paraId="11DC1E75" w14:textId="236E2A7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38.</w:t>
      </w:r>
      <w:r w:rsidRPr="006820C3">
        <w:rPr>
          <w:rFonts w:ascii="Helvetica" w:hAnsi="Helvetica"/>
          <w:sz w:val="22"/>
          <w:szCs w:val="22"/>
        </w:rPr>
        <w:tab/>
        <w:t xml:space="preserve">He, J. </w:t>
      </w:r>
      <w:r w:rsidRPr="00B9336F">
        <w:rPr>
          <w:rFonts w:ascii="Helvetica" w:hAnsi="Helvetica"/>
          <w:sz w:val="22"/>
          <w:szCs w:val="22"/>
        </w:rPr>
        <w:t xml:space="preserve">et al. </w:t>
      </w:r>
      <w:r w:rsidRPr="006820C3">
        <w:rPr>
          <w:rFonts w:ascii="Helvetica" w:hAnsi="Helvetica"/>
          <w:sz w:val="22"/>
          <w:szCs w:val="22"/>
        </w:rPr>
        <w:t xml:space="preserve">Circular RNA MAPK4 (circ-MAPK4) inhibits cell apoptosis via MAPK signaling pathway by sponging miR-125a-3p in gliomas. </w:t>
      </w:r>
      <w:r w:rsidRPr="006820C3">
        <w:rPr>
          <w:rFonts w:ascii="Helvetica" w:hAnsi="Helvetica"/>
          <w:i/>
          <w:iCs/>
          <w:sz w:val="22"/>
          <w:szCs w:val="22"/>
        </w:rPr>
        <w:t>Mol</w:t>
      </w:r>
      <w:r w:rsidR="00263E51">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19</w:t>
      </w:r>
      <w:r w:rsidRPr="006820C3">
        <w:rPr>
          <w:rFonts w:ascii="Helvetica" w:hAnsi="Helvetica"/>
          <w:sz w:val="22"/>
          <w:szCs w:val="22"/>
        </w:rPr>
        <w:t>, 17 (2020).</w:t>
      </w:r>
    </w:p>
    <w:p w14:paraId="44893443" w14:textId="1902425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39.</w:t>
      </w:r>
      <w:r w:rsidRPr="006820C3">
        <w:rPr>
          <w:rFonts w:ascii="Helvetica" w:hAnsi="Helvetica"/>
          <w:sz w:val="22"/>
          <w:szCs w:val="22"/>
        </w:rPr>
        <w:tab/>
        <w:t xml:space="preserve">Liu, X. </w:t>
      </w:r>
      <w:r w:rsidRPr="00B9336F">
        <w:rPr>
          <w:rFonts w:ascii="Helvetica" w:hAnsi="Helvetica"/>
          <w:sz w:val="22"/>
          <w:szCs w:val="22"/>
        </w:rPr>
        <w:t xml:space="preserve">et al. </w:t>
      </w:r>
      <w:r w:rsidRPr="006820C3">
        <w:rPr>
          <w:rFonts w:ascii="Helvetica" w:hAnsi="Helvetica"/>
          <w:sz w:val="22"/>
          <w:szCs w:val="22"/>
        </w:rPr>
        <w:t xml:space="preserve">SRSF10 inhibits biogenesis of circ-ATXN1 to regulate glioma angiogenesis via miR-526b-3p/MMP2 pathway. </w:t>
      </w:r>
      <w:r w:rsidRPr="006820C3">
        <w:rPr>
          <w:rFonts w:ascii="Helvetica" w:hAnsi="Helvetica"/>
          <w:i/>
          <w:iCs/>
          <w:sz w:val="22"/>
          <w:szCs w:val="22"/>
        </w:rPr>
        <w:t>J</w:t>
      </w:r>
      <w:r w:rsidR="00263E51">
        <w:rPr>
          <w:rFonts w:ascii="Helvetica" w:hAnsi="Helvetica"/>
          <w:i/>
          <w:iCs/>
          <w:sz w:val="22"/>
          <w:szCs w:val="22"/>
        </w:rPr>
        <w:t>.</w:t>
      </w:r>
      <w:r w:rsidRPr="006820C3">
        <w:rPr>
          <w:rFonts w:ascii="Helvetica" w:hAnsi="Helvetica"/>
          <w:i/>
          <w:iCs/>
          <w:sz w:val="22"/>
          <w:szCs w:val="22"/>
        </w:rPr>
        <w:t xml:space="preserve"> Exp</w:t>
      </w:r>
      <w:r w:rsidR="00263E51">
        <w:rPr>
          <w:rFonts w:ascii="Helvetica" w:hAnsi="Helvetica"/>
          <w:i/>
          <w:iCs/>
          <w:sz w:val="22"/>
          <w:szCs w:val="22"/>
        </w:rPr>
        <w:t>.</w:t>
      </w:r>
      <w:r w:rsidRPr="006820C3">
        <w:rPr>
          <w:rFonts w:ascii="Helvetica" w:hAnsi="Helvetica"/>
          <w:i/>
          <w:iCs/>
          <w:sz w:val="22"/>
          <w:szCs w:val="22"/>
        </w:rPr>
        <w:t xml:space="preserve"> Clin</w:t>
      </w:r>
      <w:r w:rsidR="00263E51">
        <w:rPr>
          <w:rFonts w:ascii="Helvetica" w:hAnsi="Helvetica"/>
          <w:i/>
          <w:iCs/>
          <w:sz w:val="22"/>
          <w:szCs w:val="22"/>
        </w:rPr>
        <w:t>.</w:t>
      </w:r>
      <w:r w:rsidRPr="006820C3">
        <w:rPr>
          <w:rFonts w:ascii="Helvetica" w:hAnsi="Helvetica"/>
          <w:i/>
          <w:iCs/>
          <w:sz w:val="22"/>
          <w:szCs w:val="22"/>
        </w:rPr>
        <w:t xml:space="preserve"> Cancer Res</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39</w:t>
      </w:r>
      <w:r w:rsidRPr="006820C3">
        <w:rPr>
          <w:rFonts w:ascii="Helvetica" w:hAnsi="Helvetica"/>
          <w:sz w:val="22"/>
          <w:szCs w:val="22"/>
        </w:rPr>
        <w:t>, 121 (2020).</w:t>
      </w:r>
    </w:p>
    <w:p w14:paraId="5EA6CC4C" w14:textId="1B98881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40.</w:t>
      </w:r>
      <w:r w:rsidRPr="006820C3">
        <w:rPr>
          <w:rFonts w:ascii="Helvetica" w:hAnsi="Helvetica"/>
          <w:sz w:val="22"/>
          <w:szCs w:val="22"/>
        </w:rPr>
        <w:tab/>
        <w:t xml:space="preserve">Li, G. </w:t>
      </w:r>
      <w:r w:rsidRPr="00B9336F">
        <w:rPr>
          <w:rFonts w:ascii="Helvetica" w:hAnsi="Helvetica"/>
          <w:sz w:val="22"/>
          <w:szCs w:val="22"/>
        </w:rPr>
        <w:t xml:space="preserve">et al. </w:t>
      </w:r>
      <w:r w:rsidRPr="006820C3">
        <w:rPr>
          <w:rFonts w:ascii="Helvetica" w:hAnsi="Helvetica"/>
          <w:sz w:val="22"/>
          <w:szCs w:val="22"/>
        </w:rPr>
        <w:t xml:space="preserve">A novel circular RNA, hsa_circ_0046701, promotes carcinogenesis by increasing the expression of miR-142-3p target ITGB8 in glioma. </w:t>
      </w:r>
      <w:r w:rsidRPr="006820C3">
        <w:rPr>
          <w:rFonts w:ascii="Helvetica" w:hAnsi="Helvetica"/>
          <w:i/>
          <w:iCs/>
          <w:sz w:val="22"/>
          <w:szCs w:val="22"/>
        </w:rPr>
        <w:t>Biochem</w:t>
      </w:r>
      <w:r w:rsidR="00263E51">
        <w:rPr>
          <w:rFonts w:ascii="Helvetica" w:hAnsi="Helvetica"/>
          <w:i/>
          <w:iCs/>
          <w:sz w:val="22"/>
          <w:szCs w:val="22"/>
        </w:rPr>
        <w:t>.</w:t>
      </w:r>
      <w:r w:rsidRPr="006820C3">
        <w:rPr>
          <w:rFonts w:ascii="Helvetica" w:hAnsi="Helvetica"/>
          <w:i/>
          <w:iCs/>
          <w:sz w:val="22"/>
          <w:szCs w:val="22"/>
        </w:rPr>
        <w:t xml:space="preserve"> Biophys</w:t>
      </w:r>
      <w:r w:rsidR="00263E51">
        <w:rPr>
          <w:rFonts w:ascii="Helvetica" w:hAnsi="Helvetica"/>
          <w:i/>
          <w:iCs/>
          <w:sz w:val="22"/>
          <w:szCs w:val="22"/>
        </w:rPr>
        <w:t>.</w:t>
      </w:r>
      <w:r w:rsidRPr="006820C3">
        <w:rPr>
          <w:rFonts w:ascii="Helvetica" w:hAnsi="Helvetica"/>
          <w:i/>
          <w:iCs/>
          <w:sz w:val="22"/>
          <w:szCs w:val="22"/>
        </w:rPr>
        <w:t xml:space="preserve"> Res</w:t>
      </w:r>
      <w:r w:rsidR="00263E51">
        <w:rPr>
          <w:rFonts w:ascii="Helvetica" w:hAnsi="Helvetica"/>
          <w:i/>
          <w:iCs/>
          <w:sz w:val="22"/>
          <w:szCs w:val="22"/>
        </w:rPr>
        <w:t>.</w:t>
      </w:r>
      <w:r w:rsidRPr="006820C3">
        <w:rPr>
          <w:rFonts w:ascii="Helvetica" w:hAnsi="Helvetica"/>
          <w:i/>
          <w:iCs/>
          <w:sz w:val="22"/>
          <w:szCs w:val="22"/>
        </w:rPr>
        <w:t xml:space="preserve"> Commun</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498</w:t>
      </w:r>
      <w:r w:rsidRPr="006820C3">
        <w:rPr>
          <w:rFonts w:ascii="Helvetica" w:hAnsi="Helvetica"/>
          <w:sz w:val="22"/>
          <w:szCs w:val="22"/>
        </w:rPr>
        <w:t>, 254–261 (2018).</w:t>
      </w:r>
    </w:p>
    <w:p w14:paraId="3FF87745" w14:textId="2A7938F4"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41.</w:t>
      </w:r>
      <w:r w:rsidRPr="006820C3">
        <w:rPr>
          <w:rFonts w:ascii="Helvetica" w:hAnsi="Helvetica"/>
          <w:sz w:val="22"/>
          <w:szCs w:val="22"/>
        </w:rPr>
        <w:tab/>
        <w:t xml:space="preserve">Zhou, J. </w:t>
      </w:r>
      <w:r w:rsidRPr="00B9336F">
        <w:rPr>
          <w:rFonts w:ascii="Helvetica" w:hAnsi="Helvetica"/>
          <w:sz w:val="22"/>
          <w:szCs w:val="22"/>
        </w:rPr>
        <w:t>et al.</w:t>
      </w:r>
      <w:r w:rsidRPr="006820C3">
        <w:rPr>
          <w:rFonts w:ascii="Helvetica" w:hAnsi="Helvetica"/>
          <w:sz w:val="22"/>
          <w:szCs w:val="22"/>
        </w:rPr>
        <w:t xml:space="preserve"> CircularRNA circPARP4 promotes glioblastoma progression through sponging miR-125a-5p and regulating FUT4. </w:t>
      </w:r>
      <w:r w:rsidRPr="006820C3">
        <w:rPr>
          <w:rFonts w:ascii="Helvetica" w:hAnsi="Helvetica"/>
          <w:i/>
          <w:iCs/>
          <w:sz w:val="22"/>
          <w:szCs w:val="22"/>
        </w:rPr>
        <w:t>Am</w:t>
      </w:r>
      <w:r w:rsidR="00263E51">
        <w:rPr>
          <w:rFonts w:ascii="Helvetica" w:hAnsi="Helvetica"/>
          <w:i/>
          <w:iCs/>
          <w:sz w:val="22"/>
          <w:szCs w:val="22"/>
        </w:rPr>
        <w:t>.</w:t>
      </w:r>
      <w:r w:rsidRPr="006820C3">
        <w:rPr>
          <w:rFonts w:ascii="Helvetica" w:hAnsi="Helvetica"/>
          <w:i/>
          <w:iCs/>
          <w:sz w:val="22"/>
          <w:szCs w:val="22"/>
        </w:rPr>
        <w:t xml:space="preserve"> J</w:t>
      </w:r>
      <w:r w:rsidR="00263E51">
        <w:rPr>
          <w:rFonts w:ascii="Helvetica" w:hAnsi="Helvetica"/>
          <w:i/>
          <w:iCs/>
          <w:sz w:val="22"/>
          <w:szCs w:val="22"/>
        </w:rPr>
        <w:t>.</w:t>
      </w:r>
      <w:r w:rsidRPr="006820C3">
        <w:rPr>
          <w:rFonts w:ascii="Helvetica" w:hAnsi="Helvetica"/>
          <w:i/>
          <w:iCs/>
          <w:sz w:val="22"/>
          <w:szCs w:val="22"/>
        </w:rPr>
        <w:t xml:space="preserve"> Cancer Res</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11</w:t>
      </w:r>
      <w:r w:rsidRPr="006820C3">
        <w:rPr>
          <w:rFonts w:ascii="Helvetica" w:hAnsi="Helvetica"/>
          <w:sz w:val="22"/>
          <w:szCs w:val="22"/>
        </w:rPr>
        <w:t>, 138–156 (2021).</w:t>
      </w:r>
    </w:p>
    <w:p w14:paraId="3A046EFA" w14:textId="078AC49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42.</w:t>
      </w:r>
      <w:r w:rsidRPr="006820C3">
        <w:rPr>
          <w:rFonts w:ascii="Helvetica" w:hAnsi="Helvetica"/>
          <w:sz w:val="22"/>
          <w:szCs w:val="22"/>
        </w:rPr>
        <w:tab/>
        <w:t xml:space="preserve">Wang, J., Li, T. &amp; Wang, B. Circ-UBAP2 functions as sponges of miR-1205 and miR-382 to promote glioma progression by modulating STC1 expression. </w:t>
      </w:r>
      <w:r w:rsidRPr="006820C3">
        <w:rPr>
          <w:rFonts w:ascii="Helvetica" w:hAnsi="Helvetica"/>
          <w:i/>
          <w:iCs/>
          <w:sz w:val="22"/>
          <w:szCs w:val="22"/>
        </w:rPr>
        <w:t>Cancer Med</w:t>
      </w:r>
      <w:r w:rsidR="00263E51">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10</w:t>
      </w:r>
      <w:r w:rsidRPr="006820C3">
        <w:rPr>
          <w:rFonts w:ascii="Helvetica" w:hAnsi="Helvetica"/>
          <w:sz w:val="22"/>
          <w:szCs w:val="22"/>
        </w:rPr>
        <w:t>, 1815–1828 (2021).</w:t>
      </w:r>
    </w:p>
    <w:p w14:paraId="57224FA6" w14:textId="5695659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43.</w:t>
      </w:r>
      <w:r w:rsidRPr="006820C3">
        <w:rPr>
          <w:rFonts w:ascii="Helvetica" w:hAnsi="Helvetica"/>
          <w:sz w:val="22"/>
          <w:szCs w:val="22"/>
        </w:rPr>
        <w:tab/>
      </w:r>
      <w:r w:rsidRPr="00B00897">
        <w:rPr>
          <w:rFonts w:ascii="Helvetica" w:hAnsi="Helvetica"/>
          <w:sz w:val="22"/>
          <w:szCs w:val="22"/>
        </w:rPr>
        <w:t>Roh, J., Im,</w:t>
      </w:r>
      <w:r w:rsidR="00B9336F" w:rsidRPr="00B00897">
        <w:rPr>
          <w:rFonts w:ascii="Helvetica" w:hAnsi="Helvetica"/>
          <w:sz w:val="22"/>
          <w:szCs w:val="22"/>
        </w:rPr>
        <w:t xml:space="preserve"> </w:t>
      </w:r>
      <w:r w:rsidRPr="00B00897">
        <w:rPr>
          <w:rFonts w:ascii="Helvetica" w:hAnsi="Helvetica"/>
          <w:sz w:val="22"/>
          <w:szCs w:val="22"/>
        </w:rPr>
        <w:t>M</w:t>
      </w:r>
      <w:r w:rsidR="00263E51" w:rsidRPr="00B00897">
        <w:rPr>
          <w:rFonts w:ascii="Helvetica" w:hAnsi="Helvetica"/>
          <w:sz w:val="22"/>
          <w:szCs w:val="22"/>
        </w:rPr>
        <w:t>.,</w:t>
      </w:r>
      <w:r w:rsidRPr="00B00897">
        <w:rPr>
          <w:rFonts w:ascii="Helvetica" w:hAnsi="Helvetica"/>
          <w:sz w:val="22"/>
          <w:szCs w:val="22"/>
        </w:rPr>
        <w:t xml:space="preserve"> Kang,</w:t>
      </w:r>
      <w:r w:rsidR="00B9336F" w:rsidRPr="00B00897">
        <w:rPr>
          <w:rFonts w:ascii="Helvetica" w:hAnsi="Helvetica"/>
          <w:sz w:val="22"/>
          <w:szCs w:val="22"/>
        </w:rPr>
        <w:t xml:space="preserve"> </w:t>
      </w:r>
      <w:r w:rsidRPr="00B00897">
        <w:rPr>
          <w:rFonts w:ascii="Helvetica" w:hAnsi="Helvetica"/>
          <w:sz w:val="22"/>
          <w:szCs w:val="22"/>
        </w:rPr>
        <w:t>J</w:t>
      </w:r>
      <w:r w:rsidR="00410703" w:rsidRPr="00B00897">
        <w:rPr>
          <w:rFonts w:ascii="Helvetica" w:hAnsi="Helvetica"/>
          <w:sz w:val="22"/>
          <w:szCs w:val="22"/>
        </w:rPr>
        <w:t>.</w:t>
      </w:r>
      <w:r w:rsidRPr="00B00897">
        <w:rPr>
          <w:rFonts w:ascii="Helvetica" w:hAnsi="Helvetica"/>
          <w:sz w:val="22"/>
          <w:szCs w:val="22"/>
        </w:rPr>
        <w:t>, Youn,</w:t>
      </w:r>
      <w:r w:rsidR="00B9336F" w:rsidRPr="00B00897">
        <w:rPr>
          <w:rFonts w:ascii="Helvetica" w:hAnsi="Helvetica"/>
          <w:sz w:val="22"/>
          <w:szCs w:val="22"/>
        </w:rPr>
        <w:t xml:space="preserve"> </w:t>
      </w:r>
      <w:r w:rsidRPr="00B00897">
        <w:rPr>
          <w:rFonts w:ascii="Helvetica" w:hAnsi="Helvetica"/>
          <w:sz w:val="22"/>
          <w:szCs w:val="22"/>
        </w:rPr>
        <w:t>B</w:t>
      </w:r>
      <w:r w:rsidR="00410703" w:rsidRPr="00B00897">
        <w:rPr>
          <w:rFonts w:ascii="Helvetica" w:hAnsi="Helvetica"/>
          <w:sz w:val="22"/>
          <w:szCs w:val="22"/>
        </w:rPr>
        <w:t>.</w:t>
      </w:r>
      <w:r w:rsidRPr="00B00897">
        <w:rPr>
          <w:rFonts w:ascii="Helvetica" w:hAnsi="Helvetica"/>
          <w:sz w:val="22"/>
          <w:szCs w:val="22"/>
        </w:rPr>
        <w:t xml:space="preserve"> &amp; Kim, W. Long non-coding RNA in glioma: novel genetic players in temozolomide resistance. </w:t>
      </w:r>
      <w:r w:rsidRPr="00B00897">
        <w:rPr>
          <w:rFonts w:ascii="Helvetica" w:hAnsi="Helvetica"/>
          <w:i/>
          <w:iCs/>
          <w:sz w:val="22"/>
          <w:szCs w:val="22"/>
        </w:rPr>
        <w:t>Animal Cells Syst</w:t>
      </w:r>
      <w:r w:rsidR="00263E51" w:rsidRPr="00B00897">
        <w:rPr>
          <w:rFonts w:ascii="Helvetica" w:hAnsi="Helvetica"/>
          <w:i/>
          <w:iCs/>
          <w:sz w:val="22"/>
          <w:szCs w:val="22"/>
        </w:rPr>
        <w:t>.</w:t>
      </w:r>
      <w:r w:rsidRPr="00B00897">
        <w:rPr>
          <w:rFonts w:ascii="Helvetica" w:hAnsi="Helvetica"/>
          <w:sz w:val="22"/>
          <w:szCs w:val="22"/>
        </w:rPr>
        <w:t xml:space="preserve"> </w:t>
      </w:r>
      <w:r w:rsidRPr="00B00897">
        <w:rPr>
          <w:rFonts w:ascii="Helvetica" w:hAnsi="Helvetica"/>
          <w:b/>
          <w:bCs/>
          <w:sz w:val="22"/>
          <w:szCs w:val="22"/>
        </w:rPr>
        <w:t>27</w:t>
      </w:r>
      <w:r w:rsidRPr="00B00897">
        <w:rPr>
          <w:rFonts w:ascii="Helvetica" w:hAnsi="Helvetica"/>
          <w:sz w:val="22"/>
          <w:szCs w:val="22"/>
        </w:rPr>
        <w:t>, 19–28 (2023).</w:t>
      </w:r>
    </w:p>
    <w:p w14:paraId="5A56838C" w14:textId="4F97A05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44.</w:t>
      </w:r>
      <w:r w:rsidRPr="006820C3">
        <w:rPr>
          <w:rFonts w:ascii="Helvetica" w:hAnsi="Helvetica"/>
          <w:sz w:val="22"/>
          <w:szCs w:val="22"/>
        </w:rPr>
        <w:tab/>
        <w:t xml:space="preserve">Zhou, J. </w:t>
      </w:r>
      <w:r w:rsidRPr="00B9336F">
        <w:rPr>
          <w:rFonts w:ascii="Helvetica" w:hAnsi="Helvetica"/>
          <w:sz w:val="22"/>
          <w:szCs w:val="22"/>
        </w:rPr>
        <w:t>et al.</w:t>
      </w:r>
      <w:r w:rsidRPr="006820C3">
        <w:rPr>
          <w:rFonts w:ascii="Helvetica" w:hAnsi="Helvetica"/>
          <w:sz w:val="22"/>
          <w:szCs w:val="22"/>
        </w:rPr>
        <w:t xml:space="preserve"> Circular RNA hsa_circ_0008344 regulates glioblastoma cell proliferation, migration, invasion, and apoptosis. </w:t>
      </w:r>
      <w:r w:rsidRPr="006820C3">
        <w:rPr>
          <w:rFonts w:ascii="Helvetica" w:hAnsi="Helvetica"/>
          <w:i/>
          <w:iCs/>
          <w:sz w:val="22"/>
          <w:szCs w:val="22"/>
        </w:rPr>
        <w:t>J</w:t>
      </w:r>
      <w:r w:rsidR="00410703">
        <w:rPr>
          <w:rFonts w:ascii="Helvetica" w:hAnsi="Helvetica"/>
          <w:i/>
          <w:iCs/>
          <w:sz w:val="22"/>
          <w:szCs w:val="22"/>
        </w:rPr>
        <w:t>.</w:t>
      </w:r>
      <w:r w:rsidRPr="006820C3">
        <w:rPr>
          <w:rFonts w:ascii="Helvetica" w:hAnsi="Helvetica"/>
          <w:i/>
          <w:iCs/>
          <w:sz w:val="22"/>
          <w:szCs w:val="22"/>
        </w:rPr>
        <w:t xml:space="preserve"> Clin</w:t>
      </w:r>
      <w:r w:rsidR="00410703">
        <w:rPr>
          <w:rFonts w:ascii="Helvetica" w:hAnsi="Helvetica"/>
          <w:i/>
          <w:iCs/>
          <w:sz w:val="22"/>
          <w:szCs w:val="22"/>
        </w:rPr>
        <w:t>.</w:t>
      </w:r>
      <w:r w:rsidRPr="006820C3">
        <w:rPr>
          <w:rFonts w:ascii="Helvetica" w:hAnsi="Helvetica"/>
          <w:i/>
          <w:iCs/>
          <w:sz w:val="22"/>
          <w:szCs w:val="22"/>
        </w:rPr>
        <w:t xml:space="preserve"> Lab</w:t>
      </w:r>
      <w:r w:rsidR="00410703">
        <w:rPr>
          <w:rFonts w:ascii="Helvetica" w:hAnsi="Helvetica"/>
          <w:i/>
          <w:iCs/>
          <w:sz w:val="22"/>
          <w:szCs w:val="22"/>
        </w:rPr>
        <w:t>.</w:t>
      </w:r>
      <w:r w:rsidRPr="006820C3">
        <w:rPr>
          <w:rFonts w:ascii="Helvetica" w:hAnsi="Helvetica"/>
          <w:i/>
          <w:iCs/>
          <w:sz w:val="22"/>
          <w:szCs w:val="22"/>
        </w:rPr>
        <w:t xml:space="preserve"> Anal</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32</w:t>
      </w:r>
      <w:r w:rsidRPr="006820C3">
        <w:rPr>
          <w:rFonts w:ascii="Helvetica" w:hAnsi="Helvetica"/>
          <w:sz w:val="22"/>
          <w:szCs w:val="22"/>
        </w:rPr>
        <w:t>, e22454 (2018).</w:t>
      </w:r>
    </w:p>
    <w:p w14:paraId="44016F72" w14:textId="6C50305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45.</w:t>
      </w:r>
      <w:r w:rsidRPr="006820C3">
        <w:rPr>
          <w:rFonts w:ascii="Helvetica" w:hAnsi="Helvetica"/>
          <w:sz w:val="22"/>
          <w:szCs w:val="22"/>
        </w:rPr>
        <w:tab/>
        <w:t xml:space="preserve">Barbagallo, D. </w:t>
      </w:r>
      <w:r w:rsidRPr="00B9336F">
        <w:rPr>
          <w:rFonts w:ascii="Helvetica" w:hAnsi="Helvetica"/>
          <w:sz w:val="22"/>
          <w:szCs w:val="22"/>
        </w:rPr>
        <w:t>et al.</w:t>
      </w:r>
      <w:r w:rsidRPr="006820C3">
        <w:rPr>
          <w:rFonts w:ascii="Helvetica" w:hAnsi="Helvetica"/>
          <w:sz w:val="22"/>
          <w:szCs w:val="22"/>
        </w:rPr>
        <w:t xml:space="preserve"> CircSMARCA5 Inhibits Migration of Glioblastoma Multiforme Cells by Regulating a Molecular Axis Involving Splicing Factors SRSF1/SRSF3/PTB. </w:t>
      </w:r>
      <w:r w:rsidRPr="006820C3">
        <w:rPr>
          <w:rFonts w:ascii="Helvetica" w:hAnsi="Helvetica"/>
          <w:i/>
          <w:iCs/>
          <w:sz w:val="22"/>
          <w:szCs w:val="22"/>
        </w:rPr>
        <w:t>Int</w:t>
      </w:r>
      <w:r w:rsidR="00410703">
        <w:rPr>
          <w:rFonts w:ascii="Helvetica" w:hAnsi="Helvetica"/>
          <w:i/>
          <w:iCs/>
          <w:sz w:val="22"/>
          <w:szCs w:val="22"/>
        </w:rPr>
        <w:t>.</w:t>
      </w:r>
      <w:r w:rsidRPr="006820C3">
        <w:rPr>
          <w:rFonts w:ascii="Helvetica" w:hAnsi="Helvetica"/>
          <w:i/>
          <w:iCs/>
          <w:sz w:val="22"/>
          <w:szCs w:val="22"/>
        </w:rPr>
        <w:t xml:space="preserve"> J</w:t>
      </w:r>
      <w:r w:rsidR="00410703">
        <w:rPr>
          <w:rFonts w:ascii="Helvetica" w:hAnsi="Helvetica"/>
          <w:i/>
          <w:iCs/>
          <w:sz w:val="22"/>
          <w:szCs w:val="22"/>
        </w:rPr>
        <w:t>.</w:t>
      </w:r>
      <w:r w:rsidRPr="006820C3">
        <w:rPr>
          <w:rFonts w:ascii="Helvetica" w:hAnsi="Helvetica"/>
          <w:i/>
          <w:iCs/>
          <w:sz w:val="22"/>
          <w:szCs w:val="22"/>
        </w:rPr>
        <w:t xml:space="preserve"> Mol</w:t>
      </w:r>
      <w:r w:rsidR="00410703">
        <w:rPr>
          <w:rFonts w:ascii="Helvetica" w:hAnsi="Helvetica"/>
          <w:i/>
          <w:iCs/>
          <w:sz w:val="22"/>
          <w:szCs w:val="22"/>
        </w:rPr>
        <w:t>.</w:t>
      </w:r>
      <w:r w:rsidRPr="006820C3">
        <w:rPr>
          <w:rFonts w:ascii="Helvetica" w:hAnsi="Helvetica"/>
          <w:i/>
          <w:iCs/>
          <w:sz w:val="22"/>
          <w:szCs w:val="22"/>
        </w:rPr>
        <w:t xml:space="preserve"> Sci</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19</w:t>
      </w:r>
      <w:r w:rsidRPr="006820C3">
        <w:rPr>
          <w:rFonts w:ascii="Helvetica" w:hAnsi="Helvetica"/>
          <w:sz w:val="22"/>
          <w:szCs w:val="22"/>
        </w:rPr>
        <w:t>, 480 (2018).</w:t>
      </w:r>
    </w:p>
    <w:p w14:paraId="061D3D3D" w14:textId="5B5C89F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46.</w:t>
      </w:r>
      <w:r w:rsidRPr="006820C3">
        <w:rPr>
          <w:rFonts w:ascii="Helvetica" w:hAnsi="Helvetica"/>
          <w:sz w:val="22"/>
          <w:szCs w:val="22"/>
        </w:rPr>
        <w:tab/>
        <w:t xml:space="preserve">Xia, X. </w:t>
      </w:r>
      <w:r w:rsidRPr="00B9336F">
        <w:rPr>
          <w:rFonts w:ascii="Helvetica" w:hAnsi="Helvetica"/>
          <w:sz w:val="22"/>
          <w:szCs w:val="22"/>
        </w:rPr>
        <w:t xml:space="preserve">et al. </w:t>
      </w:r>
      <w:r w:rsidRPr="006820C3">
        <w:rPr>
          <w:rFonts w:ascii="Helvetica" w:hAnsi="Helvetica"/>
          <w:sz w:val="22"/>
          <w:szCs w:val="22"/>
        </w:rPr>
        <w:t xml:space="preserve">A novel tumor suppressor protein encoded by circular AKT3 RNA inhibits glioblastoma tumorigenicity by competing with active phosphoinositide-dependent Kinase-1. </w:t>
      </w:r>
      <w:r w:rsidRPr="006820C3">
        <w:rPr>
          <w:rFonts w:ascii="Helvetica" w:hAnsi="Helvetica"/>
          <w:i/>
          <w:iCs/>
          <w:sz w:val="22"/>
          <w:szCs w:val="22"/>
        </w:rPr>
        <w:t>Mol</w:t>
      </w:r>
      <w:r w:rsidR="00410703">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18</w:t>
      </w:r>
      <w:r w:rsidRPr="006820C3">
        <w:rPr>
          <w:rFonts w:ascii="Helvetica" w:hAnsi="Helvetica"/>
          <w:sz w:val="22"/>
          <w:szCs w:val="22"/>
        </w:rPr>
        <w:t>, 131 (2019).</w:t>
      </w:r>
    </w:p>
    <w:p w14:paraId="2AC2F1F4" w14:textId="418CA9F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47.</w:t>
      </w:r>
      <w:r w:rsidRPr="006820C3">
        <w:rPr>
          <w:rFonts w:ascii="Helvetica" w:hAnsi="Helvetica"/>
          <w:sz w:val="22"/>
          <w:szCs w:val="22"/>
        </w:rPr>
        <w:tab/>
        <w:t xml:space="preserve">Sun, Y., Jing, Y. &amp; Zhang, Y. Serum lncRNA-ANRIL and SOX9 expression levels in glioma patients and their relationship with poor prognosis. </w:t>
      </w:r>
      <w:r w:rsidRPr="006820C3">
        <w:rPr>
          <w:rFonts w:ascii="Helvetica" w:hAnsi="Helvetica"/>
          <w:i/>
          <w:iCs/>
          <w:sz w:val="22"/>
          <w:szCs w:val="22"/>
        </w:rPr>
        <w:t>World J</w:t>
      </w:r>
      <w:r w:rsidR="00410703">
        <w:rPr>
          <w:rFonts w:ascii="Helvetica" w:hAnsi="Helvetica"/>
          <w:i/>
          <w:iCs/>
          <w:sz w:val="22"/>
          <w:szCs w:val="22"/>
        </w:rPr>
        <w:t>.</w:t>
      </w:r>
      <w:r w:rsidRPr="006820C3">
        <w:rPr>
          <w:rFonts w:ascii="Helvetica" w:hAnsi="Helvetica"/>
          <w:i/>
          <w:iCs/>
          <w:sz w:val="22"/>
          <w:szCs w:val="22"/>
        </w:rPr>
        <w:t xml:space="preserve"> Surg</w:t>
      </w:r>
      <w:r w:rsidR="00410703">
        <w:rPr>
          <w:rFonts w:ascii="Helvetica" w:hAnsi="Helvetica"/>
          <w:i/>
          <w:iCs/>
          <w:sz w:val="22"/>
          <w:szCs w:val="22"/>
        </w:rPr>
        <w:t>.</w:t>
      </w:r>
      <w:r w:rsidRPr="006820C3">
        <w:rPr>
          <w:rFonts w:ascii="Helvetica" w:hAnsi="Helvetica"/>
          <w:i/>
          <w:iCs/>
          <w:sz w:val="22"/>
          <w:szCs w:val="22"/>
        </w:rPr>
        <w:t xml:space="preserve"> Oncol</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19</w:t>
      </w:r>
      <w:r w:rsidRPr="006820C3">
        <w:rPr>
          <w:rFonts w:ascii="Helvetica" w:hAnsi="Helvetica"/>
          <w:sz w:val="22"/>
          <w:szCs w:val="22"/>
        </w:rPr>
        <w:t>, 287 (2021).</w:t>
      </w:r>
    </w:p>
    <w:p w14:paraId="13C8D83D" w14:textId="754B789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48.</w:t>
      </w:r>
      <w:r w:rsidRPr="006820C3">
        <w:rPr>
          <w:rFonts w:ascii="Helvetica" w:hAnsi="Helvetica"/>
          <w:sz w:val="22"/>
          <w:szCs w:val="22"/>
        </w:rPr>
        <w:tab/>
        <w:t xml:space="preserve">Shen, J. </w:t>
      </w:r>
      <w:r w:rsidRPr="00B9336F">
        <w:rPr>
          <w:rFonts w:ascii="Helvetica" w:hAnsi="Helvetica"/>
          <w:sz w:val="22"/>
          <w:szCs w:val="22"/>
        </w:rPr>
        <w:t>et al.</w:t>
      </w:r>
      <w:r w:rsidRPr="006820C3">
        <w:rPr>
          <w:rFonts w:ascii="Helvetica" w:hAnsi="Helvetica"/>
          <w:sz w:val="22"/>
          <w:szCs w:val="22"/>
        </w:rPr>
        <w:t xml:space="preserve"> Serum HOTAIR and GAS5 levels as predictors of survival in patients with glioblastoma. </w:t>
      </w:r>
      <w:r w:rsidRPr="006820C3">
        <w:rPr>
          <w:rFonts w:ascii="Helvetica" w:hAnsi="Helvetica"/>
          <w:i/>
          <w:iCs/>
          <w:sz w:val="22"/>
          <w:szCs w:val="22"/>
        </w:rPr>
        <w:t>Mol</w:t>
      </w:r>
      <w:r w:rsidR="00410703">
        <w:rPr>
          <w:rFonts w:ascii="Helvetica" w:hAnsi="Helvetica"/>
          <w:i/>
          <w:iCs/>
          <w:sz w:val="22"/>
          <w:szCs w:val="22"/>
        </w:rPr>
        <w:t>.</w:t>
      </w:r>
      <w:r w:rsidRPr="006820C3">
        <w:rPr>
          <w:rFonts w:ascii="Helvetica" w:hAnsi="Helvetica"/>
          <w:i/>
          <w:iCs/>
          <w:sz w:val="22"/>
          <w:szCs w:val="22"/>
        </w:rPr>
        <w:t xml:space="preserve"> Carcinog</w:t>
      </w:r>
      <w:r w:rsidR="00410703">
        <w:rPr>
          <w:rFonts w:ascii="Helvetica" w:hAnsi="Helvetica"/>
          <w:i/>
          <w:iCs/>
          <w:sz w:val="22"/>
          <w:szCs w:val="22"/>
        </w:rPr>
        <w:t>.</w:t>
      </w:r>
      <w:r w:rsidR="00410703">
        <w:rPr>
          <w:rFonts w:ascii="Helvetica" w:hAnsi="Helvetica"/>
          <w:sz w:val="22"/>
          <w:szCs w:val="22"/>
        </w:rPr>
        <w:t xml:space="preserve"> </w:t>
      </w:r>
      <w:r w:rsidRPr="006820C3">
        <w:rPr>
          <w:rFonts w:ascii="Helvetica" w:hAnsi="Helvetica"/>
          <w:b/>
          <w:bCs/>
          <w:sz w:val="22"/>
          <w:szCs w:val="22"/>
        </w:rPr>
        <w:t>57</w:t>
      </w:r>
      <w:r w:rsidRPr="006820C3">
        <w:rPr>
          <w:rFonts w:ascii="Helvetica" w:hAnsi="Helvetica"/>
          <w:sz w:val="22"/>
          <w:szCs w:val="22"/>
        </w:rPr>
        <w:t>, 137–141 (2018).</w:t>
      </w:r>
    </w:p>
    <w:p w14:paraId="1B1C5149" w14:textId="6B5F740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49.</w:t>
      </w:r>
      <w:r w:rsidRPr="006820C3">
        <w:rPr>
          <w:rFonts w:ascii="Helvetica" w:hAnsi="Helvetica"/>
          <w:sz w:val="22"/>
          <w:szCs w:val="22"/>
        </w:rPr>
        <w:tab/>
        <w:t xml:space="preserve">Tan, S. K. </w:t>
      </w:r>
      <w:r w:rsidRPr="00B9336F">
        <w:rPr>
          <w:rFonts w:ascii="Helvetica" w:hAnsi="Helvetica"/>
          <w:sz w:val="22"/>
          <w:szCs w:val="22"/>
        </w:rPr>
        <w:t>et al.</w:t>
      </w:r>
      <w:r w:rsidRPr="006820C3">
        <w:rPr>
          <w:rFonts w:ascii="Helvetica" w:hAnsi="Helvetica"/>
          <w:sz w:val="22"/>
          <w:szCs w:val="22"/>
        </w:rPr>
        <w:t xml:space="preserve"> Serum long noncoding RNA HOTAIR as a novel diagnostic and prognostic biomarker in glioblastoma multiforme. </w:t>
      </w:r>
      <w:r w:rsidRPr="006820C3">
        <w:rPr>
          <w:rFonts w:ascii="Helvetica" w:hAnsi="Helvetica"/>
          <w:i/>
          <w:iCs/>
          <w:sz w:val="22"/>
          <w:szCs w:val="22"/>
        </w:rPr>
        <w:t>Mol</w:t>
      </w:r>
      <w:r w:rsidR="00410703">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17</w:t>
      </w:r>
      <w:r w:rsidRPr="006820C3">
        <w:rPr>
          <w:rFonts w:ascii="Helvetica" w:hAnsi="Helvetica"/>
          <w:sz w:val="22"/>
          <w:szCs w:val="22"/>
        </w:rPr>
        <w:t>, 74 (2018).</w:t>
      </w:r>
    </w:p>
    <w:p w14:paraId="28672F0B" w14:textId="0D796A4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50.</w:t>
      </w:r>
      <w:r w:rsidRPr="006820C3">
        <w:rPr>
          <w:rFonts w:ascii="Helvetica" w:hAnsi="Helvetica"/>
          <w:sz w:val="22"/>
          <w:szCs w:val="22"/>
        </w:rPr>
        <w:tab/>
        <w:t xml:space="preserve">Wang, X. </w:t>
      </w:r>
      <w:r w:rsidRPr="00B9336F">
        <w:rPr>
          <w:rFonts w:ascii="Helvetica" w:hAnsi="Helvetica"/>
          <w:sz w:val="22"/>
          <w:szCs w:val="22"/>
        </w:rPr>
        <w:t xml:space="preserve">et al. </w:t>
      </w:r>
      <w:r w:rsidRPr="006820C3">
        <w:rPr>
          <w:rFonts w:ascii="Helvetica" w:hAnsi="Helvetica"/>
          <w:sz w:val="22"/>
          <w:szCs w:val="22"/>
        </w:rPr>
        <w:t xml:space="preserve">Serum-derived extracellular vesicles facilitate temozolomide resistance in glioblastoma through a HOTAIR-dependent mechanism. </w:t>
      </w:r>
      <w:r w:rsidRPr="006820C3">
        <w:rPr>
          <w:rFonts w:ascii="Helvetica" w:hAnsi="Helvetica"/>
          <w:i/>
          <w:iCs/>
          <w:sz w:val="22"/>
          <w:szCs w:val="22"/>
        </w:rPr>
        <w:t>Cell Death Dis</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13</w:t>
      </w:r>
      <w:r w:rsidRPr="006820C3">
        <w:rPr>
          <w:rFonts w:ascii="Helvetica" w:hAnsi="Helvetica"/>
          <w:sz w:val="22"/>
          <w:szCs w:val="22"/>
        </w:rPr>
        <w:t>, 344 (2022).</w:t>
      </w:r>
    </w:p>
    <w:p w14:paraId="19848474" w14:textId="56F86E53"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51.</w:t>
      </w:r>
      <w:r w:rsidRPr="006820C3">
        <w:rPr>
          <w:rFonts w:ascii="Helvetica" w:hAnsi="Helvetica"/>
          <w:sz w:val="22"/>
          <w:szCs w:val="22"/>
        </w:rPr>
        <w:tab/>
        <w:t xml:space="preserve">Amer, R. G. </w:t>
      </w:r>
      <w:r w:rsidRPr="00410703">
        <w:rPr>
          <w:rFonts w:ascii="Helvetica" w:hAnsi="Helvetica"/>
          <w:sz w:val="22"/>
          <w:szCs w:val="22"/>
        </w:rPr>
        <w:t xml:space="preserve">et al. </w:t>
      </w:r>
      <w:r w:rsidRPr="006820C3">
        <w:rPr>
          <w:rFonts w:ascii="Helvetica" w:hAnsi="Helvetica"/>
          <w:sz w:val="22"/>
          <w:szCs w:val="22"/>
        </w:rPr>
        <w:t xml:space="preserve">Prognostic utility of lncRNAs (LINC00565 and LINC00641) as molecular markers in glioblastoma multiforme (GBM). </w:t>
      </w:r>
      <w:r w:rsidRPr="006820C3">
        <w:rPr>
          <w:rFonts w:ascii="Helvetica" w:hAnsi="Helvetica"/>
          <w:i/>
          <w:iCs/>
          <w:sz w:val="22"/>
          <w:szCs w:val="22"/>
        </w:rPr>
        <w:t>J</w:t>
      </w:r>
      <w:r w:rsidR="00410703">
        <w:rPr>
          <w:rFonts w:ascii="Helvetica" w:hAnsi="Helvetica"/>
          <w:i/>
          <w:iCs/>
          <w:sz w:val="22"/>
          <w:szCs w:val="22"/>
        </w:rPr>
        <w:t>.</w:t>
      </w:r>
      <w:r w:rsidRPr="006820C3">
        <w:rPr>
          <w:rFonts w:ascii="Helvetica" w:hAnsi="Helvetica"/>
          <w:i/>
          <w:iCs/>
          <w:sz w:val="22"/>
          <w:szCs w:val="22"/>
        </w:rPr>
        <w:t xml:space="preserve"> Neurooncol</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158</w:t>
      </w:r>
      <w:r w:rsidRPr="006820C3">
        <w:rPr>
          <w:rFonts w:ascii="Helvetica" w:hAnsi="Helvetica"/>
          <w:sz w:val="22"/>
          <w:szCs w:val="22"/>
        </w:rPr>
        <w:t>, 435–444 (2022).</w:t>
      </w:r>
    </w:p>
    <w:p w14:paraId="0BDA0640" w14:textId="13AD386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52.</w:t>
      </w:r>
      <w:r w:rsidRPr="006820C3">
        <w:rPr>
          <w:rFonts w:ascii="Helvetica" w:hAnsi="Helvetica"/>
          <w:sz w:val="22"/>
          <w:szCs w:val="22"/>
        </w:rPr>
        <w:tab/>
        <w:t xml:space="preserve">Ho, K.-H., Shih, C.-M., Liu, A.-J. &amp; Chen, K.-C. Hypoxia-inducible lncRNA MIR210HG interacting with OCT1 is involved in glioblastoma multiforme malignancy. </w:t>
      </w:r>
      <w:r w:rsidRPr="006820C3">
        <w:rPr>
          <w:rFonts w:ascii="Helvetica" w:hAnsi="Helvetica"/>
          <w:i/>
          <w:iCs/>
          <w:sz w:val="22"/>
          <w:szCs w:val="22"/>
        </w:rPr>
        <w:t>Cancer Sci</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113</w:t>
      </w:r>
      <w:r w:rsidRPr="006820C3">
        <w:rPr>
          <w:rFonts w:ascii="Helvetica" w:hAnsi="Helvetica"/>
          <w:sz w:val="22"/>
          <w:szCs w:val="22"/>
        </w:rPr>
        <w:t>, 540–552 (2022).</w:t>
      </w:r>
    </w:p>
    <w:p w14:paraId="462E69E4"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53.</w:t>
      </w:r>
      <w:r w:rsidRPr="006820C3">
        <w:rPr>
          <w:rFonts w:ascii="Helvetica" w:hAnsi="Helvetica"/>
          <w:sz w:val="22"/>
          <w:szCs w:val="22"/>
        </w:rPr>
        <w:tab/>
        <w:t xml:space="preserve">Xie, J. </w:t>
      </w:r>
      <w:r w:rsidRPr="00410703">
        <w:rPr>
          <w:rFonts w:ascii="Helvetica" w:hAnsi="Helvetica"/>
          <w:sz w:val="22"/>
          <w:szCs w:val="22"/>
        </w:rPr>
        <w:t xml:space="preserve">et al. </w:t>
      </w:r>
      <w:r w:rsidRPr="006820C3">
        <w:rPr>
          <w:rFonts w:ascii="Helvetica" w:hAnsi="Helvetica"/>
          <w:sz w:val="22"/>
          <w:szCs w:val="22"/>
        </w:rPr>
        <w:t xml:space="preserve">LncRNA SAMMSON overexpression distinguished glioblastoma patients from patients with diffuse neurosarcoidosis. </w:t>
      </w:r>
      <w:r w:rsidRPr="006820C3">
        <w:rPr>
          <w:rFonts w:ascii="Helvetica" w:hAnsi="Helvetica"/>
          <w:i/>
          <w:iCs/>
          <w:sz w:val="22"/>
          <w:szCs w:val="22"/>
        </w:rPr>
        <w:t>Neuroreport</w:t>
      </w:r>
      <w:r w:rsidRPr="006820C3">
        <w:rPr>
          <w:rFonts w:ascii="Helvetica" w:hAnsi="Helvetica"/>
          <w:sz w:val="22"/>
          <w:szCs w:val="22"/>
        </w:rPr>
        <w:t xml:space="preserve"> </w:t>
      </w:r>
      <w:r w:rsidRPr="006820C3">
        <w:rPr>
          <w:rFonts w:ascii="Helvetica" w:hAnsi="Helvetica"/>
          <w:b/>
          <w:bCs/>
          <w:sz w:val="22"/>
          <w:szCs w:val="22"/>
        </w:rPr>
        <w:t>30</w:t>
      </w:r>
      <w:r w:rsidRPr="006820C3">
        <w:rPr>
          <w:rFonts w:ascii="Helvetica" w:hAnsi="Helvetica"/>
          <w:sz w:val="22"/>
          <w:szCs w:val="22"/>
        </w:rPr>
        <w:t>, 817–821 (2019).</w:t>
      </w:r>
    </w:p>
    <w:p w14:paraId="7DA122D8" w14:textId="16CFC6C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54.</w:t>
      </w:r>
      <w:r w:rsidRPr="006820C3">
        <w:rPr>
          <w:rFonts w:ascii="Helvetica" w:hAnsi="Helvetica"/>
          <w:sz w:val="22"/>
          <w:szCs w:val="22"/>
        </w:rPr>
        <w:tab/>
        <w:t xml:space="preserve">Ma, C.-C. </w:t>
      </w:r>
      <w:r w:rsidRPr="00410703">
        <w:rPr>
          <w:rFonts w:ascii="Helvetica" w:hAnsi="Helvetica"/>
          <w:sz w:val="22"/>
          <w:szCs w:val="22"/>
        </w:rPr>
        <w:t>et al.</w:t>
      </w:r>
      <w:r w:rsidRPr="006820C3">
        <w:rPr>
          <w:rFonts w:ascii="Helvetica" w:hAnsi="Helvetica"/>
          <w:sz w:val="22"/>
          <w:szCs w:val="22"/>
        </w:rPr>
        <w:t xml:space="preserve"> Long non-coding RNA ATB promotes glioma malignancy by negatively regulating miR-200a. </w:t>
      </w:r>
      <w:r w:rsidRPr="006820C3">
        <w:rPr>
          <w:rFonts w:ascii="Helvetica" w:hAnsi="Helvetica"/>
          <w:i/>
          <w:iCs/>
          <w:sz w:val="22"/>
          <w:szCs w:val="22"/>
        </w:rPr>
        <w:t>J</w:t>
      </w:r>
      <w:r w:rsidR="00410703">
        <w:rPr>
          <w:rFonts w:ascii="Helvetica" w:hAnsi="Helvetica"/>
          <w:i/>
          <w:iCs/>
          <w:sz w:val="22"/>
          <w:szCs w:val="22"/>
        </w:rPr>
        <w:t>.</w:t>
      </w:r>
      <w:r w:rsidRPr="006820C3">
        <w:rPr>
          <w:rFonts w:ascii="Helvetica" w:hAnsi="Helvetica"/>
          <w:i/>
          <w:iCs/>
          <w:sz w:val="22"/>
          <w:szCs w:val="22"/>
        </w:rPr>
        <w:t xml:space="preserve"> Exp</w:t>
      </w:r>
      <w:r w:rsidR="00410703">
        <w:rPr>
          <w:rFonts w:ascii="Helvetica" w:hAnsi="Helvetica"/>
          <w:i/>
          <w:iCs/>
          <w:sz w:val="22"/>
          <w:szCs w:val="22"/>
        </w:rPr>
        <w:t>.</w:t>
      </w:r>
      <w:r w:rsidRPr="006820C3">
        <w:rPr>
          <w:rFonts w:ascii="Helvetica" w:hAnsi="Helvetica"/>
          <w:i/>
          <w:iCs/>
          <w:sz w:val="22"/>
          <w:szCs w:val="22"/>
        </w:rPr>
        <w:t xml:space="preserve"> Clin</w:t>
      </w:r>
      <w:r w:rsidR="00410703">
        <w:rPr>
          <w:rFonts w:ascii="Helvetica" w:hAnsi="Helvetica"/>
          <w:i/>
          <w:iCs/>
          <w:sz w:val="22"/>
          <w:szCs w:val="22"/>
        </w:rPr>
        <w:t>.</w:t>
      </w:r>
      <w:r w:rsidRPr="006820C3">
        <w:rPr>
          <w:rFonts w:ascii="Helvetica" w:hAnsi="Helvetica"/>
          <w:i/>
          <w:iCs/>
          <w:sz w:val="22"/>
          <w:szCs w:val="22"/>
        </w:rPr>
        <w:t xml:space="preserve"> Cancer Res</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35</w:t>
      </w:r>
      <w:r w:rsidRPr="006820C3">
        <w:rPr>
          <w:rFonts w:ascii="Helvetica" w:hAnsi="Helvetica"/>
          <w:sz w:val="22"/>
          <w:szCs w:val="22"/>
        </w:rPr>
        <w:t>, 90 (2016).</w:t>
      </w:r>
    </w:p>
    <w:p w14:paraId="29C2C290"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55.</w:t>
      </w:r>
      <w:r w:rsidRPr="006820C3">
        <w:rPr>
          <w:rFonts w:ascii="Helvetica" w:hAnsi="Helvetica"/>
          <w:sz w:val="22"/>
          <w:szCs w:val="22"/>
        </w:rPr>
        <w:tab/>
        <w:t xml:space="preserve">Deguchi, S. </w:t>
      </w:r>
      <w:r w:rsidRPr="00410703">
        <w:rPr>
          <w:rFonts w:ascii="Helvetica" w:hAnsi="Helvetica"/>
          <w:sz w:val="22"/>
          <w:szCs w:val="22"/>
        </w:rPr>
        <w:t>et al.</w:t>
      </w:r>
      <w:r w:rsidRPr="006820C3">
        <w:rPr>
          <w:rFonts w:ascii="Helvetica" w:hAnsi="Helvetica"/>
          <w:sz w:val="22"/>
          <w:szCs w:val="22"/>
        </w:rPr>
        <w:t xml:space="preserve"> Oncogenic effects of evolutionarily conserved noncoding RNA ECONEXIN on gliomagenesis. </w:t>
      </w:r>
      <w:r w:rsidRPr="006820C3">
        <w:rPr>
          <w:rFonts w:ascii="Helvetica" w:hAnsi="Helvetica"/>
          <w:i/>
          <w:iCs/>
          <w:sz w:val="22"/>
          <w:szCs w:val="22"/>
        </w:rPr>
        <w:t>Oncogene</w:t>
      </w:r>
      <w:r w:rsidRPr="006820C3">
        <w:rPr>
          <w:rFonts w:ascii="Helvetica" w:hAnsi="Helvetica"/>
          <w:sz w:val="22"/>
          <w:szCs w:val="22"/>
        </w:rPr>
        <w:t xml:space="preserve"> </w:t>
      </w:r>
      <w:r w:rsidRPr="006820C3">
        <w:rPr>
          <w:rFonts w:ascii="Helvetica" w:hAnsi="Helvetica"/>
          <w:b/>
          <w:bCs/>
          <w:sz w:val="22"/>
          <w:szCs w:val="22"/>
        </w:rPr>
        <w:t>36</w:t>
      </w:r>
      <w:r w:rsidRPr="006820C3">
        <w:rPr>
          <w:rFonts w:ascii="Helvetica" w:hAnsi="Helvetica"/>
          <w:sz w:val="22"/>
          <w:szCs w:val="22"/>
        </w:rPr>
        <w:t>, 4629–4640 (2017).</w:t>
      </w:r>
    </w:p>
    <w:p w14:paraId="2FAEDF29" w14:textId="7382D87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56.</w:t>
      </w:r>
      <w:r w:rsidRPr="006820C3">
        <w:rPr>
          <w:rFonts w:ascii="Helvetica" w:hAnsi="Helvetica"/>
          <w:sz w:val="22"/>
          <w:szCs w:val="22"/>
        </w:rPr>
        <w:tab/>
        <w:t xml:space="preserve">Zhang, W. </w:t>
      </w:r>
      <w:r w:rsidRPr="00410703">
        <w:rPr>
          <w:rFonts w:ascii="Helvetica" w:hAnsi="Helvetica"/>
          <w:sz w:val="22"/>
          <w:szCs w:val="22"/>
        </w:rPr>
        <w:t xml:space="preserve">et al. </w:t>
      </w:r>
      <w:r w:rsidRPr="006820C3">
        <w:rPr>
          <w:rFonts w:ascii="Helvetica" w:hAnsi="Helvetica"/>
          <w:sz w:val="22"/>
          <w:szCs w:val="22"/>
        </w:rPr>
        <w:t xml:space="preserve">Long noncoding RNA FTX is upregulated in gliomas and promotes proliferation and invasion of glioma cells by negatively regulating miR-342-3p. </w:t>
      </w:r>
      <w:r w:rsidRPr="006820C3">
        <w:rPr>
          <w:rFonts w:ascii="Helvetica" w:hAnsi="Helvetica"/>
          <w:i/>
          <w:iCs/>
          <w:sz w:val="22"/>
          <w:szCs w:val="22"/>
        </w:rPr>
        <w:t>Lab</w:t>
      </w:r>
      <w:r w:rsidR="00410703">
        <w:rPr>
          <w:rFonts w:ascii="Helvetica" w:hAnsi="Helvetica"/>
          <w:i/>
          <w:iCs/>
          <w:sz w:val="22"/>
          <w:szCs w:val="22"/>
        </w:rPr>
        <w:t>.</w:t>
      </w:r>
      <w:r w:rsidRPr="006820C3">
        <w:rPr>
          <w:rFonts w:ascii="Helvetica" w:hAnsi="Helvetica"/>
          <w:i/>
          <w:iCs/>
          <w:sz w:val="22"/>
          <w:szCs w:val="22"/>
        </w:rPr>
        <w:t xml:space="preserve"> Invest</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97</w:t>
      </w:r>
      <w:r w:rsidRPr="006820C3">
        <w:rPr>
          <w:rFonts w:ascii="Helvetica" w:hAnsi="Helvetica"/>
          <w:sz w:val="22"/>
          <w:szCs w:val="22"/>
        </w:rPr>
        <w:t>, 447–457 (2017).</w:t>
      </w:r>
    </w:p>
    <w:p w14:paraId="62B4015B" w14:textId="7DB69601"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57.</w:t>
      </w:r>
      <w:r w:rsidRPr="006820C3">
        <w:rPr>
          <w:rFonts w:ascii="Helvetica" w:hAnsi="Helvetica"/>
          <w:sz w:val="22"/>
          <w:szCs w:val="22"/>
        </w:rPr>
        <w:tab/>
        <w:t xml:space="preserve">Wu, X. </w:t>
      </w:r>
      <w:r w:rsidRPr="00410703">
        <w:rPr>
          <w:rFonts w:ascii="Helvetica" w:hAnsi="Helvetica"/>
          <w:sz w:val="22"/>
          <w:szCs w:val="22"/>
        </w:rPr>
        <w:t>et al.</w:t>
      </w:r>
      <w:r w:rsidRPr="006820C3">
        <w:rPr>
          <w:rFonts w:ascii="Helvetica" w:hAnsi="Helvetica"/>
          <w:sz w:val="22"/>
          <w:szCs w:val="22"/>
        </w:rPr>
        <w:t xml:space="preserve"> Blocking MIR155HG/miR-155 axis inhibits mesenchymal transition in glioma. </w:t>
      </w:r>
      <w:r w:rsidRPr="006820C3">
        <w:rPr>
          <w:rFonts w:ascii="Helvetica" w:hAnsi="Helvetica"/>
          <w:i/>
          <w:iCs/>
          <w:sz w:val="22"/>
          <w:szCs w:val="22"/>
        </w:rPr>
        <w:t>Neuro Oncol</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19</w:t>
      </w:r>
      <w:r w:rsidRPr="006820C3">
        <w:rPr>
          <w:rFonts w:ascii="Helvetica" w:hAnsi="Helvetica"/>
          <w:sz w:val="22"/>
          <w:szCs w:val="22"/>
        </w:rPr>
        <w:t>, 1195–1205 (2017).</w:t>
      </w:r>
    </w:p>
    <w:p w14:paraId="2EA4FB9E" w14:textId="4E6A97A1"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58.</w:t>
      </w:r>
      <w:r w:rsidRPr="006820C3">
        <w:rPr>
          <w:rFonts w:ascii="Helvetica" w:hAnsi="Helvetica"/>
          <w:sz w:val="22"/>
          <w:szCs w:val="22"/>
        </w:rPr>
        <w:tab/>
        <w:t xml:space="preserve">Wu, X. </w:t>
      </w:r>
      <w:r w:rsidRPr="00410703">
        <w:rPr>
          <w:rFonts w:ascii="Helvetica" w:hAnsi="Helvetica"/>
          <w:sz w:val="22"/>
          <w:szCs w:val="22"/>
        </w:rPr>
        <w:t xml:space="preserve">et al. </w:t>
      </w:r>
      <w:r w:rsidRPr="006820C3">
        <w:rPr>
          <w:rFonts w:ascii="Helvetica" w:hAnsi="Helvetica"/>
          <w:sz w:val="22"/>
          <w:szCs w:val="22"/>
        </w:rPr>
        <w:t xml:space="preserve">The Involvement of Long Non-Coding RNAs in Glioma: From Early Detection to Immunotherapy. </w:t>
      </w:r>
      <w:r w:rsidRPr="006820C3">
        <w:rPr>
          <w:rFonts w:ascii="Helvetica" w:hAnsi="Helvetica"/>
          <w:i/>
          <w:iCs/>
          <w:sz w:val="22"/>
          <w:szCs w:val="22"/>
        </w:rPr>
        <w:t>Front</w:t>
      </w:r>
      <w:r w:rsidR="00410703">
        <w:rPr>
          <w:rFonts w:ascii="Helvetica" w:hAnsi="Helvetica"/>
          <w:i/>
          <w:iCs/>
          <w:sz w:val="22"/>
          <w:szCs w:val="22"/>
        </w:rPr>
        <w:t>.</w:t>
      </w:r>
      <w:r w:rsidRPr="006820C3">
        <w:rPr>
          <w:rFonts w:ascii="Helvetica" w:hAnsi="Helvetica"/>
          <w:i/>
          <w:iCs/>
          <w:sz w:val="22"/>
          <w:szCs w:val="22"/>
        </w:rPr>
        <w:t xml:space="preserve"> Immunol</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13</w:t>
      </w:r>
      <w:r w:rsidRPr="006820C3">
        <w:rPr>
          <w:rFonts w:ascii="Helvetica" w:hAnsi="Helvetica"/>
          <w:sz w:val="22"/>
          <w:szCs w:val="22"/>
        </w:rPr>
        <w:t>, 897754 (2022).</w:t>
      </w:r>
    </w:p>
    <w:p w14:paraId="0A55A409" w14:textId="6009721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59.</w:t>
      </w:r>
      <w:r w:rsidRPr="006820C3">
        <w:rPr>
          <w:rFonts w:ascii="Helvetica" w:hAnsi="Helvetica"/>
          <w:sz w:val="22"/>
          <w:szCs w:val="22"/>
        </w:rPr>
        <w:tab/>
        <w:t xml:space="preserve">Katsushima, K. </w:t>
      </w:r>
      <w:r w:rsidRPr="00410703">
        <w:rPr>
          <w:rFonts w:ascii="Helvetica" w:hAnsi="Helvetica"/>
          <w:sz w:val="22"/>
          <w:szCs w:val="22"/>
        </w:rPr>
        <w:t>et al.</w:t>
      </w:r>
      <w:r w:rsidRPr="006820C3">
        <w:rPr>
          <w:rFonts w:ascii="Helvetica" w:hAnsi="Helvetica"/>
          <w:sz w:val="22"/>
          <w:szCs w:val="22"/>
        </w:rPr>
        <w:t xml:space="preserve"> Targeting the Notch-regulated non-coding RNA TUG1 for glioma treatment. </w:t>
      </w:r>
      <w:r w:rsidRPr="006820C3">
        <w:rPr>
          <w:rFonts w:ascii="Helvetica" w:hAnsi="Helvetica"/>
          <w:i/>
          <w:iCs/>
          <w:sz w:val="22"/>
          <w:szCs w:val="22"/>
        </w:rPr>
        <w:t>Nat</w:t>
      </w:r>
      <w:r w:rsidR="00410703">
        <w:rPr>
          <w:rFonts w:ascii="Helvetica" w:hAnsi="Helvetica"/>
          <w:i/>
          <w:iCs/>
          <w:sz w:val="22"/>
          <w:szCs w:val="22"/>
        </w:rPr>
        <w:t>.</w:t>
      </w:r>
      <w:r w:rsidRPr="006820C3">
        <w:rPr>
          <w:rFonts w:ascii="Helvetica" w:hAnsi="Helvetica"/>
          <w:i/>
          <w:iCs/>
          <w:sz w:val="22"/>
          <w:szCs w:val="22"/>
        </w:rPr>
        <w:t xml:space="preserve"> Commun</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7</w:t>
      </w:r>
      <w:r w:rsidRPr="006820C3">
        <w:rPr>
          <w:rFonts w:ascii="Helvetica" w:hAnsi="Helvetica"/>
          <w:sz w:val="22"/>
          <w:szCs w:val="22"/>
        </w:rPr>
        <w:t>, 13616 (2016).</w:t>
      </w:r>
    </w:p>
    <w:p w14:paraId="12829343" w14:textId="656B855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60.</w:t>
      </w:r>
      <w:r w:rsidRPr="006820C3">
        <w:rPr>
          <w:rFonts w:ascii="Helvetica" w:hAnsi="Helvetica"/>
          <w:sz w:val="22"/>
          <w:szCs w:val="22"/>
        </w:rPr>
        <w:tab/>
        <w:t xml:space="preserve">Wei, C. </w:t>
      </w:r>
      <w:r w:rsidRPr="00410703">
        <w:rPr>
          <w:rFonts w:ascii="Helvetica" w:hAnsi="Helvetica"/>
          <w:sz w:val="22"/>
          <w:szCs w:val="22"/>
        </w:rPr>
        <w:t>et al.</w:t>
      </w:r>
      <w:r w:rsidRPr="006820C3">
        <w:rPr>
          <w:rFonts w:ascii="Helvetica" w:hAnsi="Helvetica"/>
          <w:sz w:val="22"/>
          <w:szCs w:val="22"/>
        </w:rPr>
        <w:t xml:space="preserve"> LncRNA HOXA11-AS promotes glioma malignant phenotypes and reduces its sensitivity to ROS via Tpl2-MEK1/2-ERK1/2 pathway. </w:t>
      </w:r>
      <w:r w:rsidRPr="006820C3">
        <w:rPr>
          <w:rFonts w:ascii="Helvetica" w:hAnsi="Helvetica"/>
          <w:i/>
          <w:iCs/>
          <w:sz w:val="22"/>
          <w:szCs w:val="22"/>
        </w:rPr>
        <w:t>Cell Death Dis</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13</w:t>
      </w:r>
      <w:r w:rsidRPr="006820C3">
        <w:rPr>
          <w:rFonts w:ascii="Helvetica" w:hAnsi="Helvetica"/>
          <w:sz w:val="22"/>
          <w:szCs w:val="22"/>
        </w:rPr>
        <w:t>, 1–15 (2022).</w:t>
      </w:r>
    </w:p>
    <w:p w14:paraId="36582857" w14:textId="023752C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61.</w:t>
      </w:r>
      <w:r w:rsidRPr="006820C3">
        <w:rPr>
          <w:rFonts w:ascii="Helvetica" w:hAnsi="Helvetica"/>
          <w:sz w:val="22"/>
          <w:szCs w:val="22"/>
        </w:rPr>
        <w:tab/>
        <w:t xml:space="preserve">Wang, Z.-H. </w:t>
      </w:r>
      <w:r w:rsidRPr="00410703">
        <w:rPr>
          <w:rFonts w:ascii="Helvetica" w:hAnsi="Helvetica"/>
          <w:sz w:val="22"/>
          <w:szCs w:val="22"/>
        </w:rPr>
        <w:t>et al.</w:t>
      </w:r>
      <w:r w:rsidRPr="006820C3">
        <w:rPr>
          <w:rFonts w:ascii="Helvetica" w:hAnsi="Helvetica"/>
          <w:sz w:val="22"/>
          <w:szCs w:val="22"/>
        </w:rPr>
        <w:t xml:space="preserve"> Long non-coding RNA CCAT1 promotes glioma cell proliferation via inhibiting microRNA-410. </w:t>
      </w:r>
      <w:r w:rsidRPr="006820C3">
        <w:rPr>
          <w:rFonts w:ascii="Helvetica" w:hAnsi="Helvetica"/>
          <w:i/>
          <w:iCs/>
          <w:sz w:val="22"/>
          <w:szCs w:val="22"/>
        </w:rPr>
        <w:t>Biochem</w:t>
      </w:r>
      <w:r w:rsidR="00410703">
        <w:rPr>
          <w:rFonts w:ascii="Helvetica" w:hAnsi="Helvetica"/>
          <w:i/>
          <w:iCs/>
          <w:sz w:val="22"/>
          <w:szCs w:val="22"/>
        </w:rPr>
        <w:t>.</w:t>
      </w:r>
      <w:r w:rsidRPr="006820C3">
        <w:rPr>
          <w:rFonts w:ascii="Helvetica" w:hAnsi="Helvetica"/>
          <w:i/>
          <w:iCs/>
          <w:sz w:val="22"/>
          <w:szCs w:val="22"/>
        </w:rPr>
        <w:t xml:space="preserve"> Biophys</w:t>
      </w:r>
      <w:r w:rsidR="00410703">
        <w:rPr>
          <w:rFonts w:ascii="Helvetica" w:hAnsi="Helvetica"/>
          <w:i/>
          <w:iCs/>
          <w:sz w:val="22"/>
          <w:szCs w:val="22"/>
        </w:rPr>
        <w:t>.</w:t>
      </w:r>
      <w:r w:rsidRPr="006820C3">
        <w:rPr>
          <w:rFonts w:ascii="Helvetica" w:hAnsi="Helvetica"/>
          <w:i/>
          <w:iCs/>
          <w:sz w:val="22"/>
          <w:szCs w:val="22"/>
        </w:rPr>
        <w:t xml:space="preserve"> Res</w:t>
      </w:r>
      <w:r w:rsidR="00410703">
        <w:rPr>
          <w:rFonts w:ascii="Helvetica" w:hAnsi="Helvetica"/>
          <w:i/>
          <w:iCs/>
          <w:sz w:val="22"/>
          <w:szCs w:val="22"/>
        </w:rPr>
        <w:t>.</w:t>
      </w:r>
      <w:r w:rsidRPr="006820C3">
        <w:rPr>
          <w:rFonts w:ascii="Helvetica" w:hAnsi="Helvetica"/>
          <w:i/>
          <w:iCs/>
          <w:sz w:val="22"/>
          <w:szCs w:val="22"/>
        </w:rPr>
        <w:t xml:space="preserve"> Commun</w:t>
      </w:r>
      <w:r w:rsidR="00410703">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480</w:t>
      </w:r>
      <w:r w:rsidRPr="006820C3">
        <w:rPr>
          <w:rFonts w:ascii="Helvetica" w:hAnsi="Helvetica"/>
          <w:sz w:val="22"/>
          <w:szCs w:val="22"/>
        </w:rPr>
        <w:t>, 715–720 (2016).</w:t>
      </w:r>
    </w:p>
    <w:p w14:paraId="6F105184" w14:textId="367D761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62.</w:t>
      </w:r>
      <w:r w:rsidRPr="006820C3">
        <w:rPr>
          <w:rFonts w:ascii="Helvetica" w:hAnsi="Helvetica"/>
          <w:sz w:val="22"/>
          <w:szCs w:val="22"/>
        </w:rPr>
        <w:tab/>
        <w:t xml:space="preserve">Mousavi, S. M. </w:t>
      </w:r>
      <w:r w:rsidRPr="00410703">
        <w:rPr>
          <w:rFonts w:ascii="Helvetica" w:hAnsi="Helvetica"/>
          <w:sz w:val="22"/>
          <w:szCs w:val="22"/>
        </w:rPr>
        <w:t>et al.</w:t>
      </w:r>
      <w:r w:rsidRPr="006820C3">
        <w:rPr>
          <w:rFonts w:ascii="Helvetica" w:hAnsi="Helvetica"/>
          <w:sz w:val="22"/>
          <w:szCs w:val="22"/>
        </w:rPr>
        <w:t xml:space="preserve"> Non-coding RNAs and glioblastoma: Insight into their roles in metastasis. </w:t>
      </w:r>
      <w:r w:rsidRPr="006820C3">
        <w:rPr>
          <w:rFonts w:ascii="Helvetica" w:hAnsi="Helvetica"/>
          <w:i/>
          <w:iCs/>
          <w:sz w:val="22"/>
          <w:szCs w:val="22"/>
        </w:rPr>
        <w:t>Mol</w:t>
      </w:r>
      <w:r w:rsidR="00410703">
        <w:rPr>
          <w:rFonts w:ascii="Helvetica" w:hAnsi="Helvetica"/>
          <w:i/>
          <w:iCs/>
          <w:sz w:val="22"/>
          <w:szCs w:val="22"/>
        </w:rPr>
        <w:t>.</w:t>
      </w:r>
      <w:r w:rsidRPr="006820C3">
        <w:rPr>
          <w:rFonts w:ascii="Helvetica" w:hAnsi="Helvetica"/>
          <w:i/>
          <w:iCs/>
          <w:sz w:val="22"/>
          <w:szCs w:val="22"/>
        </w:rPr>
        <w:t xml:space="preserve"> Ther</w:t>
      </w:r>
      <w:r w:rsidR="00410703">
        <w:rPr>
          <w:rFonts w:ascii="Helvetica" w:hAnsi="Helvetica"/>
          <w:i/>
          <w:iCs/>
          <w:sz w:val="22"/>
          <w:szCs w:val="22"/>
        </w:rPr>
        <w:t>.</w:t>
      </w:r>
      <w:r w:rsidRPr="006820C3">
        <w:rPr>
          <w:rFonts w:ascii="Helvetica" w:hAnsi="Helvetica"/>
          <w:i/>
          <w:iCs/>
          <w:sz w:val="22"/>
          <w:szCs w:val="22"/>
        </w:rPr>
        <w:t xml:space="preserve"> Oncolytics</w:t>
      </w:r>
      <w:r w:rsidRPr="006820C3">
        <w:rPr>
          <w:rFonts w:ascii="Helvetica" w:hAnsi="Helvetica"/>
          <w:sz w:val="22"/>
          <w:szCs w:val="22"/>
        </w:rPr>
        <w:t xml:space="preserve"> </w:t>
      </w:r>
      <w:r w:rsidRPr="006820C3">
        <w:rPr>
          <w:rFonts w:ascii="Helvetica" w:hAnsi="Helvetica"/>
          <w:b/>
          <w:bCs/>
          <w:sz w:val="22"/>
          <w:szCs w:val="22"/>
        </w:rPr>
        <w:t>24</w:t>
      </w:r>
      <w:r w:rsidRPr="006820C3">
        <w:rPr>
          <w:rFonts w:ascii="Helvetica" w:hAnsi="Helvetica"/>
          <w:sz w:val="22"/>
          <w:szCs w:val="22"/>
        </w:rPr>
        <w:t>, 262–287 (2022).</w:t>
      </w:r>
    </w:p>
    <w:p w14:paraId="601432D5" w14:textId="734E3053"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63.</w:t>
      </w:r>
      <w:r w:rsidRPr="006820C3">
        <w:rPr>
          <w:rFonts w:ascii="Helvetica" w:hAnsi="Helvetica"/>
          <w:sz w:val="22"/>
          <w:szCs w:val="22"/>
        </w:rPr>
        <w:tab/>
        <w:t xml:space="preserve">Fu, Z. </w:t>
      </w:r>
      <w:r w:rsidRPr="00CD3115">
        <w:rPr>
          <w:rFonts w:ascii="Helvetica" w:hAnsi="Helvetica"/>
          <w:sz w:val="22"/>
          <w:szCs w:val="22"/>
        </w:rPr>
        <w:t xml:space="preserve">et al. </w:t>
      </w:r>
      <w:r w:rsidRPr="006820C3">
        <w:rPr>
          <w:rFonts w:ascii="Helvetica" w:hAnsi="Helvetica"/>
          <w:sz w:val="22"/>
          <w:szCs w:val="22"/>
        </w:rPr>
        <w:t xml:space="preserve">Malat1 activates autophagy and promotes cell proliferation by sponging miR-101 and upregulating STMN1, RAB5A and ATG4D expression in glioma. </w:t>
      </w:r>
      <w:r w:rsidRPr="006820C3">
        <w:rPr>
          <w:rFonts w:ascii="Helvetica" w:hAnsi="Helvetica"/>
          <w:i/>
          <w:iCs/>
          <w:sz w:val="22"/>
          <w:szCs w:val="22"/>
        </w:rPr>
        <w:t>Biochem</w:t>
      </w:r>
      <w:r w:rsidR="00CD3115">
        <w:rPr>
          <w:rFonts w:ascii="Helvetica" w:hAnsi="Helvetica"/>
          <w:i/>
          <w:iCs/>
          <w:sz w:val="22"/>
          <w:szCs w:val="22"/>
        </w:rPr>
        <w:t>.</w:t>
      </w:r>
      <w:r w:rsidRPr="006820C3">
        <w:rPr>
          <w:rFonts w:ascii="Helvetica" w:hAnsi="Helvetica"/>
          <w:i/>
          <w:iCs/>
          <w:sz w:val="22"/>
          <w:szCs w:val="22"/>
        </w:rPr>
        <w:t xml:space="preserve"> Biophys</w:t>
      </w:r>
      <w:r w:rsidR="00CD3115">
        <w:rPr>
          <w:rFonts w:ascii="Helvetica" w:hAnsi="Helvetica"/>
          <w:i/>
          <w:iCs/>
          <w:sz w:val="22"/>
          <w:szCs w:val="22"/>
        </w:rPr>
        <w:t>.</w:t>
      </w:r>
      <w:r w:rsidRPr="006820C3">
        <w:rPr>
          <w:rFonts w:ascii="Helvetica" w:hAnsi="Helvetica"/>
          <w:i/>
          <w:iCs/>
          <w:sz w:val="22"/>
          <w:szCs w:val="22"/>
        </w:rPr>
        <w:t xml:space="preserve"> Res</w:t>
      </w:r>
      <w:r w:rsidR="00CD3115">
        <w:rPr>
          <w:rFonts w:ascii="Helvetica" w:hAnsi="Helvetica"/>
          <w:i/>
          <w:iCs/>
          <w:sz w:val="22"/>
          <w:szCs w:val="22"/>
        </w:rPr>
        <w:t>.</w:t>
      </w:r>
      <w:r w:rsidRPr="006820C3">
        <w:rPr>
          <w:rFonts w:ascii="Helvetica" w:hAnsi="Helvetica"/>
          <w:i/>
          <w:iCs/>
          <w:sz w:val="22"/>
          <w:szCs w:val="22"/>
        </w:rPr>
        <w:t xml:space="preserve"> Commun</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492</w:t>
      </w:r>
      <w:r w:rsidRPr="006820C3">
        <w:rPr>
          <w:rFonts w:ascii="Helvetica" w:hAnsi="Helvetica"/>
          <w:sz w:val="22"/>
          <w:szCs w:val="22"/>
        </w:rPr>
        <w:t>, 480–486 (2017).</w:t>
      </w:r>
    </w:p>
    <w:p w14:paraId="01EEF537" w14:textId="482CCE6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64.</w:t>
      </w:r>
      <w:r w:rsidRPr="006820C3">
        <w:rPr>
          <w:rFonts w:ascii="Helvetica" w:hAnsi="Helvetica"/>
          <w:sz w:val="22"/>
          <w:szCs w:val="22"/>
        </w:rPr>
        <w:tab/>
        <w:t xml:space="preserve">Ma, J. </w:t>
      </w:r>
      <w:r w:rsidRPr="00CD3115">
        <w:rPr>
          <w:rFonts w:ascii="Helvetica" w:hAnsi="Helvetica"/>
          <w:sz w:val="22"/>
          <w:szCs w:val="22"/>
        </w:rPr>
        <w:t xml:space="preserve">et al. </w:t>
      </w:r>
      <w:r w:rsidRPr="006820C3">
        <w:rPr>
          <w:rFonts w:ascii="Helvetica" w:hAnsi="Helvetica"/>
          <w:sz w:val="22"/>
          <w:szCs w:val="22"/>
        </w:rPr>
        <w:t xml:space="preserve">Knockdown of long non-coding RNA MALAT1 increases the blood-tumor barrier permeability by up-regulating miR-140. </w:t>
      </w:r>
      <w:r w:rsidRPr="006820C3">
        <w:rPr>
          <w:rFonts w:ascii="Helvetica" w:hAnsi="Helvetica"/>
          <w:i/>
          <w:iCs/>
          <w:sz w:val="22"/>
          <w:szCs w:val="22"/>
        </w:rPr>
        <w:t>Biochim</w:t>
      </w:r>
      <w:r w:rsidR="00CD3115">
        <w:rPr>
          <w:rFonts w:ascii="Helvetica" w:hAnsi="Helvetica"/>
          <w:i/>
          <w:iCs/>
          <w:sz w:val="22"/>
          <w:szCs w:val="22"/>
        </w:rPr>
        <w:t>.</w:t>
      </w:r>
      <w:r w:rsidRPr="006820C3">
        <w:rPr>
          <w:rFonts w:ascii="Helvetica" w:hAnsi="Helvetica"/>
          <w:i/>
          <w:iCs/>
          <w:sz w:val="22"/>
          <w:szCs w:val="22"/>
        </w:rPr>
        <w:t xml:space="preserve"> Biophys</w:t>
      </w:r>
      <w:r w:rsidR="00CD3115">
        <w:rPr>
          <w:rFonts w:ascii="Helvetica" w:hAnsi="Helvetica"/>
          <w:i/>
          <w:iCs/>
          <w:sz w:val="22"/>
          <w:szCs w:val="22"/>
        </w:rPr>
        <w:t>.</w:t>
      </w:r>
      <w:r w:rsidRPr="006820C3">
        <w:rPr>
          <w:rFonts w:ascii="Helvetica" w:hAnsi="Helvetica"/>
          <w:i/>
          <w:iCs/>
          <w:sz w:val="22"/>
          <w:szCs w:val="22"/>
        </w:rPr>
        <w:t xml:space="preserve"> Acta</w:t>
      </w:r>
      <w:r w:rsidRPr="006820C3">
        <w:rPr>
          <w:rFonts w:ascii="Helvetica" w:hAnsi="Helvetica"/>
          <w:sz w:val="22"/>
          <w:szCs w:val="22"/>
        </w:rPr>
        <w:t xml:space="preserve"> </w:t>
      </w:r>
      <w:r w:rsidRPr="006820C3">
        <w:rPr>
          <w:rFonts w:ascii="Helvetica" w:hAnsi="Helvetica"/>
          <w:b/>
          <w:bCs/>
          <w:sz w:val="22"/>
          <w:szCs w:val="22"/>
        </w:rPr>
        <w:t>1859</w:t>
      </w:r>
      <w:r w:rsidRPr="006820C3">
        <w:rPr>
          <w:rFonts w:ascii="Helvetica" w:hAnsi="Helvetica"/>
          <w:sz w:val="22"/>
          <w:szCs w:val="22"/>
        </w:rPr>
        <w:t>, 324–338 (2016).</w:t>
      </w:r>
    </w:p>
    <w:p w14:paraId="4741FEAB" w14:textId="1CC7A81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65.</w:t>
      </w:r>
      <w:r w:rsidRPr="006820C3">
        <w:rPr>
          <w:rFonts w:ascii="Helvetica" w:hAnsi="Helvetica"/>
          <w:sz w:val="22"/>
          <w:szCs w:val="22"/>
        </w:rPr>
        <w:tab/>
        <w:t xml:space="preserve">Xue, W. </w:t>
      </w:r>
      <w:r w:rsidRPr="00CD3115">
        <w:rPr>
          <w:rFonts w:ascii="Helvetica" w:hAnsi="Helvetica"/>
          <w:sz w:val="22"/>
          <w:szCs w:val="22"/>
        </w:rPr>
        <w:t xml:space="preserve">et al. </w:t>
      </w:r>
      <w:r w:rsidRPr="006820C3">
        <w:rPr>
          <w:rFonts w:ascii="Helvetica" w:hAnsi="Helvetica"/>
          <w:sz w:val="22"/>
          <w:szCs w:val="22"/>
        </w:rPr>
        <w:t xml:space="preserve">PVT1 regulates the malignant behaviors of human glioma cells by targeting miR-190a-5p and miR-488-3p. </w:t>
      </w:r>
      <w:r w:rsidRPr="006820C3">
        <w:rPr>
          <w:rFonts w:ascii="Helvetica" w:hAnsi="Helvetica"/>
          <w:i/>
          <w:iCs/>
          <w:sz w:val="22"/>
          <w:szCs w:val="22"/>
        </w:rPr>
        <w:t>Biochim</w:t>
      </w:r>
      <w:r w:rsidR="00CD3115">
        <w:rPr>
          <w:rFonts w:ascii="Helvetica" w:hAnsi="Helvetica"/>
          <w:i/>
          <w:iCs/>
          <w:sz w:val="22"/>
          <w:szCs w:val="22"/>
        </w:rPr>
        <w:t>.</w:t>
      </w:r>
      <w:r w:rsidRPr="006820C3">
        <w:rPr>
          <w:rFonts w:ascii="Helvetica" w:hAnsi="Helvetica"/>
          <w:i/>
          <w:iCs/>
          <w:sz w:val="22"/>
          <w:szCs w:val="22"/>
        </w:rPr>
        <w:t xml:space="preserve"> Biophys</w:t>
      </w:r>
      <w:r w:rsidR="00CD3115">
        <w:rPr>
          <w:rFonts w:ascii="Helvetica" w:hAnsi="Helvetica"/>
          <w:i/>
          <w:iCs/>
          <w:sz w:val="22"/>
          <w:szCs w:val="22"/>
        </w:rPr>
        <w:t>.</w:t>
      </w:r>
      <w:r w:rsidRPr="006820C3">
        <w:rPr>
          <w:rFonts w:ascii="Helvetica" w:hAnsi="Helvetica"/>
          <w:i/>
          <w:iCs/>
          <w:sz w:val="22"/>
          <w:szCs w:val="22"/>
        </w:rPr>
        <w:t xml:space="preserve"> Acta Mol</w:t>
      </w:r>
      <w:r w:rsidR="00CD3115">
        <w:rPr>
          <w:rFonts w:ascii="Helvetica" w:hAnsi="Helvetica"/>
          <w:i/>
          <w:iCs/>
          <w:sz w:val="22"/>
          <w:szCs w:val="22"/>
        </w:rPr>
        <w:t>.</w:t>
      </w:r>
      <w:r w:rsidRPr="006820C3">
        <w:rPr>
          <w:rFonts w:ascii="Helvetica" w:hAnsi="Helvetica"/>
          <w:i/>
          <w:iCs/>
          <w:sz w:val="22"/>
          <w:szCs w:val="22"/>
        </w:rPr>
        <w:t xml:space="preserve"> Basis Dis</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1864</w:t>
      </w:r>
      <w:r w:rsidRPr="006820C3">
        <w:rPr>
          <w:rFonts w:ascii="Helvetica" w:hAnsi="Helvetica"/>
          <w:sz w:val="22"/>
          <w:szCs w:val="22"/>
        </w:rPr>
        <w:t>, 1783–1794 (2018).</w:t>
      </w:r>
    </w:p>
    <w:p w14:paraId="49D3CF19" w14:textId="5061424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66.</w:t>
      </w:r>
      <w:r w:rsidRPr="006820C3">
        <w:rPr>
          <w:rFonts w:ascii="Helvetica" w:hAnsi="Helvetica"/>
          <w:sz w:val="22"/>
          <w:szCs w:val="22"/>
        </w:rPr>
        <w:tab/>
        <w:t xml:space="preserve">Sun, Y. </w:t>
      </w:r>
      <w:r w:rsidRPr="00CD3115">
        <w:rPr>
          <w:rFonts w:ascii="Helvetica" w:hAnsi="Helvetica"/>
          <w:sz w:val="22"/>
          <w:szCs w:val="22"/>
        </w:rPr>
        <w:t>et al.</w:t>
      </w:r>
      <w:r w:rsidRPr="006820C3">
        <w:rPr>
          <w:rFonts w:ascii="Helvetica" w:hAnsi="Helvetica"/>
          <w:sz w:val="22"/>
          <w:szCs w:val="22"/>
        </w:rPr>
        <w:t xml:space="preserve"> Long Noncoding RNA UCA1 Targets miR-122 to Promote Proliferation, Migration, and Invasion of Glioma Cells. </w:t>
      </w:r>
      <w:r w:rsidRPr="006820C3">
        <w:rPr>
          <w:rFonts w:ascii="Helvetica" w:hAnsi="Helvetica"/>
          <w:i/>
          <w:iCs/>
          <w:sz w:val="22"/>
          <w:szCs w:val="22"/>
        </w:rPr>
        <w:t>Oncol</w:t>
      </w:r>
      <w:r w:rsidR="00CD3115">
        <w:rPr>
          <w:rFonts w:ascii="Helvetica" w:hAnsi="Helvetica"/>
          <w:i/>
          <w:iCs/>
          <w:sz w:val="22"/>
          <w:szCs w:val="22"/>
        </w:rPr>
        <w:t>.</w:t>
      </w:r>
      <w:r w:rsidRPr="006820C3">
        <w:rPr>
          <w:rFonts w:ascii="Helvetica" w:hAnsi="Helvetica"/>
          <w:i/>
          <w:iCs/>
          <w:sz w:val="22"/>
          <w:szCs w:val="22"/>
        </w:rPr>
        <w:t xml:space="preserve"> Res</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26</w:t>
      </w:r>
      <w:r w:rsidRPr="006820C3">
        <w:rPr>
          <w:rFonts w:ascii="Helvetica" w:hAnsi="Helvetica"/>
          <w:sz w:val="22"/>
          <w:szCs w:val="22"/>
        </w:rPr>
        <w:t>, 103–110 (2018).</w:t>
      </w:r>
    </w:p>
    <w:p w14:paraId="5DBCCEEB" w14:textId="1E94EA9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67.</w:t>
      </w:r>
      <w:r w:rsidRPr="006820C3">
        <w:rPr>
          <w:rFonts w:ascii="Helvetica" w:hAnsi="Helvetica"/>
          <w:sz w:val="22"/>
          <w:szCs w:val="22"/>
        </w:rPr>
        <w:tab/>
        <w:t xml:space="preserve">Zhao, W., Sun, C. &amp; Cui, Z. A long noncoding RNA UCA1 promotes proliferation and predicts poor prognosis in glioma. </w:t>
      </w:r>
      <w:r w:rsidRPr="006820C3">
        <w:rPr>
          <w:rFonts w:ascii="Helvetica" w:hAnsi="Helvetica"/>
          <w:i/>
          <w:iCs/>
          <w:sz w:val="22"/>
          <w:szCs w:val="22"/>
        </w:rPr>
        <w:t>Clin</w:t>
      </w:r>
      <w:r w:rsidR="00CD3115">
        <w:rPr>
          <w:rFonts w:ascii="Helvetica" w:hAnsi="Helvetica"/>
          <w:i/>
          <w:iCs/>
          <w:sz w:val="22"/>
          <w:szCs w:val="22"/>
        </w:rPr>
        <w:t>.</w:t>
      </w:r>
      <w:r w:rsidRPr="006820C3">
        <w:rPr>
          <w:rFonts w:ascii="Helvetica" w:hAnsi="Helvetica"/>
          <w:i/>
          <w:iCs/>
          <w:sz w:val="22"/>
          <w:szCs w:val="22"/>
        </w:rPr>
        <w:t xml:space="preserve"> Transl</w:t>
      </w:r>
      <w:r w:rsidR="00CD3115">
        <w:rPr>
          <w:rFonts w:ascii="Helvetica" w:hAnsi="Helvetica"/>
          <w:i/>
          <w:iCs/>
          <w:sz w:val="22"/>
          <w:szCs w:val="22"/>
        </w:rPr>
        <w:t>.</w:t>
      </w:r>
      <w:r w:rsidRPr="006820C3">
        <w:rPr>
          <w:rFonts w:ascii="Helvetica" w:hAnsi="Helvetica"/>
          <w:i/>
          <w:iCs/>
          <w:sz w:val="22"/>
          <w:szCs w:val="22"/>
        </w:rPr>
        <w:t xml:space="preserve"> Oncol</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19</w:t>
      </w:r>
      <w:r w:rsidRPr="006820C3">
        <w:rPr>
          <w:rFonts w:ascii="Helvetica" w:hAnsi="Helvetica"/>
          <w:sz w:val="22"/>
          <w:szCs w:val="22"/>
        </w:rPr>
        <w:t>, 735–741 (2017).</w:t>
      </w:r>
    </w:p>
    <w:p w14:paraId="2F5AE93C" w14:textId="71EB84C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68.</w:t>
      </w:r>
      <w:r w:rsidRPr="006820C3">
        <w:rPr>
          <w:rFonts w:ascii="Helvetica" w:hAnsi="Helvetica"/>
          <w:sz w:val="22"/>
          <w:szCs w:val="22"/>
        </w:rPr>
        <w:tab/>
        <w:t xml:space="preserve">He, Z. </w:t>
      </w:r>
      <w:r w:rsidRPr="00CD3115">
        <w:rPr>
          <w:rFonts w:ascii="Helvetica" w:hAnsi="Helvetica"/>
          <w:sz w:val="22"/>
          <w:szCs w:val="22"/>
        </w:rPr>
        <w:t>et al.</w:t>
      </w:r>
      <w:r w:rsidRPr="006820C3">
        <w:rPr>
          <w:rFonts w:ascii="Helvetica" w:hAnsi="Helvetica"/>
          <w:sz w:val="22"/>
          <w:szCs w:val="22"/>
        </w:rPr>
        <w:t xml:space="preserve"> The lncRNA UCA1 interacts with miR-182 to modulate glioma proliferation and migration by targeting iASPP. </w:t>
      </w:r>
      <w:r w:rsidRPr="006820C3">
        <w:rPr>
          <w:rFonts w:ascii="Helvetica" w:hAnsi="Helvetica"/>
          <w:i/>
          <w:iCs/>
          <w:sz w:val="22"/>
          <w:szCs w:val="22"/>
        </w:rPr>
        <w:t>Arch</w:t>
      </w:r>
      <w:r w:rsidR="00CD3115">
        <w:rPr>
          <w:rFonts w:ascii="Helvetica" w:hAnsi="Helvetica"/>
          <w:i/>
          <w:iCs/>
          <w:sz w:val="22"/>
          <w:szCs w:val="22"/>
        </w:rPr>
        <w:t>.</w:t>
      </w:r>
      <w:r w:rsidRPr="006820C3">
        <w:rPr>
          <w:rFonts w:ascii="Helvetica" w:hAnsi="Helvetica"/>
          <w:i/>
          <w:iCs/>
          <w:sz w:val="22"/>
          <w:szCs w:val="22"/>
        </w:rPr>
        <w:t xml:space="preserve"> Biochem</w:t>
      </w:r>
      <w:r w:rsidR="00CD3115">
        <w:rPr>
          <w:rFonts w:ascii="Helvetica" w:hAnsi="Helvetica"/>
          <w:i/>
          <w:iCs/>
          <w:sz w:val="22"/>
          <w:szCs w:val="22"/>
        </w:rPr>
        <w:t>.</w:t>
      </w:r>
      <w:r w:rsidRPr="006820C3">
        <w:rPr>
          <w:rFonts w:ascii="Helvetica" w:hAnsi="Helvetica"/>
          <w:i/>
          <w:iCs/>
          <w:sz w:val="22"/>
          <w:szCs w:val="22"/>
        </w:rPr>
        <w:t xml:space="preserve"> Biophys</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623–624</w:t>
      </w:r>
      <w:r w:rsidRPr="006820C3">
        <w:rPr>
          <w:rFonts w:ascii="Helvetica" w:hAnsi="Helvetica"/>
          <w:sz w:val="22"/>
          <w:szCs w:val="22"/>
        </w:rPr>
        <w:t>, 1–8 (2017).</w:t>
      </w:r>
    </w:p>
    <w:p w14:paraId="4DB270CC" w14:textId="63AD9B51"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69.</w:t>
      </w:r>
      <w:r w:rsidRPr="006820C3">
        <w:rPr>
          <w:rFonts w:ascii="Helvetica" w:hAnsi="Helvetica"/>
          <w:sz w:val="22"/>
          <w:szCs w:val="22"/>
        </w:rPr>
        <w:tab/>
        <w:t xml:space="preserve">Yao, Y. </w:t>
      </w:r>
      <w:r w:rsidRPr="00CD3115">
        <w:rPr>
          <w:rFonts w:ascii="Helvetica" w:hAnsi="Helvetica"/>
          <w:sz w:val="22"/>
          <w:szCs w:val="22"/>
        </w:rPr>
        <w:t>et al.</w:t>
      </w:r>
      <w:r w:rsidRPr="006820C3">
        <w:rPr>
          <w:rFonts w:ascii="Helvetica" w:hAnsi="Helvetica"/>
          <w:sz w:val="22"/>
          <w:szCs w:val="22"/>
        </w:rPr>
        <w:t xml:space="preserve"> Knockdown of long non-coding RNA XIST exerts tumor-suppressive functions in human glioblastoma stem cells by up-regulating miR-152. </w:t>
      </w:r>
      <w:r w:rsidRPr="006820C3">
        <w:rPr>
          <w:rFonts w:ascii="Helvetica" w:hAnsi="Helvetica"/>
          <w:i/>
          <w:iCs/>
          <w:sz w:val="22"/>
          <w:szCs w:val="22"/>
        </w:rPr>
        <w:t>Cancer Lett</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359</w:t>
      </w:r>
      <w:r w:rsidRPr="006820C3">
        <w:rPr>
          <w:rFonts w:ascii="Helvetica" w:hAnsi="Helvetica"/>
          <w:sz w:val="22"/>
          <w:szCs w:val="22"/>
        </w:rPr>
        <w:t>, 75–86 (2015).</w:t>
      </w:r>
    </w:p>
    <w:p w14:paraId="519E1F52" w14:textId="162C6C6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70.</w:t>
      </w:r>
      <w:r w:rsidRPr="006820C3">
        <w:rPr>
          <w:rFonts w:ascii="Helvetica" w:hAnsi="Helvetica"/>
          <w:sz w:val="22"/>
          <w:szCs w:val="22"/>
        </w:rPr>
        <w:tab/>
        <w:t xml:space="preserve">Cheng, Z. </w:t>
      </w:r>
      <w:r w:rsidRPr="00CD3115">
        <w:rPr>
          <w:rFonts w:ascii="Helvetica" w:hAnsi="Helvetica"/>
          <w:sz w:val="22"/>
          <w:szCs w:val="22"/>
        </w:rPr>
        <w:t xml:space="preserve">et al. </w:t>
      </w:r>
      <w:r w:rsidRPr="006820C3">
        <w:rPr>
          <w:rFonts w:ascii="Helvetica" w:hAnsi="Helvetica"/>
          <w:sz w:val="22"/>
          <w:szCs w:val="22"/>
        </w:rPr>
        <w:t xml:space="preserve">Long Non-coding RNA XIST Promotes Glioma Tumorigenicity and Angiogenesis by Acting as a Molecular Sponge of miR-429. </w:t>
      </w:r>
      <w:r w:rsidRPr="006820C3">
        <w:rPr>
          <w:rFonts w:ascii="Helvetica" w:hAnsi="Helvetica"/>
          <w:i/>
          <w:iCs/>
          <w:sz w:val="22"/>
          <w:szCs w:val="22"/>
        </w:rPr>
        <w:t>J</w:t>
      </w:r>
      <w:r w:rsidR="00CD3115">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8</w:t>
      </w:r>
      <w:r w:rsidRPr="006820C3">
        <w:rPr>
          <w:rFonts w:ascii="Helvetica" w:hAnsi="Helvetica"/>
          <w:sz w:val="22"/>
          <w:szCs w:val="22"/>
        </w:rPr>
        <w:t>, 4106–4116 (2017).</w:t>
      </w:r>
    </w:p>
    <w:p w14:paraId="3A246521"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71.</w:t>
      </w:r>
      <w:r w:rsidRPr="006820C3">
        <w:rPr>
          <w:rFonts w:ascii="Helvetica" w:hAnsi="Helvetica"/>
          <w:sz w:val="22"/>
          <w:szCs w:val="22"/>
        </w:rPr>
        <w:tab/>
        <w:t xml:space="preserve">Yu, H. </w:t>
      </w:r>
      <w:r w:rsidRPr="00CD3115">
        <w:rPr>
          <w:rFonts w:ascii="Helvetica" w:hAnsi="Helvetica"/>
          <w:sz w:val="22"/>
          <w:szCs w:val="22"/>
        </w:rPr>
        <w:t>et al.</w:t>
      </w:r>
      <w:r w:rsidRPr="006820C3">
        <w:rPr>
          <w:rFonts w:ascii="Helvetica" w:hAnsi="Helvetica"/>
          <w:sz w:val="22"/>
          <w:szCs w:val="22"/>
        </w:rPr>
        <w:t xml:space="preserve"> Knockdown of long non-coding RNA XIST increases blood-tumor barrier permeability and inhibits glioma angiogenesis by targeting miR-137. </w:t>
      </w:r>
      <w:r w:rsidRPr="006820C3">
        <w:rPr>
          <w:rFonts w:ascii="Helvetica" w:hAnsi="Helvetica"/>
          <w:i/>
          <w:iCs/>
          <w:sz w:val="22"/>
          <w:szCs w:val="22"/>
        </w:rPr>
        <w:t>Oncogenesis</w:t>
      </w:r>
      <w:r w:rsidRPr="006820C3">
        <w:rPr>
          <w:rFonts w:ascii="Helvetica" w:hAnsi="Helvetica"/>
          <w:sz w:val="22"/>
          <w:szCs w:val="22"/>
        </w:rPr>
        <w:t xml:space="preserve"> </w:t>
      </w:r>
      <w:r w:rsidRPr="006820C3">
        <w:rPr>
          <w:rFonts w:ascii="Helvetica" w:hAnsi="Helvetica"/>
          <w:b/>
          <w:bCs/>
          <w:sz w:val="22"/>
          <w:szCs w:val="22"/>
        </w:rPr>
        <w:t>6</w:t>
      </w:r>
      <w:r w:rsidRPr="006820C3">
        <w:rPr>
          <w:rFonts w:ascii="Helvetica" w:hAnsi="Helvetica"/>
          <w:sz w:val="22"/>
          <w:szCs w:val="22"/>
        </w:rPr>
        <w:t>, e303 (2017).</w:t>
      </w:r>
    </w:p>
    <w:p w14:paraId="214882C0" w14:textId="738E3FEA"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72.</w:t>
      </w:r>
      <w:r w:rsidRPr="006820C3">
        <w:rPr>
          <w:rFonts w:ascii="Helvetica" w:hAnsi="Helvetica"/>
          <w:sz w:val="22"/>
          <w:szCs w:val="22"/>
        </w:rPr>
        <w:tab/>
        <w:t xml:space="preserve">Zhao, H. </w:t>
      </w:r>
      <w:r w:rsidRPr="00CD3115">
        <w:rPr>
          <w:rFonts w:ascii="Helvetica" w:hAnsi="Helvetica"/>
          <w:sz w:val="22"/>
          <w:szCs w:val="22"/>
        </w:rPr>
        <w:t>et al.</w:t>
      </w:r>
      <w:r w:rsidRPr="006820C3">
        <w:rPr>
          <w:rFonts w:ascii="Helvetica" w:hAnsi="Helvetica"/>
          <w:sz w:val="22"/>
          <w:szCs w:val="22"/>
        </w:rPr>
        <w:t xml:space="preserve"> The lncRNA H19 interacts with miR-140 to modulate glioma growth by targeting iASPP. </w:t>
      </w:r>
      <w:r w:rsidRPr="006820C3">
        <w:rPr>
          <w:rFonts w:ascii="Helvetica" w:hAnsi="Helvetica"/>
          <w:i/>
          <w:iCs/>
          <w:sz w:val="22"/>
          <w:szCs w:val="22"/>
        </w:rPr>
        <w:t>Arch</w:t>
      </w:r>
      <w:r w:rsidR="00CD3115">
        <w:rPr>
          <w:rFonts w:ascii="Helvetica" w:hAnsi="Helvetica"/>
          <w:i/>
          <w:iCs/>
          <w:sz w:val="22"/>
          <w:szCs w:val="22"/>
        </w:rPr>
        <w:t>.</w:t>
      </w:r>
      <w:r w:rsidRPr="006820C3">
        <w:rPr>
          <w:rFonts w:ascii="Helvetica" w:hAnsi="Helvetica"/>
          <w:i/>
          <w:iCs/>
          <w:sz w:val="22"/>
          <w:szCs w:val="22"/>
        </w:rPr>
        <w:t xml:space="preserve"> Biochem</w:t>
      </w:r>
      <w:r w:rsidR="00CD3115">
        <w:rPr>
          <w:rFonts w:ascii="Helvetica" w:hAnsi="Helvetica"/>
          <w:i/>
          <w:iCs/>
          <w:sz w:val="22"/>
          <w:szCs w:val="22"/>
        </w:rPr>
        <w:t>.</w:t>
      </w:r>
      <w:r w:rsidRPr="006820C3">
        <w:rPr>
          <w:rFonts w:ascii="Helvetica" w:hAnsi="Helvetica"/>
          <w:i/>
          <w:iCs/>
          <w:sz w:val="22"/>
          <w:szCs w:val="22"/>
        </w:rPr>
        <w:t xml:space="preserve"> Biophys</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610</w:t>
      </w:r>
      <w:r w:rsidRPr="006820C3">
        <w:rPr>
          <w:rFonts w:ascii="Helvetica" w:hAnsi="Helvetica"/>
          <w:sz w:val="22"/>
          <w:szCs w:val="22"/>
        </w:rPr>
        <w:t>, 1–7 (2016).</w:t>
      </w:r>
    </w:p>
    <w:p w14:paraId="75CCB878" w14:textId="3336D79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73.</w:t>
      </w:r>
      <w:r w:rsidRPr="006820C3">
        <w:rPr>
          <w:rFonts w:ascii="Helvetica" w:hAnsi="Helvetica"/>
          <w:sz w:val="22"/>
          <w:szCs w:val="22"/>
        </w:rPr>
        <w:tab/>
        <w:t xml:space="preserve">Jia, P. </w:t>
      </w:r>
      <w:r w:rsidRPr="00CD3115">
        <w:rPr>
          <w:rFonts w:ascii="Helvetica" w:hAnsi="Helvetica"/>
          <w:sz w:val="22"/>
          <w:szCs w:val="22"/>
        </w:rPr>
        <w:t xml:space="preserve">et al. </w:t>
      </w:r>
      <w:r w:rsidRPr="006820C3">
        <w:rPr>
          <w:rFonts w:ascii="Helvetica" w:hAnsi="Helvetica"/>
          <w:sz w:val="22"/>
          <w:szCs w:val="22"/>
        </w:rPr>
        <w:t xml:space="preserve">Long non-coding RNA H19 regulates glioma angiogenesis and the biological behavior of glioma-associated endothelial cells by inhibiting microRNA-29a. </w:t>
      </w:r>
      <w:r w:rsidRPr="006820C3">
        <w:rPr>
          <w:rFonts w:ascii="Helvetica" w:hAnsi="Helvetica"/>
          <w:i/>
          <w:iCs/>
          <w:sz w:val="22"/>
          <w:szCs w:val="22"/>
        </w:rPr>
        <w:t>Cancer Lett</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381</w:t>
      </w:r>
      <w:r w:rsidRPr="006820C3">
        <w:rPr>
          <w:rFonts w:ascii="Helvetica" w:hAnsi="Helvetica"/>
          <w:sz w:val="22"/>
          <w:szCs w:val="22"/>
        </w:rPr>
        <w:t>, 359–369 (2016).</w:t>
      </w:r>
    </w:p>
    <w:p w14:paraId="49CDC0B0" w14:textId="5D7E5A0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74.</w:t>
      </w:r>
      <w:r w:rsidRPr="006820C3">
        <w:rPr>
          <w:rFonts w:ascii="Helvetica" w:hAnsi="Helvetica"/>
          <w:sz w:val="22"/>
          <w:szCs w:val="22"/>
        </w:rPr>
        <w:tab/>
        <w:t xml:space="preserve">Guo, J. </w:t>
      </w:r>
      <w:r w:rsidRPr="00CD3115">
        <w:rPr>
          <w:rFonts w:ascii="Helvetica" w:hAnsi="Helvetica"/>
          <w:sz w:val="22"/>
          <w:szCs w:val="22"/>
        </w:rPr>
        <w:t>et al.</w:t>
      </w:r>
      <w:r w:rsidRPr="006820C3">
        <w:rPr>
          <w:rFonts w:ascii="Helvetica" w:hAnsi="Helvetica"/>
          <w:sz w:val="22"/>
          <w:szCs w:val="22"/>
        </w:rPr>
        <w:t xml:space="preserve"> Long non-coding RNA NEAT1 regulates permeability of the blood-tumor barrier via miR-181d-5p-mediated expression changes in ZO-1, occludin, and claudin-5. </w:t>
      </w:r>
      <w:r w:rsidRPr="006820C3">
        <w:rPr>
          <w:rFonts w:ascii="Helvetica" w:hAnsi="Helvetica"/>
          <w:i/>
          <w:iCs/>
          <w:sz w:val="22"/>
          <w:szCs w:val="22"/>
        </w:rPr>
        <w:t>Biochim</w:t>
      </w:r>
      <w:r w:rsidR="00CD3115">
        <w:rPr>
          <w:rFonts w:ascii="Helvetica" w:hAnsi="Helvetica"/>
          <w:i/>
          <w:iCs/>
          <w:sz w:val="22"/>
          <w:szCs w:val="22"/>
        </w:rPr>
        <w:t>.</w:t>
      </w:r>
      <w:r w:rsidRPr="006820C3">
        <w:rPr>
          <w:rFonts w:ascii="Helvetica" w:hAnsi="Helvetica"/>
          <w:i/>
          <w:iCs/>
          <w:sz w:val="22"/>
          <w:szCs w:val="22"/>
        </w:rPr>
        <w:t xml:space="preserve"> Biophys</w:t>
      </w:r>
      <w:r w:rsidR="00CD3115">
        <w:rPr>
          <w:rFonts w:ascii="Helvetica" w:hAnsi="Helvetica"/>
          <w:i/>
          <w:iCs/>
          <w:sz w:val="22"/>
          <w:szCs w:val="22"/>
        </w:rPr>
        <w:t>.</w:t>
      </w:r>
      <w:r w:rsidRPr="006820C3">
        <w:rPr>
          <w:rFonts w:ascii="Helvetica" w:hAnsi="Helvetica"/>
          <w:i/>
          <w:iCs/>
          <w:sz w:val="22"/>
          <w:szCs w:val="22"/>
        </w:rPr>
        <w:t xml:space="preserve"> Acta Mol</w:t>
      </w:r>
      <w:r w:rsidR="00CD3115">
        <w:rPr>
          <w:rFonts w:ascii="Helvetica" w:hAnsi="Helvetica"/>
          <w:i/>
          <w:iCs/>
          <w:sz w:val="22"/>
          <w:szCs w:val="22"/>
        </w:rPr>
        <w:t>.</w:t>
      </w:r>
      <w:r w:rsidRPr="006820C3">
        <w:rPr>
          <w:rFonts w:ascii="Helvetica" w:hAnsi="Helvetica"/>
          <w:i/>
          <w:iCs/>
          <w:sz w:val="22"/>
          <w:szCs w:val="22"/>
        </w:rPr>
        <w:t xml:space="preserve"> Basis Dis</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1863</w:t>
      </w:r>
      <w:r w:rsidRPr="006820C3">
        <w:rPr>
          <w:rFonts w:ascii="Helvetica" w:hAnsi="Helvetica"/>
          <w:sz w:val="22"/>
          <w:szCs w:val="22"/>
        </w:rPr>
        <w:t>, 2240–2254 (2017).</w:t>
      </w:r>
    </w:p>
    <w:p w14:paraId="75660BC2" w14:textId="5350B41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75.</w:t>
      </w:r>
      <w:r w:rsidRPr="006820C3">
        <w:rPr>
          <w:rFonts w:ascii="Helvetica" w:hAnsi="Helvetica"/>
          <w:sz w:val="22"/>
          <w:szCs w:val="22"/>
        </w:rPr>
        <w:tab/>
        <w:t xml:space="preserve">Zhou, K. </w:t>
      </w:r>
      <w:r w:rsidRPr="00CD3115">
        <w:rPr>
          <w:rFonts w:ascii="Helvetica" w:hAnsi="Helvetica"/>
          <w:sz w:val="22"/>
          <w:szCs w:val="22"/>
        </w:rPr>
        <w:t>et al.</w:t>
      </w:r>
      <w:r w:rsidRPr="006820C3">
        <w:rPr>
          <w:rFonts w:ascii="Helvetica" w:hAnsi="Helvetica"/>
          <w:sz w:val="22"/>
          <w:szCs w:val="22"/>
        </w:rPr>
        <w:t xml:space="preserve"> Knockdown of long non-coding RNA NEAT1 inhibits glioma cell migration and invasion via modulation of SOX2 targeted by miR-132. </w:t>
      </w:r>
      <w:r w:rsidRPr="006820C3">
        <w:rPr>
          <w:rFonts w:ascii="Helvetica" w:hAnsi="Helvetica"/>
          <w:i/>
          <w:iCs/>
          <w:sz w:val="22"/>
          <w:szCs w:val="22"/>
        </w:rPr>
        <w:t>Mol</w:t>
      </w:r>
      <w:r w:rsidR="00CD3115">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17</w:t>
      </w:r>
      <w:r w:rsidRPr="006820C3">
        <w:rPr>
          <w:rFonts w:ascii="Helvetica" w:hAnsi="Helvetica"/>
          <w:sz w:val="22"/>
          <w:szCs w:val="22"/>
        </w:rPr>
        <w:t>, 105 (2018).</w:t>
      </w:r>
    </w:p>
    <w:p w14:paraId="66DDF9ED" w14:textId="3D7F975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76.</w:t>
      </w:r>
      <w:r w:rsidRPr="006820C3">
        <w:rPr>
          <w:rFonts w:ascii="Helvetica" w:hAnsi="Helvetica"/>
          <w:sz w:val="22"/>
          <w:szCs w:val="22"/>
        </w:rPr>
        <w:tab/>
        <w:t xml:space="preserve">Zhu, D. </w:t>
      </w:r>
      <w:r w:rsidRPr="00CD3115">
        <w:rPr>
          <w:rFonts w:ascii="Helvetica" w:hAnsi="Helvetica"/>
          <w:sz w:val="22"/>
          <w:szCs w:val="22"/>
        </w:rPr>
        <w:t xml:space="preserve">et al. </w:t>
      </w:r>
      <w:r w:rsidRPr="006820C3">
        <w:rPr>
          <w:rFonts w:ascii="Helvetica" w:hAnsi="Helvetica"/>
          <w:sz w:val="22"/>
          <w:szCs w:val="22"/>
        </w:rPr>
        <w:t xml:space="preserve">A promising new cancer marker: Long noncoding RNA EGFR-AS1. </w:t>
      </w:r>
      <w:r w:rsidRPr="006820C3">
        <w:rPr>
          <w:rFonts w:ascii="Helvetica" w:hAnsi="Helvetica"/>
          <w:i/>
          <w:iCs/>
          <w:sz w:val="22"/>
          <w:szCs w:val="22"/>
        </w:rPr>
        <w:t>Front</w:t>
      </w:r>
      <w:r w:rsidR="00CD3115">
        <w:rPr>
          <w:rFonts w:ascii="Helvetica" w:hAnsi="Helvetica"/>
          <w:i/>
          <w:iCs/>
          <w:sz w:val="22"/>
          <w:szCs w:val="22"/>
        </w:rPr>
        <w:t>.</w:t>
      </w:r>
      <w:r w:rsidRPr="006820C3">
        <w:rPr>
          <w:rFonts w:ascii="Helvetica" w:hAnsi="Helvetica"/>
          <w:i/>
          <w:iCs/>
          <w:sz w:val="22"/>
          <w:szCs w:val="22"/>
        </w:rPr>
        <w:t xml:space="preserve"> Oncol</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13</w:t>
      </w:r>
      <w:r w:rsidRPr="006820C3">
        <w:rPr>
          <w:rFonts w:ascii="Helvetica" w:hAnsi="Helvetica"/>
          <w:sz w:val="22"/>
          <w:szCs w:val="22"/>
        </w:rPr>
        <w:t>, 1130472 (2023).</w:t>
      </w:r>
    </w:p>
    <w:p w14:paraId="6CC9DB07" w14:textId="14276B3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77.</w:t>
      </w:r>
      <w:r w:rsidRPr="006820C3">
        <w:rPr>
          <w:rFonts w:ascii="Helvetica" w:hAnsi="Helvetica"/>
          <w:sz w:val="22"/>
          <w:szCs w:val="22"/>
        </w:rPr>
        <w:tab/>
        <w:t xml:space="preserve">Wang, S., Hui, Y., Li, X. &amp; Jia, Q. Silencing of lncRNA CCDC26 Restrains the Growth and Migration of Glioma Cells In Vitro and In Vivo via Targeting miR-203. </w:t>
      </w:r>
      <w:r w:rsidRPr="006820C3">
        <w:rPr>
          <w:rFonts w:ascii="Helvetica" w:hAnsi="Helvetica"/>
          <w:i/>
          <w:iCs/>
          <w:sz w:val="22"/>
          <w:szCs w:val="22"/>
        </w:rPr>
        <w:t>Oncol</w:t>
      </w:r>
      <w:r w:rsidR="00CD3115">
        <w:rPr>
          <w:rFonts w:ascii="Helvetica" w:hAnsi="Helvetica"/>
          <w:i/>
          <w:iCs/>
          <w:sz w:val="22"/>
          <w:szCs w:val="22"/>
        </w:rPr>
        <w:t>.</w:t>
      </w:r>
      <w:r w:rsidRPr="006820C3">
        <w:rPr>
          <w:rFonts w:ascii="Helvetica" w:hAnsi="Helvetica"/>
          <w:i/>
          <w:iCs/>
          <w:sz w:val="22"/>
          <w:szCs w:val="22"/>
        </w:rPr>
        <w:t xml:space="preserve"> Res</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26</w:t>
      </w:r>
      <w:r w:rsidRPr="006820C3">
        <w:rPr>
          <w:rFonts w:ascii="Helvetica" w:hAnsi="Helvetica"/>
          <w:sz w:val="22"/>
          <w:szCs w:val="22"/>
        </w:rPr>
        <w:t>, 1143–1154 (2018).</w:t>
      </w:r>
    </w:p>
    <w:p w14:paraId="16E484E5" w14:textId="4749B31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78.</w:t>
      </w:r>
      <w:r w:rsidRPr="006820C3">
        <w:rPr>
          <w:rFonts w:ascii="Helvetica" w:hAnsi="Helvetica"/>
          <w:sz w:val="22"/>
          <w:szCs w:val="22"/>
        </w:rPr>
        <w:tab/>
        <w:t xml:space="preserve">Cui, Y., Yi, L., Zhao, J.-Z. &amp; Jiang, Y.-G. Long Noncoding RNA HOXA11-AS Functions as miRNA Sponge to Promote the Glioma Tumorigenesis Through Targeting miR-140-5p. </w:t>
      </w:r>
      <w:r w:rsidRPr="006820C3">
        <w:rPr>
          <w:rFonts w:ascii="Helvetica" w:hAnsi="Helvetica"/>
          <w:i/>
          <w:iCs/>
          <w:sz w:val="22"/>
          <w:szCs w:val="22"/>
        </w:rPr>
        <w:t>DNA Cell Biol</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36</w:t>
      </w:r>
      <w:r w:rsidRPr="006820C3">
        <w:rPr>
          <w:rFonts w:ascii="Helvetica" w:hAnsi="Helvetica"/>
          <w:sz w:val="22"/>
          <w:szCs w:val="22"/>
        </w:rPr>
        <w:t>, 822–828 (2017).</w:t>
      </w:r>
    </w:p>
    <w:p w14:paraId="57CB07A7"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79.</w:t>
      </w:r>
      <w:r w:rsidRPr="006820C3">
        <w:rPr>
          <w:rFonts w:ascii="Helvetica" w:hAnsi="Helvetica"/>
          <w:sz w:val="22"/>
          <w:szCs w:val="22"/>
        </w:rPr>
        <w:tab/>
        <w:t xml:space="preserve">Stackhouse, C. T., Gillespie, G. Y. &amp; Willey, C. D. Exploring the Roles of lncRNAs in GBM Pathophysiology and Their Therapeutic Potential. </w:t>
      </w:r>
      <w:r w:rsidRPr="006820C3">
        <w:rPr>
          <w:rFonts w:ascii="Helvetica" w:hAnsi="Helvetica"/>
          <w:i/>
          <w:iCs/>
          <w:sz w:val="22"/>
          <w:szCs w:val="22"/>
        </w:rPr>
        <w:t>Cells</w:t>
      </w:r>
      <w:r w:rsidRPr="006820C3">
        <w:rPr>
          <w:rFonts w:ascii="Helvetica" w:hAnsi="Helvetica"/>
          <w:sz w:val="22"/>
          <w:szCs w:val="22"/>
        </w:rPr>
        <w:t xml:space="preserve"> </w:t>
      </w:r>
      <w:r w:rsidRPr="006820C3">
        <w:rPr>
          <w:rFonts w:ascii="Helvetica" w:hAnsi="Helvetica"/>
          <w:b/>
          <w:bCs/>
          <w:sz w:val="22"/>
          <w:szCs w:val="22"/>
        </w:rPr>
        <w:t>9</w:t>
      </w:r>
      <w:r w:rsidRPr="006820C3">
        <w:rPr>
          <w:rFonts w:ascii="Helvetica" w:hAnsi="Helvetica"/>
          <w:sz w:val="22"/>
          <w:szCs w:val="22"/>
        </w:rPr>
        <w:t>, 2369 (2020).</w:t>
      </w:r>
    </w:p>
    <w:p w14:paraId="22F16FEE" w14:textId="6E3AD8F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80.</w:t>
      </w:r>
      <w:r w:rsidRPr="006820C3">
        <w:rPr>
          <w:rFonts w:ascii="Helvetica" w:hAnsi="Helvetica"/>
          <w:sz w:val="22"/>
          <w:szCs w:val="22"/>
        </w:rPr>
        <w:tab/>
        <w:t xml:space="preserve">Moradi, F., Mohajerani, F. &amp; Sadeghizadeh, M. CCAT2 knockdown inhibits cell growth, and migration and promotes apoptosis through regulating the hsa-mir-145-5p/AKT3/mTOR axis in tamoxifen-resistant MCF7 cells. </w:t>
      </w:r>
      <w:r w:rsidRPr="006820C3">
        <w:rPr>
          <w:rFonts w:ascii="Helvetica" w:hAnsi="Helvetica"/>
          <w:i/>
          <w:iCs/>
          <w:sz w:val="22"/>
          <w:szCs w:val="22"/>
        </w:rPr>
        <w:t>Life Sci</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311</w:t>
      </w:r>
      <w:r w:rsidRPr="006820C3">
        <w:rPr>
          <w:rFonts w:ascii="Helvetica" w:hAnsi="Helvetica"/>
          <w:sz w:val="22"/>
          <w:szCs w:val="22"/>
        </w:rPr>
        <w:t>, 121183 (2022).</w:t>
      </w:r>
    </w:p>
    <w:p w14:paraId="235FC445" w14:textId="229070C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81.</w:t>
      </w:r>
      <w:r w:rsidRPr="006820C3">
        <w:rPr>
          <w:rFonts w:ascii="Helvetica" w:hAnsi="Helvetica"/>
          <w:sz w:val="22"/>
          <w:szCs w:val="22"/>
        </w:rPr>
        <w:tab/>
        <w:t xml:space="preserve">Zhang, H., Wei, D.-L., Wan, L., Yan, S.-F. &amp; Sun, Y.-H. Highly expressed lncRNA CCND2-AS1 promotes glioma cell proliferation through Wnt/β-catenin signaling. </w:t>
      </w:r>
      <w:r w:rsidRPr="006820C3">
        <w:rPr>
          <w:rFonts w:ascii="Helvetica" w:hAnsi="Helvetica"/>
          <w:i/>
          <w:iCs/>
          <w:sz w:val="22"/>
          <w:szCs w:val="22"/>
        </w:rPr>
        <w:t>Biochem</w:t>
      </w:r>
      <w:r w:rsidR="00CD3115">
        <w:rPr>
          <w:rFonts w:ascii="Helvetica" w:hAnsi="Helvetica"/>
          <w:i/>
          <w:iCs/>
          <w:sz w:val="22"/>
          <w:szCs w:val="22"/>
        </w:rPr>
        <w:t>.</w:t>
      </w:r>
      <w:r w:rsidRPr="006820C3">
        <w:rPr>
          <w:rFonts w:ascii="Helvetica" w:hAnsi="Helvetica"/>
          <w:i/>
          <w:iCs/>
          <w:sz w:val="22"/>
          <w:szCs w:val="22"/>
        </w:rPr>
        <w:t xml:space="preserve"> Biophys</w:t>
      </w:r>
      <w:r w:rsidR="00CD3115">
        <w:rPr>
          <w:rFonts w:ascii="Helvetica" w:hAnsi="Helvetica"/>
          <w:i/>
          <w:iCs/>
          <w:sz w:val="22"/>
          <w:szCs w:val="22"/>
        </w:rPr>
        <w:t>.</w:t>
      </w:r>
      <w:r w:rsidRPr="006820C3">
        <w:rPr>
          <w:rFonts w:ascii="Helvetica" w:hAnsi="Helvetica"/>
          <w:i/>
          <w:iCs/>
          <w:sz w:val="22"/>
          <w:szCs w:val="22"/>
        </w:rPr>
        <w:t xml:space="preserve"> Res</w:t>
      </w:r>
      <w:r w:rsidR="00CD3115">
        <w:rPr>
          <w:rFonts w:ascii="Helvetica" w:hAnsi="Helvetica"/>
          <w:i/>
          <w:iCs/>
          <w:sz w:val="22"/>
          <w:szCs w:val="22"/>
        </w:rPr>
        <w:t>.</w:t>
      </w:r>
      <w:r w:rsidRPr="006820C3">
        <w:rPr>
          <w:rFonts w:ascii="Helvetica" w:hAnsi="Helvetica"/>
          <w:i/>
          <w:iCs/>
          <w:sz w:val="22"/>
          <w:szCs w:val="22"/>
        </w:rPr>
        <w:t xml:space="preserve"> Commun</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482</w:t>
      </w:r>
      <w:r w:rsidRPr="006820C3">
        <w:rPr>
          <w:rFonts w:ascii="Helvetica" w:hAnsi="Helvetica"/>
          <w:sz w:val="22"/>
          <w:szCs w:val="22"/>
        </w:rPr>
        <w:t>, 1219–1225 (2017).</w:t>
      </w:r>
    </w:p>
    <w:p w14:paraId="2BF9577F" w14:textId="57FE20E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82.</w:t>
      </w:r>
      <w:r w:rsidRPr="006820C3">
        <w:rPr>
          <w:rFonts w:ascii="Helvetica" w:hAnsi="Helvetica"/>
          <w:sz w:val="22"/>
          <w:szCs w:val="22"/>
        </w:rPr>
        <w:tab/>
        <w:t xml:space="preserve">Yadav, B. </w:t>
      </w:r>
      <w:r w:rsidRPr="00CD3115">
        <w:rPr>
          <w:rFonts w:ascii="Helvetica" w:hAnsi="Helvetica"/>
          <w:sz w:val="22"/>
          <w:szCs w:val="22"/>
        </w:rPr>
        <w:t xml:space="preserve">et al. </w:t>
      </w:r>
      <w:r w:rsidRPr="006820C3">
        <w:rPr>
          <w:rFonts w:ascii="Helvetica" w:hAnsi="Helvetica"/>
          <w:sz w:val="22"/>
          <w:szCs w:val="22"/>
        </w:rPr>
        <w:t xml:space="preserve">LncRNAs associated with glioblastoma: From transcriptional noise to novel regulators with a promising role in therapeutics. </w:t>
      </w:r>
      <w:r w:rsidRPr="006820C3">
        <w:rPr>
          <w:rFonts w:ascii="Helvetica" w:hAnsi="Helvetica"/>
          <w:i/>
          <w:iCs/>
          <w:sz w:val="22"/>
          <w:szCs w:val="22"/>
        </w:rPr>
        <w:t>Mol</w:t>
      </w:r>
      <w:r w:rsidR="00CD3115">
        <w:rPr>
          <w:rFonts w:ascii="Helvetica" w:hAnsi="Helvetica"/>
          <w:i/>
          <w:iCs/>
          <w:sz w:val="22"/>
          <w:szCs w:val="22"/>
        </w:rPr>
        <w:t>.</w:t>
      </w:r>
      <w:r w:rsidRPr="006820C3">
        <w:rPr>
          <w:rFonts w:ascii="Helvetica" w:hAnsi="Helvetica"/>
          <w:i/>
          <w:iCs/>
          <w:sz w:val="22"/>
          <w:szCs w:val="22"/>
        </w:rPr>
        <w:t xml:space="preserve"> Ther</w:t>
      </w:r>
      <w:r w:rsidR="00CD3115">
        <w:rPr>
          <w:rFonts w:ascii="Helvetica" w:hAnsi="Helvetica"/>
          <w:i/>
          <w:iCs/>
          <w:sz w:val="22"/>
          <w:szCs w:val="22"/>
        </w:rPr>
        <w:t>.</w:t>
      </w:r>
      <w:r w:rsidRPr="006820C3">
        <w:rPr>
          <w:rFonts w:ascii="Helvetica" w:hAnsi="Helvetica"/>
          <w:i/>
          <w:iCs/>
          <w:sz w:val="22"/>
          <w:szCs w:val="22"/>
        </w:rPr>
        <w:t xml:space="preserve"> Nucleic Acids</w:t>
      </w:r>
      <w:r w:rsidRPr="006820C3">
        <w:rPr>
          <w:rFonts w:ascii="Helvetica" w:hAnsi="Helvetica"/>
          <w:sz w:val="22"/>
          <w:szCs w:val="22"/>
        </w:rPr>
        <w:t xml:space="preserve"> </w:t>
      </w:r>
      <w:r w:rsidRPr="006820C3">
        <w:rPr>
          <w:rFonts w:ascii="Helvetica" w:hAnsi="Helvetica"/>
          <w:b/>
          <w:bCs/>
          <w:sz w:val="22"/>
          <w:szCs w:val="22"/>
        </w:rPr>
        <w:t>24</w:t>
      </w:r>
      <w:r w:rsidRPr="006820C3">
        <w:rPr>
          <w:rFonts w:ascii="Helvetica" w:hAnsi="Helvetica"/>
          <w:sz w:val="22"/>
          <w:szCs w:val="22"/>
        </w:rPr>
        <w:t>, 728–742 (2021).</w:t>
      </w:r>
    </w:p>
    <w:p w14:paraId="179E611B"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83.</w:t>
      </w:r>
      <w:r w:rsidRPr="006820C3">
        <w:rPr>
          <w:rFonts w:ascii="Helvetica" w:hAnsi="Helvetica"/>
          <w:sz w:val="22"/>
          <w:szCs w:val="22"/>
        </w:rPr>
        <w:tab/>
        <w:t xml:space="preserve">Hu, G.-W. </w:t>
      </w:r>
      <w:r w:rsidRPr="00CD3115">
        <w:rPr>
          <w:rFonts w:ascii="Helvetica" w:hAnsi="Helvetica"/>
          <w:sz w:val="22"/>
          <w:szCs w:val="22"/>
        </w:rPr>
        <w:t xml:space="preserve">et al. </w:t>
      </w:r>
      <w:r w:rsidRPr="006820C3">
        <w:rPr>
          <w:rFonts w:ascii="Helvetica" w:hAnsi="Helvetica"/>
          <w:sz w:val="22"/>
          <w:szCs w:val="22"/>
        </w:rPr>
        <w:t xml:space="preserve">Knockdown of linc-OIP5 inhibits proliferation and migration of glioma cells through down-regulation of YAP-NOTCH signaling pathway. </w:t>
      </w:r>
      <w:r w:rsidRPr="006820C3">
        <w:rPr>
          <w:rFonts w:ascii="Helvetica" w:hAnsi="Helvetica"/>
          <w:i/>
          <w:iCs/>
          <w:sz w:val="22"/>
          <w:szCs w:val="22"/>
        </w:rPr>
        <w:t>Gene</w:t>
      </w:r>
      <w:r w:rsidRPr="006820C3">
        <w:rPr>
          <w:rFonts w:ascii="Helvetica" w:hAnsi="Helvetica"/>
          <w:sz w:val="22"/>
          <w:szCs w:val="22"/>
        </w:rPr>
        <w:t xml:space="preserve"> </w:t>
      </w:r>
      <w:r w:rsidRPr="006820C3">
        <w:rPr>
          <w:rFonts w:ascii="Helvetica" w:hAnsi="Helvetica"/>
          <w:b/>
          <w:bCs/>
          <w:sz w:val="22"/>
          <w:szCs w:val="22"/>
        </w:rPr>
        <w:t>610</w:t>
      </w:r>
      <w:r w:rsidRPr="006820C3">
        <w:rPr>
          <w:rFonts w:ascii="Helvetica" w:hAnsi="Helvetica"/>
          <w:sz w:val="22"/>
          <w:szCs w:val="22"/>
        </w:rPr>
        <w:t>, 24–31 (2017).</w:t>
      </w:r>
    </w:p>
    <w:p w14:paraId="3200049A" w14:textId="4B41CCA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84.</w:t>
      </w:r>
      <w:r w:rsidRPr="006820C3">
        <w:rPr>
          <w:rFonts w:ascii="Helvetica" w:hAnsi="Helvetica"/>
          <w:sz w:val="22"/>
          <w:szCs w:val="22"/>
        </w:rPr>
        <w:tab/>
        <w:t xml:space="preserve">He, A., He, S., Li, X. &amp; Zhou, L. ZFAS1: A novel vital oncogenic lncRNA in multiple human cancers. </w:t>
      </w:r>
      <w:r w:rsidRPr="006820C3">
        <w:rPr>
          <w:rFonts w:ascii="Helvetica" w:hAnsi="Helvetica"/>
          <w:i/>
          <w:iCs/>
          <w:sz w:val="22"/>
          <w:szCs w:val="22"/>
        </w:rPr>
        <w:t>Cell Prolif</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52</w:t>
      </w:r>
      <w:r w:rsidRPr="006820C3">
        <w:rPr>
          <w:rFonts w:ascii="Helvetica" w:hAnsi="Helvetica"/>
          <w:sz w:val="22"/>
          <w:szCs w:val="22"/>
        </w:rPr>
        <w:t>, e12513 (2018).</w:t>
      </w:r>
    </w:p>
    <w:p w14:paraId="45BD5FD6" w14:textId="4AF69ED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85.</w:t>
      </w:r>
      <w:r w:rsidRPr="006820C3">
        <w:rPr>
          <w:rFonts w:ascii="Helvetica" w:hAnsi="Helvetica"/>
          <w:sz w:val="22"/>
          <w:szCs w:val="22"/>
        </w:rPr>
        <w:tab/>
        <w:t xml:space="preserve">Lv, Q.-L. </w:t>
      </w:r>
      <w:r w:rsidRPr="00CD3115">
        <w:rPr>
          <w:rFonts w:ascii="Helvetica" w:hAnsi="Helvetica"/>
          <w:sz w:val="22"/>
          <w:szCs w:val="22"/>
        </w:rPr>
        <w:t>et al</w:t>
      </w:r>
      <w:r w:rsidRPr="006820C3">
        <w:rPr>
          <w:rFonts w:ascii="Helvetica" w:hAnsi="Helvetica"/>
          <w:i/>
          <w:iCs/>
          <w:sz w:val="22"/>
          <w:szCs w:val="22"/>
        </w:rPr>
        <w:t>.</w:t>
      </w:r>
      <w:r w:rsidRPr="006820C3">
        <w:rPr>
          <w:rFonts w:ascii="Helvetica" w:hAnsi="Helvetica"/>
          <w:sz w:val="22"/>
          <w:szCs w:val="22"/>
        </w:rPr>
        <w:t xml:space="preserve"> A Long Noncoding RNA ZEB1-AS1 Promotes Tumorigenesis and Predicts Poor Prognosis in Glioma. </w:t>
      </w:r>
      <w:r w:rsidRPr="006820C3">
        <w:rPr>
          <w:rFonts w:ascii="Helvetica" w:hAnsi="Helvetica"/>
          <w:i/>
          <w:iCs/>
          <w:sz w:val="22"/>
          <w:szCs w:val="22"/>
        </w:rPr>
        <w:t>Int</w:t>
      </w:r>
      <w:r w:rsidR="00CD3115">
        <w:rPr>
          <w:rFonts w:ascii="Helvetica" w:hAnsi="Helvetica"/>
          <w:i/>
          <w:iCs/>
          <w:sz w:val="22"/>
          <w:szCs w:val="22"/>
        </w:rPr>
        <w:t>.</w:t>
      </w:r>
      <w:r w:rsidRPr="006820C3">
        <w:rPr>
          <w:rFonts w:ascii="Helvetica" w:hAnsi="Helvetica"/>
          <w:i/>
          <w:iCs/>
          <w:sz w:val="22"/>
          <w:szCs w:val="22"/>
        </w:rPr>
        <w:t xml:space="preserve"> J</w:t>
      </w:r>
      <w:r w:rsidR="00CD3115">
        <w:rPr>
          <w:rFonts w:ascii="Helvetica" w:hAnsi="Helvetica"/>
          <w:i/>
          <w:iCs/>
          <w:sz w:val="22"/>
          <w:szCs w:val="22"/>
        </w:rPr>
        <w:t>.</w:t>
      </w:r>
      <w:r w:rsidRPr="006820C3">
        <w:rPr>
          <w:rFonts w:ascii="Helvetica" w:hAnsi="Helvetica"/>
          <w:i/>
          <w:iCs/>
          <w:sz w:val="22"/>
          <w:szCs w:val="22"/>
        </w:rPr>
        <w:t xml:space="preserve"> Mol</w:t>
      </w:r>
      <w:r w:rsidR="00CD3115">
        <w:rPr>
          <w:rFonts w:ascii="Helvetica" w:hAnsi="Helvetica"/>
          <w:i/>
          <w:iCs/>
          <w:sz w:val="22"/>
          <w:szCs w:val="22"/>
        </w:rPr>
        <w:t>.</w:t>
      </w:r>
      <w:r w:rsidRPr="006820C3">
        <w:rPr>
          <w:rFonts w:ascii="Helvetica" w:hAnsi="Helvetica"/>
          <w:i/>
          <w:iCs/>
          <w:sz w:val="22"/>
          <w:szCs w:val="22"/>
        </w:rPr>
        <w:t xml:space="preserve"> Sci</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17</w:t>
      </w:r>
      <w:r w:rsidRPr="006820C3">
        <w:rPr>
          <w:rFonts w:ascii="Helvetica" w:hAnsi="Helvetica"/>
          <w:sz w:val="22"/>
          <w:szCs w:val="22"/>
        </w:rPr>
        <w:t>, 1431 (2016).</w:t>
      </w:r>
    </w:p>
    <w:p w14:paraId="0D12710F" w14:textId="2DC3A1A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86.</w:t>
      </w:r>
      <w:r w:rsidRPr="006820C3">
        <w:rPr>
          <w:rFonts w:ascii="Helvetica" w:hAnsi="Helvetica"/>
          <w:sz w:val="22"/>
          <w:szCs w:val="22"/>
        </w:rPr>
        <w:tab/>
        <w:t xml:space="preserve">Kiang, K. M.-Y. </w:t>
      </w:r>
      <w:r w:rsidRPr="00CD3115">
        <w:rPr>
          <w:rFonts w:ascii="Helvetica" w:hAnsi="Helvetica"/>
          <w:sz w:val="22"/>
          <w:szCs w:val="22"/>
        </w:rPr>
        <w:t>et al</w:t>
      </w:r>
      <w:r w:rsidRPr="006820C3">
        <w:rPr>
          <w:rFonts w:ascii="Helvetica" w:hAnsi="Helvetica"/>
          <w:i/>
          <w:iCs/>
          <w:sz w:val="22"/>
          <w:szCs w:val="22"/>
        </w:rPr>
        <w:t>.</w:t>
      </w:r>
      <w:r w:rsidRPr="006820C3">
        <w:rPr>
          <w:rFonts w:ascii="Helvetica" w:hAnsi="Helvetica"/>
          <w:sz w:val="22"/>
          <w:szCs w:val="22"/>
        </w:rPr>
        <w:t xml:space="preserve"> CRNDE Expression Positively Correlates with EGFR Activation and Modulates Glioma Cell Growth. </w:t>
      </w:r>
      <w:r w:rsidRPr="006820C3">
        <w:rPr>
          <w:rFonts w:ascii="Helvetica" w:hAnsi="Helvetica"/>
          <w:i/>
          <w:iCs/>
          <w:sz w:val="22"/>
          <w:szCs w:val="22"/>
        </w:rPr>
        <w:t>Target</w:t>
      </w:r>
      <w:r w:rsidR="00CD3115">
        <w:rPr>
          <w:rFonts w:ascii="Helvetica" w:hAnsi="Helvetica"/>
          <w:i/>
          <w:iCs/>
          <w:sz w:val="22"/>
          <w:szCs w:val="22"/>
        </w:rPr>
        <w:t>.</w:t>
      </w:r>
      <w:r w:rsidRPr="006820C3">
        <w:rPr>
          <w:rFonts w:ascii="Helvetica" w:hAnsi="Helvetica"/>
          <w:i/>
          <w:iCs/>
          <w:sz w:val="22"/>
          <w:szCs w:val="22"/>
        </w:rPr>
        <w:t xml:space="preserve"> Oncol</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12</w:t>
      </w:r>
      <w:r w:rsidRPr="006820C3">
        <w:rPr>
          <w:rFonts w:ascii="Helvetica" w:hAnsi="Helvetica"/>
          <w:sz w:val="22"/>
          <w:szCs w:val="22"/>
        </w:rPr>
        <w:t>, 353–363 (2017).</w:t>
      </w:r>
    </w:p>
    <w:p w14:paraId="1787F789" w14:textId="451DF948"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87.</w:t>
      </w:r>
      <w:r w:rsidRPr="006820C3">
        <w:rPr>
          <w:rFonts w:ascii="Helvetica" w:hAnsi="Helvetica"/>
          <w:sz w:val="22"/>
          <w:szCs w:val="22"/>
        </w:rPr>
        <w:tab/>
        <w:t xml:space="preserve">Wang, Y. </w:t>
      </w:r>
      <w:r w:rsidRPr="00CD3115">
        <w:rPr>
          <w:rFonts w:ascii="Helvetica" w:hAnsi="Helvetica"/>
          <w:sz w:val="22"/>
          <w:szCs w:val="22"/>
        </w:rPr>
        <w:t xml:space="preserve">et al. </w:t>
      </w:r>
      <w:r w:rsidRPr="006820C3">
        <w:rPr>
          <w:rFonts w:ascii="Helvetica" w:hAnsi="Helvetica"/>
          <w:sz w:val="22"/>
          <w:szCs w:val="22"/>
        </w:rPr>
        <w:t xml:space="preserve">CRNDE, a long-noncoding RNA, promotes glioma cell growth and invasion through mTOR signaling. </w:t>
      </w:r>
      <w:r w:rsidRPr="006820C3">
        <w:rPr>
          <w:rFonts w:ascii="Helvetica" w:hAnsi="Helvetica"/>
          <w:i/>
          <w:iCs/>
          <w:sz w:val="22"/>
          <w:szCs w:val="22"/>
        </w:rPr>
        <w:t>Cancer Lett</w:t>
      </w:r>
      <w:r w:rsidR="00CD311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367</w:t>
      </w:r>
      <w:r w:rsidRPr="006820C3">
        <w:rPr>
          <w:rFonts w:ascii="Helvetica" w:hAnsi="Helvetica"/>
          <w:sz w:val="22"/>
          <w:szCs w:val="22"/>
        </w:rPr>
        <w:t>, 122–128 (2015).</w:t>
      </w:r>
    </w:p>
    <w:p w14:paraId="56300741" w14:textId="30C6F9CA"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88.</w:t>
      </w:r>
      <w:r w:rsidRPr="006820C3">
        <w:rPr>
          <w:rFonts w:ascii="Helvetica" w:hAnsi="Helvetica"/>
          <w:sz w:val="22"/>
          <w:szCs w:val="22"/>
        </w:rPr>
        <w:tab/>
        <w:t xml:space="preserve">Pastori, C. </w:t>
      </w:r>
      <w:r w:rsidRPr="00CD3115">
        <w:rPr>
          <w:rFonts w:ascii="Helvetica" w:hAnsi="Helvetica"/>
          <w:sz w:val="22"/>
          <w:szCs w:val="22"/>
        </w:rPr>
        <w:t>et al.</w:t>
      </w:r>
      <w:r w:rsidRPr="006820C3">
        <w:rPr>
          <w:rFonts w:ascii="Helvetica" w:hAnsi="Helvetica"/>
          <w:sz w:val="22"/>
          <w:szCs w:val="22"/>
        </w:rPr>
        <w:t xml:space="preserve"> The Bromodomain protein BRD4 controls HOTAIR, a long noncoding RNA essential for glioblastoma proliferation. </w:t>
      </w:r>
      <w:r w:rsidRPr="006820C3">
        <w:rPr>
          <w:rFonts w:ascii="Helvetica" w:hAnsi="Helvetica"/>
          <w:i/>
          <w:iCs/>
          <w:sz w:val="22"/>
          <w:szCs w:val="22"/>
        </w:rPr>
        <w:t>Proc</w:t>
      </w:r>
      <w:r w:rsidR="00120F05">
        <w:rPr>
          <w:rFonts w:ascii="Helvetica" w:hAnsi="Helvetica"/>
          <w:i/>
          <w:iCs/>
          <w:sz w:val="22"/>
          <w:szCs w:val="22"/>
        </w:rPr>
        <w:t>.</w:t>
      </w:r>
      <w:r w:rsidRPr="006820C3">
        <w:rPr>
          <w:rFonts w:ascii="Helvetica" w:hAnsi="Helvetica"/>
          <w:i/>
          <w:iCs/>
          <w:sz w:val="22"/>
          <w:szCs w:val="22"/>
        </w:rPr>
        <w:t xml:space="preserve"> Natl</w:t>
      </w:r>
      <w:r w:rsidR="00120F05">
        <w:rPr>
          <w:rFonts w:ascii="Helvetica" w:hAnsi="Helvetica"/>
          <w:i/>
          <w:iCs/>
          <w:sz w:val="22"/>
          <w:szCs w:val="22"/>
        </w:rPr>
        <w:t>.</w:t>
      </w:r>
      <w:r w:rsidRPr="006820C3">
        <w:rPr>
          <w:rFonts w:ascii="Helvetica" w:hAnsi="Helvetica"/>
          <w:i/>
          <w:iCs/>
          <w:sz w:val="22"/>
          <w:szCs w:val="22"/>
        </w:rPr>
        <w:t xml:space="preserve"> Acad</w:t>
      </w:r>
      <w:r w:rsidR="00120F05">
        <w:rPr>
          <w:rFonts w:ascii="Helvetica" w:hAnsi="Helvetica"/>
          <w:i/>
          <w:iCs/>
          <w:sz w:val="22"/>
          <w:szCs w:val="22"/>
        </w:rPr>
        <w:t>.</w:t>
      </w:r>
      <w:r w:rsidRPr="006820C3">
        <w:rPr>
          <w:rFonts w:ascii="Helvetica" w:hAnsi="Helvetica"/>
          <w:i/>
          <w:iCs/>
          <w:sz w:val="22"/>
          <w:szCs w:val="22"/>
        </w:rPr>
        <w:t xml:space="preserve"> Sci</w:t>
      </w:r>
      <w:r w:rsidR="00120F0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112</w:t>
      </w:r>
      <w:r w:rsidRPr="006820C3">
        <w:rPr>
          <w:rFonts w:ascii="Helvetica" w:hAnsi="Helvetica"/>
          <w:sz w:val="22"/>
          <w:szCs w:val="22"/>
        </w:rPr>
        <w:t>, 8326–8331 (2015).</w:t>
      </w:r>
    </w:p>
    <w:p w14:paraId="0B932335" w14:textId="5C69758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89.</w:t>
      </w:r>
      <w:r w:rsidRPr="006820C3">
        <w:rPr>
          <w:rFonts w:ascii="Helvetica" w:hAnsi="Helvetica"/>
          <w:sz w:val="22"/>
          <w:szCs w:val="22"/>
        </w:rPr>
        <w:tab/>
        <w:t xml:space="preserve">Yin, T., Wu, J., Hu, Y., Zhang, M. &amp; He, J. Long non-coding RNA HULC stimulates the epithelial-mesenchymal transition process and vasculogenic mimicry in human glioblastoma. </w:t>
      </w:r>
      <w:r w:rsidRPr="006820C3">
        <w:rPr>
          <w:rFonts w:ascii="Helvetica" w:hAnsi="Helvetica"/>
          <w:i/>
          <w:iCs/>
          <w:sz w:val="22"/>
          <w:szCs w:val="22"/>
        </w:rPr>
        <w:t>Cancer Med</w:t>
      </w:r>
      <w:r w:rsidR="00120F0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10</w:t>
      </w:r>
      <w:r w:rsidRPr="006820C3">
        <w:rPr>
          <w:rFonts w:ascii="Helvetica" w:hAnsi="Helvetica"/>
          <w:sz w:val="22"/>
          <w:szCs w:val="22"/>
        </w:rPr>
        <w:t>, 5270–5282 (2021).</w:t>
      </w:r>
    </w:p>
    <w:p w14:paraId="26BA4C85" w14:textId="2ECC359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90.</w:t>
      </w:r>
      <w:r w:rsidRPr="006820C3">
        <w:rPr>
          <w:rFonts w:ascii="Helvetica" w:hAnsi="Helvetica"/>
          <w:sz w:val="22"/>
          <w:szCs w:val="22"/>
        </w:rPr>
        <w:tab/>
        <w:t xml:space="preserve">Xiang, J. </w:t>
      </w:r>
      <w:r w:rsidRPr="00120F05">
        <w:rPr>
          <w:rFonts w:ascii="Helvetica" w:hAnsi="Helvetica"/>
          <w:sz w:val="22"/>
          <w:szCs w:val="22"/>
        </w:rPr>
        <w:t>et al.</w:t>
      </w:r>
      <w:r w:rsidRPr="006820C3">
        <w:rPr>
          <w:rFonts w:ascii="Helvetica" w:hAnsi="Helvetica"/>
          <w:sz w:val="22"/>
          <w:szCs w:val="22"/>
        </w:rPr>
        <w:t xml:space="preserve"> Silencing of Long Non-Coding RNA MALAT1 Promotes Apoptosis of Glioma Cells. </w:t>
      </w:r>
      <w:r w:rsidRPr="006820C3">
        <w:rPr>
          <w:rFonts w:ascii="Helvetica" w:hAnsi="Helvetica"/>
          <w:i/>
          <w:iCs/>
          <w:sz w:val="22"/>
          <w:szCs w:val="22"/>
        </w:rPr>
        <w:t>J</w:t>
      </w:r>
      <w:r w:rsidR="00120F05">
        <w:rPr>
          <w:rFonts w:ascii="Helvetica" w:hAnsi="Helvetica"/>
          <w:i/>
          <w:iCs/>
          <w:sz w:val="22"/>
          <w:szCs w:val="22"/>
        </w:rPr>
        <w:t>.</w:t>
      </w:r>
      <w:r w:rsidRPr="006820C3">
        <w:rPr>
          <w:rFonts w:ascii="Helvetica" w:hAnsi="Helvetica"/>
          <w:i/>
          <w:iCs/>
          <w:sz w:val="22"/>
          <w:szCs w:val="22"/>
        </w:rPr>
        <w:t xml:space="preserve"> Korean Med</w:t>
      </w:r>
      <w:r w:rsidR="00120F05">
        <w:rPr>
          <w:rFonts w:ascii="Helvetica" w:hAnsi="Helvetica"/>
          <w:i/>
          <w:iCs/>
          <w:sz w:val="22"/>
          <w:szCs w:val="22"/>
        </w:rPr>
        <w:t>.</w:t>
      </w:r>
      <w:r w:rsidRPr="006820C3">
        <w:rPr>
          <w:rFonts w:ascii="Helvetica" w:hAnsi="Helvetica"/>
          <w:i/>
          <w:iCs/>
          <w:sz w:val="22"/>
          <w:szCs w:val="22"/>
        </w:rPr>
        <w:t xml:space="preserve"> Sci</w:t>
      </w:r>
      <w:r w:rsidR="00120F0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31</w:t>
      </w:r>
      <w:r w:rsidRPr="006820C3">
        <w:rPr>
          <w:rFonts w:ascii="Helvetica" w:hAnsi="Helvetica"/>
          <w:sz w:val="22"/>
          <w:szCs w:val="22"/>
        </w:rPr>
        <w:t>, 688–694 (2016).</w:t>
      </w:r>
    </w:p>
    <w:p w14:paraId="541660DC" w14:textId="22A5B7F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91.</w:t>
      </w:r>
      <w:r w:rsidRPr="006820C3">
        <w:rPr>
          <w:rFonts w:ascii="Helvetica" w:hAnsi="Helvetica"/>
          <w:sz w:val="22"/>
          <w:szCs w:val="22"/>
        </w:rPr>
        <w:tab/>
      </w:r>
      <w:r w:rsidR="00120F05">
        <w:rPr>
          <w:rFonts w:ascii="Helvetica" w:hAnsi="Helvetica"/>
          <w:sz w:val="22"/>
          <w:szCs w:val="22"/>
        </w:rPr>
        <w:t xml:space="preserve">Li, J., Ji, X &amp; Wang, H. </w:t>
      </w:r>
      <w:r w:rsidRPr="006820C3">
        <w:rPr>
          <w:rFonts w:ascii="Helvetica" w:hAnsi="Helvetica"/>
          <w:sz w:val="22"/>
          <w:szCs w:val="22"/>
        </w:rPr>
        <w:t>Targeting Long Noncoding RNA HMMR-AS1 Suppresses and Radiosensitizes Glioblastoma</w:t>
      </w:r>
      <w:r w:rsidR="00120F05">
        <w:rPr>
          <w:rFonts w:ascii="Helvetica" w:hAnsi="Helvetica"/>
          <w:sz w:val="22"/>
          <w:szCs w:val="22"/>
        </w:rPr>
        <w:t>.</w:t>
      </w:r>
      <w:r w:rsidRPr="006820C3">
        <w:rPr>
          <w:rFonts w:ascii="Helvetica" w:hAnsi="Helvetica"/>
          <w:sz w:val="22"/>
          <w:szCs w:val="22"/>
        </w:rPr>
        <w:t xml:space="preserve"> </w:t>
      </w:r>
      <w:r w:rsidR="00120F05" w:rsidRPr="00120F05">
        <w:rPr>
          <w:rFonts w:ascii="Helvetica" w:hAnsi="Helvetica"/>
          <w:i/>
          <w:iCs/>
          <w:sz w:val="22"/>
          <w:szCs w:val="22"/>
        </w:rPr>
        <w:t>Neoplasia</w:t>
      </w:r>
      <w:r w:rsidR="00120F05">
        <w:rPr>
          <w:rFonts w:ascii="Helvetica" w:hAnsi="Helvetica"/>
          <w:sz w:val="22"/>
          <w:szCs w:val="22"/>
        </w:rPr>
        <w:t xml:space="preserve"> </w:t>
      </w:r>
      <w:r w:rsidR="00120F05" w:rsidRPr="00120F05">
        <w:rPr>
          <w:rFonts w:ascii="Helvetica" w:hAnsi="Helvetica"/>
          <w:b/>
          <w:bCs/>
          <w:sz w:val="22"/>
          <w:szCs w:val="22"/>
        </w:rPr>
        <w:t>20</w:t>
      </w:r>
      <w:r w:rsidR="00120F05">
        <w:rPr>
          <w:rFonts w:ascii="Helvetica" w:hAnsi="Helvetica"/>
          <w:sz w:val="22"/>
          <w:szCs w:val="22"/>
        </w:rPr>
        <w:t>, 456-466 (2018).</w:t>
      </w:r>
    </w:p>
    <w:p w14:paraId="798EA9E4" w14:textId="1EF76B34"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92.</w:t>
      </w:r>
      <w:r w:rsidRPr="006820C3">
        <w:rPr>
          <w:rFonts w:ascii="Helvetica" w:hAnsi="Helvetica"/>
          <w:sz w:val="22"/>
          <w:szCs w:val="22"/>
        </w:rPr>
        <w:tab/>
        <w:t xml:space="preserve">Hazra, R., Debnath, R. &amp; Tuppad, A. Glioblastoma stem cell long non-coding RNAs: therapeutic perspectives and opportunities. </w:t>
      </w:r>
      <w:r w:rsidRPr="006820C3">
        <w:rPr>
          <w:rFonts w:ascii="Helvetica" w:hAnsi="Helvetica"/>
          <w:i/>
          <w:iCs/>
          <w:sz w:val="22"/>
          <w:szCs w:val="22"/>
        </w:rPr>
        <w:t>Front. Genet.</w:t>
      </w:r>
      <w:r w:rsidRPr="006820C3">
        <w:rPr>
          <w:rFonts w:ascii="Helvetica" w:hAnsi="Helvetica"/>
          <w:sz w:val="22"/>
          <w:szCs w:val="22"/>
        </w:rPr>
        <w:t xml:space="preserve"> </w:t>
      </w:r>
      <w:r w:rsidRPr="006820C3">
        <w:rPr>
          <w:rFonts w:ascii="Helvetica" w:hAnsi="Helvetica"/>
          <w:b/>
          <w:bCs/>
          <w:sz w:val="22"/>
          <w:szCs w:val="22"/>
        </w:rPr>
        <w:t>15</w:t>
      </w:r>
      <w:r w:rsidRPr="006820C3">
        <w:rPr>
          <w:rFonts w:ascii="Helvetica" w:hAnsi="Helvetica"/>
          <w:sz w:val="22"/>
          <w:szCs w:val="22"/>
        </w:rPr>
        <w:t xml:space="preserve">, </w:t>
      </w:r>
      <w:r w:rsidR="00120F05">
        <w:rPr>
          <w:rFonts w:ascii="Helvetica" w:hAnsi="Helvetica"/>
          <w:sz w:val="22"/>
          <w:szCs w:val="22"/>
        </w:rPr>
        <w:t xml:space="preserve">1416772 </w:t>
      </w:r>
      <w:r w:rsidRPr="006820C3">
        <w:rPr>
          <w:rFonts w:ascii="Helvetica" w:hAnsi="Helvetica"/>
          <w:sz w:val="22"/>
          <w:szCs w:val="22"/>
        </w:rPr>
        <w:t>(2024).</w:t>
      </w:r>
    </w:p>
    <w:p w14:paraId="71188517" w14:textId="1B1E827B" w:rsidR="00F0495B" w:rsidRPr="00120F05" w:rsidRDefault="00F0495B" w:rsidP="00624FB3">
      <w:pPr>
        <w:pStyle w:val="a8"/>
        <w:spacing w:line="276" w:lineRule="auto"/>
        <w:rPr>
          <w:rFonts w:ascii="Helvetica" w:hAnsi="Helvetica"/>
          <w:color w:val="FF0000"/>
          <w:sz w:val="22"/>
          <w:szCs w:val="22"/>
        </w:rPr>
      </w:pPr>
      <w:r w:rsidRPr="006820C3">
        <w:rPr>
          <w:rFonts w:ascii="Helvetica" w:hAnsi="Helvetica"/>
          <w:sz w:val="22"/>
          <w:szCs w:val="22"/>
        </w:rPr>
        <w:t>93.</w:t>
      </w:r>
      <w:r w:rsidRPr="006820C3">
        <w:rPr>
          <w:rFonts w:ascii="Helvetica" w:hAnsi="Helvetica"/>
          <w:sz w:val="22"/>
          <w:szCs w:val="22"/>
        </w:rPr>
        <w:tab/>
      </w:r>
      <w:r w:rsidR="007B6108" w:rsidRPr="007B6108">
        <w:rPr>
          <w:rFonts w:ascii="Helvetica" w:hAnsi="Helvetica"/>
          <w:color w:val="000000" w:themeColor="text1"/>
          <w:sz w:val="22"/>
          <w:szCs w:val="22"/>
        </w:rPr>
        <w:t>Ho</w:t>
      </w:r>
      <w:r w:rsidRPr="007B6108">
        <w:rPr>
          <w:rFonts w:ascii="Helvetica" w:hAnsi="Helvetica"/>
          <w:color w:val="000000" w:themeColor="text1"/>
          <w:sz w:val="22"/>
          <w:szCs w:val="22"/>
        </w:rPr>
        <w:t xml:space="preserve">, </w:t>
      </w:r>
      <w:r w:rsidR="007B6108" w:rsidRPr="007B6108">
        <w:rPr>
          <w:rFonts w:ascii="Helvetica" w:hAnsi="Helvetica"/>
          <w:color w:val="000000" w:themeColor="text1"/>
          <w:sz w:val="22"/>
          <w:szCs w:val="22"/>
        </w:rPr>
        <w:t>K</w:t>
      </w:r>
      <w:r w:rsidR="00766388">
        <w:rPr>
          <w:rFonts w:ascii="Helvetica" w:hAnsi="Helvetica"/>
          <w:color w:val="000000" w:themeColor="text1"/>
          <w:sz w:val="22"/>
          <w:szCs w:val="22"/>
        </w:rPr>
        <w:t>.</w:t>
      </w:r>
      <w:r w:rsidR="007B6108" w:rsidRPr="007B6108">
        <w:rPr>
          <w:rFonts w:ascii="Helvetica" w:hAnsi="Helvetica"/>
          <w:color w:val="000000" w:themeColor="text1"/>
          <w:sz w:val="22"/>
          <w:szCs w:val="22"/>
        </w:rPr>
        <w:t>-H</w:t>
      </w:r>
      <w:r w:rsidRPr="007B6108">
        <w:rPr>
          <w:rFonts w:ascii="Helvetica" w:hAnsi="Helvetica"/>
          <w:color w:val="000000" w:themeColor="text1"/>
          <w:sz w:val="22"/>
          <w:szCs w:val="22"/>
        </w:rPr>
        <w:t>.</w:t>
      </w:r>
      <w:r w:rsidR="007B6108" w:rsidRPr="007B6108">
        <w:rPr>
          <w:rFonts w:ascii="Helvetica" w:hAnsi="Helvetica"/>
          <w:color w:val="000000" w:themeColor="text1"/>
          <w:sz w:val="22"/>
          <w:szCs w:val="22"/>
        </w:rPr>
        <w:t>, Shih, C</w:t>
      </w:r>
      <w:r w:rsidR="00766388">
        <w:rPr>
          <w:rFonts w:ascii="Helvetica" w:hAnsi="Helvetica"/>
          <w:color w:val="000000" w:themeColor="text1"/>
          <w:sz w:val="22"/>
          <w:szCs w:val="22"/>
        </w:rPr>
        <w:t>.</w:t>
      </w:r>
      <w:r w:rsidR="007B6108" w:rsidRPr="007B6108">
        <w:rPr>
          <w:rFonts w:ascii="Helvetica" w:hAnsi="Helvetica"/>
          <w:color w:val="000000" w:themeColor="text1"/>
          <w:sz w:val="22"/>
          <w:szCs w:val="22"/>
        </w:rPr>
        <w:t>-M</w:t>
      </w:r>
      <w:r w:rsidRPr="007B6108">
        <w:rPr>
          <w:rFonts w:ascii="Helvetica" w:hAnsi="Helvetica"/>
          <w:color w:val="000000" w:themeColor="text1"/>
          <w:sz w:val="22"/>
          <w:szCs w:val="22"/>
        </w:rPr>
        <w:t>.</w:t>
      </w:r>
      <w:r w:rsidR="007B6108" w:rsidRPr="007B6108">
        <w:rPr>
          <w:rFonts w:ascii="Helvetica" w:hAnsi="Helvetica"/>
          <w:color w:val="000000" w:themeColor="text1"/>
          <w:sz w:val="22"/>
          <w:szCs w:val="22"/>
        </w:rPr>
        <w:t>, Liu, A</w:t>
      </w:r>
      <w:r w:rsidR="00766388">
        <w:rPr>
          <w:rFonts w:ascii="Helvetica" w:hAnsi="Helvetica"/>
          <w:color w:val="000000" w:themeColor="text1"/>
          <w:sz w:val="22"/>
          <w:szCs w:val="22"/>
        </w:rPr>
        <w:t>.</w:t>
      </w:r>
      <w:r w:rsidR="007B6108" w:rsidRPr="007B6108">
        <w:rPr>
          <w:rFonts w:ascii="Helvetica" w:hAnsi="Helvetica"/>
          <w:color w:val="000000" w:themeColor="text1"/>
          <w:sz w:val="22"/>
          <w:szCs w:val="22"/>
        </w:rPr>
        <w:t>-J. &amp; Chen K</w:t>
      </w:r>
      <w:r w:rsidR="00766388">
        <w:rPr>
          <w:rFonts w:ascii="Helvetica" w:hAnsi="Helvetica"/>
          <w:color w:val="000000" w:themeColor="text1"/>
          <w:sz w:val="22"/>
          <w:szCs w:val="22"/>
        </w:rPr>
        <w:t>.</w:t>
      </w:r>
      <w:r w:rsidR="007B6108" w:rsidRPr="007B6108">
        <w:rPr>
          <w:rFonts w:ascii="Helvetica" w:hAnsi="Helvetica"/>
          <w:color w:val="000000" w:themeColor="text1"/>
          <w:sz w:val="22"/>
          <w:szCs w:val="22"/>
        </w:rPr>
        <w:t>-C.</w:t>
      </w:r>
      <w:r w:rsidRPr="007B6108">
        <w:rPr>
          <w:rFonts w:ascii="Helvetica" w:hAnsi="Helvetica"/>
          <w:color w:val="000000" w:themeColor="text1"/>
          <w:sz w:val="22"/>
          <w:szCs w:val="22"/>
        </w:rPr>
        <w:t xml:space="preserve"> </w:t>
      </w:r>
      <w:r w:rsidR="007B6108" w:rsidRPr="007B6108">
        <w:rPr>
          <w:rFonts w:ascii="Helvetica" w:hAnsi="Helvetica"/>
          <w:color w:val="000000" w:themeColor="text1"/>
          <w:sz w:val="22"/>
          <w:szCs w:val="22"/>
        </w:rPr>
        <w:t>Hypoxia-inducible lncRNA MIR210HG interacting with OCT1 is involved in glioblastoma multiforme malignancy</w:t>
      </w:r>
      <w:r w:rsidRPr="007B6108">
        <w:rPr>
          <w:rFonts w:ascii="Helvetica" w:hAnsi="Helvetica"/>
          <w:color w:val="000000" w:themeColor="text1"/>
          <w:sz w:val="22"/>
          <w:szCs w:val="22"/>
        </w:rPr>
        <w:t xml:space="preserve">. </w:t>
      </w:r>
      <w:r w:rsidR="007B6108" w:rsidRPr="007B6108">
        <w:rPr>
          <w:rFonts w:ascii="Helvetica" w:hAnsi="Helvetica"/>
          <w:i/>
          <w:iCs/>
          <w:color w:val="000000" w:themeColor="text1"/>
          <w:sz w:val="22"/>
          <w:szCs w:val="22"/>
        </w:rPr>
        <w:t>Cancer Sci.</w:t>
      </w:r>
      <w:r w:rsidRPr="007B6108">
        <w:rPr>
          <w:rFonts w:ascii="Helvetica" w:hAnsi="Helvetica"/>
          <w:color w:val="000000" w:themeColor="text1"/>
          <w:sz w:val="22"/>
          <w:szCs w:val="22"/>
        </w:rPr>
        <w:t xml:space="preserve"> </w:t>
      </w:r>
      <w:r w:rsidRPr="007B6108">
        <w:rPr>
          <w:rFonts w:ascii="Helvetica" w:hAnsi="Helvetica"/>
          <w:b/>
          <w:bCs/>
          <w:color w:val="000000" w:themeColor="text1"/>
          <w:sz w:val="22"/>
          <w:szCs w:val="22"/>
        </w:rPr>
        <w:t>11</w:t>
      </w:r>
      <w:r w:rsidR="007B6108" w:rsidRPr="007B6108">
        <w:rPr>
          <w:rFonts w:ascii="Helvetica" w:hAnsi="Helvetica"/>
          <w:b/>
          <w:bCs/>
          <w:color w:val="000000" w:themeColor="text1"/>
          <w:sz w:val="22"/>
          <w:szCs w:val="22"/>
        </w:rPr>
        <w:t>3</w:t>
      </w:r>
      <w:r w:rsidRPr="007B6108">
        <w:rPr>
          <w:rFonts w:ascii="Helvetica" w:hAnsi="Helvetica"/>
          <w:color w:val="000000" w:themeColor="text1"/>
          <w:sz w:val="22"/>
          <w:szCs w:val="22"/>
        </w:rPr>
        <w:t xml:space="preserve">, </w:t>
      </w:r>
      <w:r w:rsidR="007B6108" w:rsidRPr="007B6108">
        <w:rPr>
          <w:rFonts w:ascii="Helvetica" w:hAnsi="Helvetica"/>
          <w:color w:val="000000" w:themeColor="text1"/>
          <w:sz w:val="22"/>
          <w:szCs w:val="22"/>
        </w:rPr>
        <w:t>540-552</w:t>
      </w:r>
      <w:r w:rsidRPr="007B6108">
        <w:rPr>
          <w:rFonts w:ascii="Helvetica" w:hAnsi="Helvetica"/>
          <w:color w:val="000000" w:themeColor="text1"/>
          <w:sz w:val="22"/>
          <w:szCs w:val="22"/>
        </w:rPr>
        <w:t xml:space="preserve"> (20</w:t>
      </w:r>
      <w:r w:rsidR="007B6108" w:rsidRPr="007B6108">
        <w:rPr>
          <w:rFonts w:ascii="Helvetica" w:hAnsi="Helvetica"/>
          <w:color w:val="000000" w:themeColor="text1"/>
          <w:sz w:val="22"/>
          <w:szCs w:val="22"/>
        </w:rPr>
        <w:t>22</w:t>
      </w:r>
      <w:r w:rsidRPr="007B6108">
        <w:rPr>
          <w:rFonts w:ascii="Helvetica" w:hAnsi="Helvetica"/>
          <w:color w:val="000000" w:themeColor="text1"/>
          <w:sz w:val="22"/>
          <w:szCs w:val="22"/>
        </w:rPr>
        <w:t>).</w:t>
      </w:r>
    </w:p>
    <w:p w14:paraId="54B6A789"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94.</w:t>
      </w:r>
      <w:r w:rsidRPr="006820C3">
        <w:rPr>
          <w:rFonts w:ascii="Helvetica" w:hAnsi="Helvetica"/>
          <w:sz w:val="22"/>
          <w:szCs w:val="22"/>
        </w:rPr>
        <w:tab/>
        <w:t xml:space="preserve">Pokorná, M., Černá, M., Boussios, S., Ovsepian, S. V. &amp; O’Leary, V. B. lncRNA Biomarkers of Glioblastoma Multiforme. </w:t>
      </w:r>
      <w:r w:rsidRPr="006820C3">
        <w:rPr>
          <w:rFonts w:ascii="Helvetica" w:hAnsi="Helvetica"/>
          <w:i/>
          <w:iCs/>
          <w:sz w:val="22"/>
          <w:szCs w:val="22"/>
        </w:rPr>
        <w:t>Biomedicines</w:t>
      </w:r>
      <w:r w:rsidRPr="006820C3">
        <w:rPr>
          <w:rFonts w:ascii="Helvetica" w:hAnsi="Helvetica"/>
          <w:sz w:val="22"/>
          <w:szCs w:val="22"/>
        </w:rPr>
        <w:t xml:space="preserve"> </w:t>
      </w:r>
      <w:r w:rsidRPr="006820C3">
        <w:rPr>
          <w:rFonts w:ascii="Helvetica" w:hAnsi="Helvetica"/>
          <w:b/>
          <w:bCs/>
          <w:sz w:val="22"/>
          <w:szCs w:val="22"/>
        </w:rPr>
        <w:t>12</w:t>
      </w:r>
      <w:r w:rsidRPr="006820C3">
        <w:rPr>
          <w:rFonts w:ascii="Helvetica" w:hAnsi="Helvetica"/>
          <w:sz w:val="22"/>
          <w:szCs w:val="22"/>
        </w:rPr>
        <w:t>, 932 (2024).</w:t>
      </w:r>
    </w:p>
    <w:p w14:paraId="7E46070F"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95.</w:t>
      </w:r>
      <w:r w:rsidRPr="006820C3">
        <w:rPr>
          <w:rFonts w:ascii="Helvetica" w:hAnsi="Helvetica"/>
          <w:sz w:val="22"/>
          <w:szCs w:val="22"/>
        </w:rPr>
        <w:tab/>
        <w:t xml:space="preserve">Bagheri-Mohammadi, S., Karamivandishi, A., Mahdavi, S. A. &amp; Siahposht-Khachaki, A. New sights on long non-coding RNAs in glioblastoma: A review of molecular mechanism. </w:t>
      </w:r>
      <w:r w:rsidRPr="006820C3">
        <w:rPr>
          <w:rFonts w:ascii="Helvetica" w:hAnsi="Helvetica"/>
          <w:i/>
          <w:iCs/>
          <w:sz w:val="22"/>
          <w:szCs w:val="22"/>
        </w:rPr>
        <w:t>Heliyon</w:t>
      </w:r>
      <w:r w:rsidRPr="006820C3">
        <w:rPr>
          <w:rFonts w:ascii="Helvetica" w:hAnsi="Helvetica"/>
          <w:sz w:val="22"/>
          <w:szCs w:val="22"/>
        </w:rPr>
        <w:t xml:space="preserve"> </w:t>
      </w:r>
      <w:r w:rsidRPr="006820C3">
        <w:rPr>
          <w:rFonts w:ascii="Helvetica" w:hAnsi="Helvetica"/>
          <w:b/>
          <w:bCs/>
          <w:sz w:val="22"/>
          <w:szCs w:val="22"/>
        </w:rPr>
        <w:t>10</w:t>
      </w:r>
      <w:r w:rsidRPr="006820C3">
        <w:rPr>
          <w:rFonts w:ascii="Helvetica" w:hAnsi="Helvetica"/>
          <w:sz w:val="22"/>
          <w:szCs w:val="22"/>
        </w:rPr>
        <w:t>, e39744 (2024).</w:t>
      </w:r>
    </w:p>
    <w:p w14:paraId="5F89D7EA" w14:textId="5660157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96.</w:t>
      </w:r>
      <w:r w:rsidRPr="006820C3">
        <w:rPr>
          <w:rFonts w:ascii="Helvetica" w:hAnsi="Helvetica"/>
          <w:sz w:val="22"/>
          <w:szCs w:val="22"/>
        </w:rPr>
        <w:tab/>
        <w:t xml:space="preserve">Peng, Z., Liu, C. &amp; Wu, M. New insights into long noncoding RNAs and their roles in glioma. </w:t>
      </w:r>
      <w:r w:rsidRPr="006820C3">
        <w:rPr>
          <w:rFonts w:ascii="Helvetica" w:hAnsi="Helvetica"/>
          <w:i/>
          <w:iCs/>
          <w:sz w:val="22"/>
          <w:szCs w:val="22"/>
        </w:rPr>
        <w:t>Mol</w:t>
      </w:r>
      <w:r w:rsidR="00120F05">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17</w:t>
      </w:r>
      <w:r w:rsidRPr="006820C3">
        <w:rPr>
          <w:rFonts w:ascii="Helvetica" w:hAnsi="Helvetica"/>
          <w:sz w:val="22"/>
          <w:szCs w:val="22"/>
        </w:rPr>
        <w:t>, 61 (2018).</w:t>
      </w:r>
    </w:p>
    <w:p w14:paraId="462D0373" w14:textId="54AAC7B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97.</w:t>
      </w:r>
      <w:r w:rsidRPr="006820C3">
        <w:rPr>
          <w:rFonts w:ascii="Helvetica" w:hAnsi="Helvetica"/>
          <w:sz w:val="22"/>
          <w:szCs w:val="22"/>
        </w:rPr>
        <w:tab/>
        <w:t xml:space="preserve">Chen, W. </w:t>
      </w:r>
      <w:r w:rsidRPr="00120F05">
        <w:rPr>
          <w:rFonts w:ascii="Helvetica" w:hAnsi="Helvetica"/>
          <w:sz w:val="22"/>
          <w:szCs w:val="22"/>
        </w:rPr>
        <w:t xml:space="preserve">et al. </w:t>
      </w:r>
      <w:r w:rsidRPr="006820C3">
        <w:rPr>
          <w:rFonts w:ascii="Helvetica" w:hAnsi="Helvetica"/>
          <w:sz w:val="22"/>
          <w:szCs w:val="22"/>
        </w:rPr>
        <w:t xml:space="preserve">LncRNA HOXA-AS3 promotes the malignancy of glioblastoma through regulating miR-455-5p/USP3 axis. </w:t>
      </w:r>
      <w:r w:rsidRPr="006820C3">
        <w:rPr>
          <w:rFonts w:ascii="Helvetica" w:hAnsi="Helvetica"/>
          <w:i/>
          <w:iCs/>
          <w:sz w:val="22"/>
          <w:szCs w:val="22"/>
        </w:rPr>
        <w:t>J</w:t>
      </w:r>
      <w:r w:rsidR="00120F05">
        <w:rPr>
          <w:rFonts w:ascii="Helvetica" w:hAnsi="Helvetica"/>
          <w:i/>
          <w:iCs/>
          <w:sz w:val="22"/>
          <w:szCs w:val="22"/>
        </w:rPr>
        <w:t>.</w:t>
      </w:r>
      <w:r w:rsidRPr="006820C3">
        <w:rPr>
          <w:rFonts w:ascii="Helvetica" w:hAnsi="Helvetica"/>
          <w:i/>
          <w:iCs/>
          <w:sz w:val="22"/>
          <w:szCs w:val="22"/>
        </w:rPr>
        <w:t xml:space="preserve"> Cell</w:t>
      </w:r>
      <w:r w:rsidR="00120F05">
        <w:rPr>
          <w:rFonts w:ascii="Helvetica" w:hAnsi="Helvetica"/>
          <w:i/>
          <w:iCs/>
          <w:sz w:val="22"/>
          <w:szCs w:val="22"/>
        </w:rPr>
        <w:t>.</w:t>
      </w:r>
      <w:r w:rsidRPr="006820C3">
        <w:rPr>
          <w:rFonts w:ascii="Helvetica" w:hAnsi="Helvetica"/>
          <w:i/>
          <w:iCs/>
          <w:sz w:val="22"/>
          <w:szCs w:val="22"/>
        </w:rPr>
        <w:t xml:space="preserve"> Mol</w:t>
      </w:r>
      <w:r w:rsidR="00120F05">
        <w:rPr>
          <w:rFonts w:ascii="Helvetica" w:hAnsi="Helvetica"/>
          <w:i/>
          <w:iCs/>
          <w:sz w:val="22"/>
          <w:szCs w:val="22"/>
        </w:rPr>
        <w:t>.</w:t>
      </w:r>
      <w:r w:rsidRPr="006820C3">
        <w:rPr>
          <w:rFonts w:ascii="Helvetica" w:hAnsi="Helvetica"/>
          <w:i/>
          <w:iCs/>
          <w:sz w:val="22"/>
          <w:szCs w:val="22"/>
        </w:rPr>
        <w:t xml:space="preserve"> Med</w:t>
      </w:r>
      <w:r w:rsidR="00120F0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24</w:t>
      </w:r>
      <w:r w:rsidRPr="006820C3">
        <w:rPr>
          <w:rFonts w:ascii="Helvetica" w:hAnsi="Helvetica"/>
          <w:sz w:val="22"/>
          <w:szCs w:val="22"/>
        </w:rPr>
        <w:t>, 11755–11767 (2020).</w:t>
      </w:r>
    </w:p>
    <w:p w14:paraId="47EA2BA4"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98.</w:t>
      </w:r>
      <w:r w:rsidRPr="006820C3">
        <w:rPr>
          <w:rFonts w:ascii="Helvetica" w:hAnsi="Helvetica"/>
          <w:sz w:val="22"/>
          <w:szCs w:val="22"/>
        </w:rPr>
        <w:tab/>
        <w:t xml:space="preserve">He, C., Jiang, B., Ma, J. &amp; Li, Q. Aberrant NEAT1 expression is associated with clinical outcome in high grade glioma patients. </w:t>
      </w:r>
      <w:r w:rsidRPr="006820C3">
        <w:rPr>
          <w:rFonts w:ascii="Helvetica" w:hAnsi="Helvetica"/>
          <w:i/>
          <w:iCs/>
          <w:sz w:val="22"/>
          <w:szCs w:val="22"/>
        </w:rPr>
        <w:t>APMIS</w:t>
      </w:r>
      <w:r w:rsidRPr="006820C3">
        <w:rPr>
          <w:rFonts w:ascii="Helvetica" w:hAnsi="Helvetica"/>
          <w:sz w:val="22"/>
          <w:szCs w:val="22"/>
        </w:rPr>
        <w:t xml:space="preserve"> </w:t>
      </w:r>
      <w:r w:rsidRPr="006820C3">
        <w:rPr>
          <w:rFonts w:ascii="Helvetica" w:hAnsi="Helvetica"/>
          <w:b/>
          <w:bCs/>
          <w:sz w:val="22"/>
          <w:szCs w:val="22"/>
        </w:rPr>
        <w:t>124</w:t>
      </w:r>
      <w:r w:rsidRPr="006820C3">
        <w:rPr>
          <w:rFonts w:ascii="Helvetica" w:hAnsi="Helvetica"/>
          <w:sz w:val="22"/>
          <w:szCs w:val="22"/>
        </w:rPr>
        <w:t>, 169–174 (2016).</w:t>
      </w:r>
    </w:p>
    <w:p w14:paraId="7D991CC0" w14:textId="3167A4C4"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99.</w:t>
      </w:r>
      <w:r w:rsidRPr="006820C3">
        <w:rPr>
          <w:rFonts w:ascii="Helvetica" w:hAnsi="Helvetica"/>
          <w:sz w:val="22"/>
          <w:szCs w:val="22"/>
        </w:rPr>
        <w:tab/>
        <w:t xml:space="preserve">Hashemi, M. </w:t>
      </w:r>
      <w:r w:rsidRPr="00120F05">
        <w:rPr>
          <w:rFonts w:ascii="Helvetica" w:hAnsi="Helvetica"/>
          <w:sz w:val="22"/>
          <w:szCs w:val="22"/>
        </w:rPr>
        <w:t xml:space="preserve">et al. </w:t>
      </w:r>
      <w:r w:rsidRPr="006820C3">
        <w:rPr>
          <w:rFonts w:ascii="Helvetica" w:hAnsi="Helvetica"/>
          <w:sz w:val="22"/>
          <w:szCs w:val="22"/>
        </w:rPr>
        <w:t xml:space="preserve">Shedding light on function of long non-coding RNAs (lncRNAs) in glioblastoma. </w:t>
      </w:r>
      <w:r w:rsidRPr="006820C3">
        <w:rPr>
          <w:rFonts w:ascii="Helvetica" w:hAnsi="Helvetica"/>
          <w:i/>
          <w:iCs/>
          <w:sz w:val="22"/>
          <w:szCs w:val="22"/>
        </w:rPr>
        <w:t>Non-coding RNA Res</w:t>
      </w:r>
      <w:r w:rsidR="00120F0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9</w:t>
      </w:r>
      <w:r w:rsidRPr="006820C3">
        <w:rPr>
          <w:rFonts w:ascii="Helvetica" w:hAnsi="Helvetica"/>
          <w:sz w:val="22"/>
          <w:szCs w:val="22"/>
        </w:rPr>
        <w:t>, 508–522 (2024).</w:t>
      </w:r>
    </w:p>
    <w:p w14:paraId="75F0DA59" w14:textId="7028B031"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100.</w:t>
      </w:r>
      <w:r w:rsidRPr="006820C3">
        <w:rPr>
          <w:rFonts w:ascii="Helvetica" w:hAnsi="Helvetica"/>
          <w:sz w:val="22"/>
          <w:szCs w:val="22"/>
        </w:rPr>
        <w:tab/>
        <w:t xml:space="preserve">Wang, P. </w:t>
      </w:r>
      <w:r w:rsidRPr="00120F05">
        <w:rPr>
          <w:rFonts w:ascii="Helvetica" w:hAnsi="Helvetica"/>
          <w:sz w:val="22"/>
          <w:szCs w:val="22"/>
        </w:rPr>
        <w:t xml:space="preserve">et al. </w:t>
      </w:r>
      <w:r w:rsidRPr="006820C3">
        <w:rPr>
          <w:rFonts w:ascii="Helvetica" w:hAnsi="Helvetica"/>
          <w:sz w:val="22"/>
          <w:szCs w:val="22"/>
        </w:rPr>
        <w:t xml:space="preserve">Long non-coding RNA CASC2 suppresses malignancy in human gliomas by miR-21. </w:t>
      </w:r>
      <w:r w:rsidRPr="006820C3">
        <w:rPr>
          <w:rFonts w:ascii="Helvetica" w:hAnsi="Helvetica"/>
          <w:i/>
          <w:iCs/>
          <w:sz w:val="22"/>
          <w:szCs w:val="22"/>
        </w:rPr>
        <w:t>Cell Signal</w:t>
      </w:r>
      <w:r w:rsidR="00120F0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27</w:t>
      </w:r>
      <w:r w:rsidRPr="006820C3">
        <w:rPr>
          <w:rFonts w:ascii="Helvetica" w:hAnsi="Helvetica"/>
          <w:sz w:val="22"/>
          <w:szCs w:val="22"/>
        </w:rPr>
        <w:t>, 275–282 (2015).</w:t>
      </w:r>
    </w:p>
    <w:p w14:paraId="33F5780D" w14:textId="7579169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101.</w:t>
      </w:r>
      <w:r w:rsidRPr="006820C3">
        <w:rPr>
          <w:rFonts w:ascii="Helvetica" w:hAnsi="Helvetica"/>
          <w:sz w:val="22"/>
          <w:szCs w:val="22"/>
        </w:rPr>
        <w:tab/>
        <w:t xml:space="preserve">Cao, S. </w:t>
      </w:r>
      <w:r w:rsidRPr="00120F05">
        <w:rPr>
          <w:rFonts w:ascii="Helvetica" w:hAnsi="Helvetica"/>
          <w:sz w:val="22"/>
          <w:szCs w:val="22"/>
        </w:rPr>
        <w:t xml:space="preserve">et al. </w:t>
      </w:r>
      <w:r w:rsidRPr="006820C3">
        <w:rPr>
          <w:rFonts w:ascii="Helvetica" w:hAnsi="Helvetica"/>
          <w:sz w:val="22"/>
          <w:szCs w:val="22"/>
        </w:rPr>
        <w:t xml:space="preserve">Tumor-suppressive function of long noncoding RNA MALAT1 in glioma cells by suppressing miR-155 expression and activating FBXW7 function. </w:t>
      </w:r>
      <w:r w:rsidRPr="006820C3">
        <w:rPr>
          <w:rFonts w:ascii="Helvetica" w:hAnsi="Helvetica"/>
          <w:i/>
          <w:iCs/>
          <w:sz w:val="22"/>
          <w:szCs w:val="22"/>
        </w:rPr>
        <w:t>Am</w:t>
      </w:r>
      <w:r w:rsidR="00120F05">
        <w:rPr>
          <w:rFonts w:ascii="Helvetica" w:hAnsi="Helvetica"/>
          <w:i/>
          <w:iCs/>
          <w:sz w:val="22"/>
          <w:szCs w:val="22"/>
        </w:rPr>
        <w:t>.</w:t>
      </w:r>
      <w:r w:rsidRPr="006820C3">
        <w:rPr>
          <w:rFonts w:ascii="Helvetica" w:hAnsi="Helvetica"/>
          <w:i/>
          <w:iCs/>
          <w:sz w:val="22"/>
          <w:szCs w:val="22"/>
        </w:rPr>
        <w:t xml:space="preserve"> J</w:t>
      </w:r>
      <w:r w:rsidR="00120F05">
        <w:rPr>
          <w:rFonts w:ascii="Helvetica" w:hAnsi="Helvetica"/>
          <w:i/>
          <w:iCs/>
          <w:sz w:val="22"/>
          <w:szCs w:val="22"/>
        </w:rPr>
        <w:t>.</w:t>
      </w:r>
      <w:r w:rsidRPr="006820C3">
        <w:rPr>
          <w:rFonts w:ascii="Helvetica" w:hAnsi="Helvetica"/>
          <w:i/>
          <w:iCs/>
          <w:sz w:val="22"/>
          <w:szCs w:val="22"/>
        </w:rPr>
        <w:t xml:space="preserve"> Cancer Res</w:t>
      </w:r>
      <w:r w:rsidR="00120F0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6</w:t>
      </w:r>
      <w:r w:rsidRPr="006820C3">
        <w:rPr>
          <w:rFonts w:ascii="Helvetica" w:hAnsi="Helvetica"/>
          <w:sz w:val="22"/>
          <w:szCs w:val="22"/>
        </w:rPr>
        <w:t>, 2561–2574 (2016).</w:t>
      </w:r>
    </w:p>
    <w:p w14:paraId="6B0B5DF7" w14:textId="2BC1A7FA"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102.</w:t>
      </w:r>
      <w:r w:rsidRPr="006820C3">
        <w:rPr>
          <w:rFonts w:ascii="Helvetica" w:hAnsi="Helvetica"/>
          <w:sz w:val="22"/>
          <w:szCs w:val="22"/>
        </w:rPr>
        <w:tab/>
        <w:t xml:space="preserve">Qin, N., Tong, G.-F., Sun, L.-W. &amp; Xu, X.-L. Long Noncoding RNA MEG3 Suppresses Glioma Cell Proliferation, Migration, and Invasion by Acting as a Competing Endogenous RNA of miR-19a. </w:t>
      </w:r>
      <w:r w:rsidRPr="006820C3">
        <w:rPr>
          <w:rFonts w:ascii="Helvetica" w:hAnsi="Helvetica"/>
          <w:i/>
          <w:iCs/>
          <w:sz w:val="22"/>
          <w:szCs w:val="22"/>
        </w:rPr>
        <w:t>Oncol</w:t>
      </w:r>
      <w:r w:rsidR="00120F05">
        <w:rPr>
          <w:rFonts w:ascii="Helvetica" w:hAnsi="Helvetica"/>
          <w:i/>
          <w:iCs/>
          <w:sz w:val="22"/>
          <w:szCs w:val="22"/>
        </w:rPr>
        <w:t>.</w:t>
      </w:r>
      <w:r w:rsidRPr="006820C3">
        <w:rPr>
          <w:rFonts w:ascii="Helvetica" w:hAnsi="Helvetica"/>
          <w:i/>
          <w:iCs/>
          <w:sz w:val="22"/>
          <w:szCs w:val="22"/>
        </w:rPr>
        <w:t xml:space="preserve"> Res</w:t>
      </w:r>
      <w:r w:rsidR="00120F0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25</w:t>
      </w:r>
      <w:r w:rsidRPr="006820C3">
        <w:rPr>
          <w:rFonts w:ascii="Helvetica" w:hAnsi="Helvetica"/>
          <w:sz w:val="22"/>
          <w:szCs w:val="22"/>
        </w:rPr>
        <w:t>, 1471–1478 (2017).</w:t>
      </w:r>
    </w:p>
    <w:p w14:paraId="2E20C55E" w14:textId="0754E87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103.</w:t>
      </w:r>
      <w:r w:rsidRPr="006820C3">
        <w:rPr>
          <w:rFonts w:ascii="Helvetica" w:hAnsi="Helvetica"/>
          <w:sz w:val="22"/>
          <w:szCs w:val="22"/>
        </w:rPr>
        <w:tab/>
        <w:t xml:space="preserve">Shang, C., Guo, Y., Hong, Y. &amp; Xue, Y.-X. Long Non-coding RNA TUSC7, a Target of miR-23b, Plays Tumor-Suppressing Roles in Human Gliomas. </w:t>
      </w:r>
      <w:r w:rsidRPr="006820C3">
        <w:rPr>
          <w:rFonts w:ascii="Helvetica" w:hAnsi="Helvetica"/>
          <w:i/>
          <w:iCs/>
          <w:sz w:val="22"/>
          <w:szCs w:val="22"/>
        </w:rPr>
        <w:t>Front</w:t>
      </w:r>
      <w:r w:rsidR="00120F05">
        <w:rPr>
          <w:rFonts w:ascii="Helvetica" w:hAnsi="Helvetica"/>
          <w:i/>
          <w:iCs/>
          <w:sz w:val="22"/>
          <w:szCs w:val="22"/>
        </w:rPr>
        <w:t>.</w:t>
      </w:r>
      <w:r w:rsidRPr="006820C3">
        <w:rPr>
          <w:rFonts w:ascii="Helvetica" w:hAnsi="Helvetica"/>
          <w:i/>
          <w:iCs/>
          <w:sz w:val="22"/>
          <w:szCs w:val="22"/>
        </w:rPr>
        <w:t xml:space="preserve"> Cell</w:t>
      </w:r>
      <w:r w:rsidR="00126D4A">
        <w:rPr>
          <w:rFonts w:ascii="Helvetica" w:hAnsi="Helvetica"/>
          <w:i/>
          <w:iCs/>
          <w:sz w:val="22"/>
          <w:szCs w:val="22"/>
        </w:rPr>
        <w:t>.</w:t>
      </w:r>
      <w:r w:rsidRPr="006820C3">
        <w:rPr>
          <w:rFonts w:ascii="Helvetica" w:hAnsi="Helvetica"/>
          <w:i/>
          <w:iCs/>
          <w:sz w:val="22"/>
          <w:szCs w:val="22"/>
        </w:rPr>
        <w:t xml:space="preserve"> Neurosci</w:t>
      </w:r>
      <w:r w:rsidR="00120F05">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10</w:t>
      </w:r>
      <w:r w:rsidRPr="006820C3">
        <w:rPr>
          <w:rFonts w:ascii="Helvetica" w:hAnsi="Helvetica"/>
          <w:sz w:val="22"/>
          <w:szCs w:val="22"/>
        </w:rPr>
        <w:t>, 235 (2016).</w:t>
      </w:r>
    </w:p>
    <w:p w14:paraId="3A406BB5" w14:textId="3063AFB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104.</w:t>
      </w:r>
      <w:r w:rsidRPr="006820C3">
        <w:rPr>
          <w:rFonts w:ascii="Helvetica" w:hAnsi="Helvetica"/>
          <w:sz w:val="22"/>
          <w:szCs w:val="22"/>
        </w:rPr>
        <w:tab/>
        <w:t xml:space="preserve">Li, J., An, G., Zhang, M. &amp; Ma, Q. Long non-coding RNA TUG1 acts as a miR-26a sponge in human glioma cells. </w:t>
      </w:r>
      <w:r w:rsidRPr="006820C3">
        <w:rPr>
          <w:rFonts w:ascii="Helvetica" w:hAnsi="Helvetica"/>
          <w:i/>
          <w:iCs/>
          <w:sz w:val="22"/>
          <w:szCs w:val="22"/>
        </w:rPr>
        <w:t>Biochem</w:t>
      </w:r>
      <w:r w:rsidR="00126D4A">
        <w:rPr>
          <w:rFonts w:ascii="Helvetica" w:hAnsi="Helvetica"/>
          <w:i/>
          <w:iCs/>
          <w:sz w:val="22"/>
          <w:szCs w:val="22"/>
        </w:rPr>
        <w:t>.</w:t>
      </w:r>
      <w:r w:rsidRPr="006820C3">
        <w:rPr>
          <w:rFonts w:ascii="Helvetica" w:hAnsi="Helvetica"/>
          <w:i/>
          <w:iCs/>
          <w:sz w:val="22"/>
          <w:szCs w:val="22"/>
        </w:rPr>
        <w:t xml:space="preserve"> Biophys</w:t>
      </w:r>
      <w:r w:rsidR="00126D4A">
        <w:rPr>
          <w:rFonts w:ascii="Helvetica" w:hAnsi="Helvetica"/>
          <w:i/>
          <w:iCs/>
          <w:sz w:val="22"/>
          <w:szCs w:val="22"/>
        </w:rPr>
        <w:t>.</w:t>
      </w:r>
      <w:r w:rsidRPr="006820C3">
        <w:rPr>
          <w:rFonts w:ascii="Helvetica" w:hAnsi="Helvetica"/>
          <w:i/>
          <w:iCs/>
          <w:sz w:val="22"/>
          <w:szCs w:val="22"/>
        </w:rPr>
        <w:t xml:space="preserve"> Res</w:t>
      </w:r>
      <w:r w:rsidR="00126D4A">
        <w:rPr>
          <w:rFonts w:ascii="Helvetica" w:hAnsi="Helvetica"/>
          <w:i/>
          <w:iCs/>
          <w:sz w:val="22"/>
          <w:szCs w:val="22"/>
        </w:rPr>
        <w:t>.</w:t>
      </w:r>
      <w:r w:rsidRPr="006820C3">
        <w:rPr>
          <w:rFonts w:ascii="Helvetica" w:hAnsi="Helvetica"/>
          <w:i/>
          <w:iCs/>
          <w:sz w:val="22"/>
          <w:szCs w:val="22"/>
        </w:rPr>
        <w:t xml:space="preserve"> Commun</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477</w:t>
      </w:r>
      <w:r w:rsidRPr="006820C3">
        <w:rPr>
          <w:rFonts w:ascii="Helvetica" w:hAnsi="Helvetica"/>
          <w:sz w:val="22"/>
          <w:szCs w:val="22"/>
        </w:rPr>
        <w:t>, 743–748 (2016).</w:t>
      </w:r>
    </w:p>
    <w:p w14:paraId="5470E04F" w14:textId="30083973"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105.</w:t>
      </w:r>
      <w:r w:rsidRPr="006820C3">
        <w:rPr>
          <w:rFonts w:ascii="Helvetica" w:hAnsi="Helvetica"/>
          <w:sz w:val="22"/>
          <w:szCs w:val="22"/>
        </w:rPr>
        <w:tab/>
        <w:t xml:space="preserve">Wang, R. </w:t>
      </w:r>
      <w:r w:rsidRPr="00126D4A">
        <w:rPr>
          <w:rFonts w:ascii="Helvetica" w:hAnsi="Helvetica"/>
          <w:sz w:val="22"/>
          <w:szCs w:val="22"/>
        </w:rPr>
        <w:t>et al.</w:t>
      </w:r>
      <w:r w:rsidRPr="006820C3">
        <w:rPr>
          <w:rFonts w:ascii="Helvetica" w:hAnsi="Helvetica"/>
          <w:sz w:val="22"/>
          <w:szCs w:val="22"/>
        </w:rPr>
        <w:t xml:space="preserve"> Long noncoding RNA CASC2 predicts the prognosis of glioma patients and functions as a suppressor for gliomas by suppressing Wnt/β-catenin signaling pathway. </w:t>
      </w:r>
      <w:r w:rsidRPr="006820C3">
        <w:rPr>
          <w:rFonts w:ascii="Helvetica" w:hAnsi="Helvetica"/>
          <w:i/>
          <w:iCs/>
          <w:sz w:val="22"/>
          <w:szCs w:val="22"/>
        </w:rPr>
        <w:t>Neuropsychiatr Dis</w:t>
      </w:r>
      <w:r w:rsidR="00126D4A">
        <w:rPr>
          <w:rFonts w:ascii="Helvetica" w:hAnsi="Helvetica"/>
          <w:i/>
          <w:iCs/>
          <w:sz w:val="22"/>
          <w:szCs w:val="22"/>
        </w:rPr>
        <w:t>.</w:t>
      </w:r>
      <w:r w:rsidRPr="006820C3">
        <w:rPr>
          <w:rFonts w:ascii="Helvetica" w:hAnsi="Helvetica"/>
          <w:i/>
          <w:iCs/>
          <w:sz w:val="22"/>
          <w:szCs w:val="22"/>
        </w:rPr>
        <w:t xml:space="preserve"> Treat</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13</w:t>
      </w:r>
      <w:r w:rsidRPr="006820C3">
        <w:rPr>
          <w:rFonts w:ascii="Helvetica" w:hAnsi="Helvetica"/>
          <w:sz w:val="22"/>
          <w:szCs w:val="22"/>
        </w:rPr>
        <w:t>, 1805–1813 (2017).</w:t>
      </w:r>
    </w:p>
    <w:p w14:paraId="095A2393" w14:textId="353E7A43"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106.</w:t>
      </w:r>
      <w:r w:rsidRPr="006820C3">
        <w:rPr>
          <w:rFonts w:ascii="Helvetica" w:hAnsi="Helvetica"/>
          <w:sz w:val="22"/>
          <w:szCs w:val="22"/>
        </w:rPr>
        <w:tab/>
        <w:t xml:space="preserve">Chen, J. </w:t>
      </w:r>
      <w:r w:rsidRPr="00126D4A">
        <w:rPr>
          <w:rFonts w:ascii="Helvetica" w:hAnsi="Helvetica"/>
          <w:sz w:val="22"/>
          <w:szCs w:val="22"/>
        </w:rPr>
        <w:t xml:space="preserve">et al. </w:t>
      </w:r>
      <w:r w:rsidRPr="006820C3">
        <w:rPr>
          <w:rFonts w:ascii="Helvetica" w:hAnsi="Helvetica"/>
          <w:sz w:val="22"/>
          <w:szCs w:val="22"/>
        </w:rPr>
        <w:t xml:space="preserve">Lnc-H19-derived protein shapes the immunosuppressive microenvironment of glioblastoma. </w:t>
      </w:r>
      <w:r w:rsidRPr="006820C3">
        <w:rPr>
          <w:rFonts w:ascii="Helvetica" w:hAnsi="Helvetica"/>
          <w:i/>
          <w:iCs/>
          <w:sz w:val="22"/>
          <w:szCs w:val="22"/>
        </w:rPr>
        <w:t>Cell Rep</w:t>
      </w:r>
      <w:r w:rsidR="00126D4A">
        <w:rPr>
          <w:rFonts w:ascii="Helvetica" w:hAnsi="Helvetica"/>
          <w:i/>
          <w:iCs/>
          <w:sz w:val="22"/>
          <w:szCs w:val="22"/>
        </w:rPr>
        <w:t>.</w:t>
      </w:r>
      <w:r w:rsidRPr="006820C3">
        <w:rPr>
          <w:rFonts w:ascii="Helvetica" w:hAnsi="Helvetica"/>
          <w:i/>
          <w:iCs/>
          <w:sz w:val="22"/>
          <w:szCs w:val="22"/>
        </w:rPr>
        <w:t xml:space="preserve"> Med</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5</w:t>
      </w:r>
      <w:r w:rsidRPr="006820C3">
        <w:rPr>
          <w:rFonts w:ascii="Helvetica" w:hAnsi="Helvetica"/>
          <w:sz w:val="22"/>
          <w:szCs w:val="22"/>
        </w:rPr>
        <w:t>, 101806 (2024).</w:t>
      </w:r>
    </w:p>
    <w:p w14:paraId="62136EF4" w14:textId="21759C9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107.</w:t>
      </w:r>
      <w:r w:rsidRPr="006820C3">
        <w:rPr>
          <w:rFonts w:ascii="Helvetica" w:hAnsi="Helvetica"/>
          <w:sz w:val="22"/>
          <w:szCs w:val="22"/>
        </w:rPr>
        <w:tab/>
        <w:t xml:space="preserve">Xu, L.-M. </w:t>
      </w:r>
      <w:r w:rsidRPr="00126D4A">
        <w:rPr>
          <w:rFonts w:ascii="Helvetica" w:hAnsi="Helvetica"/>
          <w:sz w:val="22"/>
          <w:szCs w:val="22"/>
        </w:rPr>
        <w:t>et al.</w:t>
      </w:r>
      <w:r w:rsidRPr="006820C3">
        <w:rPr>
          <w:rFonts w:ascii="Helvetica" w:hAnsi="Helvetica"/>
          <w:sz w:val="22"/>
          <w:szCs w:val="22"/>
        </w:rPr>
        <w:t xml:space="preserve"> Over-expression of the long non-coding RNA HOTTIP inhibits glioma cell growth by BRE. </w:t>
      </w:r>
      <w:r w:rsidRPr="006820C3">
        <w:rPr>
          <w:rFonts w:ascii="Helvetica" w:hAnsi="Helvetica"/>
          <w:i/>
          <w:iCs/>
          <w:sz w:val="22"/>
          <w:szCs w:val="22"/>
        </w:rPr>
        <w:t>J</w:t>
      </w:r>
      <w:r w:rsidR="00126D4A">
        <w:rPr>
          <w:rFonts w:ascii="Helvetica" w:hAnsi="Helvetica"/>
          <w:i/>
          <w:iCs/>
          <w:sz w:val="22"/>
          <w:szCs w:val="22"/>
        </w:rPr>
        <w:t>.</w:t>
      </w:r>
      <w:r w:rsidRPr="006820C3">
        <w:rPr>
          <w:rFonts w:ascii="Helvetica" w:hAnsi="Helvetica"/>
          <w:i/>
          <w:iCs/>
          <w:sz w:val="22"/>
          <w:szCs w:val="22"/>
        </w:rPr>
        <w:t xml:space="preserve"> Exp</w:t>
      </w:r>
      <w:r w:rsidR="00126D4A">
        <w:rPr>
          <w:rFonts w:ascii="Helvetica" w:hAnsi="Helvetica"/>
          <w:i/>
          <w:iCs/>
          <w:sz w:val="22"/>
          <w:szCs w:val="22"/>
        </w:rPr>
        <w:t>.</w:t>
      </w:r>
      <w:r w:rsidRPr="006820C3">
        <w:rPr>
          <w:rFonts w:ascii="Helvetica" w:hAnsi="Helvetica"/>
          <w:i/>
          <w:iCs/>
          <w:sz w:val="22"/>
          <w:szCs w:val="22"/>
        </w:rPr>
        <w:t xml:space="preserve"> Clin</w:t>
      </w:r>
      <w:r w:rsidR="00126D4A">
        <w:rPr>
          <w:rFonts w:ascii="Helvetica" w:hAnsi="Helvetica"/>
          <w:i/>
          <w:iCs/>
          <w:sz w:val="22"/>
          <w:szCs w:val="22"/>
        </w:rPr>
        <w:t>.</w:t>
      </w:r>
      <w:r w:rsidRPr="006820C3">
        <w:rPr>
          <w:rFonts w:ascii="Helvetica" w:hAnsi="Helvetica"/>
          <w:i/>
          <w:iCs/>
          <w:sz w:val="22"/>
          <w:szCs w:val="22"/>
        </w:rPr>
        <w:t xml:space="preserve"> Cancer Res</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35</w:t>
      </w:r>
      <w:r w:rsidRPr="006820C3">
        <w:rPr>
          <w:rFonts w:ascii="Helvetica" w:hAnsi="Helvetica"/>
          <w:sz w:val="22"/>
          <w:szCs w:val="22"/>
        </w:rPr>
        <w:t>, 162 (2016).</w:t>
      </w:r>
    </w:p>
    <w:p w14:paraId="1E947B75" w14:textId="603C8B3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108.</w:t>
      </w:r>
      <w:r w:rsidRPr="006820C3">
        <w:rPr>
          <w:rFonts w:ascii="Helvetica" w:hAnsi="Helvetica"/>
          <w:sz w:val="22"/>
          <w:szCs w:val="22"/>
        </w:rPr>
        <w:tab/>
        <w:t xml:space="preserve">Wang, A., Meng, M., Zhao, X. &amp; Kong, L. Long non-coding RNA ENST00462717 suppresses the proliferation, survival, and migration by inhibiting MDM2/MAPK pathway in glioma. </w:t>
      </w:r>
      <w:r w:rsidRPr="006820C3">
        <w:rPr>
          <w:rFonts w:ascii="Helvetica" w:hAnsi="Helvetica"/>
          <w:i/>
          <w:iCs/>
          <w:sz w:val="22"/>
          <w:szCs w:val="22"/>
        </w:rPr>
        <w:t>Biochem</w:t>
      </w:r>
      <w:r w:rsidR="00126D4A">
        <w:rPr>
          <w:rFonts w:ascii="Helvetica" w:hAnsi="Helvetica"/>
          <w:i/>
          <w:iCs/>
          <w:sz w:val="22"/>
          <w:szCs w:val="22"/>
        </w:rPr>
        <w:t>.</w:t>
      </w:r>
      <w:r w:rsidRPr="006820C3">
        <w:rPr>
          <w:rFonts w:ascii="Helvetica" w:hAnsi="Helvetica"/>
          <w:i/>
          <w:iCs/>
          <w:sz w:val="22"/>
          <w:szCs w:val="22"/>
        </w:rPr>
        <w:t xml:space="preserve"> Biophys</w:t>
      </w:r>
      <w:r w:rsidR="00126D4A">
        <w:rPr>
          <w:rFonts w:ascii="Helvetica" w:hAnsi="Helvetica"/>
          <w:i/>
          <w:iCs/>
          <w:sz w:val="22"/>
          <w:szCs w:val="22"/>
        </w:rPr>
        <w:t>.</w:t>
      </w:r>
      <w:r w:rsidRPr="006820C3">
        <w:rPr>
          <w:rFonts w:ascii="Helvetica" w:hAnsi="Helvetica"/>
          <w:i/>
          <w:iCs/>
          <w:sz w:val="22"/>
          <w:szCs w:val="22"/>
        </w:rPr>
        <w:t xml:space="preserve"> Res</w:t>
      </w:r>
      <w:r w:rsidR="00126D4A">
        <w:rPr>
          <w:rFonts w:ascii="Helvetica" w:hAnsi="Helvetica"/>
          <w:i/>
          <w:iCs/>
          <w:sz w:val="22"/>
          <w:szCs w:val="22"/>
        </w:rPr>
        <w:t>.</w:t>
      </w:r>
      <w:r w:rsidRPr="006820C3">
        <w:rPr>
          <w:rFonts w:ascii="Helvetica" w:hAnsi="Helvetica"/>
          <w:i/>
          <w:iCs/>
          <w:sz w:val="22"/>
          <w:szCs w:val="22"/>
        </w:rPr>
        <w:t xml:space="preserve"> Commun</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485</w:t>
      </w:r>
      <w:r w:rsidRPr="006820C3">
        <w:rPr>
          <w:rFonts w:ascii="Helvetica" w:hAnsi="Helvetica"/>
          <w:sz w:val="22"/>
          <w:szCs w:val="22"/>
        </w:rPr>
        <w:t>, 513–521 (2017).</w:t>
      </w:r>
    </w:p>
    <w:p w14:paraId="4150F1CC" w14:textId="0DB63F43"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109.</w:t>
      </w:r>
      <w:r w:rsidRPr="006820C3">
        <w:rPr>
          <w:rFonts w:ascii="Helvetica" w:hAnsi="Helvetica"/>
          <w:sz w:val="22"/>
          <w:szCs w:val="22"/>
        </w:rPr>
        <w:tab/>
        <w:t xml:space="preserve">Han, Y. </w:t>
      </w:r>
      <w:r w:rsidRPr="00126D4A">
        <w:rPr>
          <w:rFonts w:ascii="Helvetica" w:hAnsi="Helvetica"/>
          <w:sz w:val="22"/>
          <w:szCs w:val="22"/>
        </w:rPr>
        <w:t>et al.</w:t>
      </w:r>
      <w:r w:rsidRPr="006820C3">
        <w:rPr>
          <w:rFonts w:ascii="Helvetica" w:hAnsi="Helvetica"/>
          <w:sz w:val="22"/>
          <w:szCs w:val="22"/>
        </w:rPr>
        <w:t xml:space="preserve"> Tumor-suppressive function of long noncoding RNA MALAT1 in glioma cells by downregulation of MMP2 and inactivation of ERK/MAPK signaling. </w:t>
      </w:r>
      <w:r w:rsidRPr="006820C3">
        <w:rPr>
          <w:rFonts w:ascii="Helvetica" w:hAnsi="Helvetica"/>
          <w:i/>
          <w:iCs/>
          <w:sz w:val="22"/>
          <w:szCs w:val="22"/>
        </w:rPr>
        <w:t>Cell Death Dis</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7</w:t>
      </w:r>
      <w:r w:rsidRPr="006820C3">
        <w:rPr>
          <w:rFonts w:ascii="Helvetica" w:hAnsi="Helvetica"/>
          <w:sz w:val="22"/>
          <w:szCs w:val="22"/>
        </w:rPr>
        <w:t>, e2123 (2016).</w:t>
      </w:r>
    </w:p>
    <w:p w14:paraId="59590516" w14:textId="5E16452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110.</w:t>
      </w:r>
      <w:r w:rsidRPr="006820C3">
        <w:rPr>
          <w:rFonts w:ascii="Helvetica" w:hAnsi="Helvetica"/>
          <w:sz w:val="22"/>
          <w:szCs w:val="22"/>
        </w:rPr>
        <w:tab/>
        <w:t xml:space="preserve">Sharma, R. K., Calderon, C. &amp; Vivas-Mejia, P. E. Targeting Non-coding RNA for Glioblastoma Therapy: The Challenge of Overcomes the Blood-Brain Barrier. </w:t>
      </w:r>
      <w:r w:rsidRPr="006820C3">
        <w:rPr>
          <w:rFonts w:ascii="Helvetica" w:hAnsi="Helvetica"/>
          <w:i/>
          <w:iCs/>
          <w:sz w:val="22"/>
          <w:szCs w:val="22"/>
        </w:rPr>
        <w:t>Front. Med. Technol.</w:t>
      </w:r>
      <w:r w:rsidRPr="006820C3">
        <w:rPr>
          <w:rFonts w:ascii="Helvetica" w:hAnsi="Helvetica"/>
          <w:sz w:val="22"/>
          <w:szCs w:val="22"/>
        </w:rPr>
        <w:t xml:space="preserve"> </w:t>
      </w:r>
      <w:r w:rsidRPr="006820C3">
        <w:rPr>
          <w:rFonts w:ascii="Helvetica" w:hAnsi="Helvetica"/>
          <w:b/>
          <w:bCs/>
          <w:sz w:val="22"/>
          <w:szCs w:val="22"/>
        </w:rPr>
        <w:t>3</w:t>
      </w:r>
      <w:r w:rsidRPr="006820C3">
        <w:rPr>
          <w:rFonts w:ascii="Helvetica" w:hAnsi="Helvetica"/>
          <w:sz w:val="22"/>
          <w:szCs w:val="22"/>
        </w:rPr>
        <w:t xml:space="preserve">, </w:t>
      </w:r>
      <w:r w:rsidR="00126D4A" w:rsidRPr="00126D4A">
        <w:rPr>
          <w:rFonts w:ascii="Helvetica" w:hAnsi="Helvetica"/>
          <w:sz w:val="22"/>
          <w:szCs w:val="22"/>
        </w:rPr>
        <w:t xml:space="preserve">678593 </w:t>
      </w:r>
      <w:r w:rsidRPr="006820C3">
        <w:rPr>
          <w:rFonts w:ascii="Helvetica" w:hAnsi="Helvetica"/>
          <w:sz w:val="22"/>
          <w:szCs w:val="22"/>
        </w:rPr>
        <w:t>(2021).</w:t>
      </w:r>
    </w:p>
    <w:p w14:paraId="4724FF00" w14:textId="6B5DC8F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111.</w:t>
      </w:r>
      <w:r w:rsidRPr="006820C3">
        <w:rPr>
          <w:rFonts w:ascii="Helvetica" w:hAnsi="Helvetica"/>
          <w:sz w:val="22"/>
          <w:szCs w:val="22"/>
        </w:rPr>
        <w:tab/>
        <w:t xml:space="preserve">Li, J., Zhang, M., An, G. &amp; Ma, Q. LncRNA TUG1 acts as a tumor suppressor in human glioma by promoting cell apoptosis. </w:t>
      </w:r>
      <w:r w:rsidRPr="006820C3">
        <w:rPr>
          <w:rFonts w:ascii="Helvetica" w:hAnsi="Helvetica"/>
          <w:i/>
          <w:iCs/>
          <w:sz w:val="22"/>
          <w:szCs w:val="22"/>
        </w:rPr>
        <w:t>Exp</w:t>
      </w:r>
      <w:r w:rsidR="00126D4A">
        <w:rPr>
          <w:rFonts w:ascii="Helvetica" w:hAnsi="Helvetica"/>
          <w:i/>
          <w:iCs/>
          <w:sz w:val="22"/>
          <w:szCs w:val="22"/>
        </w:rPr>
        <w:t>.</w:t>
      </w:r>
      <w:r w:rsidRPr="006820C3">
        <w:rPr>
          <w:rFonts w:ascii="Helvetica" w:hAnsi="Helvetica"/>
          <w:i/>
          <w:iCs/>
          <w:sz w:val="22"/>
          <w:szCs w:val="22"/>
        </w:rPr>
        <w:t xml:space="preserve"> Biol</w:t>
      </w:r>
      <w:r w:rsidR="00126D4A">
        <w:rPr>
          <w:rFonts w:ascii="Helvetica" w:hAnsi="Helvetica"/>
          <w:i/>
          <w:iCs/>
          <w:sz w:val="22"/>
          <w:szCs w:val="22"/>
        </w:rPr>
        <w:t>.</w:t>
      </w:r>
      <w:r w:rsidRPr="006820C3">
        <w:rPr>
          <w:rFonts w:ascii="Helvetica" w:hAnsi="Helvetica"/>
          <w:i/>
          <w:iCs/>
          <w:sz w:val="22"/>
          <w:szCs w:val="22"/>
        </w:rPr>
        <w:t xml:space="preserve"> Med</w:t>
      </w:r>
      <w:r w:rsidR="00126D4A">
        <w:rPr>
          <w:rFonts w:ascii="Helvetica" w:hAnsi="Helvetica"/>
          <w:i/>
          <w:iCs/>
          <w:sz w:val="22"/>
          <w:szCs w:val="22"/>
        </w:rPr>
        <w:t>.</w:t>
      </w:r>
      <w:r w:rsidRPr="006820C3">
        <w:rPr>
          <w:rFonts w:ascii="Helvetica" w:hAnsi="Helvetica"/>
          <w:i/>
          <w:iCs/>
          <w:sz w:val="22"/>
          <w:szCs w:val="22"/>
        </w:rPr>
        <w:t xml:space="preserve"> </w:t>
      </w:r>
      <w:r w:rsidRPr="006820C3">
        <w:rPr>
          <w:rFonts w:ascii="Helvetica" w:hAnsi="Helvetica"/>
          <w:b/>
          <w:bCs/>
          <w:sz w:val="22"/>
          <w:szCs w:val="22"/>
        </w:rPr>
        <w:t>241</w:t>
      </w:r>
      <w:r w:rsidRPr="006820C3">
        <w:rPr>
          <w:rFonts w:ascii="Helvetica" w:hAnsi="Helvetica"/>
          <w:sz w:val="22"/>
          <w:szCs w:val="22"/>
        </w:rPr>
        <w:t>, 644–649 (2016).</w:t>
      </w:r>
    </w:p>
    <w:p w14:paraId="71576CF4" w14:textId="07F2EB3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112.</w:t>
      </w:r>
      <w:r w:rsidRPr="006820C3">
        <w:rPr>
          <w:rFonts w:ascii="Helvetica" w:hAnsi="Helvetica"/>
          <w:sz w:val="22"/>
          <w:szCs w:val="22"/>
        </w:rPr>
        <w:tab/>
        <w:t xml:space="preserve">Bassot, A. </w:t>
      </w:r>
      <w:r w:rsidRPr="00126D4A">
        <w:rPr>
          <w:rFonts w:ascii="Helvetica" w:hAnsi="Helvetica"/>
          <w:sz w:val="22"/>
          <w:szCs w:val="22"/>
        </w:rPr>
        <w:t>et al.</w:t>
      </w:r>
      <w:r w:rsidRPr="006820C3">
        <w:rPr>
          <w:rFonts w:ascii="Helvetica" w:hAnsi="Helvetica"/>
          <w:sz w:val="22"/>
          <w:szCs w:val="22"/>
        </w:rPr>
        <w:t xml:space="preserve"> Identification of a miRNA multi-targeting therapeutic strategy in glioblastoma. </w:t>
      </w:r>
      <w:r w:rsidRPr="006820C3">
        <w:rPr>
          <w:rFonts w:ascii="Helvetica" w:hAnsi="Helvetica"/>
          <w:i/>
          <w:iCs/>
          <w:sz w:val="22"/>
          <w:szCs w:val="22"/>
        </w:rPr>
        <w:t>Cell Death Dis</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14</w:t>
      </w:r>
      <w:r w:rsidRPr="006820C3">
        <w:rPr>
          <w:rFonts w:ascii="Helvetica" w:hAnsi="Helvetica"/>
          <w:sz w:val="22"/>
          <w:szCs w:val="22"/>
        </w:rPr>
        <w:t>, 1–16 (2023).</w:t>
      </w:r>
    </w:p>
    <w:p w14:paraId="41FBB132" w14:textId="0D368E33"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113.</w:t>
      </w:r>
      <w:r w:rsidRPr="006820C3">
        <w:rPr>
          <w:rFonts w:ascii="Helvetica" w:hAnsi="Helvetica"/>
          <w:sz w:val="22"/>
          <w:szCs w:val="22"/>
        </w:rPr>
        <w:tab/>
        <w:t xml:space="preserve">Shi, L. </w:t>
      </w:r>
      <w:r w:rsidRPr="00126D4A">
        <w:rPr>
          <w:rFonts w:ascii="Helvetica" w:hAnsi="Helvetica"/>
          <w:sz w:val="22"/>
          <w:szCs w:val="22"/>
        </w:rPr>
        <w:t>et al.</w:t>
      </w:r>
      <w:r w:rsidRPr="006820C3">
        <w:rPr>
          <w:rFonts w:ascii="Helvetica" w:hAnsi="Helvetica"/>
          <w:sz w:val="22"/>
          <w:szCs w:val="22"/>
        </w:rPr>
        <w:t xml:space="preserve"> MiR-21 protected human glioblastoma U87MG cells from chemotherapeutic drug temozolomide induced apoptosis by decreasing Bax/Bcl-2 ratio and caspase-3 activity. </w:t>
      </w:r>
      <w:r w:rsidRPr="006820C3">
        <w:rPr>
          <w:rFonts w:ascii="Helvetica" w:hAnsi="Helvetica"/>
          <w:i/>
          <w:iCs/>
          <w:sz w:val="22"/>
          <w:szCs w:val="22"/>
        </w:rPr>
        <w:t>Brain Res</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1352</w:t>
      </w:r>
      <w:r w:rsidRPr="006820C3">
        <w:rPr>
          <w:rFonts w:ascii="Helvetica" w:hAnsi="Helvetica"/>
          <w:sz w:val="22"/>
          <w:szCs w:val="22"/>
        </w:rPr>
        <w:t>, 255–264 (2010).</w:t>
      </w:r>
    </w:p>
    <w:p w14:paraId="6FC99C02" w14:textId="11CFEFA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114.</w:t>
      </w:r>
      <w:r w:rsidRPr="006820C3">
        <w:rPr>
          <w:rFonts w:ascii="Helvetica" w:hAnsi="Helvetica"/>
          <w:sz w:val="22"/>
          <w:szCs w:val="22"/>
        </w:rPr>
        <w:tab/>
        <w:t xml:space="preserve">Akers, J. C. </w:t>
      </w:r>
      <w:r w:rsidRPr="00126D4A">
        <w:rPr>
          <w:rFonts w:ascii="Helvetica" w:hAnsi="Helvetica"/>
          <w:sz w:val="22"/>
          <w:szCs w:val="22"/>
        </w:rPr>
        <w:t>et al.</w:t>
      </w:r>
      <w:r w:rsidRPr="006820C3">
        <w:rPr>
          <w:rFonts w:ascii="Helvetica" w:hAnsi="Helvetica"/>
          <w:sz w:val="22"/>
          <w:szCs w:val="22"/>
        </w:rPr>
        <w:t xml:space="preserve"> miRNA contents of cerebrospinal fluid extracellular vesicles in glioblastoma patients. </w:t>
      </w:r>
      <w:r w:rsidRPr="006820C3">
        <w:rPr>
          <w:rFonts w:ascii="Helvetica" w:hAnsi="Helvetica"/>
          <w:i/>
          <w:iCs/>
          <w:sz w:val="22"/>
          <w:szCs w:val="22"/>
        </w:rPr>
        <w:t>J</w:t>
      </w:r>
      <w:r w:rsidR="00126D4A">
        <w:rPr>
          <w:rFonts w:ascii="Helvetica" w:hAnsi="Helvetica"/>
          <w:i/>
          <w:iCs/>
          <w:sz w:val="22"/>
          <w:szCs w:val="22"/>
        </w:rPr>
        <w:t>.</w:t>
      </w:r>
      <w:r w:rsidRPr="006820C3">
        <w:rPr>
          <w:rFonts w:ascii="Helvetica" w:hAnsi="Helvetica"/>
          <w:i/>
          <w:iCs/>
          <w:sz w:val="22"/>
          <w:szCs w:val="22"/>
        </w:rPr>
        <w:t xml:space="preserve"> Neurooncol</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123</w:t>
      </w:r>
      <w:r w:rsidRPr="006820C3">
        <w:rPr>
          <w:rFonts w:ascii="Helvetica" w:hAnsi="Helvetica"/>
          <w:sz w:val="22"/>
          <w:szCs w:val="22"/>
        </w:rPr>
        <w:t>, 205–216 (2015).</w:t>
      </w:r>
    </w:p>
    <w:p w14:paraId="2472F88E" w14:textId="6B20F45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115.</w:t>
      </w:r>
      <w:r w:rsidRPr="006820C3">
        <w:rPr>
          <w:rFonts w:ascii="Helvetica" w:hAnsi="Helvetica"/>
          <w:sz w:val="22"/>
          <w:szCs w:val="22"/>
        </w:rPr>
        <w:tab/>
        <w:t xml:space="preserve">Yang, C. H. </w:t>
      </w:r>
      <w:r w:rsidRPr="00126D4A">
        <w:rPr>
          <w:rFonts w:ascii="Helvetica" w:hAnsi="Helvetica"/>
          <w:sz w:val="22"/>
          <w:szCs w:val="22"/>
        </w:rPr>
        <w:t xml:space="preserve">et al. </w:t>
      </w:r>
      <w:r w:rsidRPr="006820C3">
        <w:rPr>
          <w:rFonts w:ascii="Helvetica" w:hAnsi="Helvetica"/>
          <w:sz w:val="22"/>
          <w:szCs w:val="22"/>
        </w:rPr>
        <w:t xml:space="preserve">MicroRNA-21 Promotes Glioblastoma Tumorigenesis by Down-regulating Insulin-like Growth Factor-binding Protein-3 (IGFBP3). </w:t>
      </w:r>
      <w:r w:rsidRPr="006820C3">
        <w:rPr>
          <w:rFonts w:ascii="Helvetica" w:hAnsi="Helvetica"/>
          <w:i/>
          <w:iCs/>
          <w:sz w:val="22"/>
          <w:szCs w:val="22"/>
        </w:rPr>
        <w:t>J</w:t>
      </w:r>
      <w:r w:rsidR="00126D4A">
        <w:rPr>
          <w:rFonts w:ascii="Helvetica" w:hAnsi="Helvetica"/>
          <w:i/>
          <w:iCs/>
          <w:sz w:val="22"/>
          <w:szCs w:val="22"/>
        </w:rPr>
        <w:t>.</w:t>
      </w:r>
      <w:r w:rsidRPr="006820C3">
        <w:rPr>
          <w:rFonts w:ascii="Helvetica" w:hAnsi="Helvetica"/>
          <w:i/>
          <w:iCs/>
          <w:sz w:val="22"/>
          <w:szCs w:val="22"/>
        </w:rPr>
        <w:t xml:space="preserve"> Biol</w:t>
      </w:r>
      <w:r w:rsidR="00126D4A">
        <w:rPr>
          <w:rFonts w:ascii="Helvetica" w:hAnsi="Helvetica"/>
          <w:i/>
          <w:iCs/>
          <w:sz w:val="22"/>
          <w:szCs w:val="22"/>
        </w:rPr>
        <w:t>.</w:t>
      </w:r>
      <w:r w:rsidRPr="006820C3">
        <w:rPr>
          <w:rFonts w:ascii="Helvetica" w:hAnsi="Helvetica"/>
          <w:i/>
          <w:iCs/>
          <w:sz w:val="22"/>
          <w:szCs w:val="22"/>
        </w:rPr>
        <w:t xml:space="preserve"> Chem</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289</w:t>
      </w:r>
      <w:r w:rsidRPr="006820C3">
        <w:rPr>
          <w:rFonts w:ascii="Helvetica" w:hAnsi="Helvetica"/>
          <w:sz w:val="22"/>
          <w:szCs w:val="22"/>
        </w:rPr>
        <w:t>, 25079–25087 (2014).</w:t>
      </w:r>
    </w:p>
    <w:p w14:paraId="69B634ED" w14:textId="5791BA7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116.</w:t>
      </w:r>
      <w:r w:rsidRPr="006820C3">
        <w:rPr>
          <w:rFonts w:ascii="Helvetica" w:hAnsi="Helvetica"/>
          <w:sz w:val="22"/>
          <w:szCs w:val="22"/>
        </w:rPr>
        <w:tab/>
        <w:t xml:space="preserve">Gabriely, G. </w:t>
      </w:r>
      <w:r w:rsidRPr="00126D4A">
        <w:rPr>
          <w:rFonts w:ascii="Helvetica" w:hAnsi="Helvetica"/>
          <w:sz w:val="22"/>
          <w:szCs w:val="22"/>
        </w:rPr>
        <w:t xml:space="preserve">et al. </w:t>
      </w:r>
      <w:r w:rsidRPr="006820C3">
        <w:rPr>
          <w:rFonts w:ascii="Helvetica" w:hAnsi="Helvetica"/>
          <w:sz w:val="22"/>
          <w:szCs w:val="22"/>
        </w:rPr>
        <w:t xml:space="preserve">MicroRNA 21 promotes glioma invasion by targeting matrix metalloproteinase regulators. </w:t>
      </w:r>
      <w:r w:rsidRPr="006820C3">
        <w:rPr>
          <w:rFonts w:ascii="Helvetica" w:hAnsi="Helvetica"/>
          <w:i/>
          <w:iCs/>
          <w:sz w:val="22"/>
          <w:szCs w:val="22"/>
        </w:rPr>
        <w:t>Mol</w:t>
      </w:r>
      <w:r w:rsidR="00126D4A">
        <w:rPr>
          <w:rFonts w:ascii="Helvetica" w:hAnsi="Helvetica"/>
          <w:i/>
          <w:iCs/>
          <w:sz w:val="22"/>
          <w:szCs w:val="22"/>
        </w:rPr>
        <w:t>.</w:t>
      </w:r>
      <w:r w:rsidRPr="006820C3">
        <w:rPr>
          <w:rFonts w:ascii="Helvetica" w:hAnsi="Helvetica"/>
          <w:i/>
          <w:iCs/>
          <w:sz w:val="22"/>
          <w:szCs w:val="22"/>
        </w:rPr>
        <w:t xml:space="preserve"> Cell</w:t>
      </w:r>
      <w:r w:rsidR="00126D4A">
        <w:rPr>
          <w:rFonts w:ascii="Helvetica" w:hAnsi="Helvetica"/>
          <w:i/>
          <w:iCs/>
          <w:sz w:val="22"/>
          <w:szCs w:val="22"/>
        </w:rPr>
        <w:t>.</w:t>
      </w:r>
      <w:r w:rsidRPr="006820C3">
        <w:rPr>
          <w:rFonts w:ascii="Helvetica" w:hAnsi="Helvetica"/>
          <w:i/>
          <w:iCs/>
          <w:sz w:val="22"/>
          <w:szCs w:val="22"/>
        </w:rPr>
        <w:t xml:space="preserve"> Biol</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28</w:t>
      </w:r>
      <w:r w:rsidRPr="006820C3">
        <w:rPr>
          <w:rFonts w:ascii="Helvetica" w:hAnsi="Helvetica"/>
          <w:sz w:val="22"/>
          <w:szCs w:val="22"/>
        </w:rPr>
        <w:t>, 5369–5380 (2008).</w:t>
      </w:r>
    </w:p>
    <w:p w14:paraId="0E196408" w14:textId="14C5ED2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117.</w:t>
      </w:r>
      <w:r w:rsidRPr="006820C3">
        <w:rPr>
          <w:rFonts w:ascii="Helvetica" w:hAnsi="Helvetica"/>
          <w:sz w:val="22"/>
          <w:szCs w:val="22"/>
        </w:rPr>
        <w:tab/>
        <w:t xml:space="preserve">Aloizou, A.-M. </w:t>
      </w:r>
      <w:r w:rsidRPr="00126D4A">
        <w:rPr>
          <w:rFonts w:ascii="Helvetica" w:hAnsi="Helvetica"/>
          <w:sz w:val="22"/>
          <w:szCs w:val="22"/>
        </w:rPr>
        <w:t>et al.</w:t>
      </w:r>
      <w:r w:rsidRPr="006820C3">
        <w:rPr>
          <w:rFonts w:ascii="Helvetica" w:hAnsi="Helvetica"/>
          <w:sz w:val="22"/>
          <w:szCs w:val="22"/>
        </w:rPr>
        <w:t xml:space="preserve"> The role of MiRNA-21 in gliomas: Hope for a novel therapeutic intervention? </w:t>
      </w:r>
      <w:r w:rsidRPr="006820C3">
        <w:rPr>
          <w:rFonts w:ascii="Helvetica" w:hAnsi="Helvetica"/>
          <w:i/>
          <w:iCs/>
          <w:sz w:val="22"/>
          <w:szCs w:val="22"/>
        </w:rPr>
        <w:t>Toxicol</w:t>
      </w:r>
      <w:r w:rsidR="00126D4A">
        <w:rPr>
          <w:rFonts w:ascii="Helvetica" w:hAnsi="Helvetica"/>
          <w:i/>
          <w:iCs/>
          <w:sz w:val="22"/>
          <w:szCs w:val="22"/>
        </w:rPr>
        <w:t>.</w:t>
      </w:r>
      <w:r w:rsidRPr="006820C3">
        <w:rPr>
          <w:rFonts w:ascii="Helvetica" w:hAnsi="Helvetica"/>
          <w:i/>
          <w:iCs/>
          <w:sz w:val="22"/>
          <w:szCs w:val="22"/>
        </w:rPr>
        <w:t xml:space="preserve"> Rep</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7</w:t>
      </w:r>
      <w:r w:rsidRPr="006820C3">
        <w:rPr>
          <w:rFonts w:ascii="Helvetica" w:hAnsi="Helvetica"/>
          <w:sz w:val="22"/>
          <w:szCs w:val="22"/>
        </w:rPr>
        <w:t>, 1514–1530 (2020).</w:t>
      </w:r>
    </w:p>
    <w:p w14:paraId="7F1F4B03" w14:textId="1481D99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118.</w:t>
      </w:r>
      <w:r w:rsidRPr="006820C3">
        <w:rPr>
          <w:rFonts w:ascii="Helvetica" w:hAnsi="Helvetica"/>
          <w:sz w:val="22"/>
          <w:szCs w:val="22"/>
        </w:rPr>
        <w:tab/>
        <w:t xml:space="preserve">Shaikh, M. A. J. </w:t>
      </w:r>
      <w:r w:rsidRPr="00126D4A">
        <w:rPr>
          <w:rFonts w:ascii="Helvetica" w:hAnsi="Helvetica"/>
          <w:sz w:val="22"/>
          <w:szCs w:val="22"/>
        </w:rPr>
        <w:t xml:space="preserve">et al. </w:t>
      </w:r>
      <w:r w:rsidRPr="006820C3">
        <w:rPr>
          <w:rFonts w:ascii="Helvetica" w:hAnsi="Helvetica"/>
          <w:sz w:val="22"/>
          <w:szCs w:val="22"/>
        </w:rPr>
        <w:t xml:space="preserve">Unraveling the impact of miR-21 on apoptosis regulation in glioblastoma. </w:t>
      </w:r>
      <w:r w:rsidRPr="006820C3">
        <w:rPr>
          <w:rFonts w:ascii="Helvetica" w:hAnsi="Helvetica"/>
          <w:i/>
          <w:iCs/>
          <w:sz w:val="22"/>
          <w:szCs w:val="22"/>
        </w:rPr>
        <w:t>Pathol</w:t>
      </w:r>
      <w:r w:rsidR="00126D4A">
        <w:rPr>
          <w:rFonts w:ascii="Helvetica" w:hAnsi="Helvetica"/>
          <w:i/>
          <w:iCs/>
          <w:sz w:val="22"/>
          <w:szCs w:val="22"/>
        </w:rPr>
        <w:t>.</w:t>
      </w:r>
      <w:r w:rsidRPr="006820C3">
        <w:rPr>
          <w:rFonts w:ascii="Helvetica" w:hAnsi="Helvetica"/>
          <w:i/>
          <w:iCs/>
          <w:sz w:val="22"/>
          <w:szCs w:val="22"/>
        </w:rPr>
        <w:t xml:space="preserve"> Res</w:t>
      </w:r>
      <w:r w:rsidR="00126D4A">
        <w:rPr>
          <w:rFonts w:ascii="Helvetica" w:hAnsi="Helvetica"/>
          <w:i/>
          <w:iCs/>
          <w:sz w:val="22"/>
          <w:szCs w:val="22"/>
        </w:rPr>
        <w:t>.</w:t>
      </w:r>
      <w:r w:rsidRPr="006820C3">
        <w:rPr>
          <w:rFonts w:ascii="Helvetica" w:hAnsi="Helvetica"/>
          <w:i/>
          <w:iCs/>
          <w:sz w:val="22"/>
          <w:szCs w:val="22"/>
        </w:rPr>
        <w:t xml:space="preserve"> Pract</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254</w:t>
      </w:r>
      <w:r w:rsidRPr="006820C3">
        <w:rPr>
          <w:rFonts w:ascii="Helvetica" w:hAnsi="Helvetica"/>
          <w:sz w:val="22"/>
          <w:szCs w:val="22"/>
        </w:rPr>
        <w:t>, 155121 (2024).</w:t>
      </w:r>
    </w:p>
    <w:p w14:paraId="6E8DB68F"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119.</w:t>
      </w:r>
      <w:r w:rsidRPr="006820C3">
        <w:rPr>
          <w:rFonts w:ascii="Helvetica" w:hAnsi="Helvetica"/>
          <w:sz w:val="22"/>
          <w:szCs w:val="22"/>
        </w:rPr>
        <w:tab/>
        <w:t xml:space="preserve">Guo, X. </w:t>
      </w:r>
      <w:r w:rsidRPr="00126D4A">
        <w:rPr>
          <w:rFonts w:ascii="Helvetica" w:hAnsi="Helvetica"/>
          <w:sz w:val="22"/>
          <w:szCs w:val="22"/>
        </w:rPr>
        <w:t xml:space="preserve">et al. </w:t>
      </w:r>
      <w:r w:rsidRPr="006820C3">
        <w:rPr>
          <w:rFonts w:ascii="Helvetica" w:hAnsi="Helvetica"/>
          <w:sz w:val="22"/>
          <w:szCs w:val="22"/>
        </w:rPr>
        <w:t xml:space="preserve">Immunosuppressive effects of hypoxia-induced glioma exosomes through myeloid-derived suppressor cells via the miR-10a/Rora and miR-21/Pten Pathways. </w:t>
      </w:r>
      <w:r w:rsidRPr="006820C3">
        <w:rPr>
          <w:rFonts w:ascii="Helvetica" w:hAnsi="Helvetica"/>
          <w:i/>
          <w:iCs/>
          <w:sz w:val="22"/>
          <w:szCs w:val="22"/>
        </w:rPr>
        <w:t>Oncogene</w:t>
      </w:r>
      <w:r w:rsidRPr="006820C3">
        <w:rPr>
          <w:rFonts w:ascii="Helvetica" w:hAnsi="Helvetica"/>
          <w:sz w:val="22"/>
          <w:szCs w:val="22"/>
        </w:rPr>
        <w:t xml:space="preserve"> </w:t>
      </w:r>
      <w:r w:rsidRPr="006820C3">
        <w:rPr>
          <w:rFonts w:ascii="Helvetica" w:hAnsi="Helvetica"/>
          <w:b/>
          <w:bCs/>
          <w:sz w:val="22"/>
          <w:szCs w:val="22"/>
        </w:rPr>
        <w:t>37</w:t>
      </w:r>
      <w:r w:rsidRPr="006820C3">
        <w:rPr>
          <w:rFonts w:ascii="Helvetica" w:hAnsi="Helvetica"/>
          <w:sz w:val="22"/>
          <w:szCs w:val="22"/>
        </w:rPr>
        <w:t>, 4239–4259 (2018).</w:t>
      </w:r>
    </w:p>
    <w:p w14:paraId="4DA1918C" w14:textId="2D12F268"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120.</w:t>
      </w:r>
      <w:r w:rsidRPr="006820C3">
        <w:rPr>
          <w:rFonts w:ascii="Helvetica" w:hAnsi="Helvetica"/>
          <w:sz w:val="22"/>
          <w:szCs w:val="22"/>
        </w:rPr>
        <w:tab/>
        <w:t xml:space="preserve">Zhang, J. </w:t>
      </w:r>
      <w:r w:rsidRPr="00126D4A">
        <w:rPr>
          <w:rFonts w:ascii="Helvetica" w:hAnsi="Helvetica"/>
          <w:sz w:val="22"/>
          <w:szCs w:val="22"/>
        </w:rPr>
        <w:t>et al.</w:t>
      </w:r>
      <w:r w:rsidRPr="006820C3">
        <w:rPr>
          <w:rFonts w:ascii="Helvetica" w:hAnsi="Helvetica"/>
          <w:sz w:val="22"/>
          <w:szCs w:val="22"/>
        </w:rPr>
        <w:t xml:space="preserve"> miR-221/222 promote malignant progression of glioma through activation of the Akt pathway. </w:t>
      </w:r>
      <w:r w:rsidRPr="006820C3">
        <w:rPr>
          <w:rFonts w:ascii="Helvetica" w:hAnsi="Helvetica"/>
          <w:i/>
          <w:iCs/>
          <w:sz w:val="22"/>
          <w:szCs w:val="22"/>
        </w:rPr>
        <w:t>Int</w:t>
      </w:r>
      <w:r w:rsidR="00126D4A">
        <w:rPr>
          <w:rFonts w:ascii="Helvetica" w:hAnsi="Helvetica"/>
          <w:i/>
          <w:iCs/>
          <w:sz w:val="22"/>
          <w:szCs w:val="22"/>
        </w:rPr>
        <w:t>.</w:t>
      </w:r>
      <w:r w:rsidRPr="006820C3">
        <w:rPr>
          <w:rFonts w:ascii="Helvetica" w:hAnsi="Helvetica"/>
          <w:i/>
          <w:iCs/>
          <w:sz w:val="22"/>
          <w:szCs w:val="22"/>
        </w:rPr>
        <w:t xml:space="preserve"> J</w:t>
      </w:r>
      <w:r w:rsidR="00126D4A">
        <w:rPr>
          <w:rFonts w:ascii="Helvetica" w:hAnsi="Helvetica"/>
          <w:i/>
          <w:iCs/>
          <w:sz w:val="22"/>
          <w:szCs w:val="22"/>
        </w:rPr>
        <w:t>.</w:t>
      </w:r>
      <w:r w:rsidRPr="006820C3">
        <w:rPr>
          <w:rFonts w:ascii="Helvetica" w:hAnsi="Helvetica"/>
          <w:i/>
          <w:iCs/>
          <w:sz w:val="22"/>
          <w:szCs w:val="22"/>
        </w:rPr>
        <w:t xml:space="preserve"> Oncol</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36</w:t>
      </w:r>
      <w:r w:rsidRPr="006820C3">
        <w:rPr>
          <w:rFonts w:ascii="Helvetica" w:hAnsi="Helvetica"/>
          <w:sz w:val="22"/>
          <w:szCs w:val="22"/>
        </w:rPr>
        <w:t>, 913–920 (2010).</w:t>
      </w:r>
    </w:p>
    <w:p w14:paraId="4A597C9A" w14:textId="17836838"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121.</w:t>
      </w:r>
      <w:r w:rsidRPr="006820C3">
        <w:rPr>
          <w:rFonts w:ascii="Helvetica" w:hAnsi="Helvetica"/>
          <w:sz w:val="22"/>
          <w:szCs w:val="22"/>
        </w:rPr>
        <w:tab/>
        <w:t xml:space="preserve">Yang, J.-K. </w:t>
      </w:r>
      <w:r w:rsidRPr="00126D4A">
        <w:rPr>
          <w:rFonts w:ascii="Helvetica" w:hAnsi="Helvetica"/>
          <w:sz w:val="22"/>
          <w:szCs w:val="22"/>
        </w:rPr>
        <w:t>et al.</w:t>
      </w:r>
      <w:r w:rsidRPr="006820C3">
        <w:rPr>
          <w:rFonts w:ascii="Helvetica" w:hAnsi="Helvetica"/>
          <w:sz w:val="22"/>
          <w:szCs w:val="22"/>
        </w:rPr>
        <w:t xml:space="preserve"> Exosomal miR-221 targets DNM3 to induce tumor progression and temozolomide resistance in glioma. </w:t>
      </w:r>
      <w:r w:rsidRPr="006820C3">
        <w:rPr>
          <w:rFonts w:ascii="Helvetica" w:hAnsi="Helvetica"/>
          <w:i/>
          <w:iCs/>
          <w:sz w:val="22"/>
          <w:szCs w:val="22"/>
        </w:rPr>
        <w:t>J</w:t>
      </w:r>
      <w:r w:rsidR="00126D4A">
        <w:rPr>
          <w:rFonts w:ascii="Helvetica" w:hAnsi="Helvetica"/>
          <w:i/>
          <w:iCs/>
          <w:sz w:val="22"/>
          <w:szCs w:val="22"/>
        </w:rPr>
        <w:t>.</w:t>
      </w:r>
      <w:r w:rsidRPr="006820C3">
        <w:rPr>
          <w:rFonts w:ascii="Helvetica" w:hAnsi="Helvetica"/>
          <w:i/>
          <w:iCs/>
          <w:sz w:val="22"/>
          <w:szCs w:val="22"/>
        </w:rPr>
        <w:t xml:space="preserve"> Neurooncol</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131</w:t>
      </w:r>
      <w:r w:rsidRPr="006820C3">
        <w:rPr>
          <w:rFonts w:ascii="Helvetica" w:hAnsi="Helvetica"/>
          <w:sz w:val="22"/>
          <w:szCs w:val="22"/>
        </w:rPr>
        <w:t>, 255–265 (2017).</w:t>
      </w:r>
    </w:p>
    <w:p w14:paraId="660E0A7E" w14:textId="254B4BE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122.</w:t>
      </w:r>
      <w:r w:rsidRPr="006820C3">
        <w:rPr>
          <w:rFonts w:ascii="Helvetica" w:hAnsi="Helvetica"/>
          <w:sz w:val="22"/>
          <w:szCs w:val="22"/>
        </w:rPr>
        <w:tab/>
        <w:t xml:space="preserve">Malik, N. </w:t>
      </w:r>
      <w:r w:rsidRPr="00126D4A">
        <w:rPr>
          <w:rFonts w:ascii="Helvetica" w:hAnsi="Helvetica"/>
          <w:sz w:val="22"/>
          <w:szCs w:val="22"/>
        </w:rPr>
        <w:t xml:space="preserve">et al. </w:t>
      </w:r>
      <w:r w:rsidRPr="006820C3">
        <w:rPr>
          <w:rFonts w:ascii="Helvetica" w:hAnsi="Helvetica"/>
          <w:sz w:val="22"/>
          <w:szCs w:val="22"/>
        </w:rPr>
        <w:t xml:space="preserve">Protumorigenic role of the atypical cadherin FAT1 by the suppression of PDCD10 via RelA/miR221-3p/222-3p axis in glioblastoma. </w:t>
      </w:r>
      <w:r w:rsidRPr="006820C3">
        <w:rPr>
          <w:rFonts w:ascii="Helvetica" w:hAnsi="Helvetica"/>
          <w:i/>
          <w:iCs/>
          <w:sz w:val="22"/>
          <w:szCs w:val="22"/>
        </w:rPr>
        <w:t>Mol</w:t>
      </w:r>
      <w:r w:rsidR="00126D4A">
        <w:rPr>
          <w:rFonts w:ascii="Helvetica" w:hAnsi="Helvetica"/>
          <w:i/>
          <w:iCs/>
          <w:sz w:val="22"/>
          <w:szCs w:val="22"/>
        </w:rPr>
        <w:t>.</w:t>
      </w:r>
      <w:r w:rsidRPr="006820C3">
        <w:rPr>
          <w:rFonts w:ascii="Helvetica" w:hAnsi="Helvetica"/>
          <w:i/>
          <w:iCs/>
          <w:sz w:val="22"/>
          <w:szCs w:val="22"/>
        </w:rPr>
        <w:t xml:space="preserve"> Carcinog</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62</w:t>
      </w:r>
      <w:r w:rsidRPr="006820C3">
        <w:rPr>
          <w:rFonts w:ascii="Helvetica" w:hAnsi="Helvetica"/>
          <w:sz w:val="22"/>
          <w:szCs w:val="22"/>
        </w:rPr>
        <w:t>, 1817–1831 (2023).</w:t>
      </w:r>
    </w:p>
    <w:p w14:paraId="43B568DA"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123.</w:t>
      </w:r>
      <w:r w:rsidRPr="006820C3">
        <w:rPr>
          <w:rFonts w:ascii="Helvetica" w:hAnsi="Helvetica"/>
          <w:sz w:val="22"/>
          <w:szCs w:val="22"/>
        </w:rPr>
        <w:tab/>
        <w:t xml:space="preserve">Ahmed, S. P., Castresana, J. S. &amp; Shahi, M. H. Glioblastoma and MiRNAs. </w:t>
      </w:r>
      <w:r w:rsidRPr="006820C3">
        <w:rPr>
          <w:rFonts w:ascii="Helvetica" w:hAnsi="Helvetica"/>
          <w:i/>
          <w:iCs/>
          <w:sz w:val="22"/>
          <w:szCs w:val="22"/>
        </w:rPr>
        <w:t>Cancers</w:t>
      </w:r>
      <w:r w:rsidRPr="006820C3">
        <w:rPr>
          <w:rFonts w:ascii="Helvetica" w:hAnsi="Helvetica"/>
          <w:sz w:val="22"/>
          <w:szCs w:val="22"/>
        </w:rPr>
        <w:t xml:space="preserve"> </w:t>
      </w:r>
      <w:r w:rsidRPr="006820C3">
        <w:rPr>
          <w:rFonts w:ascii="Helvetica" w:hAnsi="Helvetica"/>
          <w:b/>
          <w:bCs/>
          <w:sz w:val="22"/>
          <w:szCs w:val="22"/>
        </w:rPr>
        <w:t>13</w:t>
      </w:r>
      <w:r w:rsidRPr="006820C3">
        <w:rPr>
          <w:rFonts w:ascii="Helvetica" w:hAnsi="Helvetica"/>
          <w:sz w:val="22"/>
          <w:szCs w:val="22"/>
        </w:rPr>
        <w:t>, 1581 (2021).</w:t>
      </w:r>
    </w:p>
    <w:p w14:paraId="21844E4F" w14:textId="76704218"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124.</w:t>
      </w:r>
      <w:r w:rsidRPr="006820C3">
        <w:rPr>
          <w:rFonts w:ascii="Helvetica" w:hAnsi="Helvetica"/>
          <w:sz w:val="22"/>
          <w:szCs w:val="22"/>
        </w:rPr>
        <w:tab/>
        <w:t xml:space="preserve">Peng, G. </w:t>
      </w:r>
      <w:r w:rsidRPr="00126D4A">
        <w:rPr>
          <w:rFonts w:ascii="Helvetica" w:hAnsi="Helvetica"/>
          <w:sz w:val="22"/>
          <w:szCs w:val="22"/>
        </w:rPr>
        <w:t xml:space="preserve">et al. </w:t>
      </w:r>
      <w:r w:rsidRPr="006820C3">
        <w:rPr>
          <w:rFonts w:ascii="Helvetica" w:hAnsi="Helvetica"/>
          <w:sz w:val="22"/>
          <w:szCs w:val="22"/>
        </w:rPr>
        <w:t xml:space="preserve">miR-25 promotes glioblastoma cell proliferation and invasion by directly targeting NEFL. </w:t>
      </w:r>
      <w:r w:rsidRPr="006820C3">
        <w:rPr>
          <w:rFonts w:ascii="Helvetica" w:hAnsi="Helvetica"/>
          <w:i/>
          <w:iCs/>
          <w:sz w:val="22"/>
          <w:szCs w:val="22"/>
        </w:rPr>
        <w:t>Mol</w:t>
      </w:r>
      <w:r w:rsidR="00126D4A">
        <w:rPr>
          <w:rFonts w:ascii="Helvetica" w:hAnsi="Helvetica"/>
          <w:i/>
          <w:iCs/>
          <w:sz w:val="22"/>
          <w:szCs w:val="22"/>
        </w:rPr>
        <w:t>.</w:t>
      </w:r>
      <w:r w:rsidRPr="006820C3">
        <w:rPr>
          <w:rFonts w:ascii="Helvetica" w:hAnsi="Helvetica"/>
          <w:i/>
          <w:iCs/>
          <w:sz w:val="22"/>
          <w:szCs w:val="22"/>
        </w:rPr>
        <w:t xml:space="preserve"> Cell</w:t>
      </w:r>
      <w:r w:rsidR="00126D4A">
        <w:rPr>
          <w:rFonts w:ascii="Helvetica" w:hAnsi="Helvetica"/>
          <w:i/>
          <w:iCs/>
          <w:sz w:val="22"/>
          <w:szCs w:val="22"/>
        </w:rPr>
        <w:t>.</w:t>
      </w:r>
      <w:r w:rsidRPr="006820C3">
        <w:rPr>
          <w:rFonts w:ascii="Helvetica" w:hAnsi="Helvetica"/>
          <w:i/>
          <w:iCs/>
          <w:sz w:val="22"/>
          <w:szCs w:val="22"/>
        </w:rPr>
        <w:t xml:space="preserve"> Biochem</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409</w:t>
      </w:r>
      <w:r w:rsidRPr="006820C3">
        <w:rPr>
          <w:rFonts w:ascii="Helvetica" w:hAnsi="Helvetica"/>
          <w:sz w:val="22"/>
          <w:szCs w:val="22"/>
        </w:rPr>
        <w:t>, 103–111 (2015).</w:t>
      </w:r>
    </w:p>
    <w:p w14:paraId="6BBD01BE" w14:textId="680B304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125.</w:t>
      </w:r>
      <w:r w:rsidRPr="006820C3">
        <w:rPr>
          <w:rFonts w:ascii="Helvetica" w:hAnsi="Helvetica"/>
          <w:sz w:val="22"/>
          <w:szCs w:val="22"/>
        </w:rPr>
        <w:tab/>
        <w:t xml:space="preserve">Suh, S.-S. </w:t>
      </w:r>
      <w:r w:rsidRPr="00126D4A">
        <w:rPr>
          <w:rFonts w:ascii="Helvetica" w:hAnsi="Helvetica"/>
          <w:sz w:val="22"/>
          <w:szCs w:val="22"/>
        </w:rPr>
        <w:t>et al.</w:t>
      </w:r>
      <w:r w:rsidRPr="006820C3">
        <w:rPr>
          <w:rFonts w:ascii="Helvetica" w:hAnsi="Helvetica"/>
          <w:sz w:val="22"/>
          <w:szCs w:val="22"/>
        </w:rPr>
        <w:t xml:space="preserve"> MicroRNAs/TP53 feedback circuitry in glioblastoma multiforme. </w:t>
      </w:r>
      <w:r w:rsidRPr="006820C3">
        <w:rPr>
          <w:rFonts w:ascii="Helvetica" w:hAnsi="Helvetica"/>
          <w:i/>
          <w:iCs/>
          <w:sz w:val="22"/>
          <w:szCs w:val="22"/>
        </w:rPr>
        <w:t>Proc</w:t>
      </w:r>
      <w:r w:rsidR="00126D4A">
        <w:rPr>
          <w:rFonts w:ascii="Helvetica" w:hAnsi="Helvetica"/>
          <w:i/>
          <w:iCs/>
          <w:sz w:val="22"/>
          <w:szCs w:val="22"/>
        </w:rPr>
        <w:t>.</w:t>
      </w:r>
      <w:r w:rsidRPr="006820C3">
        <w:rPr>
          <w:rFonts w:ascii="Helvetica" w:hAnsi="Helvetica"/>
          <w:i/>
          <w:iCs/>
          <w:sz w:val="22"/>
          <w:szCs w:val="22"/>
        </w:rPr>
        <w:t xml:space="preserve"> Natl</w:t>
      </w:r>
      <w:r w:rsidR="00126D4A">
        <w:rPr>
          <w:rFonts w:ascii="Helvetica" w:hAnsi="Helvetica"/>
          <w:i/>
          <w:iCs/>
          <w:sz w:val="22"/>
          <w:szCs w:val="22"/>
        </w:rPr>
        <w:t>.</w:t>
      </w:r>
      <w:r w:rsidRPr="006820C3">
        <w:rPr>
          <w:rFonts w:ascii="Helvetica" w:hAnsi="Helvetica"/>
          <w:i/>
          <w:iCs/>
          <w:sz w:val="22"/>
          <w:szCs w:val="22"/>
        </w:rPr>
        <w:t xml:space="preserve"> Acad</w:t>
      </w:r>
      <w:r w:rsidR="00126D4A">
        <w:rPr>
          <w:rFonts w:ascii="Helvetica" w:hAnsi="Helvetica"/>
          <w:i/>
          <w:iCs/>
          <w:sz w:val="22"/>
          <w:szCs w:val="22"/>
        </w:rPr>
        <w:t>,</w:t>
      </w:r>
      <w:r w:rsidRPr="006820C3">
        <w:rPr>
          <w:rFonts w:ascii="Helvetica" w:hAnsi="Helvetica"/>
          <w:i/>
          <w:iCs/>
          <w:sz w:val="22"/>
          <w:szCs w:val="22"/>
        </w:rPr>
        <w:t xml:space="preserve"> Sci</w:t>
      </w:r>
      <w:r w:rsidR="00126D4A">
        <w:rPr>
          <w:rFonts w:ascii="Helvetica" w:hAnsi="Helvetica"/>
          <w:i/>
          <w:iCs/>
          <w:sz w:val="22"/>
          <w:szCs w:val="22"/>
        </w:rPr>
        <w:t>.</w:t>
      </w:r>
      <w:r w:rsidRPr="006820C3">
        <w:rPr>
          <w:rFonts w:ascii="Helvetica" w:hAnsi="Helvetica"/>
          <w:i/>
          <w:iCs/>
          <w:sz w:val="22"/>
          <w:szCs w:val="22"/>
        </w:rPr>
        <w:t xml:space="preserve"> </w:t>
      </w:r>
      <w:r w:rsidRPr="006820C3">
        <w:rPr>
          <w:rFonts w:ascii="Helvetica" w:hAnsi="Helvetica"/>
          <w:b/>
          <w:bCs/>
          <w:sz w:val="22"/>
          <w:szCs w:val="22"/>
        </w:rPr>
        <w:t>109</w:t>
      </w:r>
      <w:r w:rsidRPr="006820C3">
        <w:rPr>
          <w:rFonts w:ascii="Helvetica" w:hAnsi="Helvetica"/>
          <w:sz w:val="22"/>
          <w:szCs w:val="22"/>
        </w:rPr>
        <w:t>, 5316–5321 (2012).</w:t>
      </w:r>
    </w:p>
    <w:p w14:paraId="4CF8B615" w14:textId="3B308C0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126.</w:t>
      </w:r>
      <w:r w:rsidRPr="006820C3">
        <w:rPr>
          <w:rFonts w:ascii="Helvetica" w:hAnsi="Helvetica"/>
          <w:sz w:val="22"/>
          <w:szCs w:val="22"/>
        </w:rPr>
        <w:tab/>
        <w:t xml:space="preserve">Makowska, M., Smolarz, B. &amp; Romanowicz, H. microRNAs (miRNAs) in Glioblastoma Multiforme (GBM)—Recent Literature Review. </w:t>
      </w:r>
      <w:r w:rsidRPr="006820C3">
        <w:rPr>
          <w:rFonts w:ascii="Helvetica" w:hAnsi="Helvetica"/>
          <w:i/>
          <w:iCs/>
          <w:sz w:val="22"/>
          <w:szCs w:val="22"/>
        </w:rPr>
        <w:t>Int</w:t>
      </w:r>
      <w:r w:rsidR="00126D4A">
        <w:rPr>
          <w:rFonts w:ascii="Helvetica" w:hAnsi="Helvetica"/>
          <w:i/>
          <w:iCs/>
          <w:sz w:val="22"/>
          <w:szCs w:val="22"/>
        </w:rPr>
        <w:t>.</w:t>
      </w:r>
      <w:r w:rsidRPr="006820C3">
        <w:rPr>
          <w:rFonts w:ascii="Helvetica" w:hAnsi="Helvetica"/>
          <w:i/>
          <w:iCs/>
          <w:sz w:val="22"/>
          <w:szCs w:val="22"/>
        </w:rPr>
        <w:t xml:space="preserve"> J</w:t>
      </w:r>
      <w:r w:rsidR="00126D4A">
        <w:rPr>
          <w:rFonts w:ascii="Helvetica" w:hAnsi="Helvetica"/>
          <w:i/>
          <w:iCs/>
          <w:sz w:val="22"/>
          <w:szCs w:val="22"/>
        </w:rPr>
        <w:t>.</w:t>
      </w:r>
      <w:r w:rsidRPr="006820C3">
        <w:rPr>
          <w:rFonts w:ascii="Helvetica" w:hAnsi="Helvetica"/>
          <w:i/>
          <w:iCs/>
          <w:sz w:val="22"/>
          <w:szCs w:val="22"/>
        </w:rPr>
        <w:t xml:space="preserve"> Mol</w:t>
      </w:r>
      <w:r w:rsidR="00126D4A">
        <w:rPr>
          <w:rFonts w:ascii="Helvetica" w:hAnsi="Helvetica"/>
          <w:i/>
          <w:iCs/>
          <w:sz w:val="22"/>
          <w:szCs w:val="22"/>
        </w:rPr>
        <w:t>.</w:t>
      </w:r>
      <w:r w:rsidRPr="006820C3">
        <w:rPr>
          <w:rFonts w:ascii="Helvetica" w:hAnsi="Helvetica"/>
          <w:i/>
          <w:iCs/>
          <w:sz w:val="22"/>
          <w:szCs w:val="22"/>
        </w:rPr>
        <w:t xml:space="preserve"> Sci</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24</w:t>
      </w:r>
      <w:r w:rsidRPr="006820C3">
        <w:rPr>
          <w:rFonts w:ascii="Helvetica" w:hAnsi="Helvetica"/>
          <w:sz w:val="22"/>
          <w:szCs w:val="22"/>
        </w:rPr>
        <w:t>, 3521 (2023).</w:t>
      </w:r>
    </w:p>
    <w:p w14:paraId="7C6E185F" w14:textId="757241C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127.</w:t>
      </w:r>
      <w:r w:rsidRPr="006820C3">
        <w:rPr>
          <w:rFonts w:ascii="Helvetica" w:hAnsi="Helvetica"/>
          <w:sz w:val="22"/>
          <w:szCs w:val="22"/>
        </w:rPr>
        <w:tab/>
        <w:t xml:space="preserve">Afshar, R. M., Mollaei, H. R., Shokrizadeh, M. &amp; Iranpour, M. Evaluation Expression of Microrna-93 and Integrin Β8 in Different Types of Glioma Tumors. </w:t>
      </w:r>
      <w:r w:rsidRPr="006820C3">
        <w:rPr>
          <w:rFonts w:ascii="Helvetica" w:hAnsi="Helvetica"/>
          <w:i/>
          <w:iCs/>
          <w:sz w:val="22"/>
          <w:szCs w:val="22"/>
        </w:rPr>
        <w:t>Asian Pac</w:t>
      </w:r>
      <w:r w:rsidR="00126D4A">
        <w:rPr>
          <w:rFonts w:ascii="Helvetica" w:hAnsi="Helvetica"/>
          <w:i/>
          <w:iCs/>
          <w:sz w:val="22"/>
          <w:szCs w:val="22"/>
        </w:rPr>
        <w:t>.</w:t>
      </w:r>
      <w:r w:rsidRPr="006820C3">
        <w:rPr>
          <w:rFonts w:ascii="Helvetica" w:hAnsi="Helvetica"/>
          <w:i/>
          <w:iCs/>
          <w:sz w:val="22"/>
          <w:szCs w:val="22"/>
        </w:rPr>
        <w:t xml:space="preserve"> J</w:t>
      </w:r>
      <w:r w:rsidR="00126D4A">
        <w:rPr>
          <w:rFonts w:ascii="Helvetica" w:hAnsi="Helvetica"/>
          <w:i/>
          <w:iCs/>
          <w:sz w:val="22"/>
          <w:szCs w:val="22"/>
        </w:rPr>
        <w:t>.</w:t>
      </w:r>
      <w:r w:rsidRPr="006820C3">
        <w:rPr>
          <w:rFonts w:ascii="Helvetica" w:hAnsi="Helvetica"/>
          <w:i/>
          <w:iCs/>
          <w:sz w:val="22"/>
          <w:szCs w:val="22"/>
        </w:rPr>
        <w:t xml:space="preserve"> Cancer Prev</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18</w:t>
      </w:r>
      <w:r w:rsidRPr="006820C3">
        <w:rPr>
          <w:rFonts w:ascii="Helvetica" w:hAnsi="Helvetica"/>
          <w:sz w:val="22"/>
          <w:szCs w:val="22"/>
        </w:rPr>
        <w:t>, 603–608 (2017).</w:t>
      </w:r>
    </w:p>
    <w:p w14:paraId="26A9DF10"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128.</w:t>
      </w:r>
      <w:r w:rsidRPr="006820C3">
        <w:rPr>
          <w:rFonts w:ascii="Helvetica" w:hAnsi="Helvetica"/>
          <w:sz w:val="22"/>
          <w:szCs w:val="22"/>
        </w:rPr>
        <w:tab/>
        <w:t xml:space="preserve">Fang, L. </w:t>
      </w:r>
      <w:r w:rsidRPr="00126D4A">
        <w:rPr>
          <w:rFonts w:ascii="Helvetica" w:hAnsi="Helvetica"/>
          <w:sz w:val="22"/>
          <w:szCs w:val="22"/>
        </w:rPr>
        <w:t xml:space="preserve">et al. </w:t>
      </w:r>
      <w:r w:rsidRPr="006820C3">
        <w:rPr>
          <w:rFonts w:ascii="Helvetica" w:hAnsi="Helvetica"/>
          <w:sz w:val="22"/>
          <w:szCs w:val="22"/>
        </w:rPr>
        <w:t xml:space="preserve">MicroRNA miR-93 promotes tumor growth and angiogenesis by targeting integrin-β8. </w:t>
      </w:r>
      <w:r w:rsidRPr="006820C3">
        <w:rPr>
          <w:rFonts w:ascii="Helvetica" w:hAnsi="Helvetica"/>
          <w:i/>
          <w:iCs/>
          <w:sz w:val="22"/>
          <w:szCs w:val="22"/>
        </w:rPr>
        <w:t>Oncogene</w:t>
      </w:r>
      <w:r w:rsidRPr="006820C3">
        <w:rPr>
          <w:rFonts w:ascii="Helvetica" w:hAnsi="Helvetica"/>
          <w:sz w:val="22"/>
          <w:szCs w:val="22"/>
        </w:rPr>
        <w:t xml:space="preserve"> </w:t>
      </w:r>
      <w:r w:rsidRPr="006820C3">
        <w:rPr>
          <w:rFonts w:ascii="Helvetica" w:hAnsi="Helvetica"/>
          <w:b/>
          <w:bCs/>
          <w:sz w:val="22"/>
          <w:szCs w:val="22"/>
        </w:rPr>
        <w:t>30</w:t>
      </w:r>
      <w:r w:rsidRPr="006820C3">
        <w:rPr>
          <w:rFonts w:ascii="Helvetica" w:hAnsi="Helvetica"/>
          <w:sz w:val="22"/>
          <w:szCs w:val="22"/>
        </w:rPr>
        <w:t>, 806–821 (2011).</w:t>
      </w:r>
    </w:p>
    <w:p w14:paraId="5DDF27AD" w14:textId="3A4D8D8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129.</w:t>
      </w:r>
      <w:r w:rsidRPr="006820C3">
        <w:rPr>
          <w:rFonts w:ascii="Helvetica" w:hAnsi="Helvetica"/>
          <w:sz w:val="22"/>
          <w:szCs w:val="22"/>
        </w:rPr>
        <w:tab/>
        <w:t xml:space="preserve">Chen, G., Chen, Z. &amp; Zhao, H. MicroRNA-155-3p promotes glioma progression and temozolomide resistance by targeting Six1. </w:t>
      </w:r>
      <w:r w:rsidRPr="006820C3">
        <w:rPr>
          <w:rFonts w:ascii="Helvetica" w:hAnsi="Helvetica"/>
          <w:i/>
          <w:iCs/>
          <w:sz w:val="22"/>
          <w:szCs w:val="22"/>
        </w:rPr>
        <w:t>J</w:t>
      </w:r>
      <w:r w:rsidR="00126D4A">
        <w:rPr>
          <w:rFonts w:ascii="Helvetica" w:hAnsi="Helvetica"/>
          <w:i/>
          <w:iCs/>
          <w:sz w:val="22"/>
          <w:szCs w:val="22"/>
        </w:rPr>
        <w:t>.</w:t>
      </w:r>
      <w:r w:rsidRPr="006820C3">
        <w:rPr>
          <w:rFonts w:ascii="Helvetica" w:hAnsi="Helvetica"/>
          <w:i/>
          <w:iCs/>
          <w:sz w:val="22"/>
          <w:szCs w:val="22"/>
        </w:rPr>
        <w:t xml:space="preserve"> Cell</w:t>
      </w:r>
      <w:r w:rsidR="00126D4A">
        <w:rPr>
          <w:rFonts w:ascii="Helvetica" w:hAnsi="Helvetica"/>
          <w:i/>
          <w:iCs/>
          <w:sz w:val="22"/>
          <w:szCs w:val="22"/>
        </w:rPr>
        <w:t>.</w:t>
      </w:r>
      <w:r w:rsidRPr="006820C3">
        <w:rPr>
          <w:rFonts w:ascii="Helvetica" w:hAnsi="Helvetica"/>
          <w:i/>
          <w:iCs/>
          <w:sz w:val="22"/>
          <w:szCs w:val="22"/>
        </w:rPr>
        <w:t xml:space="preserve"> Mol</w:t>
      </w:r>
      <w:r w:rsidR="00126D4A">
        <w:rPr>
          <w:rFonts w:ascii="Helvetica" w:hAnsi="Helvetica"/>
          <w:i/>
          <w:iCs/>
          <w:sz w:val="22"/>
          <w:szCs w:val="22"/>
        </w:rPr>
        <w:t>.</w:t>
      </w:r>
      <w:r w:rsidRPr="006820C3">
        <w:rPr>
          <w:rFonts w:ascii="Helvetica" w:hAnsi="Helvetica"/>
          <w:i/>
          <w:iCs/>
          <w:sz w:val="22"/>
          <w:szCs w:val="22"/>
        </w:rPr>
        <w:t xml:space="preserve"> Med</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24</w:t>
      </w:r>
      <w:r w:rsidRPr="006820C3">
        <w:rPr>
          <w:rFonts w:ascii="Helvetica" w:hAnsi="Helvetica"/>
          <w:sz w:val="22"/>
          <w:szCs w:val="22"/>
        </w:rPr>
        <w:t>, 5363–5374 (2020).</w:t>
      </w:r>
    </w:p>
    <w:p w14:paraId="550200E5" w14:textId="4C3C575A"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130.</w:t>
      </w:r>
      <w:r w:rsidRPr="006820C3">
        <w:rPr>
          <w:rFonts w:ascii="Helvetica" w:hAnsi="Helvetica"/>
          <w:sz w:val="22"/>
          <w:szCs w:val="22"/>
        </w:rPr>
        <w:tab/>
        <w:t xml:space="preserve">Bao, Z. </w:t>
      </w:r>
      <w:r w:rsidRPr="00126D4A">
        <w:rPr>
          <w:rFonts w:ascii="Helvetica" w:hAnsi="Helvetica"/>
          <w:sz w:val="22"/>
          <w:szCs w:val="22"/>
        </w:rPr>
        <w:t xml:space="preserve">et al. </w:t>
      </w:r>
      <w:r w:rsidRPr="006820C3">
        <w:rPr>
          <w:rFonts w:ascii="Helvetica" w:hAnsi="Helvetica"/>
          <w:sz w:val="22"/>
          <w:szCs w:val="22"/>
        </w:rPr>
        <w:t xml:space="preserve">Exosomal miR-155-5p derived from glioma stem-like cells promotes mesenchymal transition via targeting ACOT12. </w:t>
      </w:r>
      <w:r w:rsidRPr="006820C3">
        <w:rPr>
          <w:rFonts w:ascii="Helvetica" w:hAnsi="Helvetica"/>
          <w:i/>
          <w:iCs/>
          <w:sz w:val="22"/>
          <w:szCs w:val="22"/>
        </w:rPr>
        <w:t>Cell Death Dis</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13</w:t>
      </w:r>
      <w:r w:rsidRPr="006820C3">
        <w:rPr>
          <w:rFonts w:ascii="Helvetica" w:hAnsi="Helvetica"/>
          <w:sz w:val="22"/>
          <w:szCs w:val="22"/>
        </w:rPr>
        <w:t>, 725 (2022).</w:t>
      </w:r>
    </w:p>
    <w:p w14:paraId="48E9445B"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131.</w:t>
      </w:r>
      <w:r w:rsidRPr="006820C3">
        <w:rPr>
          <w:rFonts w:ascii="Helvetica" w:hAnsi="Helvetica"/>
          <w:sz w:val="22"/>
          <w:szCs w:val="22"/>
        </w:rPr>
        <w:tab/>
        <w:t xml:space="preserve">Huang, W. </w:t>
      </w:r>
      <w:r w:rsidRPr="00126D4A">
        <w:rPr>
          <w:rFonts w:ascii="Helvetica" w:hAnsi="Helvetica"/>
          <w:sz w:val="22"/>
          <w:szCs w:val="22"/>
        </w:rPr>
        <w:t>et al.</w:t>
      </w:r>
      <w:r w:rsidRPr="006820C3">
        <w:rPr>
          <w:rFonts w:ascii="Helvetica" w:hAnsi="Helvetica"/>
          <w:sz w:val="22"/>
          <w:szCs w:val="22"/>
        </w:rPr>
        <w:t xml:space="preserve"> The miR-26a/AP-2α/Nanog signaling axis mediates stem cell self-renewal and temozolomide resistance in glioma. </w:t>
      </w:r>
      <w:r w:rsidRPr="006820C3">
        <w:rPr>
          <w:rFonts w:ascii="Helvetica" w:hAnsi="Helvetica"/>
          <w:i/>
          <w:iCs/>
          <w:sz w:val="22"/>
          <w:szCs w:val="22"/>
        </w:rPr>
        <w:t>Theranostics</w:t>
      </w:r>
      <w:r w:rsidRPr="006820C3">
        <w:rPr>
          <w:rFonts w:ascii="Helvetica" w:hAnsi="Helvetica"/>
          <w:sz w:val="22"/>
          <w:szCs w:val="22"/>
        </w:rPr>
        <w:t xml:space="preserve"> </w:t>
      </w:r>
      <w:r w:rsidRPr="006820C3">
        <w:rPr>
          <w:rFonts w:ascii="Helvetica" w:hAnsi="Helvetica"/>
          <w:b/>
          <w:bCs/>
          <w:sz w:val="22"/>
          <w:szCs w:val="22"/>
        </w:rPr>
        <w:t>9</w:t>
      </w:r>
      <w:r w:rsidRPr="006820C3">
        <w:rPr>
          <w:rFonts w:ascii="Helvetica" w:hAnsi="Helvetica"/>
          <w:sz w:val="22"/>
          <w:szCs w:val="22"/>
        </w:rPr>
        <w:t>, 5497–5516 (2019).</w:t>
      </w:r>
    </w:p>
    <w:p w14:paraId="37F037DE" w14:textId="4E5900C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132.</w:t>
      </w:r>
      <w:r w:rsidRPr="006820C3">
        <w:rPr>
          <w:rFonts w:ascii="Helvetica" w:hAnsi="Helvetica"/>
          <w:sz w:val="22"/>
          <w:szCs w:val="22"/>
        </w:rPr>
        <w:tab/>
        <w:t xml:space="preserve">Wang, H. </w:t>
      </w:r>
      <w:r w:rsidRPr="00126D4A">
        <w:rPr>
          <w:rFonts w:ascii="Helvetica" w:hAnsi="Helvetica"/>
          <w:sz w:val="22"/>
          <w:szCs w:val="22"/>
        </w:rPr>
        <w:t xml:space="preserve">et al. </w:t>
      </w:r>
      <w:r w:rsidRPr="006820C3">
        <w:rPr>
          <w:rFonts w:ascii="Helvetica" w:hAnsi="Helvetica"/>
          <w:sz w:val="22"/>
          <w:szCs w:val="22"/>
        </w:rPr>
        <w:t xml:space="preserve">miR-33a promotes glioma-initiating cell self-renewal via PKA and NOTCH pathways. </w:t>
      </w:r>
      <w:r w:rsidRPr="006820C3">
        <w:rPr>
          <w:rFonts w:ascii="Helvetica" w:hAnsi="Helvetica"/>
          <w:i/>
          <w:iCs/>
          <w:sz w:val="22"/>
          <w:szCs w:val="22"/>
        </w:rPr>
        <w:t>J</w:t>
      </w:r>
      <w:r w:rsidR="00126D4A">
        <w:rPr>
          <w:rFonts w:ascii="Helvetica" w:hAnsi="Helvetica"/>
          <w:i/>
          <w:iCs/>
          <w:sz w:val="22"/>
          <w:szCs w:val="22"/>
        </w:rPr>
        <w:t>.</w:t>
      </w:r>
      <w:r w:rsidRPr="006820C3">
        <w:rPr>
          <w:rFonts w:ascii="Helvetica" w:hAnsi="Helvetica"/>
          <w:i/>
          <w:iCs/>
          <w:sz w:val="22"/>
          <w:szCs w:val="22"/>
        </w:rPr>
        <w:t xml:space="preserve"> Clin</w:t>
      </w:r>
      <w:r w:rsidR="00126D4A">
        <w:rPr>
          <w:rFonts w:ascii="Helvetica" w:hAnsi="Helvetica"/>
          <w:i/>
          <w:iCs/>
          <w:sz w:val="22"/>
          <w:szCs w:val="22"/>
        </w:rPr>
        <w:t>.</w:t>
      </w:r>
      <w:r w:rsidRPr="006820C3">
        <w:rPr>
          <w:rFonts w:ascii="Helvetica" w:hAnsi="Helvetica"/>
          <w:i/>
          <w:iCs/>
          <w:sz w:val="22"/>
          <w:szCs w:val="22"/>
        </w:rPr>
        <w:t xml:space="preserve"> Invest</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124</w:t>
      </w:r>
      <w:r w:rsidRPr="006820C3">
        <w:rPr>
          <w:rFonts w:ascii="Helvetica" w:hAnsi="Helvetica"/>
          <w:sz w:val="22"/>
          <w:szCs w:val="22"/>
        </w:rPr>
        <w:t>, 4489–4502 (2014).</w:t>
      </w:r>
    </w:p>
    <w:p w14:paraId="159C0D34" w14:textId="60C8898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133.</w:t>
      </w:r>
      <w:r w:rsidRPr="006820C3">
        <w:rPr>
          <w:rFonts w:ascii="Helvetica" w:hAnsi="Helvetica"/>
          <w:sz w:val="22"/>
          <w:szCs w:val="22"/>
        </w:rPr>
        <w:tab/>
        <w:t xml:space="preserve">Xia, W. </w:t>
      </w:r>
      <w:r w:rsidRPr="00126D4A">
        <w:rPr>
          <w:rFonts w:ascii="Helvetica" w:hAnsi="Helvetica"/>
          <w:sz w:val="22"/>
          <w:szCs w:val="22"/>
        </w:rPr>
        <w:t xml:space="preserve">et al. </w:t>
      </w:r>
      <w:r w:rsidRPr="006820C3">
        <w:rPr>
          <w:rFonts w:ascii="Helvetica" w:hAnsi="Helvetica"/>
          <w:sz w:val="22"/>
          <w:szCs w:val="22"/>
        </w:rPr>
        <w:t xml:space="preserve">PD-L1 Inhibitor Regulates the miR-33a-5p/PTEN Signaling Pathway and Can Be Targeted to Sensitize Glioblastomas to Radiation. </w:t>
      </w:r>
      <w:r w:rsidRPr="006820C3">
        <w:rPr>
          <w:rFonts w:ascii="Helvetica" w:hAnsi="Helvetica"/>
          <w:i/>
          <w:iCs/>
          <w:sz w:val="22"/>
          <w:szCs w:val="22"/>
        </w:rPr>
        <w:t>Front</w:t>
      </w:r>
      <w:r w:rsidR="00126D4A">
        <w:rPr>
          <w:rFonts w:ascii="Helvetica" w:hAnsi="Helvetica"/>
          <w:i/>
          <w:iCs/>
          <w:sz w:val="22"/>
          <w:szCs w:val="22"/>
        </w:rPr>
        <w:t>.</w:t>
      </w:r>
      <w:r w:rsidRPr="006820C3">
        <w:rPr>
          <w:rFonts w:ascii="Helvetica" w:hAnsi="Helvetica"/>
          <w:i/>
          <w:iCs/>
          <w:sz w:val="22"/>
          <w:szCs w:val="22"/>
        </w:rPr>
        <w:t xml:space="preserve"> Oncol</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10</w:t>
      </w:r>
      <w:r w:rsidRPr="006820C3">
        <w:rPr>
          <w:rFonts w:ascii="Helvetica" w:hAnsi="Helvetica"/>
          <w:sz w:val="22"/>
          <w:szCs w:val="22"/>
        </w:rPr>
        <w:t>, 821 (2020).</w:t>
      </w:r>
    </w:p>
    <w:p w14:paraId="1EB3374B" w14:textId="3FB8974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134.</w:t>
      </w:r>
      <w:r w:rsidRPr="006820C3">
        <w:rPr>
          <w:rFonts w:ascii="Helvetica" w:hAnsi="Helvetica"/>
          <w:sz w:val="22"/>
          <w:szCs w:val="22"/>
        </w:rPr>
        <w:tab/>
        <w:t xml:space="preserve">Zhang, D. </w:t>
      </w:r>
      <w:r w:rsidRPr="00126D4A">
        <w:rPr>
          <w:rFonts w:ascii="Helvetica" w:hAnsi="Helvetica"/>
          <w:sz w:val="22"/>
          <w:szCs w:val="22"/>
        </w:rPr>
        <w:t>et al.</w:t>
      </w:r>
      <w:r w:rsidRPr="006820C3">
        <w:rPr>
          <w:rFonts w:ascii="Helvetica" w:hAnsi="Helvetica"/>
          <w:sz w:val="22"/>
          <w:szCs w:val="22"/>
        </w:rPr>
        <w:t xml:space="preserve"> mir-300 promotes self-renewal and inhibits the differentiation of glioma stem-like cells. </w:t>
      </w:r>
      <w:r w:rsidRPr="006820C3">
        <w:rPr>
          <w:rFonts w:ascii="Helvetica" w:hAnsi="Helvetica"/>
          <w:i/>
          <w:iCs/>
          <w:sz w:val="22"/>
          <w:szCs w:val="22"/>
        </w:rPr>
        <w:t>J</w:t>
      </w:r>
      <w:r w:rsidR="00126D4A">
        <w:rPr>
          <w:rFonts w:ascii="Helvetica" w:hAnsi="Helvetica"/>
          <w:i/>
          <w:iCs/>
          <w:sz w:val="22"/>
          <w:szCs w:val="22"/>
        </w:rPr>
        <w:t>.</w:t>
      </w:r>
      <w:r w:rsidRPr="006820C3">
        <w:rPr>
          <w:rFonts w:ascii="Helvetica" w:hAnsi="Helvetica"/>
          <w:i/>
          <w:iCs/>
          <w:sz w:val="22"/>
          <w:szCs w:val="22"/>
        </w:rPr>
        <w:t xml:space="preserve"> Mol</w:t>
      </w:r>
      <w:r w:rsidR="00126D4A">
        <w:rPr>
          <w:rFonts w:ascii="Helvetica" w:hAnsi="Helvetica"/>
          <w:i/>
          <w:iCs/>
          <w:sz w:val="22"/>
          <w:szCs w:val="22"/>
        </w:rPr>
        <w:t>.</w:t>
      </w:r>
      <w:r w:rsidRPr="006820C3">
        <w:rPr>
          <w:rFonts w:ascii="Helvetica" w:hAnsi="Helvetica"/>
          <w:i/>
          <w:iCs/>
          <w:sz w:val="22"/>
          <w:szCs w:val="22"/>
        </w:rPr>
        <w:t xml:space="preserve"> Neurosci</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53</w:t>
      </w:r>
      <w:r w:rsidRPr="006820C3">
        <w:rPr>
          <w:rFonts w:ascii="Helvetica" w:hAnsi="Helvetica"/>
          <w:sz w:val="22"/>
          <w:szCs w:val="22"/>
        </w:rPr>
        <w:t>, 637–644 (2014).</w:t>
      </w:r>
    </w:p>
    <w:p w14:paraId="5C5D02F3"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135.</w:t>
      </w:r>
      <w:r w:rsidRPr="006820C3">
        <w:rPr>
          <w:rFonts w:ascii="Helvetica" w:hAnsi="Helvetica"/>
          <w:sz w:val="22"/>
          <w:szCs w:val="22"/>
        </w:rPr>
        <w:tab/>
        <w:t xml:space="preserve">Kouri, F. M., Ritner, C. &amp; Stegh, A. H. miRNA-182 and the regulation of the glioblastoma phenotype - toward miRNA-based precision therapeutics. </w:t>
      </w:r>
      <w:r w:rsidRPr="006820C3">
        <w:rPr>
          <w:rFonts w:ascii="Helvetica" w:hAnsi="Helvetica"/>
          <w:i/>
          <w:iCs/>
          <w:sz w:val="22"/>
          <w:szCs w:val="22"/>
        </w:rPr>
        <w:t>Cell Cycle</w:t>
      </w:r>
      <w:r w:rsidRPr="006820C3">
        <w:rPr>
          <w:rFonts w:ascii="Helvetica" w:hAnsi="Helvetica"/>
          <w:sz w:val="22"/>
          <w:szCs w:val="22"/>
        </w:rPr>
        <w:t xml:space="preserve"> </w:t>
      </w:r>
      <w:r w:rsidRPr="006820C3">
        <w:rPr>
          <w:rFonts w:ascii="Helvetica" w:hAnsi="Helvetica"/>
          <w:b/>
          <w:bCs/>
          <w:sz w:val="22"/>
          <w:szCs w:val="22"/>
        </w:rPr>
        <w:t>14</w:t>
      </w:r>
      <w:r w:rsidRPr="006820C3">
        <w:rPr>
          <w:rFonts w:ascii="Helvetica" w:hAnsi="Helvetica"/>
          <w:sz w:val="22"/>
          <w:szCs w:val="22"/>
        </w:rPr>
        <w:t>, 3794–3800 (2015).</w:t>
      </w:r>
    </w:p>
    <w:p w14:paraId="774701C9" w14:textId="09C4AFA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136.</w:t>
      </w:r>
      <w:r w:rsidRPr="006820C3">
        <w:rPr>
          <w:rFonts w:ascii="Helvetica" w:hAnsi="Helvetica"/>
          <w:sz w:val="22"/>
          <w:szCs w:val="22"/>
        </w:rPr>
        <w:tab/>
        <w:t xml:space="preserve">Song, L. </w:t>
      </w:r>
      <w:r w:rsidRPr="00126D4A">
        <w:rPr>
          <w:rFonts w:ascii="Helvetica" w:hAnsi="Helvetica"/>
          <w:sz w:val="22"/>
          <w:szCs w:val="22"/>
        </w:rPr>
        <w:t>et al.</w:t>
      </w:r>
      <w:r w:rsidRPr="006820C3">
        <w:rPr>
          <w:rFonts w:ascii="Helvetica" w:hAnsi="Helvetica"/>
          <w:sz w:val="22"/>
          <w:szCs w:val="22"/>
        </w:rPr>
        <w:t xml:space="preserve"> TGF-β induces miR-182 to sustain NF-κB activation in glioma subsets. </w:t>
      </w:r>
      <w:r w:rsidRPr="006820C3">
        <w:rPr>
          <w:rFonts w:ascii="Helvetica" w:hAnsi="Helvetica"/>
          <w:i/>
          <w:iCs/>
          <w:sz w:val="22"/>
          <w:szCs w:val="22"/>
        </w:rPr>
        <w:t>J</w:t>
      </w:r>
      <w:r w:rsidR="00126D4A">
        <w:rPr>
          <w:rFonts w:ascii="Helvetica" w:hAnsi="Helvetica"/>
          <w:i/>
          <w:iCs/>
          <w:sz w:val="22"/>
          <w:szCs w:val="22"/>
        </w:rPr>
        <w:t>.</w:t>
      </w:r>
      <w:r w:rsidRPr="006820C3">
        <w:rPr>
          <w:rFonts w:ascii="Helvetica" w:hAnsi="Helvetica"/>
          <w:i/>
          <w:iCs/>
          <w:sz w:val="22"/>
          <w:szCs w:val="22"/>
        </w:rPr>
        <w:t xml:space="preserve"> Clin</w:t>
      </w:r>
      <w:r w:rsidR="00126D4A">
        <w:rPr>
          <w:rFonts w:ascii="Helvetica" w:hAnsi="Helvetica"/>
          <w:i/>
          <w:iCs/>
          <w:sz w:val="22"/>
          <w:szCs w:val="22"/>
        </w:rPr>
        <w:t>.</w:t>
      </w:r>
      <w:r w:rsidRPr="006820C3">
        <w:rPr>
          <w:rFonts w:ascii="Helvetica" w:hAnsi="Helvetica"/>
          <w:i/>
          <w:iCs/>
          <w:sz w:val="22"/>
          <w:szCs w:val="22"/>
        </w:rPr>
        <w:t xml:space="preserve"> Invest</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122</w:t>
      </w:r>
      <w:r w:rsidRPr="006820C3">
        <w:rPr>
          <w:rFonts w:ascii="Helvetica" w:hAnsi="Helvetica"/>
          <w:sz w:val="22"/>
          <w:szCs w:val="22"/>
        </w:rPr>
        <w:t>, 3563–3578 (2012).</w:t>
      </w:r>
    </w:p>
    <w:p w14:paraId="7A1C703B" w14:textId="316EC3F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137.</w:t>
      </w:r>
      <w:r w:rsidRPr="006820C3">
        <w:rPr>
          <w:rFonts w:ascii="Helvetica" w:hAnsi="Helvetica"/>
          <w:sz w:val="22"/>
          <w:szCs w:val="22"/>
        </w:rPr>
        <w:tab/>
        <w:t xml:space="preserve">He, H. </w:t>
      </w:r>
      <w:r w:rsidRPr="00126D4A">
        <w:rPr>
          <w:rFonts w:ascii="Helvetica" w:hAnsi="Helvetica"/>
          <w:sz w:val="22"/>
          <w:szCs w:val="22"/>
        </w:rPr>
        <w:t>et al.</w:t>
      </w:r>
      <w:r w:rsidRPr="006820C3">
        <w:rPr>
          <w:rFonts w:ascii="Helvetica" w:hAnsi="Helvetica"/>
          <w:sz w:val="22"/>
          <w:szCs w:val="22"/>
        </w:rPr>
        <w:t xml:space="preserve"> MiR-210-3p Inhibits Proliferation and Migration of C6 Cells by Targeting Iscu. </w:t>
      </w:r>
      <w:r w:rsidRPr="006820C3">
        <w:rPr>
          <w:rFonts w:ascii="Helvetica" w:hAnsi="Helvetica"/>
          <w:i/>
          <w:iCs/>
          <w:sz w:val="22"/>
          <w:szCs w:val="22"/>
        </w:rPr>
        <w:t>Neurochem</w:t>
      </w:r>
      <w:r w:rsidR="00126D4A">
        <w:rPr>
          <w:rFonts w:ascii="Helvetica" w:hAnsi="Helvetica"/>
          <w:i/>
          <w:iCs/>
          <w:sz w:val="22"/>
          <w:szCs w:val="22"/>
        </w:rPr>
        <w:t>.</w:t>
      </w:r>
      <w:r w:rsidRPr="006820C3">
        <w:rPr>
          <w:rFonts w:ascii="Helvetica" w:hAnsi="Helvetica"/>
          <w:i/>
          <w:iCs/>
          <w:sz w:val="22"/>
          <w:szCs w:val="22"/>
        </w:rPr>
        <w:t xml:space="preserve"> Res</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45</w:t>
      </w:r>
      <w:r w:rsidRPr="006820C3">
        <w:rPr>
          <w:rFonts w:ascii="Helvetica" w:hAnsi="Helvetica"/>
          <w:sz w:val="22"/>
          <w:szCs w:val="22"/>
        </w:rPr>
        <w:t>, 1813–1824 (2020).</w:t>
      </w:r>
    </w:p>
    <w:p w14:paraId="300A7D26" w14:textId="016076C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138.</w:t>
      </w:r>
      <w:r w:rsidRPr="006820C3">
        <w:rPr>
          <w:rFonts w:ascii="Helvetica" w:hAnsi="Helvetica"/>
          <w:sz w:val="22"/>
          <w:szCs w:val="22"/>
        </w:rPr>
        <w:tab/>
        <w:t xml:space="preserve">Gabriely, G. </w:t>
      </w:r>
      <w:r w:rsidRPr="00126D4A">
        <w:rPr>
          <w:rFonts w:ascii="Helvetica" w:hAnsi="Helvetica"/>
          <w:sz w:val="22"/>
          <w:szCs w:val="22"/>
        </w:rPr>
        <w:t>et al.</w:t>
      </w:r>
      <w:r w:rsidRPr="006820C3">
        <w:rPr>
          <w:rFonts w:ascii="Helvetica" w:hAnsi="Helvetica"/>
          <w:sz w:val="22"/>
          <w:szCs w:val="22"/>
        </w:rPr>
        <w:t xml:space="preserve"> Human glioma growth is controlled by microRNA-10b. </w:t>
      </w:r>
      <w:r w:rsidRPr="006820C3">
        <w:rPr>
          <w:rFonts w:ascii="Helvetica" w:hAnsi="Helvetica"/>
          <w:i/>
          <w:iCs/>
          <w:sz w:val="22"/>
          <w:szCs w:val="22"/>
        </w:rPr>
        <w:t>Cancer Res</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71</w:t>
      </w:r>
      <w:r w:rsidRPr="006820C3">
        <w:rPr>
          <w:rFonts w:ascii="Helvetica" w:hAnsi="Helvetica"/>
          <w:sz w:val="22"/>
          <w:szCs w:val="22"/>
        </w:rPr>
        <w:t>, 3563–3572 (2011).</w:t>
      </w:r>
    </w:p>
    <w:p w14:paraId="1D6FDC12" w14:textId="758A66B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139.</w:t>
      </w:r>
      <w:r w:rsidRPr="006820C3">
        <w:rPr>
          <w:rFonts w:ascii="Helvetica" w:hAnsi="Helvetica"/>
          <w:sz w:val="22"/>
          <w:szCs w:val="22"/>
        </w:rPr>
        <w:tab/>
        <w:t xml:space="preserve">Ma, C. </w:t>
      </w:r>
      <w:r w:rsidRPr="00126D4A">
        <w:rPr>
          <w:rFonts w:ascii="Helvetica" w:hAnsi="Helvetica"/>
          <w:sz w:val="22"/>
          <w:szCs w:val="22"/>
        </w:rPr>
        <w:t>et al.</w:t>
      </w:r>
      <w:r w:rsidRPr="006820C3">
        <w:rPr>
          <w:rFonts w:ascii="Helvetica" w:hAnsi="Helvetica"/>
          <w:sz w:val="22"/>
          <w:szCs w:val="22"/>
        </w:rPr>
        <w:t xml:space="preserve"> MicroRNA-10b mediates TGF-β1-regulated glioblastoma proliferation, migration and epithelial-mesenchymal transition. </w:t>
      </w:r>
      <w:r w:rsidRPr="006820C3">
        <w:rPr>
          <w:rFonts w:ascii="Helvetica" w:hAnsi="Helvetica"/>
          <w:i/>
          <w:iCs/>
          <w:sz w:val="22"/>
          <w:szCs w:val="22"/>
        </w:rPr>
        <w:t>Int</w:t>
      </w:r>
      <w:r w:rsidR="00126D4A">
        <w:rPr>
          <w:rFonts w:ascii="Helvetica" w:hAnsi="Helvetica"/>
          <w:i/>
          <w:iCs/>
          <w:sz w:val="22"/>
          <w:szCs w:val="22"/>
        </w:rPr>
        <w:t>.</w:t>
      </w:r>
      <w:r w:rsidRPr="006820C3">
        <w:rPr>
          <w:rFonts w:ascii="Helvetica" w:hAnsi="Helvetica"/>
          <w:i/>
          <w:iCs/>
          <w:sz w:val="22"/>
          <w:szCs w:val="22"/>
        </w:rPr>
        <w:t xml:space="preserve"> J</w:t>
      </w:r>
      <w:r w:rsidR="00126D4A">
        <w:rPr>
          <w:rFonts w:ascii="Helvetica" w:hAnsi="Helvetica"/>
          <w:i/>
          <w:iCs/>
          <w:sz w:val="22"/>
          <w:szCs w:val="22"/>
        </w:rPr>
        <w:t>.</w:t>
      </w:r>
      <w:r w:rsidRPr="006820C3">
        <w:rPr>
          <w:rFonts w:ascii="Helvetica" w:hAnsi="Helvetica"/>
          <w:i/>
          <w:iCs/>
          <w:sz w:val="22"/>
          <w:szCs w:val="22"/>
        </w:rPr>
        <w:t xml:space="preserve"> Oncol</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50</w:t>
      </w:r>
      <w:r w:rsidRPr="006820C3">
        <w:rPr>
          <w:rFonts w:ascii="Helvetica" w:hAnsi="Helvetica"/>
          <w:sz w:val="22"/>
          <w:szCs w:val="22"/>
        </w:rPr>
        <w:t>, 1739–1748 (2017).</w:t>
      </w:r>
    </w:p>
    <w:p w14:paraId="675A5A08" w14:textId="5993148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140.</w:t>
      </w:r>
      <w:r w:rsidRPr="006820C3">
        <w:rPr>
          <w:rFonts w:ascii="Helvetica" w:hAnsi="Helvetica"/>
          <w:sz w:val="22"/>
          <w:szCs w:val="22"/>
        </w:rPr>
        <w:tab/>
        <w:t xml:space="preserve">Lin, J., Teo, S., Lam, D. H., Jeyaseelan, K. &amp; Wang, S. MicroRNA-10b pleiotropically regulates invasion, angiogenicity and apoptosis of tumor cells resembling mesenchymal subtype of glioblastoma multiforme. </w:t>
      </w:r>
      <w:r w:rsidRPr="006820C3">
        <w:rPr>
          <w:rFonts w:ascii="Helvetica" w:hAnsi="Helvetica"/>
          <w:i/>
          <w:iCs/>
          <w:sz w:val="22"/>
          <w:szCs w:val="22"/>
        </w:rPr>
        <w:t>Cell Death Dis</w:t>
      </w:r>
      <w:r w:rsidR="00126D4A">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w:t>
      </w:r>
      <w:r w:rsidRPr="006820C3">
        <w:rPr>
          <w:rFonts w:ascii="Helvetica" w:hAnsi="Helvetica"/>
          <w:sz w:val="22"/>
          <w:szCs w:val="22"/>
        </w:rPr>
        <w:t>, e398 (2012).</w:t>
      </w:r>
    </w:p>
    <w:p w14:paraId="103CC74A" w14:textId="545512A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141.</w:t>
      </w:r>
      <w:r w:rsidRPr="006820C3">
        <w:rPr>
          <w:rFonts w:ascii="Helvetica" w:hAnsi="Helvetica"/>
          <w:sz w:val="22"/>
          <w:szCs w:val="22"/>
        </w:rPr>
        <w:tab/>
        <w:t xml:space="preserve">Zhen, L., Li, J., Zhang, M. &amp; Yang, K. MiR-10b decreases sensitivity of glioblastoma cells to radiation by targeting AKT. </w:t>
      </w:r>
      <w:r w:rsidRPr="006820C3">
        <w:rPr>
          <w:rFonts w:ascii="Helvetica" w:hAnsi="Helvetica"/>
          <w:i/>
          <w:iCs/>
          <w:sz w:val="22"/>
          <w:szCs w:val="22"/>
        </w:rPr>
        <w:t>J</w:t>
      </w:r>
      <w:r w:rsidR="00126D4A">
        <w:rPr>
          <w:rFonts w:ascii="Helvetica" w:hAnsi="Helvetica"/>
          <w:i/>
          <w:iCs/>
          <w:sz w:val="22"/>
          <w:szCs w:val="22"/>
        </w:rPr>
        <w:t>.</w:t>
      </w:r>
      <w:r w:rsidRPr="006820C3">
        <w:rPr>
          <w:rFonts w:ascii="Helvetica" w:hAnsi="Helvetica"/>
          <w:i/>
          <w:iCs/>
          <w:sz w:val="22"/>
          <w:szCs w:val="22"/>
        </w:rPr>
        <w:t xml:space="preserve"> Biol</w:t>
      </w:r>
      <w:r w:rsidR="00126D4A">
        <w:rPr>
          <w:rFonts w:ascii="Helvetica" w:hAnsi="Helvetica"/>
          <w:i/>
          <w:iCs/>
          <w:sz w:val="22"/>
          <w:szCs w:val="22"/>
        </w:rPr>
        <w:t>.</w:t>
      </w:r>
      <w:r w:rsidRPr="006820C3">
        <w:rPr>
          <w:rFonts w:ascii="Helvetica" w:hAnsi="Helvetica"/>
          <w:i/>
          <w:iCs/>
          <w:sz w:val="22"/>
          <w:szCs w:val="22"/>
        </w:rPr>
        <w:t xml:space="preserve"> Res</w:t>
      </w:r>
      <w:r w:rsidR="00126D4A">
        <w:rPr>
          <w:rFonts w:ascii="Helvetica" w:hAnsi="Helvetica"/>
          <w:i/>
          <w:iCs/>
          <w:sz w:val="22"/>
          <w:szCs w:val="22"/>
        </w:rPr>
        <w:t>.</w:t>
      </w:r>
      <w:r w:rsidRPr="006820C3">
        <w:rPr>
          <w:rFonts w:ascii="Helvetica" w:hAnsi="Helvetica"/>
          <w:i/>
          <w:iCs/>
          <w:sz w:val="22"/>
          <w:szCs w:val="22"/>
        </w:rPr>
        <w:t xml:space="preserve"> </w:t>
      </w:r>
      <w:r w:rsidRPr="006820C3">
        <w:rPr>
          <w:rFonts w:ascii="Helvetica" w:hAnsi="Helvetica"/>
          <w:b/>
          <w:bCs/>
          <w:sz w:val="22"/>
          <w:szCs w:val="22"/>
        </w:rPr>
        <w:t>23</w:t>
      </w:r>
      <w:r w:rsidRPr="006820C3">
        <w:rPr>
          <w:rFonts w:ascii="Helvetica" w:hAnsi="Helvetica"/>
          <w:sz w:val="22"/>
          <w:szCs w:val="22"/>
        </w:rPr>
        <w:t>, 14 (2016).</w:t>
      </w:r>
    </w:p>
    <w:p w14:paraId="06B62852" w14:textId="4A87B304"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142.</w:t>
      </w:r>
      <w:r w:rsidRPr="006820C3">
        <w:rPr>
          <w:rFonts w:ascii="Helvetica" w:hAnsi="Helvetica"/>
          <w:sz w:val="22"/>
          <w:szCs w:val="22"/>
        </w:rPr>
        <w:tab/>
        <w:t xml:space="preserve">Ananta, J. S., Paulmurugan, R. &amp; Massoud, T. F. Tailored Nanoparticle Codelivery of antimiR-21 and antimiR-10b Augments Glioblastoma Cell Kill by Temozolomide: Toward a ‘Personalized’ Anti-microRNA Therapy. </w:t>
      </w:r>
      <w:r w:rsidRPr="006820C3">
        <w:rPr>
          <w:rFonts w:ascii="Helvetica" w:hAnsi="Helvetica"/>
          <w:i/>
          <w:iCs/>
          <w:sz w:val="22"/>
          <w:szCs w:val="22"/>
        </w:rPr>
        <w:t>Mol</w:t>
      </w:r>
      <w:r w:rsidR="007B7D88">
        <w:rPr>
          <w:rFonts w:ascii="Helvetica" w:hAnsi="Helvetica"/>
          <w:i/>
          <w:iCs/>
          <w:sz w:val="22"/>
          <w:szCs w:val="22"/>
        </w:rPr>
        <w:t>.</w:t>
      </w:r>
      <w:r w:rsidRPr="006820C3">
        <w:rPr>
          <w:rFonts w:ascii="Helvetica" w:hAnsi="Helvetica"/>
          <w:i/>
          <w:iCs/>
          <w:sz w:val="22"/>
          <w:szCs w:val="22"/>
        </w:rPr>
        <w:t xml:space="preserve"> Pharm</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13</w:t>
      </w:r>
      <w:r w:rsidRPr="006820C3">
        <w:rPr>
          <w:rFonts w:ascii="Helvetica" w:hAnsi="Helvetica"/>
          <w:sz w:val="22"/>
          <w:szCs w:val="22"/>
        </w:rPr>
        <w:t>, 3164–3175 (2016).</w:t>
      </w:r>
    </w:p>
    <w:p w14:paraId="15357B61" w14:textId="2DA88D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143.</w:t>
      </w:r>
      <w:r w:rsidRPr="006820C3">
        <w:rPr>
          <w:rFonts w:ascii="Helvetica" w:hAnsi="Helvetica"/>
          <w:sz w:val="22"/>
          <w:szCs w:val="22"/>
        </w:rPr>
        <w:tab/>
        <w:t xml:space="preserve">Qian, M. </w:t>
      </w:r>
      <w:r w:rsidRPr="007B7D88">
        <w:rPr>
          <w:rFonts w:ascii="Helvetica" w:hAnsi="Helvetica"/>
          <w:sz w:val="22"/>
          <w:szCs w:val="22"/>
        </w:rPr>
        <w:t>et al.</w:t>
      </w:r>
      <w:r w:rsidRPr="006820C3">
        <w:rPr>
          <w:rFonts w:ascii="Helvetica" w:hAnsi="Helvetica"/>
          <w:sz w:val="22"/>
          <w:szCs w:val="22"/>
        </w:rPr>
        <w:t xml:space="preserve"> Exosomes derived from hypoxic glioma deliver miR-1246 and miR-10b-5p to normoxic glioma cells to promote migration and invasion. </w:t>
      </w:r>
      <w:r w:rsidRPr="006820C3">
        <w:rPr>
          <w:rFonts w:ascii="Helvetica" w:hAnsi="Helvetica"/>
          <w:i/>
          <w:iCs/>
          <w:sz w:val="22"/>
          <w:szCs w:val="22"/>
        </w:rPr>
        <w:t>Lab</w:t>
      </w:r>
      <w:r w:rsidR="007B7D88">
        <w:rPr>
          <w:rFonts w:ascii="Helvetica" w:hAnsi="Helvetica"/>
          <w:i/>
          <w:iCs/>
          <w:sz w:val="22"/>
          <w:szCs w:val="22"/>
        </w:rPr>
        <w:t>.</w:t>
      </w:r>
      <w:r w:rsidRPr="006820C3">
        <w:rPr>
          <w:rFonts w:ascii="Helvetica" w:hAnsi="Helvetica"/>
          <w:i/>
          <w:iCs/>
          <w:sz w:val="22"/>
          <w:szCs w:val="22"/>
        </w:rPr>
        <w:t xml:space="preserve"> Invest</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101</w:t>
      </w:r>
      <w:r w:rsidRPr="006820C3">
        <w:rPr>
          <w:rFonts w:ascii="Helvetica" w:hAnsi="Helvetica"/>
          <w:sz w:val="22"/>
          <w:szCs w:val="22"/>
        </w:rPr>
        <w:t>, 612–624 (2021).</w:t>
      </w:r>
    </w:p>
    <w:p w14:paraId="3FCAE472" w14:textId="4360EB01"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144.</w:t>
      </w:r>
      <w:r w:rsidRPr="006820C3">
        <w:rPr>
          <w:rFonts w:ascii="Helvetica" w:hAnsi="Helvetica"/>
          <w:sz w:val="22"/>
          <w:szCs w:val="22"/>
        </w:rPr>
        <w:tab/>
        <w:t xml:space="preserve">Chen, X. </w:t>
      </w:r>
      <w:r w:rsidRPr="006820C3">
        <w:rPr>
          <w:rFonts w:ascii="Helvetica" w:hAnsi="Helvetica"/>
          <w:i/>
          <w:iCs/>
          <w:sz w:val="22"/>
          <w:szCs w:val="22"/>
        </w:rPr>
        <w:t>et al.</w:t>
      </w:r>
      <w:r w:rsidRPr="006820C3">
        <w:rPr>
          <w:rFonts w:ascii="Helvetica" w:hAnsi="Helvetica"/>
          <w:sz w:val="22"/>
          <w:szCs w:val="22"/>
        </w:rPr>
        <w:t xml:space="preserve"> MiR-9 promotes tumorigenesis and angiogenesis and is activated by MYC and OCT4 in human glioma. </w:t>
      </w:r>
      <w:r w:rsidRPr="006820C3">
        <w:rPr>
          <w:rFonts w:ascii="Helvetica" w:hAnsi="Helvetica"/>
          <w:i/>
          <w:iCs/>
          <w:sz w:val="22"/>
          <w:szCs w:val="22"/>
        </w:rPr>
        <w:t>J</w:t>
      </w:r>
      <w:r w:rsidR="007B7D88">
        <w:rPr>
          <w:rFonts w:ascii="Helvetica" w:hAnsi="Helvetica"/>
          <w:i/>
          <w:iCs/>
          <w:sz w:val="22"/>
          <w:szCs w:val="22"/>
        </w:rPr>
        <w:t>.</w:t>
      </w:r>
      <w:r w:rsidRPr="006820C3">
        <w:rPr>
          <w:rFonts w:ascii="Helvetica" w:hAnsi="Helvetica"/>
          <w:i/>
          <w:iCs/>
          <w:sz w:val="22"/>
          <w:szCs w:val="22"/>
        </w:rPr>
        <w:t xml:space="preserve"> Exp</w:t>
      </w:r>
      <w:r w:rsidR="007B7D88">
        <w:rPr>
          <w:rFonts w:ascii="Helvetica" w:hAnsi="Helvetica"/>
          <w:i/>
          <w:iCs/>
          <w:sz w:val="22"/>
          <w:szCs w:val="22"/>
        </w:rPr>
        <w:t>.</w:t>
      </w:r>
      <w:r w:rsidRPr="006820C3">
        <w:rPr>
          <w:rFonts w:ascii="Helvetica" w:hAnsi="Helvetica"/>
          <w:i/>
          <w:iCs/>
          <w:sz w:val="22"/>
          <w:szCs w:val="22"/>
        </w:rPr>
        <w:t xml:space="preserve"> Clin</w:t>
      </w:r>
      <w:r w:rsidR="007B7D88">
        <w:rPr>
          <w:rFonts w:ascii="Helvetica" w:hAnsi="Helvetica"/>
          <w:i/>
          <w:iCs/>
          <w:sz w:val="22"/>
          <w:szCs w:val="22"/>
        </w:rPr>
        <w:t>.</w:t>
      </w:r>
      <w:r w:rsidRPr="006820C3">
        <w:rPr>
          <w:rFonts w:ascii="Helvetica" w:hAnsi="Helvetica"/>
          <w:i/>
          <w:iCs/>
          <w:sz w:val="22"/>
          <w:szCs w:val="22"/>
        </w:rPr>
        <w:t xml:space="preserve"> Cancer Res</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38</w:t>
      </w:r>
      <w:r w:rsidRPr="006820C3">
        <w:rPr>
          <w:rFonts w:ascii="Helvetica" w:hAnsi="Helvetica"/>
          <w:sz w:val="22"/>
          <w:szCs w:val="22"/>
        </w:rPr>
        <w:t>, 99 (2019).</w:t>
      </w:r>
    </w:p>
    <w:p w14:paraId="65AAC9B2"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145.</w:t>
      </w:r>
      <w:r w:rsidRPr="006820C3">
        <w:rPr>
          <w:rFonts w:ascii="Helvetica" w:hAnsi="Helvetica"/>
          <w:sz w:val="22"/>
          <w:szCs w:val="22"/>
        </w:rPr>
        <w:tab/>
        <w:t xml:space="preserve">Yin, J. </w:t>
      </w:r>
      <w:r w:rsidRPr="007B7D88">
        <w:rPr>
          <w:rFonts w:ascii="Helvetica" w:hAnsi="Helvetica"/>
          <w:sz w:val="22"/>
          <w:szCs w:val="22"/>
        </w:rPr>
        <w:t>et al.</w:t>
      </w:r>
      <w:r w:rsidRPr="006820C3">
        <w:rPr>
          <w:rFonts w:ascii="Helvetica" w:hAnsi="Helvetica"/>
          <w:sz w:val="22"/>
          <w:szCs w:val="22"/>
        </w:rPr>
        <w:t xml:space="preserve"> Exosomal transfer of miR-1238 contributes to temozolomide-resistance in glioblastoma. </w:t>
      </w:r>
      <w:r w:rsidRPr="006820C3">
        <w:rPr>
          <w:rFonts w:ascii="Helvetica" w:hAnsi="Helvetica"/>
          <w:i/>
          <w:iCs/>
          <w:sz w:val="22"/>
          <w:szCs w:val="22"/>
        </w:rPr>
        <w:t>EBioMedicine</w:t>
      </w:r>
      <w:r w:rsidRPr="006820C3">
        <w:rPr>
          <w:rFonts w:ascii="Helvetica" w:hAnsi="Helvetica"/>
          <w:sz w:val="22"/>
          <w:szCs w:val="22"/>
        </w:rPr>
        <w:t xml:space="preserve"> </w:t>
      </w:r>
      <w:r w:rsidRPr="006820C3">
        <w:rPr>
          <w:rFonts w:ascii="Helvetica" w:hAnsi="Helvetica"/>
          <w:b/>
          <w:bCs/>
          <w:sz w:val="22"/>
          <w:szCs w:val="22"/>
        </w:rPr>
        <w:t>42</w:t>
      </w:r>
      <w:r w:rsidRPr="006820C3">
        <w:rPr>
          <w:rFonts w:ascii="Helvetica" w:hAnsi="Helvetica"/>
          <w:sz w:val="22"/>
          <w:szCs w:val="22"/>
        </w:rPr>
        <w:t>, 238–251 (2019).</w:t>
      </w:r>
    </w:p>
    <w:p w14:paraId="64089B29" w14:textId="2CCA315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146.</w:t>
      </w:r>
      <w:r w:rsidRPr="006820C3">
        <w:rPr>
          <w:rFonts w:ascii="Helvetica" w:hAnsi="Helvetica"/>
          <w:sz w:val="22"/>
          <w:szCs w:val="22"/>
        </w:rPr>
        <w:tab/>
        <w:t xml:space="preserve">Yue, X., Lan, F. &amp; Xia, T. Hypoxic Glioma Cell-Secreted Exosomal miR-301a Activates Wnt/β-catenin Signaling and Promotes Radiation Resistance by Targeting TCEAL7. </w:t>
      </w:r>
      <w:r w:rsidRPr="006820C3">
        <w:rPr>
          <w:rFonts w:ascii="Helvetica" w:hAnsi="Helvetica"/>
          <w:i/>
          <w:iCs/>
          <w:sz w:val="22"/>
          <w:szCs w:val="22"/>
        </w:rPr>
        <w:t>Mol</w:t>
      </w:r>
      <w:r w:rsidR="007B7D88">
        <w:rPr>
          <w:rFonts w:ascii="Helvetica" w:hAnsi="Helvetica"/>
          <w:i/>
          <w:iCs/>
          <w:sz w:val="22"/>
          <w:szCs w:val="22"/>
        </w:rPr>
        <w:t>.</w:t>
      </w:r>
      <w:r w:rsidRPr="006820C3">
        <w:rPr>
          <w:rFonts w:ascii="Helvetica" w:hAnsi="Helvetica"/>
          <w:i/>
          <w:iCs/>
          <w:sz w:val="22"/>
          <w:szCs w:val="22"/>
        </w:rPr>
        <w:t xml:space="preserve"> Ther</w:t>
      </w:r>
      <w:r w:rsidR="007B7D88">
        <w:rPr>
          <w:rFonts w:ascii="Helvetica" w:hAnsi="Helvetica"/>
          <w:sz w:val="22"/>
          <w:szCs w:val="22"/>
        </w:rPr>
        <w:t xml:space="preserve">. </w:t>
      </w:r>
      <w:r w:rsidRPr="006820C3">
        <w:rPr>
          <w:rFonts w:ascii="Helvetica" w:hAnsi="Helvetica"/>
          <w:b/>
          <w:bCs/>
          <w:sz w:val="22"/>
          <w:szCs w:val="22"/>
        </w:rPr>
        <w:t>27</w:t>
      </w:r>
      <w:r w:rsidRPr="006820C3">
        <w:rPr>
          <w:rFonts w:ascii="Helvetica" w:hAnsi="Helvetica"/>
          <w:sz w:val="22"/>
          <w:szCs w:val="22"/>
        </w:rPr>
        <w:t>, 1939–1949 (2019).</w:t>
      </w:r>
    </w:p>
    <w:p w14:paraId="39356A82"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147.</w:t>
      </w:r>
      <w:r w:rsidRPr="006820C3">
        <w:rPr>
          <w:rFonts w:ascii="Helvetica" w:hAnsi="Helvetica"/>
          <w:sz w:val="22"/>
          <w:szCs w:val="22"/>
        </w:rPr>
        <w:tab/>
        <w:t xml:space="preserve">Ramakrishnan, V. </w:t>
      </w:r>
      <w:r w:rsidRPr="007B7D88">
        <w:rPr>
          <w:rFonts w:ascii="Helvetica" w:hAnsi="Helvetica"/>
          <w:sz w:val="22"/>
          <w:szCs w:val="22"/>
        </w:rPr>
        <w:t>et al.</w:t>
      </w:r>
      <w:r w:rsidRPr="006820C3">
        <w:rPr>
          <w:rFonts w:ascii="Helvetica" w:hAnsi="Helvetica"/>
          <w:sz w:val="22"/>
          <w:szCs w:val="22"/>
        </w:rPr>
        <w:t xml:space="preserve"> Radiation-induced extracellular vesicle (EV) release of miR-603 promotes IGF1-mediated stem cell state in glioblastomas. </w:t>
      </w:r>
      <w:r w:rsidRPr="006820C3">
        <w:rPr>
          <w:rFonts w:ascii="Helvetica" w:hAnsi="Helvetica"/>
          <w:i/>
          <w:iCs/>
          <w:sz w:val="22"/>
          <w:szCs w:val="22"/>
        </w:rPr>
        <w:t>EBioMedicine</w:t>
      </w:r>
      <w:r w:rsidRPr="006820C3">
        <w:rPr>
          <w:rFonts w:ascii="Helvetica" w:hAnsi="Helvetica"/>
          <w:sz w:val="22"/>
          <w:szCs w:val="22"/>
        </w:rPr>
        <w:t xml:space="preserve"> </w:t>
      </w:r>
      <w:r w:rsidRPr="006820C3">
        <w:rPr>
          <w:rFonts w:ascii="Helvetica" w:hAnsi="Helvetica"/>
          <w:b/>
          <w:bCs/>
          <w:sz w:val="22"/>
          <w:szCs w:val="22"/>
        </w:rPr>
        <w:t>55</w:t>
      </w:r>
      <w:r w:rsidRPr="006820C3">
        <w:rPr>
          <w:rFonts w:ascii="Helvetica" w:hAnsi="Helvetica"/>
          <w:sz w:val="22"/>
          <w:szCs w:val="22"/>
        </w:rPr>
        <w:t>, 102736 (2020).</w:t>
      </w:r>
    </w:p>
    <w:p w14:paraId="5143C54F"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148.</w:t>
      </w:r>
      <w:r w:rsidRPr="006820C3">
        <w:rPr>
          <w:rFonts w:ascii="Helvetica" w:hAnsi="Helvetica"/>
          <w:sz w:val="22"/>
          <w:szCs w:val="22"/>
        </w:rPr>
        <w:tab/>
        <w:t xml:space="preserve">Zhao, G. </w:t>
      </w:r>
      <w:r w:rsidRPr="007B7D88">
        <w:rPr>
          <w:rFonts w:ascii="Helvetica" w:hAnsi="Helvetica"/>
          <w:sz w:val="22"/>
          <w:szCs w:val="22"/>
        </w:rPr>
        <w:t>et al.</w:t>
      </w:r>
      <w:r w:rsidRPr="006820C3">
        <w:rPr>
          <w:rFonts w:ascii="Helvetica" w:hAnsi="Helvetica"/>
          <w:sz w:val="22"/>
          <w:szCs w:val="22"/>
        </w:rPr>
        <w:t xml:space="preserve"> M2-like tumor-associated macrophages transmit exosomal miR-27b-3p and maintain glioblastoma stem-like cell properties. </w:t>
      </w:r>
      <w:r w:rsidRPr="006820C3">
        <w:rPr>
          <w:rFonts w:ascii="Helvetica" w:hAnsi="Helvetica"/>
          <w:i/>
          <w:iCs/>
          <w:sz w:val="22"/>
          <w:szCs w:val="22"/>
        </w:rPr>
        <w:t>Cell Death Discov.</w:t>
      </w:r>
      <w:r w:rsidRPr="006820C3">
        <w:rPr>
          <w:rFonts w:ascii="Helvetica" w:hAnsi="Helvetica"/>
          <w:sz w:val="22"/>
          <w:szCs w:val="22"/>
        </w:rPr>
        <w:t xml:space="preserve"> </w:t>
      </w:r>
      <w:r w:rsidRPr="006820C3">
        <w:rPr>
          <w:rFonts w:ascii="Helvetica" w:hAnsi="Helvetica"/>
          <w:b/>
          <w:bCs/>
          <w:sz w:val="22"/>
          <w:szCs w:val="22"/>
        </w:rPr>
        <w:t>8</w:t>
      </w:r>
      <w:r w:rsidRPr="006820C3">
        <w:rPr>
          <w:rFonts w:ascii="Helvetica" w:hAnsi="Helvetica"/>
          <w:sz w:val="22"/>
          <w:szCs w:val="22"/>
        </w:rPr>
        <w:t>, 1–10 (2022).</w:t>
      </w:r>
    </w:p>
    <w:p w14:paraId="2FF53780" w14:textId="5DC0F62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149.</w:t>
      </w:r>
      <w:r w:rsidRPr="006820C3">
        <w:rPr>
          <w:rFonts w:ascii="Helvetica" w:hAnsi="Helvetica"/>
          <w:sz w:val="22"/>
          <w:szCs w:val="22"/>
        </w:rPr>
        <w:tab/>
        <w:t xml:space="preserve">Wang, Z.-F., Liao, F., Wu, H. &amp; Dai, J. Glioma stem cells-derived exosomal miR-26a promotes angiogenesis of microvessel endothelial cells in glioma. </w:t>
      </w:r>
      <w:r w:rsidRPr="006820C3">
        <w:rPr>
          <w:rFonts w:ascii="Helvetica" w:hAnsi="Helvetica"/>
          <w:i/>
          <w:iCs/>
          <w:sz w:val="22"/>
          <w:szCs w:val="22"/>
        </w:rPr>
        <w:t>J</w:t>
      </w:r>
      <w:r w:rsidR="007B7D88">
        <w:rPr>
          <w:rFonts w:ascii="Helvetica" w:hAnsi="Helvetica"/>
          <w:i/>
          <w:iCs/>
          <w:sz w:val="22"/>
          <w:szCs w:val="22"/>
        </w:rPr>
        <w:t>.</w:t>
      </w:r>
      <w:r w:rsidRPr="006820C3">
        <w:rPr>
          <w:rFonts w:ascii="Helvetica" w:hAnsi="Helvetica"/>
          <w:i/>
          <w:iCs/>
          <w:sz w:val="22"/>
          <w:szCs w:val="22"/>
        </w:rPr>
        <w:t xml:space="preserve"> Exp</w:t>
      </w:r>
      <w:r w:rsidR="007B7D88">
        <w:rPr>
          <w:rFonts w:ascii="Helvetica" w:hAnsi="Helvetica"/>
          <w:i/>
          <w:iCs/>
          <w:sz w:val="22"/>
          <w:szCs w:val="22"/>
        </w:rPr>
        <w:t>.</w:t>
      </w:r>
      <w:r w:rsidRPr="006820C3">
        <w:rPr>
          <w:rFonts w:ascii="Helvetica" w:hAnsi="Helvetica"/>
          <w:i/>
          <w:iCs/>
          <w:sz w:val="22"/>
          <w:szCs w:val="22"/>
        </w:rPr>
        <w:t xml:space="preserve"> Clin</w:t>
      </w:r>
      <w:r w:rsidR="007B7D88">
        <w:rPr>
          <w:rFonts w:ascii="Helvetica" w:hAnsi="Helvetica"/>
          <w:i/>
          <w:iCs/>
          <w:sz w:val="22"/>
          <w:szCs w:val="22"/>
        </w:rPr>
        <w:t>.</w:t>
      </w:r>
      <w:r w:rsidRPr="006820C3">
        <w:rPr>
          <w:rFonts w:ascii="Helvetica" w:hAnsi="Helvetica"/>
          <w:i/>
          <w:iCs/>
          <w:sz w:val="22"/>
          <w:szCs w:val="22"/>
        </w:rPr>
        <w:t xml:space="preserve"> Cancer Res</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38</w:t>
      </w:r>
      <w:r w:rsidRPr="006820C3">
        <w:rPr>
          <w:rFonts w:ascii="Helvetica" w:hAnsi="Helvetica"/>
          <w:sz w:val="22"/>
          <w:szCs w:val="22"/>
        </w:rPr>
        <w:t>, 201 (2019).</w:t>
      </w:r>
    </w:p>
    <w:p w14:paraId="6D5EEE22" w14:textId="377BCFC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150.</w:t>
      </w:r>
      <w:r w:rsidRPr="006820C3">
        <w:rPr>
          <w:rFonts w:ascii="Helvetica" w:hAnsi="Helvetica"/>
          <w:sz w:val="22"/>
          <w:szCs w:val="22"/>
        </w:rPr>
        <w:tab/>
        <w:t xml:space="preserve">Wang, M. </w:t>
      </w:r>
      <w:r w:rsidRPr="007B7D88">
        <w:rPr>
          <w:rFonts w:ascii="Helvetica" w:hAnsi="Helvetica"/>
          <w:sz w:val="22"/>
          <w:szCs w:val="22"/>
        </w:rPr>
        <w:t>et al.</w:t>
      </w:r>
      <w:r w:rsidRPr="006820C3">
        <w:rPr>
          <w:rFonts w:ascii="Helvetica" w:hAnsi="Helvetica"/>
          <w:sz w:val="22"/>
          <w:szCs w:val="22"/>
        </w:rPr>
        <w:t xml:space="preserve"> Glioma exosomal microRNA-148a-3p promotes tumor angiogenesis through activating the EGFR/MAPK signaling pathway via inhibiting ERRFI1. </w:t>
      </w:r>
      <w:r w:rsidRPr="006820C3">
        <w:rPr>
          <w:rFonts w:ascii="Helvetica" w:hAnsi="Helvetica"/>
          <w:i/>
          <w:iCs/>
          <w:sz w:val="22"/>
          <w:szCs w:val="22"/>
        </w:rPr>
        <w:t>Cancer Cell Int</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20</w:t>
      </w:r>
      <w:r w:rsidRPr="006820C3">
        <w:rPr>
          <w:rFonts w:ascii="Helvetica" w:hAnsi="Helvetica"/>
          <w:sz w:val="22"/>
          <w:szCs w:val="22"/>
        </w:rPr>
        <w:t>, 518 (2020).</w:t>
      </w:r>
    </w:p>
    <w:p w14:paraId="6DE276E0" w14:textId="0E779661"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151.</w:t>
      </w:r>
      <w:r w:rsidRPr="006820C3">
        <w:rPr>
          <w:rFonts w:ascii="Helvetica" w:hAnsi="Helvetica"/>
          <w:sz w:val="22"/>
          <w:szCs w:val="22"/>
        </w:rPr>
        <w:tab/>
        <w:t xml:space="preserve">Cai, Q., Zhu, A. &amp; Gong, L. Exosomes of glioma cells deliver miR-148a to promote proliferation and metastasis of glioblastoma via targeting CADM1. </w:t>
      </w:r>
      <w:r w:rsidRPr="006820C3">
        <w:rPr>
          <w:rFonts w:ascii="Helvetica" w:hAnsi="Helvetica"/>
          <w:i/>
          <w:iCs/>
          <w:sz w:val="22"/>
          <w:szCs w:val="22"/>
        </w:rPr>
        <w:t>Bull</w:t>
      </w:r>
      <w:r w:rsidR="007B7D88">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105</w:t>
      </w:r>
      <w:r w:rsidRPr="006820C3">
        <w:rPr>
          <w:rFonts w:ascii="Helvetica" w:hAnsi="Helvetica"/>
          <w:sz w:val="22"/>
          <w:szCs w:val="22"/>
        </w:rPr>
        <w:t>, 643–651 (2018).</w:t>
      </w:r>
    </w:p>
    <w:p w14:paraId="23F75834" w14:textId="4935DE14"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152.</w:t>
      </w:r>
      <w:r w:rsidRPr="006820C3">
        <w:rPr>
          <w:rFonts w:ascii="Helvetica" w:hAnsi="Helvetica"/>
          <w:sz w:val="22"/>
          <w:szCs w:val="22"/>
        </w:rPr>
        <w:tab/>
        <w:t xml:space="preserve">Mafi, A. </w:t>
      </w:r>
      <w:r w:rsidRPr="007B7D88">
        <w:rPr>
          <w:rFonts w:ascii="Helvetica" w:hAnsi="Helvetica"/>
          <w:sz w:val="22"/>
          <w:szCs w:val="22"/>
        </w:rPr>
        <w:t xml:space="preserve">et al. </w:t>
      </w:r>
      <w:r w:rsidRPr="006820C3">
        <w:rPr>
          <w:rFonts w:ascii="Helvetica" w:hAnsi="Helvetica"/>
          <w:sz w:val="22"/>
          <w:szCs w:val="22"/>
        </w:rPr>
        <w:t xml:space="preserve">Recent insights into the microRNA-dependent modulation of gliomas from pathogenesis to diagnosis and treatment. </w:t>
      </w:r>
      <w:r w:rsidRPr="006820C3">
        <w:rPr>
          <w:rFonts w:ascii="Helvetica" w:hAnsi="Helvetica"/>
          <w:i/>
          <w:iCs/>
          <w:sz w:val="22"/>
          <w:szCs w:val="22"/>
        </w:rPr>
        <w:t>Cell</w:t>
      </w:r>
      <w:r w:rsidR="007B7D88">
        <w:rPr>
          <w:rFonts w:ascii="Helvetica" w:hAnsi="Helvetica"/>
          <w:i/>
          <w:iCs/>
          <w:sz w:val="22"/>
          <w:szCs w:val="22"/>
        </w:rPr>
        <w:t>.</w:t>
      </w:r>
      <w:r w:rsidRPr="006820C3">
        <w:rPr>
          <w:rFonts w:ascii="Helvetica" w:hAnsi="Helvetica"/>
          <w:i/>
          <w:iCs/>
          <w:sz w:val="22"/>
          <w:szCs w:val="22"/>
        </w:rPr>
        <w:t xml:space="preserve"> Mol</w:t>
      </w:r>
      <w:r w:rsidR="007B7D88">
        <w:rPr>
          <w:rFonts w:ascii="Helvetica" w:hAnsi="Helvetica"/>
          <w:i/>
          <w:iCs/>
          <w:sz w:val="22"/>
          <w:szCs w:val="22"/>
        </w:rPr>
        <w:t>.</w:t>
      </w:r>
      <w:r w:rsidRPr="006820C3">
        <w:rPr>
          <w:rFonts w:ascii="Helvetica" w:hAnsi="Helvetica"/>
          <w:i/>
          <w:iCs/>
          <w:sz w:val="22"/>
          <w:szCs w:val="22"/>
        </w:rPr>
        <w:t xml:space="preserve"> Biol</w:t>
      </w:r>
      <w:r w:rsidR="007B7D88">
        <w:rPr>
          <w:rFonts w:ascii="Helvetica" w:hAnsi="Helvetica"/>
          <w:i/>
          <w:iCs/>
          <w:sz w:val="22"/>
          <w:szCs w:val="22"/>
        </w:rPr>
        <w:t>.</w:t>
      </w:r>
      <w:r w:rsidRPr="006820C3">
        <w:rPr>
          <w:rFonts w:ascii="Helvetica" w:hAnsi="Helvetica"/>
          <w:i/>
          <w:iCs/>
          <w:sz w:val="22"/>
          <w:szCs w:val="22"/>
        </w:rPr>
        <w:t xml:space="preserve"> Lett</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27</w:t>
      </w:r>
      <w:r w:rsidRPr="006820C3">
        <w:rPr>
          <w:rFonts w:ascii="Helvetica" w:hAnsi="Helvetica"/>
          <w:sz w:val="22"/>
          <w:szCs w:val="22"/>
        </w:rPr>
        <w:t>, 65 (2022).</w:t>
      </w:r>
    </w:p>
    <w:p w14:paraId="62FF7ADC" w14:textId="32957C4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153.</w:t>
      </w:r>
      <w:r w:rsidRPr="006820C3">
        <w:rPr>
          <w:rFonts w:ascii="Helvetica" w:hAnsi="Helvetica"/>
          <w:sz w:val="22"/>
          <w:szCs w:val="22"/>
        </w:rPr>
        <w:tab/>
        <w:t xml:space="preserve">van der Vos, K. E. </w:t>
      </w:r>
      <w:r w:rsidRPr="006820C3">
        <w:rPr>
          <w:rFonts w:ascii="Helvetica" w:hAnsi="Helvetica"/>
          <w:i/>
          <w:iCs/>
          <w:sz w:val="22"/>
          <w:szCs w:val="22"/>
        </w:rPr>
        <w:t>et al.</w:t>
      </w:r>
      <w:r w:rsidRPr="006820C3">
        <w:rPr>
          <w:rFonts w:ascii="Helvetica" w:hAnsi="Helvetica"/>
          <w:sz w:val="22"/>
          <w:szCs w:val="22"/>
        </w:rPr>
        <w:t xml:space="preserve"> Directly visualized glioblastoma-derived extracellular vesicles transfer RNA to microglia/macrophages in the brain. </w:t>
      </w:r>
      <w:r w:rsidRPr="006820C3">
        <w:rPr>
          <w:rFonts w:ascii="Helvetica" w:hAnsi="Helvetica"/>
          <w:i/>
          <w:iCs/>
          <w:sz w:val="22"/>
          <w:szCs w:val="22"/>
        </w:rPr>
        <w:t>Neuro Oncol</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18</w:t>
      </w:r>
      <w:r w:rsidRPr="006820C3">
        <w:rPr>
          <w:rFonts w:ascii="Helvetica" w:hAnsi="Helvetica"/>
          <w:sz w:val="22"/>
          <w:szCs w:val="22"/>
        </w:rPr>
        <w:t>, 58–69 (2016).</w:t>
      </w:r>
    </w:p>
    <w:p w14:paraId="7E193E0F" w14:textId="69BD903A"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154.</w:t>
      </w:r>
      <w:r w:rsidRPr="006820C3">
        <w:rPr>
          <w:rFonts w:ascii="Helvetica" w:hAnsi="Helvetica"/>
          <w:sz w:val="22"/>
          <w:szCs w:val="22"/>
        </w:rPr>
        <w:tab/>
        <w:t xml:space="preserve">Guo, X. </w:t>
      </w:r>
      <w:r w:rsidRPr="007B7D88">
        <w:rPr>
          <w:rFonts w:ascii="Helvetica" w:hAnsi="Helvetica"/>
          <w:sz w:val="22"/>
          <w:szCs w:val="22"/>
        </w:rPr>
        <w:t>et al.</w:t>
      </w:r>
      <w:r w:rsidRPr="006820C3">
        <w:rPr>
          <w:rFonts w:ascii="Helvetica" w:hAnsi="Helvetica"/>
          <w:sz w:val="22"/>
          <w:szCs w:val="22"/>
        </w:rPr>
        <w:t xml:space="preserve"> Glioma exosomes mediate the expansion and function of myeloid-derived suppressor cells through microRNA-29a/Hbp1 and microRNA-92a/Prkar1a pathways. </w:t>
      </w:r>
      <w:r w:rsidRPr="006820C3">
        <w:rPr>
          <w:rFonts w:ascii="Helvetica" w:hAnsi="Helvetica"/>
          <w:i/>
          <w:iCs/>
          <w:sz w:val="22"/>
          <w:szCs w:val="22"/>
        </w:rPr>
        <w:t>Int</w:t>
      </w:r>
      <w:r w:rsidR="007B7D88">
        <w:rPr>
          <w:rFonts w:ascii="Helvetica" w:hAnsi="Helvetica"/>
          <w:i/>
          <w:iCs/>
          <w:sz w:val="22"/>
          <w:szCs w:val="22"/>
        </w:rPr>
        <w:t>.</w:t>
      </w:r>
      <w:r w:rsidRPr="006820C3">
        <w:rPr>
          <w:rFonts w:ascii="Helvetica" w:hAnsi="Helvetica"/>
          <w:i/>
          <w:iCs/>
          <w:sz w:val="22"/>
          <w:szCs w:val="22"/>
        </w:rPr>
        <w:t xml:space="preserve"> J</w:t>
      </w:r>
      <w:r w:rsidR="007B7D88">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144</w:t>
      </w:r>
      <w:r w:rsidRPr="006820C3">
        <w:rPr>
          <w:rFonts w:ascii="Helvetica" w:hAnsi="Helvetica"/>
          <w:sz w:val="22"/>
          <w:szCs w:val="22"/>
        </w:rPr>
        <w:t>, 3111–3126 (2019).</w:t>
      </w:r>
    </w:p>
    <w:p w14:paraId="296EB41F" w14:textId="0F84F8B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155.</w:t>
      </w:r>
      <w:r w:rsidRPr="006820C3">
        <w:rPr>
          <w:rFonts w:ascii="Helvetica" w:hAnsi="Helvetica"/>
          <w:sz w:val="22"/>
          <w:szCs w:val="22"/>
        </w:rPr>
        <w:tab/>
        <w:t xml:space="preserve">Yang, J.-K. </w:t>
      </w:r>
      <w:r w:rsidRPr="007B7D88">
        <w:rPr>
          <w:rFonts w:ascii="Helvetica" w:hAnsi="Helvetica"/>
          <w:sz w:val="22"/>
          <w:szCs w:val="22"/>
        </w:rPr>
        <w:t xml:space="preserve">et al. </w:t>
      </w:r>
      <w:r w:rsidRPr="006820C3">
        <w:rPr>
          <w:rFonts w:ascii="Helvetica" w:hAnsi="Helvetica"/>
          <w:sz w:val="22"/>
          <w:szCs w:val="22"/>
        </w:rPr>
        <w:t xml:space="preserve">Exosomal miR-214-5p Released from Glioblastoma Cells Modulates Inflammatory Response of Microglia after Lipopolysaccharide Stimulation through Targeting CXCR5. </w:t>
      </w:r>
      <w:r w:rsidRPr="006820C3">
        <w:rPr>
          <w:rFonts w:ascii="Helvetica" w:hAnsi="Helvetica"/>
          <w:i/>
          <w:iCs/>
          <w:sz w:val="22"/>
          <w:szCs w:val="22"/>
        </w:rPr>
        <w:t>CNS Neurol</w:t>
      </w:r>
      <w:r w:rsidR="007B7D88">
        <w:rPr>
          <w:rFonts w:ascii="Helvetica" w:hAnsi="Helvetica"/>
          <w:i/>
          <w:iCs/>
          <w:sz w:val="22"/>
          <w:szCs w:val="22"/>
        </w:rPr>
        <w:t>.</w:t>
      </w:r>
      <w:r w:rsidRPr="006820C3">
        <w:rPr>
          <w:rFonts w:ascii="Helvetica" w:hAnsi="Helvetica"/>
          <w:i/>
          <w:iCs/>
          <w:sz w:val="22"/>
          <w:szCs w:val="22"/>
        </w:rPr>
        <w:t xml:space="preserve"> Disord</w:t>
      </w:r>
      <w:r w:rsidR="007B7D88">
        <w:rPr>
          <w:rFonts w:ascii="Helvetica" w:hAnsi="Helvetica"/>
          <w:i/>
          <w:iCs/>
          <w:sz w:val="22"/>
          <w:szCs w:val="22"/>
        </w:rPr>
        <w:t>.</w:t>
      </w:r>
      <w:r w:rsidRPr="006820C3">
        <w:rPr>
          <w:rFonts w:ascii="Helvetica" w:hAnsi="Helvetica"/>
          <w:i/>
          <w:iCs/>
          <w:sz w:val="22"/>
          <w:szCs w:val="22"/>
        </w:rPr>
        <w:t xml:space="preserve"> Drug Targets</w:t>
      </w:r>
      <w:r w:rsidRPr="006820C3">
        <w:rPr>
          <w:rFonts w:ascii="Helvetica" w:hAnsi="Helvetica"/>
          <w:sz w:val="22"/>
          <w:szCs w:val="22"/>
        </w:rPr>
        <w:t xml:space="preserve"> </w:t>
      </w:r>
      <w:r w:rsidRPr="006820C3">
        <w:rPr>
          <w:rFonts w:ascii="Helvetica" w:hAnsi="Helvetica"/>
          <w:b/>
          <w:bCs/>
          <w:sz w:val="22"/>
          <w:szCs w:val="22"/>
        </w:rPr>
        <w:t>18</w:t>
      </w:r>
      <w:r w:rsidRPr="006820C3">
        <w:rPr>
          <w:rFonts w:ascii="Helvetica" w:hAnsi="Helvetica"/>
          <w:sz w:val="22"/>
          <w:szCs w:val="22"/>
        </w:rPr>
        <w:t>, 78–87 (2019).</w:t>
      </w:r>
    </w:p>
    <w:p w14:paraId="1700C7AE" w14:textId="5BA4DC03"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156.</w:t>
      </w:r>
      <w:r w:rsidRPr="006820C3">
        <w:rPr>
          <w:rFonts w:ascii="Helvetica" w:hAnsi="Helvetica"/>
          <w:sz w:val="22"/>
          <w:szCs w:val="22"/>
        </w:rPr>
        <w:tab/>
        <w:t xml:space="preserve">Li, X. </w:t>
      </w:r>
      <w:r w:rsidRPr="007B7D88">
        <w:rPr>
          <w:rFonts w:ascii="Helvetica" w:hAnsi="Helvetica"/>
          <w:sz w:val="22"/>
          <w:szCs w:val="22"/>
        </w:rPr>
        <w:t xml:space="preserve">et al. </w:t>
      </w:r>
      <w:r w:rsidRPr="006820C3">
        <w:rPr>
          <w:rFonts w:ascii="Helvetica" w:hAnsi="Helvetica"/>
          <w:sz w:val="22"/>
          <w:szCs w:val="22"/>
        </w:rPr>
        <w:t xml:space="preserve">Microglial Exosome miR-7239-3p Promotes Glioma Progression by Regulating Circadian Genes. </w:t>
      </w:r>
      <w:r w:rsidRPr="006820C3">
        <w:rPr>
          <w:rFonts w:ascii="Helvetica" w:hAnsi="Helvetica"/>
          <w:i/>
          <w:iCs/>
          <w:sz w:val="22"/>
          <w:szCs w:val="22"/>
        </w:rPr>
        <w:t>Neurosci</w:t>
      </w:r>
      <w:r w:rsidR="007B7D88">
        <w:rPr>
          <w:rFonts w:ascii="Helvetica" w:hAnsi="Helvetica"/>
          <w:i/>
          <w:iCs/>
          <w:sz w:val="22"/>
          <w:szCs w:val="22"/>
        </w:rPr>
        <w:t>.</w:t>
      </w:r>
      <w:r w:rsidRPr="006820C3">
        <w:rPr>
          <w:rFonts w:ascii="Helvetica" w:hAnsi="Helvetica"/>
          <w:i/>
          <w:iCs/>
          <w:sz w:val="22"/>
          <w:szCs w:val="22"/>
        </w:rPr>
        <w:t xml:space="preserve"> Bull</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37</w:t>
      </w:r>
      <w:r w:rsidRPr="006820C3">
        <w:rPr>
          <w:rFonts w:ascii="Helvetica" w:hAnsi="Helvetica"/>
          <w:sz w:val="22"/>
          <w:szCs w:val="22"/>
        </w:rPr>
        <w:t>, 497–510 (2021).</w:t>
      </w:r>
    </w:p>
    <w:p w14:paraId="13F91D74" w14:textId="5E99449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157.</w:t>
      </w:r>
      <w:r w:rsidRPr="006820C3">
        <w:rPr>
          <w:rFonts w:ascii="Helvetica" w:hAnsi="Helvetica"/>
          <w:sz w:val="22"/>
          <w:szCs w:val="22"/>
        </w:rPr>
        <w:tab/>
        <w:t xml:space="preserve">Figueroa, J. </w:t>
      </w:r>
      <w:r w:rsidRPr="007B7D88">
        <w:rPr>
          <w:rFonts w:ascii="Helvetica" w:hAnsi="Helvetica"/>
          <w:sz w:val="22"/>
          <w:szCs w:val="22"/>
        </w:rPr>
        <w:t>et al.</w:t>
      </w:r>
      <w:r w:rsidRPr="006820C3">
        <w:rPr>
          <w:rFonts w:ascii="Helvetica" w:hAnsi="Helvetica"/>
          <w:sz w:val="22"/>
          <w:szCs w:val="22"/>
        </w:rPr>
        <w:t xml:space="preserve"> Exosomes from Glioma-Associated Mesenchymal Stem Cells Increase the Tumorigenicity of Glioma Stem-like Cells via Transfer of miR-1587. </w:t>
      </w:r>
      <w:r w:rsidRPr="006820C3">
        <w:rPr>
          <w:rFonts w:ascii="Helvetica" w:hAnsi="Helvetica"/>
          <w:i/>
          <w:iCs/>
          <w:sz w:val="22"/>
          <w:szCs w:val="22"/>
        </w:rPr>
        <w:t>Cancer Res</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77</w:t>
      </w:r>
      <w:r w:rsidRPr="006820C3">
        <w:rPr>
          <w:rFonts w:ascii="Helvetica" w:hAnsi="Helvetica"/>
          <w:sz w:val="22"/>
          <w:szCs w:val="22"/>
        </w:rPr>
        <w:t>, 5808–5819 (2017).</w:t>
      </w:r>
    </w:p>
    <w:p w14:paraId="56EBAA4E" w14:textId="7A5027E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158.</w:t>
      </w:r>
      <w:r w:rsidRPr="006820C3">
        <w:rPr>
          <w:rFonts w:ascii="Helvetica" w:hAnsi="Helvetica"/>
          <w:sz w:val="22"/>
          <w:szCs w:val="22"/>
        </w:rPr>
        <w:tab/>
        <w:t xml:space="preserve">Lan, F. </w:t>
      </w:r>
      <w:r w:rsidRPr="007B7D88">
        <w:rPr>
          <w:rFonts w:ascii="Helvetica" w:hAnsi="Helvetica"/>
          <w:sz w:val="22"/>
          <w:szCs w:val="22"/>
        </w:rPr>
        <w:t>et al.</w:t>
      </w:r>
      <w:r w:rsidRPr="006820C3">
        <w:rPr>
          <w:rFonts w:ascii="Helvetica" w:hAnsi="Helvetica"/>
          <w:sz w:val="22"/>
          <w:szCs w:val="22"/>
        </w:rPr>
        <w:t xml:space="preserve"> Serum exosomal miR-301a as a potential diagnostic and prognostic biomarker for human glioma. </w:t>
      </w:r>
      <w:r w:rsidRPr="006820C3">
        <w:rPr>
          <w:rFonts w:ascii="Helvetica" w:hAnsi="Helvetica"/>
          <w:i/>
          <w:iCs/>
          <w:sz w:val="22"/>
          <w:szCs w:val="22"/>
        </w:rPr>
        <w:t>Cell</w:t>
      </w:r>
      <w:r w:rsidR="007B7D88">
        <w:rPr>
          <w:rFonts w:ascii="Helvetica" w:hAnsi="Helvetica"/>
          <w:i/>
          <w:iCs/>
          <w:sz w:val="22"/>
          <w:szCs w:val="22"/>
        </w:rPr>
        <w:t>.</w:t>
      </w:r>
      <w:r w:rsidRPr="006820C3">
        <w:rPr>
          <w:rFonts w:ascii="Helvetica" w:hAnsi="Helvetica"/>
          <w:i/>
          <w:iCs/>
          <w:sz w:val="22"/>
          <w:szCs w:val="22"/>
        </w:rPr>
        <w:t xml:space="preserve"> Oncol</w:t>
      </w:r>
      <w:r w:rsidR="007B7D88">
        <w:rPr>
          <w:rFonts w:ascii="Helvetica" w:hAnsi="Helvetica"/>
          <w:i/>
          <w:iCs/>
          <w:sz w:val="22"/>
          <w:szCs w:val="22"/>
        </w:rPr>
        <w:t>.</w:t>
      </w:r>
      <w:r w:rsidRPr="006820C3">
        <w:rPr>
          <w:rFonts w:ascii="Helvetica" w:hAnsi="Helvetica"/>
          <w:i/>
          <w:iCs/>
          <w:sz w:val="22"/>
          <w:szCs w:val="22"/>
        </w:rPr>
        <w:t xml:space="preserve"> </w:t>
      </w:r>
      <w:r w:rsidRPr="006820C3">
        <w:rPr>
          <w:rFonts w:ascii="Helvetica" w:hAnsi="Helvetica"/>
          <w:b/>
          <w:bCs/>
          <w:sz w:val="22"/>
          <w:szCs w:val="22"/>
        </w:rPr>
        <w:t>41</w:t>
      </w:r>
      <w:r w:rsidRPr="006820C3">
        <w:rPr>
          <w:rFonts w:ascii="Helvetica" w:hAnsi="Helvetica"/>
          <w:sz w:val="22"/>
          <w:szCs w:val="22"/>
        </w:rPr>
        <w:t>, 25–33 (2018).</w:t>
      </w:r>
    </w:p>
    <w:p w14:paraId="29F150E6" w14:textId="1B5D24A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159.</w:t>
      </w:r>
      <w:r w:rsidRPr="006820C3">
        <w:rPr>
          <w:rFonts w:ascii="Helvetica" w:hAnsi="Helvetica"/>
          <w:sz w:val="22"/>
          <w:szCs w:val="22"/>
        </w:rPr>
        <w:tab/>
        <w:t xml:space="preserve">Tang, S., Bertke, A. S., Patel, A., Margolis, T. P. &amp; Krause, P. R. Herpes Simplex Virus 2 MicroRNA miR-H6 Is a Novel Latency-Associated Transcript-Associated MicroRNA, but Reduction of Its Expression Does Not Influence the Establishment of Viral Latency or the Recurrence Phenotype. </w:t>
      </w:r>
      <w:r w:rsidRPr="006820C3">
        <w:rPr>
          <w:rFonts w:ascii="Helvetica" w:hAnsi="Helvetica"/>
          <w:i/>
          <w:iCs/>
          <w:sz w:val="22"/>
          <w:szCs w:val="22"/>
        </w:rPr>
        <w:t>J</w:t>
      </w:r>
      <w:r w:rsidR="007B7D88">
        <w:rPr>
          <w:rFonts w:ascii="Helvetica" w:hAnsi="Helvetica"/>
          <w:i/>
          <w:iCs/>
          <w:sz w:val="22"/>
          <w:szCs w:val="22"/>
        </w:rPr>
        <w:t>.</w:t>
      </w:r>
      <w:r w:rsidRPr="006820C3">
        <w:rPr>
          <w:rFonts w:ascii="Helvetica" w:hAnsi="Helvetica"/>
          <w:i/>
          <w:iCs/>
          <w:sz w:val="22"/>
          <w:szCs w:val="22"/>
        </w:rPr>
        <w:t xml:space="preserve"> Virol</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85</w:t>
      </w:r>
      <w:r w:rsidRPr="006820C3">
        <w:rPr>
          <w:rFonts w:ascii="Helvetica" w:hAnsi="Helvetica"/>
          <w:sz w:val="22"/>
          <w:szCs w:val="22"/>
        </w:rPr>
        <w:t>, 4501–4509 (2011).</w:t>
      </w:r>
    </w:p>
    <w:p w14:paraId="29B943E0" w14:textId="3C26E5B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160.</w:t>
      </w:r>
      <w:r w:rsidRPr="006820C3">
        <w:rPr>
          <w:rFonts w:ascii="Helvetica" w:hAnsi="Helvetica"/>
          <w:sz w:val="22"/>
          <w:szCs w:val="22"/>
        </w:rPr>
        <w:tab/>
        <w:t xml:space="preserve">Qi, A., Han, J., Jia, F. &amp; Liu, C. miR-3175 and miR-134 affect proliferation, invasion and apoptosis of glioma cells through PI3K/AKT signaling pathway. </w:t>
      </w:r>
      <w:r w:rsidRPr="006820C3">
        <w:rPr>
          <w:rFonts w:ascii="Helvetica" w:hAnsi="Helvetica"/>
          <w:i/>
          <w:iCs/>
          <w:sz w:val="22"/>
          <w:szCs w:val="22"/>
        </w:rPr>
        <w:t>J</w:t>
      </w:r>
      <w:r w:rsidR="007B7D88">
        <w:rPr>
          <w:rFonts w:ascii="Helvetica" w:hAnsi="Helvetica"/>
          <w:i/>
          <w:iCs/>
          <w:sz w:val="22"/>
          <w:szCs w:val="22"/>
        </w:rPr>
        <w:t>.</w:t>
      </w:r>
      <w:r w:rsidRPr="006820C3">
        <w:rPr>
          <w:rFonts w:ascii="Helvetica" w:hAnsi="Helvetica"/>
          <w:i/>
          <w:iCs/>
          <w:sz w:val="22"/>
          <w:szCs w:val="22"/>
        </w:rPr>
        <w:t xml:space="preserve"> BUON</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24</w:t>
      </w:r>
      <w:r w:rsidRPr="006820C3">
        <w:rPr>
          <w:rFonts w:ascii="Helvetica" w:hAnsi="Helvetica"/>
          <w:sz w:val="22"/>
          <w:szCs w:val="22"/>
        </w:rPr>
        <w:t>, 2465–2474 (2019).</w:t>
      </w:r>
    </w:p>
    <w:p w14:paraId="436DA451"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161.</w:t>
      </w:r>
      <w:r w:rsidRPr="006820C3">
        <w:rPr>
          <w:rFonts w:ascii="Helvetica" w:hAnsi="Helvetica"/>
          <w:sz w:val="22"/>
          <w:szCs w:val="22"/>
        </w:rPr>
        <w:tab/>
        <w:t xml:space="preserve">Xue, F., Shen, R. &amp; Chen, X. Analysis of gene profiles in glioma cells identifies potential genes, miRNAs, and target sites of migratory cells. </w:t>
      </w:r>
      <w:r w:rsidRPr="006820C3">
        <w:rPr>
          <w:rFonts w:ascii="Helvetica" w:hAnsi="Helvetica"/>
          <w:i/>
          <w:iCs/>
          <w:sz w:val="22"/>
          <w:szCs w:val="22"/>
        </w:rPr>
        <w:t>Tumori</w:t>
      </w:r>
      <w:r w:rsidRPr="006820C3">
        <w:rPr>
          <w:rFonts w:ascii="Helvetica" w:hAnsi="Helvetica"/>
          <w:sz w:val="22"/>
          <w:szCs w:val="22"/>
        </w:rPr>
        <w:t xml:space="preserve"> </w:t>
      </w:r>
      <w:r w:rsidRPr="006820C3">
        <w:rPr>
          <w:rFonts w:ascii="Helvetica" w:hAnsi="Helvetica"/>
          <w:b/>
          <w:bCs/>
          <w:sz w:val="22"/>
          <w:szCs w:val="22"/>
        </w:rPr>
        <w:t>101</w:t>
      </w:r>
      <w:r w:rsidRPr="006820C3">
        <w:rPr>
          <w:rFonts w:ascii="Helvetica" w:hAnsi="Helvetica"/>
          <w:sz w:val="22"/>
          <w:szCs w:val="22"/>
        </w:rPr>
        <w:t>, 542–548 (2015).</w:t>
      </w:r>
    </w:p>
    <w:p w14:paraId="60459D40"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162.</w:t>
      </w:r>
      <w:r w:rsidRPr="006820C3">
        <w:rPr>
          <w:rFonts w:ascii="Helvetica" w:hAnsi="Helvetica"/>
          <w:sz w:val="22"/>
          <w:szCs w:val="22"/>
        </w:rPr>
        <w:tab/>
        <w:t xml:space="preserve">Yin, D. </w:t>
      </w:r>
      <w:r w:rsidRPr="007B7D88">
        <w:rPr>
          <w:rFonts w:ascii="Helvetica" w:hAnsi="Helvetica"/>
          <w:sz w:val="22"/>
          <w:szCs w:val="22"/>
        </w:rPr>
        <w:t>et al.</w:t>
      </w:r>
      <w:r w:rsidRPr="006820C3">
        <w:rPr>
          <w:rFonts w:ascii="Helvetica" w:hAnsi="Helvetica"/>
          <w:sz w:val="22"/>
          <w:szCs w:val="22"/>
        </w:rPr>
        <w:t xml:space="preserve"> miR-34a functions as a tumor suppressor modulating EGFR in glioblastoma multiforme. </w:t>
      </w:r>
      <w:r w:rsidRPr="006820C3">
        <w:rPr>
          <w:rFonts w:ascii="Helvetica" w:hAnsi="Helvetica"/>
          <w:i/>
          <w:iCs/>
          <w:sz w:val="22"/>
          <w:szCs w:val="22"/>
        </w:rPr>
        <w:t>Oncogene</w:t>
      </w:r>
      <w:r w:rsidRPr="006820C3">
        <w:rPr>
          <w:rFonts w:ascii="Helvetica" w:hAnsi="Helvetica"/>
          <w:sz w:val="22"/>
          <w:szCs w:val="22"/>
        </w:rPr>
        <w:t xml:space="preserve"> </w:t>
      </w:r>
      <w:r w:rsidRPr="006820C3">
        <w:rPr>
          <w:rFonts w:ascii="Helvetica" w:hAnsi="Helvetica"/>
          <w:b/>
          <w:bCs/>
          <w:sz w:val="22"/>
          <w:szCs w:val="22"/>
        </w:rPr>
        <w:t>32</w:t>
      </w:r>
      <w:r w:rsidRPr="006820C3">
        <w:rPr>
          <w:rFonts w:ascii="Helvetica" w:hAnsi="Helvetica"/>
          <w:sz w:val="22"/>
          <w:szCs w:val="22"/>
        </w:rPr>
        <w:t>, 1155–1163 (2013).</w:t>
      </w:r>
    </w:p>
    <w:p w14:paraId="69AE9AAE" w14:textId="6B2772C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163.</w:t>
      </w:r>
      <w:r w:rsidRPr="006820C3">
        <w:rPr>
          <w:rFonts w:ascii="Helvetica" w:hAnsi="Helvetica"/>
          <w:sz w:val="22"/>
          <w:szCs w:val="22"/>
        </w:rPr>
        <w:tab/>
        <w:t xml:space="preserve">Li, W.-B. </w:t>
      </w:r>
      <w:r w:rsidRPr="007B7D88">
        <w:rPr>
          <w:rFonts w:ascii="Helvetica" w:hAnsi="Helvetica"/>
          <w:sz w:val="22"/>
          <w:szCs w:val="22"/>
        </w:rPr>
        <w:t>et al.</w:t>
      </w:r>
      <w:r w:rsidRPr="006820C3">
        <w:rPr>
          <w:rFonts w:ascii="Helvetica" w:hAnsi="Helvetica"/>
          <w:sz w:val="22"/>
          <w:szCs w:val="22"/>
        </w:rPr>
        <w:t xml:space="preserve"> MicroRNA-34a targets notch1 and inhibits cell proliferation in glioblastoma multiforme. </w:t>
      </w:r>
      <w:r w:rsidRPr="006820C3">
        <w:rPr>
          <w:rFonts w:ascii="Helvetica" w:hAnsi="Helvetica"/>
          <w:i/>
          <w:iCs/>
          <w:sz w:val="22"/>
          <w:szCs w:val="22"/>
        </w:rPr>
        <w:t>Cancer Biol</w:t>
      </w:r>
      <w:r w:rsidR="007B7D88">
        <w:rPr>
          <w:rFonts w:ascii="Helvetica" w:hAnsi="Helvetica"/>
          <w:i/>
          <w:iCs/>
          <w:sz w:val="22"/>
          <w:szCs w:val="22"/>
        </w:rPr>
        <w:t>.</w:t>
      </w:r>
      <w:r w:rsidRPr="006820C3">
        <w:rPr>
          <w:rFonts w:ascii="Helvetica" w:hAnsi="Helvetica"/>
          <w:i/>
          <w:iCs/>
          <w:sz w:val="22"/>
          <w:szCs w:val="22"/>
        </w:rPr>
        <w:t xml:space="preserve"> Ther</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12</w:t>
      </w:r>
      <w:r w:rsidRPr="006820C3">
        <w:rPr>
          <w:rFonts w:ascii="Helvetica" w:hAnsi="Helvetica"/>
          <w:sz w:val="22"/>
          <w:szCs w:val="22"/>
        </w:rPr>
        <w:t>, 477–483 (2011).</w:t>
      </w:r>
    </w:p>
    <w:p w14:paraId="6A70FDC5" w14:textId="636BC8FC"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164.</w:t>
      </w:r>
      <w:r w:rsidRPr="006820C3">
        <w:rPr>
          <w:rFonts w:ascii="Helvetica" w:hAnsi="Helvetica"/>
          <w:sz w:val="22"/>
          <w:szCs w:val="22"/>
        </w:rPr>
        <w:tab/>
        <w:t xml:space="preserve">Li, Y. </w:t>
      </w:r>
      <w:r w:rsidRPr="007B7D88">
        <w:rPr>
          <w:rFonts w:ascii="Helvetica" w:hAnsi="Helvetica"/>
          <w:sz w:val="22"/>
          <w:szCs w:val="22"/>
        </w:rPr>
        <w:t>et al.</w:t>
      </w:r>
      <w:r w:rsidRPr="006820C3">
        <w:rPr>
          <w:rFonts w:ascii="Helvetica" w:hAnsi="Helvetica"/>
          <w:sz w:val="22"/>
          <w:szCs w:val="22"/>
        </w:rPr>
        <w:t xml:space="preserve"> MicroRNA-34a inhibits glioblastoma growth by targeting multiple oncogenes. </w:t>
      </w:r>
      <w:r w:rsidRPr="006820C3">
        <w:rPr>
          <w:rFonts w:ascii="Helvetica" w:hAnsi="Helvetica"/>
          <w:i/>
          <w:iCs/>
          <w:sz w:val="22"/>
          <w:szCs w:val="22"/>
        </w:rPr>
        <w:t>Cancer Res</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69</w:t>
      </w:r>
      <w:r w:rsidRPr="006820C3">
        <w:rPr>
          <w:rFonts w:ascii="Helvetica" w:hAnsi="Helvetica"/>
          <w:sz w:val="22"/>
          <w:szCs w:val="22"/>
        </w:rPr>
        <w:t>, 7569–7576 (2009).</w:t>
      </w:r>
    </w:p>
    <w:p w14:paraId="0BC45260"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165.</w:t>
      </w:r>
      <w:r w:rsidRPr="006820C3">
        <w:rPr>
          <w:rFonts w:ascii="Helvetica" w:hAnsi="Helvetica"/>
          <w:sz w:val="22"/>
          <w:szCs w:val="22"/>
        </w:rPr>
        <w:tab/>
        <w:t xml:space="preserve">Ma, Z. </w:t>
      </w:r>
      <w:r w:rsidRPr="007B7D88">
        <w:rPr>
          <w:rFonts w:ascii="Helvetica" w:hAnsi="Helvetica"/>
          <w:sz w:val="22"/>
          <w:szCs w:val="22"/>
        </w:rPr>
        <w:t>et al.</w:t>
      </w:r>
      <w:r w:rsidRPr="006820C3">
        <w:rPr>
          <w:rFonts w:ascii="Helvetica" w:hAnsi="Helvetica"/>
          <w:sz w:val="22"/>
          <w:szCs w:val="22"/>
        </w:rPr>
        <w:t xml:space="preserve"> WNT signaling modulates chemoresistance to temozolomide in p53-mutant glioblastoma multiforme. </w:t>
      </w:r>
      <w:r w:rsidRPr="006820C3">
        <w:rPr>
          <w:rFonts w:ascii="Helvetica" w:hAnsi="Helvetica"/>
          <w:i/>
          <w:iCs/>
          <w:sz w:val="22"/>
          <w:szCs w:val="22"/>
        </w:rPr>
        <w:t>Apoptosis</w:t>
      </w:r>
      <w:r w:rsidRPr="006820C3">
        <w:rPr>
          <w:rFonts w:ascii="Helvetica" w:hAnsi="Helvetica"/>
          <w:sz w:val="22"/>
          <w:szCs w:val="22"/>
        </w:rPr>
        <w:t xml:space="preserve"> </w:t>
      </w:r>
      <w:r w:rsidRPr="006820C3">
        <w:rPr>
          <w:rFonts w:ascii="Helvetica" w:hAnsi="Helvetica"/>
          <w:b/>
          <w:bCs/>
          <w:sz w:val="22"/>
          <w:szCs w:val="22"/>
        </w:rPr>
        <w:t>27</w:t>
      </w:r>
      <w:r w:rsidRPr="006820C3">
        <w:rPr>
          <w:rFonts w:ascii="Helvetica" w:hAnsi="Helvetica"/>
          <w:sz w:val="22"/>
          <w:szCs w:val="22"/>
        </w:rPr>
        <w:t>, 80–89 (2022).</w:t>
      </w:r>
    </w:p>
    <w:p w14:paraId="0598DE42" w14:textId="5C2B609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166.</w:t>
      </w:r>
      <w:r w:rsidRPr="006820C3">
        <w:rPr>
          <w:rFonts w:ascii="Helvetica" w:hAnsi="Helvetica"/>
          <w:sz w:val="22"/>
          <w:szCs w:val="22"/>
        </w:rPr>
        <w:tab/>
        <w:t xml:space="preserve">Banelli, B. </w:t>
      </w:r>
      <w:r w:rsidRPr="007B7D88">
        <w:rPr>
          <w:rFonts w:ascii="Helvetica" w:hAnsi="Helvetica"/>
          <w:sz w:val="22"/>
          <w:szCs w:val="22"/>
        </w:rPr>
        <w:t>et al.</w:t>
      </w:r>
      <w:r w:rsidRPr="006820C3">
        <w:rPr>
          <w:rFonts w:ascii="Helvetica" w:hAnsi="Helvetica"/>
          <w:sz w:val="22"/>
          <w:szCs w:val="22"/>
        </w:rPr>
        <w:t xml:space="preserve"> MicroRNA in Glioblastoma: An Overview. </w:t>
      </w:r>
      <w:r w:rsidRPr="006820C3">
        <w:rPr>
          <w:rFonts w:ascii="Helvetica" w:hAnsi="Helvetica"/>
          <w:i/>
          <w:iCs/>
          <w:sz w:val="22"/>
          <w:szCs w:val="22"/>
        </w:rPr>
        <w:t>Int</w:t>
      </w:r>
      <w:r w:rsidR="007B7D88">
        <w:rPr>
          <w:rFonts w:ascii="Helvetica" w:hAnsi="Helvetica"/>
          <w:i/>
          <w:iCs/>
          <w:sz w:val="22"/>
          <w:szCs w:val="22"/>
        </w:rPr>
        <w:t>.</w:t>
      </w:r>
      <w:r w:rsidRPr="006820C3">
        <w:rPr>
          <w:rFonts w:ascii="Helvetica" w:hAnsi="Helvetica"/>
          <w:i/>
          <w:iCs/>
          <w:sz w:val="22"/>
          <w:szCs w:val="22"/>
        </w:rPr>
        <w:t xml:space="preserve"> J</w:t>
      </w:r>
      <w:r w:rsidR="007B7D88">
        <w:rPr>
          <w:rFonts w:ascii="Helvetica" w:hAnsi="Helvetica"/>
          <w:i/>
          <w:iCs/>
          <w:sz w:val="22"/>
          <w:szCs w:val="22"/>
        </w:rPr>
        <w:t>.</w:t>
      </w:r>
      <w:r w:rsidRPr="006820C3">
        <w:rPr>
          <w:rFonts w:ascii="Helvetica" w:hAnsi="Helvetica"/>
          <w:i/>
          <w:iCs/>
          <w:sz w:val="22"/>
          <w:szCs w:val="22"/>
        </w:rPr>
        <w:t xml:space="preserve"> Genomics</w:t>
      </w:r>
      <w:r w:rsidRPr="006820C3">
        <w:rPr>
          <w:rFonts w:ascii="Helvetica" w:hAnsi="Helvetica"/>
          <w:sz w:val="22"/>
          <w:szCs w:val="22"/>
        </w:rPr>
        <w:t xml:space="preserve"> </w:t>
      </w:r>
      <w:r w:rsidRPr="006820C3">
        <w:rPr>
          <w:rFonts w:ascii="Helvetica" w:hAnsi="Helvetica"/>
          <w:b/>
          <w:bCs/>
          <w:sz w:val="22"/>
          <w:szCs w:val="22"/>
        </w:rPr>
        <w:t>2017</w:t>
      </w:r>
      <w:r w:rsidRPr="006820C3">
        <w:rPr>
          <w:rFonts w:ascii="Helvetica" w:hAnsi="Helvetica"/>
          <w:sz w:val="22"/>
          <w:szCs w:val="22"/>
        </w:rPr>
        <w:t>, 7639084 (2017).</w:t>
      </w:r>
    </w:p>
    <w:p w14:paraId="549331FD" w14:textId="07250E4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167.</w:t>
      </w:r>
      <w:r w:rsidRPr="006820C3">
        <w:rPr>
          <w:rFonts w:ascii="Helvetica" w:hAnsi="Helvetica"/>
          <w:sz w:val="22"/>
          <w:szCs w:val="22"/>
        </w:rPr>
        <w:tab/>
        <w:t xml:space="preserve">Du, P. </w:t>
      </w:r>
      <w:r w:rsidRPr="007B7D88">
        <w:rPr>
          <w:rFonts w:ascii="Helvetica" w:hAnsi="Helvetica"/>
          <w:sz w:val="22"/>
          <w:szCs w:val="22"/>
        </w:rPr>
        <w:t xml:space="preserve">et al. </w:t>
      </w:r>
      <w:r w:rsidRPr="006820C3">
        <w:rPr>
          <w:rFonts w:ascii="Helvetica" w:hAnsi="Helvetica"/>
          <w:sz w:val="22"/>
          <w:szCs w:val="22"/>
        </w:rPr>
        <w:t xml:space="preserve">ANXA2P2/miR-9/LDHA axis regulates Warburg effect and affects glioblastoma proliferation and apoptosis. </w:t>
      </w:r>
      <w:r w:rsidRPr="006820C3">
        <w:rPr>
          <w:rFonts w:ascii="Helvetica" w:hAnsi="Helvetica"/>
          <w:i/>
          <w:iCs/>
          <w:sz w:val="22"/>
          <w:szCs w:val="22"/>
        </w:rPr>
        <w:t>Cell Signal</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74</w:t>
      </w:r>
      <w:r w:rsidRPr="006820C3">
        <w:rPr>
          <w:rFonts w:ascii="Helvetica" w:hAnsi="Helvetica"/>
          <w:sz w:val="22"/>
          <w:szCs w:val="22"/>
        </w:rPr>
        <w:t>, 109718 (2020).</w:t>
      </w:r>
    </w:p>
    <w:p w14:paraId="2DF1909A" w14:textId="4A5E4428"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168.</w:t>
      </w:r>
      <w:r w:rsidRPr="006820C3">
        <w:rPr>
          <w:rFonts w:ascii="Helvetica" w:hAnsi="Helvetica"/>
          <w:sz w:val="22"/>
          <w:szCs w:val="22"/>
        </w:rPr>
        <w:tab/>
        <w:t xml:space="preserve">Song, Y. </w:t>
      </w:r>
      <w:r w:rsidRPr="007B7D88">
        <w:rPr>
          <w:rFonts w:ascii="Helvetica" w:hAnsi="Helvetica"/>
          <w:sz w:val="22"/>
          <w:szCs w:val="22"/>
        </w:rPr>
        <w:t>et al.</w:t>
      </w:r>
      <w:r w:rsidRPr="006820C3">
        <w:rPr>
          <w:rFonts w:ascii="Helvetica" w:hAnsi="Helvetica"/>
          <w:sz w:val="22"/>
          <w:szCs w:val="22"/>
        </w:rPr>
        <w:t xml:space="preserve"> MicroRNA-9 inhibits vasculogenic mimicry of glioma cell lines by suppressing Stathmin expression. </w:t>
      </w:r>
      <w:r w:rsidRPr="006820C3">
        <w:rPr>
          <w:rFonts w:ascii="Helvetica" w:hAnsi="Helvetica"/>
          <w:i/>
          <w:iCs/>
          <w:sz w:val="22"/>
          <w:szCs w:val="22"/>
        </w:rPr>
        <w:t>J</w:t>
      </w:r>
      <w:r w:rsidR="007B7D88">
        <w:rPr>
          <w:rFonts w:ascii="Helvetica" w:hAnsi="Helvetica"/>
          <w:i/>
          <w:iCs/>
          <w:sz w:val="22"/>
          <w:szCs w:val="22"/>
        </w:rPr>
        <w:t>.</w:t>
      </w:r>
      <w:r w:rsidRPr="006820C3">
        <w:rPr>
          <w:rFonts w:ascii="Helvetica" w:hAnsi="Helvetica"/>
          <w:i/>
          <w:iCs/>
          <w:sz w:val="22"/>
          <w:szCs w:val="22"/>
        </w:rPr>
        <w:t xml:space="preserve"> Neurooncol</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115</w:t>
      </w:r>
      <w:r w:rsidRPr="006820C3">
        <w:rPr>
          <w:rFonts w:ascii="Helvetica" w:hAnsi="Helvetica"/>
          <w:sz w:val="22"/>
          <w:szCs w:val="22"/>
        </w:rPr>
        <w:t>, 381–390 (2013).</w:t>
      </w:r>
    </w:p>
    <w:p w14:paraId="274527AF" w14:textId="3F888E71"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169.</w:t>
      </w:r>
      <w:r w:rsidRPr="006820C3">
        <w:rPr>
          <w:rFonts w:ascii="Helvetica" w:hAnsi="Helvetica"/>
          <w:sz w:val="22"/>
          <w:szCs w:val="22"/>
        </w:rPr>
        <w:tab/>
        <w:t xml:space="preserve">Zu, Y. </w:t>
      </w:r>
      <w:r w:rsidRPr="007B7D88">
        <w:rPr>
          <w:rFonts w:ascii="Helvetica" w:hAnsi="Helvetica"/>
          <w:sz w:val="22"/>
          <w:szCs w:val="22"/>
        </w:rPr>
        <w:t>et al.</w:t>
      </w:r>
      <w:r w:rsidRPr="006820C3">
        <w:rPr>
          <w:rFonts w:ascii="Helvetica" w:hAnsi="Helvetica"/>
          <w:sz w:val="22"/>
          <w:szCs w:val="22"/>
        </w:rPr>
        <w:t xml:space="preserve"> MiR-9 Promotes Apoptosis Via Suppressing SMC1A Expression in GBM Cell Lines. </w:t>
      </w:r>
      <w:r w:rsidRPr="006820C3">
        <w:rPr>
          <w:rFonts w:ascii="Helvetica" w:hAnsi="Helvetica"/>
          <w:i/>
          <w:iCs/>
          <w:sz w:val="22"/>
          <w:szCs w:val="22"/>
        </w:rPr>
        <w:t>Curr</w:t>
      </w:r>
      <w:r w:rsidR="007B7D88">
        <w:rPr>
          <w:rFonts w:ascii="Helvetica" w:hAnsi="Helvetica"/>
          <w:i/>
          <w:iCs/>
          <w:sz w:val="22"/>
          <w:szCs w:val="22"/>
        </w:rPr>
        <w:t>.</w:t>
      </w:r>
      <w:r w:rsidRPr="006820C3">
        <w:rPr>
          <w:rFonts w:ascii="Helvetica" w:hAnsi="Helvetica"/>
          <w:i/>
          <w:iCs/>
          <w:sz w:val="22"/>
          <w:szCs w:val="22"/>
        </w:rPr>
        <w:t xml:space="preserve"> Chem</w:t>
      </w:r>
      <w:r w:rsidR="007B7D88">
        <w:rPr>
          <w:rFonts w:ascii="Helvetica" w:hAnsi="Helvetica"/>
          <w:i/>
          <w:iCs/>
          <w:sz w:val="22"/>
          <w:szCs w:val="22"/>
        </w:rPr>
        <w:t>.</w:t>
      </w:r>
      <w:r w:rsidRPr="006820C3">
        <w:rPr>
          <w:rFonts w:ascii="Helvetica" w:hAnsi="Helvetica"/>
          <w:i/>
          <w:iCs/>
          <w:sz w:val="22"/>
          <w:szCs w:val="22"/>
        </w:rPr>
        <w:t xml:space="preserve"> Genom</w:t>
      </w:r>
      <w:r w:rsidR="007B7D88">
        <w:rPr>
          <w:rFonts w:ascii="Helvetica" w:hAnsi="Helvetica"/>
          <w:i/>
          <w:iCs/>
          <w:sz w:val="22"/>
          <w:szCs w:val="22"/>
        </w:rPr>
        <w:t>.</w:t>
      </w:r>
      <w:r w:rsidRPr="006820C3">
        <w:rPr>
          <w:rFonts w:ascii="Helvetica" w:hAnsi="Helvetica"/>
          <w:i/>
          <w:iCs/>
          <w:sz w:val="22"/>
          <w:szCs w:val="22"/>
        </w:rPr>
        <w:t xml:space="preserve"> Transl</w:t>
      </w:r>
      <w:r w:rsidR="007B7D88">
        <w:rPr>
          <w:rFonts w:ascii="Helvetica" w:hAnsi="Helvetica"/>
          <w:i/>
          <w:iCs/>
          <w:sz w:val="22"/>
          <w:szCs w:val="22"/>
        </w:rPr>
        <w:t>.</w:t>
      </w:r>
      <w:r w:rsidRPr="006820C3">
        <w:rPr>
          <w:rFonts w:ascii="Helvetica" w:hAnsi="Helvetica"/>
          <w:i/>
          <w:iCs/>
          <w:sz w:val="22"/>
          <w:szCs w:val="22"/>
        </w:rPr>
        <w:t xml:space="preserve"> Med</w:t>
      </w:r>
      <w:r w:rsidR="007B7D88">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11</w:t>
      </w:r>
      <w:r w:rsidRPr="006820C3">
        <w:rPr>
          <w:rFonts w:ascii="Helvetica" w:hAnsi="Helvetica"/>
          <w:sz w:val="22"/>
          <w:szCs w:val="22"/>
        </w:rPr>
        <w:t>, 31–40 (2017).</w:t>
      </w:r>
    </w:p>
    <w:p w14:paraId="23101FD8"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170.</w:t>
      </w:r>
      <w:r w:rsidRPr="006820C3">
        <w:rPr>
          <w:rFonts w:ascii="Helvetica" w:hAnsi="Helvetica"/>
          <w:sz w:val="22"/>
          <w:szCs w:val="22"/>
        </w:rPr>
        <w:tab/>
        <w:t xml:space="preserve">Mahinfar, P. </w:t>
      </w:r>
      <w:r w:rsidRPr="007B7D88">
        <w:rPr>
          <w:rFonts w:ascii="Helvetica" w:hAnsi="Helvetica"/>
          <w:sz w:val="22"/>
          <w:szCs w:val="22"/>
        </w:rPr>
        <w:t>et al.</w:t>
      </w:r>
      <w:r w:rsidRPr="006820C3">
        <w:rPr>
          <w:rFonts w:ascii="Helvetica" w:hAnsi="Helvetica"/>
          <w:sz w:val="22"/>
          <w:szCs w:val="22"/>
        </w:rPr>
        <w:t xml:space="preserve"> The Role of microRNAs in Multidrug Resistance of Glioblastoma. </w:t>
      </w:r>
      <w:r w:rsidRPr="006820C3">
        <w:rPr>
          <w:rFonts w:ascii="Helvetica" w:hAnsi="Helvetica"/>
          <w:i/>
          <w:iCs/>
          <w:sz w:val="22"/>
          <w:szCs w:val="22"/>
        </w:rPr>
        <w:t>Cancers</w:t>
      </w:r>
      <w:r w:rsidRPr="006820C3">
        <w:rPr>
          <w:rFonts w:ascii="Helvetica" w:hAnsi="Helvetica"/>
          <w:sz w:val="22"/>
          <w:szCs w:val="22"/>
        </w:rPr>
        <w:t xml:space="preserve"> </w:t>
      </w:r>
      <w:r w:rsidRPr="006820C3">
        <w:rPr>
          <w:rFonts w:ascii="Helvetica" w:hAnsi="Helvetica"/>
          <w:b/>
          <w:bCs/>
          <w:sz w:val="22"/>
          <w:szCs w:val="22"/>
        </w:rPr>
        <w:t>14</w:t>
      </w:r>
      <w:r w:rsidRPr="006820C3">
        <w:rPr>
          <w:rFonts w:ascii="Helvetica" w:hAnsi="Helvetica"/>
          <w:sz w:val="22"/>
          <w:szCs w:val="22"/>
        </w:rPr>
        <w:t>, 3217 (2022).</w:t>
      </w:r>
    </w:p>
    <w:p w14:paraId="3CA26EF2" w14:textId="5BD9A803"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171.</w:t>
      </w:r>
      <w:r w:rsidRPr="006820C3">
        <w:rPr>
          <w:rFonts w:ascii="Helvetica" w:hAnsi="Helvetica"/>
          <w:sz w:val="22"/>
          <w:szCs w:val="22"/>
        </w:rPr>
        <w:tab/>
        <w:t xml:space="preserve">Ordóñez-Rubiano, E. G. </w:t>
      </w:r>
      <w:r w:rsidRPr="007B7D88">
        <w:rPr>
          <w:rFonts w:ascii="Helvetica" w:hAnsi="Helvetica"/>
          <w:sz w:val="22"/>
          <w:szCs w:val="22"/>
        </w:rPr>
        <w:t xml:space="preserve">et al. </w:t>
      </w:r>
      <w:r w:rsidRPr="006820C3">
        <w:rPr>
          <w:rFonts w:ascii="Helvetica" w:hAnsi="Helvetica"/>
          <w:sz w:val="22"/>
          <w:szCs w:val="22"/>
        </w:rPr>
        <w:t xml:space="preserve">The potential of miRNA-based approaches in glioblastoma: An update in current advances and future perspectives. </w:t>
      </w:r>
      <w:r w:rsidRPr="006820C3">
        <w:rPr>
          <w:rFonts w:ascii="Helvetica" w:hAnsi="Helvetica"/>
          <w:i/>
          <w:iCs/>
          <w:sz w:val="22"/>
          <w:szCs w:val="22"/>
        </w:rPr>
        <w:t>Curr</w:t>
      </w:r>
      <w:r w:rsidR="007F7799">
        <w:rPr>
          <w:rFonts w:ascii="Helvetica" w:hAnsi="Helvetica"/>
          <w:i/>
          <w:iCs/>
          <w:sz w:val="22"/>
          <w:szCs w:val="22"/>
        </w:rPr>
        <w:t>.</w:t>
      </w:r>
      <w:r w:rsidRPr="006820C3">
        <w:rPr>
          <w:rFonts w:ascii="Helvetica" w:hAnsi="Helvetica"/>
          <w:i/>
          <w:iCs/>
          <w:sz w:val="22"/>
          <w:szCs w:val="22"/>
        </w:rPr>
        <w:t xml:space="preserve"> Res</w:t>
      </w:r>
      <w:r w:rsidR="007F7799">
        <w:rPr>
          <w:rFonts w:ascii="Helvetica" w:hAnsi="Helvetica"/>
          <w:i/>
          <w:iCs/>
          <w:sz w:val="22"/>
          <w:szCs w:val="22"/>
        </w:rPr>
        <w:t>.</w:t>
      </w:r>
      <w:r w:rsidRPr="006820C3">
        <w:rPr>
          <w:rFonts w:ascii="Helvetica" w:hAnsi="Helvetica"/>
          <w:i/>
          <w:iCs/>
          <w:sz w:val="22"/>
          <w:szCs w:val="22"/>
        </w:rPr>
        <w:t xml:space="preserve"> Pharmacol</w:t>
      </w:r>
      <w:r w:rsidR="007F7799">
        <w:rPr>
          <w:rFonts w:ascii="Helvetica" w:hAnsi="Helvetica"/>
          <w:i/>
          <w:iCs/>
          <w:sz w:val="22"/>
          <w:szCs w:val="22"/>
        </w:rPr>
        <w:t>.</w:t>
      </w:r>
      <w:r w:rsidRPr="006820C3">
        <w:rPr>
          <w:rFonts w:ascii="Helvetica" w:hAnsi="Helvetica"/>
          <w:i/>
          <w:iCs/>
          <w:sz w:val="22"/>
          <w:szCs w:val="22"/>
        </w:rPr>
        <w:t xml:space="preserve"> Drug Disco</w:t>
      </w:r>
      <w:r w:rsidR="007F7799">
        <w:rPr>
          <w:rFonts w:ascii="Helvetica" w:hAnsi="Helvetica"/>
          <w:i/>
          <w:iCs/>
          <w:sz w:val="22"/>
          <w:szCs w:val="22"/>
        </w:rPr>
        <w:t>v.</w:t>
      </w:r>
      <w:r w:rsidRPr="006820C3">
        <w:rPr>
          <w:rFonts w:ascii="Helvetica" w:hAnsi="Helvetica"/>
          <w:sz w:val="22"/>
          <w:szCs w:val="22"/>
        </w:rPr>
        <w:t xml:space="preserve"> </w:t>
      </w:r>
      <w:r w:rsidRPr="006820C3">
        <w:rPr>
          <w:rFonts w:ascii="Helvetica" w:hAnsi="Helvetica"/>
          <w:b/>
          <w:bCs/>
          <w:sz w:val="22"/>
          <w:szCs w:val="22"/>
        </w:rPr>
        <w:t>7</w:t>
      </w:r>
      <w:r w:rsidRPr="006820C3">
        <w:rPr>
          <w:rFonts w:ascii="Helvetica" w:hAnsi="Helvetica"/>
          <w:sz w:val="22"/>
          <w:szCs w:val="22"/>
        </w:rPr>
        <w:t>, 100193 (2024).</w:t>
      </w:r>
    </w:p>
    <w:p w14:paraId="3E870CB6" w14:textId="0F2A371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172.</w:t>
      </w:r>
      <w:r w:rsidRPr="006820C3">
        <w:rPr>
          <w:rFonts w:ascii="Helvetica" w:hAnsi="Helvetica"/>
          <w:sz w:val="22"/>
          <w:szCs w:val="22"/>
        </w:rPr>
        <w:tab/>
        <w:t xml:space="preserve">Yang, B., Xia, S., Ye, X., Jing, W. &amp; Wu, B. MiR-379-5p targets microsomal glutathione transferase 1 (MGST1) to regulate human glioma in cell proliferation, migration and invasion and epithelial-mesenchymal transition (EMT). </w:t>
      </w:r>
      <w:r w:rsidRPr="006820C3">
        <w:rPr>
          <w:rFonts w:ascii="Helvetica" w:hAnsi="Helvetica"/>
          <w:i/>
          <w:iCs/>
          <w:sz w:val="22"/>
          <w:szCs w:val="22"/>
        </w:rPr>
        <w:t>Biochem</w:t>
      </w:r>
      <w:r w:rsidR="007F7799">
        <w:rPr>
          <w:rFonts w:ascii="Helvetica" w:hAnsi="Helvetica"/>
          <w:i/>
          <w:iCs/>
          <w:sz w:val="22"/>
          <w:szCs w:val="22"/>
        </w:rPr>
        <w:t>.</w:t>
      </w:r>
      <w:r w:rsidRPr="006820C3">
        <w:rPr>
          <w:rFonts w:ascii="Helvetica" w:hAnsi="Helvetica"/>
          <w:i/>
          <w:iCs/>
          <w:sz w:val="22"/>
          <w:szCs w:val="22"/>
        </w:rPr>
        <w:t xml:space="preserve"> Biophys</w:t>
      </w:r>
      <w:r w:rsidR="007F7799">
        <w:rPr>
          <w:rFonts w:ascii="Helvetica" w:hAnsi="Helvetica"/>
          <w:i/>
          <w:iCs/>
          <w:sz w:val="22"/>
          <w:szCs w:val="22"/>
        </w:rPr>
        <w:t>.</w:t>
      </w:r>
      <w:r w:rsidRPr="006820C3">
        <w:rPr>
          <w:rFonts w:ascii="Helvetica" w:hAnsi="Helvetica"/>
          <w:i/>
          <w:iCs/>
          <w:sz w:val="22"/>
          <w:szCs w:val="22"/>
        </w:rPr>
        <w:t xml:space="preserve"> Res</w:t>
      </w:r>
      <w:r w:rsidR="007F7799">
        <w:rPr>
          <w:rFonts w:ascii="Helvetica" w:hAnsi="Helvetica"/>
          <w:i/>
          <w:iCs/>
          <w:sz w:val="22"/>
          <w:szCs w:val="22"/>
        </w:rPr>
        <w:t>.</w:t>
      </w:r>
      <w:r w:rsidRPr="006820C3">
        <w:rPr>
          <w:rFonts w:ascii="Helvetica" w:hAnsi="Helvetica"/>
          <w:i/>
          <w:iCs/>
          <w:sz w:val="22"/>
          <w:szCs w:val="22"/>
        </w:rPr>
        <w:t xml:space="preserve"> Commun</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568</w:t>
      </w:r>
      <w:r w:rsidRPr="006820C3">
        <w:rPr>
          <w:rFonts w:ascii="Helvetica" w:hAnsi="Helvetica"/>
          <w:sz w:val="22"/>
          <w:szCs w:val="22"/>
        </w:rPr>
        <w:t>, 8–14 (2021).</w:t>
      </w:r>
    </w:p>
    <w:p w14:paraId="5DFF70F1"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173.</w:t>
      </w:r>
      <w:r w:rsidRPr="006820C3">
        <w:rPr>
          <w:rFonts w:ascii="Helvetica" w:hAnsi="Helvetica"/>
          <w:sz w:val="22"/>
          <w:szCs w:val="22"/>
        </w:rPr>
        <w:tab/>
        <w:t xml:space="preserve">Goenka, A. </w:t>
      </w:r>
      <w:r w:rsidRPr="007F7799">
        <w:rPr>
          <w:rFonts w:ascii="Helvetica" w:hAnsi="Helvetica"/>
          <w:sz w:val="22"/>
          <w:szCs w:val="22"/>
        </w:rPr>
        <w:t>et al.</w:t>
      </w:r>
      <w:r w:rsidRPr="006820C3">
        <w:rPr>
          <w:rFonts w:ascii="Helvetica" w:hAnsi="Helvetica"/>
          <w:sz w:val="22"/>
          <w:szCs w:val="22"/>
        </w:rPr>
        <w:t xml:space="preserve"> The Role of Non-Coding RNAs in Glioma. </w:t>
      </w:r>
      <w:r w:rsidRPr="006820C3">
        <w:rPr>
          <w:rFonts w:ascii="Helvetica" w:hAnsi="Helvetica"/>
          <w:i/>
          <w:iCs/>
          <w:sz w:val="22"/>
          <w:szCs w:val="22"/>
        </w:rPr>
        <w:t>Biomedicines</w:t>
      </w:r>
      <w:r w:rsidRPr="006820C3">
        <w:rPr>
          <w:rFonts w:ascii="Helvetica" w:hAnsi="Helvetica"/>
          <w:sz w:val="22"/>
          <w:szCs w:val="22"/>
        </w:rPr>
        <w:t xml:space="preserve"> </w:t>
      </w:r>
      <w:r w:rsidRPr="006820C3">
        <w:rPr>
          <w:rFonts w:ascii="Helvetica" w:hAnsi="Helvetica"/>
          <w:b/>
          <w:bCs/>
          <w:sz w:val="22"/>
          <w:szCs w:val="22"/>
        </w:rPr>
        <w:t>10</w:t>
      </w:r>
      <w:r w:rsidRPr="006820C3">
        <w:rPr>
          <w:rFonts w:ascii="Helvetica" w:hAnsi="Helvetica"/>
          <w:sz w:val="22"/>
          <w:szCs w:val="22"/>
        </w:rPr>
        <w:t>, 2031 (2022).</w:t>
      </w:r>
    </w:p>
    <w:p w14:paraId="2B9CAAB0" w14:textId="7348060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174.</w:t>
      </w:r>
      <w:r w:rsidRPr="006820C3">
        <w:rPr>
          <w:rFonts w:ascii="Helvetica" w:hAnsi="Helvetica"/>
          <w:sz w:val="22"/>
          <w:szCs w:val="22"/>
        </w:rPr>
        <w:tab/>
        <w:t xml:space="preserve">Bai, Y. </w:t>
      </w:r>
      <w:r w:rsidRPr="007F7799">
        <w:rPr>
          <w:rFonts w:ascii="Helvetica" w:hAnsi="Helvetica"/>
          <w:sz w:val="22"/>
          <w:szCs w:val="22"/>
        </w:rPr>
        <w:t>et al.</w:t>
      </w:r>
      <w:r w:rsidRPr="006820C3">
        <w:rPr>
          <w:rFonts w:ascii="Helvetica" w:hAnsi="Helvetica"/>
          <w:sz w:val="22"/>
          <w:szCs w:val="22"/>
        </w:rPr>
        <w:t xml:space="preserve"> MiR-296-3p regulates cell growth and multi-drug resistance of human glioblastoma by targeting ether-à-go-go (EAG1). </w:t>
      </w:r>
      <w:r w:rsidRPr="006820C3">
        <w:rPr>
          <w:rFonts w:ascii="Helvetica" w:hAnsi="Helvetica"/>
          <w:i/>
          <w:iCs/>
          <w:sz w:val="22"/>
          <w:szCs w:val="22"/>
        </w:rPr>
        <w:t>European J</w:t>
      </w:r>
      <w:r w:rsidR="007F7799">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49</w:t>
      </w:r>
      <w:r w:rsidRPr="006820C3">
        <w:rPr>
          <w:rFonts w:ascii="Helvetica" w:hAnsi="Helvetica"/>
          <w:sz w:val="22"/>
          <w:szCs w:val="22"/>
        </w:rPr>
        <w:t>, 710–724 (2013).</w:t>
      </w:r>
    </w:p>
    <w:p w14:paraId="344CF350" w14:textId="330DB56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175.</w:t>
      </w:r>
      <w:r w:rsidRPr="006820C3">
        <w:rPr>
          <w:rFonts w:ascii="Helvetica" w:hAnsi="Helvetica"/>
          <w:sz w:val="22"/>
          <w:szCs w:val="22"/>
        </w:rPr>
        <w:tab/>
        <w:t xml:space="preserve">Balandeh, E. </w:t>
      </w:r>
      <w:r w:rsidRPr="007F7799">
        <w:rPr>
          <w:rFonts w:ascii="Helvetica" w:hAnsi="Helvetica"/>
          <w:sz w:val="22"/>
          <w:szCs w:val="22"/>
        </w:rPr>
        <w:t>et al.</w:t>
      </w:r>
      <w:r w:rsidRPr="006820C3">
        <w:rPr>
          <w:rFonts w:ascii="Helvetica" w:hAnsi="Helvetica"/>
          <w:sz w:val="22"/>
          <w:szCs w:val="22"/>
        </w:rPr>
        <w:t xml:space="preserve"> Roles of Non-coding RNAs and Angiogenesis in Glioblastoma. </w:t>
      </w:r>
      <w:r w:rsidRPr="006820C3">
        <w:rPr>
          <w:rFonts w:ascii="Helvetica" w:hAnsi="Helvetica"/>
          <w:i/>
          <w:iCs/>
          <w:sz w:val="22"/>
          <w:szCs w:val="22"/>
        </w:rPr>
        <w:t>Front</w:t>
      </w:r>
      <w:r w:rsidR="007F7799">
        <w:rPr>
          <w:rFonts w:ascii="Helvetica" w:hAnsi="Helvetica"/>
          <w:i/>
          <w:iCs/>
          <w:sz w:val="22"/>
          <w:szCs w:val="22"/>
        </w:rPr>
        <w:t>.</w:t>
      </w:r>
      <w:r w:rsidRPr="006820C3">
        <w:rPr>
          <w:rFonts w:ascii="Helvetica" w:hAnsi="Helvetica"/>
          <w:i/>
          <w:iCs/>
          <w:sz w:val="22"/>
          <w:szCs w:val="22"/>
        </w:rPr>
        <w:t xml:space="preserve"> Cell</w:t>
      </w:r>
      <w:r w:rsidR="007F7799">
        <w:rPr>
          <w:rFonts w:ascii="Helvetica" w:hAnsi="Helvetica"/>
          <w:i/>
          <w:iCs/>
          <w:sz w:val="22"/>
          <w:szCs w:val="22"/>
        </w:rPr>
        <w:t>.</w:t>
      </w:r>
      <w:r w:rsidRPr="006820C3">
        <w:rPr>
          <w:rFonts w:ascii="Helvetica" w:hAnsi="Helvetica"/>
          <w:i/>
          <w:iCs/>
          <w:sz w:val="22"/>
          <w:szCs w:val="22"/>
        </w:rPr>
        <w:t xml:space="preserve"> Dev</w:t>
      </w:r>
      <w:r w:rsidR="007F7799">
        <w:rPr>
          <w:rFonts w:ascii="Helvetica" w:hAnsi="Helvetica"/>
          <w:i/>
          <w:iCs/>
          <w:sz w:val="22"/>
          <w:szCs w:val="22"/>
        </w:rPr>
        <w:t>.</w:t>
      </w:r>
      <w:r w:rsidRPr="006820C3">
        <w:rPr>
          <w:rFonts w:ascii="Helvetica" w:hAnsi="Helvetica"/>
          <w:i/>
          <w:iCs/>
          <w:sz w:val="22"/>
          <w:szCs w:val="22"/>
        </w:rPr>
        <w:t xml:space="preserve"> Biol</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9</w:t>
      </w:r>
      <w:r w:rsidRPr="006820C3">
        <w:rPr>
          <w:rFonts w:ascii="Helvetica" w:hAnsi="Helvetica"/>
          <w:sz w:val="22"/>
          <w:szCs w:val="22"/>
        </w:rPr>
        <w:t>, 716462 (2021).</w:t>
      </w:r>
    </w:p>
    <w:p w14:paraId="071F0195" w14:textId="13EBAD9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176.</w:t>
      </w:r>
      <w:r w:rsidRPr="006820C3">
        <w:rPr>
          <w:rFonts w:ascii="Helvetica" w:hAnsi="Helvetica"/>
          <w:sz w:val="22"/>
          <w:szCs w:val="22"/>
        </w:rPr>
        <w:tab/>
        <w:t xml:space="preserve">Huang, T. </w:t>
      </w:r>
      <w:r w:rsidRPr="007F7799">
        <w:rPr>
          <w:rFonts w:ascii="Helvetica" w:hAnsi="Helvetica"/>
          <w:sz w:val="22"/>
          <w:szCs w:val="22"/>
        </w:rPr>
        <w:t xml:space="preserve">et al. </w:t>
      </w:r>
      <w:r w:rsidRPr="006820C3">
        <w:rPr>
          <w:rFonts w:ascii="Helvetica" w:hAnsi="Helvetica"/>
          <w:sz w:val="22"/>
          <w:szCs w:val="22"/>
        </w:rPr>
        <w:t xml:space="preserve">A regulatory circuit of miR-125b/miR-20b and Wnt signalling controls glioblastoma phenotypes through FZD6-modulated pathways. </w:t>
      </w:r>
      <w:r w:rsidRPr="006820C3">
        <w:rPr>
          <w:rFonts w:ascii="Helvetica" w:hAnsi="Helvetica"/>
          <w:i/>
          <w:iCs/>
          <w:sz w:val="22"/>
          <w:szCs w:val="22"/>
        </w:rPr>
        <w:t>Nat</w:t>
      </w:r>
      <w:r w:rsidR="007F7799">
        <w:rPr>
          <w:rFonts w:ascii="Helvetica" w:hAnsi="Helvetica"/>
          <w:i/>
          <w:iCs/>
          <w:sz w:val="22"/>
          <w:szCs w:val="22"/>
        </w:rPr>
        <w:t>.</w:t>
      </w:r>
      <w:r w:rsidRPr="006820C3">
        <w:rPr>
          <w:rFonts w:ascii="Helvetica" w:hAnsi="Helvetica"/>
          <w:i/>
          <w:iCs/>
          <w:sz w:val="22"/>
          <w:szCs w:val="22"/>
        </w:rPr>
        <w:t xml:space="preserve"> Commun</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7</w:t>
      </w:r>
      <w:r w:rsidRPr="006820C3">
        <w:rPr>
          <w:rFonts w:ascii="Helvetica" w:hAnsi="Helvetica"/>
          <w:sz w:val="22"/>
          <w:szCs w:val="22"/>
        </w:rPr>
        <w:t>, 12885 (2016).</w:t>
      </w:r>
    </w:p>
    <w:p w14:paraId="4B8C6979" w14:textId="44CCC17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177.</w:t>
      </w:r>
      <w:r w:rsidRPr="006820C3">
        <w:rPr>
          <w:rFonts w:ascii="Helvetica" w:hAnsi="Helvetica"/>
          <w:sz w:val="22"/>
          <w:szCs w:val="22"/>
        </w:rPr>
        <w:tab/>
        <w:t xml:space="preserve">Wu, N. </w:t>
      </w:r>
      <w:r w:rsidRPr="007F7799">
        <w:rPr>
          <w:rFonts w:ascii="Helvetica" w:hAnsi="Helvetica"/>
          <w:sz w:val="22"/>
          <w:szCs w:val="22"/>
        </w:rPr>
        <w:t xml:space="preserve">et al. </w:t>
      </w:r>
      <w:r w:rsidRPr="006820C3">
        <w:rPr>
          <w:rFonts w:ascii="Helvetica" w:hAnsi="Helvetica"/>
          <w:sz w:val="22"/>
          <w:szCs w:val="22"/>
        </w:rPr>
        <w:t xml:space="preserve">MiR-125b acts as an oncogene in glioblastoma cells and inhibits cell apoptosis through p53 and p38MAPK-independent pathways. </w:t>
      </w:r>
      <w:r w:rsidRPr="006820C3">
        <w:rPr>
          <w:rFonts w:ascii="Helvetica" w:hAnsi="Helvetica"/>
          <w:i/>
          <w:iCs/>
          <w:sz w:val="22"/>
          <w:szCs w:val="22"/>
        </w:rPr>
        <w:t>Br</w:t>
      </w:r>
      <w:r w:rsidR="007F7799">
        <w:rPr>
          <w:rFonts w:ascii="Helvetica" w:hAnsi="Helvetica"/>
          <w:i/>
          <w:iCs/>
          <w:sz w:val="22"/>
          <w:szCs w:val="22"/>
        </w:rPr>
        <w:t>.</w:t>
      </w:r>
      <w:r w:rsidRPr="006820C3">
        <w:rPr>
          <w:rFonts w:ascii="Helvetica" w:hAnsi="Helvetica"/>
          <w:i/>
          <w:iCs/>
          <w:sz w:val="22"/>
          <w:szCs w:val="22"/>
        </w:rPr>
        <w:t xml:space="preserve"> J</w:t>
      </w:r>
      <w:r w:rsidR="007F7799">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109</w:t>
      </w:r>
      <w:r w:rsidRPr="006820C3">
        <w:rPr>
          <w:rFonts w:ascii="Helvetica" w:hAnsi="Helvetica"/>
          <w:sz w:val="22"/>
          <w:szCs w:val="22"/>
        </w:rPr>
        <w:t>, 2853–2863 (2013).</w:t>
      </w:r>
    </w:p>
    <w:p w14:paraId="64B73793" w14:textId="4D9AD84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178.</w:t>
      </w:r>
      <w:r w:rsidRPr="006820C3">
        <w:rPr>
          <w:rFonts w:ascii="Helvetica" w:hAnsi="Helvetica"/>
          <w:sz w:val="22"/>
          <w:szCs w:val="22"/>
        </w:rPr>
        <w:tab/>
        <w:t xml:space="preserve">Shi, L. </w:t>
      </w:r>
      <w:r w:rsidRPr="007F7799">
        <w:rPr>
          <w:rFonts w:ascii="Helvetica" w:hAnsi="Helvetica"/>
          <w:sz w:val="22"/>
          <w:szCs w:val="22"/>
        </w:rPr>
        <w:t>et al.</w:t>
      </w:r>
      <w:r w:rsidRPr="006820C3">
        <w:rPr>
          <w:rFonts w:ascii="Helvetica" w:hAnsi="Helvetica"/>
          <w:sz w:val="22"/>
          <w:szCs w:val="22"/>
        </w:rPr>
        <w:t xml:space="preserve"> MicroRNA-125b-2 confers human glioblastoma stem cells resistance to temozolomide through the mitochondrial pathway of apoptosis. </w:t>
      </w:r>
      <w:r w:rsidRPr="006820C3">
        <w:rPr>
          <w:rFonts w:ascii="Helvetica" w:hAnsi="Helvetica"/>
          <w:i/>
          <w:iCs/>
          <w:sz w:val="22"/>
          <w:szCs w:val="22"/>
        </w:rPr>
        <w:t>Int</w:t>
      </w:r>
      <w:r w:rsidR="007F7799">
        <w:rPr>
          <w:rFonts w:ascii="Helvetica" w:hAnsi="Helvetica"/>
          <w:i/>
          <w:iCs/>
          <w:sz w:val="22"/>
          <w:szCs w:val="22"/>
        </w:rPr>
        <w:t>.</w:t>
      </w:r>
      <w:r w:rsidRPr="006820C3">
        <w:rPr>
          <w:rFonts w:ascii="Helvetica" w:hAnsi="Helvetica"/>
          <w:i/>
          <w:iCs/>
          <w:sz w:val="22"/>
          <w:szCs w:val="22"/>
        </w:rPr>
        <w:t xml:space="preserve"> J</w:t>
      </w:r>
      <w:r w:rsidR="007F7799">
        <w:rPr>
          <w:rFonts w:ascii="Helvetica" w:hAnsi="Helvetica"/>
          <w:i/>
          <w:iCs/>
          <w:sz w:val="22"/>
          <w:szCs w:val="22"/>
        </w:rPr>
        <w:t>.</w:t>
      </w:r>
      <w:r w:rsidRPr="006820C3">
        <w:rPr>
          <w:rFonts w:ascii="Helvetica" w:hAnsi="Helvetica"/>
          <w:i/>
          <w:iCs/>
          <w:sz w:val="22"/>
          <w:szCs w:val="22"/>
        </w:rPr>
        <w:t xml:space="preserve"> Oncol</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40</w:t>
      </w:r>
      <w:r w:rsidRPr="006820C3">
        <w:rPr>
          <w:rFonts w:ascii="Helvetica" w:hAnsi="Helvetica"/>
          <w:sz w:val="22"/>
          <w:szCs w:val="22"/>
        </w:rPr>
        <w:t>, 119–129 (2012).</w:t>
      </w:r>
    </w:p>
    <w:p w14:paraId="63DBDC77" w14:textId="05FA1FA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179.</w:t>
      </w:r>
      <w:r w:rsidRPr="006820C3">
        <w:rPr>
          <w:rFonts w:ascii="Helvetica" w:hAnsi="Helvetica"/>
          <w:sz w:val="22"/>
          <w:szCs w:val="22"/>
        </w:rPr>
        <w:tab/>
        <w:t xml:space="preserve">Zhang, G. </w:t>
      </w:r>
      <w:r w:rsidRPr="007F7799">
        <w:rPr>
          <w:rFonts w:ascii="Helvetica" w:hAnsi="Helvetica"/>
          <w:sz w:val="22"/>
          <w:szCs w:val="22"/>
        </w:rPr>
        <w:t>et al.</w:t>
      </w:r>
      <w:r w:rsidRPr="006820C3">
        <w:rPr>
          <w:rFonts w:ascii="Helvetica" w:hAnsi="Helvetica"/>
          <w:sz w:val="22"/>
          <w:szCs w:val="22"/>
        </w:rPr>
        <w:t xml:space="preserve"> miRNA-124-3p/neuropilin-1(NRP-1) axis plays an important role in mediating glioblastoma growth and angiogenesis. </w:t>
      </w:r>
      <w:r w:rsidRPr="006820C3">
        <w:rPr>
          <w:rFonts w:ascii="Helvetica" w:hAnsi="Helvetica"/>
          <w:i/>
          <w:iCs/>
          <w:sz w:val="22"/>
          <w:szCs w:val="22"/>
        </w:rPr>
        <w:t>Int</w:t>
      </w:r>
      <w:r w:rsidR="007F7799">
        <w:rPr>
          <w:rFonts w:ascii="Helvetica" w:hAnsi="Helvetica"/>
          <w:i/>
          <w:iCs/>
          <w:sz w:val="22"/>
          <w:szCs w:val="22"/>
        </w:rPr>
        <w:t>.</w:t>
      </w:r>
      <w:r w:rsidRPr="006820C3">
        <w:rPr>
          <w:rFonts w:ascii="Helvetica" w:hAnsi="Helvetica"/>
          <w:i/>
          <w:iCs/>
          <w:sz w:val="22"/>
          <w:szCs w:val="22"/>
        </w:rPr>
        <w:t xml:space="preserve"> J</w:t>
      </w:r>
      <w:r w:rsidR="007F7799">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143</w:t>
      </w:r>
      <w:r w:rsidRPr="006820C3">
        <w:rPr>
          <w:rFonts w:ascii="Helvetica" w:hAnsi="Helvetica"/>
          <w:sz w:val="22"/>
          <w:szCs w:val="22"/>
        </w:rPr>
        <w:t>, 635–644 (2018).</w:t>
      </w:r>
    </w:p>
    <w:p w14:paraId="04A5A7D0" w14:textId="7552ED9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180.</w:t>
      </w:r>
      <w:r w:rsidRPr="006820C3">
        <w:rPr>
          <w:rFonts w:ascii="Helvetica" w:hAnsi="Helvetica"/>
          <w:sz w:val="22"/>
          <w:szCs w:val="22"/>
        </w:rPr>
        <w:tab/>
        <w:t xml:space="preserve">Luo, L., Chi, H. &amp; Ling, J. MiR-124-3p suppresses glioma aggressiveness via targeting of Fra-2. </w:t>
      </w:r>
      <w:r w:rsidRPr="006820C3">
        <w:rPr>
          <w:rFonts w:ascii="Helvetica" w:hAnsi="Helvetica"/>
          <w:i/>
          <w:iCs/>
          <w:sz w:val="22"/>
          <w:szCs w:val="22"/>
        </w:rPr>
        <w:t>Pathol</w:t>
      </w:r>
      <w:r w:rsidR="007F7799">
        <w:rPr>
          <w:rFonts w:ascii="Helvetica" w:hAnsi="Helvetica"/>
          <w:i/>
          <w:iCs/>
          <w:sz w:val="22"/>
          <w:szCs w:val="22"/>
        </w:rPr>
        <w:t>.</w:t>
      </w:r>
      <w:r w:rsidRPr="006820C3">
        <w:rPr>
          <w:rFonts w:ascii="Helvetica" w:hAnsi="Helvetica"/>
          <w:i/>
          <w:iCs/>
          <w:sz w:val="22"/>
          <w:szCs w:val="22"/>
        </w:rPr>
        <w:t xml:space="preserve"> Res</w:t>
      </w:r>
      <w:r w:rsidR="007F7799">
        <w:rPr>
          <w:rFonts w:ascii="Helvetica" w:hAnsi="Helvetica"/>
          <w:i/>
          <w:iCs/>
          <w:sz w:val="22"/>
          <w:szCs w:val="22"/>
        </w:rPr>
        <w:t>.</w:t>
      </w:r>
      <w:r w:rsidRPr="006820C3">
        <w:rPr>
          <w:rFonts w:ascii="Helvetica" w:hAnsi="Helvetica"/>
          <w:i/>
          <w:iCs/>
          <w:sz w:val="22"/>
          <w:szCs w:val="22"/>
        </w:rPr>
        <w:t xml:space="preserve"> Pract</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214</w:t>
      </w:r>
      <w:r w:rsidRPr="006820C3">
        <w:rPr>
          <w:rFonts w:ascii="Helvetica" w:hAnsi="Helvetica"/>
          <w:sz w:val="22"/>
          <w:szCs w:val="22"/>
        </w:rPr>
        <w:t>, 1825–1834 (2018).</w:t>
      </w:r>
    </w:p>
    <w:p w14:paraId="62237D39" w14:textId="6D7EAA5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181.</w:t>
      </w:r>
      <w:r w:rsidRPr="006820C3">
        <w:rPr>
          <w:rFonts w:ascii="Helvetica" w:hAnsi="Helvetica"/>
          <w:sz w:val="22"/>
          <w:szCs w:val="22"/>
        </w:rPr>
        <w:tab/>
        <w:t xml:space="preserve">Qiao, W. </w:t>
      </w:r>
      <w:r w:rsidRPr="007F7799">
        <w:rPr>
          <w:rFonts w:ascii="Helvetica" w:hAnsi="Helvetica"/>
          <w:sz w:val="22"/>
          <w:szCs w:val="22"/>
        </w:rPr>
        <w:t>et al.</w:t>
      </w:r>
      <w:r w:rsidRPr="006820C3">
        <w:rPr>
          <w:rFonts w:ascii="Helvetica" w:hAnsi="Helvetica"/>
          <w:sz w:val="22"/>
          <w:szCs w:val="22"/>
        </w:rPr>
        <w:t xml:space="preserve"> miR-124 suppresses glioblastoma growth and potentiates chemosensitivity by inhibiting AURKA. </w:t>
      </w:r>
      <w:r w:rsidRPr="006820C3">
        <w:rPr>
          <w:rFonts w:ascii="Helvetica" w:hAnsi="Helvetica"/>
          <w:i/>
          <w:iCs/>
          <w:sz w:val="22"/>
          <w:szCs w:val="22"/>
        </w:rPr>
        <w:t>Biochem</w:t>
      </w:r>
      <w:r w:rsidR="007F7799">
        <w:rPr>
          <w:rFonts w:ascii="Helvetica" w:hAnsi="Helvetica"/>
          <w:i/>
          <w:iCs/>
          <w:sz w:val="22"/>
          <w:szCs w:val="22"/>
        </w:rPr>
        <w:t>.</w:t>
      </w:r>
      <w:r w:rsidRPr="006820C3">
        <w:rPr>
          <w:rFonts w:ascii="Helvetica" w:hAnsi="Helvetica"/>
          <w:i/>
          <w:iCs/>
          <w:sz w:val="22"/>
          <w:szCs w:val="22"/>
        </w:rPr>
        <w:t xml:space="preserve"> Biophys</w:t>
      </w:r>
      <w:r w:rsidR="007F7799">
        <w:rPr>
          <w:rFonts w:ascii="Helvetica" w:hAnsi="Helvetica"/>
          <w:i/>
          <w:iCs/>
          <w:sz w:val="22"/>
          <w:szCs w:val="22"/>
        </w:rPr>
        <w:t>.</w:t>
      </w:r>
      <w:r w:rsidRPr="006820C3">
        <w:rPr>
          <w:rFonts w:ascii="Helvetica" w:hAnsi="Helvetica"/>
          <w:i/>
          <w:iCs/>
          <w:sz w:val="22"/>
          <w:szCs w:val="22"/>
        </w:rPr>
        <w:t xml:space="preserve"> Res</w:t>
      </w:r>
      <w:r w:rsidR="007F7799">
        <w:rPr>
          <w:rFonts w:ascii="Helvetica" w:hAnsi="Helvetica"/>
          <w:i/>
          <w:iCs/>
          <w:sz w:val="22"/>
          <w:szCs w:val="22"/>
        </w:rPr>
        <w:t>.</w:t>
      </w:r>
      <w:r w:rsidRPr="006820C3">
        <w:rPr>
          <w:rFonts w:ascii="Helvetica" w:hAnsi="Helvetica"/>
          <w:i/>
          <w:iCs/>
          <w:sz w:val="22"/>
          <w:szCs w:val="22"/>
        </w:rPr>
        <w:t xml:space="preserve"> Commun</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486</w:t>
      </w:r>
      <w:r w:rsidRPr="006820C3">
        <w:rPr>
          <w:rFonts w:ascii="Helvetica" w:hAnsi="Helvetica"/>
          <w:sz w:val="22"/>
          <w:szCs w:val="22"/>
        </w:rPr>
        <w:t>, 43–48 (2017).</w:t>
      </w:r>
    </w:p>
    <w:p w14:paraId="0687E96C" w14:textId="28D19A3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182.</w:t>
      </w:r>
      <w:r w:rsidRPr="006820C3">
        <w:rPr>
          <w:rFonts w:ascii="Helvetica" w:hAnsi="Helvetica"/>
          <w:sz w:val="22"/>
          <w:szCs w:val="22"/>
        </w:rPr>
        <w:tab/>
        <w:t xml:space="preserve">Cai, S. </w:t>
      </w:r>
      <w:r w:rsidRPr="007F7799">
        <w:rPr>
          <w:rFonts w:ascii="Helvetica" w:hAnsi="Helvetica"/>
          <w:sz w:val="22"/>
          <w:szCs w:val="22"/>
        </w:rPr>
        <w:t>et al.</w:t>
      </w:r>
      <w:r w:rsidRPr="006820C3">
        <w:rPr>
          <w:rFonts w:ascii="Helvetica" w:hAnsi="Helvetica"/>
          <w:sz w:val="22"/>
          <w:szCs w:val="22"/>
        </w:rPr>
        <w:t xml:space="preserve"> miR‑124‑3p inhibits the viability and motility of glioblastoma multiforme by targeting RhoG. </w:t>
      </w:r>
      <w:r w:rsidRPr="006820C3">
        <w:rPr>
          <w:rFonts w:ascii="Helvetica" w:hAnsi="Helvetica"/>
          <w:i/>
          <w:iCs/>
          <w:sz w:val="22"/>
          <w:szCs w:val="22"/>
        </w:rPr>
        <w:t>Int</w:t>
      </w:r>
      <w:r w:rsidR="007F7799">
        <w:rPr>
          <w:rFonts w:ascii="Helvetica" w:hAnsi="Helvetica"/>
          <w:i/>
          <w:iCs/>
          <w:sz w:val="22"/>
          <w:szCs w:val="22"/>
        </w:rPr>
        <w:t>.</w:t>
      </w:r>
      <w:r w:rsidRPr="006820C3">
        <w:rPr>
          <w:rFonts w:ascii="Helvetica" w:hAnsi="Helvetica"/>
          <w:i/>
          <w:iCs/>
          <w:sz w:val="22"/>
          <w:szCs w:val="22"/>
        </w:rPr>
        <w:t xml:space="preserve"> J</w:t>
      </w:r>
      <w:r w:rsidR="007F7799">
        <w:rPr>
          <w:rFonts w:ascii="Helvetica" w:hAnsi="Helvetica"/>
          <w:i/>
          <w:iCs/>
          <w:sz w:val="22"/>
          <w:szCs w:val="22"/>
        </w:rPr>
        <w:t>.</w:t>
      </w:r>
      <w:r w:rsidRPr="006820C3">
        <w:rPr>
          <w:rFonts w:ascii="Helvetica" w:hAnsi="Helvetica"/>
          <w:i/>
          <w:iCs/>
          <w:sz w:val="22"/>
          <w:szCs w:val="22"/>
        </w:rPr>
        <w:t xml:space="preserve"> Mol</w:t>
      </w:r>
      <w:r w:rsidR="007F7799">
        <w:rPr>
          <w:rFonts w:ascii="Helvetica" w:hAnsi="Helvetica"/>
          <w:i/>
          <w:iCs/>
          <w:sz w:val="22"/>
          <w:szCs w:val="22"/>
        </w:rPr>
        <w:t>.</w:t>
      </w:r>
      <w:r w:rsidRPr="006820C3">
        <w:rPr>
          <w:rFonts w:ascii="Helvetica" w:hAnsi="Helvetica"/>
          <w:i/>
          <w:iCs/>
          <w:sz w:val="22"/>
          <w:szCs w:val="22"/>
        </w:rPr>
        <w:t xml:space="preserve"> Med</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47</w:t>
      </w:r>
      <w:r w:rsidRPr="006820C3">
        <w:rPr>
          <w:rFonts w:ascii="Helvetica" w:hAnsi="Helvetica"/>
          <w:sz w:val="22"/>
          <w:szCs w:val="22"/>
        </w:rPr>
        <w:t>, 69 (2021).</w:t>
      </w:r>
    </w:p>
    <w:p w14:paraId="2712956D" w14:textId="4BD2DAC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183.</w:t>
      </w:r>
      <w:r w:rsidRPr="006820C3">
        <w:rPr>
          <w:rFonts w:ascii="Helvetica" w:hAnsi="Helvetica"/>
          <w:sz w:val="22"/>
          <w:szCs w:val="22"/>
        </w:rPr>
        <w:tab/>
        <w:t xml:space="preserve">Møller, H. G. </w:t>
      </w:r>
      <w:r w:rsidRPr="007F7799">
        <w:rPr>
          <w:rFonts w:ascii="Helvetica" w:hAnsi="Helvetica"/>
          <w:sz w:val="22"/>
          <w:szCs w:val="22"/>
        </w:rPr>
        <w:t xml:space="preserve">et al. </w:t>
      </w:r>
      <w:r w:rsidRPr="006820C3">
        <w:rPr>
          <w:rFonts w:ascii="Helvetica" w:hAnsi="Helvetica"/>
          <w:sz w:val="22"/>
          <w:szCs w:val="22"/>
        </w:rPr>
        <w:t xml:space="preserve">A Systematic Review of MicroRNA in Glioblastoma Multiforme: Micro-modulators in the Mesenchymal Mode of Migration and Invasion. </w:t>
      </w:r>
      <w:r w:rsidRPr="006820C3">
        <w:rPr>
          <w:rFonts w:ascii="Helvetica" w:hAnsi="Helvetica"/>
          <w:i/>
          <w:iCs/>
          <w:sz w:val="22"/>
          <w:szCs w:val="22"/>
        </w:rPr>
        <w:t>Mol</w:t>
      </w:r>
      <w:r w:rsidR="007F7799">
        <w:rPr>
          <w:rFonts w:ascii="Helvetica" w:hAnsi="Helvetica"/>
          <w:i/>
          <w:iCs/>
          <w:sz w:val="22"/>
          <w:szCs w:val="22"/>
        </w:rPr>
        <w:t>.</w:t>
      </w:r>
      <w:r w:rsidRPr="006820C3">
        <w:rPr>
          <w:rFonts w:ascii="Helvetica" w:hAnsi="Helvetica"/>
          <w:i/>
          <w:iCs/>
          <w:sz w:val="22"/>
          <w:szCs w:val="22"/>
        </w:rPr>
        <w:t xml:space="preserve"> Neurobiol</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47</w:t>
      </w:r>
      <w:r w:rsidRPr="006820C3">
        <w:rPr>
          <w:rFonts w:ascii="Helvetica" w:hAnsi="Helvetica"/>
          <w:sz w:val="22"/>
          <w:szCs w:val="22"/>
        </w:rPr>
        <w:t>, 131–144 (2013).</w:t>
      </w:r>
    </w:p>
    <w:p w14:paraId="0EFB2B20" w14:textId="1D6D70B5"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184.</w:t>
      </w:r>
      <w:r w:rsidRPr="006820C3">
        <w:rPr>
          <w:rFonts w:ascii="Helvetica" w:hAnsi="Helvetica"/>
          <w:sz w:val="22"/>
          <w:szCs w:val="22"/>
        </w:rPr>
        <w:tab/>
        <w:t xml:space="preserve">She, X. </w:t>
      </w:r>
      <w:r w:rsidRPr="007F7799">
        <w:rPr>
          <w:rFonts w:ascii="Helvetica" w:hAnsi="Helvetica"/>
          <w:sz w:val="22"/>
          <w:szCs w:val="22"/>
        </w:rPr>
        <w:t xml:space="preserve">et al. </w:t>
      </w:r>
      <w:r w:rsidRPr="006820C3">
        <w:rPr>
          <w:rFonts w:ascii="Helvetica" w:hAnsi="Helvetica"/>
          <w:sz w:val="22"/>
          <w:szCs w:val="22"/>
        </w:rPr>
        <w:t xml:space="preserve">miR-181 subunits enhance the chemosensitivity of temozolomide by Rap1B-mediated cytoskeleton remodeling in glioblastoma cells. </w:t>
      </w:r>
      <w:r w:rsidRPr="006820C3">
        <w:rPr>
          <w:rFonts w:ascii="Helvetica" w:hAnsi="Helvetica"/>
          <w:i/>
          <w:iCs/>
          <w:sz w:val="22"/>
          <w:szCs w:val="22"/>
        </w:rPr>
        <w:t>Med</w:t>
      </w:r>
      <w:r w:rsidR="007F7799">
        <w:rPr>
          <w:rFonts w:ascii="Helvetica" w:hAnsi="Helvetica"/>
          <w:i/>
          <w:iCs/>
          <w:sz w:val="22"/>
          <w:szCs w:val="22"/>
        </w:rPr>
        <w:t>.</w:t>
      </w:r>
      <w:r w:rsidRPr="006820C3">
        <w:rPr>
          <w:rFonts w:ascii="Helvetica" w:hAnsi="Helvetica"/>
          <w:i/>
          <w:iCs/>
          <w:sz w:val="22"/>
          <w:szCs w:val="22"/>
        </w:rPr>
        <w:t xml:space="preserve"> Oncol</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31</w:t>
      </w:r>
      <w:r w:rsidRPr="006820C3">
        <w:rPr>
          <w:rFonts w:ascii="Helvetica" w:hAnsi="Helvetica"/>
          <w:sz w:val="22"/>
          <w:szCs w:val="22"/>
        </w:rPr>
        <w:t>, 892 (2014).</w:t>
      </w:r>
    </w:p>
    <w:p w14:paraId="54B22AC3" w14:textId="0A897E7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185.</w:t>
      </w:r>
      <w:r w:rsidRPr="006820C3">
        <w:rPr>
          <w:rFonts w:ascii="Helvetica" w:hAnsi="Helvetica"/>
          <w:sz w:val="22"/>
          <w:szCs w:val="22"/>
        </w:rPr>
        <w:tab/>
        <w:t xml:space="preserve">Yin, J. </w:t>
      </w:r>
      <w:r w:rsidRPr="007F7799">
        <w:rPr>
          <w:rFonts w:ascii="Helvetica" w:hAnsi="Helvetica"/>
          <w:sz w:val="22"/>
          <w:szCs w:val="22"/>
        </w:rPr>
        <w:t xml:space="preserve">et al. </w:t>
      </w:r>
      <w:r w:rsidRPr="006820C3">
        <w:rPr>
          <w:rFonts w:ascii="Helvetica" w:hAnsi="Helvetica"/>
          <w:sz w:val="22"/>
          <w:szCs w:val="22"/>
        </w:rPr>
        <w:t xml:space="preserve">MiR-181b suppress glioblastoma multiforme growth through inhibition of SP1-mediated glucose metabolism. </w:t>
      </w:r>
      <w:r w:rsidRPr="006820C3">
        <w:rPr>
          <w:rFonts w:ascii="Helvetica" w:hAnsi="Helvetica"/>
          <w:i/>
          <w:iCs/>
          <w:sz w:val="22"/>
          <w:szCs w:val="22"/>
        </w:rPr>
        <w:t>Cancer Cell Int</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20</w:t>
      </w:r>
      <w:r w:rsidRPr="006820C3">
        <w:rPr>
          <w:rFonts w:ascii="Helvetica" w:hAnsi="Helvetica"/>
          <w:sz w:val="22"/>
          <w:szCs w:val="22"/>
        </w:rPr>
        <w:t>, 69 (2020).</w:t>
      </w:r>
    </w:p>
    <w:p w14:paraId="521F6743" w14:textId="57C4486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186.</w:t>
      </w:r>
      <w:r w:rsidRPr="006820C3">
        <w:rPr>
          <w:rFonts w:ascii="Helvetica" w:hAnsi="Helvetica"/>
          <w:sz w:val="22"/>
          <w:szCs w:val="22"/>
        </w:rPr>
        <w:tab/>
        <w:t xml:space="preserve">Zhang, W. </w:t>
      </w:r>
      <w:r w:rsidRPr="007F7799">
        <w:rPr>
          <w:rFonts w:ascii="Helvetica" w:hAnsi="Helvetica"/>
          <w:sz w:val="22"/>
          <w:szCs w:val="22"/>
        </w:rPr>
        <w:t>et al.</w:t>
      </w:r>
      <w:r w:rsidRPr="006820C3">
        <w:rPr>
          <w:rFonts w:ascii="Helvetica" w:hAnsi="Helvetica"/>
          <w:sz w:val="22"/>
          <w:szCs w:val="22"/>
        </w:rPr>
        <w:t xml:space="preserve"> miR-181d: a predictive glioblastoma biomarker that downregulates MGMT expression. </w:t>
      </w:r>
      <w:r w:rsidRPr="006820C3">
        <w:rPr>
          <w:rFonts w:ascii="Helvetica" w:hAnsi="Helvetica"/>
          <w:i/>
          <w:iCs/>
          <w:sz w:val="22"/>
          <w:szCs w:val="22"/>
        </w:rPr>
        <w:t>Neuro Oncol</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14</w:t>
      </w:r>
      <w:r w:rsidRPr="006820C3">
        <w:rPr>
          <w:rFonts w:ascii="Helvetica" w:hAnsi="Helvetica"/>
          <w:sz w:val="22"/>
          <w:szCs w:val="22"/>
        </w:rPr>
        <w:t>, 712–719 (2012).</w:t>
      </w:r>
    </w:p>
    <w:p w14:paraId="19C948D0"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187.</w:t>
      </w:r>
      <w:r w:rsidRPr="006820C3">
        <w:rPr>
          <w:rFonts w:ascii="Helvetica" w:hAnsi="Helvetica"/>
          <w:sz w:val="22"/>
          <w:szCs w:val="22"/>
        </w:rPr>
        <w:tab/>
        <w:t xml:space="preserve">Wang, H. </w:t>
      </w:r>
      <w:r w:rsidRPr="007F7799">
        <w:rPr>
          <w:rFonts w:ascii="Helvetica" w:hAnsi="Helvetica"/>
          <w:sz w:val="22"/>
          <w:szCs w:val="22"/>
        </w:rPr>
        <w:t>et al.</w:t>
      </w:r>
      <w:r w:rsidRPr="006820C3">
        <w:rPr>
          <w:rFonts w:ascii="Helvetica" w:hAnsi="Helvetica"/>
          <w:sz w:val="22"/>
          <w:szCs w:val="22"/>
        </w:rPr>
        <w:t xml:space="preserve"> MicroRNA-195 reverses the resistance to temozolomide through targeting cyclin E1 in glioma cells. </w:t>
      </w:r>
      <w:r w:rsidRPr="006820C3">
        <w:rPr>
          <w:rFonts w:ascii="Helvetica" w:hAnsi="Helvetica"/>
          <w:i/>
          <w:iCs/>
          <w:sz w:val="22"/>
          <w:szCs w:val="22"/>
        </w:rPr>
        <w:t>Anticancer Drugs</w:t>
      </w:r>
      <w:r w:rsidRPr="006820C3">
        <w:rPr>
          <w:rFonts w:ascii="Helvetica" w:hAnsi="Helvetica"/>
          <w:sz w:val="22"/>
          <w:szCs w:val="22"/>
        </w:rPr>
        <w:t xml:space="preserve"> </w:t>
      </w:r>
      <w:r w:rsidRPr="006820C3">
        <w:rPr>
          <w:rFonts w:ascii="Helvetica" w:hAnsi="Helvetica"/>
          <w:b/>
          <w:bCs/>
          <w:sz w:val="22"/>
          <w:szCs w:val="22"/>
        </w:rPr>
        <w:t>30</w:t>
      </w:r>
      <w:r w:rsidRPr="006820C3">
        <w:rPr>
          <w:rFonts w:ascii="Helvetica" w:hAnsi="Helvetica"/>
          <w:sz w:val="22"/>
          <w:szCs w:val="22"/>
        </w:rPr>
        <w:t>, 81–88 (2019).</w:t>
      </w:r>
    </w:p>
    <w:p w14:paraId="59FB1460" w14:textId="2E930C9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188.</w:t>
      </w:r>
      <w:r w:rsidRPr="006820C3">
        <w:rPr>
          <w:rFonts w:ascii="Helvetica" w:hAnsi="Helvetica"/>
          <w:sz w:val="22"/>
          <w:szCs w:val="22"/>
        </w:rPr>
        <w:tab/>
        <w:t xml:space="preserve">Wang, Y. </w:t>
      </w:r>
      <w:r w:rsidRPr="007F7799">
        <w:rPr>
          <w:rFonts w:ascii="Helvetica" w:hAnsi="Helvetica"/>
          <w:sz w:val="22"/>
          <w:szCs w:val="22"/>
        </w:rPr>
        <w:t>et al.</w:t>
      </w:r>
      <w:r w:rsidRPr="006820C3">
        <w:rPr>
          <w:rFonts w:ascii="Helvetica" w:hAnsi="Helvetica"/>
          <w:sz w:val="22"/>
          <w:szCs w:val="22"/>
        </w:rPr>
        <w:t xml:space="preserve"> miR-137: A Novel Therapeutic Target for Human Glioma. </w:t>
      </w:r>
      <w:r w:rsidRPr="006820C3">
        <w:rPr>
          <w:rFonts w:ascii="Helvetica" w:hAnsi="Helvetica"/>
          <w:i/>
          <w:iCs/>
          <w:sz w:val="22"/>
          <w:szCs w:val="22"/>
        </w:rPr>
        <w:t>Mol</w:t>
      </w:r>
      <w:r w:rsidR="007F7799">
        <w:rPr>
          <w:rFonts w:ascii="Helvetica" w:hAnsi="Helvetica"/>
          <w:i/>
          <w:iCs/>
          <w:sz w:val="22"/>
          <w:szCs w:val="22"/>
        </w:rPr>
        <w:t>.</w:t>
      </w:r>
      <w:r w:rsidRPr="006820C3">
        <w:rPr>
          <w:rFonts w:ascii="Helvetica" w:hAnsi="Helvetica"/>
          <w:i/>
          <w:iCs/>
          <w:sz w:val="22"/>
          <w:szCs w:val="22"/>
        </w:rPr>
        <w:t xml:space="preserve"> Ther</w:t>
      </w:r>
      <w:r w:rsidR="007F7799">
        <w:rPr>
          <w:rFonts w:ascii="Helvetica" w:hAnsi="Helvetica"/>
          <w:i/>
          <w:iCs/>
          <w:sz w:val="22"/>
          <w:szCs w:val="22"/>
        </w:rPr>
        <w:t>.</w:t>
      </w:r>
      <w:r w:rsidRPr="006820C3">
        <w:rPr>
          <w:rFonts w:ascii="Helvetica" w:hAnsi="Helvetica"/>
          <w:i/>
          <w:iCs/>
          <w:sz w:val="22"/>
          <w:szCs w:val="22"/>
        </w:rPr>
        <w:t xml:space="preserve"> Nucleic Acids</w:t>
      </w:r>
      <w:r w:rsidRPr="006820C3">
        <w:rPr>
          <w:rFonts w:ascii="Helvetica" w:hAnsi="Helvetica"/>
          <w:sz w:val="22"/>
          <w:szCs w:val="22"/>
        </w:rPr>
        <w:t xml:space="preserve"> </w:t>
      </w:r>
      <w:r w:rsidRPr="006820C3">
        <w:rPr>
          <w:rFonts w:ascii="Helvetica" w:hAnsi="Helvetica"/>
          <w:b/>
          <w:bCs/>
          <w:sz w:val="22"/>
          <w:szCs w:val="22"/>
        </w:rPr>
        <w:t>21</w:t>
      </w:r>
      <w:r w:rsidRPr="006820C3">
        <w:rPr>
          <w:rFonts w:ascii="Helvetica" w:hAnsi="Helvetica"/>
          <w:sz w:val="22"/>
          <w:szCs w:val="22"/>
        </w:rPr>
        <w:t>, 614–622 (2020).</w:t>
      </w:r>
    </w:p>
    <w:p w14:paraId="1049854A" w14:textId="5A57BF1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189.</w:t>
      </w:r>
      <w:r w:rsidRPr="006820C3">
        <w:rPr>
          <w:rFonts w:ascii="Helvetica" w:hAnsi="Helvetica"/>
          <w:sz w:val="22"/>
          <w:szCs w:val="22"/>
        </w:rPr>
        <w:tab/>
        <w:t xml:space="preserve">Peng, L. </w:t>
      </w:r>
      <w:r w:rsidRPr="007F7799">
        <w:rPr>
          <w:rFonts w:ascii="Helvetica" w:hAnsi="Helvetica"/>
          <w:sz w:val="22"/>
          <w:szCs w:val="22"/>
        </w:rPr>
        <w:t xml:space="preserve">et al. </w:t>
      </w:r>
      <w:r w:rsidRPr="006820C3">
        <w:rPr>
          <w:rFonts w:ascii="Helvetica" w:hAnsi="Helvetica"/>
          <w:sz w:val="22"/>
          <w:szCs w:val="22"/>
        </w:rPr>
        <w:t xml:space="preserve">MicroRNA-30a suppresses self-renewal and tumorigenicity of glioma stem cells by blocking the NT5E-dependent Akt signaling pathway. </w:t>
      </w:r>
      <w:r w:rsidRPr="006820C3">
        <w:rPr>
          <w:rFonts w:ascii="Helvetica" w:hAnsi="Helvetica"/>
          <w:i/>
          <w:iCs/>
          <w:sz w:val="22"/>
          <w:szCs w:val="22"/>
        </w:rPr>
        <w:t>FASEB J</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34</w:t>
      </w:r>
      <w:r w:rsidRPr="006820C3">
        <w:rPr>
          <w:rFonts w:ascii="Helvetica" w:hAnsi="Helvetica"/>
          <w:sz w:val="22"/>
          <w:szCs w:val="22"/>
        </w:rPr>
        <w:t>, 5128–5143 (2020).</w:t>
      </w:r>
    </w:p>
    <w:p w14:paraId="6F8B1643" w14:textId="734BEB2A"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190.</w:t>
      </w:r>
      <w:r w:rsidRPr="006820C3">
        <w:rPr>
          <w:rFonts w:ascii="Helvetica" w:hAnsi="Helvetica"/>
          <w:sz w:val="22"/>
          <w:szCs w:val="22"/>
        </w:rPr>
        <w:tab/>
        <w:t xml:space="preserve">Chao, C.-C., Kan, D., Lu, K.-S. &amp; Chien, C.-L. The role of microRNA-30c in the self-renewal and differentiation of C6 glioma cells. </w:t>
      </w:r>
      <w:r w:rsidRPr="006820C3">
        <w:rPr>
          <w:rFonts w:ascii="Helvetica" w:hAnsi="Helvetica"/>
          <w:i/>
          <w:iCs/>
          <w:sz w:val="22"/>
          <w:szCs w:val="22"/>
        </w:rPr>
        <w:t>Stem Cell Res</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14</w:t>
      </w:r>
      <w:r w:rsidRPr="006820C3">
        <w:rPr>
          <w:rFonts w:ascii="Helvetica" w:hAnsi="Helvetica"/>
          <w:sz w:val="22"/>
          <w:szCs w:val="22"/>
        </w:rPr>
        <w:t>, 211–223 (2015).</w:t>
      </w:r>
    </w:p>
    <w:p w14:paraId="45E1F2E3" w14:textId="19CC91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191.</w:t>
      </w:r>
      <w:r w:rsidRPr="006820C3">
        <w:rPr>
          <w:rFonts w:ascii="Helvetica" w:hAnsi="Helvetica"/>
          <w:sz w:val="22"/>
          <w:szCs w:val="22"/>
        </w:rPr>
        <w:tab/>
        <w:t xml:space="preserve">Chen, Q., Wang, W., Chen, S., Chen, X. &amp; Lin, Y. miR-29a sensitizes the response of glioma cells to temozolomide by modulating the P53/MDM2 feedback loop. </w:t>
      </w:r>
      <w:r w:rsidRPr="006820C3">
        <w:rPr>
          <w:rFonts w:ascii="Helvetica" w:hAnsi="Helvetica"/>
          <w:i/>
          <w:iCs/>
          <w:sz w:val="22"/>
          <w:szCs w:val="22"/>
        </w:rPr>
        <w:t>Cell</w:t>
      </w:r>
      <w:r w:rsidR="007F7799">
        <w:rPr>
          <w:rFonts w:ascii="Helvetica" w:hAnsi="Helvetica"/>
          <w:i/>
          <w:iCs/>
          <w:sz w:val="22"/>
          <w:szCs w:val="22"/>
        </w:rPr>
        <w:t>.</w:t>
      </w:r>
      <w:r w:rsidRPr="006820C3">
        <w:rPr>
          <w:rFonts w:ascii="Helvetica" w:hAnsi="Helvetica"/>
          <w:i/>
          <w:iCs/>
          <w:sz w:val="22"/>
          <w:szCs w:val="22"/>
        </w:rPr>
        <w:t xml:space="preserve"> Mol</w:t>
      </w:r>
      <w:r w:rsidR="007F7799">
        <w:rPr>
          <w:rFonts w:ascii="Helvetica" w:hAnsi="Helvetica"/>
          <w:i/>
          <w:iCs/>
          <w:sz w:val="22"/>
          <w:szCs w:val="22"/>
        </w:rPr>
        <w:t>.</w:t>
      </w:r>
      <w:r w:rsidRPr="006820C3">
        <w:rPr>
          <w:rFonts w:ascii="Helvetica" w:hAnsi="Helvetica"/>
          <w:i/>
          <w:iCs/>
          <w:sz w:val="22"/>
          <w:szCs w:val="22"/>
        </w:rPr>
        <w:t xml:space="preserve"> Biol</w:t>
      </w:r>
      <w:r w:rsidR="007F7799">
        <w:rPr>
          <w:rFonts w:ascii="Helvetica" w:hAnsi="Helvetica"/>
          <w:i/>
          <w:iCs/>
          <w:sz w:val="22"/>
          <w:szCs w:val="22"/>
        </w:rPr>
        <w:t>.</w:t>
      </w:r>
      <w:r w:rsidRPr="006820C3">
        <w:rPr>
          <w:rFonts w:ascii="Helvetica" w:hAnsi="Helvetica"/>
          <w:i/>
          <w:iCs/>
          <w:sz w:val="22"/>
          <w:szCs w:val="22"/>
        </w:rPr>
        <w:t xml:space="preserve"> Lett</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26</w:t>
      </w:r>
      <w:r w:rsidRPr="006820C3">
        <w:rPr>
          <w:rFonts w:ascii="Helvetica" w:hAnsi="Helvetica"/>
          <w:sz w:val="22"/>
          <w:szCs w:val="22"/>
        </w:rPr>
        <w:t>, 21 (2021).</w:t>
      </w:r>
    </w:p>
    <w:p w14:paraId="082FD3B2" w14:textId="78E2FDD8"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192.</w:t>
      </w:r>
      <w:r w:rsidRPr="006820C3">
        <w:rPr>
          <w:rFonts w:ascii="Helvetica" w:hAnsi="Helvetica"/>
          <w:sz w:val="22"/>
          <w:szCs w:val="22"/>
        </w:rPr>
        <w:tab/>
        <w:t xml:space="preserve">Shi, C. </w:t>
      </w:r>
      <w:r w:rsidRPr="007F7799">
        <w:rPr>
          <w:rFonts w:ascii="Helvetica" w:hAnsi="Helvetica"/>
          <w:sz w:val="22"/>
          <w:szCs w:val="22"/>
        </w:rPr>
        <w:t xml:space="preserve">et al. </w:t>
      </w:r>
      <w:r w:rsidRPr="006820C3">
        <w:rPr>
          <w:rFonts w:ascii="Helvetica" w:hAnsi="Helvetica"/>
          <w:sz w:val="22"/>
          <w:szCs w:val="22"/>
        </w:rPr>
        <w:t xml:space="preserve">miR-29a/b/c function as invasion suppressors for gliomas by targeting CDC42 and predict the prognosis of patients. </w:t>
      </w:r>
      <w:r w:rsidRPr="006820C3">
        <w:rPr>
          <w:rFonts w:ascii="Helvetica" w:hAnsi="Helvetica"/>
          <w:i/>
          <w:iCs/>
          <w:sz w:val="22"/>
          <w:szCs w:val="22"/>
        </w:rPr>
        <w:t>Br</w:t>
      </w:r>
      <w:r w:rsidR="007F7799">
        <w:rPr>
          <w:rFonts w:ascii="Helvetica" w:hAnsi="Helvetica"/>
          <w:i/>
          <w:iCs/>
          <w:sz w:val="22"/>
          <w:szCs w:val="22"/>
        </w:rPr>
        <w:t>.</w:t>
      </w:r>
      <w:r w:rsidRPr="006820C3">
        <w:rPr>
          <w:rFonts w:ascii="Helvetica" w:hAnsi="Helvetica"/>
          <w:i/>
          <w:iCs/>
          <w:sz w:val="22"/>
          <w:szCs w:val="22"/>
        </w:rPr>
        <w:t xml:space="preserve"> J</w:t>
      </w:r>
      <w:r w:rsidR="007F7799">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117</w:t>
      </w:r>
      <w:r w:rsidRPr="006820C3">
        <w:rPr>
          <w:rFonts w:ascii="Helvetica" w:hAnsi="Helvetica"/>
          <w:sz w:val="22"/>
          <w:szCs w:val="22"/>
        </w:rPr>
        <w:t>, 1036–1047 (2017).</w:t>
      </w:r>
    </w:p>
    <w:p w14:paraId="2DD9165A" w14:textId="049C5D38"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193.</w:t>
      </w:r>
      <w:r w:rsidRPr="006820C3">
        <w:rPr>
          <w:rFonts w:ascii="Helvetica" w:hAnsi="Helvetica"/>
          <w:sz w:val="22"/>
          <w:szCs w:val="22"/>
        </w:rPr>
        <w:tab/>
        <w:t xml:space="preserve">Shi, C. </w:t>
      </w:r>
      <w:r w:rsidRPr="007F7799">
        <w:rPr>
          <w:rFonts w:ascii="Helvetica" w:hAnsi="Helvetica"/>
          <w:sz w:val="22"/>
          <w:szCs w:val="22"/>
        </w:rPr>
        <w:t xml:space="preserve">et al. </w:t>
      </w:r>
      <w:r w:rsidRPr="006820C3">
        <w:rPr>
          <w:rFonts w:ascii="Helvetica" w:hAnsi="Helvetica"/>
          <w:sz w:val="22"/>
          <w:szCs w:val="22"/>
        </w:rPr>
        <w:t xml:space="preserve">The miR-29 family members induce glioblastoma cell apoptosis by targeting cell division cycle 42 in a p53-dependent manner. </w:t>
      </w:r>
      <w:r w:rsidRPr="006820C3">
        <w:rPr>
          <w:rFonts w:ascii="Helvetica" w:hAnsi="Helvetica"/>
          <w:i/>
          <w:iCs/>
          <w:sz w:val="22"/>
          <w:szCs w:val="22"/>
        </w:rPr>
        <w:t>Eur</w:t>
      </w:r>
      <w:r w:rsidR="007F7799">
        <w:rPr>
          <w:rFonts w:ascii="Helvetica" w:hAnsi="Helvetica"/>
          <w:i/>
          <w:iCs/>
          <w:sz w:val="22"/>
          <w:szCs w:val="22"/>
        </w:rPr>
        <w:t>.</w:t>
      </w:r>
      <w:r w:rsidRPr="006820C3">
        <w:rPr>
          <w:rFonts w:ascii="Helvetica" w:hAnsi="Helvetica"/>
          <w:i/>
          <w:iCs/>
          <w:sz w:val="22"/>
          <w:szCs w:val="22"/>
        </w:rPr>
        <w:t xml:space="preserve"> J</w:t>
      </w:r>
      <w:r w:rsidR="007F7799">
        <w:rPr>
          <w:rFonts w:ascii="Helvetica" w:hAnsi="Helvetica"/>
          <w:i/>
          <w:iCs/>
          <w:sz w:val="22"/>
          <w:szCs w:val="22"/>
        </w:rPr>
        <w:t>.</w:t>
      </w:r>
      <w:r w:rsidRPr="006820C3">
        <w:rPr>
          <w:rFonts w:ascii="Helvetica" w:hAnsi="Helvetica"/>
          <w:i/>
          <w:iCs/>
          <w:sz w:val="22"/>
          <w:szCs w:val="22"/>
        </w:rPr>
        <w:t xml:space="preserve"> Clin</w:t>
      </w:r>
      <w:r w:rsidR="007F7799">
        <w:rPr>
          <w:rFonts w:ascii="Helvetica" w:hAnsi="Helvetica"/>
          <w:i/>
          <w:iCs/>
          <w:sz w:val="22"/>
          <w:szCs w:val="22"/>
        </w:rPr>
        <w:t>.</w:t>
      </w:r>
      <w:r w:rsidRPr="006820C3">
        <w:rPr>
          <w:rFonts w:ascii="Helvetica" w:hAnsi="Helvetica"/>
          <w:i/>
          <w:iCs/>
          <w:sz w:val="22"/>
          <w:szCs w:val="22"/>
        </w:rPr>
        <w:t xml:space="preserve"> Invest</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53</w:t>
      </w:r>
      <w:r w:rsidRPr="006820C3">
        <w:rPr>
          <w:rFonts w:ascii="Helvetica" w:hAnsi="Helvetica"/>
          <w:sz w:val="22"/>
          <w:szCs w:val="22"/>
        </w:rPr>
        <w:t>, e13964 (2023).</w:t>
      </w:r>
    </w:p>
    <w:p w14:paraId="7C3B477E" w14:textId="1B90339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194.</w:t>
      </w:r>
      <w:r w:rsidRPr="006820C3">
        <w:rPr>
          <w:rFonts w:ascii="Helvetica" w:hAnsi="Helvetica"/>
          <w:sz w:val="22"/>
          <w:szCs w:val="22"/>
        </w:rPr>
        <w:tab/>
        <w:t xml:space="preserve">Xu, H. </w:t>
      </w:r>
      <w:r w:rsidRPr="007F7799">
        <w:rPr>
          <w:rFonts w:ascii="Helvetica" w:hAnsi="Helvetica"/>
          <w:sz w:val="22"/>
          <w:szCs w:val="22"/>
        </w:rPr>
        <w:t>et al</w:t>
      </w:r>
      <w:r w:rsidRPr="006820C3">
        <w:rPr>
          <w:rFonts w:ascii="Helvetica" w:hAnsi="Helvetica"/>
          <w:i/>
          <w:iCs/>
          <w:sz w:val="22"/>
          <w:szCs w:val="22"/>
        </w:rPr>
        <w:t>.</w:t>
      </w:r>
      <w:r w:rsidRPr="006820C3">
        <w:rPr>
          <w:rFonts w:ascii="Helvetica" w:hAnsi="Helvetica"/>
          <w:sz w:val="22"/>
          <w:szCs w:val="22"/>
        </w:rPr>
        <w:t xml:space="preserve"> miR-29s inhibit the malignant behavior of U87MG glioblastoma cell line by targeting DNMT3A and 3B. </w:t>
      </w:r>
      <w:r w:rsidRPr="006820C3">
        <w:rPr>
          <w:rFonts w:ascii="Helvetica" w:hAnsi="Helvetica"/>
          <w:i/>
          <w:iCs/>
          <w:sz w:val="22"/>
          <w:szCs w:val="22"/>
        </w:rPr>
        <w:t>Neurosci</w:t>
      </w:r>
      <w:r w:rsidR="007F7799">
        <w:rPr>
          <w:rFonts w:ascii="Helvetica" w:hAnsi="Helvetica"/>
          <w:i/>
          <w:iCs/>
          <w:sz w:val="22"/>
          <w:szCs w:val="22"/>
        </w:rPr>
        <w:t>.</w:t>
      </w:r>
      <w:r w:rsidRPr="006820C3">
        <w:rPr>
          <w:rFonts w:ascii="Helvetica" w:hAnsi="Helvetica"/>
          <w:i/>
          <w:iCs/>
          <w:sz w:val="22"/>
          <w:szCs w:val="22"/>
        </w:rPr>
        <w:t xml:space="preserve"> Lett</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590</w:t>
      </w:r>
      <w:r w:rsidRPr="006820C3">
        <w:rPr>
          <w:rFonts w:ascii="Helvetica" w:hAnsi="Helvetica"/>
          <w:sz w:val="22"/>
          <w:szCs w:val="22"/>
        </w:rPr>
        <w:t>, 40–46 (2015).</w:t>
      </w:r>
    </w:p>
    <w:p w14:paraId="0932B3F3" w14:textId="5D62B0B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195.</w:t>
      </w:r>
      <w:r w:rsidRPr="006820C3">
        <w:rPr>
          <w:rFonts w:ascii="Helvetica" w:hAnsi="Helvetica"/>
          <w:sz w:val="22"/>
          <w:szCs w:val="22"/>
        </w:rPr>
        <w:tab/>
        <w:t xml:space="preserve">Yang, Y. </w:t>
      </w:r>
      <w:r w:rsidRPr="007F7799">
        <w:rPr>
          <w:rFonts w:ascii="Helvetica" w:hAnsi="Helvetica"/>
          <w:sz w:val="22"/>
          <w:szCs w:val="22"/>
        </w:rPr>
        <w:t>et al.</w:t>
      </w:r>
      <w:r w:rsidRPr="006820C3">
        <w:rPr>
          <w:rFonts w:ascii="Helvetica" w:hAnsi="Helvetica"/>
          <w:sz w:val="22"/>
          <w:szCs w:val="22"/>
        </w:rPr>
        <w:t xml:space="preserve"> MicroRNA-29a inhibits glioblastoma stem cells and tumor growth by regulating the PDGF pathway. </w:t>
      </w:r>
      <w:r w:rsidRPr="006820C3">
        <w:rPr>
          <w:rFonts w:ascii="Helvetica" w:hAnsi="Helvetica"/>
          <w:i/>
          <w:iCs/>
          <w:sz w:val="22"/>
          <w:szCs w:val="22"/>
        </w:rPr>
        <w:t>J</w:t>
      </w:r>
      <w:r w:rsidR="007F7799">
        <w:rPr>
          <w:rFonts w:ascii="Helvetica" w:hAnsi="Helvetica"/>
          <w:i/>
          <w:iCs/>
          <w:sz w:val="22"/>
          <w:szCs w:val="22"/>
        </w:rPr>
        <w:t>.</w:t>
      </w:r>
      <w:r w:rsidRPr="006820C3">
        <w:rPr>
          <w:rFonts w:ascii="Helvetica" w:hAnsi="Helvetica"/>
          <w:i/>
          <w:iCs/>
          <w:sz w:val="22"/>
          <w:szCs w:val="22"/>
        </w:rPr>
        <w:t xml:space="preserve"> Neurooncol</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145</w:t>
      </w:r>
      <w:r w:rsidRPr="006820C3">
        <w:rPr>
          <w:rFonts w:ascii="Helvetica" w:hAnsi="Helvetica"/>
          <w:sz w:val="22"/>
          <w:szCs w:val="22"/>
        </w:rPr>
        <w:t>, 23–34 (2019).</w:t>
      </w:r>
    </w:p>
    <w:p w14:paraId="792E1876" w14:textId="2ED64E6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196.</w:t>
      </w:r>
      <w:r w:rsidRPr="006820C3">
        <w:rPr>
          <w:rFonts w:ascii="Helvetica" w:hAnsi="Helvetica"/>
          <w:sz w:val="22"/>
          <w:szCs w:val="22"/>
        </w:rPr>
        <w:tab/>
        <w:t xml:space="preserve">Li, L., Shao, M.-Y., Zou, S.-C., Xiao, Z.-F. &amp; Chen, Z.-C. MiR-101-3p inhibits EMT to attenuate proliferation and metastasis in glioblastoma by targeting TRIM44. </w:t>
      </w:r>
      <w:r w:rsidRPr="006820C3">
        <w:rPr>
          <w:rFonts w:ascii="Helvetica" w:hAnsi="Helvetica"/>
          <w:i/>
          <w:iCs/>
          <w:sz w:val="22"/>
          <w:szCs w:val="22"/>
        </w:rPr>
        <w:t>J</w:t>
      </w:r>
      <w:r w:rsidR="007F7799">
        <w:rPr>
          <w:rFonts w:ascii="Helvetica" w:hAnsi="Helvetica"/>
          <w:i/>
          <w:iCs/>
          <w:sz w:val="22"/>
          <w:szCs w:val="22"/>
        </w:rPr>
        <w:t>.</w:t>
      </w:r>
      <w:r w:rsidRPr="006820C3">
        <w:rPr>
          <w:rFonts w:ascii="Helvetica" w:hAnsi="Helvetica"/>
          <w:i/>
          <w:iCs/>
          <w:sz w:val="22"/>
          <w:szCs w:val="22"/>
        </w:rPr>
        <w:t xml:space="preserve"> Neurooncol</w:t>
      </w:r>
      <w:r w:rsidR="007F7799">
        <w:rPr>
          <w:rFonts w:ascii="Helvetica" w:hAnsi="Helvetica"/>
          <w:sz w:val="22"/>
          <w:szCs w:val="22"/>
        </w:rPr>
        <w:t xml:space="preserve">. </w:t>
      </w:r>
      <w:r w:rsidRPr="006820C3">
        <w:rPr>
          <w:rFonts w:ascii="Helvetica" w:hAnsi="Helvetica"/>
          <w:b/>
          <w:bCs/>
          <w:sz w:val="22"/>
          <w:szCs w:val="22"/>
        </w:rPr>
        <w:t>141</w:t>
      </w:r>
      <w:r w:rsidRPr="006820C3">
        <w:rPr>
          <w:rFonts w:ascii="Helvetica" w:hAnsi="Helvetica"/>
          <w:sz w:val="22"/>
          <w:szCs w:val="22"/>
        </w:rPr>
        <w:t>, 19–30 (2019).</w:t>
      </w:r>
    </w:p>
    <w:p w14:paraId="786D66FE"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197.</w:t>
      </w:r>
      <w:r w:rsidRPr="006820C3">
        <w:rPr>
          <w:rFonts w:ascii="Helvetica" w:hAnsi="Helvetica"/>
          <w:sz w:val="22"/>
          <w:szCs w:val="22"/>
        </w:rPr>
        <w:tab/>
        <w:t xml:space="preserve">Lin, Y. &amp; Wu, Z. MicroRNA-128 inhibits proliferation and invasion of glioma cells by targeting COX-2. </w:t>
      </w:r>
      <w:r w:rsidRPr="006820C3">
        <w:rPr>
          <w:rFonts w:ascii="Helvetica" w:hAnsi="Helvetica"/>
          <w:i/>
          <w:iCs/>
          <w:sz w:val="22"/>
          <w:szCs w:val="22"/>
        </w:rPr>
        <w:t>Gene</w:t>
      </w:r>
      <w:r w:rsidRPr="006820C3">
        <w:rPr>
          <w:rFonts w:ascii="Helvetica" w:hAnsi="Helvetica"/>
          <w:sz w:val="22"/>
          <w:szCs w:val="22"/>
        </w:rPr>
        <w:t xml:space="preserve"> </w:t>
      </w:r>
      <w:r w:rsidRPr="006820C3">
        <w:rPr>
          <w:rFonts w:ascii="Helvetica" w:hAnsi="Helvetica"/>
          <w:b/>
          <w:bCs/>
          <w:sz w:val="22"/>
          <w:szCs w:val="22"/>
        </w:rPr>
        <w:t>658</w:t>
      </w:r>
      <w:r w:rsidRPr="006820C3">
        <w:rPr>
          <w:rFonts w:ascii="Helvetica" w:hAnsi="Helvetica"/>
          <w:sz w:val="22"/>
          <w:szCs w:val="22"/>
        </w:rPr>
        <w:t>, 63–69 (2018).</w:t>
      </w:r>
    </w:p>
    <w:p w14:paraId="18150F7E" w14:textId="6E8BD2D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198.</w:t>
      </w:r>
      <w:r w:rsidRPr="006820C3">
        <w:rPr>
          <w:rFonts w:ascii="Helvetica" w:hAnsi="Helvetica"/>
          <w:sz w:val="22"/>
          <w:szCs w:val="22"/>
        </w:rPr>
        <w:tab/>
        <w:t xml:space="preserve">Chiou, G.-Y. </w:t>
      </w:r>
      <w:r w:rsidRPr="007F7799">
        <w:rPr>
          <w:rFonts w:ascii="Helvetica" w:hAnsi="Helvetica"/>
          <w:sz w:val="22"/>
          <w:szCs w:val="22"/>
        </w:rPr>
        <w:t>et al.</w:t>
      </w:r>
      <w:r w:rsidRPr="006820C3">
        <w:rPr>
          <w:rFonts w:ascii="Helvetica" w:hAnsi="Helvetica"/>
          <w:sz w:val="22"/>
          <w:szCs w:val="22"/>
        </w:rPr>
        <w:t xml:space="preserve"> Epigenetic regulation of the miR142-3p/interleukin-6 circuit in glioblastoma. </w:t>
      </w:r>
      <w:r w:rsidRPr="006820C3">
        <w:rPr>
          <w:rFonts w:ascii="Helvetica" w:hAnsi="Helvetica"/>
          <w:i/>
          <w:iCs/>
          <w:sz w:val="22"/>
          <w:szCs w:val="22"/>
        </w:rPr>
        <w:t>Mol</w:t>
      </w:r>
      <w:r w:rsidR="007F7799">
        <w:rPr>
          <w:rFonts w:ascii="Helvetica" w:hAnsi="Helvetica"/>
          <w:i/>
          <w:iCs/>
          <w:sz w:val="22"/>
          <w:szCs w:val="22"/>
        </w:rPr>
        <w:t>.</w:t>
      </w:r>
      <w:r w:rsidRPr="006820C3">
        <w:rPr>
          <w:rFonts w:ascii="Helvetica" w:hAnsi="Helvetica"/>
          <w:i/>
          <w:iCs/>
          <w:sz w:val="22"/>
          <w:szCs w:val="22"/>
        </w:rPr>
        <w:t xml:space="preserve"> Cell</w:t>
      </w:r>
      <w:r w:rsidRPr="006820C3">
        <w:rPr>
          <w:rFonts w:ascii="Helvetica" w:hAnsi="Helvetica"/>
          <w:sz w:val="22"/>
          <w:szCs w:val="22"/>
        </w:rPr>
        <w:t xml:space="preserve"> </w:t>
      </w:r>
      <w:r w:rsidRPr="006820C3">
        <w:rPr>
          <w:rFonts w:ascii="Helvetica" w:hAnsi="Helvetica"/>
          <w:b/>
          <w:bCs/>
          <w:sz w:val="22"/>
          <w:szCs w:val="22"/>
        </w:rPr>
        <w:t>52</w:t>
      </w:r>
      <w:r w:rsidRPr="006820C3">
        <w:rPr>
          <w:rFonts w:ascii="Helvetica" w:hAnsi="Helvetica"/>
          <w:sz w:val="22"/>
          <w:szCs w:val="22"/>
        </w:rPr>
        <w:t>, 693–706 (2013).</w:t>
      </w:r>
    </w:p>
    <w:p w14:paraId="7B0019EE" w14:textId="0968D81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199.</w:t>
      </w:r>
      <w:r w:rsidRPr="006820C3">
        <w:rPr>
          <w:rFonts w:ascii="Helvetica" w:hAnsi="Helvetica"/>
          <w:sz w:val="22"/>
          <w:szCs w:val="22"/>
        </w:rPr>
        <w:tab/>
        <w:t xml:space="preserve">Gheidari, F., Arefian, E., Jamshidi Adegani, F., Fallah Atanaki, F. &amp; Soleimani, M. The miR-142 Suppresses U-87 Glioblastoma Cell Growth by Targeting EGFR Oncogenic Signaling Pathway. </w:t>
      </w:r>
      <w:r w:rsidRPr="006820C3">
        <w:rPr>
          <w:rFonts w:ascii="Helvetica" w:hAnsi="Helvetica"/>
          <w:i/>
          <w:iCs/>
          <w:sz w:val="22"/>
          <w:szCs w:val="22"/>
        </w:rPr>
        <w:t>Iran J</w:t>
      </w:r>
      <w:r w:rsidR="007F7799">
        <w:rPr>
          <w:rFonts w:ascii="Helvetica" w:hAnsi="Helvetica"/>
          <w:i/>
          <w:iCs/>
          <w:sz w:val="22"/>
          <w:szCs w:val="22"/>
        </w:rPr>
        <w:t>.</w:t>
      </w:r>
      <w:r w:rsidRPr="006820C3">
        <w:rPr>
          <w:rFonts w:ascii="Helvetica" w:hAnsi="Helvetica"/>
          <w:i/>
          <w:iCs/>
          <w:sz w:val="22"/>
          <w:szCs w:val="22"/>
        </w:rPr>
        <w:t xml:space="preserve"> Pharm</w:t>
      </w:r>
      <w:r w:rsidR="007F7799">
        <w:rPr>
          <w:rFonts w:ascii="Helvetica" w:hAnsi="Helvetica"/>
          <w:i/>
          <w:iCs/>
          <w:sz w:val="22"/>
          <w:szCs w:val="22"/>
        </w:rPr>
        <w:t>.</w:t>
      </w:r>
      <w:r w:rsidRPr="006820C3">
        <w:rPr>
          <w:rFonts w:ascii="Helvetica" w:hAnsi="Helvetica"/>
          <w:i/>
          <w:iCs/>
          <w:sz w:val="22"/>
          <w:szCs w:val="22"/>
        </w:rPr>
        <w:t xml:space="preserve"> Res</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20</w:t>
      </w:r>
      <w:r w:rsidRPr="006820C3">
        <w:rPr>
          <w:rFonts w:ascii="Helvetica" w:hAnsi="Helvetica"/>
          <w:sz w:val="22"/>
          <w:szCs w:val="22"/>
        </w:rPr>
        <w:t>, 202–212 (2021).</w:t>
      </w:r>
    </w:p>
    <w:p w14:paraId="4DEFB267" w14:textId="51E43D4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200.</w:t>
      </w:r>
      <w:r w:rsidRPr="006820C3">
        <w:rPr>
          <w:rFonts w:ascii="Helvetica" w:hAnsi="Helvetica"/>
          <w:sz w:val="22"/>
          <w:szCs w:val="22"/>
        </w:rPr>
        <w:tab/>
        <w:t xml:space="preserve">Mei, J., Bachoo, R. &amp; Zhang, C.-L. MicroRNA-146a Inhibits Glioma Development by Targeting Notch1. </w:t>
      </w:r>
      <w:r w:rsidRPr="006820C3">
        <w:rPr>
          <w:rFonts w:ascii="Helvetica" w:hAnsi="Helvetica"/>
          <w:i/>
          <w:iCs/>
          <w:sz w:val="22"/>
          <w:szCs w:val="22"/>
        </w:rPr>
        <w:t>Mol</w:t>
      </w:r>
      <w:r w:rsidR="007F7799">
        <w:rPr>
          <w:rFonts w:ascii="Helvetica" w:hAnsi="Helvetica"/>
          <w:i/>
          <w:iCs/>
          <w:sz w:val="22"/>
          <w:szCs w:val="22"/>
        </w:rPr>
        <w:t>.</w:t>
      </w:r>
      <w:r w:rsidRPr="006820C3">
        <w:rPr>
          <w:rFonts w:ascii="Helvetica" w:hAnsi="Helvetica"/>
          <w:i/>
          <w:iCs/>
          <w:sz w:val="22"/>
          <w:szCs w:val="22"/>
        </w:rPr>
        <w:t xml:space="preserve"> Cell</w:t>
      </w:r>
      <w:r w:rsidR="007F7799">
        <w:rPr>
          <w:rFonts w:ascii="Helvetica" w:hAnsi="Helvetica"/>
          <w:i/>
          <w:iCs/>
          <w:sz w:val="22"/>
          <w:szCs w:val="22"/>
        </w:rPr>
        <w:t>.</w:t>
      </w:r>
      <w:r w:rsidRPr="006820C3">
        <w:rPr>
          <w:rFonts w:ascii="Helvetica" w:hAnsi="Helvetica"/>
          <w:i/>
          <w:iCs/>
          <w:sz w:val="22"/>
          <w:szCs w:val="22"/>
        </w:rPr>
        <w:t xml:space="preserve"> Biol</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31</w:t>
      </w:r>
      <w:r w:rsidRPr="006820C3">
        <w:rPr>
          <w:rFonts w:ascii="Helvetica" w:hAnsi="Helvetica"/>
          <w:sz w:val="22"/>
          <w:szCs w:val="22"/>
        </w:rPr>
        <w:t>, 3584–3592 (2011).</w:t>
      </w:r>
    </w:p>
    <w:p w14:paraId="7F9BE577" w14:textId="2ECF3EF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201.</w:t>
      </w:r>
      <w:r w:rsidRPr="006820C3">
        <w:rPr>
          <w:rFonts w:ascii="Helvetica" w:hAnsi="Helvetica"/>
          <w:sz w:val="22"/>
          <w:szCs w:val="22"/>
        </w:rPr>
        <w:tab/>
        <w:t xml:space="preserve">Hu, H.-Q., Sun, L.-G. &amp; Guo, W.-J. Decreased miRNA-146a in glioblastoma multiforme and regulation of cell proliferation and apoptosis by target Notch1. </w:t>
      </w:r>
      <w:r w:rsidRPr="006820C3">
        <w:rPr>
          <w:rFonts w:ascii="Helvetica" w:hAnsi="Helvetica"/>
          <w:i/>
          <w:iCs/>
          <w:sz w:val="22"/>
          <w:szCs w:val="22"/>
        </w:rPr>
        <w:t>Int</w:t>
      </w:r>
      <w:r w:rsidR="007F7799">
        <w:rPr>
          <w:rFonts w:ascii="Helvetica" w:hAnsi="Helvetica"/>
          <w:i/>
          <w:iCs/>
          <w:sz w:val="22"/>
          <w:szCs w:val="22"/>
        </w:rPr>
        <w:t>.</w:t>
      </w:r>
      <w:r w:rsidRPr="006820C3">
        <w:rPr>
          <w:rFonts w:ascii="Helvetica" w:hAnsi="Helvetica"/>
          <w:i/>
          <w:iCs/>
          <w:sz w:val="22"/>
          <w:szCs w:val="22"/>
        </w:rPr>
        <w:t xml:space="preserve"> J</w:t>
      </w:r>
      <w:r w:rsidR="007F7799">
        <w:rPr>
          <w:rFonts w:ascii="Helvetica" w:hAnsi="Helvetica"/>
          <w:i/>
          <w:iCs/>
          <w:sz w:val="22"/>
          <w:szCs w:val="22"/>
        </w:rPr>
        <w:t>.</w:t>
      </w:r>
      <w:r w:rsidRPr="006820C3">
        <w:rPr>
          <w:rFonts w:ascii="Helvetica" w:hAnsi="Helvetica"/>
          <w:i/>
          <w:iCs/>
          <w:sz w:val="22"/>
          <w:szCs w:val="22"/>
        </w:rPr>
        <w:t xml:space="preserve"> Biol</w:t>
      </w:r>
      <w:r w:rsidR="007F7799">
        <w:rPr>
          <w:rFonts w:ascii="Helvetica" w:hAnsi="Helvetica"/>
          <w:i/>
          <w:iCs/>
          <w:sz w:val="22"/>
          <w:szCs w:val="22"/>
        </w:rPr>
        <w:t>.</w:t>
      </w:r>
      <w:r w:rsidRPr="006820C3">
        <w:rPr>
          <w:rFonts w:ascii="Helvetica" w:hAnsi="Helvetica"/>
          <w:i/>
          <w:iCs/>
          <w:sz w:val="22"/>
          <w:szCs w:val="22"/>
        </w:rPr>
        <w:t xml:space="preserve"> Markers</w:t>
      </w:r>
      <w:r w:rsidRPr="006820C3">
        <w:rPr>
          <w:rFonts w:ascii="Helvetica" w:hAnsi="Helvetica"/>
          <w:sz w:val="22"/>
          <w:szCs w:val="22"/>
        </w:rPr>
        <w:t xml:space="preserve"> </w:t>
      </w:r>
      <w:r w:rsidRPr="006820C3">
        <w:rPr>
          <w:rFonts w:ascii="Helvetica" w:hAnsi="Helvetica"/>
          <w:b/>
          <w:bCs/>
          <w:sz w:val="22"/>
          <w:szCs w:val="22"/>
        </w:rPr>
        <w:t>31</w:t>
      </w:r>
      <w:r w:rsidRPr="006820C3">
        <w:rPr>
          <w:rFonts w:ascii="Helvetica" w:hAnsi="Helvetica"/>
          <w:sz w:val="22"/>
          <w:szCs w:val="22"/>
        </w:rPr>
        <w:t>, e270-275 (2016).</w:t>
      </w:r>
    </w:p>
    <w:p w14:paraId="1ABF1472" w14:textId="5FAF67C4"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202.</w:t>
      </w:r>
      <w:r w:rsidRPr="006820C3">
        <w:rPr>
          <w:rFonts w:ascii="Helvetica" w:hAnsi="Helvetica"/>
          <w:sz w:val="22"/>
          <w:szCs w:val="22"/>
        </w:rPr>
        <w:tab/>
        <w:t xml:space="preserve">Li, Y. </w:t>
      </w:r>
      <w:r w:rsidRPr="007F7799">
        <w:rPr>
          <w:rFonts w:ascii="Helvetica" w:hAnsi="Helvetica"/>
          <w:sz w:val="22"/>
          <w:szCs w:val="22"/>
        </w:rPr>
        <w:t>et al.</w:t>
      </w:r>
      <w:r w:rsidRPr="006820C3">
        <w:rPr>
          <w:rFonts w:ascii="Helvetica" w:hAnsi="Helvetica"/>
          <w:sz w:val="22"/>
          <w:szCs w:val="22"/>
        </w:rPr>
        <w:t xml:space="preserve"> miR-146b-5p inhibits glioma migration and invasion by targeting MMP16. </w:t>
      </w:r>
      <w:r w:rsidRPr="006820C3">
        <w:rPr>
          <w:rFonts w:ascii="Helvetica" w:hAnsi="Helvetica"/>
          <w:i/>
          <w:iCs/>
          <w:sz w:val="22"/>
          <w:szCs w:val="22"/>
        </w:rPr>
        <w:t>Cancer Lett</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339</w:t>
      </w:r>
      <w:r w:rsidRPr="006820C3">
        <w:rPr>
          <w:rFonts w:ascii="Helvetica" w:hAnsi="Helvetica"/>
          <w:sz w:val="22"/>
          <w:szCs w:val="22"/>
        </w:rPr>
        <w:t>, 260–269 (2013).</w:t>
      </w:r>
    </w:p>
    <w:p w14:paraId="2F8029F7" w14:textId="3661AE6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203.</w:t>
      </w:r>
      <w:r w:rsidRPr="006820C3">
        <w:rPr>
          <w:rFonts w:ascii="Helvetica" w:hAnsi="Helvetica"/>
          <w:sz w:val="22"/>
          <w:szCs w:val="22"/>
        </w:rPr>
        <w:tab/>
        <w:t xml:space="preserve">Katakowski, M. </w:t>
      </w:r>
      <w:r w:rsidRPr="007F7799">
        <w:rPr>
          <w:rFonts w:ascii="Helvetica" w:hAnsi="Helvetica"/>
          <w:sz w:val="22"/>
          <w:szCs w:val="22"/>
        </w:rPr>
        <w:t xml:space="preserve">et al. </w:t>
      </w:r>
      <w:r w:rsidRPr="006820C3">
        <w:rPr>
          <w:rFonts w:ascii="Helvetica" w:hAnsi="Helvetica"/>
          <w:sz w:val="22"/>
          <w:szCs w:val="22"/>
        </w:rPr>
        <w:t xml:space="preserve">MiR-146b-5p suppresses EGFR expression and reduces in vitro migration and invasion of glioma. </w:t>
      </w:r>
      <w:r w:rsidRPr="006820C3">
        <w:rPr>
          <w:rFonts w:ascii="Helvetica" w:hAnsi="Helvetica"/>
          <w:i/>
          <w:iCs/>
          <w:sz w:val="22"/>
          <w:szCs w:val="22"/>
        </w:rPr>
        <w:t>Cancer Invest</w:t>
      </w:r>
      <w:r w:rsidR="007F7799">
        <w:rPr>
          <w:rFonts w:ascii="Helvetica" w:hAnsi="Helvetica"/>
          <w:i/>
          <w:iCs/>
          <w:sz w:val="22"/>
          <w:szCs w:val="22"/>
        </w:rPr>
        <w:t xml:space="preserve">. </w:t>
      </w:r>
      <w:r w:rsidRPr="006820C3">
        <w:rPr>
          <w:rFonts w:ascii="Helvetica" w:hAnsi="Helvetica"/>
          <w:sz w:val="22"/>
          <w:szCs w:val="22"/>
        </w:rPr>
        <w:t xml:space="preserve"> </w:t>
      </w:r>
      <w:r w:rsidRPr="006820C3">
        <w:rPr>
          <w:rFonts w:ascii="Helvetica" w:hAnsi="Helvetica"/>
          <w:b/>
          <w:bCs/>
          <w:sz w:val="22"/>
          <w:szCs w:val="22"/>
        </w:rPr>
        <w:t>28</w:t>
      </w:r>
      <w:r w:rsidRPr="006820C3">
        <w:rPr>
          <w:rFonts w:ascii="Helvetica" w:hAnsi="Helvetica"/>
          <w:sz w:val="22"/>
          <w:szCs w:val="22"/>
        </w:rPr>
        <w:t>, 1024–1030 (2010).</w:t>
      </w:r>
    </w:p>
    <w:p w14:paraId="62D6A652" w14:textId="5C6BC8CE"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204.</w:t>
      </w:r>
      <w:r w:rsidRPr="006820C3">
        <w:rPr>
          <w:rFonts w:ascii="Helvetica" w:hAnsi="Helvetica"/>
          <w:sz w:val="22"/>
          <w:szCs w:val="22"/>
        </w:rPr>
        <w:tab/>
        <w:t xml:space="preserve">Xia, H. </w:t>
      </w:r>
      <w:r w:rsidRPr="007F7799">
        <w:rPr>
          <w:rFonts w:ascii="Helvetica" w:hAnsi="Helvetica"/>
          <w:sz w:val="22"/>
          <w:szCs w:val="22"/>
        </w:rPr>
        <w:t xml:space="preserve">et al. </w:t>
      </w:r>
      <w:r w:rsidRPr="006820C3">
        <w:rPr>
          <w:rFonts w:ascii="Helvetica" w:hAnsi="Helvetica"/>
          <w:sz w:val="22"/>
          <w:szCs w:val="22"/>
        </w:rPr>
        <w:t xml:space="preserve">microRNA-146b inhibits glioma cell migration and invasion by targeting MMPs. </w:t>
      </w:r>
      <w:r w:rsidRPr="006820C3">
        <w:rPr>
          <w:rFonts w:ascii="Helvetica" w:hAnsi="Helvetica"/>
          <w:i/>
          <w:iCs/>
          <w:sz w:val="22"/>
          <w:szCs w:val="22"/>
        </w:rPr>
        <w:t>Brain Res</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1269</w:t>
      </w:r>
      <w:r w:rsidRPr="006820C3">
        <w:rPr>
          <w:rFonts w:ascii="Helvetica" w:hAnsi="Helvetica"/>
          <w:sz w:val="22"/>
          <w:szCs w:val="22"/>
        </w:rPr>
        <w:t>, 158–165 (2009).</w:t>
      </w:r>
    </w:p>
    <w:p w14:paraId="5FB77D77" w14:textId="2E03738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205.</w:t>
      </w:r>
      <w:r w:rsidRPr="006820C3">
        <w:rPr>
          <w:rFonts w:ascii="Helvetica" w:hAnsi="Helvetica"/>
          <w:sz w:val="22"/>
          <w:szCs w:val="22"/>
        </w:rPr>
        <w:tab/>
        <w:t xml:space="preserve">Kefas, B. </w:t>
      </w:r>
      <w:r w:rsidRPr="007F7799">
        <w:rPr>
          <w:rFonts w:ascii="Helvetica" w:hAnsi="Helvetica"/>
          <w:sz w:val="22"/>
          <w:szCs w:val="22"/>
        </w:rPr>
        <w:t xml:space="preserve">et al. </w:t>
      </w:r>
      <w:r w:rsidRPr="006820C3">
        <w:rPr>
          <w:rFonts w:ascii="Helvetica" w:hAnsi="Helvetica"/>
          <w:sz w:val="22"/>
          <w:szCs w:val="22"/>
        </w:rPr>
        <w:t xml:space="preserve">microRNA-7 inhibits the epidermal growth factor receptor and the Akt pathway and is down-regulated in glioblastoma. </w:t>
      </w:r>
      <w:r w:rsidRPr="006820C3">
        <w:rPr>
          <w:rFonts w:ascii="Helvetica" w:hAnsi="Helvetica"/>
          <w:i/>
          <w:iCs/>
          <w:sz w:val="22"/>
          <w:szCs w:val="22"/>
        </w:rPr>
        <w:t>Cancer Res</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68</w:t>
      </w:r>
      <w:r w:rsidRPr="006820C3">
        <w:rPr>
          <w:rFonts w:ascii="Helvetica" w:hAnsi="Helvetica"/>
          <w:sz w:val="22"/>
          <w:szCs w:val="22"/>
        </w:rPr>
        <w:t>, 3566–3572 (2008).</w:t>
      </w:r>
    </w:p>
    <w:p w14:paraId="1D552ABB" w14:textId="043E6A28"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206.</w:t>
      </w:r>
      <w:r w:rsidRPr="006820C3">
        <w:rPr>
          <w:rFonts w:ascii="Helvetica" w:hAnsi="Helvetica"/>
          <w:sz w:val="22"/>
          <w:szCs w:val="22"/>
        </w:rPr>
        <w:tab/>
        <w:t xml:space="preserve">Jia, B. </w:t>
      </w:r>
      <w:r w:rsidRPr="007F7799">
        <w:rPr>
          <w:rFonts w:ascii="Helvetica" w:hAnsi="Helvetica"/>
          <w:sz w:val="22"/>
          <w:szCs w:val="22"/>
        </w:rPr>
        <w:t xml:space="preserve">et al. </w:t>
      </w:r>
      <w:r w:rsidRPr="006820C3">
        <w:rPr>
          <w:rFonts w:ascii="Helvetica" w:hAnsi="Helvetica"/>
          <w:sz w:val="22"/>
          <w:szCs w:val="22"/>
        </w:rPr>
        <w:t xml:space="preserve">MiR-7-5p suppresses stemness and enhances temozolomide sensitivity of drug-resistant glioblastoma cells by targeting Yin Yang 1. </w:t>
      </w:r>
      <w:r w:rsidRPr="006820C3">
        <w:rPr>
          <w:rFonts w:ascii="Helvetica" w:hAnsi="Helvetica"/>
          <w:i/>
          <w:iCs/>
          <w:sz w:val="22"/>
          <w:szCs w:val="22"/>
        </w:rPr>
        <w:t>Exp</w:t>
      </w:r>
      <w:r w:rsidR="007F7799">
        <w:rPr>
          <w:rFonts w:ascii="Helvetica" w:hAnsi="Helvetica"/>
          <w:i/>
          <w:iCs/>
          <w:sz w:val="22"/>
          <w:szCs w:val="22"/>
        </w:rPr>
        <w:t>.</w:t>
      </w:r>
      <w:r w:rsidRPr="006820C3">
        <w:rPr>
          <w:rFonts w:ascii="Helvetica" w:hAnsi="Helvetica"/>
          <w:i/>
          <w:iCs/>
          <w:sz w:val="22"/>
          <w:szCs w:val="22"/>
        </w:rPr>
        <w:t xml:space="preserve"> Cell Res</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375</w:t>
      </w:r>
      <w:r w:rsidRPr="006820C3">
        <w:rPr>
          <w:rFonts w:ascii="Helvetica" w:hAnsi="Helvetica"/>
          <w:sz w:val="22"/>
          <w:szCs w:val="22"/>
        </w:rPr>
        <w:t>, 73–81 (2019).</w:t>
      </w:r>
    </w:p>
    <w:p w14:paraId="6754FC02" w14:textId="62A88A03"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207.</w:t>
      </w:r>
      <w:r w:rsidRPr="006820C3">
        <w:rPr>
          <w:rFonts w:ascii="Helvetica" w:hAnsi="Helvetica"/>
          <w:sz w:val="22"/>
          <w:szCs w:val="22"/>
        </w:rPr>
        <w:tab/>
        <w:t xml:space="preserve">Yu, H. </w:t>
      </w:r>
      <w:r w:rsidRPr="007F7799">
        <w:rPr>
          <w:rFonts w:ascii="Helvetica" w:hAnsi="Helvetica"/>
          <w:sz w:val="22"/>
          <w:szCs w:val="22"/>
        </w:rPr>
        <w:t>et al.</w:t>
      </w:r>
      <w:r w:rsidRPr="006820C3">
        <w:rPr>
          <w:rFonts w:ascii="Helvetica" w:hAnsi="Helvetica"/>
          <w:sz w:val="22"/>
          <w:szCs w:val="22"/>
        </w:rPr>
        <w:t xml:space="preserve"> MiR-4524b-5p-targeting ALDH1A3 attenuates the proliferation and radioresistance of glioblastoma via PI3K/AKT/mTOR signaling. </w:t>
      </w:r>
      <w:r w:rsidRPr="006820C3">
        <w:rPr>
          <w:rFonts w:ascii="Helvetica" w:hAnsi="Helvetica"/>
          <w:i/>
          <w:iCs/>
          <w:sz w:val="22"/>
          <w:szCs w:val="22"/>
        </w:rPr>
        <w:t>CNS Neurosci</w:t>
      </w:r>
      <w:r w:rsidR="007F7799">
        <w:rPr>
          <w:rFonts w:ascii="Helvetica" w:hAnsi="Helvetica"/>
          <w:i/>
          <w:iCs/>
          <w:sz w:val="22"/>
          <w:szCs w:val="22"/>
        </w:rPr>
        <w:t>.</w:t>
      </w:r>
      <w:r w:rsidRPr="006820C3">
        <w:rPr>
          <w:rFonts w:ascii="Helvetica" w:hAnsi="Helvetica"/>
          <w:i/>
          <w:iCs/>
          <w:sz w:val="22"/>
          <w:szCs w:val="22"/>
        </w:rPr>
        <w:t xml:space="preserve"> Ther</w:t>
      </w:r>
      <w:r w:rsidR="007F7799">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30</w:t>
      </w:r>
      <w:r w:rsidRPr="006820C3">
        <w:rPr>
          <w:rFonts w:ascii="Helvetica" w:hAnsi="Helvetica"/>
          <w:sz w:val="22"/>
          <w:szCs w:val="22"/>
        </w:rPr>
        <w:t>, e14396 (2024).</w:t>
      </w:r>
    </w:p>
    <w:p w14:paraId="4254BBC8" w14:textId="59DEF41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208.</w:t>
      </w:r>
      <w:r w:rsidRPr="006820C3">
        <w:rPr>
          <w:rFonts w:ascii="Helvetica" w:hAnsi="Helvetica"/>
          <w:sz w:val="22"/>
          <w:szCs w:val="22"/>
        </w:rPr>
        <w:tab/>
        <w:t xml:space="preserve">Chen, C. </w:t>
      </w:r>
      <w:r w:rsidRPr="007F7799">
        <w:rPr>
          <w:rFonts w:ascii="Helvetica" w:hAnsi="Helvetica"/>
          <w:sz w:val="22"/>
          <w:szCs w:val="22"/>
        </w:rPr>
        <w:t xml:space="preserve">et al. </w:t>
      </w:r>
      <w:r w:rsidRPr="006820C3">
        <w:rPr>
          <w:rFonts w:ascii="Helvetica" w:hAnsi="Helvetica"/>
          <w:sz w:val="22"/>
          <w:szCs w:val="22"/>
        </w:rPr>
        <w:t xml:space="preserve">Microfluidic isolation and transcriptome analysis of serum microvesicles. </w:t>
      </w:r>
      <w:r w:rsidRPr="006820C3">
        <w:rPr>
          <w:rFonts w:ascii="Helvetica" w:hAnsi="Helvetica"/>
          <w:i/>
          <w:iCs/>
          <w:sz w:val="22"/>
          <w:szCs w:val="22"/>
        </w:rPr>
        <w:t>Lab Chip</w:t>
      </w:r>
      <w:r w:rsidRPr="006820C3">
        <w:rPr>
          <w:rFonts w:ascii="Helvetica" w:hAnsi="Helvetica"/>
          <w:sz w:val="22"/>
          <w:szCs w:val="22"/>
        </w:rPr>
        <w:t xml:space="preserve"> </w:t>
      </w:r>
      <w:r w:rsidRPr="006820C3">
        <w:rPr>
          <w:rFonts w:ascii="Helvetica" w:hAnsi="Helvetica"/>
          <w:b/>
          <w:bCs/>
          <w:sz w:val="22"/>
          <w:szCs w:val="22"/>
        </w:rPr>
        <w:t>10</w:t>
      </w:r>
      <w:r w:rsidRPr="006820C3">
        <w:rPr>
          <w:rFonts w:ascii="Helvetica" w:hAnsi="Helvetica"/>
          <w:sz w:val="22"/>
          <w:szCs w:val="22"/>
        </w:rPr>
        <w:t>, 505–511 (2010).</w:t>
      </w:r>
    </w:p>
    <w:p w14:paraId="47B4C671" w14:textId="53787AA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209.</w:t>
      </w:r>
      <w:r w:rsidRPr="006820C3">
        <w:rPr>
          <w:rFonts w:ascii="Helvetica" w:hAnsi="Helvetica"/>
          <w:sz w:val="22"/>
          <w:szCs w:val="22"/>
        </w:rPr>
        <w:tab/>
        <w:t xml:space="preserve">Cela, I., Capone, E., Trevisi, G. &amp; Sala, G. Extracellular vesicles in glioblastoma: Biomarkers and therapeutic tools. </w:t>
      </w:r>
      <w:r w:rsidRPr="006820C3">
        <w:rPr>
          <w:rFonts w:ascii="Helvetica" w:hAnsi="Helvetica"/>
          <w:i/>
          <w:iCs/>
          <w:sz w:val="22"/>
          <w:szCs w:val="22"/>
        </w:rPr>
        <w:t>Semin</w:t>
      </w:r>
      <w:r w:rsidR="00D170FD">
        <w:rPr>
          <w:rFonts w:ascii="Helvetica" w:hAnsi="Helvetica"/>
          <w:i/>
          <w:iCs/>
          <w:sz w:val="22"/>
          <w:szCs w:val="22"/>
        </w:rPr>
        <w:t>.</w:t>
      </w:r>
      <w:r w:rsidRPr="006820C3">
        <w:rPr>
          <w:rFonts w:ascii="Helvetica" w:hAnsi="Helvetica"/>
          <w:i/>
          <w:iCs/>
          <w:sz w:val="22"/>
          <w:szCs w:val="22"/>
        </w:rPr>
        <w:t xml:space="preserve"> Cancer Biol</w:t>
      </w:r>
      <w:r w:rsidR="00D170FD">
        <w:rPr>
          <w:rFonts w:ascii="Helvetica" w:hAnsi="Helvetica"/>
          <w:i/>
          <w:iCs/>
          <w:sz w:val="22"/>
          <w:szCs w:val="22"/>
        </w:rPr>
        <w:t xml:space="preserve">. </w:t>
      </w:r>
      <w:r w:rsidRPr="006820C3">
        <w:rPr>
          <w:rFonts w:ascii="Helvetica" w:hAnsi="Helvetica"/>
          <w:b/>
          <w:bCs/>
          <w:sz w:val="22"/>
          <w:szCs w:val="22"/>
        </w:rPr>
        <w:t>101</w:t>
      </w:r>
      <w:r w:rsidRPr="006820C3">
        <w:rPr>
          <w:rFonts w:ascii="Helvetica" w:hAnsi="Helvetica"/>
          <w:sz w:val="22"/>
          <w:szCs w:val="22"/>
        </w:rPr>
        <w:t>, 25–43 (2024).</w:t>
      </w:r>
    </w:p>
    <w:p w14:paraId="7D2DAE45"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210.</w:t>
      </w:r>
      <w:r w:rsidRPr="006820C3">
        <w:rPr>
          <w:rFonts w:ascii="Helvetica" w:hAnsi="Helvetica"/>
          <w:sz w:val="22"/>
          <w:szCs w:val="22"/>
        </w:rPr>
        <w:tab/>
        <w:t xml:space="preserve">Huang, K. </w:t>
      </w:r>
      <w:r w:rsidRPr="00D170FD">
        <w:rPr>
          <w:rFonts w:ascii="Helvetica" w:hAnsi="Helvetica"/>
          <w:sz w:val="22"/>
          <w:szCs w:val="22"/>
        </w:rPr>
        <w:t xml:space="preserve">et al. </w:t>
      </w:r>
      <w:r w:rsidRPr="006820C3">
        <w:rPr>
          <w:rFonts w:ascii="Helvetica" w:hAnsi="Helvetica"/>
          <w:sz w:val="22"/>
          <w:szCs w:val="22"/>
        </w:rPr>
        <w:t xml:space="preserve">The role of PTRF/Cavin1 as a biomarker in both glioma and serum exosomes. </w:t>
      </w:r>
      <w:r w:rsidRPr="006820C3">
        <w:rPr>
          <w:rFonts w:ascii="Helvetica" w:hAnsi="Helvetica"/>
          <w:i/>
          <w:iCs/>
          <w:sz w:val="22"/>
          <w:szCs w:val="22"/>
        </w:rPr>
        <w:t>Theranostics</w:t>
      </w:r>
      <w:r w:rsidRPr="006820C3">
        <w:rPr>
          <w:rFonts w:ascii="Helvetica" w:hAnsi="Helvetica"/>
          <w:sz w:val="22"/>
          <w:szCs w:val="22"/>
        </w:rPr>
        <w:t xml:space="preserve"> </w:t>
      </w:r>
      <w:r w:rsidRPr="006820C3">
        <w:rPr>
          <w:rFonts w:ascii="Helvetica" w:hAnsi="Helvetica"/>
          <w:b/>
          <w:bCs/>
          <w:sz w:val="22"/>
          <w:szCs w:val="22"/>
        </w:rPr>
        <w:t>8</w:t>
      </w:r>
      <w:r w:rsidRPr="006820C3">
        <w:rPr>
          <w:rFonts w:ascii="Helvetica" w:hAnsi="Helvetica"/>
          <w:sz w:val="22"/>
          <w:szCs w:val="22"/>
        </w:rPr>
        <w:t>, 1540–1557 (2018).</w:t>
      </w:r>
    </w:p>
    <w:p w14:paraId="5C83895F" w14:textId="1C58CE0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211.</w:t>
      </w:r>
      <w:r w:rsidRPr="006820C3">
        <w:rPr>
          <w:rFonts w:ascii="Helvetica" w:hAnsi="Helvetica"/>
          <w:sz w:val="22"/>
          <w:szCs w:val="22"/>
        </w:rPr>
        <w:tab/>
        <w:t xml:space="preserve">Cumba Garcia, L. M., Peterson, T. E., Cepeda, M. A., Johnson, A. J. &amp; Parney, I. F. Isolation and Analysis of Plasma-Derived Exosomes in Patients With Glioma. </w:t>
      </w:r>
      <w:r w:rsidRPr="006820C3">
        <w:rPr>
          <w:rFonts w:ascii="Helvetica" w:hAnsi="Helvetica"/>
          <w:i/>
          <w:iCs/>
          <w:sz w:val="22"/>
          <w:szCs w:val="22"/>
        </w:rPr>
        <w:t>Front</w:t>
      </w:r>
      <w:r w:rsidR="00D170FD">
        <w:rPr>
          <w:rFonts w:ascii="Helvetica" w:hAnsi="Helvetica"/>
          <w:i/>
          <w:iCs/>
          <w:sz w:val="22"/>
          <w:szCs w:val="22"/>
        </w:rPr>
        <w:t>.</w:t>
      </w:r>
      <w:r w:rsidRPr="006820C3">
        <w:rPr>
          <w:rFonts w:ascii="Helvetica" w:hAnsi="Helvetica"/>
          <w:i/>
          <w:iCs/>
          <w:sz w:val="22"/>
          <w:szCs w:val="22"/>
        </w:rPr>
        <w:t xml:space="preserve"> Oncol</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9</w:t>
      </w:r>
      <w:r w:rsidRPr="006820C3">
        <w:rPr>
          <w:rFonts w:ascii="Helvetica" w:hAnsi="Helvetica"/>
          <w:sz w:val="22"/>
          <w:szCs w:val="22"/>
        </w:rPr>
        <w:t>, 651 (2019).</w:t>
      </w:r>
    </w:p>
    <w:p w14:paraId="3D39E88A"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212.</w:t>
      </w:r>
      <w:r w:rsidRPr="006820C3">
        <w:rPr>
          <w:rFonts w:ascii="Helvetica" w:hAnsi="Helvetica"/>
          <w:sz w:val="22"/>
          <w:szCs w:val="22"/>
        </w:rPr>
        <w:tab/>
        <w:t xml:space="preserve">Wang, H. </w:t>
      </w:r>
      <w:r w:rsidRPr="00D170FD">
        <w:rPr>
          <w:rFonts w:ascii="Helvetica" w:hAnsi="Helvetica"/>
          <w:sz w:val="22"/>
          <w:szCs w:val="22"/>
        </w:rPr>
        <w:t>et al.</w:t>
      </w:r>
      <w:r w:rsidRPr="006820C3">
        <w:rPr>
          <w:rFonts w:ascii="Helvetica" w:hAnsi="Helvetica"/>
          <w:sz w:val="22"/>
          <w:szCs w:val="22"/>
        </w:rPr>
        <w:t xml:space="preserve"> Evaluation of serum extracellular vesicles as noninvasive diagnostic markers of glioma. </w:t>
      </w:r>
      <w:r w:rsidRPr="006820C3">
        <w:rPr>
          <w:rFonts w:ascii="Helvetica" w:hAnsi="Helvetica"/>
          <w:i/>
          <w:iCs/>
          <w:sz w:val="22"/>
          <w:szCs w:val="22"/>
        </w:rPr>
        <w:t>Theranostics</w:t>
      </w:r>
      <w:r w:rsidRPr="006820C3">
        <w:rPr>
          <w:rFonts w:ascii="Helvetica" w:hAnsi="Helvetica"/>
          <w:sz w:val="22"/>
          <w:szCs w:val="22"/>
        </w:rPr>
        <w:t xml:space="preserve"> </w:t>
      </w:r>
      <w:r w:rsidRPr="006820C3">
        <w:rPr>
          <w:rFonts w:ascii="Helvetica" w:hAnsi="Helvetica"/>
          <w:b/>
          <w:bCs/>
          <w:sz w:val="22"/>
          <w:szCs w:val="22"/>
        </w:rPr>
        <w:t>9</w:t>
      </w:r>
      <w:r w:rsidRPr="006820C3">
        <w:rPr>
          <w:rFonts w:ascii="Helvetica" w:hAnsi="Helvetica"/>
          <w:sz w:val="22"/>
          <w:szCs w:val="22"/>
        </w:rPr>
        <w:t>, 5347–5358 (2019).</w:t>
      </w:r>
    </w:p>
    <w:p w14:paraId="719AC69A" w14:textId="091AC838"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213.</w:t>
      </w:r>
      <w:r w:rsidRPr="006820C3">
        <w:rPr>
          <w:rFonts w:ascii="Helvetica" w:hAnsi="Helvetica"/>
          <w:sz w:val="22"/>
          <w:szCs w:val="22"/>
        </w:rPr>
        <w:tab/>
        <w:t xml:space="preserve">Ricklefs, F. L. </w:t>
      </w:r>
      <w:r w:rsidRPr="00D170FD">
        <w:rPr>
          <w:rFonts w:ascii="Helvetica" w:hAnsi="Helvetica"/>
          <w:sz w:val="22"/>
          <w:szCs w:val="22"/>
        </w:rPr>
        <w:t xml:space="preserve">et al. </w:t>
      </w:r>
      <w:r w:rsidRPr="006820C3">
        <w:rPr>
          <w:rFonts w:ascii="Helvetica" w:hAnsi="Helvetica"/>
          <w:sz w:val="22"/>
          <w:szCs w:val="22"/>
        </w:rPr>
        <w:t xml:space="preserve">Immune evasion mediated by PD-L1 on glioblastoma-derived extracellular vesicles. </w:t>
      </w:r>
      <w:r w:rsidRPr="006820C3">
        <w:rPr>
          <w:rFonts w:ascii="Helvetica" w:hAnsi="Helvetica"/>
          <w:i/>
          <w:iCs/>
          <w:sz w:val="22"/>
          <w:szCs w:val="22"/>
        </w:rPr>
        <w:t>Sci</w:t>
      </w:r>
      <w:r w:rsidR="00D170FD">
        <w:rPr>
          <w:rFonts w:ascii="Helvetica" w:hAnsi="Helvetica"/>
          <w:i/>
          <w:iCs/>
          <w:sz w:val="22"/>
          <w:szCs w:val="22"/>
        </w:rPr>
        <w:t>.</w:t>
      </w:r>
      <w:r w:rsidRPr="006820C3">
        <w:rPr>
          <w:rFonts w:ascii="Helvetica" w:hAnsi="Helvetica"/>
          <w:i/>
          <w:iCs/>
          <w:sz w:val="22"/>
          <w:szCs w:val="22"/>
        </w:rPr>
        <w:t xml:space="preserve"> Adv</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4</w:t>
      </w:r>
      <w:r w:rsidRPr="006820C3">
        <w:rPr>
          <w:rFonts w:ascii="Helvetica" w:hAnsi="Helvetica"/>
          <w:sz w:val="22"/>
          <w:szCs w:val="22"/>
        </w:rPr>
        <w:t>, eaar2766 (2018).</w:t>
      </w:r>
    </w:p>
    <w:p w14:paraId="59C2054B" w14:textId="23913E5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214.</w:t>
      </w:r>
      <w:r w:rsidRPr="006820C3">
        <w:rPr>
          <w:rFonts w:ascii="Helvetica" w:hAnsi="Helvetica"/>
          <w:sz w:val="22"/>
          <w:szCs w:val="22"/>
        </w:rPr>
        <w:tab/>
        <w:t xml:space="preserve">Nikoobakht, M. </w:t>
      </w:r>
      <w:r w:rsidRPr="00D170FD">
        <w:rPr>
          <w:rFonts w:ascii="Helvetica" w:hAnsi="Helvetica"/>
          <w:sz w:val="22"/>
          <w:szCs w:val="22"/>
        </w:rPr>
        <w:t>et al.</w:t>
      </w:r>
      <w:r w:rsidRPr="006820C3">
        <w:rPr>
          <w:rFonts w:ascii="Helvetica" w:hAnsi="Helvetica"/>
          <w:sz w:val="22"/>
          <w:szCs w:val="22"/>
        </w:rPr>
        <w:t xml:space="preserve"> A systematic update to circulating extracellular vesicles proteome; transcriptome and small RNA-ome as glioma diagnostic, prognostic and treatment-response biomarkers. </w:t>
      </w:r>
      <w:r w:rsidRPr="006820C3">
        <w:rPr>
          <w:rFonts w:ascii="Helvetica" w:hAnsi="Helvetica"/>
          <w:i/>
          <w:iCs/>
          <w:sz w:val="22"/>
          <w:szCs w:val="22"/>
        </w:rPr>
        <w:t>Cancer Treat</w:t>
      </w:r>
      <w:r w:rsidR="00D170FD">
        <w:rPr>
          <w:rFonts w:ascii="Helvetica" w:hAnsi="Helvetica"/>
          <w:i/>
          <w:iCs/>
          <w:sz w:val="22"/>
          <w:szCs w:val="22"/>
        </w:rPr>
        <w:t>.</w:t>
      </w:r>
      <w:r w:rsidRPr="006820C3">
        <w:rPr>
          <w:rFonts w:ascii="Helvetica" w:hAnsi="Helvetica"/>
          <w:i/>
          <w:iCs/>
          <w:sz w:val="22"/>
          <w:szCs w:val="22"/>
        </w:rPr>
        <w:t xml:space="preserve"> Res</w:t>
      </w:r>
      <w:r w:rsidR="00D170FD">
        <w:rPr>
          <w:rFonts w:ascii="Helvetica" w:hAnsi="Helvetica"/>
          <w:i/>
          <w:iCs/>
          <w:sz w:val="22"/>
          <w:szCs w:val="22"/>
        </w:rPr>
        <w:t>.</w:t>
      </w:r>
      <w:r w:rsidRPr="006820C3">
        <w:rPr>
          <w:rFonts w:ascii="Helvetica" w:hAnsi="Helvetica"/>
          <w:i/>
          <w:iCs/>
          <w:sz w:val="22"/>
          <w:szCs w:val="22"/>
        </w:rPr>
        <w:t xml:space="preserve"> Commun</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30</w:t>
      </w:r>
      <w:r w:rsidRPr="006820C3">
        <w:rPr>
          <w:rFonts w:ascii="Helvetica" w:hAnsi="Helvetica"/>
          <w:sz w:val="22"/>
          <w:szCs w:val="22"/>
        </w:rPr>
        <w:t>, 100490 (2022).</w:t>
      </w:r>
    </w:p>
    <w:p w14:paraId="0351F820"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215.</w:t>
      </w:r>
      <w:r w:rsidRPr="006820C3">
        <w:rPr>
          <w:rFonts w:ascii="Helvetica" w:hAnsi="Helvetica"/>
          <w:sz w:val="22"/>
          <w:szCs w:val="22"/>
        </w:rPr>
        <w:tab/>
        <w:t xml:space="preserve">Chen, Y., Jin, Y. &amp; Wu, N. Role of Tumor-Derived Extracellular Vesicles in Glioblastoma. </w:t>
      </w:r>
      <w:r w:rsidRPr="006820C3">
        <w:rPr>
          <w:rFonts w:ascii="Helvetica" w:hAnsi="Helvetica"/>
          <w:i/>
          <w:iCs/>
          <w:sz w:val="22"/>
          <w:szCs w:val="22"/>
        </w:rPr>
        <w:t>Cells</w:t>
      </w:r>
      <w:r w:rsidRPr="006820C3">
        <w:rPr>
          <w:rFonts w:ascii="Helvetica" w:hAnsi="Helvetica"/>
          <w:sz w:val="22"/>
          <w:szCs w:val="22"/>
        </w:rPr>
        <w:t xml:space="preserve"> </w:t>
      </w:r>
      <w:r w:rsidRPr="006820C3">
        <w:rPr>
          <w:rFonts w:ascii="Helvetica" w:hAnsi="Helvetica"/>
          <w:b/>
          <w:bCs/>
          <w:sz w:val="22"/>
          <w:szCs w:val="22"/>
        </w:rPr>
        <w:t>10</w:t>
      </w:r>
      <w:r w:rsidRPr="006820C3">
        <w:rPr>
          <w:rFonts w:ascii="Helvetica" w:hAnsi="Helvetica"/>
          <w:sz w:val="22"/>
          <w:szCs w:val="22"/>
        </w:rPr>
        <w:t>, 512 (2021).</w:t>
      </w:r>
    </w:p>
    <w:p w14:paraId="7AA889FC" w14:textId="460805C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216.</w:t>
      </w:r>
      <w:r w:rsidRPr="006820C3">
        <w:rPr>
          <w:rFonts w:ascii="Helvetica" w:hAnsi="Helvetica"/>
          <w:sz w:val="22"/>
          <w:szCs w:val="22"/>
        </w:rPr>
        <w:tab/>
        <w:t xml:space="preserve">Döring, K. </w:t>
      </w:r>
      <w:r w:rsidRPr="00D170FD">
        <w:rPr>
          <w:rFonts w:ascii="Helvetica" w:hAnsi="Helvetica"/>
          <w:sz w:val="22"/>
          <w:szCs w:val="22"/>
        </w:rPr>
        <w:t xml:space="preserve">et al. </w:t>
      </w:r>
      <w:r w:rsidRPr="006820C3">
        <w:rPr>
          <w:rFonts w:ascii="Helvetica" w:hAnsi="Helvetica"/>
          <w:sz w:val="22"/>
          <w:szCs w:val="22"/>
        </w:rPr>
        <w:t xml:space="preserve">The Diagnostic Potential of Extracellular Vesicles Derived From the Blood Plasma of Glioblastoma Patients. </w:t>
      </w:r>
      <w:r w:rsidRPr="006820C3">
        <w:rPr>
          <w:rFonts w:ascii="Helvetica" w:hAnsi="Helvetica"/>
          <w:i/>
          <w:iCs/>
          <w:sz w:val="22"/>
          <w:szCs w:val="22"/>
        </w:rPr>
        <w:t>In Vivo</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38</w:t>
      </w:r>
      <w:r w:rsidRPr="006820C3">
        <w:rPr>
          <w:rFonts w:ascii="Helvetica" w:hAnsi="Helvetica"/>
          <w:sz w:val="22"/>
          <w:szCs w:val="22"/>
        </w:rPr>
        <w:t>, 2735–2739 (2024).</w:t>
      </w:r>
    </w:p>
    <w:p w14:paraId="2EC288C1" w14:textId="0522F65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217.</w:t>
      </w:r>
      <w:r w:rsidRPr="006820C3">
        <w:rPr>
          <w:rFonts w:ascii="Helvetica" w:hAnsi="Helvetica"/>
          <w:sz w:val="22"/>
          <w:szCs w:val="22"/>
        </w:rPr>
        <w:tab/>
        <w:t xml:space="preserve">Indira Chandran, V. </w:t>
      </w:r>
      <w:r w:rsidRPr="00D170FD">
        <w:rPr>
          <w:rFonts w:ascii="Helvetica" w:hAnsi="Helvetica"/>
          <w:sz w:val="22"/>
          <w:szCs w:val="22"/>
        </w:rPr>
        <w:t xml:space="preserve">et al. </w:t>
      </w:r>
      <w:r w:rsidRPr="006820C3">
        <w:rPr>
          <w:rFonts w:ascii="Helvetica" w:hAnsi="Helvetica"/>
          <w:sz w:val="22"/>
          <w:szCs w:val="22"/>
        </w:rPr>
        <w:t xml:space="preserve">Ultrasensitive Immunoprofiling of Plasma Extracellular Vesicles Identifies Syndecan-1 as a Potential Tool for Minimally Invasive Diagnosis of Glioma. </w:t>
      </w:r>
      <w:r w:rsidRPr="006820C3">
        <w:rPr>
          <w:rFonts w:ascii="Helvetica" w:hAnsi="Helvetica"/>
          <w:i/>
          <w:iCs/>
          <w:sz w:val="22"/>
          <w:szCs w:val="22"/>
        </w:rPr>
        <w:t>Clin</w:t>
      </w:r>
      <w:r w:rsidR="00D170FD">
        <w:rPr>
          <w:rFonts w:ascii="Helvetica" w:hAnsi="Helvetica"/>
          <w:i/>
          <w:iCs/>
          <w:sz w:val="22"/>
          <w:szCs w:val="22"/>
        </w:rPr>
        <w:t>.</w:t>
      </w:r>
      <w:r w:rsidRPr="006820C3">
        <w:rPr>
          <w:rFonts w:ascii="Helvetica" w:hAnsi="Helvetica"/>
          <w:i/>
          <w:iCs/>
          <w:sz w:val="22"/>
          <w:szCs w:val="22"/>
        </w:rPr>
        <w:t xml:space="preserve"> Cancer Res</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25</w:t>
      </w:r>
      <w:r w:rsidRPr="006820C3">
        <w:rPr>
          <w:rFonts w:ascii="Helvetica" w:hAnsi="Helvetica"/>
          <w:sz w:val="22"/>
          <w:szCs w:val="22"/>
        </w:rPr>
        <w:t>, 3115–3127 (2019).</w:t>
      </w:r>
    </w:p>
    <w:p w14:paraId="7805166C" w14:textId="29511E88"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218.</w:t>
      </w:r>
      <w:r w:rsidRPr="006820C3">
        <w:rPr>
          <w:rFonts w:ascii="Helvetica" w:hAnsi="Helvetica"/>
          <w:sz w:val="22"/>
          <w:szCs w:val="22"/>
        </w:rPr>
        <w:tab/>
        <w:t xml:space="preserve">Manterola, L. </w:t>
      </w:r>
      <w:r w:rsidRPr="00D170FD">
        <w:rPr>
          <w:rFonts w:ascii="Helvetica" w:hAnsi="Helvetica"/>
          <w:sz w:val="22"/>
          <w:szCs w:val="22"/>
        </w:rPr>
        <w:t xml:space="preserve">et al. </w:t>
      </w:r>
      <w:r w:rsidRPr="006820C3">
        <w:rPr>
          <w:rFonts w:ascii="Helvetica" w:hAnsi="Helvetica"/>
          <w:sz w:val="22"/>
          <w:szCs w:val="22"/>
        </w:rPr>
        <w:t xml:space="preserve">A small noncoding RNA signature found in exosomes of GBM patient serum as a diagnostic tool. </w:t>
      </w:r>
      <w:r w:rsidRPr="006820C3">
        <w:rPr>
          <w:rFonts w:ascii="Helvetica" w:hAnsi="Helvetica"/>
          <w:i/>
          <w:iCs/>
          <w:sz w:val="22"/>
          <w:szCs w:val="22"/>
        </w:rPr>
        <w:t>Neuro Oncol</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16</w:t>
      </w:r>
      <w:r w:rsidRPr="006820C3">
        <w:rPr>
          <w:rFonts w:ascii="Helvetica" w:hAnsi="Helvetica"/>
          <w:sz w:val="22"/>
          <w:szCs w:val="22"/>
        </w:rPr>
        <w:t>, 520–527 (2014).</w:t>
      </w:r>
    </w:p>
    <w:p w14:paraId="763A23EB"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219.</w:t>
      </w:r>
      <w:r w:rsidRPr="006820C3">
        <w:rPr>
          <w:rFonts w:ascii="Helvetica" w:hAnsi="Helvetica"/>
          <w:sz w:val="22"/>
          <w:szCs w:val="22"/>
        </w:rPr>
        <w:tab/>
        <w:t xml:space="preserve">Indira Chandran, V., Gopala, S., Venkat, E. H., Kjolby, M. &amp; Nejsum, P. Extracellular vesicles in glioblastoma: a challenge and an opportunity. </w:t>
      </w:r>
      <w:r w:rsidRPr="006820C3">
        <w:rPr>
          <w:rFonts w:ascii="Helvetica" w:hAnsi="Helvetica"/>
          <w:i/>
          <w:iCs/>
          <w:sz w:val="22"/>
          <w:szCs w:val="22"/>
        </w:rPr>
        <w:t>npj Precis. Onc.</w:t>
      </w:r>
      <w:r w:rsidRPr="006820C3">
        <w:rPr>
          <w:rFonts w:ascii="Helvetica" w:hAnsi="Helvetica"/>
          <w:sz w:val="22"/>
          <w:szCs w:val="22"/>
        </w:rPr>
        <w:t xml:space="preserve"> </w:t>
      </w:r>
      <w:r w:rsidRPr="006820C3">
        <w:rPr>
          <w:rFonts w:ascii="Helvetica" w:hAnsi="Helvetica"/>
          <w:b/>
          <w:bCs/>
          <w:sz w:val="22"/>
          <w:szCs w:val="22"/>
        </w:rPr>
        <w:t>8</w:t>
      </w:r>
      <w:r w:rsidRPr="006820C3">
        <w:rPr>
          <w:rFonts w:ascii="Helvetica" w:hAnsi="Helvetica"/>
          <w:sz w:val="22"/>
          <w:szCs w:val="22"/>
        </w:rPr>
        <w:t>, 1–8 (2024).</w:t>
      </w:r>
    </w:p>
    <w:p w14:paraId="2F80E3C9" w14:textId="15D35856"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220.</w:t>
      </w:r>
      <w:r w:rsidRPr="006820C3">
        <w:rPr>
          <w:rFonts w:ascii="Helvetica" w:hAnsi="Helvetica"/>
          <w:sz w:val="22"/>
          <w:szCs w:val="22"/>
        </w:rPr>
        <w:tab/>
        <w:t xml:space="preserve">Puigdelloses, M. </w:t>
      </w:r>
      <w:r w:rsidRPr="00D170FD">
        <w:rPr>
          <w:rFonts w:ascii="Helvetica" w:hAnsi="Helvetica"/>
          <w:sz w:val="22"/>
          <w:szCs w:val="22"/>
        </w:rPr>
        <w:t xml:space="preserve">et al. </w:t>
      </w:r>
      <w:r w:rsidRPr="006820C3">
        <w:rPr>
          <w:rFonts w:ascii="Helvetica" w:hAnsi="Helvetica"/>
          <w:sz w:val="22"/>
          <w:szCs w:val="22"/>
        </w:rPr>
        <w:t xml:space="preserve">RNU6-1 in circulating exosomes differentiates GBM from non-neoplastic brain lesions and PCNSL but not from brain metastases. </w:t>
      </w:r>
      <w:r w:rsidRPr="006820C3">
        <w:rPr>
          <w:rFonts w:ascii="Helvetica" w:hAnsi="Helvetica"/>
          <w:i/>
          <w:iCs/>
          <w:sz w:val="22"/>
          <w:szCs w:val="22"/>
        </w:rPr>
        <w:t>Neurooncol</w:t>
      </w:r>
      <w:r w:rsidR="00D170FD">
        <w:rPr>
          <w:rFonts w:ascii="Helvetica" w:hAnsi="Helvetica"/>
          <w:i/>
          <w:iCs/>
          <w:sz w:val="22"/>
          <w:szCs w:val="22"/>
        </w:rPr>
        <w:t>.</w:t>
      </w:r>
      <w:r w:rsidRPr="006820C3">
        <w:rPr>
          <w:rFonts w:ascii="Helvetica" w:hAnsi="Helvetica"/>
          <w:i/>
          <w:iCs/>
          <w:sz w:val="22"/>
          <w:szCs w:val="22"/>
        </w:rPr>
        <w:t xml:space="preserve"> Adv</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w:t>
      </w:r>
      <w:r w:rsidRPr="006820C3">
        <w:rPr>
          <w:rFonts w:ascii="Helvetica" w:hAnsi="Helvetica"/>
          <w:sz w:val="22"/>
          <w:szCs w:val="22"/>
        </w:rPr>
        <w:t>, vdaa010 (2020).</w:t>
      </w:r>
    </w:p>
    <w:p w14:paraId="7EAF61C5" w14:textId="6CFB7924"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221.</w:t>
      </w:r>
      <w:r w:rsidRPr="006820C3">
        <w:rPr>
          <w:rFonts w:ascii="Helvetica" w:hAnsi="Helvetica"/>
          <w:sz w:val="22"/>
          <w:szCs w:val="22"/>
        </w:rPr>
        <w:tab/>
        <w:t xml:space="preserve">Ma, W., Zhou, Y., Liu, M., Qin, Q. &amp; Cui, Y. Long non-coding RNA LINC00470 in serum derived exosome: a critical regulator for proliferation and autophagy in glioma cells. </w:t>
      </w:r>
      <w:r w:rsidRPr="006820C3">
        <w:rPr>
          <w:rFonts w:ascii="Helvetica" w:hAnsi="Helvetica"/>
          <w:i/>
          <w:iCs/>
          <w:sz w:val="22"/>
          <w:szCs w:val="22"/>
        </w:rPr>
        <w:t>Cancer Cell Int</w:t>
      </w:r>
      <w:r w:rsidR="00D170FD">
        <w:rPr>
          <w:rFonts w:ascii="Helvetica" w:hAnsi="Helvetica"/>
          <w:i/>
          <w:iCs/>
          <w:sz w:val="22"/>
          <w:szCs w:val="22"/>
        </w:rPr>
        <w:t xml:space="preserve">. </w:t>
      </w:r>
      <w:r w:rsidRPr="006820C3">
        <w:rPr>
          <w:rFonts w:ascii="Helvetica" w:hAnsi="Helvetica"/>
          <w:b/>
          <w:bCs/>
          <w:sz w:val="22"/>
          <w:szCs w:val="22"/>
        </w:rPr>
        <w:t>21</w:t>
      </w:r>
      <w:r w:rsidRPr="006820C3">
        <w:rPr>
          <w:rFonts w:ascii="Helvetica" w:hAnsi="Helvetica"/>
          <w:sz w:val="22"/>
          <w:szCs w:val="22"/>
        </w:rPr>
        <w:t>, 149 (2021).</w:t>
      </w:r>
    </w:p>
    <w:p w14:paraId="2946B4E9" w14:textId="719AA3E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222.</w:t>
      </w:r>
      <w:r w:rsidRPr="006820C3">
        <w:rPr>
          <w:rFonts w:ascii="Helvetica" w:hAnsi="Helvetica"/>
          <w:sz w:val="22"/>
          <w:szCs w:val="22"/>
        </w:rPr>
        <w:tab/>
        <w:t xml:space="preserve">Santangelo, A. </w:t>
      </w:r>
      <w:r w:rsidRPr="00D170FD">
        <w:rPr>
          <w:rFonts w:ascii="Helvetica" w:hAnsi="Helvetica"/>
          <w:sz w:val="22"/>
          <w:szCs w:val="22"/>
        </w:rPr>
        <w:t xml:space="preserve">et al. </w:t>
      </w:r>
      <w:r w:rsidRPr="006820C3">
        <w:rPr>
          <w:rFonts w:ascii="Helvetica" w:hAnsi="Helvetica"/>
          <w:sz w:val="22"/>
          <w:szCs w:val="22"/>
        </w:rPr>
        <w:t xml:space="preserve">A microRNA signature from serum exosomes of patients with glioma as complementary diagnostic biomarker. </w:t>
      </w:r>
      <w:r w:rsidRPr="006820C3">
        <w:rPr>
          <w:rFonts w:ascii="Helvetica" w:hAnsi="Helvetica"/>
          <w:i/>
          <w:iCs/>
          <w:sz w:val="22"/>
          <w:szCs w:val="22"/>
        </w:rPr>
        <w:t>J</w:t>
      </w:r>
      <w:r w:rsidR="00D170FD">
        <w:rPr>
          <w:rFonts w:ascii="Helvetica" w:hAnsi="Helvetica"/>
          <w:i/>
          <w:iCs/>
          <w:sz w:val="22"/>
          <w:szCs w:val="22"/>
        </w:rPr>
        <w:t>.</w:t>
      </w:r>
      <w:r w:rsidRPr="006820C3">
        <w:rPr>
          <w:rFonts w:ascii="Helvetica" w:hAnsi="Helvetica"/>
          <w:i/>
          <w:iCs/>
          <w:sz w:val="22"/>
          <w:szCs w:val="22"/>
        </w:rPr>
        <w:t xml:space="preserve"> Neurooncol</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136</w:t>
      </w:r>
      <w:r w:rsidRPr="006820C3">
        <w:rPr>
          <w:rFonts w:ascii="Helvetica" w:hAnsi="Helvetica"/>
          <w:sz w:val="22"/>
          <w:szCs w:val="22"/>
        </w:rPr>
        <w:t>, 51–62 (2018).</w:t>
      </w:r>
    </w:p>
    <w:p w14:paraId="18970951" w14:textId="2943F3A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223.</w:t>
      </w:r>
      <w:r w:rsidRPr="006820C3">
        <w:rPr>
          <w:rFonts w:ascii="Helvetica" w:hAnsi="Helvetica"/>
          <w:sz w:val="22"/>
          <w:szCs w:val="22"/>
        </w:rPr>
        <w:tab/>
        <w:t xml:space="preserve">Tan, S. K. </w:t>
      </w:r>
      <w:r w:rsidRPr="00D170FD">
        <w:rPr>
          <w:rFonts w:ascii="Helvetica" w:hAnsi="Helvetica"/>
          <w:sz w:val="22"/>
          <w:szCs w:val="22"/>
        </w:rPr>
        <w:t>et al.</w:t>
      </w:r>
      <w:r w:rsidRPr="006820C3">
        <w:rPr>
          <w:rFonts w:ascii="Helvetica" w:hAnsi="Helvetica"/>
          <w:sz w:val="22"/>
          <w:szCs w:val="22"/>
        </w:rPr>
        <w:t xml:space="preserve"> Serum long noncoding RNA HOTAIR as a novel diagnostic and prognostic biomarker in glioblastoma multiforme. </w:t>
      </w:r>
      <w:r w:rsidRPr="006820C3">
        <w:rPr>
          <w:rFonts w:ascii="Helvetica" w:hAnsi="Helvetica"/>
          <w:i/>
          <w:iCs/>
          <w:sz w:val="22"/>
          <w:szCs w:val="22"/>
        </w:rPr>
        <w:t>Mol</w:t>
      </w:r>
      <w:r w:rsidR="00D170FD">
        <w:rPr>
          <w:rFonts w:ascii="Helvetica" w:hAnsi="Helvetica"/>
          <w:i/>
          <w:iCs/>
          <w:sz w:val="22"/>
          <w:szCs w:val="22"/>
        </w:rPr>
        <w:t>.</w:t>
      </w:r>
      <w:r w:rsidRPr="006820C3">
        <w:rPr>
          <w:rFonts w:ascii="Helvetica" w:hAnsi="Helvetica"/>
          <w:i/>
          <w:iCs/>
          <w:sz w:val="22"/>
          <w:szCs w:val="22"/>
        </w:rPr>
        <w:t xml:space="preserve"> Cancer</w:t>
      </w:r>
      <w:r w:rsidRPr="006820C3">
        <w:rPr>
          <w:rFonts w:ascii="Helvetica" w:hAnsi="Helvetica"/>
          <w:sz w:val="22"/>
          <w:szCs w:val="22"/>
        </w:rPr>
        <w:t xml:space="preserve"> </w:t>
      </w:r>
      <w:r w:rsidRPr="006820C3">
        <w:rPr>
          <w:rFonts w:ascii="Helvetica" w:hAnsi="Helvetica"/>
          <w:b/>
          <w:bCs/>
          <w:sz w:val="22"/>
          <w:szCs w:val="22"/>
        </w:rPr>
        <w:t>17</w:t>
      </w:r>
      <w:r w:rsidRPr="006820C3">
        <w:rPr>
          <w:rFonts w:ascii="Helvetica" w:hAnsi="Helvetica"/>
          <w:sz w:val="22"/>
          <w:szCs w:val="22"/>
        </w:rPr>
        <w:t>, 74 (2018).</w:t>
      </w:r>
    </w:p>
    <w:p w14:paraId="754D2484" w14:textId="511B458D"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224.</w:t>
      </w:r>
      <w:r w:rsidRPr="006820C3">
        <w:rPr>
          <w:rFonts w:ascii="Helvetica" w:hAnsi="Helvetica"/>
          <w:sz w:val="22"/>
          <w:szCs w:val="22"/>
        </w:rPr>
        <w:tab/>
        <w:t xml:space="preserve">Wang, X. </w:t>
      </w:r>
      <w:r w:rsidRPr="00D170FD">
        <w:rPr>
          <w:rFonts w:ascii="Helvetica" w:hAnsi="Helvetica"/>
          <w:sz w:val="22"/>
          <w:szCs w:val="22"/>
        </w:rPr>
        <w:t>et al.</w:t>
      </w:r>
      <w:r w:rsidRPr="006820C3">
        <w:rPr>
          <w:rFonts w:ascii="Helvetica" w:hAnsi="Helvetica"/>
          <w:sz w:val="22"/>
          <w:szCs w:val="22"/>
        </w:rPr>
        <w:t xml:space="preserve"> Identification of low-dose radiation-induced exosomal circ-METRN and miR-4709-3p/GRB14/PDGFRα pathway as a key regulatory mechanism in Glioblastoma progression and radioresistance: Functional validation and clinical theranostic significance. </w:t>
      </w:r>
      <w:r w:rsidRPr="006820C3">
        <w:rPr>
          <w:rFonts w:ascii="Helvetica" w:hAnsi="Helvetica"/>
          <w:i/>
          <w:iCs/>
          <w:sz w:val="22"/>
          <w:szCs w:val="22"/>
        </w:rPr>
        <w:t>Int</w:t>
      </w:r>
      <w:r w:rsidR="00D170FD">
        <w:rPr>
          <w:rFonts w:ascii="Helvetica" w:hAnsi="Helvetica"/>
          <w:i/>
          <w:iCs/>
          <w:sz w:val="22"/>
          <w:szCs w:val="22"/>
        </w:rPr>
        <w:t>.</w:t>
      </w:r>
      <w:r w:rsidRPr="006820C3">
        <w:rPr>
          <w:rFonts w:ascii="Helvetica" w:hAnsi="Helvetica"/>
          <w:i/>
          <w:iCs/>
          <w:sz w:val="22"/>
          <w:szCs w:val="22"/>
        </w:rPr>
        <w:t xml:space="preserve"> J</w:t>
      </w:r>
      <w:r w:rsidR="00D170FD">
        <w:rPr>
          <w:rFonts w:ascii="Helvetica" w:hAnsi="Helvetica"/>
          <w:i/>
          <w:iCs/>
          <w:sz w:val="22"/>
          <w:szCs w:val="22"/>
        </w:rPr>
        <w:t>.</w:t>
      </w:r>
      <w:r w:rsidRPr="006820C3">
        <w:rPr>
          <w:rFonts w:ascii="Helvetica" w:hAnsi="Helvetica"/>
          <w:i/>
          <w:iCs/>
          <w:sz w:val="22"/>
          <w:szCs w:val="22"/>
        </w:rPr>
        <w:t xml:space="preserve"> Biol</w:t>
      </w:r>
      <w:r w:rsidR="00D170FD">
        <w:rPr>
          <w:rFonts w:ascii="Helvetica" w:hAnsi="Helvetica"/>
          <w:i/>
          <w:iCs/>
          <w:sz w:val="22"/>
          <w:szCs w:val="22"/>
        </w:rPr>
        <w:t>.</w:t>
      </w:r>
      <w:r w:rsidRPr="006820C3">
        <w:rPr>
          <w:rFonts w:ascii="Helvetica" w:hAnsi="Helvetica"/>
          <w:i/>
          <w:iCs/>
          <w:sz w:val="22"/>
          <w:szCs w:val="22"/>
        </w:rPr>
        <w:t xml:space="preserve"> Sci</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17</w:t>
      </w:r>
      <w:r w:rsidRPr="006820C3">
        <w:rPr>
          <w:rFonts w:ascii="Helvetica" w:hAnsi="Helvetica"/>
          <w:sz w:val="22"/>
          <w:szCs w:val="22"/>
        </w:rPr>
        <w:t>, 1061–1078 (2021).</w:t>
      </w:r>
    </w:p>
    <w:p w14:paraId="2B7ECFB8" w14:textId="50C0C86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225.</w:t>
      </w:r>
      <w:r w:rsidRPr="006820C3">
        <w:rPr>
          <w:rFonts w:ascii="Helvetica" w:hAnsi="Helvetica"/>
          <w:sz w:val="22"/>
          <w:szCs w:val="22"/>
        </w:rPr>
        <w:tab/>
        <w:t xml:space="preserve">Shao, N. </w:t>
      </w:r>
      <w:r w:rsidRPr="00D170FD">
        <w:rPr>
          <w:rFonts w:ascii="Helvetica" w:hAnsi="Helvetica"/>
          <w:sz w:val="22"/>
          <w:szCs w:val="22"/>
        </w:rPr>
        <w:t>et al.</w:t>
      </w:r>
      <w:r w:rsidRPr="006820C3">
        <w:rPr>
          <w:rFonts w:ascii="Helvetica" w:hAnsi="Helvetica"/>
          <w:sz w:val="22"/>
          <w:szCs w:val="22"/>
        </w:rPr>
        <w:t xml:space="preserve"> miR-454-3p Is an Exosomal Biomarker and Functions as a Tumor Suppressor in Glioma. </w:t>
      </w:r>
      <w:r w:rsidRPr="006820C3">
        <w:rPr>
          <w:rFonts w:ascii="Helvetica" w:hAnsi="Helvetica"/>
          <w:i/>
          <w:iCs/>
          <w:sz w:val="22"/>
          <w:szCs w:val="22"/>
        </w:rPr>
        <w:t>Mol</w:t>
      </w:r>
      <w:r w:rsidR="00D170FD">
        <w:rPr>
          <w:rFonts w:ascii="Helvetica" w:hAnsi="Helvetica"/>
          <w:i/>
          <w:iCs/>
          <w:sz w:val="22"/>
          <w:szCs w:val="22"/>
        </w:rPr>
        <w:t>.</w:t>
      </w:r>
      <w:r w:rsidRPr="006820C3">
        <w:rPr>
          <w:rFonts w:ascii="Helvetica" w:hAnsi="Helvetica"/>
          <w:i/>
          <w:iCs/>
          <w:sz w:val="22"/>
          <w:szCs w:val="22"/>
        </w:rPr>
        <w:t xml:space="preserve"> Cancer Ther</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18</w:t>
      </w:r>
      <w:r w:rsidRPr="006820C3">
        <w:rPr>
          <w:rFonts w:ascii="Helvetica" w:hAnsi="Helvetica"/>
          <w:sz w:val="22"/>
          <w:szCs w:val="22"/>
        </w:rPr>
        <w:t>, 459–469 (2019).</w:t>
      </w:r>
    </w:p>
    <w:p w14:paraId="3AF391BF" w14:textId="4CF8E9FB"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226.</w:t>
      </w:r>
      <w:r w:rsidRPr="006820C3">
        <w:rPr>
          <w:rFonts w:ascii="Helvetica" w:hAnsi="Helvetica"/>
          <w:sz w:val="22"/>
          <w:szCs w:val="22"/>
        </w:rPr>
        <w:tab/>
        <w:t xml:space="preserve">Tzaridis, T. </w:t>
      </w:r>
      <w:r w:rsidRPr="00D170FD">
        <w:rPr>
          <w:rFonts w:ascii="Helvetica" w:hAnsi="Helvetica"/>
          <w:sz w:val="22"/>
          <w:szCs w:val="22"/>
        </w:rPr>
        <w:t>et al.</w:t>
      </w:r>
      <w:r w:rsidRPr="006820C3">
        <w:rPr>
          <w:rFonts w:ascii="Helvetica" w:hAnsi="Helvetica"/>
          <w:sz w:val="22"/>
          <w:szCs w:val="22"/>
        </w:rPr>
        <w:t xml:space="preserve"> Analysis of Serum miRNA in Glioblastoma Patients: CD44-Based Enrichment of Extracellular Vesicles Enhances Specificity for the Prognostic Signature. </w:t>
      </w:r>
      <w:r w:rsidRPr="006820C3">
        <w:rPr>
          <w:rFonts w:ascii="Helvetica" w:hAnsi="Helvetica"/>
          <w:i/>
          <w:iCs/>
          <w:sz w:val="22"/>
          <w:szCs w:val="22"/>
        </w:rPr>
        <w:t>Int</w:t>
      </w:r>
      <w:r w:rsidR="00D170FD">
        <w:rPr>
          <w:rFonts w:ascii="Helvetica" w:hAnsi="Helvetica"/>
          <w:i/>
          <w:iCs/>
          <w:sz w:val="22"/>
          <w:szCs w:val="22"/>
        </w:rPr>
        <w:t>.</w:t>
      </w:r>
      <w:r w:rsidRPr="006820C3">
        <w:rPr>
          <w:rFonts w:ascii="Helvetica" w:hAnsi="Helvetica"/>
          <w:i/>
          <w:iCs/>
          <w:sz w:val="22"/>
          <w:szCs w:val="22"/>
        </w:rPr>
        <w:t xml:space="preserve"> J</w:t>
      </w:r>
      <w:r w:rsidR="00D170FD">
        <w:rPr>
          <w:rFonts w:ascii="Helvetica" w:hAnsi="Helvetica"/>
          <w:i/>
          <w:iCs/>
          <w:sz w:val="22"/>
          <w:szCs w:val="22"/>
        </w:rPr>
        <w:t>.</w:t>
      </w:r>
      <w:r w:rsidRPr="006820C3">
        <w:rPr>
          <w:rFonts w:ascii="Helvetica" w:hAnsi="Helvetica"/>
          <w:i/>
          <w:iCs/>
          <w:sz w:val="22"/>
          <w:szCs w:val="22"/>
        </w:rPr>
        <w:t xml:space="preserve"> Mol</w:t>
      </w:r>
      <w:r w:rsidR="00D170FD">
        <w:rPr>
          <w:rFonts w:ascii="Helvetica" w:hAnsi="Helvetica"/>
          <w:i/>
          <w:iCs/>
          <w:sz w:val="22"/>
          <w:szCs w:val="22"/>
        </w:rPr>
        <w:t>.</w:t>
      </w:r>
      <w:r w:rsidRPr="006820C3">
        <w:rPr>
          <w:rFonts w:ascii="Helvetica" w:hAnsi="Helvetica"/>
          <w:i/>
          <w:iCs/>
          <w:sz w:val="22"/>
          <w:szCs w:val="22"/>
        </w:rPr>
        <w:t xml:space="preserve"> Sci</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21</w:t>
      </w:r>
      <w:r w:rsidRPr="006820C3">
        <w:rPr>
          <w:rFonts w:ascii="Helvetica" w:hAnsi="Helvetica"/>
          <w:sz w:val="22"/>
          <w:szCs w:val="22"/>
        </w:rPr>
        <w:t>, 7211 (2020).</w:t>
      </w:r>
    </w:p>
    <w:p w14:paraId="2D2B264D"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227.</w:t>
      </w:r>
      <w:r w:rsidRPr="006820C3">
        <w:rPr>
          <w:rFonts w:ascii="Helvetica" w:hAnsi="Helvetica"/>
          <w:sz w:val="22"/>
          <w:szCs w:val="22"/>
        </w:rPr>
        <w:tab/>
        <w:t xml:space="preserve">Dai, J., Jiang, Y., Hu, H., Zhang, S. &amp; Chen, Y. Extracellular vesicles as modulators of glioblastoma progression and tumor microenvironment. </w:t>
      </w:r>
      <w:r w:rsidRPr="006820C3">
        <w:rPr>
          <w:rFonts w:ascii="Helvetica" w:hAnsi="Helvetica"/>
          <w:i/>
          <w:iCs/>
          <w:sz w:val="22"/>
          <w:szCs w:val="22"/>
        </w:rPr>
        <w:t>Pathol. Oncol. Res.</w:t>
      </w:r>
      <w:r w:rsidRPr="006820C3">
        <w:rPr>
          <w:rFonts w:ascii="Helvetica" w:hAnsi="Helvetica"/>
          <w:sz w:val="22"/>
          <w:szCs w:val="22"/>
        </w:rPr>
        <w:t xml:space="preserve"> </w:t>
      </w:r>
      <w:r w:rsidRPr="006820C3">
        <w:rPr>
          <w:rFonts w:ascii="Helvetica" w:hAnsi="Helvetica"/>
          <w:b/>
          <w:bCs/>
          <w:sz w:val="22"/>
          <w:szCs w:val="22"/>
        </w:rPr>
        <w:t>30</w:t>
      </w:r>
      <w:r w:rsidRPr="006820C3">
        <w:rPr>
          <w:rFonts w:ascii="Helvetica" w:hAnsi="Helvetica"/>
          <w:sz w:val="22"/>
          <w:szCs w:val="22"/>
        </w:rPr>
        <w:t>, 1611549 (2024).</w:t>
      </w:r>
    </w:p>
    <w:p w14:paraId="6B69309C" w14:textId="075B0302"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228.</w:t>
      </w:r>
      <w:r w:rsidRPr="006820C3">
        <w:rPr>
          <w:rFonts w:ascii="Helvetica" w:hAnsi="Helvetica"/>
          <w:sz w:val="22"/>
          <w:szCs w:val="22"/>
        </w:rPr>
        <w:tab/>
        <w:t xml:space="preserve">Manda, S. V. </w:t>
      </w:r>
      <w:r w:rsidRPr="00D170FD">
        <w:rPr>
          <w:rFonts w:ascii="Helvetica" w:hAnsi="Helvetica"/>
          <w:sz w:val="22"/>
          <w:szCs w:val="22"/>
        </w:rPr>
        <w:t xml:space="preserve">et al. </w:t>
      </w:r>
      <w:r w:rsidRPr="006820C3">
        <w:rPr>
          <w:rFonts w:ascii="Helvetica" w:hAnsi="Helvetica"/>
          <w:sz w:val="22"/>
          <w:szCs w:val="22"/>
        </w:rPr>
        <w:t xml:space="preserve">Exosomes as a biomarker platform for detecting epidermal growth factor receptor-positive high-grade gliomas. </w:t>
      </w:r>
      <w:r w:rsidRPr="006820C3">
        <w:rPr>
          <w:rFonts w:ascii="Helvetica" w:hAnsi="Helvetica"/>
          <w:i/>
          <w:iCs/>
          <w:sz w:val="22"/>
          <w:szCs w:val="22"/>
        </w:rPr>
        <w:t>J</w:t>
      </w:r>
      <w:r w:rsidR="00D170FD">
        <w:rPr>
          <w:rFonts w:ascii="Helvetica" w:hAnsi="Helvetica"/>
          <w:i/>
          <w:iCs/>
          <w:sz w:val="22"/>
          <w:szCs w:val="22"/>
        </w:rPr>
        <w:t>.</w:t>
      </w:r>
      <w:r w:rsidRPr="006820C3">
        <w:rPr>
          <w:rFonts w:ascii="Helvetica" w:hAnsi="Helvetica"/>
          <w:i/>
          <w:iCs/>
          <w:sz w:val="22"/>
          <w:szCs w:val="22"/>
        </w:rPr>
        <w:t xml:space="preserve"> Neurosurg</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128</w:t>
      </w:r>
      <w:r w:rsidRPr="006820C3">
        <w:rPr>
          <w:rFonts w:ascii="Helvetica" w:hAnsi="Helvetica"/>
          <w:sz w:val="22"/>
          <w:szCs w:val="22"/>
        </w:rPr>
        <w:t>, 1091–1101 (2018).</w:t>
      </w:r>
    </w:p>
    <w:p w14:paraId="3D7ACC4E" w14:textId="498F0BD0"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229.</w:t>
      </w:r>
      <w:r w:rsidRPr="006820C3">
        <w:rPr>
          <w:rFonts w:ascii="Helvetica" w:hAnsi="Helvetica"/>
          <w:sz w:val="22"/>
          <w:szCs w:val="22"/>
        </w:rPr>
        <w:tab/>
        <w:t xml:space="preserve">Figueroa, J. M. </w:t>
      </w:r>
      <w:r w:rsidRPr="00D170FD">
        <w:rPr>
          <w:rFonts w:ascii="Helvetica" w:hAnsi="Helvetica"/>
          <w:sz w:val="22"/>
          <w:szCs w:val="22"/>
        </w:rPr>
        <w:t>et al.</w:t>
      </w:r>
      <w:r w:rsidRPr="006820C3">
        <w:rPr>
          <w:rFonts w:ascii="Helvetica" w:hAnsi="Helvetica"/>
          <w:sz w:val="22"/>
          <w:szCs w:val="22"/>
        </w:rPr>
        <w:t xml:space="preserve"> Detection of wild-type EGFR amplification and EGFRvIII mutation in CSF-derived extracellular vesicles of glioblastoma patients. </w:t>
      </w:r>
      <w:r w:rsidRPr="006820C3">
        <w:rPr>
          <w:rFonts w:ascii="Helvetica" w:hAnsi="Helvetica"/>
          <w:i/>
          <w:iCs/>
          <w:sz w:val="22"/>
          <w:szCs w:val="22"/>
        </w:rPr>
        <w:t>Neuro Oncol</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19</w:t>
      </w:r>
      <w:r w:rsidRPr="006820C3">
        <w:rPr>
          <w:rFonts w:ascii="Helvetica" w:hAnsi="Helvetica"/>
          <w:sz w:val="22"/>
          <w:szCs w:val="22"/>
        </w:rPr>
        <w:t>, 1494–1502 (2017).</w:t>
      </w:r>
    </w:p>
    <w:p w14:paraId="2AFC9B16" w14:textId="0FC50B39"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230.</w:t>
      </w:r>
      <w:r w:rsidRPr="006820C3">
        <w:rPr>
          <w:rFonts w:ascii="Helvetica" w:hAnsi="Helvetica"/>
          <w:sz w:val="22"/>
          <w:szCs w:val="22"/>
        </w:rPr>
        <w:tab/>
        <w:t xml:space="preserve">Wang, M. </w:t>
      </w:r>
      <w:r w:rsidRPr="00D170FD">
        <w:rPr>
          <w:rFonts w:ascii="Helvetica" w:hAnsi="Helvetica"/>
          <w:sz w:val="22"/>
          <w:szCs w:val="22"/>
        </w:rPr>
        <w:t>et al.</w:t>
      </w:r>
      <w:r w:rsidRPr="006820C3">
        <w:rPr>
          <w:rFonts w:ascii="Helvetica" w:hAnsi="Helvetica"/>
          <w:sz w:val="22"/>
          <w:szCs w:val="22"/>
        </w:rPr>
        <w:t xml:space="preserve"> Exosomal LGALS9 in the cerebrospinal fluid of glioblastoma patients suppressed dendritic cell antigen presentation and cytotoxic T-cell immunity. </w:t>
      </w:r>
      <w:r w:rsidRPr="006820C3">
        <w:rPr>
          <w:rFonts w:ascii="Helvetica" w:hAnsi="Helvetica"/>
          <w:i/>
          <w:iCs/>
          <w:sz w:val="22"/>
          <w:szCs w:val="22"/>
        </w:rPr>
        <w:t>Cell Death Dis</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11</w:t>
      </w:r>
      <w:r w:rsidRPr="006820C3">
        <w:rPr>
          <w:rFonts w:ascii="Helvetica" w:hAnsi="Helvetica"/>
          <w:sz w:val="22"/>
          <w:szCs w:val="22"/>
        </w:rPr>
        <w:t>, 896 (2020).</w:t>
      </w:r>
    </w:p>
    <w:p w14:paraId="37D67129" w14:textId="2AA5B0CC" w:rsidR="00F0495B" w:rsidRPr="006820C3" w:rsidRDefault="00F0495B" w:rsidP="00624FB3">
      <w:pPr>
        <w:pStyle w:val="a8"/>
        <w:spacing w:line="276" w:lineRule="auto"/>
        <w:jc w:val="both"/>
        <w:rPr>
          <w:rFonts w:ascii="Helvetica" w:hAnsi="Helvetica"/>
          <w:sz w:val="22"/>
          <w:szCs w:val="22"/>
        </w:rPr>
      </w:pPr>
      <w:r w:rsidRPr="006820C3">
        <w:rPr>
          <w:rFonts w:ascii="Helvetica" w:hAnsi="Helvetica"/>
          <w:sz w:val="22"/>
          <w:szCs w:val="22"/>
        </w:rPr>
        <w:t>231.</w:t>
      </w:r>
      <w:r w:rsidRPr="006820C3">
        <w:rPr>
          <w:rFonts w:ascii="Helvetica" w:hAnsi="Helvetica"/>
          <w:sz w:val="22"/>
          <w:szCs w:val="22"/>
        </w:rPr>
        <w:tab/>
        <w:t xml:space="preserve">Chen, W. W. </w:t>
      </w:r>
      <w:r w:rsidRPr="00D170FD">
        <w:rPr>
          <w:rFonts w:ascii="Helvetica" w:hAnsi="Helvetica"/>
          <w:sz w:val="22"/>
          <w:szCs w:val="22"/>
        </w:rPr>
        <w:t>et al.</w:t>
      </w:r>
      <w:r w:rsidRPr="006820C3">
        <w:rPr>
          <w:rFonts w:ascii="Helvetica" w:hAnsi="Helvetica"/>
          <w:sz w:val="22"/>
          <w:szCs w:val="22"/>
        </w:rPr>
        <w:t xml:space="preserve"> BEAMing and Droplet Digital PCR Analysis of Mutant IDH1 mRNA in Glioma Patient Serum and Cerebrospinal Fluid Extracellular Vesicles. </w:t>
      </w:r>
      <w:r w:rsidRPr="006820C3">
        <w:rPr>
          <w:rFonts w:ascii="Helvetica" w:hAnsi="Helvetica"/>
          <w:i/>
          <w:iCs/>
          <w:sz w:val="22"/>
          <w:szCs w:val="22"/>
        </w:rPr>
        <w:t>Mol</w:t>
      </w:r>
      <w:r w:rsidR="00D170FD">
        <w:rPr>
          <w:rFonts w:ascii="Helvetica" w:hAnsi="Helvetica"/>
          <w:i/>
          <w:iCs/>
          <w:sz w:val="22"/>
          <w:szCs w:val="22"/>
        </w:rPr>
        <w:t>.</w:t>
      </w:r>
      <w:r w:rsidRPr="006820C3">
        <w:rPr>
          <w:rFonts w:ascii="Helvetica" w:hAnsi="Helvetica"/>
          <w:i/>
          <w:iCs/>
          <w:sz w:val="22"/>
          <w:szCs w:val="22"/>
        </w:rPr>
        <w:t xml:space="preserve"> Ther</w:t>
      </w:r>
      <w:r w:rsidR="00D170FD">
        <w:rPr>
          <w:rFonts w:ascii="Helvetica" w:hAnsi="Helvetica"/>
          <w:i/>
          <w:iCs/>
          <w:sz w:val="22"/>
          <w:szCs w:val="22"/>
        </w:rPr>
        <w:t>.</w:t>
      </w:r>
      <w:r w:rsidRPr="006820C3">
        <w:rPr>
          <w:rFonts w:ascii="Helvetica" w:hAnsi="Helvetica"/>
          <w:i/>
          <w:iCs/>
          <w:sz w:val="22"/>
          <w:szCs w:val="22"/>
        </w:rPr>
        <w:t xml:space="preserve"> Nucleic Acids</w:t>
      </w:r>
      <w:r w:rsidRPr="006820C3">
        <w:rPr>
          <w:rFonts w:ascii="Helvetica" w:hAnsi="Helvetica"/>
          <w:sz w:val="22"/>
          <w:szCs w:val="22"/>
        </w:rPr>
        <w:t xml:space="preserve"> </w:t>
      </w:r>
      <w:r w:rsidRPr="006820C3">
        <w:rPr>
          <w:rFonts w:ascii="Helvetica" w:hAnsi="Helvetica"/>
          <w:b/>
          <w:bCs/>
          <w:sz w:val="22"/>
          <w:szCs w:val="22"/>
        </w:rPr>
        <w:t>2</w:t>
      </w:r>
      <w:r w:rsidRPr="006820C3">
        <w:rPr>
          <w:rFonts w:ascii="Helvetica" w:hAnsi="Helvetica"/>
          <w:sz w:val="22"/>
          <w:szCs w:val="22"/>
        </w:rPr>
        <w:t>, e109 (2013).</w:t>
      </w:r>
    </w:p>
    <w:p w14:paraId="38C00763"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232.</w:t>
      </w:r>
      <w:r w:rsidRPr="006820C3">
        <w:rPr>
          <w:rFonts w:ascii="Helvetica" w:hAnsi="Helvetica"/>
          <w:sz w:val="22"/>
          <w:szCs w:val="22"/>
        </w:rPr>
        <w:tab/>
        <w:t xml:space="preserve">Tankov, S. &amp; Walker, P. R. Glioma-Derived Extracellular Vesicles – Far More Than Local Mediators. </w:t>
      </w:r>
      <w:r w:rsidRPr="006820C3">
        <w:rPr>
          <w:rFonts w:ascii="Helvetica" w:hAnsi="Helvetica"/>
          <w:i/>
          <w:iCs/>
          <w:sz w:val="22"/>
          <w:szCs w:val="22"/>
        </w:rPr>
        <w:t>Front. Immunol.</w:t>
      </w:r>
      <w:r w:rsidRPr="006820C3">
        <w:rPr>
          <w:rFonts w:ascii="Helvetica" w:hAnsi="Helvetica"/>
          <w:sz w:val="22"/>
          <w:szCs w:val="22"/>
        </w:rPr>
        <w:t xml:space="preserve"> </w:t>
      </w:r>
      <w:r w:rsidRPr="006820C3">
        <w:rPr>
          <w:rFonts w:ascii="Helvetica" w:hAnsi="Helvetica"/>
          <w:b/>
          <w:bCs/>
          <w:sz w:val="22"/>
          <w:szCs w:val="22"/>
        </w:rPr>
        <w:t>12</w:t>
      </w:r>
      <w:r w:rsidRPr="006820C3">
        <w:rPr>
          <w:rFonts w:ascii="Helvetica" w:hAnsi="Helvetica"/>
          <w:sz w:val="22"/>
          <w:szCs w:val="22"/>
        </w:rPr>
        <w:t>, (2021).</w:t>
      </w:r>
    </w:p>
    <w:p w14:paraId="39E84478" w14:textId="087EE65F"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233.</w:t>
      </w:r>
      <w:r w:rsidRPr="006820C3">
        <w:rPr>
          <w:rFonts w:ascii="Helvetica" w:hAnsi="Helvetica"/>
          <w:sz w:val="22"/>
          <w:szCs w:val="22"/>
        </w:rPr>
        <w:tab/>
        <w:t xml:space="preserve">Li, J., Yuan, H., Xu, H., Zhao, H. &amp; Xiong, N. Hypoxic Cancer-Secreted Exosomal miR-182-5p Promotes Glioblastoma Angiogenesis by Targeting Kruppel-like Factor 2 and 4. </w:t>
      </w:r>
      <w:r w:rsidRPr="006820C3">
        <w:rPr>
          <w:rFonts w:ascii="Helvetica" w:hAnsi="Helvetica"/>
          <w:i/>
          <w:iCs/>
          <w:sz w:val="22"/>
          <w:szCs w:val="22"/>
        </w:rPr>
        <w:t>Mol</w:t>
      </w:r>
      <w:r w:rsidR="00D170FD">
        <w:rPr>
          <w:rFonts w:ascii="Helvetica" w:hAnsi="Helvetica"/>
          <w:i/>
          <w:iCs/>
          <w:sz w:val="22"/>
          <w:szCs w:val="22"/>
        </w:rPr>
        <w:t>.</w:t>
      </w:r>
      <w:r w:rsidRPr="006820C3">
        <w:rPr>
          <w:rFonts w:ascii="Helvetica" w:hAnsi="Helvetica"/>
          <w:i/>
          <w:iCs/>
          <w:sz w:val="22"/>
          <w:szCs w:val="22"/>
        </w:rPr>
        <w:t xml:space="preserve"> Cancer Res</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18</w:t>
      </w:r>
      <w:r w:rsidRPr="006820C3">
        <w:rPr>
          <w:rFonts w:ascii="Helvetica" w:hAnsi="Helvetica"/>
          <w:sz w:val="22"/>
          <w:szCs w:val="22"/>
        </w:rPr>
        <w:t>, 1218–1231 (2020).</w:t>
      </w:r>
    </w:p>
    <w:p w14:paraId="1E9791D4" w14:textId="777777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234.</w:t>
      </w:r>
      <w:r w:rsidRPr="006820C3">
        <w:rPr>
          <w:rFonts w:ascii="Helvetica" w:hAnsi="Helvetica"/>
          <w:sz w:val="22"/>
          <w:szCs w:val="22"/>
        </w:rPr>
        <w:tab/>
        <w:t xml:space="preserve">Hallal, S. </w:t>
      </w:r>
      <w:r w:rsidRPr="00D170FD">
        <w:rPr>
          <w:rFonts w:ascii="Helvetica" w:hAnsi="Helvetica"/>
          <w:sz w:val="22"/>
          <w:szCs w:val="22"/>
        </w:rPr>
        <w:t>et al.</w:t>
      </w:r>
      <w:r w:rsidRPr="006820C3">
        <w:rPr>
          <w:rFonts w:ascii="Helvetica" w:hAnsi="Helvetica"/>
          <w:sz w:val="22"/>
          <w:szCs w:val="22"/>
        </w:rPr>
        <w:t xml:space="preserve"> Extracellular Vesicles from Neurosurgical Aspirates Identifies Chaperonin Containing TCP1 Subunit 6A as a Potential Glioblastoma Biomarker with Prognostic Significance. </w:t>
      </w:r>
      <w:r w:rsidRPr="006820C3">
        <w:rPr>
          <w:rFonts w:ascii="Helvetica" w:hAnsi="Helvetica"/>
          <w:i/>
          <w:iCs/>
          <w:sz w:val="22"/>
          <w:szCs w:val="22"/>
        </w:rPr>
        <w:t>Proteomics</w:t>
      </w:r>
      <w:r w:rsidRPr="006820C3">
        <w:rPr>
          <w:rFonts w:ascii="Helvetica" w:hAnsi="Helvetica"/>
          <w:sz w:val="22"/>
          <w:szCs w:val="22"/>
        </w:rPr>
        <w:t xml:space="preserve"> </w:t>
      </w:r>
      <w:r w:rsidRPr="006820C3">
        <w:rPr>
          <w:rFonts w:ascii="Helvetica" w:hAnsi="Helvetica"/>
          <w:b/>
          <w:bCs/>
          <w:sz w:val="22"/>
          <w:szCs w:val="22"/>
        </w:rPr>
        <w:t>19</w:t>
      </w:r>
      <w:r w:rsidRPr="006820C3">
        <w:rPr>
          <w:rFonts w:ascii="Helvetica" w:hAnsi="Helvetica"/>
          <w:sz w:val="22"/>
          <w:szCs w:val="22"/>
        </w:rPr>
        <w:t>, e1800157 (2019).</w:t>
      </w:r>
    </w:p>
    <w:p w14:paraId="37C22A83" w14:textId="4DF01077" w:rsidR="00F0495B" w:rsidRPr="006820C3" w:rsidRDefault="00F0495B" w:rsidP="00624FB3">
      <w:pPr>
        <w:pStyle w:val="a8"/>
        <w:spacing w:line="276" w:lineRule="auto"/>
        <w:rPr>
          <w:rFonts w:ascii="Helvetica" w:hAnsi="Helvetica"/>
          <w:sz w:val="22"/>
          <w:szCs w:val="22"/>
        </w:rPr>
      </w:pPr>
      <w:r w:rsidRPr="006820C3">
        <w:rPr>
          <w:rFonts w:ascii="Helvetica" w:hAnsi="Helvetica"/>
          <w:sz w:val="22"/>
          <w:szCs w:val="22"/>
        </w:rPr>
        <w:t>235.</w:t>
      </w:r>
      <w:r w:rsidRPr="006820C3">
        <w:rPr>
          <w:rFonts w:ascii="Helvetica" w:hAnsi="Helvetica"/>
          <w:sz w:val="22"/>
          <w:szCs w:val="22"/>
        </w:rPr>
        <w:tab/>
        <w:t xml:space="preserve">Hallal, S. </w:t>
      </w:r>
      <w:r w:rsidRPr="00D170FD">
        <w:rPr>
          <w:rFonts w:ascii="Helvetica" w:hAnsi="Helvetica"/>
          <w:sz w:val="22"/>
          <w:szCs w:val="22"/>
        </w:rPr>
        <w:t>et al.</w:t>
      </w:r>
      <w:r w:rsidRPr="006820C3">
        <w:rPr>
          <w:rFonts w:ascii="Helvetica" w:hAnsi="Helvetica"/>
          <w:sz w:val="22"/>
          <w:szCs w:val="22"/>
        </w:rPr>
        <w:t xml:space="preserve"> Deep Sequencing of Small RNAs from Neurosurgical Extracellular Vesicles Substantiates miR-486-3p as a Circulating Biomarker that Distinguishes Glioblastoma from Lower-Grade Astrocytoma Patients. </w:t>
      </w:r>
      <w:r w:rsidRPr="006820C3">
        <w:rPr>
          <w:rFonts w:ascii="Helvetica" w:hAnsi="Helvetica"/>
          <w:i/>
          <w:iCs/>
          <w:sz w:val="22"/>
          <w:szCs w:val="22"/>
        </w:rPr>
        <w:t>Int</w:t>
      </w:r>
      <w:r w:rsidR="00D170FD">
        <w:rPr>
          <w:rFonts w:ascii="Helvetica" w:hAnsi="Helvetica"/>
          <w:i/>
          <w:iCs/>
          <w:sz w:val="22"/>
          <w:szCs w:val="22"/>
        </w:rPr>
        <w:t>.</w:t>
      </w:r>
      <w:r w:rsidRPr="006820C3">
        <w:rPr>
          <w:rFonts w:ascii="Helvetica" w:hAnsi="Helvetica"/>
          <w:i/>
          <w:iCs/>
          <w:sz w:val="22"/>
          <w:szCs w:val="22"/>
        </w:rPr>
        <w:t xml:space="preserve"> J</w:t>
      </w:r>
      <w:r w:rsidR="00D170FD">
        <w:rPr>
          <w:rFonts w:ascii="Helvetica" w:hAnsi="Helvetica"/>
          <w:i/>
          <w:iCs/>
          <w:sz w:val="22"/>
          <w:szCs w:val="22"/>
        </w:rPr>
        <w:t>.</w:t>
      </w:r>
      <w:r w:rsidRPr="006820C3">
        <w:rPr>
          <w:rFonts w:ascii="Helvetica" w:hAnsi="Helvetica"/>
          <w:i/>
          <w:iCs/>
          <w:sz w:val="22"/>
          <w:szCs w:val="22"/>
        </w:rPr>
        <w:t xml:space="preserve"> Mol</w:t>
      </w:r>
      <w:r w:rsidR="00D170FD">
        <w:rPr>
          <w:rFonts w:ascii="Helvetica" w:hAnsi="Helvetica"/>
          <w:i/>
          <w:iCs/>
          <w:sz w:val="22"/>
          <w:szCs w:val="22"/>
        </w:rPr>
        <w:t>.</w:t>
      </w:r>
      <w:r w:rsidRPr="006820C3">
        <w:rPr>
          <w:rFonts w:ascii="Helvetica" w:hAnsi="Helvetica"/>
          <w:i/>
          <w:iCs/>
          <w:sz w:val="22"/>
          <w:szCs w:val="22"/>
        </w:rPr>
        <w:t xml:space="preserve"> Sci</w:t>
      </w:r>
      <w:r w:rsidR="00D170FD">
        <w:rPr>
          <w:rFonts w:ascii="Helvetica" w:hAnsi="Helvetica"/>
          <w:i/>
          <w:iCs/>
          <w:sz w:val="22"/>
          <w:szCs w:val="22"/>
        </w:rPr>
        <w:t>.</w:t>
      </w:r>
      <w:r w:rsidRPr="006820C3">
        <w:rPr>
          <w:rFonts w:ascii="Helvetica" w:hAnsi="Helvetica"/>
          <w:sz w:val="22"/>
          <w:szCs w:val="22"/>
        </w:rPr>
        <w:t xml:space="preserve"> </w:t>
      </w:r>
      <w:r w:rsidRPr="006820C3">
        <w:rPr>
          <w:rFonts w:ascii="Helvetica" w:hAnsi="Helvetica"/>
          <w:b/>
          <w:bCs/>
          <w:sz w:val="22"/>
          <w:szCs w:val="22"/>
        </w:rPr>
        <w:t>21</w:t>
      </w:r>
      <w:r w:rsidRPr="006820C3">
        <w:rPr>
          <w:rFonts w:ascii="Helvetica" w:hAnsi="Helvetica"/>
          <w:sz w:val="22"/>
          <w:szCs w:val="22"/>
        </w:rPr>
        <w:t>, 4954 (2020).</w:t>
      </w:r>
    </w:p>
    <w:p w14:paraId="5C59603D" w14:textId="3E61B97A" w:rsidR="00661803" w:rsidRPr="006820C3" w:rsidRDefault="00661803" w:rsidP="00624FB3">
      <w:pPr>
        <w:spacing w:line="276" w:lineRule="auto"/>
        <w:ind w:left="360" w:hanging="360"/>
        <w:jc w:val="both"/>
        <w:rPr>
          <w:rFonts w:ascii="Helvetica" w:hAnsi="Helvetica" w:cs="Helvetica"/>
          <w:sz w:val="22"/>
          <w:szCs w:val="22"/>
        </w:rPr>
      </w:pPr>
      <w:r w:rsidRPr="006820C3">
        <w:rPr>
          <w:rFonts w:ascii="Helvetica" w:hAnsi="Helvetica" w:cs="Helvetica"/>
          <w:sz w:val="22"/>
          <w:szCs w:val="22"/>
        </w:rPr>
        <w:fldChar w:fldCharType="end"/>
      </w:r>
    </w:p>
    <w:p w14:paraId="20F588E0" w14:textId="77777777" w:rsidR="00661803" w:rsidRPr="006820C3" w:rsidRDefault="00661803" w:rsidP="005D53B5">
      <w:pPr>
        <w:pStyle w:val="SMcaption"/>
        <w:jc w:val="both"/>
        <w:rPr>
          <w:rFonts w:ascii="Helvetica" w:hAnsi="Helvetica" w:cs="Helvetica"/>
          <w:sz w:val="22"/>
          <w:szCs w:val="22"/>
        </w:rPr>
      </w:pPr>
    </w:p>
    <w:sectPr w:rsidR="00661803" w:rsidRPr="006820C3" w:rsidSect="00E853D5">
      <w:headerReference w:type="default" r:id="rId7"/>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47998" w14:textId="77777777" w:rsidR="00681609" w:rsidRDefault="00681609">
      <w:r>
        <w:separator/>
      </w:r>
    </w:p>
  </w:endnote>
  <w:endnote w:type="continuationSeparator" w:id="0">
    <w:p w14:paraId="539A2FB6" w14:textId="77777777" w:rsidR="00681609" w:rsidRDefault="00681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aff1"/>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9192B" w14:textId="77777777" w:rsidR="00681609" w:rsidRDefault="00681609">
      <w:r>
        <w:separator/>
      </w:r>
    </w:p>
  </w:footnote>
  <w:footnote w:type="continuationSeparator" w:id="0">
    <w:p w14:paraId="76FA6AC5" w14:textId="77777777" w:rsidR="00681609" w:rsidRDefault="00681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60B670D"/>
    <w:multiLevelType w:val="hybridMultilevel"/>
    <w:tmpl w:val="31FCE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C36A40"/>
    <w:multiLevelType w:val="hybridMultilevel"/>
    <w:tmpl w:val="8D08F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0E67BB"/>
    <w:multiLevelType w:val="hybridMultilevel"/>
    <w:tmpl w:val="72CED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95305D"/>
    <w:multiLevelType w:val="hybridMultilevel"/>
    <w:tmpl w:val="5518D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A01E1F"/>
    <w:multiLevelType w:val="multilevel"/>
    <w:tmpl w:val="C08421CE"/>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558B74A6"/>
    <w:multiLevelType w:val="hybridMultilevel"/>
    <w:tmpl w:val="9CC82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8361ED"/>
    <w:multiLevelType w:val="hybridMultilevel"/>
    <w:tmpl w:val="DEC854D2"/>
    <w:lvl w:ilvl="0" w:tplc="66D0D2E0">
      <w:start w:val="1"/>
      <w:numFmt w:val="decimal"/>
      <w:lvlText w:val="%1."/>
      <w:lvlJc w:val="left"/>
      <w:pPr>
        <w:ind w:left="144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6A8703E4"/>
    <w:multiLevelType w:val="hybridMultilevel"/>
    <w:tmpl w:val="F8B4DD0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A05A51"/>
    <w:multiLevelType w:val="hybridMultilevel"/>
    <w:tmpl w:val="4C049790"/>
    <w:lvl w:ilvl="0" w:tplc="1110DC5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043676170">
    <w:abstractNumId w:val="9"/>
  </w:num>
  <w:num w:numId="2" w16cid:durableId="1481075324">
    <w:abstractNumId w:val="7"/>
  </w:num>
  <w:num w:numId="3" w16cid:durableId="565992124">
    <w:abstractNumId w:val="6"/>
  </w:num>
  <w:num w:numId="4" w16cid:durableId="640236183">
    <w:abstractNumId w:val="5"/>
  </w:num>
  <w:num w:numId="5" w16cid:durableId="1976523957">
    <w:abstractNumId w:val="4"/>
  </w:num>
  <w:num w:numId="6" w16cid:durableId="1307973059">
    <w:abstractNumId w:val="8"/>
  </w:num>
  <w:num w:numId="7" w16cid:durableId="1472359058">
    <w:abstractNumId w:val="3"/>
  </w:num>
  <w:num w:numId="8" w16cid:durableId="103430864">
    <w:abstractNumId w:val="2"/>
  </w:num>
  <w:num w:numId="9" w16cid:durableId="1141772640">
    <w:abstractNumId w:val="1"/>
  </w:num>
  <w:num w:numId="10" w16cid:durableId="1670713086">
    <w:abstractNumId w:val="0"/>
  </w:num>
  <w:num w:numId="11" w16cid:durableId="2026859456">
    <w:abstractNumId w:val="16"/>
  </w:num>
  <w:num w:numId="12" w16cid:durableId="1605267638">
    <w:abstractNumId w:val="14"/>
  </w:num>
  <w:num w:numId="13" w16cid:durableId="239410769">
    <w:abstractNumId w:val="11"/>
  </w:num>
  <w:num w:numId="14" w16cid:durableId="1782527566">
    <w:abstractNumId w:val="17"/>
  </w:num>
  <w:num w:numId="15" w16cid:durableId="496387787">
    <w:abstractNumId w:val="12"/>
  </w:num>
  <w:num w:numId="16" w16cid:durableId="384063491">
    <w:abstractNumId w:val="13"/>
  </w:num>
  <w:num w:numId="17" w16cid:durableId="452678846">
    <w:abstractNumId w:val="15"/>
  </w:num>
  <w:num w:numId="18" w16cid:durableId="602297806">
    <w:abstractNumId w:val="10"/>
  </w:num>
  <w:num w:numId="19" w16cid:durableId="13952016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EwMDc0szQyMDUyNjNS0lEKTi0uzszPAykwrAUAKEOUbCwAAAA="/>
  </w:docVars>
  <w:rsids>
    <w:rsidRoot w:val="002C030F"/>
    <w:rsid w:val="00015F74"/>
    <w:rsid w:val="000167C6"/>
    <w:rsid w:val="000342A3"/>
    <w:rsid w:val="00065EBD"/>
    <w:rsid w:val="00083B44"/>
    <w:rsid w:val="000850DC"/>
    <w:rsid w:val="0008673D"/>
    <w:rsid w:val="000C2771"/>
    <w:rsid w:val="000D46F4"/>
    <w:rsid w:val="000D7BF0"/>
    <w:rsid w:val="000F0DCE"/>
    <w:rsid w:val="000F6BE3"/>
    <w:rsid w:val="00112C5B"/>
    <w:rsid w:val="00114193"/>
    <w:rsid w:val="00115A38"/>
    <w:rsid w:val="0011687B"/>
    <w:rsid w:val="00120F05"/>
    <w:rsid w:val="00124F82"/>
    <w:rsid w:val="00126D4A"/>
    <w:rsid w:val="00141C9E"/>
    <w:rsid w:val="00155F2F"/>
    <w:rsid w:val="0016337A"/>
    <w:rsid w:val="00164269"/>
    <w:rsid w:val="001A1BDE"/>
    <w:rsid w:val="001D10A7"/>
    <w:rsid w:val="001E2143"/>
    <w:rsid w:val="001F0876"/>
    <w:rsid w:val="001F167C"/>
    <w:rsid w:val="001F5E91"/>
    <w:rsid w:val="0020360A"/>
    <w:rsid w:val="002077B9"/>
    <w:rsid w:val="00207CBB"/>
    <w:rsid w:val="0025020B"/>
    <w:rsid w:val="00262D72"/>
    <w:rsid w:val="00263E51"/>
    <w:rsid w:val="0027024D"/>
    <w:rsid w:val="00277E3E"/>
    <w:rsid w:val="00285BA7"/>
    <w:rsid w:val="00294FBB"/>
    <w:rsid w:val="002B3205"/>
    <w:rsid w:val="002B6DC0"/>
    <w:rsid w:val="002C030F"/>
    <w:rsid w:val="002D5F3B"/>
    <w:rsid w:val="002E109C"/>
    <w:rsid w:val="002F48A3"/>
    <w:rsid w:val="003046B4"/>
    <w:rsid w:val="00326ACD"/>
    <w:rsid w:val="00331D75"/>
    <w:rsid w:val="00340DF0"/>
    <w:rsid w:val="003447C1"/>
    <w:rsid w:val="00355362"/>
    <w:rsid w:val="00363E44"/>
    <w:rsid w:val="003646CF"/>
    <w:rsid w:val="003652C5"/>
    <w:rsid w:val="00395E86"/>
    <w:rsid w:val="003A2FD8"/>
    <w:rsid w:val="003B40E6"/>
    <w:rsid w:val="003C35B7"/>
    <w:rsid w:val="003E74FB"/>
    <w:rsid w:val="003F490D"/>
    <w:rsid w:val="003F6E14"/>
    <w:rsid w:val="004052BB"/>
    <w:rsid w:val="00405336"/>
    <w:rsid w:val="00405DBB"/>
    <w:rsid w:val="00410703"/>
    <w:rsid w:val="00432633"/>
    <w:rsid w:val="0044093E"/>
    <w:rsid w:val="004571D5"/>
    <w:rsid w:val="00461D81"/>
    <w:rsid w:val="0046356B"/>
    <w:rsid w:val="00477182"/>
    <w:rsid w:val="004779CB"/>
    <w:rsid w:val="004A59CB"/>
    <w:rsid w:val="004B4FCE"/>
    <w:rsid w:val="004E42D8"/>
    <w:rsid w:val="004E7BA2"/>
    <w:rsid w:val="004F1ED5"/>
    <w:rsid w:val="004F7EDF"/>
    <w:rsid w:val="005001AC"/>
    <w:rsid w:val="005026DE"/>
    <w:rsid w:val="0052117E"/>
    <w:rsid w:val="00527D71"/>
    <w:rsid w:val="0053309E"/>
    <w:rsid w:val="00535445"/>
    <w:rsid w:val="00544303"/>
    <w:rsid w:val="005520A8"/>
    <w:rsid w:val="005553DE"/>
    <w:rsid w:val="00556FA5"/>
    <w:rsid w:val="005607DD"/>
    <w:rsid w:val="0057058A"/>
    <w:rsid w:val="0058544D"/>
    <w:rsid w:val="005A12D5"/>
    <w:rsid w:val="005A558C"/>
    <w:rsid w:val="005C7B19"/>
    <w:rsid w:val="005D53B5"/>
    <w:rsid w:val="005E28F8"/>
    <w:rsid w:val="005E6513"/>
    <w:rsid w:val="005E737C"/>
    <w:rsid w:val="005F581B"/>
    <w:rsid w:val="00624FB3"/>
    <w:rsid w:val="006436F5"/>
    <w:rsid w:val="00651114"/>
    <w:rsid w:val="00661803"/>
    <w:rsid w:val="00664560"/>
    <w:rsid w:val="00670299"/>
    <w:rsid w:val="00672983"/>
    <w:rsid w:val="00681609"/>
    <w:rsid w:val="006820C3"/>
    <w:rsid w:val="00691985"/>
    <w:rsid w:val="006A1B64"/>
    <w:rsid w:val="006C3D20"/>
    <w:rsid w:val="006E4AEC"/>
    <w:rsid w:val="0070213C"/>
    <w:rsid w:val="007108F5"/>
    <w:rsid w:val="00713E5B"/>
    <w:rsid w:val="007402FC"/>
    <w:rsid w:val="007411A1"/>
    <w:rsid w:val="007655AC"/>
    <w:rsid w:val="00766388"/>
    <w:rsid w:val="007879B6"/>
    <w:rsid w:val="00793072"/>
    <w:rsid w:val="007B6108"/>
    <w:rsid w:val="007B7D88"/>
    <w:rsid w:val="007F7799"/>
    <w:rsid w:val="00807D35"/>
    <w:rsid w:val="008218C4"/>
    <w:rsid w:val="00821F38"/>
    <w:rsid w:val="00867A98"/>
    <w:rsid w:val="00870867"/>
    <w:rsid w:val="00873ADE"/>
    <w:rsid w:val="00885C9B"/>
    <w:rsid w:val="008950BE"/>
    <w:rsid w:val="008D5D2A"/>
    <w:rsid w:val="008E3BFF"/>
    <w:rsid w:val="00914B63"/>
    <w:rsid w:val="00932874"/>
    <w:rsid w:val="009354F3"/>
    <w:rsid w:val="009447DC"/>
    <w:rsid w:val="00956467"/>
    <w:rsid w:val="00956544"/>
    <w:rsid w:val="00961BA5"/>
    <w:rsid w:val="009653E1"/>
    <w:rsid w:val="00971F1C"/>
    <w:rsid w:val="009743A9"/>
    <w:rsid w:val="009A5287"/>
    <w:rsid w:val="009B2AC5"/>
    <w:rsid w:val="009B7984"/>
    <w:rsid w:val="009F4BED"/>
    <w:rsid w:val="009F7D93"/>
    <w:rsid w:val="00A12BC0"/>
    <w:rsid w:val="00A13E41"/>
    <w:rsid w:val="00A27E1F"/>
    <w:rsid w:val="00A33817"/>
    <w:rsid w:val="00A3403B"/>
    <w:rsid w:val="00A369DD"/>
    <w:rsid w:val="00A51A12"/>
    <w:rsid w:val="00A5285C"/>
    <w:rsid w:val="00A62788"/>
    <w:rsid w:val="00A627D4"/>
    <w:rsid w:val="00A74DA2"/>
    <w:rsid w:val="00AB399E"/>
    <w:rsid w:val="00AB426D"/>
    <w:rsid w:val="00AC59D0"/>
    <w:rsid w:val="00AD16B1"/>
    <w:rsid w:val="00AD499C"/>
    <w:rsid w:val="00AD625F"/>
    <w:rsid w:val="00AE25F1"/>
    <w:rsid w:val="00AF04C9"/>
    <w:rsid w:val="00B00897"/>
    <w:rsid w:val="00B36869"/>
    <w:rsid w:val="00B43B31"/>
    <w:rsid w:val="00B47CFA"/>
    <w:rsid w:val="00B57F00"/>
    <w:rsid w:val="00B675A3"/>
    <w:rsid w:val="00B77B2A"/>
    <w:rsid w:val="00B82C22"/>
    <w:rsid w:val="00B9336F"/>
    <w:rsid w:val="00B93DBA"/>
    <w:rsid w:val="00B9440A"/>
    <w:rsid w:val="00BB2D2A"/>
    <w:rsid w:val="00BC07D8"/>
    <w:rsid w:val="00BC1223"/>
    <w:rsid w:val="00BC3E04"/>
    <w:rsid w:val="00BD58CF"/>
    <w:rsid w:val="00BF0C92"/>
    <w:rsid w:val="00C04CC1"/>
    <w:rsid w:val="00C13830"/>
    <w:rsid w:val="00C2007B"/>
    <w:rsid w:val="00C2220A"/>
    <w:rsid w:val="00C4096C"/>
    <w:rsid w:val="00C47891"/>
    <w:rsid w:val="00C50C6D"/>
    <w:rsid w:val="00C600D9"/>
    <w:rsid w:val="00C92B22"/>
    <w:rsid w:val="00CA0757"/>
    <w:rsid w:val="00CC1384"/>
    <w:rsid w:val="00CC252C"/>
    <w:rsid w:val="00CC743F"/>
    <w:rsid w:val="00CD3115"/>
    <w:rsid w:val="00CD3720"/>
    <w:rsid w:val="00CF1848"/>
    <w:rsid w:val="00CF5C2F"/>
    <w:rsid w:val="00D04BCF"/>
    <w:rsid w:val="00D143D9"/>
    <w:rsid w:val="00D170FD"/>
    <w:rsid w:val="00D35DA5"/>
    <w:rsid w:val="00D5511B"/>
    <w:rsid w:val="00D754A6"/>
    <w:rsid w:val="00D766F1"/>
    <w:rsid w:val="00D93BAB"/>
    <w:rsid w:val="00DD1C35"/>
    <w:rsid w:val="00DE1930"/>
    <w:rsid w:val="00DE48FD"/>
    <w:rsid w:val="00DE6A47"/>
    <w:rsid w:val="00DE6D4B"/>
    <w:rsid w:val="00DF19A2"/>
    <w:rsid w:val="00E257C8"/>
    <w:rsid w:val="00E271E1"/>
    <w:rsid w:val="00E41512"/>
    <w:rsid w:val="00E4519A"/>
    <w:rsid w:val="00E729FA"/>
    <w:rsid w:val="00E73037"/>
    <w:rsid w:val="00E845F0"/>
    <w:rsid w:val="00E853D5"/>
    <w:rsid w:val="00E9773B"/>
    <w:rsid w:val="00EA2ED6"/>
    <w:rsid w:val="00EA6F42"/>
    <w:rsid w:val="00EC13A3"/>
    <w:rsid w:val="00EC7C85"/>
    <w:rsid w:val="00EE288D"/>
    <w:rsid w:val="00F0495B"/>
    <w:rsid w:val="00F10729"/>
    <w:rsid w:val="00F125EE"/>
    <w:rsid w:val="00F12E98"/>
    <w:rsid w:val="00F22029"/>
    <w:rsid w:val="00F41195"/>
    <w:rsid w:val="00F515FB"/>
    <w:rsid w:val="00F630EA"/>
    <w:rsid w:val="00F7007E"/>
    <w:rsid w:val="00F73193"/>
    <w:rsid w:val="00F74F95"/>
    <w:rsid w:val="00F80705"/>
    <w:rsid w:val="00FA1481"/>
    <w:rsid w:val="00FA6F17"/>
    <w:rsid w:val="00FC3269"/>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0"/>
    <w:uiPriority w:val="9"/>
    <w:qFormat/>
    <w:rsid w:val="00B43B31"/>
    <w:pPr>
      <w:keepNext/>
      <w:spacing w:before="240" w:after="60"/>
      <w:outlineLvl w:val="0"/>
    </w:pPr>
    <w:rPr>
      <w:b/>
      <w:bCs/>
      <w:kern w:val="32"/>
      <w:szCs w:val="24"/>
    </w:rPr>
  </w:style>
  <w:style w:type="paragraph" w:styleId="21">
    <w:name w:val="heading 2"/>
    <w:basedOn w:val="a1"/>
    <w:next w:val="a1"/>
    <w:link w:val="22"/>
    <w:uiPriority w:val="9"/>
    <w:qFormat/>
    <w:rsid w:val="007411A1"/>
    <w:pPr>
      <w:keepNext/>
      <w:spacing w:before="240" w:after="60"/>
      <w:outlineLvl w:val="1"/>
    </w:pPr>
    <w:rPr>
      <w:rFonts w:ascii="Cambria" w:hAnsi="Cambria"/>
      <w:b/>
      <w:bCs/>
      <w:i/>
      <w:iCs/>
      <w:sz w:val="28"/>
      <w:szCs w:val="28"/>
    </w:rPr>
  </w:style>
  <w:style w:type="paragraph" w:styleId="31">
    <w:name w:val="heading 3"/>
    <w:basedOn w:val="a1"/>
    <w:next w:val="a1"/>
    <w:link w:val="32"/>
    <w:uiPriority w:val="9"/>
    <w:semiHidden/>
    <w:qFormat/>
    <w:rsid w:val="00C600D9"/>
    <w:pPr>
      <w:keepNext/>
      <w:spacing w:line="480" w:lineRule="auto"/>
      <w:outlineLvl w:val="2"/>
    </w:pPr>
    <w:rPr>
      <w:rFonts w:ascii="Times" w:eastAsia="Times" w:hAnsi="Times"/>
      <w:b/>
    </w:rPr>
  </w:style>
  <w:style w:type="paragraph" w:styleId="41">
    <w:name w:val="heading 4"/>
    <w:basedOn w:val="a1"/>
    <w:next w:val="a1"/>
    <w:link w:val="42"/>
    <w:uiPriority w:val="9"/>
    <w:qFormat/>
    <w:rsid w:val="00C600D9"/>
    <w:pPr>
      <w:keepNext/>
      <w:spacing w:line="480" w:lineRule="auto"/>
      <w:outlineLvl w:val="3"/>
    </w:pPr>
    <w:rPr>
      <w:rFonts w:ascii="Times" w:hAnsi="Times"/>
      <w:b/>
      <w:color w:val="0000FF"/>
      <w:sz w:val="44"/>
    </w:rPr>
  </w:style>
  <w:style w:type="paragraph" w:styleId="51">
    <w:name w:val="heading 5"/>
    <w:basedOn w:val="a1"/>
    <w:next w:val="a1"/>
    <w:link w:val="52"/>
    <w:uiPriority w:val="9"/>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uiPriority w:val="9"/>
    <w:semiHidden/>
    <w:qFormat/>
    <w:rsid w:val="007411A1"/>
    <w:pPr>
      <w:spacing w:before="240" w:after="60"/>
      <w:outlineLvl w:val="5"/>
    </w:pPr>
    <w:rPr>
      <w:rFonts w:ascii="Calibri" w:hAnsi="Calibri"/>
      <w:b/>
      <w:bCs/>
      <w:sz w:val="22"/>
      <w:szCs w:val="22"/>
    </w:rPr>
  </w:style>
  <w:style w:type="paragraph" w:styleId="7">
    <w:name w:val="heading 7"/>
    <w:basedOn w:val="a1"/>
    <w:next w:val="a1"/>
    <w:link w:val="70"/>
    <w:uiPriority w:val="9"/>
    <w:semiHidden/>
    <w:qFormat/>
    <w:rsid w:val="007411A1"/>
    <w:pPr>
      <w:spacing w:before="240" w:after="60"/>
      <w:outlineLvl w:val="6"/>
    </w:pPr>
    <w:rPr>
      <w:rFonts w:ascii="Calibri" w:hAnsi="Calibri"/>
      <w:szCs w:val="24"/>
    </w:rPr>
  </w:style>
  <w:style w:type="paragraph" w:styleId="8">
    <w:name w:val="heading 8"/>
    <w:basedOn w:val="a1"/>
    <w:next w:val="a1"/>
    <w:link w:val="80"/>
    <w:uiPriority w:val="9"/>
    <w:semiHidden/>
    <w:qFormat/>
    <w:rsid w:val="007411A1"/>
    <w:pPr>
      <w:spacing w:before="240" w:after="60"/>
      <w:outlineLvl w:val="7"/>
    </w:pPr>
    <w:rPr>
      <w:rFonts w:ascii="Calibri" w:hAnsi="Calibri"/>
      <w:i/>
      <w:iCs/>
      <w:szCs w:val="24"/>
    </w:rPr>
  </w:style>
  <w:style w:type="paragraph" w:styleId="9">
    <w:name w:val="heading 9"/>
    <w:basedOn w:val="a1"/>
    <w:next w:val="a1"/>
    <w:link w:val="90"/>
    <w:uiPriority w:val="9"/>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uiPriority w:val="9"/>
    <w:rsid w:val="00FF04E3"/>
    <w:rPr>
      <w:b/>
      <w:bCs/>
      <w:kern w:val="32"/>
      <w:sz w:val="24"/>
      <w:szCs w:val="24"/>
    </w:rPr>
  </w:style>
  <w:style w:type="character" w:customStyle="1" w:styleId="22">
    <w:name w:val="标题 2 字符"/>
    <w:link w:val="21"/>
    <w:uiPriority w:val="9"/>
    <w:rsid w:val="00FF04E3"/>
    <w:rPr>
      <w:rFonts w:ascii="Cambria" w:hAnsi="Cambria"/>
      <w:b/>
      <w:bCs/>
      <w:i/>
      <w:iCs/>
      <w:sz w:val="28"/>
      <w:szCs w:val="28"/>
    </w:rPr>
  </w:style>
  <w:style w:type="character" w:customStyle="1" w:styleId="52">
    <w:name w:val="标题 5 字符"/>
    <w:link w:val="51"/>
    <w:uiPriority w:val="9"/>
    <w:semiHidden/>
    <w:rsid w:val="00FF04E3"/>
    <w:rPr>
      <w:rFonts w:ascii="Calibri" w:hAnsi="Calibri"/>
      <w:b/>
      <w:bCs/>
      <w:i/>
      <w:iCs/>
      <w:sz w:val="26"/>
      <w:szCs w:val="26"/>
    </w:rPr>
  </w:style>
  <w:style w:type="character" w:customStyle="1" w:styleId="60">
    <w:name w:val="标题 6 字符"/>
    <w:link w:val="6"/>
    <w:uiPriority w:val="9"/>
    <w:semiHidden/>
    <w:rsid w:val="00FF04E3"/>
    <w:rPr>
      <w:rFonts w:ascii="Calibri" w:hAnsi="Calibri"/>
      <w:b/>
      <w:bCs/>
      <w:sz w:val="22"/>
      <w:szCs w:val="22"/>
    </w:rPr>
  </w:style>
  <w:style w:type="character" w:customStyle="1" w:styleId="70">
    <w:name w:val="标题 7 字符"/>
    <w:link w:val="7"/>
    <w:uiPriority w:val="9"/>
    <w:semiHidden/>
    <w:rsid w:val="00FF04E3"/>
    <w:rPr>
      <w:rFonts w:ascii="Calibri" w:hAnsi="Calibri"/>
      <w:sz w:val="24"/>
      <w:szCs w:val="24"/>
    </w:rPr>
  </w:style>
  <w:style w:type="character" w:customStyle="1" w:styleId="80">
    <w:name w:val="标题 8 字符"/>
    <w:link w:val="8"/>
    <w:uiPriority w:val="9"/>
    <w:semiHidden/>
    <w:rsid w:val="00FF04E3"/>
    <w:rPr>
      <w:rFonts w:ascii="Calibri" w:hAnsi="Calibri"/>
      <w:i/>
      <w:iCs/>
      <w:sz w:val="24"/>
      <w:szCs w:val="24"/>
    </w:rPr>
  </w:style>
  <w:style w:type="character" w:customStyle="1" w:styleId="90">
    <w:name w:val="标题 9 字符"/>
    <w:link w:val="9"/>
    <w:uiPriority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rsid w:val="00405336"/>
    <w:pPr>
      <w:tabs>
        <w:tab w:val="left" w:pos="504"/>
      </w:tabs>
      <w:spacing w:line="480" w:lineRule="auto"/>
      <w:ind w:left="504" w:hanging="504"/>
    </w:pPr>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3">
    <w:name w:val="Body Text 3"/>
    <w:basedOn w:val="a1"/>
    <w:link w:val="34"/>
    <w:semiHidden/>
    <w:rsid w:val="00405336"/>
    <w:pPr>
      <w:spacing w:after="120"/>
    </w:pPr>
    <w:rPr>
      <w:sz w:val="16"/>
      <w:szCs w:val="16"/>
    </w:rPr>
  </w:style>
  <w:style w:type="character" w:customStyle="1" w:styleId="34">
    <w:name w:val="正文文本 3 字符"/>
    <w:link w:val="33"/>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5">
    <w:name w:val="Body Text Indent 3"/>
    <w:basedOn w:val="a1"/>
    <w:link w:val="36"/>
    <w:semiHidden/>
    <w:rsid w:val="00405336"/>
    <w:pPr>
      <w:spacing w:after="120"/>
      <w:ind w:left="360"/>
    </w:pPr>
    <w:rPr>
      <w:sz w:val="16"/>
      <w:szCs w:val="16"/>
    </w:rPr>
  </w:style>
  <w:style w:type="character" w:customStyle="1" w:styleId="36">
    <w:name w:val="正文文本缩进 3 字符"/>
    <w:link w:val="35"/>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uiPriority w:val="99"/>
    <w:rsid w:val="00405336"/>
    <w:pPr>
      <w:tabs>
        <w:tab w:val="center" w:pos="4680"/>
        <w:tab w:val="right" w:pos="9360"/>
      </w:tabs>
    </w:pPr>
  </w:style>
  <w:style w:type="character" w:customStyle="1" w:styleId="aff2">
    <w:name w:val="页脚 字符"/>
    <w:link w:val="aff1"/>
    <w:uiPriority w:val="99"/>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uiPriority w:val="99"/>
    <w:rsid w:val="00405336"/>
    <w:pPr>
      <w:tabs>
        <w:tab w:val="center" w:pos="4680"/>
        <w:tab w:val="right" w:pos="9360"/>
      </w:tabs>
    </w:pPr>
  </w:style>
  <w:style w:type="character" w:customStyle="1" w:styleId="aff6">
    <w:name w:val="页眉 字符"/>
    <w:link w:val="aff5"/>
    <w:uiPriority w:val="99"/>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7">
    <w:name w:val="index 3"/>
    <w:basedOn w:val="a1"/>
    <w:next w:val="a1"/>
    <w:autoRedefine/>
    <w:semiHidden/>
    <w:rsid w:val="00405336"/>
    <w:pPr>
      <w:ind w:left="720" w:hanging="240"/>
    </w:pPr>
  </w:style>
  <w:style w:type="paragraph" w:styleId="43">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8">
    <w:name w:val="List 3"/>
    <w:basedOn w:val="a1"/>
    <w:semiHidden/>
    <w:rsid w:val="00405336"/>
    <w:pPr>
      <w:ind w:left="1080" w:hanging="360"/>
      <w:contextualSpacing/>
    </w:pPr>
  </w:style>
  <w:style w:type="paragraph" w:styleId="44">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9">
    <w:name w:val="List Continue 3"/>
    <w:basedOn w:val="a1"/>
    <w:semiHidden/>
    <w:rsid w:val="00405336"/>
    <w:pPr>
      <w:spacing w:after="120"/>
      <w:ind w:left="1080"/>
      <w:contextualSpacing/>
    </w:pPr>
  </w:style>
  <w:style w:type="paragraph" w:styleId="45">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uiPriority w:val="99"/>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qFormat/>
    <w:rsid w:val="00405336"/>
    <w:rPr>
      <w:i/>
      <w:iCs/>
      <w:color w:val="000000"/>
    </w:rPr>
  </w:style>
  <w:style w:type="character" w:customStyle="1" w:styleId="afff9">
    <w:name w:val="引用 字符"/>
    <w:link w:val="afff8"/>
    <w:uiPriority w:val="29"/>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uiPriority w:val="11"/>
    <w:qFormat/>
    <w:rsid w:val="00405336"/>
    <w:pPr>
      <w:spacing w:after="60"/>
      <w:jc w:val="center"/>
      <w:outlineLvl w:val="1"/>
    </w:pPr>
    <w:rPr>
      <w:rFonts w:ascii="Cambria" w:hAnsi="Cambria"/>
      <w:szCs w:val="24"/>
    </w:rPr>
  </w:style>
  <w:style w:type="character" w:customStyle="1" w:styleId="affff">
    <w:name w:val="副标题 字符"/>
    <w:link w:val="afffe"/>
    <w:uiPriority w:val="11"/>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uiPriority w:val="10"/>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uiPriority w:val="10"/>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uiPriority w:val="99"/>
    <w:rsid w:val="007402FC"/>
    <w:rPr>
      <w:color w:val="0000FF"/>
      <w:u w:val="single"/>
    </w:rPr>
  </w:style>
  <w:style w:type="character" w:styleId="affff6">
    <w:name w:val="FollowedHyperlink"/>
    <w:uiPriority w:val="99"/>
    <w:semiHidden/>
    <w:unhideWhenUsed/>
    <w:rsid w:val="00793072"/>
    <w:rPr>
      <w:color w:val="800080"/>
      <w:u w:val="single"/>
    </w:rPr>
  </w:style>
  <w:style w:type="character" w:styleId="affff7">
    <w:name w:val="annotation reference"/>
    <w:uiPriority w:val="99"/>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 w:type="table" w:styleId="affff9">
    <w:name w:val="Table Grid"/>
    <w:basedOn w:val="a3"/>
    <w:uiPriority w:val="39"/>
    <w:rsid w:val="00BC1223"/>
    <w:pPr>
      <w:jc w:val="center"/>
    </w:pPr>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标题 3 字符"/>
    <w:basedOn w:val="a2"/>
    <w:link w:val="31"/>
    <w:uiPriority w:val="9"/>
    <w:semiHidden/>
    <w:rsid w:val="00535445"/>
    <w:rPr>
      <w:rFonts w:ascii="Times" w:eastAsia="Times" w:hAnsi="Times"/>
      <w:b/>
      <w:sz w:val="24"/>
    </w:rPr>
  </w:style>
  <w:style w:type="character" w:customStyle="1" w:styleId="42">
    <w:name w:val="标题 4 字符"/>
    <w:basedOn w:val="a2"/>
    <w:link w:val="41"/>
    <w:uiPriority w:val="9"/>
    <w:rsid w:val="00535445"/>
    <w:rPr>
      <w:rFonts w:ascii="Times" w:hAnsi="Times"/>
      <w:b/>
      <w:color w:val="0000FF"/>
      <w:sz w:val="44"/>
    </w:rPr>
  </w:style>
  <w:style w:type="character" w:styleId="affffa">
    <w:name w:val="Intense Emphasis"/>
    <w:basedOn w:val="a2"/>
    <w:uiPriority w:val="21"/>
    <w:qFormat/>
    <w:rsid w:val="00535445"/>
    <w:rPr>
      <w:i/>
      <w:iCs/>
      <w:color w:val="365F91" w:themeColor="accent1" w:themeShade="BF"/>
    </w:rPr>
  </w:style>
  <w:style w:type="character" w:styleId="affffb">
    <w:name w:val="Intense Reference"/>
    <w:basedOn w:val="a2"/>
    <w:uiPriority w:val="32"/>
    <w:qFormat/>
    <w:rsid w:val="00535445"/>
    <w:rPr>
      <w:b/>
      <w:bCs/>
      <w:smallCaps/>
      <w:color w:val="365F91" w:themeColor="accent1" w:themeShade="BF"/>
      <w:spacing w:val="5"/>
    </w:rPr>
  </w:style>
  <w:style w:type="paragraph" w:customStyle="1" w:styleId="p">
    <w:name w:val="p"/>
    <w:basedOn w:val="a1"/>
    <w:rsid w:val="00535445"/>
    <w:pPr>
      <w:spacing w:before="100" w:beforeAutospacing="1" w:after="100" w:afterAutospacing="1"/>
    </w:pPr>
    <w:rPr>
      <w:rFonts w:eastAsia="Times New Roman"/>
      <w:szCs w:val="24"/>
    </w:rPr>
  </w:style>
  <w:style w:type="character" w:customStyle="1" w:styleId="element-citation">
    <w:name w:val="element-citation"/>
    <w:basedOn w:val="a2"/>
    <w:rsid w:val="00535445"/>
  </w:style>
  <w:style w:type="character" w:customStyle="1" w:styleId="mixed-citation">
    <w:name w:val="mixed-citation"/>
    <w:basedOn w:val="a2"/>
    <w:rsid w:val="00535445"/>
  </w:style>
  <w:style w:type="paragraph" w:styleId="affffc">
    <w:name w:val="Revision"/>
    <w:hidden/>
    <w:uiPriority w:val="99"/>
    <w:semiHidden/>
    <w:rsid w:val="00535445"/>
    <w:rPr>
      <w:rFonts w:asciiTheme="minorHAnsi" w:eastAsiaTheme="minorHAnsi" w:hAnsiTheme="minorHAnsi" w:cstheme="minorBidi"/>
      <w:kern w:val="2"/>
      <w:sz w:val="22"/>
      <w:szCs w:val="22"/>
      <w14:ligatures w14:val="standardContextual"/>
    </w:rPr>
  </w:style>
  <w:style w:type="character" w:customStyle="1" w:styleId="anchor-text">
    <w:name w:val="anchor-text"/>
    <w:basedOn w:val="a2"/>
    <w:rsid w:val="00535445"/>
  </w:style>
  <w:style w:type="character" w:customStyle="1" w:styleId="line-clamp-1">
    <w:name w:val="line-clamp-1"/>
    <w:basedOn w:val="a2"/>
    <w:rsid w:val="00535445"/>
  </w:style>
  <w:style w:type="character" w:styleId="affffd">
    <w:name w:val="line number"/>
    <w:basedOn w:val="a2"/>
    <w:uiPriority w:val="99"/>
    <w:semiHidden/>
    <w:unhideWhenUsed/>
    <w:rsid w:val="00535445"/>
  </w:style>
  <w:style w:type="paragraph" w:customStyle="1" w:styleId="MDPI16affiliation">
    <w:name w:val="MDPI_1.6_affiliation"/>
    <w:qFormat/>
    <w:rsid w:val="00535445"/>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3</Pages>
  <Words>103835</Words>
  <Characters>591866</Characters>
  <Application>Microsoft Office Word</Application>
  <DocSecurity>0</DocSecurity>
  <Lines>4932</Lines>
  <Paragraphs>1388</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694313</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tongli@scu.edu.cn</cp:lastModifiedBy>
  <cp:revision>11</cp:revision>
  <cp:lastPrinted>2025-06-11T17:06:00Z</cp:lastPrinted>
  <dcterms:created xsi:type="dcterms:W3CDTF">2025-05-30T04:58:00Z</dcterms:created>
  <dcterms:modified xsi:type="dcterms:W3CDTF">2025-06-12T07:08:00Z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ab45b56e63d9f7346422254504a7dc62942265a9f35dde36dc0e27c6bf164c33</vt:lpwstr>
  </property>
  <property fmtid="{D5CDD505-2E9C-101B-9397-08002B2CF9AE}" pid="3" name="ZOTERO_PREF_1">
    <vt:lpwstr>&lt;data data-version="3" zotero-version="6.0.36"&gt;&lt;session id="8SqOvNA9"/&gt;&lt;style id="http://www.zotero.org/styles/nature" hasBibliography="1" bibliographyStyleHasBeenSet="1"/&gt;&lt;prefs&gt;&lt;pref name="fieldType" value="Field"/&gt;&lt;/prefs&gt;&lt;/data&gt;</vt:lpwstr>
  </property>
</Properties>
</file>