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7CF4D" w14:textId="77777777" w:rsidR="00EC7C85" w:rsidRPr="00F5226F" w:rsidRDefault="00EC7C85" w:rsidP="00F5226F">
      <w:pPr>
        <w:jc w:val="both"/>
        <w:rPr>
          <w:sz w:val="36"/>
          <w:szCs w:val="36"/>
        </w:rPr>
      </w:pPr>
    </w:p>
    <w:p w14:paraId="33788641" w14:textId="77777777" w:rsidR="00F125EE" w:rsidRPr="00F5226F" w:rsidRDefault="00F125EE" w:rsidP="00F5226F">
      <w:pPr>
        <w:jc w:val="both"/>
        <w:rPr>
          <w:sz w:val="36"/>
          <w:szCs w:val="36"/>
        </w:rPr>
      </w:pPr>
    </w:p>
    <w:p w14:paraId="31C337D1" w14:textId="77777777" w:rsidR="00D04BCF" w:rsidRPr="00F5226F" w:rsidRDefault="00BB2D2A" w:rsidP="00AF485E">
      <w:pPr>
        <w:jc w:val="center"/>
        <w:rPr>
          <w:sz w:val="36"/>
          <w:szCs w:val="36"/>
        </w:rPr>
      </w:pPr>
      <w:r w:rsidRPr="00F5226F">
        <w:rPr>
          <w:sz w:val="36"/>
          <w:szCs w:val="36"/>
        </w:rPr>
        <w:t>Supplementary Materials</w:t>
      </w:r>
      <w:r w:rsidR="009743A9" w:rsidRPr="00F5226F">
        <w:rPr>
          <w:sz w:val="36"/>
          <w:szCs w:val="36"/>
        </w:rPr>
        <w:t xml:space="preserve"> for</w:t>
      </w:r>
    </w:p>
    <w:p w14:paraId="29411C5A" w14:textId="77777777" w:rsidR="005001AC" w:rsidRPr="00F5226F" w:rsidRDefault="005001AC" w:rsidP="00F5226F">
      <w:pPr>
        <w:jc w:val="both"/>
      </w:pPr>
    </w:p>
    <w:p w14:paraId="38454184" w14:textId="77777777" w:rsidR="0027441E" w:rsidRPr="00F5226F" w:rsidRDefault="0027441E" w:rsidP="00AF485E">
      <w:pPr>
        <w:jc w:val="center"/>
        <w:rPr>
          <w:sz w:val="28"/>
          <w:szCs w:val="28"/>
        </w:rPr>
      </w:pPr>
      <w:r w:rsidRPr="00F5226F">
        <w:rPr>
          <w:sz w:val="28"/>
          <w:szCs w:val="28"/>
        </w:rPr>
        <w:t>High fructose consumption aggravates inflammation by promoting effector T cell generation via inducing metabolic reprogramming</w:t>
      </w:r>
    </w:p>
    <w:p w14:paraId="53EF3BF2" w14:textId="77777777" w:rsidR="0027441E" w:rsidRPr="00F5226F" w:rsidRDefault="0027441E" w:rsidP="00F5226F">
      <w:pPr>
        <w:jc w:val="both"/>
        <w:rPr>
          <w:sz w:val="28"/>
          <w:szCs w:val="28"/>
        </w:rPr>
      </w:pPr>
    </w:p>
    <w:p w14:paraId="1BDB8856" w14:textId="77777777" w:rsidR="0027441E" w:rsidRPr="00F5226F" w:rsidRDefault="0027441E" w:rsidP="00F5226F">
      <w:pPr>
        <w:widowControl w:val="0"/>
        <w:spacing w:line="360" w:lineRule="auto"/>
        <w:jc w:val="both"/>
        <w:rPr>
          <w:rFonts w:eastAsia="DengXian"/>
          <w:bCs/>
          <w:color w:val="000000"/>
          <w:spacing w:val="15"/>
          <w:kern w:val="2"/>
          <w:szCs w:val="24"/>
          <w:lang w:eastAsia="zh-CN"/>
        </w:rPr>
      </w:pP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Xiao Ma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#1,2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Jiao Chen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#3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Fang Wang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#4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, </w:t>
      </w:r>
      <w:proofErr w:type="spellStart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Xinzou</w:t>
      </w:r>
      <w:proofErr w:type="spell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 Fan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, </w:t>
      </w:r>
      <w:proofErr w:type="spellStart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Zhenhong</w:t>
      </w:r>
      <w:proofErr w:type="spell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 Li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Hantian Liang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Hao Cheng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Fang Nan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</w:t>
      </w:r>
      <w:r w:rsidRPr="00F5226F">
        <w:rPr>
          <w:rFonts w:eastAsia="DengXian"/>
          <w:color w:val="000000"/>
          <w:kern w:val="2"/>
          <w:sz w:val="21"/>
          <w:szCs w:val="22"/>
          <w:lang w:eastAsia="zh-CN"/>
        </w:rPr>
        <w:t xml:space="preserve"> 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Yubin Lin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, </w:t>
      </w:r>
      <w:proofErr w:type="spellStart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Xiaoshuang</w:t>
      </w:r>
      <w:proofErr w:type="spell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 Song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, </w:t>
      </w:r>
      <w:proofErr w:type="spellStart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Jianan</w:t>
      </w:r>
      <w:proofErr w:type="spell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 Zhang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Fan Gao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Wei Zhang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1,2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, </w:t>
      </w:r>
      <w:proofErr w:type="spellStart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Wenwen</w:t>
      </w:r>
      <w:proofErr w:type="spell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 Jin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5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, </w:t>
      </w:r>
      <w:proofErr w:type="spellStart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Huiyuan</w:t>
      </w:r>
      <w:proofErr w:type="spell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 Zhang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2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Jiyu Tong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6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Hong Jiang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7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Xikun Zhou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Qiang Zou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8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Hongbo Hu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2</w:t>
      </w:r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Aiping Tong</w:t>
      </w:r>
      <w:proofErr w:type="gramStart"/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1,*</w:t>
      </w:r>
      <w:proofErr w:type="gram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, WanJun Chen</w:t>
      </w:r>
      <w:proofErr w:type="gramStart"/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5,*</w:t>
      </w:r>
      <w:proofErr w:type="gram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, </w:t>
      </w:r>
      <w:proofErr w:type="spellStart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>Dunfang</w:t>
      </w:r>
      <w:proofErr w:type="spellEnd"/>
      <w:r w:rsidRPr="00F5226F">
        <w:rPr>
          <w:rFonts w:eastAsia="DengXian"/>
          <w:bCs/>
          <w:color w:val="000000"/>
          <w:spacing w:val="15"/>
          <w:kern w:val="2"/>
          <w:szCs w:val="24"/>
          <w:lang w:eastAsia="zh-CN"/>
        </w:rPr>
        <w:t xml:space="preserve"> Zhang</w:t>
      </w:r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1,</w:t>
      </w:r>
      <w:proofErr w:type="gramStart"/>
      <w:r w:rsidRPr="00F5226F">
        <w:rPr>
          <w:rFonts w:eastAsia="DengXian"/>
          <w:bCs/>
          <w:color w:val="000000"/>
          <w:spacing w:val="15"/>
          <w:kern w:val="2"/>
          <w:szCs w:val="24"/>
          <w:vertAlign w:val="superscript"/>
          <w:lang w:eastAsia="zh-CN"/>
        </w:rPr>
        <w:t>2,*</w:t>
      </w:r>
      <w:proofErr w:type="gramEnd"/>
    </w:p>
    <w:p w14:paraId="500A016A" w14:textId="77777777" w:rsidR="0027441E" w:rsidRPr="00F5226F" w:rsidRDefault="0027441E" w:rsidP="00F5226F">
      <w:pPr>
        <w:jc w:val="both"/>
        <w:rPr>
          <w:szCs w:val="24"/>
        </w:rPr>
      </w:pPr>
    </w:p>
    <w:p w14:paraId="2AE525DD" w14:textId="2B949DC8" w:rsidR="0027441E" w:rsidRPr="00F5226F" w:rsidRDefault="0027441E" w:rsidP="00F5226F">
      <w:pPr>
        <w:jc w:val="both"/>
        <w:rPr>
          <w:szCs w:val="24"/>
        </w:rPr>
      </w:pPr>
      <w:r w:rsidRPr="00F5226F">
        <w:rPr>
          <w:szCs w:val="24"/>
        </w:rPr>
        <w:t>Correspondence to:</w:t>
      </w:r>
      <w:r w:rsidRPr="00F5226F">
        <w:t xml:space="preserve"> </w:t>
      </w:r>
      <w:hyperlink r:id="rId8" w:history="1">
        <w:r w:rsidRPr="00F5226F">
          <w:rPr>
            <w:rStyle w:val="affff5"/>
          </w:rPr>
          <w:t>izdf@163.com</w:t>
        </w:r>
      </w:hyperlink>
      <w:r w:rsidRPr="00F5226F">
        <w:t xml:space="preserve"> </w:t>
      </w:r>
      <w:r w:rsidRPr="00F5226F">
        <w:rPr>
          <w:lang w:eastAsia="zh-CN"/>
        </w:rPr>
        <w:t>(D</w:t>
      </w:r>
      <w:r w:rsidR="00CF0979" w:rsidRPr="00F5226F">
        <w:rPr>
          <w:lang w:eastAsia="zh-CN"/>
        </w:rPr>
        <w:t>.</w:t>
      </w:r>
      <w:r w:rsidRPr="00F5226F">
        <w:rPr>
          <w:lang w:eastAsia="zh-CN"/>
        </w:rPr>
        <w:t>Z</w:t>
      </w:r>
      <w:r w:rsidR="00CF0979" w:rsidRPr="00F5226F">
        <w:rPr>
          <w:lang w:eastAsia="zh-CN"/>
        </w:rPr>
        <w:t>.</w:t>
      </w:r>
      <w:r w:rsidRPr="00F5226F">
        <w:rPr>
          <w:lang w:eastAsia="zh-CN"/>
        </w:rPr>
        <w:t>)</w:t>
      </w:r>
      <w:r w:rsidRPr="00F5226F">
        <w:t xml:space="preserve">; </w:t>
      </w:r>
      <w:hyperlink r:id="rId9" w:history="1">
        <w:r w:rsidRPr="00F5226F">
          <w:rPr>
            <w:rStyle w:val="affff5"/>
          </w:rPr>
          <w:t>wchen@nih.gov</w:t>
        </w:r>
      </w:hyperlink>
      <w:r w:rsidRPr="00F5226F">
        <w:t xml:space="preserve"> </w:t>
      </w:r>
      <w:r w:rsidRPr="00F5226F">
        <w:rPr>
          <w:lang w:eastAsia="zh-CN"/>
        </w:rPr>
        <w:t>(W</w:t>
      </w:r>
      <w:r w:rsidR="00CF0979" w:rsidRPr="00F5226F">
        <w:rPr>
          <w:lang w:eastAsia="zh-CN"/>
        </w:rPr>
        <w:t>.</w:t>
      </w:r>
      <w:r w:rsidRPr="00F5226F">
        <w:rPr>
          <w:lang w:eastAsia="zh-CN"/>
        </w:rPr>
        <w:t>J</w:t>
      </w:r>
      <w:r w:rsidR="00CF0979" w:rsidRPr="00F5226F">
        <w:rPr>
          <w:lang w:eastAsia="zh-CN"/>
        </w:rPr>
        <w:t>.</w:t>
      </w:r>
      <w:r w:rsidRPr="00F5226F">
        <w:rPr>
          <w:lang w:eastAsia="zh-CN"/>
        </w:rPr>
        <w:t>C)</w:t>
      </w:r>
      <w:r w:rsidRPr="00F5226F">
        <w:t xml:space="preserve">; </w:t>
      </w:r>
      <w:hyperlink r:id="rId10" w:history="1">
        <w:r w:rsidRPr="00F5226F">
          <w:rPr>
            <w:rStyle w:val="affff5"/>
          </w:rPr>
          <w:t>aipingtong@scu.edu.cn</w:t>
        </w:r>
      </w:hyperlink>
      <w:r w:rsidRPr="00F5226F">
        <w:t xml:space="preserve"> </w:t>
      </w:r>
      <w:r w:rsidRPr="00F5226F">
        <w:rPr>
          <w:lang w:eastAsia="zh-CN"/>
        </w:rPr>
        <w:t>(A</w:t>
      </w:r>
      <w:r w:rsidR="00CF0979" w:rsidRPr="00F5226F">
        <w:rPr>
          <w:lang w:eastAsia="zh-CN"/>
        </w:rPr>
        <w:t>.</w:t>
      </w:r>
      <w:r w:rsidRPr="00F5226F">
        <w:rPr>
          <w:lang w:eastAsia="zh-CN"/>
        </w:rPr>
        <w:t>T</w:t>
      </w:r>
      <w:r w:rsidR="00CF0979" w:rsidRPr="00F5226F">
        <w:rPr>
          <w:lang w:eastAsia="zh-CN"/>
        </w:rPr>
        <w:t>.</w:t>
      </w:r>
      <w:r w:rsidRPr="00F5226F">
        <w:rPr>
          <w:lang w:eastAsia="zh-CN"/>
        </w:rPr>
        <w:t>)</w:t>
      </w:r>
      <w:r w:rsidRPr="00F5226F">
        <w:t>.</w:t>
      </w:r>
    </w:p>
    <w:p w14:paraId="33EA4768" w14:textId="77777777" w:rsidR="0027441E" w:rsidRDefault="0027441E" w:rsidP="00F5226F">
      <w:pPr>
        <w:jc w:val="both"/>
        <w:rPr>
          <w:b/>
          <w:lang w:eastAsia="zh-CN"/>
        </w:rPr>
      </w:pPr>
    </w:p>
    <w:p w14:paraId="375D4AAD" w14:textId="77777777" w:rsidR="00AF485E" w:rsidRDefault="00AF485E" w:rsidP="00F5226F">
      <w:pPr>
        <w:jc w:val="both"/>
        <w:rPr>
          <w:b/>
          <w:lang w:eastAsia="zh-CN"/>
        </w:rPr>
      </w:pPr>
    </w:p>
    <w:p w14:paraId="48E0E9D5" w14:textId="77777777" w:rsidR="00AF485E" w:rsidRPr="00F5226F" w:rsidRDefault="00AF485E" w:rsidP="00F5226F">
      <w:pPr>
        <w:jc w:val="both"/>
        <w:rPr>
          <w:b/>
          <w:lang w:eastAsia="zh-CN"/>
        </w:rPr>
      </w:pPr>
    </w:p>
    <w:p w14:paraId="3DC23C7E" w14:textId="77777777" w:rsidR="0027441E" w:rsidRPr="00F5226F" w:rsidRDefault="0027441E" w:rsidP="00F5226F">
      <w:pPr>
        <w:jc w:val="both"/>
        <w:rPr>
          <w:b/>
        </w:rPr>
      </w:pPr>
      <w:r w:rsidRPr="00F5226F">
        <w:rPr>
          <w:b/>
        </w:rPr>
        <w:t>This PDF file includes:</w:t>
      </w:r>
    </w:p>
    <w:p w14:paraId="5F979433" w14:textId="77777777" w:rsidR="0027441E" w:rsidRPr="00F5226F" w:rsidRDefault="0027441E" w:rsidP="00AF485E"/>
    <w:p w14:paraId="551D4DFB" w14:textId="77777777" w:rsidR="0027441E" w:rsidRPr="00F5226F" w:rsidRDefault="0027441E" w:rsidP="00AF485E">
      <w:pPr>
        <w:ind w:left="720"/>
      </w:pPr>
      <w:r w:rsidRPr="00F5226F">
        <w:t>Fig</w:t>
      </w:r>
      <w:r w:rsidRPr="00F5226F">
        <w:rPr>
          <w:lang w:eastAsia="zh-CN"/>
        </w:rPr>
        <w:t>ure</w:t>
      </w:r>
      <w:r w:rsidRPr="00F5226F">
        <w:t>s. S1 to S13</w:t>
      </w:r>
    </w:p>
    <w:p w14:paraId="60456DC6" w14:textId="77777777" w:rsidR="0027441E" w:rsidRPr="00F5226F" w:rsidRDefault="0027441E" w:rsidP="00AF485E">
      <w:pPr>
        <w:ind w:left="720"/>
      </w:pPr>
      <w:r w:rsidRPr="00F5226F">
        <w:t>Tables S1 to S2</w:t>
      </w:r>
    </w:p>
    <w:p w14:paraId="4B448789" w14:textId="77777777" w:rsidR="002C030F" w:rsidRPr="00F5226F" w:rsidRDefault="002C030F" w:rsidP="00F5226F">
      <w:pPr>
        <w:jc w:val="both"/>
      </w:pPr>
    </w:p>
    <w:p w14:paraId="1F1080B1" w14:textId="64A22570" w:rsidR="00065EBD" w:rsidRPr="00F5226F" w:rsidRDefault="002C030F" w:rsidP="00F5226F">
      <w:pPr>
        <w:jc w:val="both"/>
      </w:pPr>
      <w:r w:rsidRPr="00F5226F">
        <w:rPr>
          <w:b/>
        </w:rPr>
        <w:t>Other Sup</w:t>
      </w:r>
      <w:r w:rsidR="00B77B2A" w:rsidRPr="00F5226F">
        <w:rPr>
          <w:b/>
        </w:rPr>
        <w:t>p</w:t>
      </w:r>
      <w:r w:rsidR="00BB2D2A" w:rsidRPr="00F5226F">
        <w:rPr>
          <w:b/>
        </w:rPr>
        <w:t>lementary</w:t>
      </w:r>
      <w:r w:rsidRPr="00F5226F">
        <w:rPr>
          <w:b/>
        </w:rPr>
        <w:t xml:space="preserve"> Material</w:t>
      </w:r>
      <w:r w:rsidR="00BB2D2A" w:rsidRPr="00F5226F">
        <w:rPr>
          <w:b/>
        </w:rPr>
        <w:t>s</w:t>
      </w:r>
      <w:r w:rsidRPr="00F5226F">
        <w:rPr>
          <w:b/>
        </w:rPr>
        <w:t xml:space="preserve"> </w:t>
      </w:r>
      <w:r w:rsidR="009743A9" w:rsidRPr="00F5226F">
        <w:rPr>
          <w:b/>
        </w:rPr>
        <w:t xml:space="preserve">for this manuscript </w:t>
      </w:r>
      <w:r w:rsidRPr="00F5226F">
        <w:rPr>
          <w:b/>
        </w:rPr>
        <w:t>include the following</w:t>
      </w:r>
      <w:r w:rsidR="00B57F00" w:rsidRPr="00F5226F">
        <w:rPr>
          <w:b/>
        </w:rPr>
        <w:t xml:space="preserve">: </w:t>
      </w:r>
    </w:p>
    <w:p w14:paraId="5725CBAF" w14:textId="77777777" w:rsidR="002C030F" w:rsidRPr="00F5226F" w:rsidRDefault="002C030F" w:rsidP="00AF485E"/>
    <w:p w14:paraId="157D3AA3" w14:textId="1307F37D" w:rsidR="00195ED9" w:rsidRPr="00F5226F" w:rsidRDefault="00195ED9" w:rsidP="00AF485E">
      <w:pPr>
        <w:ind w:left="720"/>
        <w:rPr>
          <w:lang w:eastAsia="zh-CN"/>
        </w:rPr>
      </w:pPr>
      <w:r w:rsidRPr="00F5226F">
        <w:rPr>
          <w:lang w:eastAsia="zh-CN"/>
        </w:rPr>
        <w:t>Original western blots</w:t>
      </w:r>
      <w:r w:rsidR="00020DE5" w:rsidRPr="00F5226F">
        <w:rPr>
          <w:lang w:eastAsia="zh-CN"/>
        </w:rPr>
        <w:t xml:space="preserve"> </w:t>
      </w:r>
      <w:r w:rsidR="00020DE5" w:rsidRPr="00F5226F">
        <w:t>(separate file)</w:t>
      </w:r>
    </w:p>
    <w:p w14:paraId="23718CE0" w14:textId="40050F6F" w:rsidR="00015F74" w:rsidRPr="00F5226F" w:rsidRDefault="00195ED9" w:rsidP="00AF485E">
      <w:pPr>
        <w:ind w:left="720"/>
        <w:rPr>
          <w:lang w:eastAsia="zh-CN"/>
        </w:rPr>
      </w:pPr>
      <w:r w:rsidRPr="00F5226F">
        <w:rPr>
          <w:lang w:eastAsia="zh-CN"/>
        </w:rPr>
        <w:t>Gating strategies for the flow cytometry data</w:t>
      </w:r>
      <w:r w:rsidR="00020DE5" w:rsidRPr="00F5226F">
        <w:rPr>
          <w:lang w:eastAsia="zh-CN"/>
        </w:rPr>
        <w:t xml:space="preserve"> </w:t>
      </w:r>
      <w:r w:rsidR="00020DE5" w:rsidRPr="00F5226F">
        <w:t>(separate file)</w:t>
      </w:r>
      <w:r w:rsidR="00015F74" w:rsidRPr="00F5226F">
        <w:br/>
      </w:r>
    </w:p>
    <w:p w14:paraId="5199005C" w14:textId="7F75CF81" w:rsidR="009A5287" w:rsidRPr="00F5226F" w:rsidRDefault="00015F74" w:rsidP="00F5226F">
      <w:pPr>
        <w:pStyle w:val="SMHeading"/>
        <w:jc w:val="both"/>
      </w:pPr>
      <w:r w:rsidRPr="00F5226F">
        <w:br w:type="page"/>
      </w:r>
      <w:bookmarkStart w:id="0" w:name="Tables"/>
      <w:bookmarkStart w:id="1" w:name="MaterialsMethods"/>
      <w:bookmarkEnd w:id="0"/>
      <w:bookmarkEnd w:id="1"/>
    </w:p>
    <w:p w14:paraId="6D50BBEF" w14:textId="53925F04" w:rsidR="00015F74" w:rsidRPr="00F5226F" w:rsidRDefault="007411A1" w:rsidP="00F5226F">
      <w:pPr>
        <w:pStyle w:val="SMHeading"/>
        <w:jc w:val="both"/>
      </w:pPr>
      <w:r w:rsidRPr="00F5226F">
        <w:lastRenderedPageBreak/>
        <w:t>Fig</w:t>
      </w:r>
      <w:r w:rsidR="00821F38" w:rsidRPr="00F5226F">
        <w:rPr>
          <w:lang w:eastAsia="zh-CN"/>
        </w:rPr>
        <w:t>ure</w:t>
      </w:r>
      <w:r w:rsidRPr="00F5226F">
        <w:t>. S1.</w:t>
      </w:r>
    </w:p>
    <w:p w14:paraId="4D46A919" w14:textId="3C9BC841" w:rsidR="00015F74" w:rsidRPr="00EF7B8B" w:rsidRDefault="00EF7B8B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3F5E3603" wp14:editId="0D23C7E9">
            <wp:extent cx="5943600" cy="7924800"/>
            <wp:effectExtent l="0" t="0" r="0" b="0"/>
            <wp:docPr id="9681380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138015" name="图片 9681380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F42A" w14:textId="2D35DAC4" w:rsidR="00AF485E" w:rsidRPr="00AF485E" w:rsidRDefault="00AF485E" w:rsidP="00AF485E">
      <w:pPr>
        <w:pStyle w:val="SMcaption"/>
        <w:jc w:val="both"/>
        <w:rPr>
          <w:lang w:eastAsia="zh-CN"/>
        </w:rPr>
      </w:pPr>
      <w:r w:rsidRPr="00AF485E">
        <w:rPr>
          <w:b/>
          <w:bCs/>
          <w:lang w:eastAsia="zh-CN"/>
        </w:rPr>
        <w:lastRenderedPageBreak/>
        <w:t xml:space="preserve">Supplementary Fig. 1. </w:t>
      </w:r>
      <w:r w:rsidRPr="00AF485E">
        <w:rPr>
          <w:lang w:eastAsia="zh-CN"/>
        </w:rPr>
        <w:t>High fructose consumption promotes Th1 and Th17 cell-mediated immunity. C57BL</w:t>
      </w:r>
      <w:r w:rsidR="00A2035E" w:rsidRPr="00AF485E">
        <w:rPr>
          <w:lang w:eastAsia="zh-CN"/>
        </w:rPr>
        <w:t>/</w:t>
      </w:r>
      <w:r w:rsidRPr="00AF485E">
        <w:rPr>
          <w:lang w:eastAsia="zh-CN"/>
        </w:rPr>
        <w:t>6 mice were treated with regular drinking water or 20% fructose water for two months, and the status of T cell immune responses was investigated. (</w:t>
      </w:r>
      <w:r w:rsidRPr="00AF485E">
        <w:rPr>
          <w:b/>
          <w:bCs/>
          <w:lang w:eastAsia="zh-CN"/>
        </w:rPr>
        <w:t>a</w:t>
      </w:r>
      <w:r w:rsidRPr="00AF485E">
        <w:rPr>
          <w:lang w:eastAsia="zh-CN"/>
        </w:rPr>
        <w:t>) Changes in blood sugar levels of the indicated mice (n = 10 mice per group). (</w:t>
      </w:r>
      <w:r w:rsidRPr="00AF485E">
        <w:rPr>
          <w:b/>
          <w:bCs/>
          <w:lang w:eastAsia="zh-CN"/>
        </w:rPr>
        <w:t>b</w:t>
      </w:r>
      <w:r w:rsidRPr="00AF485E">
        <w:rPr>
          <w:lang w:eastAsia="zh-CN"/>
        </w:rPr>
        <w:t>) Serum fructose levels in the indicated mice (n = 5 mice per group). (</w:t>
      </w:r>
      <w:r w:rsidRPr="00AF485E">
        <w:rPr>
          <w:b/>
          <w:bCs/>
          <w:lang w:eastAsia="zh-CN"/>
        </w:rPr>
        <w:t>c</w:t>
      </w:r>
      <w:r w:rsidRPr="00AF485E">
        <w:rPr>
          <w:lang w:eastAsia="zh-CN"/>
        </w:rPr>
        <w:t>) The mice's daily diet and water intake were measured every three days. (</w:t>
      </w:r>
      <w:r w:rsidRPr="00AF485E">
        <w:rPr>
          <w:b/>
          <w:bCs/>
          <w:lang w:eastAsia="zh-CN"/>
        </w:rPr>
        <w:t>d</w:t>
      </w:r>
      <w:r w:rsidRPr="00AF485E">
        <w:rPr>
          <w:lang w:eastAsia="zh-CN"/>
        </w:rPr>
        <w:t>–</w:t>
      </w:r>
      <w:proofErr w:type="spellStart"/>
      <w:r w:rsidRPr="00AF485E">
        <w:rPr>
          <w:b/>
          <w:bCs/>
          <w:lang w:eastAsia="zh-CN"/>
        </w:rPr>
        <w:t>i</w:t>
      </w:r>
      <w:proofErr w:type="spellEnd"/>
      <w:r w:rsidRPr="00AF485E">
        <w:rPr>
          <w:lang w:eastAsia="zh-CN"/>
        </w:rPr>
        <w:t>) Frequencies of IL-10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>CD4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>T (Tr1) (</w:t>
      </w:r>
      <w:r w:rsidRPr="00AF485E">
        <w:rPr>
          <w:b/>
          <w:bCs/>
          <w:lang w:eastAsia="zh-CN"/>
        </w:rPr>
        <w:t>d</w:t>
      </w:r>
      <w:r w:rsidRPr="00AF485E">
        <w:rPr>
          <w:lang w:eastAsia="zh-CN"/>
        </w:rPr>
        <w:t xml:space="preserve">, </w:t>
      </w:r>
      <w:r w:rsidRPr="00AF485E">
        <w:rPr>
          <w:b/>
          <w:bCs/>
          <w:lang w:eastAsia="zh-CN"/>
        </w:rPr>
        <w:t>e</w:t>
      </w:r>
      <w:r w:rsidRPr="00AF485E">
        <w:rPr>
          <w:lang w:eastAsia="zh-CN"/>
        </w:rPr>
        <w:t>), IL-4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>CD4</w:t>
      </w:r>
      <w:r w:rsidRPr="00AF485E">
        <w:rPr>
          <w:vertAlign w:val="superscript"/>
          <w:lang w:eastAsia="zh-CN"/>
        </w:rPr>
        <w:t xml:space="preserve">+ </w:t>
      </w:r>
      <w:r w:rsidRPr="00AF485E">
        <w:rPr>
          <w:lang w:eastAsia="zh-CN"/>
        </w:rPr>
        <w:t>T (Th2) (</w:t>
      </w:r>
      <w:r w:rsidRPr="00AF485E">
        <w:rPr>
          <w:b/>
          <w:bCs/>
          <w:lang w:eastAsia="zh-CN"/>
        </w:rPr>
        <w:t>f</w:t>
      </w:r>
      <w:r w:rsidRPr="00AF485E">
        <w:rPr>
          <w:lang w:eastAsia="zh-CN"/>
        </w:rPr>
        <w:t xml:space="preserve">, </w:t>
      </w:r>
      <w:r w:rsidRPr="00AF485E">
        <w:rPr>
          <w:b/>
          <w:bCs/>
          <w:lang w:eastAsia="zh-CN"/>
        </w:rPr>
        <w:t>g</w:t>
      </w:r>
      <w:r w:rsidRPr="00AF485E">
        <w:rPr>
          <w:lang w:eastAsia="zh-CN"/>
        </w:rPr>
        <w:t>), and Foxp3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>CD4</w:t>
      </w:r>
      <w:r w:rsidRPr="00AF485E">
        <w:rPr>
          <w:vertAlign w:val="superscript"/>
          <w:lang w:eastAsia="zh-CN"/>
        </w:rPr>
        <w:t xml:space="preserve">+ </w:t>
      </w:r>
      <w:r w:rsidRPr="00AF485E">
        <w:rPr>
          <w:lang w:eastAsia="zh-CN"/>
        </w:rPr>
        <w:t>regulatory T (Treg) (</w:t>
      </w:r>
      <w:r w:rsidRPr="00AF485E">
        <w:rPr>
          <w:b/>
          <w:bCs/>
          <w:lang w:eastAsia="zh-CN"/>
        </w:rPr>
        <w:t>h</w:t>
      </w:r>
      <w:r w:rsidRPr="00AF485E">
        <w:rPr>
          <w:lang w:eastAsia="zh-CN"/>
        </w:rPr>
        <w:t>,</w:t>
      </w:r>
      <w:r w:rsidRPr="00AF485E">
        <w:rPr>
          <w:b/>
          <w:bCs/>
          <w:lang w:eastAsia="zh-CN"/>
        </w:rPr>
        <w:t xml:space="preserve"> </w:t>
      </w:r>
      <w:proofErr w:type="spellStart"/>
      <w:r w:rsidRPr="00AF485E">
        <w:rPr>
          <w:b/>
          <w:bCs/>
          <w:lang w:eastAsia="zh-CN"/>
        </w:rPr>
        <w:t>i</w:t>
      </w:r>
      <w:proofErr w:type="spellEnd"/>
      <w:r w:rsidRPr="00AF485E">
        <w:rPr>
          <w:lang w:eastAsia="zh-CN"/>
        </w:rPr>
        <w:t>) cells in the colon, spleen, mesenteric lymph nodes (MLN), and liver of mice. Data are representative of two independent experiments (</w:t>
      </w:r>
      <w:r w:rsidRPr="00AF485E">
        <w:rPr>
          <w:b/>
          <w:bCs/>
          <w:lang w:eastAsia="zh-CN"/>
        </w:rPr>
        <w:t>b</w:t>
      </w:r>
      <w:r w:rsidRPr="00AF485E">
        <w:rPr>
          <w:lang w:eastAsia="zh-CN"/>
        </w:rPr>
        <w:t>–</w:t>
      </w:r>
      <w:r w:rsidRPr="00AF485E">
        <w:rPr>
          <w:b/>
          <w:bCs/>
          <w:lang w:eastAsia="zh-CN"/>
        </w:rPr>
        <w:t>h</w:t>
      </w:r>
      <w:r w:rsidRPr="00AF485E">
        <w:rPr>
          <w:lang w:eastAsia="zh-CN"/>
        </w:rPr>
        <w:t>) or pooled from two independent experiments (</w:t>
      </w:r>
      <w:r w:rsidRPr="00AF485E">
        <w:rPr>
          <w:b/>
          <w:bCs/>
          <w:lang w:eastAsia="zh-CN"/>
        </w:rPr>
        <w:t>a</w:t>
      </w:r>
      <w:r w:rsidRPr="00AF485E">
        <w:rPr>
          <w:lang w:eastAsia="zh-CN"/>
        </w:rPr>
        <w:t>). Unpaired two-tailed Student’s t-tests were used to calculate statistical significance. Summary data are presented as mean ± SD. **p &lt; 0.01.</w:t>
      </w:r>
    </w:p>
    <w:p w14:paraId="2AD205DD" w14:textId="77777777" w:rsidR="009A5287" w:rsidRPr="00F5226F" w:rsidRDefault="009A5287" w:rsidP="00F5226F">
      <w:pPr>
        <w:pStyle w:val="SMcaption"/>
        <w:jc w:val="both"/>
        <w:rPr>
          <w:lang w:eastAsia="zh-CN"/>
        </w:rPr>
      </w:pPr>
    </w:p>
    <w:p w14:paraId="5637CAB2" w14:textId="1C63179A" w:rsidR="00F5226F" w:rsidRDefault="00F5226F" w:rsidP="00F5226F">
      <w:pPr>
        <w:jc w:val="both"/>
        <w:rPr>
          <w:lang w:eastAsia="zh-CN"/>
        </w:rPr>
      </w:pPr>
      <w:r>
        <w:rPr>
          <w:lang w:eastAsia="zh-CN"/>
        </w:rPr>
        <w:br w:type="page"/>
      </w:r>
    </w:p>
    <w:p w14:paraId="3567FF95" w14:textId="350BD889" w:rsidR="00112C5B" w:rsidRPr="00F5226F" w:rsidRDefault="00112C5B" w:rsidP="00F5226F">
      <w:pPr>
        <w:pStyle w:val="SMHeading"/>
        <w:jc w:val="both"/>
      </w:pPr>
      <w:r w:rsidRPr="00F5226F">
        <w:lastRenderedPageBreak/>
        <w:t>Fig</w:t>
      </w:r>
      <w:r w:rsidR="00821F38" w:rsidRPr="00F5226F">
        <w:rPr>
          <w:lang w:eastAsia="zh-CN"/>
        </w:rPr>
        <w:t>ure</w:t>
      </w:r>
      <w:r w:rsidRPr="00F5226F">
        <w:t>. S2</w:t>
      </w:r>
      <w:r w:rsidR="008218C4" w:rsidRPr="00F5226F">
        <w:t>.</w:t>
      </w:r>
    </w:p>
    <w:p w14:paraId="1280C36A" w14:textId="3F816780" w:rsidR="00F5226F" w:rsidRPr="003D24CD" w:rsidRDefault="003D24CD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626C8120" wp14:editId="17C0C442">
            <wp:extent cx="5943600" cy="5880100"/>
            <wp:effectExtent l="0" t="0" r="0" b="0"/>
            <wp:docPr id="19976573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57344" name="图片 199765734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8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4950A" w14:textId="4D2D45DE" w:rsidR="00AF485E" w:rsidRPr="00AF485E" w:rsidRDefault="00AF485E" w:rsidP="00AF485E">
      <w:pPr>
        <w:pStyle w:val="SMcaption"/>
        <w:jc w:val="both"/>
        <w:rPr>
          <w:lang w:eastAsia="zh-CN"/>
        </w:rPr>
      </w:pPr>
      <w:r w:rsidRPr="00AF485E">
        <w:rPr>
          <w:b/>
          <w:bCs/>
          <w:lang w:eastAsia="zh-CN"/>
        </w:rPr>
        <w:t xml:space="preserve">Supplementary Fig. 2. </w:t>
      </w:r>
      <w:r w:rsidRPr="00AF485E">
        <w:rPr>
          <w:lang w:eastAsia="zh-CN"/>
        </w:rPr>
        <w:t>High fructose consumption exacerbates inflammatory bowel disease by promoting Th1 and Th17 cell-mediated immunity in two disease models.</w:t>
      </w:r>
      <w:r>
        <w:rPr>
          <w:rFonts w:hint="eastAsia"/>
          <w:lang w:eastAsia="zh-CN"/>
        </w:rPr>
        <w:t xml:space="preserve"> </w:t>
      </w:r>
      <w:r w:rsidRPr="00AF485E">
        <w:rPr>
          <w:lang w:eastAsia="zh-CN"/>
        </w:rPr>
        <w:t>(</w:t>
      </w:r>
      <w:r w:rsidRPr="00AF485E">
        <w:rPr>
          <w:b/>
          <w:bCs/>
          <w:lang w:eastAsia="zh-CN"/>
        </w:rPr>
        <w:t>a</w:t>
      </w:r>
      <w:r w:rsidRPr="00AF485E">
        <w:rPr>
          <w:lang w:eastAsia="zh-CN"/>
        </w:rPr>
        <w:t>–</w:t>
      </w:r>
      <w:r w:rsidRPr="00AF485E">
        <w:rPr>
          <w:b/>
          <w:bCs/>
          <w:lang w:eastAsia="zh-CN"/>
        </w:rPr>
        <w:t>c</w:t>
      </w:r>
      <w:r w:rsidRPr="00AF485E">
        <w:rPr>
          <w:lang w:eastAsia="zh-CN"/>
        </w:rPr>
        <w:t>) C57BL/6 mice were treated with regular drinking or 20% fructose water for two months, and a DSS-induced colitis model was established to investigate the disease development (n = 5 mice per group). Bar graphs plots showing the frequencies of Tr1 cells (</w:t>
      </w:r>
      <w:r w:rsidRPr="00AF485E">
        <w:rPr>
          <w:b/>
          <w:bCs/>
          <w:lang w:eastAsia="zh-CN"/>
        </w:rPr>
        <w:t>a</w:t>
      </w:r>
      <w:r w:rsidRPr="00AF485E">
        <w:rPr>
          <w:lang w:eastAsia="zh-CN"/>
        </w:rPr>
        <w:t>), Th2 cells (</w:t>
      </w:r>
      <w:r w:rsidRPr="00AF485E">
        <w:rPr>
          <w:b/>
          <w:bCs/>
          <w:lang w:eastAsia="zh-CN"/>
        </w:rPr>
        <w:t>b</w:t>
      </w:r>
      <w:r w:rsidRPr="00AF485E">
        <w:rPr>
          <w:lang w:eastAsia="zh-CN"/>
        </w:rPr>
        <w:t>), and Treg cells (</w:t>
      </w:r>
      <w:r w:rsidRPr="00AF485E">
        <w:rPr>
          <w:b/>
          <w:bCs/>
          <w:lang w:eastAsia="zh-CN"/>
        </w:rPr>
        <w:t>c</w:t>
      </w:r>
      <w:r w:rsidRPr="00AF485E">
        <w:rPr>
          <w:lang w:eastAsia="zh-CN"/>
        </w:rPr>
        <w:t>) in the colon, spleen, and MLN of DSS-induced colitis mice. (</w:t>
      </w:r>
      <w:r w:rsidRPr="00AF485E">
        <w:rPr>
          <w:b/>
          <w:bCs/>
          <w:lang w:eastAsia="zh-CN"/>
        </w:rPr>
        <w:t>d</w:t>
      </w:r>
      <w:r w:rsidRPr="00AF485E">
        <w:rPr>
          <w:lang w:eastAsia="zh-CN"/>
        </w:rPr>
        <w:t>–</w:t>
      </w:r>
      <w:r w:rsidRPr="00AF485E">
        <w:rPr>
          <w:b/>
          <w:bCs/>
          <w:lang w:eastAsia="zh-CN"/>
        </w:rPr>
        <w:t>g</w:t>
      </w:r>
      <w:r w:rsidRPr="00AF485E">
        <w:rPr>
          <w:lang w:eastAsia="zh-CN"/>
        </w:rPr>
        <w:t xml:space="preserve">) </w:t>
      </w:r>
      <w:r w:rsidRPr="00AF485E">
        <w:rPr>
          <w:i/>
          <w:iCs/>
          <w:lang w:eastAsia="zh-CN"/>
        </w:rPr>
        <w:t>Rag1</w:t>
      </w:r>
      <w:r w:rsidRPr="00AF485E">
        <w:rPr>
          <w:i/>
          <w:iCs/>
          <w:vertAlign w:val="superscript"/>
          <w:lang w:eastAsia="zh-CN"/>
        </w:rPr>
        <w:t>-/-</w:t>
      </w:r>
      <w:r w:rsidRPr="00AF485E">
        <w:rPr>
          <w:lang w:eastAsia="zh-CN"/>
        </w:rPr>
        <w:t xml:space="preserve"> mice transferred with CD4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>CD25</w:t>
      </w:r>
      <w:r w:rsidRPr="00AF485E">
        <w:rPr>
          <w:vertAlign w:val="superscript"/>
          <w:lang w:eastAsia="zh-CN"/>
        </w:rPr>
        <w:t>-</w:t>
      </w:r>
      <w:r w:rsidRPr="00AF485E">
        <w:rPr>
          <w:lang w:eastAsia="zh-CN"/>
        </w:rPr>
        <w:t>CD45RB</w:t>
      </w:r>
      <w:r w:rsidRPr="00AF485E">
        <w:rPr>
          <w:vertAlign w:val="superscript"/>
          <w:lang w:eastAsia="zh-CN"/>
        </w:rPr>
        <w:t xml:space="preserve">hi </w:t>
      </w:r>
      <w:r w:rsidRPr="00AF485E">
        <w:rPr>
          <w:lang w:eastAsia="zh-CN"/>
        </w:rPr>
        <w:t>T cells were treated with regular drinking or 20% fructose water and then examined for colitis development (n = 4 mice per group). Bar graphs and representative flow cytometry plots showing the frequencies of Th1 (</w:t>
      </w:r>
      <w:r w:rsidRPr="00AF485E">
        <w:rPr>
          <w:b/>
          <w:bCs/>
          <w:lang w:eastAsia="zh-CN"/>
        </w:rPr>
        <w:t>d</w:t>
      </w:r>
      <w:r w:rsidRPr="00AF485E">
        <w:rPr>
          <w:lang w:eastAsia="zh-CN"/>
        </w:rPr>
        <w:t>), Tr1 (</w:t>
      </w:r>
      <w:r w:rsidRPr="00AF485E">
        <w:rPr>
          <w:b/>
          <w:bCs/>
          <w:lang w:eastAsia="zh-CN"/>
        </w:rPr>
        <w:t>e</w:t>
      </w:r>
      <w:r w:rsidRPr="00AF485E">
        <w:rPr>
          <w:lang w:eastAsia="zh-CN"/>
        </w:rPr>
        <w:t>), Th2 (</w:t>
      </w:r>
      <w:r w:rsidRPr="00AF485E">
        <w:rPr>
          <w:b/>
          <w:bCs/>
          <w:lang w:eastAsia="zh-CN"/>
        </w:rPr>
        <w:t>f</w:t>
      </w:r>
      <w:r w:rsidRPr="00AF485E">
        <w:rPr>
          <w:lang w:eastAsia="zh-CN"/>
        </w:rPr>
        <w:t>), and Treg (</w:t>
      </w:r>
      <w:r w:rsidRPr="00AF485E">
        <w:rPr>
          <w:b/>
          <w:bCs/>
          <w:lang w:eastAsia="zh-CN"/>
        </w:rPr>
        <w:t>g</w:t>
      </w:r>
      <w:r w:rsidRPr="00AF485E">
        <w:rPr>
          <w:lang w:eastAsia="zh-CN"/>
        </w:rPr>
        <w:t>) cells in the colon, spleen, and MLN of T cell transfer colitis mice. (</w:t>
      </w:r>
      <w:r w:rsidRPr="00AF485E">
        <w:rPr>
          <w:b/>
          <w:bCs/>
          <w:lang w:eastAsia="zh-CN"/>
        </w:rPr>
        <w:t>h</w:t>
      </w:r>
      <w:r w:rsidRPr="00AF485E">
        <w:rPr>
          <w:lang w:eastAsia="zh-CN"/>
        </w:rPr>
        <w:t xml:space="preserve"> and</w:t>
      </w:r>
      <w:r w:rsidRPr="00AF485E">
        <w:rPr>
          <w:b/>
          <w:bCs/>
          <w:lang w:eastAsia="zh-CN"/>
        </w:rPr>
        <w:t xml:space="preserve"> </w:t>
      </w:r>
      <w:proofErr w:type="spellStart"/>
      <w:r w:rsidRPr="00AF485E">
        <w:rPr>
          <w:b/>
          <w:bCs/>
          <w:lang w:eastAsia="zh-CN"/>
        </w:rPr>
        <w:t>i</w:t>
      </w:r>
      <w:proofErr w:type="spellEnd"/>
      <w:r w:rsidRPr="00AF485E">
        <w:rPr>
          <w:lang w:eastAsia="zh-CN"/>
        </w:rPr>
        <w:t>) Nude mice were treated with regular drinking or 20% fructose water for two months, and a DSS-induced colitis model was established to identify the disease development. (</w:t>
      </w:r>
      <w:r w:rsidRPr="00AF485E">
        <w:rPr>
          <w:b/>
          <w:bCs/>
          <w:lang w:eastAsia="zh-CN"/>
        </w:rPr>
        <w:t>h</w:t>
      </w:r>
      <w:r w:rsidRPr="00AF485E">
        <w:rPr>
          <w:lang w:eastAsia="zh-CN"/>
        </w:rPr>
        <w:t xml:space="preserve">) The changes in body weight during the colitis induction (n = 4 mice per </w:t>
      </w:r>
      <w:r w:rsidRPr="00AF485E">
        <w:rPr>
          <w:lang w:eastAsia="zh-CN"/>
        </w:rPr>
        <w:lastRenderedPageBreak/>
        <w:t>group). (</w:t>
      </w:r>
      <w:proofErr w:type="spellStart"/>
      <w:r w:rsidRPr="00AF485E">
        <w:rPr>
          <w:b/>
          <w:bCs/>
          <w:lang w:eastAsia="zh-CN"/>
        </w:rPr>
        <w:t>i</w:t>
      </w:r>
      <w:proofErr w:type="spellEnd"/>
      <w:r w:rsidRPr="00AF485E">
        <w:rPr>
          <w:lang w:eastAsia="zh-CN"/>
        </w:rPr>
        <w:t xml:space="preserve">) Representative histology images of colon sections. Scale bars, 500 </w:t>
      </w:r>
      <w:proofErr w:type="spellStart"/>
      <w:r w:rsidRPr="00AF485E">
        <w:rPr>
          <w:lang w:eastAsia="zh-CN"/>
        </w:rPr>
        <w:t>μm</w:t>
      </w:r>
      <w:proofErr w:type="spellEnd"/>
      <w:r w:rsidRPr="00AF485E">
        <w:rPr>
          <w:lang w:eastAsia="zh-CN"/>
        </w:rPr>
        <w:t>. Data are representative of two independent experiments. Summary data are presented as mean ± SD.</w:t>
      </w:r>
    </w:p>
    <w:p w14:paraId="70D56796" w14:textId="77777777" w:rsidR="00F5226F" w:rsidRPr="00F5226F" w:rsidRDefault="00F5226F" w:rsidP="00F5226F">
      <w:pPr>
        <w:pStyle w:val="SMcaption"/>
        <w:jc w:val="both"/>
        <w:rPr>
          <w:lang w:eastAsia="zh-CN"/>
        </w:rPr>
      </w:pPr>
    </w:p>
    <w:p w14:paraId="45F3DA88" w14:textId="2321D11F" w:rsidR="00F5226F" w:rsidRDefault="00F5226F" w:rsidP="00F5226F">
      <w:pPr>
        <w:jc w:val="both"/>
        <w:rPr>
          <w:lang w:eastAsia="zh-CN"/>
        </w:rPr>
      </w:pPr>
      <w:r>
        <w:rPr>
          <w:lang w:eastAsia="zh-CN"/>
        </w:rPr>
        <w:br w:type="page"/>
      </w:r>
    </w:p>
    <w:p w14:paraId="6F49D981" w14:textId="074B18BF" w:rsidR="00112C5B" w:rsidRPr="00F5226F" w:rsidRDefault="00112C5B" w:rsidP="00F5226F">
      <w:pPr>
        <w:pStyle w:val="SMHeading"/>
        <w:jc w:val="both"/>
      </w:pPr>
      <w:r w:rsidRPr="00F5226F">
        <w:lastRenderedPageBreak/>
        <w:t>Fig</w:t>
      </w:r>
      <w:r w:rsidR="00821F38" w:rsidRPr="00F5226F">
        <w:rPr>
          <w:lang w:eastAsia="zh-CN"/>
        </w:rPr>
        <w:t>ure</w:t>
      </w:r>
      <w:r w:rsidRPr="00F5226F">
        <w:t>. S</w:t>
      </w:r>
      <w:r w:rsidR="00355362" w:rsidRPr="00F5226F">
        <w:t>3</w:t>
      </w:r>
      <w:r w:rsidR="008218C4" w:rsidRPr="00F5226F">
        <w:t>.</w:t>
      </w:r>
    </w:p>
    <w:p w14:paraId="6DD53E43" w14:textId="6049985A" w:rsidR="00F5226F" w:rsidRDefault="00F5226F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02669EA6" wp14:editId="78755FEA">
            <wp:extent cx="5943600" cy="6166884"/>
            <wp:effectExtent l="0" t="0" r="0" b="5715"/>
            <wp:docPr id="9397744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74495" name="图片 93977449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66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268577" w14:textId="50B49521" w:rsidR="00F5226F" w:rsidRPr="00F5226F" w:rsidRDefault="00F5226F" w:rsidP="00F5226F">
      <w:pPr>
        <w:pStyle w:val="SMcaption"/>
        <w:jc w:val="both"/>
        <w:rPr>
          <w:lang w:eastAsia="zh-CN"/>
        </w:rPr>
      </w:pPr>
      <w:r w:rsidRPr="00F5226F">
        <w:rPr>
          <w:b/>
          <w:bCs/>
          <w:lang w:eastAsia="zh-CN"/>
        </w:rPr>
        <w:t>Supplementary Fig. 3</w:t>
      </w:r>
      <w:r w:rsidRPr="00F5226F">
        <w:rPr>
          <w:lang w:eastAsia="zh-CN"/>
        </w:rPr>
        <w:t xml:space="preserve">. Fructose directly promotes differentiation of Th1 and Th17 cells </w:t>
      </w:r>
      <w:r w:rsidRPr="00F5226F">
        <w:rPr>
          <w:i/>
          <w:iCs/>
          <w:lang w:eastAsia="zh-CN"/>
        </w:rPr>
        <w:t>in vitro.</w:t>
      </w:r>
      <w:r>
        <w:rPr>
          <w:rFonts w:hint="eastAsia"/>
          <w:lang w:eastAsia="zh-CN"/>
        </w:rPr>
        <w:t xml:space="preserve"> </w:t>
      </w:r>
      <w:r w:rsidRPr="00F5226F">
        <w:rPr>
          <w:lang w:eastAsia="zh-CN"/>
        </w:rPr>
        <w:t>CD4</w:t>
      </w:r>
      <w:r w:rsidRPr="00F5226F">
        <w:rPr>
          <w:vertAlign w:val="superscript"/>
          <w:lang w:eastAsia="zh-CN"/>
        </w:rPr>
        <w:t>+</w:t>
      </w:r>
      <w:r w:rsidRPr="00F5226F">
        <w:rPr>
          <w:lang w:eastAsia="zh-CN"/>
        </w:rPr>
        <w:t>CD25</w:t>
      </w:r>
      <w:r w:rsidRPr="00F5226F">
        <w:rPr>
          <w:vertAlign w:val="superscript"/>
          <w:lang w:eastAsia="zh-CN"/>
        </w:rPr>
        <w:t>-</w:t>
      </w:r>
      <w:r w:rsidRPr="00F5226F">
        <w:rPr>
          <w:lang w:eastAsia="zh-CN"/>
        </w:rPr>
        <w:t>CD62L</w:t>
      </w:r>
      <w:r w:rsidRPr="00F5226F">
        <w:rPr>
          <w:vertAlign w:val="superscript"/>
          <w:lang w:eastAsia="zh-CN"/>
        </w:rPr>
        <w:t>+</w:t>
      </w:r>
      <w:r w:rsidRPr="00F5226F">
        <w:rPr>
          <w:lang w:eastAsia="zh-CN"/>
        </w:rPr>
        <w:t xml:space="preserve"> naïve T cells were cultured in complete DMEM containing 25 mM glucose or 25 mM fructose, with plate-bound anti-mouse-CD3 (1.5 </w:t>
      </w:r>
      <w:proofErr w:type="spellStart"/>
      <w:r w:rsidRPr="00F5226F">
        <w:rPr>
          <w:lang w:eastAsia="zh-CN"/>
        </w:rPr>
        <w:t>μg</w:t>
      </w:r>
      <w:proofErr w:type="spellEnd"/>
      <w:r w:rsidRPr="00F5226F">
        <w:rPr>
          <w:lang w:eastAsia="zh-CN"/>
        </w:rPr>
        <w:t xml:space="preserve">/mL), soluble anti-mouse-CD28 (1.5 </w:t>
      </w:r>
      <w:proofErr w:type="spellStart"/>
      <w:r w:rsidRPr="00F5226F">
        <w:rPr>
          <w:lang w:eastAsia="zh-CN"/>
        </w:rPr>
        <w:t>μg</w:t>
      </w:r>
      <w:proofErr w:type="spellEnd"/>
      <w:r w:rsidRPr="00F5226F">
        <w:rPr>
          <w:lang w:eastAsia="zh-CN"/>
        </w:rPr>
        <w:t>/mL), with or without indicated cytokines. Th1 cells were induced with recombinant mouse IL-12 (10 ng/mL), and Th17 cells were induced with recombinant human TGF-β1 (2 ng/mL) and recombinant mouse IL-6 (50 ng/mL). Cells were cultured at 37 ℃, 5% CO</w:t>
      </w:r>
      <w:r w:rsidRPr="00F5226F">
        <w:rPr>
          <w:vertAlign w:val="subscript"/>
          <w:lang w:eastAsia="zh-CN"/>
        </w:rPr>
        <w:t>2</w:t>
      </w:r>
      <w:r w:rsidRPr="00F5226F">
        <w:rPr>
          <w:lang w:eastAsia="zh-CN"/>
        </w:rPr>
        <w:t xml:space="preserve"> for three days. (</w:t>
      </w:r>
      <w:r w:rsidRPr="00F5226F">
        <w:rPr>
          <w:b/>
          <w:bCs/>
          <w:lang w:eastAsia="zh-CN"/>
        </w:rPr>
        <w:t>a</w:t>
      </w:r>
      <w:r w:rsidRPr="00F5226F">
        <w:rPr>
          <w:lang w:eastAsia="zh-CN"/>
        </w:rPr>
        <w:t>–</w:t>
      </w:r>
      <w:r w:rsidRPr="00F5226F">
        <w:rPr>
          <w:b/>
          <w:bCs/>
          <w:lang w:eastAsia="zh-CN"/>
        </w:rPr>
        <w:t>f</w:t>
      </w:r>
      <w:r w:rsidRPr="00F5226F">
        <w:rPr>
          <w:lang w:eastAsia="zh-CN"/>
        </w:rPr>
        <w:t>) Frequencies of Treg (</w:t>
      </w:r>
      <w:r w:rsidRPr="00F5226F">
        <w:rPr>
          <w:b/>
          <w:bCs/>
          <w:lang w:eastAsia="zh-CN"/>
        </w:rPr>
        <w:t>a</w:t>
      </w:r>
      <w:r w:rsidRPr="00F5226F">
        <w:rPr>
          <w:lang w:eastAsia="zh-CN"/>
        </w:rPr>
        <w:t xml:space="preserve">, </w:t>
      </w:r>
      <w:r w:rsidRPr="00F5226F">
        <w:rPr>
          <w:b/>
          <w:bCs/>
          <w:lang w:eastAsia="zh-CN"/>
        </w:rPr>
        <w:t>b</w:t>
      </w:r>
      <w:r w:rsidRPr="00F5226F">
        <w:rPr>
          <w:lang w:eastAsia="zh-CN"/>
        </w:rPr>
        <w:t>), Tr1 (</w:t>
      </w:r>
      <w:r w:rsidRPr="00F5226F">
        <w:rPr>
          <w:b/>
          <w:bCs/>
          <w:lang w:eastAsia="zh-CN"/>
        </w:rPr>
        <w:t>c</w:t>
      </w:r>
      <w:r w:rsidRPr="00F5226F">
        <w:rPr>
          <w:lang w:eastAsia="zh-CN"/>
        </w:rPr>
        <w:t xml:space="preserve">, </w:t>
      </w:r>
      <w:r w:rsidRPr="00F5226F">
        <w:rPr>
          <w:b/>
          <w:bCs/>
          <w:lang w:eastAsia="zh-CN"/>
        </w:rPr>
        <w:t>d</w:t>
      </w:r>
      <w:r w:rsidRPr="00F5226F">
        <w:rPr>
          <w:lang w:eastAsia="zh-CN"/>
        </w:rPr>
        <w:t>), and Th2 (</w:t>
      </w:r>
      <w:r w:rsidRPr="00F5226F">
        <w:rPr>
          <w:b/>
          <w:bCs/>
          <w:lang w:eastAsia="zh-CN"/>
        </w:rPr>
        <w:t>e</w:t>
      </w:r>
      <w:r w:rsidRPr="00F5226F">
        <w:rPr>
          <w:lang w:eastAsia="zh-CN"/>
        </w:rPr>
        <w:t xml:space="preserve">, </w:t>
      </w:r>
      <w:r w:rsidRPr="00F5226F">
        <w:rPr>
          <w:b/>
          <w:bCs/>
          <w:lang w:eastAsia="zh-CN"/>
        </w:rPr>
        <w:t>f</w:t>
      </w:r>
      <w:r w:rsidRPr="00F5226F">
        <w:rPr>
          <w:lang w:eastAsia="zh-CN"/>
        </w:rPr>
        <w:t>) cells in indicated groups. Data are representative of three independent experiments (</w:t>
      </w:r>
      <w:r w:rsidRPr="00F5226F">
        <w:rPr>
          <w:b/>
          <w:bCs/>
          <w:lang w:eastAsia="zh-CN"/>
        </w:rPr>
        <w:t>a</w:t>
      </w:r>
      <w:r w:rsidRPr="00F5226F">
        <w:rPr>
          <w:lang w:eastAsia="zh-CN"/>
        </w:rPr>
        <w:t xml:space="preserve">, </w:t>
      </w:r>
      <w:r w:rsidRPr="00F5226F">
        <w:rPr>
          <w:b/>
          <w:bCs/>
          <w:lang w:eastAsia="zh-CN"/>
        </w:rPr>
        <w:t>c</w:t>
      </w:r>
      <w:r w:rsidRPr="00F5226F">
        <w:rPr>
          <w:lang w:eastAsia="zh-CN"/>
        </w:rPr>
        <w:t xml:space="preserve">, and </w:t>
      </w:r>
      <w:r w:rsidRPr="00F5226F">
        <w:rPr>
          <w:b/>
          <w:bCs/>
          <w:lang w:eastAsia="zh-CN"/>
        </w:rPr>
        <w:t>e</w:t>
      </w:r>
      <w:r w:rsidRPr="00F5226F">
        <w:rPr>
          <w:lang w:eastAsia="zh-CN"/>
        </w:rPr>
        <w:t>) or pooled from three independent experiments (</w:t>
      </w:r>
      <w:r w:rsidRPr="00F5226F">
        <w:rPr>
          <w:b/>
          <w:bCs/>
          <w:lang w:eastAsia="zh-CN"/>
        </w:rPr>
        <w:t>b</w:t>
      </w:r>
      <w:r w:rsidRPr="00F5226F">
        <w:rPr>
          <w:lang w:eastAsia="zh-CN"/>
        </w:rPr>
        <w:t xml:space="preserve">, </w:t>
      </w:r>
      <w:r w:rsidRPr="00F5226F">
        <w:rPr>
          <w:b/>
          <w:bCs/>
          <w:lang w:eastAsia="zh-CN"/>
        </w:rPr>
        <w:t>d</w:t>
      </w:r>
      <w:r w:rsidRPr="00F5226F">
        <w:rPr>
          <w:lang w:eastAsia="zh-CN"/>
        </w:rPr>
        <w:t xml:space="preserve">, and </w:t>
      </w:r>
      <w:r w:rsidRPr="00F5226F">
        <w:rPr>
          <w:b/>
          <w:bCs/>
          <w:lang w:eastAsia="zh-CN"/>
        </w:rPr>
        <w:t>f</w:t>
      </w:r>
      <w:r w:rsidRPr="00F5226F">
        <w:rPr>
          <w:lang w:eastAsia="zh-CN"/>
        </w:rPr>
        <w:t>). Summary data are presented as mean ± SD.</w:t>
      </w:r>
    </w:p>
    <w:p w14:paraId="28C28A2D" w14:textId="41D8320D" w:rsidR="00AF485E" w:rsidRDefault="00AF485E">
      <w:pPr>
        <w:rPr>
          <w:lang w:eastAsia="zh-CN"/>
        </w:rPr>
      </w:pPr>
      <w:r>
        <w:rPr>
          <w:lang w:eastAsia="zh-CN"/>
        </w:rPr>
        <w:br w:type="page"/>
      </w:r>
    </w:p>
    <w:p w14:paraId="211899C7" w14:textId="3AFF1208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4</w:t>
      </w:r>
      <w:r w:rsidRPr="00F5226F">
        <w:t>.</w:t>
      </w:r>
    </w:p>
    <w:p w14:paraId="47D02AF4" w14:textId="2E11ED13" w:rsidR="00F5226F" w:rsidRDefault="003D24CD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00C0C54D" wp14:editId="2EB603E9">
            <wp:extent cx="5943600" cy="7924800"/>
            <wp:effectExtent l="0" t="0" r="0" b="0"/>
            <wp:docPr id="4003090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309020" name="图片 40030902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57490" w14:textId="77777777" w:rsidR="00AF485E" w:rsidRPr="00AF485E" w:rsidRDefault="00AF485E" w:rsidP="00AF485E">
      <w:pPr>
        <w:pStyle w:val="SMcaption"/>
        <w:jc w:val="both"/>
        <w:rPr>
          <w:lang w:eastAsia="zh-CN"/>
        </w:rPr>
      </w:pPr>
      <w:r w:rsidRPr="00AF485E">
        <w:rPr>
          <w:b/>
          <w:bCs/>
          <w:lang w:eastAsia="zh-CN"/>
        </w:rPr>
        <w:lastRenderedPageBreak/>
        <w:t xml:space="preserve">Supplementary Fig. 4. </w:t>
      </w:r>
      <w:r w:rsidRPr="00AF485E">
        <w:rPr>
          <w:lang w:eastAsia="zh-CN"/>
        </w:rPr>
        <w:t>Th1 and Th17 cell differentiation promoted by fructose is not through the regulation of T cell activation. CD4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>CD25</w:t>
      </w:r>
      <w:r w:rsidRPr="00AF485E">
        <w:rPr>
          <w:vertAlign w:val="superscript"/>
          <w:lang w:eastAsia="zh-CN"/>
        </w:rPr>
        <w:t>-</w:t>
      </w:r>
      <w:r w:rsidRPr="00AF485E">
        <w:rPr>
          <w:lang w:eastAsia="zh-CN"/>
        </w:rPr>
        <w:t>CD62L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 xml:space="preserve"> naïve T cells were cultured in </w:t>
      </w:r>
      <w:proofErr w:type="spellStart"/>
      <w:r w:rsidRPr="00AF485E">
        <w:rPr>
          <w:lang w:eastAsia="zh-CN"/>
        </w:rPr>
        <w:t>cDMEM</w:t>
      </w:r>
      <w:proofErr w:type="spellEnd"/>
      <w:r w:rsidRPr="00AF485E">
        <w:rPr>
          <w:lang w:eastAsia="zh-CN"/>
        </w:rPr>
        <w:t xml:space="preserve"> containing 25mM glucose or 25 mM fructose, with plate-bound anti-mouse-CD3 (1.5 </w:t>
      </w:r>
      <w:proofErr w:type="spellStart"/>
      <w:r w:rsidRPr="00AF485E">
        <w:rPr>
          <w:lang w:eastAsia="zh-CN"/>
        </w:rPr>
        <w:t>μg</w:t>
      </w:r>
      <w:proofErr w:type="spellEnd"/>
      <w:r w:rsidRPr="00AF485E">
        <w:rPr>
          <w:lang w:eastAsia="zh-CN"/>
        </w:rPr>
        <w:t xml:space="preserve">/mL), soluble anti-mouse-CD28 (1.5 </w:t>
      </w:r>
      <w:proofErr w:type="spellStart"/>
      <w:r w:rsidRPr="00AF485E">
        <w:rPr>
          <w:lang w:eastAsia="zh-CN"/>
        </w:rPr>
        <w:t>μg</w:t>
      </w:r>
      <w:proofErr w:type="spellEnd"/>
      <w:r w:rsidRPr="00AF485E">
        <w:rPr>
          <w:lang w:eastAsia="zh-CN"/>
        </w:rPr>
        <w:t>/mL), with or without indicated cytokines. Th1 cells were induced with IL-12 (10 ng/mL), and Th17 cells were induced with TGF-β1 (2 ng/mL) and IL-6 (50 ng/mL). Cells were cultured at 37 ℃, 5% CO</w:t>
      </w:r>
      <w:r w:rsidRPr="00AF485E">
        <w:rPr>
          <w:vertAlign w:val="subscript"/>
          <w:lang w:eastAsia="zh-CN"/>
        </w:rPr>
        <w:t>2</w:t>
      </w:r>
      <w:r w:rsidRPr="00AF485E">
        <w:rPr>
          <w:lang w:eastAsia="zh-CN"/>
        </w:rPr>
        <w:t xml:space="preserve"> for 24 hours or three days. (</w:t>
      </w:r>
      <w:r w:rsidRPr="00AF485E">
        <w:rPr>
          <w:b/>
          <w:bCs/>
          <w:lang w:eastAsia="zh-CN"/>
        </w:rPr>
        <w:t>a</w:t>
      </w:r>
      <w:r w:rsidRPr="00AF485E">
        <w:rPr>
          <w:lang w:eastAsia="zh-CN"/>
        </w:rPr>
        <w:t>) Frequencies of CD69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>CD25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 xml:space="preserve"> activated T cells in T cells cultured under induction conditions of Th0, Th1, and Th17 cells for 24 hours. (</w:t>
      </w:r>
      <w:r w:rsidRPr="00AF485E">
        <w:rPr>
          <w:b/>
          <w:bCs/>
          <w:lang w:eastAsia="zh-CN"/>
        </w:rPr>
        <w:t>b</w:t>
      </w:r>
      <w:r w:rsidRPr="00AF485E">
        <w:rPr>
          <w:lang w:eastAsia="zh-CN"/>
        </w:rPr>
        <w:t xml:space="preserve"> and </w:t>
      </w:r>
      <w:r w:rsidRPr="00AF485E">
        <w:rPr>
          <w:b/>
          <w:bCs/>
          <w:lang w:eastAsia="zh-CN"/>
        </w:rPr>
        <w:t>c</w:t>
      </w:r>
      <w:r w:rsidRPr="00AF485E">
        <w:rPr>
          <w:lang w:eastAsia="zh-CN"/>
        </w:rPr>
        <w:t>) Apoptosis of T cells cultured under induction conditions of Th0, Th1, and Th17 cells for 24 hours. (</w:t>
      </w:r>
      <w:r w:rsidRPr="00AF485E">
        <w:rPr>
          <w:b/>
          <w:bCs/>
          <w:lang w:eastAsia="zh-CN"/>
        </w:rPr>
        <w:t>d</w:t>
      </w:r>
      <w:r w:rsidRPr="00AF485E">
        <w:rPr>
          <w:lang w:eastAsia="zh-CN"/>
        </w:rPr>
        <w:t xml:space="preserve"> and </w:t>
      </w:r>
      <w:r w:rsidRPr="00AF485E">
        <w:rPr>
          <w:b/>
          <w:bCs/>
          <w:lang w:eastAsia="zh-CN"/>
        </w:rPr>
        <w:t>e</w:t>
      </w:r>
      <w:r w:rsidRPr="00AF485E">
        <w:rPr>
          <w:lang w:eastAsia="zh-CN"/>
        </w:rPr>
        <w:t>) The proliferation of T cells cultured under induction conditions of Th0, Th1, and Th17 cells for three days. Data are representative of three independent experiments (</w:t>
      </w:r>
      <w:r w:rsidRPr="00AF485E">
        <w:rPr>
          <w:b/>
          <w:bCs/>
          <w:lang w:eastAsia="zh-CN"/>
        </w:rPr>
        <w:t>b</w:t>
      </w:r>
      <w:r w:rsidRPr="00AF485E">
        <w:rPr>
          <w:lang w:eastAsia="zh-CN"/>
        </w:rPr>
        <w:t xml:space="preserve"> and </w:t>
      </w:r>
      <w:r w:rsidRPr="00AF485E">
        <w:rPr>
          <w:b/>
          <w:bCs/>
          <w:lang w:eastAsia="zh-CN"/>
        </w:rPr>
        <w:t>d</w:t>
      </w:r>
      <w:r w:rsidRPr="00AF485E">
        <w:rPr>
          <w:lang w:eastAsia="zh-CN"/>
        </w:rPr>
        <w:t>) or are pooled from three independent experiments (</w:t>
      </w:r>
      <w:r w:rsidRPr="00AF485E">
        <w:rPr>
          <w:b/>
          <w:bCs/>
          <w:lang w:eastAsia="zh-CN"/>
        </w:rPr>
        <w:t>c</w:t>
      </w:r>
      <w:r w:rsidRPr="00AF485E">
        <w:rPr>
          <w:lang w:eastAsia="zh-CN"/>
        </w:rPr>
        <w:t xml:space="preserve"> and </w:t>
      </w:r>
      <w:r w:rsidRPr="00AF485E">
        <w:rPr>
          <w:b/>
          <w:bCs/>
          <w:lang w:eastAsia="zh-CN"/>
        </w:rPr>
        <w:t>e</w:t>
      </w:r>
      <w:r w:rsidRPr="00AF485E">
        <w:rPr>
          <w:lang w:eastAsia="zh-CN"/>
        </w:rPr>
        <w:t>). Summary data are presented as mean ± SD. *p &lt; 0.05, **p &lt; 0.01, ***p &lt; 0.001 and ****p &lt; 0.0001, unpaired two-tailed Student’s t-tests.</w:t>
      </w:r>
    </w:p>
    <w:p w14:paraId="180CAD4E" w14:textId="77777777" w:rsidR="00F5226F" w:rsidRPr="00AF485E" w:rsidRDefault="00F5226F" w:rsidP="00F5226F">
      <w:pPr>
        <w:pStyle w:val="SMcaption"/>
        <w:jc w:val="both"/>
        <w:rPr>
          <w:lang w:eastAsia="zh-CN"/>
        </w:rPr>
      </w:pPr>
    </w:p>
    <w:p w14:paraId="39615AEF" w14:textId="4F90C9A2" w:rsidR="00AF485E" w:rsidRDefault="00AF485E">
      <w:pPr>
        <w:rPr>
          <w:lang w:eastAsia="zh-CN"/>
        </w:rPr>
      </w:pPr>
      <w:r>
        <w:rPr>
          <w:lang w:eastAsia="zh-CN"/>
        </w:rPr>
        <w:br w:type="page"/>
      </w:r>
    </w:p>
    <w:p w14:paraId="494AE1C6" w14:textId="654916DF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5</w:t>
      </w:r>
      <w:r w:rsidRPr="00F5226F">
        <w:t>.</w:t>
      </w:r>
    </w:p>
    <w:p w14:paraId="58C44564" w14:textId="5E6DF66D" w:rsidR="00F5226F" w:rsidRDefault="003D24CD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3B938FE9" wp14:editId="0E1AA198">
            <wp:extent cx="5943600" cy="7924800"/>
            <wp:effectExtent l="0" t="0" r="0" b="0"/>
            <wp:docPr id="119662005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620058" name="图片 119662005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721BD" w14:textId="77777777" w:rsidR="00AF485E" w:rsidRPr="00AF485E" w:rsidRDefault="00AF485E" w:rsidP="00AF485E">
      <w:pPr>
        <w:pStyle w:val="SMcaption"/>
        <w:jc w:val="both"/>
        <w:rPr>
          <w:lang w:eastAsia="zh-CN"/>
        </w:rPr>
      </w:pPr>
      <w:r w:rsidRPr="00AF485E">
        <w:rPr>
          <w:b/>
          <w:bCs/>
          <w:lang w:eastAsia="zh-CN"/>
        </w:rPr>
        <w:lastRenderedPageBreak/>
        <w:t xml:space="preserve">Supplementary Fig. 5. </w:t>
      </w:r>
      <w:r w:rsidRPr="00AF485E">
        <w:rPr>
          <w:lang w:eastAsia="zh-CN"/>
        </w:rPr>
        <w:t>T cells cannot transport and utilize fructose effectively.</w:t>
      </w:r>
      <w:r w:rsidRPr="00AF485E">
        <w:rPr>
          <w:rFonts w:hint="eastAsia"/>
          <w:lang w:eastAsia="zh-CN"/>
        </w:rPr>
        <w:t xml:space="preserve"> </w:t>
      </w:r>
      <w:r w:rsidRPr="00AF485E">
        <w:rPr>
          <w:lang w:eastAsia="zh-CN"/>
        </w:rPr>
        <w:t>(</w:t>
      </w:r>
      <w:r w:rsidRPr="00AF485E">
        <w:rPr>
          <w:b/>
          <w:bCs/>
          <w:lang w:eastAsia="zh-CN"/>
        </w:rPr>
        <w:t>a</w:t>
      </w:r>
      <w:r w:rsidRPr="00AF485E">
        <w:rPr>
          <w:lang w:eastAsia="zh-CN"/>
        </w:rPr>
        <w:t>) Expression of genes related to T-cell activation and differentiation between the fructose- and glucose-treated T cells in Th0, Th1, and Th17 induction conditions analyzed by RNA-seq (n = 3 per group). (</w:t>
      </w:r>
      <w:r w:rsidRPr="00AF485E">
        <w:rPr>
          <w:b/>
          <w:bCs/>
          <w:lang w:eastAsia="zh-CN"/>
        </w:rPr>
        <w:t>b</w:t>
      </w:r>
      <w:r w:rsidRPr="00AF485E">
        <w:rPr>
          <w:lang w:eastAsia="zh-CN"/>
        </w:rPr>
        <w:t>–</w:t>
      </w:r>
      <w:r w:rsidRPr="00AF485E">
        <w:rPr>
          <w:b/>
          <w:bCs/>
          <w:lang w:eastAsia="zh-CN"/>
        </w:rPr>
        <w:t>d</w:t>
      </w:r>
      <w:r w:rsidRPr="00AF485E">
        <w:rPr>
          <w:lang w:eastAsia="zh-CN"/>
        </w:rPr>
        <w:t>) Basal glycolysis, glycolytic capacity, and maximal respiration of CD4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 xml:space="preserve"> T cells cultured in glucose or fructose medium for 24 hours were determined by Seahorse XF Cell Mito Stress Test Kit. (</w:t>
      </w:r>
      <w:r w:rsidRPr="00AF485E">
        <w:rPr>
          <w:b/>
          <w:bCs/>
          <w:lang w:eastAsia="zh-CN"/>
        </w:rPr>
        <w:t>e</w:t>
      </w:r>
      <w:r w:rsidRPr="00AF485E">
        <w:rPr>
          <w:lang w:eastAsia="zh-CN"/>
        </w:rPr>
        <w:t xml:space="preserve">) Expression of </w:t>
      </w:r>
      <w:r w:rsidRPr="00AF485E">
        <w:rPr>
          <w:i/>
          <w:iCs/>
          <w:lang w:eastAsia="zh-CN"/>
        </w:rPr>
        <w:t>Slc2a1</w:t>
      </w:r>
      <w:r w:rsidRPr="00AF485E">
        <w:rPr>
          <w:lang w:eastAsia="zh-CN"/>
        </w:rPr>
        <w:t xml:space="preserve">, </w:t>
      </w:r>
      <w:r w:rsidRPr="00AF485E">
        <w:rPr>
          <w:i/>
          <w:iCs/>
          <w:lang w:eastAsia="zh-CN"/>
        </w:rPr>
        <w:t>Slc2a2</w:t>
      </w:r>
      <w:r w:rsidRPr="00AF485E">
        <w:rPr>
          <w:lang w:eastAsia="zh-CN"/>
        </w:rPr>
        <w:t xml:space="preserve">, </w:t>
      </w:r>
      <w:r w:rsidRPr="00AF485E">
        <w:rPr>
          <w:i/>
          <w:iCs/>
          <w:lang w:eastAsia="zh-CN"/>
        </w:rPr>
        <w:t>Slc2a3</w:t>
      </w:r>
      <w:r w:rsidRPr="00AF485E">
        <w:rPr>
          <w:lang w:eastAsia="zh-CN"/>
        </w:rPr>
        <w:t xml:space="preserve">, </w:t>
      </w:r>
      <w:r w:rsidRPr="00AF485E">
        <w:rPr>
          <w:i/>
          <w:iCs/>
          <w:lang w:eastAsia="zh-CN"/>
        </w:rPr>
        <w:t>Slc2a4</w:t>
      </w:r>
      <w:r w:rsidRPr="00AF485E">
        <w:rPr>
          <w:lang w:eastAsia="zh-CN"/>
        </w:rPr>
        <w:t xml:space="preserve">, and </w:t>
      </w:r>
      <w:r w:rsidRPr="00AF485E">
        <w:rPr>
          <w:i/>
          <w:iCs/>
          <w:lang w:eastAsia="zh-CN"/>
        </w:rPr>
        <w:t>Slc2a5</w:t>
      </w:r>
      <w:r w:rsidRPr="00AF485E">
        <w:rPr>
          <w:lang w:eastAsia="zh-CN"/>
        </w:rPr>
        <w:t xml:space="preserve"> in fructose- and glucose-treated T cells analyzed by RNA-seq (n = 3 per group). (</w:t>
      </w:r>
      <w:r w:rsidRPr="00AF485E">
        <w:rPr>
          <w:b/>
          <w:bCs/>
          <w:lang w:eastAsia="zh-CN"/>
        </w:rPr>
        <w:t>f</w:t>
      </w:r>
      <w:r w:rsidRPr="00AF485E">
        <w:rPr>
          <w:lang w:eastAsia="zh-CN"/>
        </w:rPr>
        <w:t xml:space="preserve">) The RNA level of </w:t>
      </w:r>
      <w:r w:rsidRPr="00AF485E">
        <w:rPr>
          <w:i/>
          <w:iCs/>
          <w:lang w:eastAsia="zh-CN"/>
        </w:rPr>
        <w:t>Slc2a5</w:t>
      </w:r>
      <w:r w:rsidRPr="00AF485E">
        <w:rPr>
          <w:lang w:eastAsia="zh-CN"/>
        </w:rPr>
        <w:t xml:space="preserve"> in mouse small intestine and sorted CD4</w:t>
      </w:r>
      <w:r w:rsidRPr="00AF485E">
        <w:rPr>
          <w:vertAlign w:val="superscript"/>
          <w:lang w:eastAsia="zh-CN"/>
        </w:rPr>
        <w:t>+</w:t>
      </w:r>
      <w:r w:rsidRPr="00AF485E">
        <w:rPr>
          <w:lang w:eastAsia="zh-CN"/>
        </w:rPr>
        <w:t xml:space="preserve"> T cells. (</w:t>
      </w:r>
      <w:r w:rsidRPr="00AF485E">
        <w:rPr>
          <w:b/>
          <w:bCs/>
          <w:lang w:eastAsia="zh-CN"/>
        </w:rPr>
        <w:t>g</w:t>
      </w:r>
      <w:r w:rsidRPr="00AF485E">
        <w:rPr>
          <w:lang w:eastAsia="zh-CN"/>
        </w:rPr>
        <w:t>) A volcanic map of differences between all metabolites detected in the fructose- and glucose-treated T cells (In the figure, the horizontal coordinate is the logarithm of log</w:t>
      </w:r>
      <w:r w:rsidRPr="00AF485E">
        <w:rPr>
          <w:vertAlign w:val="subscript"/>
          <w:lang w:eastAsia="zh-CN"/>
        </w:rPr>
        <w:t>2</w:t>
      </w:r>
      <w:r w:rsidRPr="00AF485E">
        <w:rPr>
          <w:lang w:eastAsia="zh-CN"/>
        </w:rPr>
        <w:t xml:space="preserve"> of the Fold Change, and the vertical coordinate is the logarithm of -log</w:t>
      </w:r>
      <w:r w:rsidRPr="00AF485E">
        <w:rPr>
          <w:vertAlign w:val="subscript"/>
          <w:lang w:eastAsia="zh-CN"/>
        </w:rPr>
        <w:t>10</w:t>
      </w:r>
      <w:r w:rsidRPr="00AF485E">
        <w:rPr>
          <w:lang w:eastAsia="zh-CN"/>
        </w:rPr>
        <w:t xml:space="preserve"> of the significance p-value). Significant difference metabolites: Metabolites meeting FC &gt; 1.5 and p-value &lt; 0.05 are shown in red, metabolites meeting FC &lt; 0.67 and p-value &lt; 0.05 are shown in blue, and metabolites with no significant differences are shown in gray) (n = 4 per group). Data are representative of three independent experiments (</w:t>
      </w:r>
      <w:r w:rsidRPr="00AF485E">
        <w:rPr>
          <w:b/>
          <w:bCs/>
          <w:lang w:eastAsia="zh-CN"/>
        </w:rPr>
        <w:t>b</w:t>
      </w:r>
      <w:r w:rsidRPr="00AF485E">
        <w:rPr>
          <w:lang w:eastAsia="zh-CN"/>
        </w:rPr>
        <w:t>–</w:t>
      </w:r>
      <w:r w:rsidRPr="00AF485E">
        <w:rPr>
          <w:b/>
          <w:bCs/>
          <w:lang w:eastAsia="zh-CN"/>
        </w:rPr>
        <w:t>d</w:t>
      </w:r>
      <w:r w:rsidRPr="00AF485E">
        <w:rPr>
          <w:lang w:eastAsia="zh-CN"/>
        </w:rPr>
        <w:t>) or are pooled from at least three independent experiments (</w:t>
      </w:r>
      <w:r w:rsidRPr="00AF485E">
        <w:rPr>
          <w:b/>
          <w:bCs/>
          <w:lang w:eastAsia="zh-CN"/>
        </w:rPr>
        <w:t>a</w:t>
      </w:r>
      <w:r w:rsidRPr="00AF485E">
        <w:rPr>
          <w:lang w:eastAsia="zh-CN"/>
        </w:rPr>
        <w:t xml:space="preserve">, </w:t>
      </w:r>
      <w:r w:rsidRPr="00AF485E">
        <w:rPr>
          <w:b/>
          <w:bCs/>
          <w:lang w:eastAsia="zh-CN"/>
        </w:rPr>
        <w:t>e</w:t>
      </w:r>
      <w:r w:rsidRPr="00AF485E">
        <w:rPr>
          <w:lang w:eastAsia="zh-CN"/>
        </w:rPr>
        <w:t>–</w:t>
      </w:r>
      <w:r w:rsidRPr="00AF485E">
        <w:rPr>
          <w:b/>
          <w:bCs/>
          <w:lang w:eastAsia="zh-CN"/>
        </w:rPr>
        <w:t>g</w:t>
      </w:r>
      <w:r w:rsidRPr="00AF485E">
        <w:rPr>
          <w:lang w:eastAsia="zh-CN"/>
        </w:rPr>
        <w:t>). Unpaired two-tailed Student’s t-tests were used to calculate statistical significance. Summary data are presented as mean ± SD. ****p &lt; 0.0001.</w:t>
      </w:r>
    </w:p>
    <w:p w14:paraId="7CA6ECB5" w14:textId="77777777" w:rsidR="00F5226F" w:rsidRPr="00F5226F" w:rsidRDefault="00F5226F" w:rsidP="00F5226F">
      <w:pPr>
        <w:pStyle w:val="SMcaption"/>
        <w:jc w:val="both"/>
        <w:rPr>
          <w:lang w:eastAsia="zh-CN"/>
        </w:rPr>
      </w:pPr>
    </w:p>
    <w:p w14:paraId="2AD3E4B9" w14:textId="6BDBF1D3" w:rsidR="00AF485E" w:rsidRDefault="00AF485E">
      <w:pPr>
        <w:rPr>
          <w:lang w:eastAsia="zh-CN"/>
        </w:rPr>
      </w:pPr>
      <w:r>
        <w:rPr>
          <w:lang w:eastAsia="zh-CN"/>
        </w:rPr>
        <w:br w:type="page"/>
      </w:r>
    </w:p>
    <w:p w14:paraId="4DDBAB36" w14:textId="789161A5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6</w:t>
      </w:r>
      <w:r w:rsidRPr="00F5226F">
        <w:t>.</w:t>
      </w:r>
    </w:p>
    <w:p w14:paraId="7F440E0E" w14:textId="24F51EB0" w:rsidR="00F5226F" w:rsidRDefault="003D24CD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6AA712D0" wp14:editId="2DF0E8AB">
            <wp:extent cx="5943600" cy="7924800"/>
            <wp:effectExtent l="0" t="0" r="0" b="0"/>
            <wp:docPr id="433529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52953" name="图片 4335295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4ABFC" w14:textId="77777777" w:rsidR="004F2766" w:rsidRPr="004F2766" w:rsidRDefault="004F2766" w:rsidP="004F2766">
      <w:pPr>
        <w:pStyle w:val="SMcaption"/>
        <w:jc w:val="both"/>
        <w:rPr>
          <w:lang w:eastAsia="zh-CN"/>
        </w:rPr>
      </w:pPr>
      <w:r w:rsidRPr="004F2766">
        <w:rPr>
          <w:b/>
          <w:bCs/>
          <w:lang w:eastAsia="zh-CN"/>
        </w:rPr>
        <w:lastRenderedPageBreak/>
        <w:t xml:space="preserve">Supplementary Fig. 6. </w:t>
      </w:r>
      <w:r w:rsidRPr="004F2766">
        <w:rPr>
          <w:lang w:eastAsia="zh-CN"/>
        </w:rPr>
        <w:t>Fructose promotes Th1 and Th17 cell differentiations through a glutamine metabolism-dependent pathway.</w:t>
      </w:r>
      <w:r w:rsidRPr="004F2766">
        <w:rPr>
          <w:rFonts w:hint="eastAsia"/>
          <w:lang w:eastAsia="zh-CN"/>
        </w:rPr>
        <w:t xml:space="preserve"> </w:t>
      </w:r>
      <w:r w:rsidRPr="004F2766">
        <w:rPr>
          <w:lang w:eastAsia="zh-CN"/>
        </w:rPr>
        <w:t>CD4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>CD25</w:t>
      </w:r>
      <w:r w:rsidRPr="004F2766">
        <w:rPr>
          <w:vertAlign w:val="superscript"/>
          <w:lang w:eastAsia="zh-CN"/>
        </w:rPr>
        <w:t>-</w:t>
      </w:r>
      <w:r w:rsidRPr="004F2766">
        <w:rPr>
          <w:lang w:eastAsia="zh-CN"/>
        </w:rPr>
        <w:t>CD62L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 xml:space="preserve"> naïve T cells were cultured in </w:t>
      </w:r>
      <w:proofErr w:type="spellStart"/>
      <w:r w:rsidRPr="004F2766">
        <w:rPr>
          <w:lang w:eastAsia="zh-CN"/>
        </w:rPr>
        <w:t>cDMEM</w:t>
      </w:r>
      <w:proofErr w:type="spellEnd"/>
      <w:r w:rsidRPr="004F2766">
        <w:rPr>
          <w:lang w:eastAsia="zh-CN"/>
        </w:rPr>
        <w:t xml:space="preserve"> containing 25 mM glucose or fructose, with plate-bound anti-mouse-CD3 (1.5 </w:t>
      </w:r>
      <w:proofErr w:type="spellStart"/>
      <w:r w:rsidRPr="004F2766">
        <w:rPr>
          <w:lang w:eastAsia="zh-CN"/>
        </w:rPr>
        <w:t>μg</w:t>
      </w:r>
      <w:proofErr w:type="spellEnd"/>
      <w:r w:rsidRPr="004F2766">
        <w:rPr>
          <w:lang w:eastAsia="zh-CN"/>
        </w:rPr>
        <w:t xml:space="preserve">/mL), soluble anti-mouse-CD28 (1.5 </w:t>
      </w:r>
      <w:proofErr w:type="spellStart"/>
      <w:r w:rsidRPr="004F2766">
        <w:rPr>
          <w:lang w:eastAsia="zh-CN"/>
        </w:rPr>
        <w:t>μg</w:t>
      </w:r>
      <w:proofErr w:type="spellEnd"/>
      <w:r w:rsidRPr="004F2766">
        <w:rPr>
          <w:lang w:eastAsia="zh-CN"/>
        </w:rPr>
        <w:t xml:space="preserve">/mL), with or without indicated cytokines and CB839. Th1 cells were induced with mouse IL-12 (10 ng/mL), and Th17 cells were induced with human TGF-β1 (2 ng/mL) plus mouse IL-6 (50 ng/mL), and glutamine metabolism pathway was blocked with a glutaminase inhibitor CB839 (1 </w:t>
      </w:r>
      <w:proofErr w:type="spellStart"/>
      <w:r w:rsidRPr="004F2766">
        <w:rPr>
          <w:lang w:eastAsia="zh-CN"/>
        </w:rPr>
        <w:t>μM</w:t>
      </w:r>
      <w:proofErr w:type="spellEnd"/>
      <w:r w:rsidRPr="004F2766">
        <w:rPr>
          <w:lang w:eastAsia="zh-CN"/>
        </w:rPr>
        <w:t xml:space="preserve">) or by </w:t>
      </w:r>
      <w:proofErr w:type="spellStart"/>
      <w:r w:rsidRPr="004F2766">
        <w:rPr>
          <w:i/>
          <w:iCs/>
          <w:lang w:eastAsia="zh-CN"/>
        </w:rPr>
        <w:t>Gls</w:t>
      </w:r>
      <w:proofErr w:type="spellEnd"/>
      <w:r w:rsidRPr="004F2766">
        <w:rPr>
          <w:lang w:eastAsia="zh-CN"/>
        </w:rPr>
        <w:t xml:space="preserve"> gene knockout using CRISPR/CAS9 system. Cells were cultured at 37 ℃, 5% CO</w:t>
      </w:r>
      <w:r w:rsidRPr="004F2766">
        <w:rPr>
          <w:vertAlign w:val="subscript"/>
          <w:lang w:eastAsia="zh-CN"/>
        </w:rPr>
        <w:t>2</w:t>
      </w:r>
      <w:r w:rsidRPr="004F2766">
        <w:rPr>
          <w:lang w:eastAsia="zh-CN"/>
        </w:rPr>
        <w:t xml:space="preserve"> for three days. (</w:t>
      </w:r>
      <w:r w:rsidRPr="004F2766">
        <w:rPr>
          <w:b/>
          <w:bCs/>
          <w:lang w:eastAsia="zh-CN"/>
        </w:rPr>
        <w:t>a</w:t>
      </w:r>
      <w:r w:rsidRPr="004F2766">
        <w:rPr>
          <w:lang w:eastAsia="zh-CN"/>
        </w:rPr>
        <w:t xml:space="preserve">) The RNA level of </w:t>
      </w:r>
      <w:proofErr w:type="spellStart"/>
      <w:r w:rsidRPr="004F2766">
        <w:rPr>
          <w:i/>
          <w:iCs/>
          <w:lang w:eastAsia="zh-CN"/>
        </w:rPr>
        <w:t>Ifng</w:t>
      </w:r>
      <w:proofErr w:type="spellEnd"/>
      <w:r w:rsidRPr="004F2766">
        <w:rPr>
          <w:lang w:eastAsia="zh-CN"/>
        </w:rPr>
        <w:t xml:space="preserve"> under indicated cell culture conditions. (</w:t>
      </w:r>
      <w:r w:rsidRPr="004F2766">
        <w:rPr>
          <w:b/>
          <w:bCs/>
          <w:lang w:eastAsia="zh-CN"/>
        </w:rPr>
        <w:t>b</w:t>
      </w:r>
      <w:r w:rsidRPr="004F2766">
        <w:rPr>
          <w:lang w:eastAsia="zh-CN"/>
        </w:rPr>
        <w:t>) Frequencies of IFN-</w:t>
      </w:r>
      <w:r w:rsidRPr="004F2766">
        <w:rPr>
          <w:lang w:val="el-GR" w:eastAsia="zh-CN"/>
        </w:rPr>
        <w:t>γ</w:t>
      </w:r>
      <w:r w:rsidRPr="004F2766">
        <w:rPr>
          <w:vertAlign w:val="superscript"/>
          <w:lang w:eastAsia="zh-CN"/>
        </w:rPr>
        <w:t xml:space="preserve">+ </w:t>
      </w:r>
      <w:r w:rsidRPr="004F2766">
        <w:rPr>
          <w:lang w:eastAsia="zh-CN"/>
        </w:rPr>
        <w:t>CD4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 xml:space="preserve"> Th1 cells under indicated cell culture conditions. (</w:t>
      </w:r>
      <w:r w:rsidRPr="004F2766">
        <w:rPr>
          <w:b/>
          <w:bCs/>
          <w:lang w:eastAsia="zh-CN"/>
        </w:rPr>
        <w:t>c</w:t>
      </w:r>
      <w:r w:rsidRPr="004F2766">
        <w:rPr>
          <w:lang w:eastAsia="zh-CN"/>
        </w:rPr>
        <w:t xml:space="preserve">) The RNA level of </w:t>
      </w:r>
      <w:r w:rsidRPr="004F2766">
        <w:rPr>
          <w:i/>
          <w:iCs/>
          <w:lang w:eastAsia="zh-CN"/>
        </w:rPr>
        <w:t>Tbx21</w:t>
      </w:r>
      <w:r w:rsidRPr="004F2766">
        <w:rPr>
          <w:lang w:eastAsia="zh-CN"/>
        </w:rPr>
        <w:t xml:space="preserve"> under indicated cell culture conditions. (</w:t>
      </w:r>
      <w:r w:rsidRPr="004F2766">
        <w:rPr>
          <w:b/>
          <w:bCs/>
          <w:lang w:eastAsia="zh-CN"/>
        </w:rPr>
        <w:t>d</w:t>
      </w:r>
      <w:r w:rsidRPr="004F2766">
        <w:rPr>
          <w:lang w:eastAsia="zh-CN"/>
        </w:rPr>
        <w:t xml:space="preserve">) The RNA level of </w:t>
      </w:r>
      <w:r w:rsidRPr="004F2766">
        <w:rPr>
          <w:i/>
          <w:iCs/>
          <w:lang w:eastAsia="zh-CN"/>
        </w:rPr>
        <w:t>Il17a</w:t>
      </w:r>
      <w:r w:rsidRPr="004F2766">
        <w:rPr>
          <w:lang w:eastAsia="zh-CN"/>
        </w:rPr>
        <w:t xml:space="preserve"> under indicated cell culture conditions. (</w:t>
      </w:r>
      <w:r w:rsidRPr="004F2766">
        <w:rPr>
          <w:b/>
          <w:bCs/>
          <w:lang w:eastAsia="zh-CN"/>
        </w:rPr>
        <w:t>e</w:t>
      </w:r>
      <w:r w:rsidRPr="004F2766">
        <w:rPr>
          <w:lang w:eastAsia="zh-CN"/>
        </w:rPr>
        <w:t>) Frequencies of IL-17A</w:t>
      </w:r>
      <w:r w:rsidRPr="004F2766">
        <w:rPr>
          <w:vertAlign w:val="superscript"/>
          <w:lang w:eastAsia="zh-CN"/>
        </w:rPr>
        <w:t xml:space="preserve">+ </w:t>
      </w:r>
      <w:r w:rsidRPr="004F2766">
        <w:rPr>
          <w:lang w:eastAsia="zh-CN"/>
        </w:rPr>
        <w:t>CD4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 xml:space="preserve"> Th17 cells under indicated cell culture conditions. (</w:t>
      </w:r>
      <w:r w:rsidRPr="004F2766">
        <w:rPr>
          <w:b/>
          <w:bCs/>
          <w:lang w:eastAsia="zh-CN"/>
        </w:rPr>
        <w:t>f</w:t>
      </w:r>
      <w:r w:rsidRPr="004F2766">
        <w:rPr>
          <w:lang w:eastAsia="zh-CN"/>
        </w:rPr>
        <w:t xml:space="preserve">) The RNA level of </w:t>
      </w:r>
      <w:proofErr w:type="spellStart"/>
      <w:r w:rsidRPr="004F2766">
        <w:rPr>
          <w:i/>
          <w:iCs/>
          <w:lang w:eastAsia="zh-CN"/>
        </w:rPr>
        <w:t>Rorc</w:t>
      </w:r>
      <w:proofErr w:type="spellEnd"/>
      <w:r w:rsidRPr="004F2766">
        <w:rPr>
          <w:lang w:eastAsia="zh-CN"/>
        </w:rPr>
        <w:t xml:space="preserve"> under indicated cell culture conditions. (</w:t>
      </w:r>
      <w:r w:rsidRPr="004F2766">
        <w:rPr>
          <w:b/>
          <w:bCs/>
          <w:lang w:eastAsia="zh-CN"/>
        </w:rPr>
        <w:t>g</w:t>
      </w:r>
      <w:r w:rsidRPr="004F2766">
        <w:rPr>
          <w:lang w:eastAsia="zh-CN"/>
        </w:rPr>
        <w:t xml:space="preserve"> and </w:t>
      </w:r>
      <w:r w:rsidRPr="004F2766">
        <w:rPr>
          <w:b/>
          <w:bCs/>
          <w:lang w:eastAsia="zh-CN"/>
        </w:rPr>
        <w:t>h</w:t>
      </w:r>
      <w:r w:rsidRPr="004F2766">
        <w:rPr>
          <w:lang w:eastAsia="zh-CN"/>
        </w:rPr>
        <w:t>) Frequencies of IFN-</w:t>
      </w:r>
      <w:r w:rsidRPr="004F2766">
        <w:rPr>
          <w:lang w:val="el-GR" w:eastAsia="zh-CN"/>
        </w:rPr>
        <w:t>γ</w:t>
      </w:r>
      <w:r w:rsidRPr="004F2766">
        <w:rPr>
          <w:vertAlign w:val="superscript"/>
          <w:lang w:eastAsia="zh-CN"/>
        </w:rPr>
        <w:t xml:space="preserve">+ </w:t>
      </w:r>
      <w:r w:rsidRPr="004F2766">
        <w:rPr>
          <w:lang w:eastAsia="zh-CN"/>
        </w:rPr>
        <w:t>CD4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 xml:space="preserve"> Th1 cells (</w:t>
      </w:r>
      <w:r w:rsidRPr="004F2766">
        <w:rPr>
          <w:b/>
          <w:bCs/>
          <w:lang w:eastAsia="zh-CN"/>
        </w:rPr>
        <w:t>g</w:t>
      </w:r>
      <w:r w:rsidRPr="004F2766">
        <w:rPr>
          <w:lang w:eastAsia="zh-CN"/>
        </w:rPr>
        <w:t>), IL-17A</w:t>
      </w:r>
      <w:r w:rsidRPr="004F2766">
        <w:rPr>
          <w:vertAlign w:val="superscript"/>
          <w:lang w:eastAsia="zh-CN"/>
        </w:rPr>
        <w:t xml:space="preserve">+ </w:t>
      </w:r>
      <w:r w:rsidRPr="004F2766">
        <w:rPr>
          <w:lang w:eastAsia="zh-CN"/>
        </w:rPr>
        <w:t>CD4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 xml:space="preserve"> Th17 cells (</w:t>
      </w:r>
      <w:r w:rsidRPr="004F2766">
        <w:rPr>
          <w:b/>
          <w:bCs/>
          <w:lang w:eastAsia="zh-CN"/>
        </w:rPr>
        <w:t>h</w:t>
      </w:r>
      <w:r w:rsidRPr="004F2766">
        <w:rPr>
          <w:lang w:eastAsia="zh-CN"/>
        </w:rPr>
        <w:t xml:space="preserve">) in control T cells or </w:t>
      </w:r>
      <w:proofErr w:type="spellStart"/>
      <w:r w:rsidRPr="004F2766">
        <w:rPr>
          <w:i/>
          <w:iCs/>
          <w:lang w:eastAsia="zh-CN"/>
        </w:rPr>
        <w:t>Gls</w:t>
      </w:r>
      <w:proofErr w:type="spellEnd"/>
      <w:r w:rsidRPr="004F2766">
        <w:rPr>
          <w:lang w:eastAsia="zh-CN"/>
        </w:rPr>
        <w:t xml:space="preserve"> mutant T cells under indicated cell culture conditions. Data are representative of three independent experiments (</w:t>
      </w:r>
      <w:r w:rsidRPr="004F2766">
        <w:rPr>
          <w:b/>
          <w:bCs/>
          <w:lang w:eastAsia="zh-CN"/>
        </w:rPr>
        <w:t>b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e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g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h</w:t>
      </w:r>
      <w:r w:rsidRPr="004F2766">
        <w:rPr>
          <w:lang w:eastAsia="zh-CN"/>
        </w:rPr>
        <w:t>) or are pooled from three independent experiments (</w:t>
      </w:r>
      <w:r w:rsidRPr="004F2766">
        <w:rPr>
          <w:b/>
          <w:bCs/>
          <w:lang w:eastAsia="zh-CN"/>
        </w:rPr>
        <w:t>a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c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d</w:t>
      </w:r>
      <w:r w:rsidRPr="004F2766">
        <w:rPr>
          <w:lang w:eastAsia="zh-CN"/>
        </w:rPr>
        <w:t>,</w:t>
      </w:r>
      <w:r w:rsidRPr="004F2766">
        <w:rPr>
          <w:b/>
          <w:bCs/>
          <w:lang w:eastAsia="zh-CN"/>
        </w:rPr>
        <w:t xml:space="preserve"> f</w:t>
      </w:r>
      <w:r w:rsidRPr="004F2766">
        <w:rPr>
          <w:lang w:eastAsia="zh-CN"/>
        </w:rPr>
        <w:t>). Unpaired two-tailed Student’s t-tests were used to calculate statistical significance. Summary data are presented as mean ± SD. *p &lt; 0.05; **p &lt; 0.01; ***p &lt; 0.001; ****p &lt; 0.0001.</w:t>
      </w:r>
    </w:p>
    <w:p w14:paraId="70DC2E50" w14:textId="77777777" w:rsidR="00F5226F" w:rsidRPr="00F5226F" w:rsidRDefault="00F5226F" w:rsidP="00F5226F">
      <w:pPr>
        <w:pStyle w:val="SMcaption"/>
        <w:jc w:val="both"/>
        <w:rPr>
          <w:lang w:eastAsia="zh-CN"/>
        </w:rPr>
      </w:pPr>
    </w:p>
    <w:p w14:paraId="49E99D63" w14:textId="676F70C7" w:rsidR="004F2766" w:rsidRDefault="004F2766">
      <w:pPr>
        <w:rPr>
          <w:lang w:eastAsia="zh-CN"/>
        </w:rPr>
      </w:pPr>
      <w:r>
        <w:rPr>
          <w:lang w:eastAsia="zh-CN"/>
        </w:rPr>
        <w:br w:type="page"/>
      </w:r>
    </w:p>
    <w:p w14:paraId="71338E93" w14:textId="6D48EBF6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7</w:t>
      </w:r>
      <w:r w:rsidRPr="00F5226F">
        <w:t>.</w:t>
      </w:r>
    </w:p>
    <w:p w14:paraId="61F1895F" w14:textId="3779AEB8" w:rsidR="00F5226F" w:rsidRDefault="004F2766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523088FB" wp14:editId="02FF98CC">
            <wp:extent cx="5943546" cy="7890933"/>
            <wp:effectExtent l="0" t="0" r="635" b="0"/>
            <wp:docPr id="2193917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391738" name="图片 219391738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1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D6D852" w14:textId="77777777" w:rsidR="004F2766" w:rsidRPr="004F2766" w:rsidRDefault="004F2766" w:rsidP="004F2766">
      <w:pPr>
        <w:pStyle w:val="SMcaption"/>
        <w:jc w:val="both"/>
        <w:rPr>
          <w:lang w:eastAsia="zh-CN"/>
        </w:rPr>
      </w:pPr>
      <w:r w:rsidRPr="004F2766">
        <w:rPr>
          <w:b/>
          <w:bCs/>
          <w:lang w:eastAsia="zh-CN"/>
        </w:rPr>
        <w:lastRenderedPageBreak/>
        <w:t xml:space="preserve">Supplementary Fig. 7. </w:t>
      </w:r>
      <w:r w:rsidRPr="004F2766">
        <w:rPr>
          <w:lang w:eastAsia="zh-CN"/>
        </w:rPr>
        <w:t>Fructose promotes Th1 and Th17 cell differentiation via glutamine metabolism-dependent mTORC1 activation.</w:t>
      </w:r>
      <w:r w:rsidRPr="004F2766">
        <w:rPr>
          <w:rFonts w:hint="eastAsia"/>
          <w:lang w:eastAsia="zh-CN"/>
        </w:rPr>
        <w:t xml:space="preserve"> </w:t>
      </w:r>
      <w:r w:rsidRPr="004F2766">
        <w:rPr>
          <w:lang w:eastAsia="zh-CN"/>
        </w:rPr>
        <w:t>CD4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>CD25</w:t>
      </w:r>
      <w:r w:rsidRPr="004F2766">
        <w:rPr>
          <w:vertAlign w:val="superscript"/>
          <w:lang w:eastAsia="zh-CN"/>
        </w:rPr>
        <w:t>-</w:t>
      </w:r>
      <w:r w:rsidRPr="004F2766">
        <w:rPr>
          <w:lang w:eastAsia="zh-CN"/>
        </w:rPr>
        <w:t>CD62L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 xml:space="preserve"> naïve T cells were cultured in </w:t>
      </w:r>
      <w:proofErr w:type="spellStart"/>
      <w:r w:rsidRPr="004F2766">
        <w:rPr>
          <w:lang w:eastAsia="zh-CN"/>
        </w:rPr>
        <w:t>cDMEM</w:t>
      </w:r>
      <w:proofErr w:type="spellEnd"/>
      <w:r w:rsidRPr="004F2766">
        <w:rPr>
          <w:lang w:eastAsia="zh-CN"/>
        </w:rPr>
        <w:t xml:space="preserve"> containing 25 mM glucose or fructose, with plate-bound anti-mouse-CD3 (1.5 </w:t>
      </w:r>
      <w:proofErr w:type="spellStart"/>
      <w:r w:rsidRPr="004F2766">
        <w:rPr>
          <w:lang w:eastAsia="zh-CN"/>
        </w:rPr>
        <w:t>μg</w:t>
      </w:r>
      <w:proofErr w:type="spellEnd"/>
      <w:r w:rsidRPr="004F2766">
        <w:rPr>
          <w:lang w:eastAsia="zh-CN"/>
        </w:rPr>
        <w:t xml:space="preserve">/mL) and soluble anti-mouse-CD28 (1.5 </w:t>
      </w:r>
      <w:proofErr w:type="spellStart"/>
      <w:r w:rsidRPr="004F2766">
        <w:rPr>
          <w:lang w:eastAsia="zh-CN"/>
        </w:rPr>
        <w:t>μg</w:t>
      </w:r>
      <w:proofErr w:type="spellEnd"/>
      <w:r w:rsidRPr="004F2766">
        <w:rPr>
          <w:lang w:eastAsia="zh-CN"/>
        </w:rPr>
        <w:t>/mL), with or without indicated cytokines and reagent. Th1 cells were induced with mouse IL-12 (10 ng/mL), and Th17 cell were induced with human TGF-</w:t>
      </w:r>
      <w:r w:rsidRPr="004F2766">
        <w:rPr>
          <w:lang w:val="el-GR" w:eastAsia="zh-CN"/>
        </w:rPr>
        <w:t xml:space="preserve">β1 (2 </w:t>
      </w:r>
      <w:r w:rsidRPr="004F2766">
        <w:rPr>
          <w:lang w:eastAsia="zh-CN"/>
        </w:rPr>
        <w:t xml:space="preserve">ng/mL) plus mouse IL-6 (50 ng/mL), and mTOR pathway was blocked with rapamycin (100 </w:t>
      </w:r>
      <w:proofErr w:type="spellStart"/>
      <w:r w:rsidRPr="004F2766">
        <w:rPr>
          <w:lang w:eastAsia="zh-CN"/>
        </w:rPr>
        <w:t>nM</w:t>
      </w:r>
      <w:proofErr w:type="spellEnd"/>
      <w:r w:rsidRPr="004F2766">
        <w:rPr>
          <w:lang w:eastAsia="zh-CN"/>
        </w:rPr>
        <w:t>). Cells were cultured at 37 ℃, 5% CO</w:t>
      </w:r>
      <w:r w:rsidRPr="004F2766">
        <w:rPr>
          <w:vertAlign w:val="subscript"/>
          <w:lang w:eastAsia="zh-CN"/>
        </w:rPr>
        <w:t>2</w:t>
      </w:r>
      <w:r w:rsidRPr="004F2766">
        <w:rPr>
          <w:lang w:eastAsia="zh-CN"/>
        </w:rPr>
        <w:t xml:space="preserve"> for three days. (</w:t>
      </w:r>
      <w:r w:rsidRPr="004F2766">
        <w:rPr>
          <w:b/>
          <w:bCs/>
          <w:lang w:eastAsia="zh-CN"/>
        </w:rPr>
        <w:t>a</w:t>
      </w:r>
      <w:r w:rsidRPr="004F2766">
        <w:rPr>
          <w:lang w:eastAsia="zh-CN"/>
        </w:rPr>
        <w:t>–</w:t>
      </w:r>
      <w:r w:rsidRPr="004F2766">
        <w:rPr>
          <w:b/>
          <w:bCs/>
          <w:lang w:eastAsia="zh-CN"/>
        </w:rPr>
        <w:t>l</w:t>
      </w:r>
      <w:r w:rsidRPr="004F2766">
        <w:rPr>
          <w:lang w:eastAsia="zh-CN"/>
        </w:rPr>
        <w:t>) Frequencies of Th2 cells (</w:t>
      </w:r>
      <w:r w:rsidRPr="004F2766">
        <w:rPr>
          <w:b/>
          <w:bCs/>
          <w:lang w:eastAsia="zh-CN"/>
        </w:rPr>
        <w:t>a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b</w:t>
      </w:r>
      <w:r w:rsidRPr="004F2766">
        <w:rPr>
          <w:lang w:eastAsia="zh-CN"/>
        </w:rPr>
        <w:t xml:space="preserve">, and </w:t>
      </w:r>
      <w:r w:rsidRPr="004F2766">
        <w:rPr>
          <w:b/>
          <w:bCs/>
          <w:lang w:eastAsia="zh-CN"/>
        </w:rPr>
        <w:t>f</w:t>
      </w:r>
      <w:r w:rsidRPr="004F2766">
        <w:rPr>
          <w:lang w:eastAsia="zh-CN"/>
        </w:rPr>
        <w:t>), Tr1 cells (</w:t>
      </w:r>
      <w:r w:rsidRPr="004F2766">
        <w:rPr>
          <w:b/>
          <w:bCs/>
          <w:lang w:eastAsia="zh-CN"/>
        </w:rPr>
        <w:t>c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d</w:t>
      </w:r>
      <w:r w:rsidRPr="004F2766">
        <w:rPr>
          <w:lang w:eastAsia="zh-CN"/>
        </w:rPr>
        <w:t xml:space="preserve">, and </w:t>
      </w:r>
      <w:r w:rsidRPr="004F2766">
        <w:rPr>
          <w:b/>
          <w:bCs/>
          <w:lang w:eastAsia="zh-CN"/>
        </w:rPr>
        <w:t>g</w:t>
      </w:r>
      <w:r w:rsidRPr="004F2766">
        <w:rPr>
          <w:lang w:eastAsia="zh-CN"/>
        </w:rPr>
        <w:t>) and Foxp3</w:t>
      </w:r>
      <w:r w:rsidRPr="004F2766">
        <w:rPr>
          <w:vertAlign w:val="superscript"/>
          <w:lang w:eastAsia="zh-CN"/>
        </w:rPr>
        <w:t>+</w:t>
      </w:r>
      <w:r w:rsidRPr="004F2766">
        <w:rPr>
          <w:lang w:eastAsia="zh-CN"/>
        </w:rPr>
        <w:t>Treg cells (</w:t>
      </w:r>
      <w:r w:rsidRPr="004F2766">
        <w:rPr>
          <w:b/>
          <w:bCs/>
          <w:lang w:eastAsia="zh-CN"/>
        </w:rPr>
        <w:t>e</w:t>
      </w:r>
      <w:r w:rsidRPr="004F2766">
        <w:rPr>
          <w:lang w:eastAsia="zh-CN"/>
        </w:rPr>
        <w:t xml:space="preserve"> and </w:t>
      </w:r>
      <w:r w:rsidRPr="004F2766">
        <w:rPr>
          <w:b/>
          <w:bCs/>
          <w:lang w:eastAsia="zh-CN"/>
        </w:rPr>
        <w:t>h</w:t>
      </w:r>
      <w:r w:rsidRPr="004F2766">
        <w:rPr>
          <w:lang w:eastAsia="zh-CN"/>
        </w:rPr>
        <w:t>) in T cells cultured for three days under indicated cell culture conditions. Data are representative of three independent experiments (</w:t>
      </w:r>
      <w:r w:rsidRPr="004F2766">
        <w:rPr>
          <w:b/>
          <w:bCs/>
          <w:lang w:eastAsia="zh-CN"/>
        </w:rPr>
        <w:t>a</w:t>
      </w:r>
      <w:r w:rsidRPr="004F2766">
        <w:rPr>
          <w:lang w:eastAsia="zh-CN"/>
        </w:rPr>
        <w:t xml:space="preserve"> and </w:t>
      </w:r>
      <w:r w:rsidRPr="004F2766">
        <w:rPr>
          <w:b/>
          <w:bCs/>
          <w:lang w:eastAsia="zh-CN"/>
        </w:rPr>
        <w:t>c</w:t>
      </w:r>
      <w:r w:rsidRPr="004F2766">
        <w:rPr>
          <w:lang w:eastAsia="zh-CN"/>
        </w:rPr>
        <w:t>) or are pooled from three independent experiments (</w:t>
      </w:r>
      <w:r w:rsidRPr="004F2766">
        <w:rPr>
          <w:b/>
          <w:bCs/>
          <w:lang w:eastAsia="zh-CN"/>
        </w:rPr>
        <w:t>b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d</w:t>
      </w:r>
      <w:r w:rsidRPr="004F2766">
        <w:rPr>
          <w:lang w:eastAsia="zh-CN"/>
        </w:rPr>
        <w:t xml:space="preserve">, </w:t>
      </w:r>
      <w:r w:rsidRPr="004F2766">
        <w:rPr>
          <w:b/>
          <w:bCs/>
          <w:lang w:eastAsia="zh-CN"/>
        </w:rPr>
        <w:t>e</w:t>
      </w:r>
      <w:r w:rsidRPr="004F2766">
        <w:rPr>
          <w:lang w:eastAsia="zh-CN"/>
        </w:rPr>
        <w:t>–</w:t>
      </w:r>
      <w:r w:rsidRPr="004F2766">
        <w:rPr>
          <w:b/>
          <w:bCs/>
          <w:lang w:eastAsia="zh-CN"/>
        </w:rPr>
        <w:t>h</w:t>
      </w:r>
      <w:r w:rsidRPr="004F2766">
        <w:rPr>
          <w:lang w:eastAsia="zh-CN"/>
        </w:rPr>
        <w:t>). Unpaired two-tailed Student’s t-tests were used to calculate statistical significance. Summary data are presented as mean ± SD. **p &lt; 0.01.</w:t>
      </w:r>
    </w:p>
    <w:p w14:paraId="4B9CFAFE" w14:textId="77777777" w:rsidR="00F5226F" w:rsidRDefault="00F5226F" w:rsidP="00F5226F">
      <w:pPr>
        <w:pStyle w:val="SMcaption"/>
        <w:jc w:val="both"/>
        <w:rPr>
          <w:lang w:eastAsia="zh-CN"/>
        </w:rPr>
      </w:pPr>
    </w:p>
    <w:p w14:paraId="556BE734" w14:textId="0C584679" w:rsidR="004F2766" w:rsidRDefault="004F2766">
      <w:pPr>
        <w:rPr>
          <w:lang w:eastAsia="zh-CN"/>
        </w:rPr>
      </w:pPr>
      <w:r>
        <w:rPr>
          <w:lang w:eastAsia="zh-CN"/>
        </w:rPr>
        <w:br w:type="page"/>
      </w:r>
    </w:p>
    <w:p w14:paraId="5B8881E3" w14:textId="32079833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8</w:t>
      </w:r>
      <w:r w:rsidRPr="00F5226F">
        <w:t>.</w:t>
      </w:r>
    </w:p>
    <w:p w14:paraId="1EEBD801" w14:textId="70336E24" w:rsidR="00F5226F" w:rsidRDefault="00A577FE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00153FB6" wp14:editId="4574773B">
            <wp:extent cx="5943600" cy="7382933"/>
            <wp:effectExtent l="0" t="0" r="0" b="0"/>
            <wp:docPr id="1880435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43522" name="图片 188043522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2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25F1EE" w14:textId="77777777" w:rsidR="00A577FE" w:rsidRPr="00A577FE" w:rsidRDefault="00A577FE" w:rsidP="00A577FE">
      <w:pPr>
        <w:pStyle w:val="SMcaption"/>
        <w:jc w:val="both"/>
        <w:rPr>
          <w:lang w:eastAsia="zh-CN"/>
        </w:rPr>
      </w:pPr>
      <w:r w:rsidRPr="00A577FE">
        <w:rPr>
          <w:b/>
          <w:bCs/>
          <w:lang w:eastAsia="zh-CN"/>
        </w:rPr>
        <w:t xml:space="preserve">Supplementary Fig. 8. </w:t>
      </w:r>
      <w:r w:rsidRPr="00A577FE">
        <w:rPr>
          <w:lang w:eastAsia="zh-CN"/>
        </w:rPr>
        <w:t>High fructose-induced TGF-β activation is involved in fructose-induced Th17 cell differentiation.</w:t>
      </w:r>
      <w:r w:rsidRPr="00A577FE">
        <w:rPr>
          <w:rFonts w:hint="eastAsia"/>
          <w:lang w:eastAsia="zh-CN"/>
        </w:rPr>
        <w:t xml:space="preserve"> </w:t>
      </w:r>
      <w:r w:rsidRPr="00A577FE">
        <w:rPr>
          <w:lang w:eastAsia="zh-CN"/>
        </w:rPr>
        <w:t>CD4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>CD25</w:t>
      </w:r>
      <w:r w:rsidRPr="00A577FE">
        <w:rPr>
          <w:vertAlign w:val="superscript"/>
          <w:lang w:eastAsia="zh-CN"/>
        </w:rPr>
        <w:t>-</w:t>
      </w:r>
      <w:r w:rsidRPr="00A577FE">
        <w:rPr>
          <w:lang w:eastAsia="zh-CN"/>
        </w:rPr>
        <w:t>CD62L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 xml:space="preserve"> naïve T cells were cultured for three days in </w:t>
      </w:r>
      <w:proofErr w:type="spellStart"/>
      <w:r w:rsidRPr="00A577FE">
        <w:rPr>
          <w:lang w:eastAsia="zh-CN"/>
        </w:rPr>
        <w:t>cDMEM</w:t>
      </w:r>
      <w:proofErr w:type="spellEnd"/>
      <w:r w:rsidRPr="00A577FE">
        <w:rPr>
          <w:lang w:eastAsia="zh-CN"/>
        </w:rPr>
        <w:t xml:space="preserve"> containing 5.5, </w:t>
      </w:r>
      <w:proofErr w:type="gramStart"/>
      <w:r w:rsidRPr="00A577FE">
        <w:rPr>
          <w:lang w:eastAsia="zh-CN"/>
        </w:rPr>
        <w:t>25, and 50 mM</w:t>
      </w:r>
      <w:proofErr w:type="gramEnd"/>
      <w:r w:rsidRPr="00A577FE">
        <w:rPr>
          <w:lang w:eastAsia="zh-CN"/>
        </w:rPr>
        <w:t xml:space="preserve"> glucose or fructose, with plate-bound anti-mouse-CD3 </w:t>
      </w:r>
      <w:r w:rsidRPr="00A577FE">
        <w:rPr>
          <w:lang w:eastAsia="zh-CN"/>
        </w:rPr>
        <w:lastRenderedPageBreak/>
        <w:t xml:space="preserve">(1.5 </w:t>
      </w:r>
      <w:proofErr w:type="spellStart"/>
      <w:r w:rsidRPr="00A577FE">
        <w:rPr>
          <w:lang w:eastAsia="zh-CN"/>
        </w:rPr>
        <w:t>μg</w:t>
      </w:r>
      <w:proofErr w:type="spellEnd"/>
      <w:r w:rsidRPr="00A577FE">
        <w:rPr>
          <w:lang w:eastAsia="zh-CN"/>
        </w:rPr>
        <w:t xml:space="preserve">/mL) and soluble anti-mouse-CD28 (1.5 </w:t>
      </w:r>
      <w:proofErr w:type="spellStart"/>
      <w:r w:rsidRPr="00A577FE">
        <w:rPr>
          <w:lang w:eastAsia="zh-CN"/>
        </w:rPr>
        <w:t>μg</w:t>
      </w:r>
      <w:proofErr w:type="spellEnd"/>
      <w:r w:rsidRPr="00A577FE">
        <w:rPr>
          <w:lang w:eastAsia="zh-CN"/>
        </w:rPr>
        <w:t>/mL). Th17 cells were induced with mouse IL-6 (50 ng/mL), with or without human latent TGF-β1 (10 ng/mL). (</w:t>
      </w:r>
      <w:r w:rsidRPr="00A577FE">
        <w:rPr>
          <w:b/>
          <w:bCs/>
          <w:lang w:eastAsia="zh-CN"/>
        </w:rPr>
        <w:t>a</w:t>
      </w:r>
      <w:r w:rsidRPr="00A577FE">
        <w:rPr>
          <w:lang w:eastAsia="zh-CN"/>
        </w:rPr>
        <w:t xml:space="preserve">, </w:t>
      </w:r>
      <w:r w:rsidRPr="00A577FE">
        <w:rPr>
          <w:b/>
          <w:bCs/>
          <w:lang w:eastAsia="zh-CN"/>
        </w:rPr>
        <w:t>b</w:t>
      </w:r>
      <w:r w:rsidRPr="00A577FE">
        <w:rPr>
          <w:lang w:eastAsia="zh-CN"/>
        </w:rPr>
        <w:t>) Frequencies of IFN-γ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>CD4</w:t>
      </w:r>
      <w:r w:rsidRPr="00A577FE">
        <w:rPr>
          <w:vertAlign w:val="superscript"/>
          <w:lang w:eastAsia="zh-CN"/>
        </w:rPr>
        <w:t xml:space="preserve">+ </w:t>
      </w:r>
      <w:r w:rsidRPr="00A577FE">
        <w:rPr>
          <w:lang w:eastAsia="zh-CN"/>
        </w:rPr>
        <w:t>Th1 cells in T cells cultured under indicated cell culture conditions. (</w:t>
      </w:r>
      <w:r w:rsidRPr="00A577FE">
        <w:rPr>
          <w:b/>
          <w:bCs/>
          <w:lang w:eastAsia="zh-CN"/>
        </w:rPr>
        <w:t>c</w:t>
      </w:r>
      <w:r w:rsidRPr="00A577FE">
        <w:rPr>
          <w:lang w:eastAsia="zh-CN"/>
        </w:rPr>
        <w:t>) Frequencies of T-bet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>CD4</w:t>
      </w:r>
      <w:r w:rsidRPr="00A577FE">
        <w:rPr>
          <w:vertAlign w:val="superscript"/>
          <w:lang w:eastAsia="zh-CN"/>
        </w:rPr>
        <w:t xml:space="preserve">+ </w:t>
      </w:r>
      <w:r w:rsidRPr="00A577FE">
        <w:rPr>
          <w:lang w:eastAsia="zh-CN"/>
        </w:rPr>
        <w:t>T cells in T cells cultured under indicated cell culture conditions. (</w:t>
      </w:r>
      <w:r w:rsidRPr="00A577FE">
        <w:rPr>
          <w:b/>
          <w:bCs/>
          <w:lang w:eastAsia="zh-CN"/>
        </w:rPr>
        <w:t>d</w:t>
      </w:r>
      <w:r w:rsidRPr="00A577FE">
        <w:rPr>
          <w:lang w:eastAsia="zh-CN"/>
        </w:rPr>
        <w:t>) Frequencies of IL-4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>CD4</w:t>
      </w:r>
      <w:r w:rsidRPr="00A577FE">
        <w:rPr>
          <w:vertAlign w:val="superscript"/>
          <w:lang w:eastAsia="zh-CN"/>
        </w:rPr>
        <w:t xml:space="preserve">+ </w:t>
      </w:r>
      <w:r w:rsidRPr="00A577FE">
        <w:rPr>
          <w:lang w:eastAsia="zh-CN"/>
        </w:rPr>
        <w:t>Th2 cells in T cells cultured under indicated cell culture conditions. (</w:t>
      </w:r>
      <w:r w:rsidRPr="00A577FE">
        <w:rPr>
          <w:b/>
          <w:bCs/>
          <w:lang w:eastAsia="zh-CN"/>
        </w:rPr>
        <w:t>e</w:t>
      </w:r>
      <w:r w:rsidRPr="00A577FE">
        <w:rPr>
          <w:lang w:eastAsia="zh-CN"/>
        </w:rPr>
        <w:t>) Frequencies of IL-10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>CD4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 xml:space="preserve"> Tr1 cells in T cells cultured under indicated cell culture conditions. (</w:t>
      </w:r>
      <w:r w:rsidRPr="00A577FE">
        <w:rPr>
          <w:b/>
          <w:bCs/>
          <w:lang w:eastAsia="zh-CN"/>
        </w:rPr>
        <w:t>f</w:t>
      </w:r>
      <w:r w:rsidRPr="00A577FE">
        <w:rPr>
          <w:lang w:eastAsia="zh-CN"/>
        </w:rPr>
        <w:t>) Frequencies of Foxp3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 xml:space="preserve"> Treg cells in T cells cultured under indicated cell culture conditions. (</w:t>
      </w:r>
      <w:r w:rsidRPr="00A577FE">
        <w:rPr>
          <w:b/>
          <w:bCs/>
          <w:lang w:eastAsia="zh-CN"/>
        </w:rPr>
        <w:t>g</w:t>
      </w:r>
      <w:r w:rsidRPr="00A577FE">
        <w:rPr>
          <w:lang w:eastAsia="zh-CN"/>
        </w:rPr>
        <w:t>) CD4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>CD25</w:t>
      </w:r>
      <w:r w:rsidRPr="00A577FE">
        <w:rPr>
          <w:vertAlign w:val="superscript"/>
          <w:lang w:eastAsia="zh-CN"/>
        </w:rPr>
        <w:t>-</w:t>
      </w:r>
      <w:r w:rsidRPr="00A577FE">
        <w:rPr>
          <w:lang w:eastAsia="zh-CN"/>
        </w:rPr>
        <w:t>CD62L</w:t>
      </w:r>
      <w:r w:rsidRPr="00A577FE">
        <w:rPr>
          <w:vertAlign w:val="superscript"/>
          <w:lang w:eastAsia="zh-CN"/>
        </w:rPr>
        <w:t>+</w:t>
      </w:r>
      <w:r w:rsidRPr="00A577FE">
        <w:rPr>
          <w:lang w:eastAsia="zh-CN"/>
        </w:rPr>
        <w:t xml:space="preserve"> naïve T cells were cultured in </w:t>
      </w:r>
      <w:proofErr w:type="spellStart"/>
      <w:r w:rsidRPr="00A577FE">
        <w:rPr>
          <w:lang w:eastAsia="zh-CN"/>
        </w:rPr>
        <w:t>cDMEM</w:t>
      </w:r>
      <w:proofErr w:type="spellEnd"/>
      <w:r w:rsidRPr="00A577FE">
        <w:rPr>
          <w:lang w:eastAsia="zh-CN"/>
        </w:rPr>
        <w:t xml:space="preserve"> containing 5.5, </w:t>
      </w:r>
      <w:proofErr w:type="gramStart"/>
      <w:r w:rsidRPr="00A577FE">
        <w:rPr>
          <w:lang w:eastAsia="zh-CN"/>
        </w:rPr>
        <w:t>25, and 50 mM</w:t>
      </w:r>
      <w:proofErr w:type="gramEnd"/>
      <w:r w:rsidRPr="00A577FE">
        <w:rPr>
          <w:lang w:eastAsia="zh-CN"/>
        </w:rPr>
        <w:t xml:space="preserve"> glucose or fructose for 24 hours, with plate-bound anti-mouse-CD3 (1.5 </w:t>
      </w:r>
      <w:proofErr w:type="spellStart"/>
      <w:r w:rsidRPr="00A577FE">
        <w:rPr>
          <w:lang w:eastAsia="zh-CN"/>
        </w:rPr>
        <w:t>μg</w:t>
      </w:r>
      <w:proofErr w:type="spellEnd"/>
      <w:r w:rsidRPr="00A577FE">
        <w:rPr>
          <w:lang w:eastAsia="zh-CN"/>
        </w:rPr>
        <w:t xml:space="preserve">/mL) and soluble anti-mouse-CD28 (1.5 </w:t>
      </w:r>
      <w:proofErr w:type="spellStart"/>
      <w:r w:rsidRPr="00A577FE">
        <w:rPr>
          <w:lang w:eastAsia="zh-CN"/>
        </w:rPr>
        <w:t>μg</w:t>
      </w:r>
      <w:proofErr w:type="spellEnd"/>
      <w:r w:rsidRPr="00A577FE">
        <w:rPr>
          <w:lang w:eastAsia="zh-CN"/>
        </w:rPr>
        <w:t>/mL), with or without NAC (10 mM), and then the production of ROS was determined. Data are representative of three independent experiments (</w:t>
      </w:r>
      <w:r w:rsidRPr="00A577FE">
        <w:rPr>
          <w:b/>
          <w:bCs/>
          <w:lang w:eastAsia="zh-CN"/>
        </w:rPr>
        <w:t>b</w:t>
      </w:r>
      <w:r w:rsidRPr="00A577FE">
        <w:rPr>
          <w:lang w:eastAsia="zh-CN"/>
        </w:rPr>
        <w:t xml:space="preserve"> and </w:t>
      </w:r>
      <w:r w:rsidRPr="00A577FE">
        <w:rPr>
          <w:b/>
          <w:bCs/>
          <w:lang w:eastAsia="zh-CN"/>
        </w:rPr>
        <w:t>g</w:t>
      </w:r>
      <w:r w:rsidRPr="00A577FE">
        <w:rPr>
          <w:lang w:eastAsia="zh-CN"/>
        </w:rPr>
        <w:t>) or are pooled from three independent experiments (</w:t>
      </w:r>
      <w:r w:rsidRPr="00A577FE">
        <w:rPr>
          <w:b/>
          <w:bCs/>
          <w:lang w:eastAsia="zh-CN"/>
        </w:rPr>
        <w:t>a</w:t>
      </w:r>
      <w:r w:rsidRPr="00A577FE">
        <w:rPr>
          <w:lang w:eastAsia="zh-CN"/>
        </w:rPr>
        <w:t xml:space="preserve">, </w:t>
      </w:r>
      <w:r w:rsidRPr="00A577FE">
        <w:rPr>
          <w:b/>
          <w:bCs/>
          <w:lang w:eastAsia="zh-CN"/>
        </w:rPr>
        <w:t>c</w:t>
      </w:r>
      <w:r w:rsidRPr="00A577FE">
        <w:rPr>
          <w:lang w:eastAsia="zh-CN"/>
        </w:rPr>
        <w:t>–</w:t>
      </w:r>
      <w:r w:rsidRPr="00A577FE">
        <w:rPr>
          <w:b/>
          <w:bCs/>
          <w:lang w:eastAsia="zh-CN"/>
        </w:rPr>
        <w:t>f</w:t>
      </w:r>
      <w:r w:rsidRPr="00A577FE">
        <w:rPr>
          <w:lang w:eastAsia="zh-CN"/>
        </w:rPr>
        <w:t>). Unpaired two-tailed Student’s t-tests were used to calculate statistical significance. Summary data are presented as mean ± SD. *p &lt; 0.05; **p &lt; 0.01; and ***p &lt; 0.001.</w:t>
      </w:r>
    </w:p>
    <w:p w14:paraId="0658B809" w14:textId="77777777" w:rsidR="004F2766" w:rsidRDefault="004F2766" w:rsidP="00F5226F">
      <w:pPr>
        <w:pStyle w:val="SMcaption"/>
        <w:jc w:val="both"/>
        <w:rPr>
          <w:lang w:eastAsia="zh-CN"/>
        </w:rPr>
      </w:pPr>
    </w:p>
    <w:p w14:paraId="46D198FA" w14:textId="159F2156" w:rsidR="00A577FE" w:rsidRDefault="00A577FE">
      <w:pPr>
        <w:rPr>
          <w:lang w:eastAsia="zh-CN"/>
        </w:rPr>
      </w:pPr>
      <w:r>
        <w:rPr>
          <w:lang w:eastAsia="zh-CN"/>
        </w:rPr>
        <w:br w:type="page"/>
      </w:r>
    </w:p>
    <w:p w14:paraId="66BD9F3D" w14:textId="46E51A3D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9</w:t>
      </w:r>
      <w:r w:rsidRPr="00F5226F">
        <w:t>.</w:t>
      </w:r>
    </w:p>
    <w:p w14:paraId="1392D1C9" w14:textId="7D071B6C" w:rsidR="00F5226F" w:rsidRDefault="00A577FE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14B3F72C" wp14:editId="4E419817">
            <wp:extent cx="5943600" cy="5486400"/>
            <wp:effectExtent l="0" t="0" r="0" b="0"/>
            <wp:docPr id="15431534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153413" name="图片 1543153413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A2034D" w14:textId="77777777" w:rsidR="00032BFA" w:rsidRPr="00032BFA" w:rsidRDefault="00032BFA" w:rsidP="00032BFA">
      <w:pPr>
        <w:pStyle w:val="SMcaption"/>
        <w:jc w:val="both"/>
        <w:rPr>
          <w:lang w:eastAsia="zh-CN"/>
        </w:rPr>
      </w:pPr>
      <w:r w:rsidRPr="00032BFA">
        <w:rPr>
          <w:b/>
          <w:bCs/>
          <w:lang w:eastAsia="zh-CN"/>
        </w:rPr>
        <w:t xml:space="preserve">Supplementary Fig. 9. </w:t>
      </w:r>
      <w:r w:rsidRPr="00032BFA">
        <w:rPr>
          <w:lang w:eastAsia="zh-CN"/>
        </w:rPr>
        <w:t>Metformin inhibits fructose induced Th1 and Th17 cell differentiations by suppressing mTORC1.</w:t>
      </w:r>
      <w:r w:rsidRPr="00032BFA">
        <w:rPr>
          <w:rFonts w:hint="eastAsia"/>
          <w:lang w:eastAsia="zh-CN"/>
        </w:rPr>
        <w:t xml:space="preserve"> </w:t>
      </w:r>
      <w:r w:rsidRPr="00032BFA">
        <w:rPr>
          <w:lang w:eastAsia="zh-CN"/>
        </w:rPr>
        <w:t>CD4</w:t>
      </w:r>
      <w:r w:rsidRPr="00032BFA">
        <w:rPr>
          <w:vertAlign w:val="superscript"/>
          <w:lang w:eastAsia="zh-CN"/>
        </w:rPr>
        <w:t>+</w:t>
      </w:r>
      <w:r w:rsidRPr="00032BFA">
        <w:rPr>
          <w:lang w:eastAsia="zh-CN"/>
        </w:rPr>
        <w:t>CD25</w:t>
      </w:r>
      <w:r w:rsidRPr="00032BFA">
        <w:rPr>
          <w:vertAlign w:val="superscript"/>
          <w:lang w:eastAsia="zh-CN"/>
        </w:rPr>
        <w:t>-</w:t>
      </w:r>
      <w:r w:rsidRPr="00032BFA">
        <w:rPr>
          <w:lang w:eastAsia="zh-CN"/>
        </w:rPr>
        <w:t>CD62L</w:t>
      </w:r>
      <w:r w:rsidRPr="00032BFA">
        <w:rPr>
          <w:vertAlign w:val="superscript"/>
          <w:lang w:eastAsia="zh-CN"/>
        </w:rPr>
        <w:t>+</w:t>
      </w:r>
      <w:r w:rsidRPr="00032BFA">
        <w:rPr>
          <w:lang w:eastAsia="zh-CN"/>
        </w:rPr>
        <w:t xml:space="preserve"> naïve T cells were cultured in </w:t>
      </w:r>
      <w:proofErr w:type="spellStart"/>
      <w:r w:rsidRPr="00032BFA">
        <w:rPr>
          <w:lang w:eastAsia="zh-CN"/>
        </w:rPr>
        <w:t>cDMEM</w:t>
      </w:r>
      <w:proofErr w:type="spellEnd"/>
      <w:r w:rsidRPr="00032BFA">
        <w:rPr>
          <w:lang w:eastAsia="zh-CN"/>
        </w:rPr>
        <w:t xml:space="preserve"> containing 25 mM glucose or fructose for three days, with plate-bound anti-mouse-CD3 (1.5 </w:t>
      </w:r>
      <w:proofErr w:type="spellStart"/>
      <w:r w:rsidRPr="00032BFA">
        <w:rPr>
          <w:lang w:eastAsia="zh-CN"/>
        </w:rPr>
        <w:t>μg</w:t>
      </w:r>
      <w:proofErr w:type="spellEnd"/>
      <w:r w:rsidRPr="00032BFA">
        <w:rPr>
          <w:lang w:eastAsia="zh-CN"/>
        </w:rPr>
        <w:t xml:space="preserve">/mL) and soluble anti-mouse-CD28 (1.5 </w:t>
      </w:r>
      <w:proofErr w:type="spellStart"/>
      <w:r w:rsidRPr="00032BFA">
        <w:rPr>
          <w:lang w:eastAsia="zh-CN"/>
        </w:rPr>
        <w:t>μg</w:t>
      </w:r>
      <w:proofErr w:type="spellEnd"/>
      <w:r w:rsidRPr="00032BFA">
        <w:rPr>
          <w:lang w:eastAsia="zh-CN"/>
        </w:rPr>
        <w:t>/mL), with or without indicated cytokines and reagent. Th1 cells were induced with mouse IL-12 (10 ng/mL), and Th17 cells were induced with TGF-β1 (2 ng/mL) and mouse IL-6 (50 ng/mL). Metformin (5 mM) was used to suppress mTOR pathway. (</w:t>
      </w:r>
      <w:r w:rsidRPr="00032BFA">
        <w:rPr>
          <w:b/>
          <w:bCs/>
          <w:lang w:eastAsia="zh-CN"/>
        </w:rPr>
        <w:t>a</w:t>
      </w:r>
      <w:r w:rsidRPr="00032BFA">
        <w:rPr>
          <w:lang w:eastAsia="zh-CN"/>
        </w:rPr>
        <w:t>–</w:t>
      </w:r>
      <w:r w:rsidRPr="00032BFA">
        <w:rPr>
          <w:b/>
          <w:bCs/>
          <w:lang w:eastAsia="zh-CN"/>
        </w:rPr>
        <w:t>d</w:t>
      </w:r>
      <w:r w:rsidRPr="00032BFA">
        <w:rPr>
          <w:lang w:eastAsia="zh-CN"/>
        </w:rPr>
        <w:t>) Frequencies of IL-4</w:t>
      </w:r>
      <w:r w:rsidRPr="00032BFA">
        <w:rPr>
          <w:vertAlign w:val="superscript"/>
          <w:lang w:eastAsia="zh-CN"/>
        </w:rPr>
        <w:t>+</w:t>
      </w:r>
      <w:r w:rsidRPr="00032BFA">
        <w:rPr>
          <w:lang w:eastAsia="zh-CN"/>
        </w:rPr>
        <w:t>CD4</w:t>
      </w:r>
      <w:r w:rsidRPr="00032BFA">
        <w:rPr>
          <w:vertAlign w:val="superscript"/>
          <w:lang w:eastAsia="zh-CN"/>
        </w:rPr>
        <w:t xml:space="preserve">+ </w:t>
      </w:r>
      <w:r w:rsidRPr="00032BFA">
        <w:rPr>
          <w:lang w:eastAsia="zh-CN"/>
        </w:rPr>
        <w:t>Th2 (</w:t>
      </w:r>
      <w:r w:rsidRPr="00032BFA">
        <w:rPr>
          <w:b/>
          <w:bCs/>
          <w:lang w:eastAsia="zh-CN"/>
        </w:rPr>
        <w:t>a</w:t>
      </w:r>
      <w:r w:rsidRPr="00032BFA">
        <w:rPr>
          <w:lang w:eastAsia="zh-CN"/>
        </w:rPr>
        <w:t xml:space="preserve">, </w:t>
      </w:r>
      <w:r w:rsidRPr="00032BFA">
        <w:rPr>
          <w:b/>
          <w:bCs/>
          <w:lang w:eastAsia="zh-CN"/>
        </w:rPr>
        <w:t>b</w:t>
      </w:r>
      <w:r w:rsidRPr="00032BFA">
        <w:rPr>
          <w:lang w:eastAsia="zh-CN"/>
        </w:rPr>
        <w:t>), and IL-10</w:t>
      </w:r>
      <w:r w:rsidRPr="00032BFA">
        <w:rPr>
          <w:vertAlign w:val="superscript"/>
          <w:lang w:eastAsia="zh-CN"/>
        </w:rPr>
        <w:t>+</w:t>
      </w:r>
      <w:r w:rsidRPr="00032BFA">
        <w:rPr>
          <w:lang w:eastAsia="zh-CN"/>
        </w:rPr>
        <w:t>CD4</w:t>
      </w:r>
      <w:r w:rsidRPr="00032BFA">
        <w:rPr>
          <w:vertAlign w:val="superscript"/>
          <w:lang w:eastAsia="zh-CN"/>
        </w:rPr>
        <w:t>+</w:t>
      </w:r>
      <w:r w:rsidRPr="00032BFA">
        <w:rPr>
          <w:lang w:eastAsia="zh-CN"/>
        </w:rPr>
        <w:t xml:space="preserve"> Tr1 (</w:t>
      </w:r>
      <w:r w:rsidRPr="00032BFA">
        <w:rPr>
          <w:b/>
          <w:bCs/>
          <w:lang w:eastAsia="zh-CN"/>
        </w:rPr>
        <w:t>c</w:t>
      </w:r>
      <w:r w:rsidRPr="00032BFA">
        <w:rPr>
          <w:lang w:eastAsia="zh-CN"/>
        </w:rPr>
        <w:t xml:space="preserve">, </w:t>
      </w:r>
      <w:r w:rsidRPr="00032BFA">
        <w:rPr>
          <w:b/>
          <w:bCs/>
          <w:lang w:eastAsia="zh-CN"/>
        </w:rPr>
        <w:t>d</w:t>
      </w:r>
      <w:r w:rsidRPr="00032BFA">
        <w:rPr>
          <w:lang w:eastAsia="zh-CN"/>
        </w:rPr>
        <w:t>) cells in T cells cultured under indicated conditions. (</w:t>
      </w:r>
      <w:r w:rsidRPr="00032BFA">
        <w:rPr>
          <w:b/>
          <w:bCs/>
          <w:lang w:eastAsia="zh-CN"/>
        </w:rPr>
        <w:t>e</w:t>
      </w:r>
      <w:r w:rsidRPr="00032BFA">
        <w:rPr>
          <w:lang w:eastAsia="zh-CN"/>
        </w:rPr>
        <w:t xml:space="preserve"> and </w:t>
      </w:r>
      <w:r w:rsidRPr="00032BFA">
        <w:rPr>
          <w:b/>
          <w:bCs/>
          <w:lang w:eastAsia="zh-CN"/>
        </w:rPr>
        <w:t>f</w:t>
      </w:r>
      <w:r w:rsidRPr="00032BFA">
        <w:rPr>
          <w:lang w:eastAsia="zh-CN"/>
        </w:rPr>
        <w:t>) Frequencies of IL-4</w:t>
      </w:r>
      <w:r w:rsidRPr="00032BFA">
        <w:rPr>
          <w:vertAlign w:val="superscript"/>
          <w:lang w:eastAsia="zh-CN"/>
        </w:rPr>
        <w:t>+</w:t>
      </w:r>
      <w:r w:rsidRPr="00032BFA">
        <w:rPr>
          <w:lang w:eastAsia="zh-CN"/>
        </w:rPr>
        <w:t>CD4</w:t>
      </w:r>
      <w:r w:rsidRPr="00032BFA">
        <w:rPr>
          <w:vertAlign w:val="superscript"/>
          <w:lang w:eastAsia="zh-CN"/>
        </w:rPr>
        <w:t xml:space="preserve">+ </w:t>
      </w:r>
      <w:r w:rsidRPr="00032BFA">
        <w:rPr>
          <w:lang w:eastAsia="zh-CN"/>
        </w:rPr>
        <w:t>Th2 (</w:t>
      </w:r>
      <w:r w:rsidRPr="00032BFA">
        <w:rPr>
          <w:b/>
          <w:bCs/>
          <w:lang w:eastAsia="zh-CN"/>
        </w:rPr>
        <w:t>e</w:t>
      </w:r>
      <w:r w:rsidRPr="00032BFA">
        <w:rPr>
          <w:lang w:eastAsia="zh-CN"/>
        </w:rPr>
        <w:t>) and IL-10</w:t>
      </w:r>
      <w:r w:rsidRPr="00032BFA">
        <w:rPr>
          <w:vertAlign w:val="superscript"/>
          <w:lang w:eastAsia="zh-CN"/>
        </w:rPr>
        <w:t>+</w:t>
      </w:r>
      <w:r w:rsidRPr="00032BFA">
        <w:rPr>
          <w:lang w:eastAsia="zh-CN"/>
        </w:rPr>
        <w:t>CD4</w:t>
      </w:r>
      <w:r w:rsidRPr="00032BFA">
        <w:rPr>
          <w:vertAlign w:val="superscript"/>
          <w:lang w:eastAsia="zh-CN"/>
        </w:rPr>
        <w:t>+</w:t>
      </w:r>
      <w:r w:rsidRPr="00032BFA">
        <w:rPr>
          <w:lang w:eastAsia="zh-CN"/>
        </w:rPr>
        <w:t xml:space="preserve"> Tr1 (</w:t>
      </w:r>
      <w:r w:rsidRPr="00032BFA">
        <w:rPr>
          <w:b/>
          <w:bCs/>
          <w:lang w:eastAsia="zh-CN"/>
        </w:rPr>
        <w:t>f</w:t>
      </w:r>
      <w:r w:rsidRPr="00032BFA">
        <w:rPr>
          <w:lang w:eastAsia="zh-CN"/>
        </w:rPr>
        <w:t>) cells in T cells cultured under indicated cell culture conditions. Data are representative of three independent experiments (</w:t>
      </w:r>
      <w:r w:rsidRPr="00032BFA">
        <w:rPr>
          <w:b/>
          <w:bCs/>
          <w:lang w:eastAsia="zh-CN"/>
        </w:rPr>
        <w:t>a</w:t>
      </w:r>
      <w:r w:rsidRPr="00032BFA">
        <w:rPr>
          <w:lang w:eastAsia="zh-CN"/>
        </w:rPr>
        <w:t xml:space="preserve"> and </w:t>
      </w:r>
      <w:r w:rsidRPr="00032BFA">
        <w:rPr>
          <w:b/>
          <w:bCs/>
          <w:lang w:eastAsia="zh-CN"/>
        </w:rPr>
        <w:t>c</w:t>
      </w:r>
      <w:r w:rsidRPr="00032BFA">
        <w:rPr>
          <w:lang w:eastAsia="zh-CN"/>
        </w:rPr>
        <w:t>) or are pooled from three independent experiments (</w:t>
      </w:r>
      <w:r w:rsidRPr="00032BFA">
        <w:rPr>
          <w:b/>
          <w:bCs/>
          <w:lang w:eastAsia="zh-CN"/>
        </w:rPr>
        <w:t>b</w:t>
      </w:r>
      <w:r w:rsidRPr="00032BFA">
        <w:rPr>
          <w:lang w:eastAsia="zh-CN"/>
        </w:rPr>
        <w:t xml:space="preserve">, </w:t>
      </w:r>
      <w:r w:rsidRPr="00032BFA">
        <w:rPr>
          <w:b/>
          <w:bCs/>
          <w:lang w:eastAsia="zh-CN"/>
        </w:rPr>
        <w:t>d</w:t>
      </w:r>
      <w:r w:rsidRPr="00032BFA">
        <w:rPr>
          <w:lang w:eastAsia="zh-CN"/>
        </w:rPr>
        <w:t>–</w:t>
      </w:r>
      <w:r w:rsidRPr="00032BFA">
        <w:rPr>
          <w:b/>
          <w:bCs/>
          <w:lang w:eastAsia="zh-CN"/>
        </w:rPr>
        <w:t>f</w:t>
      </w:r>
      <w:r w:rsidRPr="00032BFA">
        <w:rPr>
          <w:lang w:eastAsia="zh-CN"/>
        </w:rPr>
        <w:t>). Summary data are presented as mean ± SD.</w:t>
      </w:r>
    </w:p>
    <w:p w14:paraId="0286D1B5" w14:textId="77777777" w:rsidR="00F5226F" w:rsidRDefault="00F5226F" w:rsidP="00F5226F">
      <w:pPr>
        <w:pStyle w:val="SMcaption"/>
        <w:jc w:val="both"/>
        <w:rPr>
          <w:lang w:eastAsia="zh-CN"/>
        </w:rPr>
      </w:pPr>
    </w:p>
    <w:p w14:paraId="22377DFB" w14:textId="1E95AD25" w:rsidR="00032BFA" w:rsidRDefault="00032BFA">
      <w:pPr>
        <w:rPr>
          <w:lang w:eastAsia="zh-CN"/>
        </w:rPr>
      </w:pPr>
      <w:r>
        <w:rPr>
          <w:lang w:eastAsia="zh-CN"/>
        </w:rPr>
        <w:br w:type="page"/>
      </w:r>
    </w:p>
    <w:p w14:paraId="0927BD63" w14:textId="000E6C98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10</w:t>
      </w:r>
      <w:r w:rsidRPr="00F5226F">
        <w:t>.</w:t>
      </w:r>
    </w:p>
    <w:p w14:paraId="54992E05" w14:textId="61B91767" w:rsidR="00F5226F" w:rsidRDefault="003D24CD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14C3B246" wp14:editId="5B78375E">
            <wp:extent cx="5943600" cy="7924800"/>
            <wp:effectExtent l="0" t="0" r="0" b="0"/>
            <wp:docPr id="134861615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616155" name="图片 134861615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BEA55" w14:textId="77777777" w:rsidR="00326DDF" w:rsidRPr="00326DDF" w:rsidRDefault="00326DDF" w:rsidP="00326DDF">
      <w:pPr>
        <w:pStyle w:val="SMcaption"/>
        <w:jc w:val="both"/>
        <w:rPr>
          <w:lang w:eastAsia="zh-CN"/>
        </w:rPr>
      </w:pPr>
      <w:r w:rsidRPr="00326DDF">
        <w:rPr>
          <w:b/>
          <w:bCs/>
          <w:lang w:eastAsia="zh-CN"/>
        </w:rPr>
        <w:lastRenderedPageBreak/>
        <w:t xml:space="preserve">Supplementary Fig. 10. </w:t>
      </w:r>
      <w:r w:rsidRPr="00326DDF">
        <w:rPr>
          <w:lang w:eastAsia="zh-CN"/>
        </w:rPr>
        <w:t>Metformin inhibits fructose-induced TGF-β activation by suppressing ROS production.</w:t>
      </w:r>
      <w:r w:rsidRPr="00326DDF">
        <w:rPr>
          <w:rFonts w:hint="eastAsia"/>
          <w:lang w:eastAsia="zh-CN"/>
        </w:rPr>
        <w:t xml:space="preserve"> </w:t>
      </w:r>
      <w:r w:rsidRPr="00326DDF">
        <w:rPr>
          <w:lang w:eastAsia="zh-CN"/>
        </w:rPr>
        <w:t>CD4</w:t>
      </w:r>
      <w:r w:rsidRPr="00326DDF">
        <w:rPr>
          <w:vertAlign w:val="superscript"/>
          <w:lang w:eastAsia="zh-CN"/>
        </w:rPr>
        <w:t>+</w:t>
      </w:r>
      <w:r w:rsidRPr="00326DDF">
        <w:rPr>
          <w:lang w:eastAsia="zh-CN"/>
        </w:rPr>
        <w:t>CD25</w:t>
      </w:r>
      <w:r w:rsidRPr="00326DDF">
        <w:rPr>
          <w:vertAlign w:val="superscript"/>
          <w:lang w:eastAsia="zh-CN"/>
        </w:rPr>
        <w:t>-</w:t>
      </w:r>
      <w:r w:rsidRPr="00326DDF">
        <w:rPr>
          <w:lang w:eastAsia="zh-CN"/>
        </w:rPr>
        <w:t>CD62L</w:t>
      </w:r>
      <w:r w:rsidRPr="00326DDF">
        <w:rPr>
          <w:vertAlign w:val="superscript"/>
          <w:lang w:eastAsia="zh-CN"/>
        </w:rPr>
        <w:t>+</w:t>
      </w:r>
      <w:r w:rsidRPr="00326DDF">
        <w:rPr>
          <w:lang w:eastAsia="zh-CN"/>
        </w:rPr>
        <w:t xml:space="preserve"> naïve T cells were cultured in </w:t>
      </w:r>
      <w:proofErr w:type="spellStart"/>
      <w:r w:rsidRPr="00326DDF">
        <w:rPr>
          <w:lang w:eastAsia="zh-CN"/>
        </w:rPr>
        <w:t>cDMEM</w:t>
      </w:r>
      <w:proofErr w:type="spellEnd"/>
      <w:r w:rsidRPr="00326DDF">
        <w:rPr>
          <w:lang w:eastAsia="zh-CN"/>
        </w:rPr>
        <w:t xml:space="preserve"> containing 25 mM glucose or fructose for three days, with plate-bound anti-mouse-CD3 (1.5 </w:t>
      </w:r>
      <w:proofErr w:type="spellStart"/>
      <w:r w:rsidRPr="00326DDF">
        <w:rPr>
          <w:lang w:eastAsia="zh-CN"/>
        </w:rPr>
        <w:t>μg</w:t>
      </w:r>
      <w:proofErr w:type="spellEnd"/>
      <w:r w:rsidRPr="00326DDF">
        <w:rPr>
          <w:lang w:eastAsia="zh-CN"/>
        </w:rPr>
        <w:t xml:space="preserve">/mL), soluble anti-mouse-CD28 (1.5 </w:t>
      </w:r>
      <w:proofErr w:type="spellStart"/>
      <w:r w:rsidRPr="00326DDF">
        <w:rPr>
          <w:lang w:eastAsia="zh-CN"/>
        </w:rPr>
        <w:t>μg</w:t>
      </w:r>
      <w:proofErr w:type="spellEnd"/>
      <w:r w:rsidRPr="00326DDF">
        <w:rPr>
          <w:lang w:eastAsia="zh-CN"/>
        </w:rPr>
        <w:t>/mL), and mouse IL-6 (50 ng/mL), with or without human latent TGF-β1 (10 ng/mL) and metformin (5 mM). (</w:t>
      </w:r>
      <w:r w:rsidRPr="00326DDF">
        <w:rPr>
          <w:b/>
          <w:bCs/>
          <w:lang w:eastAsia="zh-CN"/>
        </w:rPr>
        <w:t>a</w:t>
      </w:r>
      <w:r w:rsidRPr="00326DDF">
        <w:rPr>
          <w:lang w:eastAsia="zh-CN"/>
        </w:rPr>
        <w:t>–</w:t>
      </w:r>
      <w:r w:rsidRPr="00326DDF">
        <w:rPr>
          <w:b/>
          <w:bCs/>
          <w:lang w:eastAsia="zh-CN"/>
        </w:rPr>
        <w:t>h</w:t>
      </w:r>
      <w:r w:rsidRPr="00326DDF">
        <w:rPr>
          <w:lang w:eastAsia="zh-CN"/>
        </w:rPr>
        <w:t>) Frequencies of T-bet</w:t>
      </w:r>
      <w:r w:rsidRPr="00326DDF">
        <w:rPr>
          <w:vertAlign w:val="superscript"/>
          <w:lang w:eastAsia="zh-CN"/>
        </w:rPr>
        <w:t>+</w:t>
      </w:r>
      <w:r w:rsidRPr="00326DDF">
        <w:rPr>
          <w:lang w:eastAsia="zh-CN"/>
        </w:rPr>
        <w:t>CD4</w:t>
      </w:r>
      <w:r w:rsidRPr="00326DDF">
        <w:rPr>
          <w:vertAlign w:val="superscript"/>
          <w:lang w:eastAsia="zh-CN"/>
        </w:rPr>
        <w:t xml:space="preserve">+ </w:t>
      </w:r>
      <w:r w:rsidRPr="00326DDF">
        <w:rPr>
          <w:lang w:eastAsia="zh-CN"/>
        </w:rPr>
        <w:t>T (</w:t>
      </w:r>
      <w:r w:rsidRPr="00326DDF">
        <w:rPr>
          <w:b/>
          <w:bCs/>
          <w:lang w:eastAsia="zh-CN"/>
        </w:rPr>
        <w:t>a</w:t>
      </w:r>
      <w:r w:rsidRPr="00326DDF">
        <w:rPr>
          <w:lang w:eastAsia="zh-CN"/>
        </w:rPr>
        <w:t xml:space="preserve">, </w:t>
      </w:r>
      <w:r w:rsidRPr="00326DDF">
        <w:rPr>
          <w:b/>
          <w:bCs/>
          <w:lang w:eastAsia="zh-CN"/>
        </w:rPr>
        <w:t>b</w:t>
      </w:r>
      <w:r w:rsidRPr="00326DDF">
        <w:rPr>
          <w:lang w:eastAsia="zh-CN"/>
        </w:rPr>
        <w:t>), IL-4</w:t>
      </w:r>
      <w:r w:rsidRPr="00326DDF">
        <w:rPr>
          <w:vertAlign w:val="superscript"/>
          <w:lang w:eastAsia="zh-CN"/>
        </w:rPr>
        <w:t>+</w:t>
      </w:r>
      <w:r w:rsidRPr="00326DDF">
        <w:rPr>
          <w:lang w:eastAsia="zh-CN"/>
        </w:rPr>
        <w:t>CD4</w:t>
      </w:r>
      <w:r w:rsidRPr="00326DDF">
        <w:rPr>
          <w:vertAlign w:val="superscript"/>
          <w:lang w:eastAsia="zh-CN"/>
        </w:rPr>
        <w:t xml:space="preserve">+ </w:t>
      </w:r>
      <w:r w:rsidRPr="00326DDF">
        <w:rPr>
          <w:lang w:eastAsia="zh-CN"/>
        </w:rPr>
        <w:t>Th2 (</w:t>
      </w:r>
      <w:r w:rsidRPr="00326DDF">
        <w:rPr>
          <w:b/>
          <w:bCs/>
          <w:lang w:eastAsia="zh-CN"/>
        </w:rPr>
        <w:t>c</w:t>
      </w:r>
      <w:r w:rsidRPr="00326DDF">
        <w:rPr>
          <w:lang w:eastAsia="zh-CN"/>
        </w:rPr>
        <w:t xml:space="preserve">, </w:t>
      </w:r>
      <w:r w:rsidRPr="00326DDF">
        <w:rPr>
          <w:b/>
          <w:bCs/>
          <w:lang w:eastAsia="zh-CN"/>
        </w:rPr>
        <w:t>d</w:t>
      </w:r>
      <w:r w:rsidRPr="00326DDF">
        <w:rPr>
          <w:lang w:eastAsia="zh-CN"/>
        </w:rPr>
        <w:t>), IL-10</w:t>
      </w:r>
      <w:r w:rsidRPr="00326DDF">
        <w:rPr>
          <w:vertAlign w:val="superscript"/>
          <w:lang w:eastAsia="zh-CN"/>
        </w:rPr>
        <w:t>+</w:t>
      </w:r>
      <w:r w:rsidRPr="00326DDF">
        <w:rPr>
          <w:lang w:eastAsia="zh-CN"/>
        </w:rPr>
        <w:t>CD4</w:t>
      </w:r>
      <w:r w:rsidRPr="00326DDF">
        <w:rPr>
          <w:vertAlign w:val="superscript"/>
          <w:lang w:eastAsia="zh-CN"/>
        </w:rPr>
        <w:t xml:space="preserve">+ </w:t>
      </w:r>
      <w:r w:rsidRPr="00326DDF">
        <w:rPr>
          <w:lang w:eastAsia="zh-CN"/>
        </w:rPr>
        <w:t>Tr1 (</w:t>
      </w:r>
      <w:r w:rsidRPr="00326DDF">
        <w:rPr>
          <w:b/>
          <w:bCs/>
          <w:lang w:eastAsia="zh-CN"/>
        </w:rPr>
        <w:t>e</w:t>
      </w:r>
      <w:r w:rsidRPr="00326DDF">
        <w:rPr>
          <w:lang w:eastAsia="zh-CN"/>
        </w:rPr>
        <w:t xml:space="preserve">, </w:t>
      </w:r>
      <w:r w:rsidRPr="00326DDF">
        <w:rPr>
          <w:b/>
          <w:bCs/>
          <w:lang w:eastAsia="zh-CN"/>
        </w:rPr>
        <w:t>f</w:t>
      </w:r>
      <w:r w:rsidRPr="00326DDF">
        <w:rPr>
          <w:lang w:eastAsia="zh-CN"/>
        </w:rPr>
        <w:t>), and Foxp3</w:t>
      </w:r>
      <w:r w:rsidRPr="00326DDF">
        <w:rPr>
          <w:vertAlign w:val="superscript"/>
          <w:lang w:eastAsia="zh-CN"/>
        </w:rPr>
        <w:t>+</w:t>
      </w:r>
      <w:r w:rsidRPr="00326DDF">
        <w:rPr>
          <w:lang w:eastAsia="zh-CN"/>
        </w:rPr>
        <w:t>Treg cells (</w:t>
      </w:r>
      <w:r w:rsidRPr="00326DDF">
        <w:rPr>
          <w:b/>
          <w:bCs/>
          <w:lang w:eastAsia="zh-CN"/>
        </w:rPr>
        <w:t>g</w:t>
      </w:r>
      <w:r w:rsidRPr="00326DDF">
        <w:rPr>
          <w:lang w:eastAsia="zh-CN"/>
        </w:rPr>
        <w:t xml:space="preserve">, </w:t>
      </w:r>
      <w:r w:rsidRPr="00326DDF">
        <w:rPr>
          <w:b/>
          <w:bCs/>
          <w:lang w:eastAsia="zh-CN"/>
        </w:rPr>
        <w:t>h</w:t>
      </w:r>
      <w:r w:rsidRPr="00326DDF">
        <w:rPr>
          <w:lang w:eastAsia="zh-CN"/>
        </w:rPr>
        <w:t>) in T cells cultured for three days under indicated cell culture conditions. Data are representative of three independent experiments (</w:t>
      </w:r>
      <w:r w:rsidRPr="00326DDF">
        <w:rPr>
          <w:b/>
          <w:bCs/>
          <w:lang w:eastAsia="zh-CN"/>
        </w:rPr>
        <w:t>a</w:t>
      </w:r>
      <w:r w:rsidRPr="00326DDF">
        <w:rPr>
          <w:lang w:eastAsia="zh-CN"/>
        </w:rPr>
        <w:t xml:space="preserve">, </w:t>
      </w:r>
      <w:r w:rsidRPr="00326DDF">
        <w:rPr>
          <w:b/>
          <w:bCs/>
          <w:lang w:eastAsia="zh-CN"/>
        </w:rPr>
        <w:t>c</w:t>
      </w:r>
      <w:r w:rsidRPr="00326DDF">
        <w:rPr>
          <w:lang w:eastAsia="zh-CN"/>
        </w:rPr>
        <w:t xml:space="preserve">, </w:t>
      </w:r>
      <w:r w:rsidRPr="00326DDF">
        <w:rPr>
          <w:b/>
          <w:bCs/>
          <w:lang w:eastAsia="zh-CN"/>
        </w:rPr>
        <w:t>e</w:t>
      </w:r>
      <w:r w:rsidRPr="00326DDF">
        <w:rPr>
          <w:lang w:eastAsia="zh-CN"/>
        </w:rPr>
        <w:t xml:space="preserve">, and </w:t>
      </w:r>
      <w:r w:rsidRPr="00326DDF">
        <w:rPr>
          <w:b/>
          <w:bCs/>
          <w:lang w:eastAsia="zh-CN"/>
        </w:rPr>
        <w:t>g</w:t>
      </w:r>
      <w:r w:rsidRPr="00326DDF">
        <w:rPr>
          <w:lang w:eastAsia="zh-CN"/>
        </w:rPr>
        <w:t>) or are pooled from three independent experiments (</w:t>
      </w:r>
      <w:r w:rsidRPr="00326DDF">
        <w:rPr>
          <w:b/>
          <w:bCs/>
          <w:lang w:eastAsia="zh-CN"/>
        </w:rPr>
        <w:t>b</w:t>
      </w:r>
      <w:r w:rsidRPr="00326DDF">
        <w:rPr>
          <w:lang w:eastAsia="zh-CN"/>
        </w:rPr>
        <w:t xml:space="preserve">, </w:t>
      </w:r>
      <w:r w:rsidRPr="00326DDF">
        <w:rPr>
          <w:b/>
          <w:bCs/>
          <w:lang w:eastAsia="zh-CN"/>
        </w:rPr>
        <w:t>d</w:t>
      </w:r>
      <w:r w:rsidRPr="00326DDF">
        <w:rPr>
          <w:lang w:eastAsia="zh-CN"/>
        </w:rPr>
        <w:t xml:space="preserve">, </w:t>
      </w:r>
      <w:r w:rsidRPr="00326DDF">
        <w:rPr>
          <w:b/>
          <w:bCs/>
          <w:lang w:eastAsia="zh-CN"/>
        </w:rPr>
        <w:t>f</w:t>
      </w:r>
      <w:r w:rsidRPr="00326DDF">
        <w:rPr>
          <w:lang w:eastAsia="zh-CN"/>
        </w:rPr>
        <w:t xml:space="preserve">, and </w:t>
      </w:r>
      <w:r w:rsidRPr="00326DDF">
        <w:rPr>
          <w:b/>
          <w:bCs/>
          <w:lang w:eastAsia="zh-CN"/>
        </w:rPr>
        <w:t>h</w:t>
      </w:r>
      <w:r w:rsidRPr="00326DDF">
        <w:rPr>
          <w:lang w:eastAsia="zh-CN"/>
        </w:rPr>
        <w:t>). Unpaired two-tailed Student’s t-tests were used to calculate statistical significance. Summary data are presented as mean ± SD. ***p &lt; 0.001.</w:t>
      </w:r>
    </w:p>
    <w:p w14:paraId="23EBCEC3" w14:textId="77777777" w:rsidR="004F2766" w:rsidRDefault="004F2766" w:rsidP="00F5226F">
      <w:pPr>
        <w:pStyle w:val="SMcaption"/>
        <w:jc w:val="both"/>
        <w:rPr>
          <w:lang w:eastAsia="zh-CN"/>
        </w:rPr>
      </w:pPr>
    </w:p>
    <w:p w14:paraId="31C6F5E1" w14:textId="2C532532" w:rsidR="00032BFA" w:rsidRDefault="00032BFA">
      <w:pPr>
        <w:rPr>
          <w:lang w:eastAsia="zh-CN"/>
        </w:rPr>
      </w:pPr>
      <w:r>
        <w:rPr>
          <w:lang w:eastAsia="zh-CN"/>
        </w:rPr>
        <w:br w:type="page"/>
      </w:r>
    </w:p>
    <w:p w14:paraId="4CE14955" w14:textId="312ACFD3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11</w:t>
      </w:r>
      <w:r w:rsidRPr="00F5226F">
        <w:t>.</w:t>
      </w:r>
    </w:p>
    <w:p w14:paraId="79C71F16" w14:textId="4472BFF4" w:rsidR="00F5226F" w:rsidRDefault="00D1699E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013ACBAF" wp14:editId="211CA954">
            <wp:extent cx="5943600" cy="7924800"/>
            <wp:effectExtent l="0" t="0" r="0" b="0"/>
            <wp:docPr id="1024711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11002" name="图片 102471100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0D795" w14:textId="77777777" w:rsidR="00A2035E" w:rsidRPr="00A2035E" w:rsidRDefault="00A2035E" w:rsidP="00A2035E">
      <w:pPr>
        <w:pStyle w:val="SMcaption"/>
        <w:jc w:val="both"/>
        <w:rPr>
          <w:lang w:eastAsia="zh-CN"/>
        </w:rPr>
      </w:pPr>
      <w:r w:rsidRPr="00A2035E">
        <w:rPr>
          <w:b/>
          <w:bCs/>
          <w:lang w:eastAsia="zh-CN"/>
        </w:rPr>
        <w:lastRenderedPageBreak/>
        <w:t xml:space="preserve">Supplementary Fig. 11. </w:t>
      </w:r>
      <w:r w:rsidRPr="00A2035E">
        <w:rPr>
          <w:lang w:eastAsia="zh-CN"/>
        </w:rPr>
        <w:t xml:space="preserve">Metformin supplementary inhibits high fructose consumption-induced T cell inflammation </w:t>
      </w:r>
      <w:r w:rsidRPr="00A2035E">
        <w:rPr>
          <w:i/>
          <w:iCs/>
          <w:lang w:eastAsia="zh-CN"/>
        </w:rPr>
        <w:t>in vivo</w:t>
      </w:r>
      <w:r w:rsidRPr="00A2035E">
        <w:rPr>
          <w:lang w:eastAsia="zh-CN"/>
        </w:rPr>
        <w:t>. C57BL/6 mice were treated with regular drinking or 20% fructose water for eight weeks and half of these mice were treated with metformin (2.5 mg/mL) during the fifth to eighth weeks. T-cell immune responses were determined after the mice were euthanized (n = 5 mice per group). (</w:t>
      </w:r>
      <w:r w:rsidRPr="00A2035E">
        <w:rPr>
          <w:b/>
          <w:bCs/>
          <w:lang w:eastAsia="zh-CN"/>
        </w:rPr>
        <w:t>a</w:t>
      </w:r>
      <w:r w:rsidRPr="00A2035E">
        <w:rPr>
          <w:lang w:eastAsia="zh-CN"/>
        </w:rPr>
        <w:t>) Experimental scheme of the metformin supplementary experiment. (</w:t>
      </w:r>
      <w:r w:rsidRPr="00A2035E">
        <w:rPr>
          <w:b/>
          <w:bCs/>
          <w:lang w:eastAsia="zh-CN"/>
        </w:rPr>
        <w:t>b</w:t>
      </w:r>
      <w:r w:rsidRPr="00A2035E">
        <w:rPr>
          <w:lang w:eastAsia="zh-CN"/>
        </w:rPr>
        <w:t>) Changes in body weight during the modeling period. (</w:t>
      </w:r>
      <w:r w:rsidRPr="00A2035E">
        <w:rPr>
          <w:b/>
          <w:bCs/>
          <w:lang w:eastAsia="zh-CN"/>
        </w:rPr>
        <w:t>c</w:t>
      </w:r>
      <w:r w:rsidRPr="00A2035E">
        <w:rPr>
          <w:lang w:eastAsia="zh-CN"/>
        </w:rPr>
        <w:t>–</w:t>
      </w:r>
      <w:r w:rsidRPr="00A2035E">
        <w:rPr>
          <w:b/>
          <w:bCs/>
          <w:lang w:eastAsia="zh-CN"/>
        </w:rPr>
        <w:t>f</w:t>
      </w:r>
      <w:r w:rsidRPr="00A2035E">
        <w:rPr>
          <w:lang w:eastAsia="zh-CN"/>
        </w:rPr>
        <w:t>) Frequencies of IFN-</w:t>
      </w:r>
      <w:r w:rsidRPr="00A2035E">
        <w:rPr>
          <w:lang w:val="el-GR" w:eastAsia="zh-CN"/>
        </w:rPr>
        <w:t>γ</w:t>
      </w:r>
      <w:r w:rsidRPr="00A2035E">
        <w:rPr>
          <w:vertAlign w:val="superscript"/>
          <w:lang w:eastAsia="zh-CN"/>
        </w:rPr>
        <w:t>+</w:t>
      </w:r>
      <w:r w:rsidRPr="00A2035E">
        <w:rPr>
          <w:lang w:eastAsia="zh-CN"/>
        </w:rPr>
        <w:t>CD8</w:t>
      </w:r>
      <w:r w:rsidRPr="00A2035E">
        <w:rPr>
          <w:vertAlign w:val="superscript"/>
          <w:lang w:eastAsia="zh-CN"/>
        </w:rPr>
        <w:t>+</w:t>
      </w:r>
      <w:r w:rsidRPr="00A2035E">
        <w:rPr>
          <w:lang w:eastAsia="zh-CN"/>
        </w:rPr>
        <w:t xml:space="preserve"> Tc1 (</w:t>
      </w:r>
      <w:r w:rsidRPr="00A2035E">
        <w:rPr>
          <w:b/>
          <w:bCs/>
          <w:lang w:eastAsia="zh-CN"/>
        </w:rPr>
        <w:t>c</w:t>
      </w:r>
      <w:r w:rsidRPr="00A2035E">
        <w:rPr>
          <w:lang w:eastAsia="zh-CN"/>
        </w:rPr>
        <w:t>), IL-10</w:t>
      </w:r>
      <w:r w:rsidRPr="00A2035E">
        <w:rPr>
          <w:vertAlign w:val="superscript"/>
          <w:lang w:eastAsia="zh-CN"/>
        </w:rPr>
        <w:t>+</w:t>
      </w:r>
      <w:r w:rsidRPr="00A2035E">
        <w:rPr>
          <w:lang w:eastAsia="zh-CN"/>
        </w:rPr>
        <w:t>CD4</w:t>
      </w:r>
      <w:r w:rsidRPr="00A2035E">
        <w:rPr>
          <w:vertAlign w:val="superscript"/>
          <w:lang w:eastAsia="zh-CN"/>
        </w:rPr>
        <w:t>+</w:t>
      </w:r>
      <w:r w:rsidRPr="00A2035E">
        <w:rPr>
          <w:lang w:eastAsia="zh-CN"/>
        </w:rPr>
        <w:t xml:space="preserve"> Tr1 (</w:t>
      </w:r>
      <w:r w:rsidRPr="00A2035E">
        <w:rPr>
          <w:b/>
          <w:bCs/>
          <w:lang w:eastAsia="zh-CN"/>
        </w:rPr>
        <w:t>d</w:t>
      </w:r>
      <w:r w:rsidRPr="00A2035E">
        <w:rPr>
          <w:lang w:eastAsia="zh-CN"/>
        </w:rPr>
        <w:t>), IL-4</w:t>
      </w:r>
      <w:r w:rsidRPr="00A2035E">
        <w:rPr>
          <w:vertAlign w:val="superscript"/>
          <w:lang w:eastAsia="zh-CN"/>
        </w:rPr>
        <w:t>+</w:t>
      </w:r>
      <w:r w:rsidRPr="00A2035E">
        <w:rPr>
          <w:lang w:eastAsia="zh-CN"/>
        </w:rPr>
        <w:t>CD4</w:t>
      </w:r>
      <w:r w:rsidRPr="00A2035E">
        <w:rPr>
          <w:vertAlign w:val="superscript"/>
          <w:lang w:eastAsia="zh-CN"/>
        </w:rPr>
        <w:t xml:space="preserve">+ </w:t>
      </w:r>
      <w:r w:rsidRPr="00A2035E">
        <w:rPr>
          <w:lang w:eastAsia="zh-CN"/>
        </w:rPr>
        <w:t>Th2 (</w:t>
      </w:r>
      <w:r w:rsidRPr="00A2035E">
        <w:rPr>
          <w:b/>
          <w:bCs/>
          <w:lang w:eastAsia="zh-CN"/>
        </w:rPr>
        <w:t>e</w:t>
      </w:r>
      <w:r w:rsidRPr="00A2035E">
        <w:rPr>
          <w:lang w:eastAsia="zh-CN"/>
        </w:rPr>
        <w:t>), and Foxp3</w:t>
      </w:r>
      <w:r w:rsidRPr="00A2035E">
        <w:rPr>
          <w:vertAlign w:val="superscript"/>
          <w:lang w:eastAsia="zh-CN"/>
        </w:rPr>
        <w:t>+</w:t>
      </w:r>
      <w:r w:rsidRPr="00A2035E">
        <w:rPr>
          <w:lang w:eastAsia="zh-CN"/>
        </w:rPr>
        <w:t xml:space="preserve"> CD4</w:t>
      </w:r>
      <w:r w:rsidRPr="00A2035E">
        <w:rPr>
          <w:vertAlign w:val="superscript"/>
          <w:lang w:eastAsia="zh-CN"/>
        </w:rPr>
        <w:t xml:space="preserve">+ </w:t>
      </w:r>
      <w:r w:rsidRPr="00A2035E">
        <w:rPr>
          <w:lang w:eastAsia="zh-CN"/>
        </w:rPr>
        <w:t>Treg (</w:t>
      </w:r>
      <w:r w:rsidRPr="00A2035E">
        <w:rPr>
          <w:b/>
          <w:bCs/>
          <w:lang w:eastAsia="zh-CN"/>
        </w:rPr>
        <w:t>f</w:t>
      </w:r>
      <w:r w:rsidRPr="00A2035E">
        <w:rPr>
          <w:lang w:eastAsia="zh-CN"/>
        </w:rPr>
        <w:t>) cells in the colon, spleen, MLN, and liver tissues of the mice. Data are representative of two independent experiments (</w:t>
      </w:r>
      <w:r w:rsidRPr="00A2035E">
        <w:rPr>
          <w:b/>
          <w:bCs/>
          <w:lang w:eastAsia="zh-CN"/>
        </w:rPr>
        <w:t>b</w:t>
      </w:r>
      <w:r w:rsidRPr="00A2035E">
        <w:rPr>
          <w:lang w:eastAsia="zh-CN"/>
        </w:rPr>
        <w:t>–</w:t>
      </w:r>
      <w:r w:rsidRPr="00A2035E">
        <w:rPr>
          <w:b/>
          <w:bCs/>
          <w:lang w:eastAsia="zh-CN"/>
        </w:rPr>
        <w:t>f</w:t>
      </w:r>
      <w:r w:rsidRPr="00A2035E">
        <w:rPr>
          <w:lang w:eastAsia="zh-CN"/>
        </w:rPr>
        <w:t xml:space="preserve">). Unpaired two-tailed Student’s t-tests were used to calculate statistical significance. Summary data are presented as mean ± SD. *p &lt; 0.05. </w:t>
      </w:r>
    </w:p>
    <w:p w14:paraId="42114CC0" w14:textId="77777777" w:rsidR="004F2766" w:rsidRDefault="004F2766" w:rsidP="00F5226F">
      <w:pPr>
        <w:pStyle w:val="SMcaption"/>
        <w:jc w:val="both"/>
        <w:rPr>
          <w:lang w:eastAsia="zh-CN"/>
        </w:rPr>
      </w:pPr>
    </w:p>
    <w:p w14:paraId="7DDDB4EC" w14:textId="5AC30505" w:rsidR="00032BFA" w:rsidRDefault="00032BFA">
      <w:pPr>
        <w:rPr>
          <w:lang w:eastAsia="zh-CN"/>
        </w:rPr>
      </w:pPr>
      <w:r>
        <w:rPr>
          <w:lang w:eastAsia="zh-CN"/>
        </w:rPr>
        <w:br w:type="page"/>
      </w:r>
    </w:p>
    <w:p w14:paraId="1B48C580" w14:textId="35DA2C80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12</w:t>
      </w:r>
      <w:r w:rsidRPr="00F5226F">
        <w:t>.</w:t>
      </w:r>
    </w:p>
    <w:p w14:paraId="51CD7F30" w14:textId="773E5D72" w:rsidR="00F5226F" w:rsidRDefault="00D1699E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2E93DE05" wp14:editId="66A9F4AE">
            <wp:extent cx="5943600" cy="7924800"/>
            <wp:effectExtent l="0" t="0" r="0" b="0"/>
            <wp:docPr id="2853171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317129" name="图片 28531712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32022" w14:textId="77777777" w:rsidR="00ED045A" w:rsidRPr="00ED045A" w:rsidRDefault="00ED045A" w:rsidP="00ED045A">
      <w:pPr>
        <w:pStyle w:val="SMcaption"/>
        <w:jc w:val="both"/>
        <w:rPr>
          <w:lang w:eastAsia="zh-CN"/>
        </w:rPr>
      </w:pPr>
      <w:r w:rsidRPr="00ED045A">
        <w:rPr>
          <w:b/>
          <w:bCs/>
          <w:lang w:eastAsia="zh-CN"/>
        </w:rPr>
        <w:lastRenderedPageBreak/>
        <w:t>Supplementary Fig. 12</w:t>
      </w:r>
      <w:r w:rsidRPr="00ED045A">
        <w:rPr>
          <w:lang w:eastAsia="zh-CN"/>
        </w:rPr>
        <w:t>. Metformin supplementary inhibits high fructose consumption-induced colitis aggravation. C57BL/6 mice were treated with regular drinking or 20% fructose water for eight weeks and half of these mice were treated with metformin (2.5 mg/mL) during the fifth to eighth weeks, and a DSS-induced colitis model was established to investigate the disease development after fructose water treatment (n = 4 mice per group). (</w:t>
      </w:r>
      <w:r w:rsidRPr="00ED045A">
        <w:rPr>
          <w:b/>
          <w:bCs/>
          <w:lang w:eastAsia="zh-CN"/>
        </w:rPr>
        <w:t>a</w:t>
      </w:r>
      <w:r w:rsidRPr="00ED045A">
        <w:rPr>
          <w:lang w:eastAsia="zh-CN"/>
        </w:rPr>
        <w:t>) Experimental scheme of the DSS-induced colitis model treated with metformin. (</w:t>
      </w:r>
      <w:r w:rsidRPr="00ED045A">
        <w:rPr>
          <w:b/>
          <w:bCs/>
          <w:lang w:eastAsia="zh-CN"/>
        </w:rPr>
        <w:t>b</w:t>
      </w:r>
      <w:r w:rsidRPr="00ED045A">
        <w:rPr>
          <w:lang w:eastAsia="zh-CN"/>
        </w:rPr>
        <w:t xml:space="preserve">, </w:t>
      </w:r>
      <w:r w:rsidRPr="00ED045A">
        <w:rPr>
          <w:b/>
          <w:bCs/>
          <w:lang w:eastAsia="zh-CN"/>
        </w:rPr>
        <w:t>c</w:t>
      </w:r>
      <w:r w:rsidRPr="00ED045A">
        <w:rPr>
          <w:lang w:eastAsia="zh-CN"/>
        </w:rPr>
        <w:t>) Frequencies of IFN-γ</w:t>
      </w:r>
      <w:r w:rsidRPr="00ED045A">
        <w:rPr>
          <w:vertAlign w:val="superscript"/>
          <w:lang w:eastAsia="zh-CN"/>
        </w:rPr>
        <w:t>+</w:t>
      </w:r>
      <w:r w:rsidRPr="00ED045A">
        <w:rPr>
          <w:lang w:eastAsia="zh-CN"/>
        </w:rPr>
        <w:t>CD8</w:t>
      </w:r>
      <w:r w:rsidRPr="00ED045A">
        <w:rPr>
          <w:vertAlign w:val="superscript"/>
          <w:lang w:eastAsia="zh-CN"/>
        </w:rPr>
        <w:t xml:space="preserve">+ </w:t>
      </w:r>
      <w:r w:rsidRPr="00ED045A">
        <w:rPr>
          <w:lang w:eastAsia="zh-CN"/>
        </w:rPr>
        <w:t>Tc1 cells in the colon, spleen, and MLN. (</w:t>
      </w:r>
      <w:r w:rsidRPr="00ED045A">
        <w:rPr>
          <w:b/>
          <w:bCs/>
          <w:lang w:eastAsia="zh-CN"/>
        </w:rPr>
        <w:t>d</w:t>
      </w:r>
      <w:r w:rsidRPr="00ED045A">
        <w:rPr>
          <w:lang w:eastAsia="zh-CN"/>
        </w:rPr>
        <w:t xml:space="preserve">, </w:t>
      </w:r>
      <w:r w:rsidRPr="00ED045A">
        <w:rPr>
          <w:b/>
          <w:bCs/>
          <w:lang w:eastAsia="zh-CN"/>
        </w:rPr>
        <w:t>e</w:t>
      </w:r>
      <w:r w:rsidRPr="00ED045A">
        <w:rPr>
          <w:lang w:eastAsia="zh-CN"/>
        </w:rPr>
        <w:t>) Frequencies of Foxp3</w:t>
      </w:r>
      <w:r w:rsidRPr="00ED045A">
        <w:rPr>
          <w:vertAlign w:val="superscript"/>
          <w:lang w:eastAsia="zh-CN"/>
        </w:rPr>
        <w:t>+</w:t>
      </w:r>
      <w:r w:rsidRPr="00ED045A">
        <w:rPr>
          <w:lang w:eastAsia="zh-CN"/>
        </w:rPr>
        <w:t>CD4</w:t>
      </w:r>
      <w:r w:rsidRPr="00ED045A">
        <w:rPr>
          <w:vertAlign w:val="superscript"/>
          <w:lang w:eastAsia="zh-CN"/>
        </w:rPr>
        <w:t xml:space="preserve">+ </w:t>
      </w:r>
      <w:r w:rsidRPr="00ED045A">
        <w:rPr>
          <w:lang w:eastAsia="zh-CN"/>
        </w:rPr>
        <w:t>Treg cells in the colon, spleen, and MLN of the mice. Data are representative of two independent experiments (</w:t>
      </w:r>
      <w:r w:rsidRPr="00ED045A">
        <w:rPr>
          <w:b/>
          <w:bCs/>
          <w:lang w:eastAsia="zh-CN"/>
        </w:rPr>
        <w:t>b</w:t>
      </w:r>
      <w:r w:rsidRPr="00ED045A">
        <w:rPr>
          <w:lang w:eastAsia="zh-CN"/>
        </w:rPr>
        <w:t>–</w:t>
      </w:r>
      <w:r w:rsidRPr="00ED045A">
        <w:rPr>
          <w:b/>
          <w:bCs/>
          <w:lang w:eastAsia="zh-CN"/>
        </w:rPr>
        <w:t>e</w:t>
      </w:r>
      <w:r w:rsidRPr="00ED045A">
        <w:rPr>
          <w:lang w:eastAsia="zh-CN"/>
        </w:rPr>
        <w:t xml:space="preserve">). One-way ANOVA (with Tukey’s multiple-comparisons post-tests) was used to calculate statistical significance. Summary data are presented as mean ± SD. *p &lt; 0.05; **p &lt; 0.01; ****p &lt; 0.0001. </w:t>
      </w:r>
    </w:p>
    <w:p w14:paraId="18DFB22F" w14:textId="77777777" w:rsidR="00ED045A" w:rsidRPr="004E1168" w:rsidRDefault="00ED045A" w:rsidP="004E1168">
      <w:pPr>
        <w:pStyle w:val="SMcaption"/>
        <w:jc w:val="both"/>
        <w:rPr>
          <w:lang w:eastAsia="zh-CN"/>
        </w:rPr>
      </w:pPr>
    </w:p>
    <w:p w14:paraId="53953D69" w14:textId="6C88583E" w:rsidR="004E1168" w:rsidRDefault="004E1168">
      <w:pPr>
        <w:rPr>
          <w:lang w:eastAsia="zh-CN"/>
        </w:rPr>
      </w:pPr>
      <w:r>
        <w:rPr>
          <w:lang w:eastAsia="zh-CN"/>
        </w:rPr>
        <w:br w:type="page"/>
      </w:r>
    </w:p>
    <w:p w14:paraId="1F61D158" w14:textId="1F6C98F5" w:rsidR="00F5226F" w:rsidRPr="00F5226F" w:rsidRDefault="00F5226F" w:rsidP="00F5226F">
      <w:pPr>
        <w:pStyle w:val="SMHeading"/>
        <w:jc w:val="both"/>
      </w:pPr>
      <w:r w:rsidRPr="00F5226F">
        <w:lastRenderedPageBreak/>
        <w:t>Fig</w:t>
      </w:r>
      <w:r w:rsidRPr="00F5226F">
        <w:rPr>
          <w:lang w:eastAsia="zh-CN"/>
        </w:rPr>
        <w:t>ure</w:t>
      </w:r>
      <w:r w:rsidRPr="00F5226F">
        <w:t>. S</w:t>
      </w:r>
      <w:r>
        <w:rPr>
          <w:rFonts w:hint="eastAsia"/>
          <w:lang w:eastAsia="zh-CN"/>
        </w:rPr>
        <w:t>13</w:t>
      </w:r>
      <w:r w:rsidRPr="00F5226F">
        <w:t>.</w:t>
      </w:r>
    </w:p>
    <w:p w14:paraId="19F7DAC3" w14:textId="77777777" w:rsidR="00150527" w:rsidRDefault="00150527" w:rsidP="00F5226F">
      <w:pPr>
        <w:pStyle w:val="SMcaption"/>
        <w:jc w:val="both"/>
        <w:rPr>
          <w:lang w:eastAsia="zh-CN"/>
        </w:rPr>
      </w:pPr>
    </w:p>
    <w:p w14:paraId="06A8DB8A" w14:textId="66C7CC5C" w:rsidR="00F5226F" w:rsidRPr="00982FAA" w:rsidRDefault="00982FAA" w:rsidP="00F5226F">
      <w:pPr>
        <w:pStyle w:val="SMcaption"/>
        <w:jc w:val="both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23AF83C7" wp14:editId="33DADCAB">
            <wp:extent cx="5943600" cy="5830570"/>
            <wp:effectExtent l="12700" t="12700" r="12700" b="11430"/>
            <wp:docPr id="21191112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111220" name="图片 211911122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30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4BE7B1" w14:textId="77777777" w:rsidR="00F5226F" w:rsidRDefault="00F5226F" w:rsidP="00F5226F">
      <w:pPr>
        <w:pStyle w:val="SMcaption"/>
        <w:jc w:val="both"/>
        <w:rPr>
          <w:lang w:eastAsia="zh-CN"/>
        </w:rPr>
      </w:pPr>
    </w:p>
    <w:p w14:paraId="7184B8DB" w14:textId="77777777" w:rsidR="004E1168" w:rsidRPr="004E1168" w:rsidRDefault="004E1168" w:rsidP="004E1168">
      <w:pPr>
        <w:pStyle w:val="SMcaption"/>
        <w:jc w:val="both"/>
        <w:rPr>
          <w:lang w:eastAsia="zh-CN"/>
        </w:rPr>
      </w:pPr>
      <w:r w:rsidRPr="004E1168">
        <w:rPr>
          <w:b/>
          <w:bCs/>
          <w:lang w:eastAsia="zh-CN"/>
        </w:rPr>
        <w:t xml:space="preserve">Supplementary Fig. 13. </w:t>
      </w:r>
      <w:r w:rsidRPr="004E1168">
        <w:rPr>
          <w:lang w:eastAsia="zh-CN"/>
        </w:rPr>
        <w:t>A proposed model for fructose-induced Th1 and Th17 cell generations in T cells. T cells do not express fructose transporter GLUT5 and cannot effectively utilize fructose. Therefore, high fructose microenvironment reduces glucose level in the internal environment and suppresses T cell glycolysis, leading to a compensatory increase in glutamine metabolism in CD4</w:t>
      </w:r>
      <w:r w:rsidRPr="004E1168">
        <w:rPr>
          <w:vertAlign w:val="superscript"/>
          <w:lang w:eastAsia="zh-CN"/>
        </w:rPr>
        <w:t>+</w:t>
      </w:r>
      <w:r w:rsidRPr="004E1168">
        <w:rPr>
          <w:lang w:eastAsia="zh-CN"/>
        </w:rPr>
        <w:t xml:space="preserve"> T cells. The increased glutamine metabolism induces the activation of the mechanistic target of rapamycin complex 1 (mTORC1) by up-regulating the levels of phospho-mTOR (Ser2448), resulting the differentiation of Th1 and Th17 cells. Moreover, high fructose may induce the production of reactive oxygen species (ROS) in CD4</w:t>
      </w:r>
      <w:r w:rsidRPr="004E1168">
        <w:rPr>
          <w:vertAlign w:val="superscript"/>
          <w:lang w:eastAsia="zh-CN"/>
        </w:rPr>
        <w:t>+</w:t>
      </w:r>
      <w:r w:rsidRPr="004E1168">
        <w:rPr>
          <w:lang w:eastAsia="zh-CN"/>
        </w:rPr>
        <w:t xml:space="preserve"> T cells, and ROS-induced transforming growth factor-</w:t>
      </w:r>
      <w:r w:rsidRPr="004E1168">
        <w:rPr>
          <w:lang w:val="el-GR" w:eastAsia="zh-CN"/>
        </w:rPr>
        <w:t>β (</w:t>
      </w:r>
      <w:r w:rsidRPr="004E1168">
        <w:rPr>
          <w:lang w:eastAsia="zh-CN"/>
        </w:rPr>
        <w:t>TGF-</w:t>
      </w:r>
      <w:r w:rsidRPr="004E1168">
        <w:rPr>
          <w:lang w:val="el-GR" w:eastAsia="zh-CN"/>
        </w:rPr>
        <w:t xml:space="preserve">β) </w:t>
      </w:r>
      <w:r w:rsidRPr="004E1168">
        <w:rPr>
          <w:lang w:eastAsia="zh-CN"/>
        </w:rPr>
        <w:t xml:space="preserve">activation is also involved in fructose-induced Th17 cell generation in the presence of IL-6. Besides, metformin reverses fructose-induced Th1 and Th17 cell generation </w:t>
      </w:r>
      <w:r w:rsidRPr="004E1168">
        <w:rPr>
          <w:lang w:eastAsia="zh-CN"/>
        </w:rPr>
        <w:lastRenderedPageBreak/>
        <w:t>by suppressing mTORC1 activation and reducing ROS-mediated TGF-</w:t>
      </w:r>
      <w:r w:rsidRPr="004E1168">
        <w:rPr>
          <w:lang w:val="el-GR" w:eastAsia="zh-CN"/>
        </w:rPr>
        <w:t xml:space="preserve">β </w:t>
      </w:r>
      <w:r w:rsidRPr="004E1168">
        <w:rPr>
          <w:lang w:eastAsia="zh-CN"/>
        </w:rPr>
        <w:t>activation. This figure was created with BioRender.com.</w:t>
      </w:r>
    </w:p>
    <w:p w14:paraId="51A76309" w14:textId="77777777" w:rsidR="00195ED9" w:rsidRPr="00F5226F" w:rsidRDefault="00195ED9" w:rsidP="00F5226F">
      <w:pPr>
        <w:pStyle w:val="SMcaption"/>
        <w:jc w:val="both"/>
        <w:rPr>
          <w:lang w:eastAsia="zh-CN"/>
        </w:rPr>
      </w:pPr>
    </w:p>
    <w:p w14:paraId="1B3AA439" w14:textId="33BAD46F" w:rsidR="00195ED9" w:rsidRPr="00F5226F" w:rsidRDefault="00195ED9" w:rsidP="00F5226F">
      <w:pPr>
        <w:jc w:val="both"/>
        <w:rPr>
          <w:lang w:eastAsia="zh-CN"/>
        </w:rPr>
      </w:pPr>
      <w:r w:rsidRPr="00F5226F">
        <w:rPr>
          <w:lang w:eastAsia="zh-CN"/>
        </w:rPr>
        <w:br w:type="page"/>
      </w:r>
    </w:p>
    <w:p w14:paraId="1C4ED036" w14:textId="507262D1" w:rsidR="00015F74" w:rsidRPr="00F5226F" w:rsidRDefault="00195ED9" w:rsidP="00F5226F">
      <w:pPr>
        <w:pStyle w:val="SMHeading"/>
        <w:jc w:val="both"/>
      </w:pPr>
      <w:r w:rsidRPr="00F5226F">
        <w:lastRenderedPageBreak/>
        <w:t xml:space="preserve">Supplementary table </w:t>
      </w:r>
      <w:r w:rsidR="00015F74" w:rsidRPr="00F5226F">
        <w:t>1.</w:t>
      </w:r>
    </w:p>
    <w:p w14:paraId="7F2D5564" w14:textId="77777777" w:rsidR="00195ED9" w:rsidRPr="00F5226F" w:rsidRDefault="00195ED9" w:rsidP="00F5226F">
      <w:pPr>
        <w:pStyle w:val="SMcaption"/>
        <w:jc w:val="both"/>
      </w:pPr>
      <w:r w:rsidRPr="00F5226F">
        <w:t>The primer sequences used for Q-PCR.</w:t>
      </w:r>
    </w:p>
    <w:tbl>
      <w:tblPr>
        <w:tblStyle w:val="affff9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85"/>
      </w:tblGrid>
      <w:tr w:rsidR="00195ED9" w:rsidRPr="00F5226F" w14:paraId="4F41FEBD" w14:textId="77777777" w:rsidTr="00AA683D">
        <w:trPr>
          <w:jc w:val="center"/>
        </w:trPr>
        <w:tc>
          <w:tcPr>
            <w:tcW w:w="1271" w:type="dxa"/>
          </w:tcPr>
          <w:p w14:paraId="0931D3C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85" w:type="dxa"/>
          </w:tcPr>
          <w:p w14:paraId="5796CCF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Q-PCR primer sequence</w:t>
            </w:r>
          </w:p>
        </w:tc>
      </w:tr>
      <w:tr w:rsidR="00195ED9" w:rsidRPr="00F5226F" w14:paraId="5C58C971" w14:textId="77777777" w:rsidTr="00AA683D">
        <w:trPr>
          <w:jc w:val="center"/>
        </w:trPr>
        <w:tc>
          <w:tcPr>
            <w:tcW w:w="1271" w:type="dxa"/>
          </w:tcPr>
          <w:p w14:paraId="31D67EC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HPRT-F</w:t>
            </w:r>
          </w:p>
        </w:tc>
        <w:tc>
          <w:tcPr>
            <w:tcW w:w="8085" w:type="dxa"/>
          </w:tcPr>
          <w:p w14:paraId="0CCAD4F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TCAGTCAACGGGGGACATAAA</w:t>
            </w:r>
          </w:p>
        </w:tc>
      </w:tr>
      <w:tr w:rsidR="00195ED9" w:rsidRPr="00F5226F" w14:paraId="317CD22A" w14:textId="77777777" w:rsidTr="00AA683D">
        <w:trPr>
          <w:jc w:val="center"/>
        </w:trPr>
        <w:tc>
          <w:tcPr>
            <w:tcW w:w="1271" w:type="dxa"/>
          </w:tcPr>
          <w:p w14:paraId="5534D95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HPRT-R</w:t>
            </w:r>
          </w:p>
        </w:tc>
        <w:tc>
          <w:tcPr>
            <w:tcW w:w="8085" w:type="dxa"/>
          </w:tcPr>
          <w:p w14:paraId="678341B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GGGGCTGTACTGCTTAACCAG</w:t>
            </w:r>
          </w:p>
        </w:tc>
      </w:tr>
      <w:tr w:rsidR="00195ED9" w:rsidRPr="00F5226F" w14:paraId="2087FDC5" w14:textId="77777777" w:rsidTr="00AA683D">
        <w:trPr>
          <w:jc w:val="center"/>
        </w:trPr>
        <w:tc>
          <w:tcPr>
            <w:tcW w:w="1271" w:type="dxa"/>
          </w:tcPr>
          <w:p w14:paraId="1C97501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5226F">
              <w:rPr>
                <w:rFonts w:ascii="Times New Roman" w:hAnsi="Times New Roman" w:cs="Times New Roman"/>
              </w:rPr>
              <w:t>IFNγ</w:t>
            </w:r>
            <w:proofErr w:type="spellEnd"/>
            <w:r w:rsidRPr="00F5226F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8085" w:type="dxa"/>
          </w:tcPr>
          <w:p w14:paraId="73E7D94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ATGAACGCTACACACTGCATC</w:t>
            </w:r>
          </w:p>
        </w:tc>
      </w:tr>
      <w:tr w:rsidR="00195ED9" w:rsidRPr="00F5226F" w14:paraId="400861C6" w14:textId="77777777" w:rsidTr="00AA683D">
        <w:trPr>
          <w:jc w:val="center"/>
        </w:trPr>
        <w:tc>
          <w:tcPr>
            <w:tcW w:w="1271" w:type="dxa"/>
          </w:tcPr>
          <w:p w14:paraId="1C1F3B3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5226F">
              <w:rPr>
                <w:rFonts w:ascii="Times New Roman" w:hAnsi="Times New Roman" w:cs="Times New Roman"/>
              </w:rPr>
              <w:t>IFNγ</w:t>
            </w:r>
            <w:proofErr w:type="spellEnd"/>
            <w:r w:rsidRPr="00F5226F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8085" w:type="dxa"/>
          </w:tcPr>
          <w:p w14:paraId="752FA63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CCATCCTTTTGCCAGTTCCTC</w:t>
            </w:r>
          </w:p>
        </w:tc>
      </w:tr>
      <w:tr w:rsidR="00195ED9" w:rsidRPr="00F5226F" w14:paraId="2626C7A5" w14:textId="77777777" w:rsidTr="00AA683D">
        <w:trPr>
          <w:jc w:val="center"/>
        </w:trPr>
        <w:tc>
          <w:tcPr>
            <w:tcW w:w="1271" w:type="dxa"/>
          </w:tcPr>
          <w:p w14:paraId="1C9BC20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T-bet-F</w:t>
            </w:r>
          </w:p>
        </w:tc>
        <w:tc>
          <w:tcPr>
            <w:tcW w:w="8085" w:type="dxa"/>
          </w:tcPr>
          <w:p w14:paraId="1E6F128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GATCACTCAGCTGAAAATCGAC</w:t>
            </w:r>
          </w:p>
        </w:tc>
      </w:tr>
      <w:tr w:rsidR="00195ED9" w:rsidRPr="00F5226F" w14:paraId="4F7F5452" w14:textId="77777777" w:rsidTr="00AA683D">
        <w:trPr>
          <w:jc w:val="center"/>
        </w:trPr>
        <w:tc>
          <w:tcPr>
            <w:tcW w:w="1271" w:type="dxa"/>
          </w:tcPr>
          <w:p w14:paraId="38C5CF6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T-bet-R</w:t>
            </w:r>
          </w:p>
        </w:tc>
        <w:tc>
          <w:tcPr>
            <w:tcW w:w="8085" w:type="dxa"/>
          </w:tcPr>
          <w:p w14:paraId="17B32AD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AGGCTGTGAGATCATATCCTTG</w:t>
            </w:r>
          </w:p>
        </w:tc>
      </w:tr>
      <w:tr w:rsidR="00195ED9" w:rsidRPr="00F5226F" w14:paraId="76328056" w14:textId="77777777" w:rsidTr="00AA683D">
        <w:trPr>
          <w:jc w:val="center"/>
        </w:trPr>
        <w:tc>
          <w:tcPr>
            <w:tcW w:w="1271" w:type="dxa"/>
          </w:tcPr>
          <w:p w14:paraId="62D29BF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IL17a-F</w:t>
            </w:r>
          </w:p>
        </w:tc>
        <w:tc>
          <w:tcPr>
            <w:tcW w:w="8085" w:type="dxa"/>
          </w:tcPr>
          <w:p w14:paraId="44B5315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GCCAAGGGAGTTAAAGACTTTG</w:t>
            </w:r>
          </w:p>
        </w:tc>
      </w:tr>
      <w:tr w:rsidR="00195ED9" w:rsidRPr="00F5226F" w14:paraId="3F989BA7" w14:textId="77777777" w:rsidTr="00AA683D">
        <w:trPr>
          <w:jc w:val="center"/>
        </w:trPr>
        <w:tc>
          <w:tcPr>
            <w:tcW w:w="1271" w:type="dxa"/>
          </w:tcPr>
          <w:p w14:paraId="0A726A1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IL17a-R</w:t>
            </w:r>
          </w:p>
        </w:tc>
        <w:tc>
          <w:tcPr>
            <w:tcW w:w="8085" w:type="dxa"/>
          </w:tcPr>
          <w:p w14:paraId="625DB29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TGCTACTGTTGATGTTGGGAC</w:t>
            </w:r>
          </w:p>
        </w:tc>
      </w:tr>
      <w:tr w:rsidR="00195ED9" w:rsidRPr="00F5226F" w14:paraId="3F530038" w14:textId="77777777" w:rsidTr="00AA683D">
        <w:trPr>
          <w:jc w:val="center"/>
        </w:trPr>
        <w:tc>
          <w:tcPr>
            <w:tcW w:w="1271" w:type="dxa"/>
          </w:tcPr>
          <w:p w14:paraId="5C981ED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5226F">
              <w:rPr>
                <w:rFonts w:ascii="Times New Roman" w:hAnsi="Times New Roman" w:cs="Times New Roman"/>
              </w:rPr>
              <w:t>RORγt</w:t>
            </w:r>
            <w:proofErr w:type="spellEnd"/>
            <w:r w:rsidRPr="00F5226F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8085" w:type="dxa"/>
          </w:tcPr>
          <w:p w14:paraId="52E53C9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ACAAATTGAAGTGATCCCTTGC</w:t>
            </w:r>
          </w:p>
        </w:tc>
      </w:tr>
      <w:tr w:rsidR="00195ED9" w:rsidRPr="00F5226F" w14:paraId="5CD16333" w14:textId="77777777" w:rsidTr="00AA683D">
        <w:trPr>
          <w:jc w:val="center"/>
        </w:trPr>
        <w:tc>
          <w:tcPr>
            <w:tcW w:w="1271" w:type="dxa"/>
          </w:tcPr>
          <w:p w14:paraId="6E3C2C1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5226F">
              <w:rPr>
                <w:rFonts w:ascii="Times New Roman" w:hAnsi="Times New Roman" w:cs="Times New Roman"/>
              </w:rPr>
              <w:t>RORγt</w:t>
            </w:r>
            <w:proofErr w:type="spellEnd"/>
            <w:r w:rsidRPr="00F5226F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8085" w:type="dxa"/>
          </w:tcPr>
          <w:p w14:paraId="1575A1E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</w:rPr>
            </w:pPr>
            <w:r w:rsidRPr="00F5226F">
              <w:rPr>
                <w:rFonts w:ascii="Times New Roman" w:hAnsi="Times New Roman" w:cs="Times New Roman"/>
              </w:rPr>
              <w:t>GGAGTAGGCCACATTACACTG</w:t>
            </w:r>
          </w:p>
        </w:tc>
      </w:tr>
    </w:tbl>
    <w:p w14:paraId="1734D1A3" w14:textId="20924247" w:rsidR="009A5287" w:rsidRPr="00F5226F" w:rsidRDefault="009A5287" w:rsidP="00F5226F">
      <w:pPr>
        <w:pStyle w:val="SMcaption"/>
        <w:jc w:val="both"/>
        <w:rPr>
          <w:lang w:eastAsia="zh-CN"/>
        </w:rPr>
      </w:pPr>
    </w:p>
    <w:p w14:paraId="37645AB6" w14:textId="5E816FF9" w:rsidR="00195ED9" w:rsidRPr="00F5226F" w:rsidRDefault="00195ED9" w:rsidP="00F5226F">
      <w:pPr>
        <w:jc w:val="both"/>
        <w:rPr>
          <w:lang w:eastAsia="zh-CN"/>
        </w:rPr>
      </w:pPr>
      <w:r w:rsidRPr="00F5226F">
        <w:rPr>
          <w:lang w:eastAsia="zh-CN"/>
        </w:rPr>
        <w:br w:type="page"/>
      </w:r>
    </w:p>
    <w:p w14:paraId="26B180E5" w14:textId="77777777" w:rsidR="00195ED9" w:rsidRPr="00F5226F" w:rsidRDefault="00195ED9" w:rsidP="00F5226F">
      <w:pPr>
        <w:pStyle w:val="SMcaption"/>
        <w:jc w:val="both"/>
        <w:rPr>
          <w:lang w:eastAsia="zh-CN"/>
        </w:rPr>
      </w:pPr>
    </w:p>
    <w:p w14:paraId="605B1901" w14:textId="33C78863" w:rsidR="00015F74" w:rsidRPr="00F5226F" w:rsidRDefault="00195ED9" w:rsidP="00F5226F">
      <w:pPr>
        <w:pStyle w:val="SMHeading"/>
        <w:jc w:val="both"/>
        <w:rPr>
          <w:lang w:eastAsia="zh-CN"/>
        </w:rPr>
      </w:pPr>
      <w:r w:rsidRPr="00F5226F">
        <w:t>Supplementary table 2.</w:t>
      </w:r>
    </w:p>
    <w:p w14:paraId="7480DC94" w14:textId="77777777" w:rsidR="00195ED9" w:rsidRPr="00F5226F" w:rsidRDefault="00195ED9" w:rsidP="00F5226F">
      <w:pPr>
        <w:pStyle w:val="SMcaption"/>
        <w:jc w:val="both"/>
      </w:pPr>
      <w:r w:rsidRPr="00F5226F">
        <w:t>Supplementary Key Resources Table.</w:t>
      </w:r>
    </w:p>
    <w:p w14:paraId="0E9B0F42" w14:textId="77777777" w:rsidR="00195ED9" w:rsidRPr="00F5226F" w:rsidRDefault="00195ED9" w:rsidP="00F5226F">
      <w:pPr>
        <w:jc w:val="both"/>
        <w:rPr>
          <w:bCs/>
          <w:color w:val="000000"/>
          <w:spacing w:val="15"/>
          <w:sz w:val="28"/>
          <w:szCs w:val="28"/>
        </w:rPr>
      </w:pPr>
      <w:r w:rsidRPr="00F5226F">
        <w:rPr>
          <w:bCs/>
          <w:color w:val="000000"/>
          <w:spacing w:val="15"/>
          <w:sz w:val="28"/>
          <w:szCs w:val="28"/>
        </w:rPr>
        <w:t>Reagents and materials</w:t>
      </w:r>
    </w:p>
    <w:tbl>
      <w:tblPr>
        <w:tblStyle w:val="affff9"/>
        <w:tblW w:w="935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2"/>
        <w:gridCol w:w="1973"/>
        <w:gridCol w:w="3641"/>
      </w:tblGrid>
      <w:tr w:rsidR="00195ED9" w:rsidRPr="00F5226F" w14:paraId="3B94BC38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6DA5034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color w:val="000000"/>
                <w:spacing w:val="15"/>
                <w:szCs w:val="21"/>
              </w:rPr>
              <w:t>Reagent or Resource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6E7AE23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source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7B45B09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Identifier</w:t>
            </w:r>
          </w:p>
        </w:tc>
      </w:tr>
      <w:tr w:rsidR="00195ED9" w:rsidRPr="00F5226F" w14:paraId="098CA9C4" w14:textId="77777777" w:rsidTr="00AA683D">
        <w:tc>
          <w:tcPr>
            <w:tcW w:w="3742" w:type="dxa"/>
            <w:tcBorders>
              <w:right w:val="nil"/>
            </w:tcBorders>
          </w:tcPr>
          <w:p w14:paraId="540573B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Antibodies</w:t>
            </w:r>
          </w:p>
        </w:tc>
        <w:tc>
          <w:tcPr>
            <w:tcW w:w="1973" w:type="dxa"/>
            <w:tcBorders>
              <w:left w:val="nil"/>
              <w:right w:val="nil"/>
            </w:tcBorders>
          </w:tcPr>
          <w:p w14:paraId="7034A58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1" w:type="dxa"/>
            <w:tcBorders>
              <w:left w:val="nil"/>
            </w:tcBorders>
          </w:tcPr>
          <w:p w14:paraId="2EBFA79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95ED9" w:rsidRPr="00F5226F" w14:paraId="22CE1692" w14:textId="77777777" w:rsidTr="00AA683D">
        <w:tc>
          <w:tcPr>
            <w:tcW w:w="3742" w:type="dxa"/>
          </w:tcPr>
          <w:p w14:paraId="7459853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Purified anti-mouse CD3 (145-2C11)</w:t>
            </w:r>
          </w:p>
        </w:tc>
        <w:tc>
          <w:tcPr>
            <w:tcW w:w="1973" w:type="dxa"/>
          </w:tcPr>
          <w:p w14:paraId="2959687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Bio X Cell</w:t>
            </w:r>
          </w:p>
        </w:tc>
        <w:tc>
          <w:tcPr>
            <w:tcW w:w="3641" w:type="dxa"/>
          </w:tcPr>
          <w:p w14:paraId="6609D8C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BE0001-1; RRID: AB_1107634</w:t>
            </w:r>
          </w:p>
        </w:tc>
      </w:tr>
      <w:tr w:rsidR="00195ED9" w:rsidRPr="00F5226F" w14:paraId="10B136AC" w14:textId="77777777" w:rsidTr="00AA683D">
        <w:tc>
          <w:tcPr>
            <w:tcW w:w="3742" w:type="dxa"/>
          </w:tcPr>
          <w:p w14:paraId="5744B56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Purified anti-mouse CD28 (37.51)</w:t>
            </w:r>
          </w:p>
        </w:tc>
        <w:tc>
          <w:tcPr>
            <w:tcW w:w="1973" w:type="dxa"/>
          </w:tcPr>
          <w:p w14:paraId="01F1275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Bio X Cell</w:t>
            </w:r>
          </w:p>
        </w:tc>
        <w:tc>
          <w:tcPr>
            <w:tcW w:w="3641" w:type="dxa"/>
          </w:tcPr>
          <w:p w14:paraId="1B7FCB9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BE0015-1; RRID: AB_1107624</w:t>
            </w:r>
          </w:p>
        </w:tc>
      </w:tr>
      <w:tr w:rsidR="00195ED9" w:rsidRPr="00F5226F" w14:paraId="28D6C286" w14:textId="77777777" w:rsidTr="00AA683D">
        <w:tc>
          <w:tcPr>
            <w:tcW w:w="3742" w:type="dxa"/>
          </w:tcPr>
          <w:p w14:paraId="798B296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anti-mouse/human/rat/monkey/hamster/canine/ bovine TGF-β (1D11.16.8) </w:t>
            </w:r>
          </w:p>
        </w:tc>
        <w:tc>
          <w:tcPr>
            <w:tcW w:w="1973" w:type="dxa"/>
          </w:tcPr>
          <w:p w14:paraId="6AC0CBE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Bio X Cell</w:t>
            </w:r>
          </w:p>
        </w:tc>
        <w:tc>
          <w:tcPr>
            <w:tcW w:w="3641" w:type="dxa"/>
          </w:tcPr>
          <w:p w14:paraId="015B5BA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BE0057; RRID: AB_1107757</w:t>
            </w:r>
          </w:p>
        </w:tc>
      </w:tr>
      <w:tr w:rsidR="00195ED9" w:rsidRPr="00F5226F" w14:paraId="589FC2DB" w14:textId="77777777" w:rsidTr="00AA683D">
        <w:tc>
          <w:tcPr>
            <w:tcW w:w="3742" w:type="dxa"/>
          </w:tcPr>
          <w:p w14:paraId="51F1476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CD4 PerCP-Cy5.5 (RM4-5)</w:t>
            </w:r>
          </w:p>
        </w:tc>
        <w:tc>
          <w:tcPr>
            <w:tcW w:w="1973" w:type="dxa"/>
          </w:tcPr>
          <w:p w14:paraId="304D0CA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16EB36B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45-0042-82; RRID: AB_1107001</w:t>
            </w:r>
          </w:p>
        </w:tc>
      </w:tr>
      <w:tr w:rsidR="00195ED9" w:rsidRPr="00F5226F" w14:paraId="312C5190" w14:textId="77777777" w:rsidTr="00AA683D">
        <w:tc>
          <w:tcPr>
            <w:tcW w:w="3742" w:type="dxa"/>
          </w:tcPr>
          <w:p w14:paraId="04032F5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CD8a FITC (53-6.7)</w:t>
            </w:r>
          </w:p>
        </w:tc>
        <w:tc>
          <w:tcPr>
            <w:tcW w:w="1973" w:type="dxa"/>
          </w:tcPr>
          <w:p w14:paraId="093CDA8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7E983B6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11-0081-85; RRID: AB_464916</w:t>
            </w:r>
          </w:p>
        </w:tc>
      </w:tr>
      <w:tr w:rsidR="00195ED9" w:rsidRPr="00F5226F" w14:paraId="322DDFC0" w14:textId="77777777" w:rsidTr="00AA683D">
        <w:tc>
          <w:tcPr>
            <w:tcW w:w="3742" w:type="dxa"/>
          </w:tcPr>
          <w:p w14:paraId="0C41C52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CD8b FITC (H35-17.2)</w:t>
            </w:r>
          </w:p>
        </w:tc>
        <w:tc>
          <w:tcPr>
            <w:tcW w:w="1973" w:type="dxa"/>
          </w:tcPr>
          <w:p w14:paraId="52341ED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2" w:name="OLE_LINK8"/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  <w:bookmarkEnd w:id="2"/>
          </w:p>
        </w:tc>
        <w:tc>
          <w:tcPr>
            <w:tcW w:w="3641" w:type="dxa"/>
          </w:tcPr>
          <w:p w14:paraId="3490CDA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11-0083-85; RRID: AB_657766</w:t>
            </w:r>
          </w:p>
        </w:tc>
      </w:tr>
      <w:tr w:rsidR="00195ED9" w:rsidRPr="00F5226F" w14:paraId="4C779936" w14:textId="77777777" w:rsidTr="00AA683D">
        <w:tc>
          <w:tcPr>
            <w:tcW w:w="3742" w:type="dxa"/>
          </w:tcPr>
          <w:p w14:paraId="24ED940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CD45.2 APC-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eFluor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780 (104)</w:t>
            </w:r>
          </w:p>
        </w:tc>
        <w:tc>
          <w:tcPr>
            <w:tcW w:w="1973" w:type="dxa"/>
          </w:tcPr>
          <w:p w14:paraId="4955A59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75BF71A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47-0454-82; RRID: AB_1272175</w:t>
            </w:r>
          </w:p>
        </w:tc>
      </w:tr>
      <w:tr w:rsidR="00195ED9" w:rsidRPr="00F5226F" w14:paraId="55D2B21D" w14:textId="77777777" w:rsidTr="00AA683D">
        <w:tc>
          <w:tcPr>
            <w:tcW w:w="3742" w:type="dxa"/>
          </w:tcPr>
          <w:p w14:paraId="233D978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TCRβ APC-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eFluor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780 (H57-597)</w:t>
            </w:r>
          </w:p>
        </w:tc>
        <w:tc>
          <w:tcPr>
            <w:tcW w:w="1973" w:type="dxa"/>
          </w:tcPr>
          <w:p w14:paraId="0CEB6AB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3E68CEC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47-5961-82; RRID: AB_1272173</w:t>
            </w:r>
          </w:p>
        </w:tc>
      </w:tr>
      <w:tr w:rsidR="00195ED9" w:rsidRPr="00F5226F" w14:paraId="0BF05279" w14:textId="77777777" w:rsidTr="00AA683D">
        <w:tc>
          <w:tcPr>
            <w:tcW w:w="3742" w:type="dxa"/>
          </w:tcPr>
          <w:p w14:paraId="0F07F75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Anti-mouse FOXP3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eFluor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450 (FJK-16 s)</w:t>
            </w:r>
          </w:p>
        </w:tc>
        <w:tc>
          <w:tcPr>
            <w:tcW w:w="1973" w:type="dxa"/>
          </w:tcPr>
          <w:p w14:paraId="3FA8F1F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4F585CE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48-5773-82; RRID: AB_1518812</w:t>
            </w:r>
          </w:p>
        </w:tc>
      </w:tr>
      <w:tr w:rsidR="00195ED9" w:rsidRPr="00F5226F" w14:paraId="20A20D9A" w14:textId="77777777" w:rsidTr="00AA683D">
        <w:tc>
          <w:tcPr>
            <w:tcW w:w="3742" w:type="dxa"/>
          </w:tcPr>
          <w:p w14:paraId="1D98B5E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Anti-mouse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RORgt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APC (B2D)</w:t>
            </w:r>
          </w:p>
        </w:tc>
        <w:tc>
          <w:tcPr>
            <w:tcW w:w="1973" w:type="dxa"/>
          </w:tcPr>
          <w:p w14:paraId="0687903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19B3C53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17-6981-82; RRID: AB_2573254</w:t>
            </w:r>
          </w:p>
        </w:tc>
      </w:tr>
      <w:tr w:rsidR="00195ED9" w:rsidRPr="00F5226F" w14:paraId="55872771" w14:textId="77777777" w:rsidTr="00AA683D">
        <w:tc>
          <w:tcPr>
            <w:tcW w:w="3742" w:type="dxa"/>
          </w:tcPr>
          <w:p w14:paraId="03F0840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IL-17A PE-Cy7 (eBio17B7)</w:t>
            </w:r>
          </w:p>
        </w:tc>
        <w:tc>
          <w:tcPr>
            <w:tcW w:w="1973" w:type="dxa"/>
          </w:tcPr>
          <w:p w14:paraId="3D057AB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1640F86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25-7177-82; RRID: AB_10732356</w:t>
            </w:r>
          </w:p>
        </w:tc>
      </w:tr>
      <w:tr w:rsidR="00195ED9" w:rsidRPr="00F5226F" w14:paraId="793C7692" w14:textId="77777777" w:rsidTr="00AA683D">
        <w:tc>
          <w:tcPr>
            <w:tcW w:w="3742" w:type="dxa"/>
          </w:tcPr>
          <w:p w14:paraId="3D00FC9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Anti-mouse IFN gamma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eFluor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450 (XMG1.2)</w:t>
            </w:r>
          </w:p>
        </w:tc>
        <w:tc>
          <w:tcPr>
            <w:tcW w:w="1973" w:type="dxa"/>
          </w:tcPr>
          <w:p w14:paraId="69E6B47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52A75A3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48-7311-82; RRID: AB_1834366</w:t>
            </w:r>
          </w:p>
        </w:tc>
      </w:tr>
      <w:tr w:rsidR="00195ED9" w:rsidRPr="00F5226F" w14:paraId="0DA85016" w14:textId="77777777" w:rsidTr="00AA683D">
        <w:tc>
          <w:tcPr>
            <w:tcW w:w="3742" w:type="dxa"/>
          </w:tcPr>
          <w:p w14:paraId="1F9DBEA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T-bet PE (eBio4B10 (4B10))</w:t>
            </w:r>
          </w:p>
        </w:tc>
        <w:tc>
          <w:tcPr>
            <w:tcW w:w="1973" w:type="dxa"/>
          </w:tcPr>
          <w:p w14:paraId="01A7804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11F20B4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12-5825-82; RRID:</w:t>
            </w:r>
            <w:r w:rsidRPr="00F5226F">
              <w:rPr>
                <w:rFonts w:ascii="Times New Roman" w:hAnsi="Times New Roman" w:cs="Times New Roman"/>
                <w:color w:val="222222"/>
                <w:szCs w:val="21"/>
                <w:shd w:val="clear" w:color="auto" w:fill="FFFFFF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AB_925761</w:t>
            </w:r>
          </w:p>
        </w:tc>
      </w:tr>
      <w:tr w:rsidR="00195ED9" w:rsidRPr="00F5226F" w14:paraId="09BE6F6D" w14:textId="77777777" w:rsidTr="00AA683D">
        <w:tc>
          <w:tcPr>
            <w:tcW w:w="3742" w:type="dxa"/>
          </w:tcPr>
          <w:p w14:paraId="0D15031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3" w:name="OLE_LINK9"/>
            <w:r w:rsidRPr="00F5226F">
              <w:rPr>
                <w:rFonts w:ascii="Times New Roman" w:hAnsi="Times New Roman" w:cs="Times New Roman"/>
                <w:szCs w:val="21"/>
              </w:rPr>
              <w:t>Anti-mouse IL-10</w:t>
            </w:r>
            <w:bookmarkEnd w:id="3"/>
            <w:r w:rsidRPr="00F5226F">
              <w:rPr>
                <w:rFonts w:ascii="Times New Roman" w:hAnsi="Times New Roman" w:cs="Times New Roman"/>
                <w:szCs w:val="21"/>
              </w:rPr>
              <w:t xml:space="preserve"> APC (JES5-16E3)</w:t>
            </w:r>
          </w:p>
        </w:tc>
        <w:tc>
          <w:tcPr>
            <w:tcW w:w="1973" w:type="dxa"/>
          </w:tcPr>
          <w:p w14:paraId="7A2385A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3FCBD53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17-7101-82; RRID: AB_469502</w:t>
            </w:r>
          </w:p>
        </w:tc>
      </w:tr>
      <w:tr w:rsidR="00195ED9" w:rsidRPr="00F5226F" w14:paraId="1D1E9B2A" w14:textId="77777777" w:rsidTr="00AA683D">
        <w:tc>
          <w:tcPr>
            <w:tcW w:w="3742" w:type="dxa"/>
          </w:tcPr>
          <w:p w14:paraId="69C56C0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IL-4 PE (11B11)</w:t>
            </w:r>
          </w:p>
        </w:tc>
        <w:tc>
          <w:tcPr>
            <w:tcW w:w="1973" w:type="dxa"/>
          </w:tcPr>
          <w:p w14:paraId="55CE5B0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6886F98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12-7041-82; RRID: AB_395391</w:t>
            </w:r>
          </w:p>
        </w:tc>
      </w:tr>
      <w:tr w:rsidR="00195ED9" w:rsidRPr="00F5226F" w14:paraId="77157895" w14:textId="77777777" w:rsidTr="00AA683D">
        <w:tc>
          <w:tcPr>
            <w:tcW w:w="3742" w:type="dxa"/>
          </w:tcPr>
          <w:p w14:paraId="3A3350C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IL-10 PE (JES5-16E3)</w:t>
            </w:r>
          </w:p>
        </w:tc>
        <w:tc>
          <w:tcPr>
            <w:tcW w:w="1973" w:type="dxa"/>
          </w:tcPr>
          <w:p w14:paraId="5DAFD1A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4" w:name="OLE_LINK13"/>
            <w:bookmarkStart w:id="5" w:name="OLE_LINK16"/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  <w:bookmarkEnd w:id="4"/>
            <w:bookmarkEnd w:id="5"/>
          </w:p>
        </w:tc>
        <w:tc>
          <w:tcPr>
            <w:tcW w:w="3641" w:type="dxa"/>
          </w:tcPr>
          <w:p w14:paraId="3D0B570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Cat# </w:t>
            </w:r>
            <w:r w:rsidRPr="00F5226F">
              <w:rPr>
                <w:rFonts w:ascii="Times New Roman" w:hAnsi="Times New Roman" w:cs="Times New Roman"/>
                <w:bCs/>
                <w:szCs w:val="21"/>
              </w:rPr>
              <w:t>12-7101-82</w:t>
            </w:r>
            <w:r w:rsidRPr="00F5226F">
              <w:rPr>
                <w:rFonts w:ascii="Times New Roman" w:hAnsi="Times New Roman" w:cs="Times New Roman"/>
                <w:szCs w:val="21"/>
              </w:rPr>
              <w:t>; RRID:</w:t>
            </w:r>
            <w:r w:rsidRPr="00F5226F">
              <w:rPr>
                <w:rFonts w:ascii="Times New Roman" w:hAnsi="Times New Roman" w:cs="Times New Roman"/>
                <w:color w:val="222222"/>
                <w:szCs w:val="21"/>
                <w:shd w:val="clear" w:color="auto" w:fill="FFFFFF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AB_466176</w:t>
            </w:r>
          </w:p>
        </w:tc>
      </w:tr>
      <w:tr w:rsidR="00195ED9" w:rsidRPr="00F5226F" w14:paraId="74A543AC" w14:textId="77777777" w:rsidTr="00AA683D">
        <w:tc>
          <w:tcPr>
            <w:tcW w:w="3742" w:type="dxa"/>
          </w:tcPr>
          <w:p w14:paraId="0DBFE75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IL-4 PE-Cy7 (11B11)</w:t>
            </w:r>
          </w:p>
        </w:tc>
        <w:tc>
          <w:tcPr>
            <w:tcW w:w="1973" w:type="dxa"/>
          </w:tcPr>
          <w:p w14:paraId="1619B33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72FD25E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25-7041-82; RRID: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AB_2573520</w:t>
            </w:r>
          </w:p>
        </w:tc>
      </w:tr>
      <w:tr w:rsidR="00195ED9" w:rsidRPr="00F5226F" w14:paraId="48955AA0" w14:textId="77777777" w:rsidTr="00AA683D">
        <w:tc>
          <w:tcPr>
            <w:tcW w:w="3742" w:type="dxa"/>
          </w:tcPr>
          <w:p w14:paraId="0322157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6" w:name="OLE_LINK10"/>
            <w:bookmarkStart w:id="7" w:name="OLE_LINK11"/>
            <w:r w:rsidRPr="00F5226F">
              <w:rPr>
                <w:rFonts w:ascii="Times New Roman" w:hAnsi="Times New Roman" w:cs="Times New Roman"/>
                <w:szCs w:val="21"/>
              </w:rPr>
              <w:t>Anti-mouse IL-4 APC</w:t>
            </w:r>
            <w:bookmarkEnd w:id="6"/>
            <w:bookmarkEnd w:id="7"/>
            <w:r w:rsidRPr="00F5226F">
              <w:rPr>
                <w:rFonts w:ascii="Times New Roman" w:hAnsi="Times New Roman" w:cs="Times New Roman"/>
                <w:szCs w:val="21"/>
              </w:rPr>
              <w:t xml:space="preserve"> (11B11)</w:t>
            </w:r>
          </w:p>
        </w:tc>
        <w:tc>
          <w:tcPr>
            <w:tcW w:w="1973" w:type="dxa"/>
          </w:tcPr>
          <w:p w14:paraId="4D9D88E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2F9A2BF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Cat# </w:t>
            </w:r>
            <w:r w:rsidRPr="00F5226F">
              <w:rPr>
                <w:rFonts w:ascii="Times New Roman" w:hAnsi="Times New Roman" w:cs="Times New Roman"/>
                <w:bCs/>
                <w:szCs w:val="21"/>
              </w:rPr>
              <w:t>17-7041-82</w:t>
            </w:r>
            <w:r w:rsidRPr="00F5226F">
              <w:rPr>
                <w:rFonts w:ascii="Times New Roman" w:hAnsi="Times New Roman" w:cs="Times New Roman"/>
                <w:szCs w:val="21"/>
              </w:rPr>
              <w:t>; RRID:</w:t>
            </w:r>
            <w:r w:rsidRPr="00F5226F">
              <w:rPr>
                <w:rFonts w:ascii="Times New Roman" w:hAnsi="Times New Roman" w:cs="Times New Roman"/>
                <w:color w:val="222222"/>
                <w:szCs w:val="21"/>
                <w:shd w:val="clear" w:color="auto" w:fill="FFFFFF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AB_469494</w:t>
            </w:r>
          </w:p>
        </w:tc>
      </w:tr>
      <w:tr w:rsidR="00195ED9" w:rsidRPr="00F5226F" w14:paraId="5820A5BD" w14:textId="77777777" w:rsidTr="00AA683D">
        <w:tc>
          <w:tcPr>
            <w:tcW w:w="3742" w:type="dxa"/>
          </w:tcPr>
          <w:p w14:paraId="24C2994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lastRenderedPageBreak/>
              <w:t>Anti-mouse CD62L (L-Selectin) FITC (MEL-14)</w:t>
            </w:r>
          </w:p>
        </w:tc>
        <w:tc>
          <w:tcPr>
            <w:tcW w:w="1973" w:type="dxa"/>
          </w:tcPr>
          <w:p w14:paraId="587FC50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38B6CE9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11-0621-85; RRID: AB_465110</w:t>
            </w:r>
          </w:p>
        </w:tc>
      </w:tr>
      <w:tr w:rsidR="00195ED9" w:rsidRPr="00F5226F" w14:paraId="1588A9E8" w14:textId="77777777" w:rsidTr="00AA683D">
        <w:tc>
          <w:tcPr>
            <w:tcW w:w="3742" w:type="dxa"/>
          </w:tcPr>
          <w:p w14:paraId="77831B8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CD69 PE (H1.2F3)</w:t>
            </w:r>
          </w:p>
        </w:tc>
        <w:tc>
          <w:tcPr>
            <w:tcW w:w="1973" w:type="dxa"/>
          </w:tcPr>
          <w:p w14:paraId="7BC4CC8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47E7753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11-0621-85; RRID: AB_465110</w:t>
            </w:r>
          </w:p>
        </w:tc>
      </w:tr>
      <w:tr w:rsidR="00195ED9" w:rsidRPr="00F5226F" w14:paraId="44D56046" w14:textId="77777777" w:rsidTr="00AA683D">
        <w:tc>
          <w:tcPr>
            <w:tcW w:w="3742" w:type="dxa"/>
          </w:tcPr>
          <w:p w14:paraId="36EAE47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CD44 APC (IM7)</w:t>
            </w:r>
          </w:p>
        </w:tc>
        <w:tc>
          <w:tcPr>
            <w:tcW w:w="1973" w:type="dxa"/>
          </w:tcPr>
          <w:p w14:paraId="6C4BE2D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3649B5E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17-0441-83; RRID: AB_469391</w:t>
            </w:r>
          </w:p>
        </w:tc>
      </w:tr>
      <w:tr w:rsidR="00195ED9" w:rsidRPr="00F5226F" w14:paraId="7BA2BA65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48DB3E1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Anti-mouse CD25 PE-Cyanine7 (PC61.5)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1DE9B7F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2A43871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25-0251-82; RRID:</w:t>
            </w:r>
            <w:r w:rsidRPr="00F5226F">
              <w:rPr>
                <w:rFonts w:ascii="Times New Roman" w:hAnsi="Times New Roman" w:cs="Times New Roman"/>
                <w:color w:val="222222"/>
                <w:szCs w:val="21"/>
                <w:shd w:val="clear" w:color="auto" w:fill="FFFFFF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AB_469608</w:t>
            </w:r>
          </w:p>
        </w:tc>
      </w:tr>
      <w:tr w:rsidR="00195ED9" w:rsidRPr="00F5226F" w14:paraId="34994CDA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2CD5BF9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β-Actin (13E5) Rabbit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mAb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> 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1F24948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59628BC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4970; RRID:</w:t>
            </w:r>
            <w:r w:rsidRPr="00F5226F">
              <w:rPr>
                <w:rFonts w:ascii="Times New Roman" w:hAnsi="Times New Roman" w:cs="Times New Roman"/>
                <w:color w:val="4D5156"/>
                <w:szCs w:val="21"/>
                <w:shd w:val="clear" w:color="auto" w:fill="FFFFFF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AB_2223172</w:t>
            </w:r>
          </w:p>
        </w:tc>
      </w:tr>
      <w:tr w:rsidR="00195ED9" w:rsidRPr="00F5226F" w14:paraId="7DB8A75F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78260ED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mTOR (7C10) Rabbit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mAb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> 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6713A75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78089E9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Cat# </w:t>
            </w:r>
            <w:bookmarkStart w:id="8" w:name="OLE_LINK7"/>
            <w:bookmarkStart w:id="9" w:name="OLE_LINK12"/>
            <w:r w:rsidRPr="00F5226F">
              <w:rPr>
                <w:rFonts w:ascii="Times New Roman" w:hAnsi="Times New Roman" w:cs="Times New Roman"/>
                <w:szCs w:val="21"/>
              </w:rPr>
              <w:t>2983</w:t>
            </w:r>
            <w:bookmarkEnd w:id="8"/>
            <w:bookmarkEnd w:id="9"/>
            <w:r w:rsidRPr="00F5226F">
              <w:rPr>
                <w:rFonts w:ascii="Times New Roman" w:hAnsi="Times New Roman" w:cs="Times New Roman"/>
                <w:szCs w:val="21"/>
              </w:rPr>
              <w:t>; RRID:</w:t>
            </w:r>
            <w:r w:rsidRPr="00F5226F">
              <w:rPr>
                <w:rFonts w:ascii="Times New Roman" w:hAnsi="Times New Roman" w:cs="Times New Roman"/>
                <w:color w:val="4D5156"/>
                <w:szCs w:val="21"/>
                <w:shd w:val="clear" w:color="auto" w:fill="FFFFFF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AB_2105622</w:t>
            </w:r>
          </w:p>
        </w:tc>
      </w:tr>
      <w:tr w:rsidR="00195ED9" w:rsidRPr="00F5226F" w14:paraId="6C26D308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2FF9E16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Phospho-mTOR (Ser2448) (D9C2) XP® Rabbit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mAb</w:t>
            </w:r>
            <w:proofErr w:type="spellEnd"/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2049B41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468EB79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5536; RRID:</w:t>
            </w:r>
            <w:r w:rsidRPr="00F5226F">
              <w:rPr>
                <w:rFonts w:ascii="Times New Roman" w:hAnsi="Times New Roman" w:cs="Times New Roman"/>
                <w:color w:val="555555"/>
                <w:shd w:val="clear" w:color="auto" w:fill="FFFFFF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AB_10693423</w:t>
            </w:r>
          </w:p>
        </w:tc>
      </w:tr>
      <w:tr w:rsidR="00195ED9" w:rsidRPr="00F5226F" w14:paraId="6C61AB07" w14:textId="77777777" w:rsidTr="00AA683D">
        <w:tc>
          <w:tcPr>
            <w:tcW w:w="3742" w:type="dxa"/>
            <w:tcBorders>
              <w:right w:val="nil"/>
            </w:tcBorders>
          </w:tcPr>
          <w:p w14:paraId="287AC14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Chemicals, Peptides, and Recombinant Proteins</w:t>
            </w:r>
          </w:p>
        </w:tc>
        <w:tc>
          <w:tcPr>
            <w:tcW w:w="1973" w:type="dxa"/>
            <w:tcBorders>
              <w:left w:val="nil"/>
              <w:right w:val="nil"/>
            </w:tcBorders>
          </w:tcPr>
          <w:p w14:paraId="0856C0A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1" w:type="dxa"/>
            <w:tcBorders>
              <w:left w:val="nil"/>
            </w:tcBorders>
          </w:tcPr>
          <w:p w14:paraId="03298F0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95ED9" w:rsidRPr="00F5226F" w14:paraId="3EC8665A" w14:textId="77777777" w:rsidTr="00AA683D">
        <w:tc>
          <w:tcPr>
            <w:tcW w:w="3742" w:type="dxa"/>
          </w:tcPr>
          <w:p w14:paraId="79EB2C6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Recombinant Human Latent TGF-β1</w:t>
            </w:r>
          </w:p>
        </w:tc>
        <w:tc>
          <w:tcPr>
            <w:tcW w:w="1973" w:type="dxa"/>
          </w:tcPr>
          <w:p w14:paraId="4E1405F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R&amp;D Systems</w:t>
            </w:r>
          </w:p>
        </w:tc>
        <w:tc>
          <w:tcPr>
            <w:tcW w:w="3641" w:type="dxa"/>
          </w:tcPr>
          <w:p w14:paraId="7135FA1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299-LT-005</w:t>
            </w:r>
          </w:p>
        </w:tc>
      </w:tr>
      <w:tr w:rsidR="00195ED9" w:rsidRPr="00F5226F" w14:paraId="6ABDDC44" w14:textId="77777777" w:rsidTr="00AA683D">
        <w:tc>
          <w:tcPr>
            <w:tcW w:w="3742" w:type="dxa"/>
          </w:tcPr>
          <w:p w14:paraId="290B597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Recombinant mouse IL-6</w:t>
            </w:r>
          </w:p>
        </w:tc>
        <w:tc>
          <w:tcPr>
            <w:tcW w:w="1973" w:type="dxa"/>
          </w:tcPr>
          <w:p w14:paraId="3373409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PEPROTECH</w:t>
            </w:r>
          </w:p>
        </w:tc>
        <w:tc>
          <w:tcPr>
            <w:tcW w:w="3641" w:type="dxa"/>
          </w:tcPr>
          <w:p w14:paraId="6781699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406-ML-200</w:t>
            </w:r>
          </w:p>
        </w:tc>
      </w:tr>
      <w:tr w:rsidR="00195ED9" w:rsidRPr="00F5226F" w14:paraId="0C55BB1A" w14:textId="77777777" w:rsidTr="00AA683D">
        <w:tc>
          <w:tcPr>
            <w:tcW w:w="3742" w:type="dxa"/>
          </w:tcPr>
          <w:p w14:paraId="10B7FEF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Recombinant Human TGF-</w:t>
            </w:r>
            <w:r w:rsidRPr="00F5226F">
              <w:rPr>
                <w:rFonts w:ascii="Times New Roman" w:eastAsia="宋体" w:hAnsi="Times New Roman" w:cs="Times New Roman"/>
                <w:szCs w:val="21"/>
              </w:rPr>
              <w:t>β</w:t>
            </w:r>
            <w:r w:rsidRPr="00F5226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973" w:type="dxa"/>
          </w:tcPr>
          <w:p w14:paraId="7DBBF5A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PEPROTECH</w:t>
            </w:r>
          </w:p>
        </w:tc>
        <w:tc>
          <w:tcPr>
            <w:tcW w:w="3641" w:type="dxa"/>
          </w:tcPr>
          <w:p w14:paraId="2ECD12C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100-21C-50UG</w:t>
            </w:r>
          </w:p>
        </w:tc>
      </w:tr>
      <w:tr w:rsidR="00195ED9" w:rsidRPr="00F5226F" w14:paraId="6418CA90" w14:textId="77777777" w:rsidTr="00AA683D">
        <w:tc>
          <w:tcPr>
            <w:tcW w:w="3742" w:type="dxa"/>
          </w:tcPr>
          <w:p w14:paraId="4FF79C6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Recombinant Murine IL-12 p70</w:t>
            </w:r>
          </w:p>
        </w:tc>
        <w:tc>
          <w:tcPr>
            <w:tcW w:w="1973" w:type="dxa"/>
          </w:tcPr>
          <w:p w14:paraId="6936F71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PEPROTECH</w:t>
            </w:r>
          </w:p>
        </w:tc>
        <w:tc>
          <w:tcPr>
            <w:tcW w:w="3641" w:type="dxa"/>
          </w:tcPr>
          <w:p w14:paraId="7CB26D5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200-12</w:t>
            </w:r>
          </w:p>
        </w:tc>
      </w:tr>
      <w:tr w:rsidR="00195ED9" w:rsidRPr="00F5226F" w14:paraId="1D33DFFA" w14:textId="77777777" w:rsidTr="00AA683D">
        <w:tc>
          <w:tcPr>
            <w:tcW w:w="3742" w:type="dxa"/>
          </w:tcPr>
          <w:p w14:paraId="261FE62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Glutaminase </w:t>
            </w:r>
            <w:proofErr w:type="gramStart"/>
            <w:r w:rsidRPr="00F5226F">
              <w:rPr>
                <w:rFonts w:ascii="Times New Roman" w:hAnsi="Times New Roman" w:cs="Times New Roman"/>
                <w:szCs w:val="21"/>
              </w:rPr>
              <w:t>inhibitors ,CB</w:t>
            </w:r>
            <w:proofErr w:type="gramEnd"/>
            <w:r w:rsidRPr="00F5226F">
              <w:rPr>
                <w:rFonts w:ascii="Times New Roman" w:hAnsi="Times New Roman" w:cs="Times New Roman"/>
                <w:szCs w:val="21"/>
              </w:rPr>
              <w:t>839</w:t>
            </w:r>
          </w:p>
        </w:tc>
        <w:tc>
          <w:tcPr>
            <w:tcW w:w="1973" w:type="dxa"/>
          </w:tcPr>
          <w:p w14:paraId="30CE53D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selleck</w:t>
            </w:r>
            <w:proofErr w:type="spellEnd"/>
          </w:p>
        </w:tc>
        <w:tc>
          <w:tcPr>
            <w:tcW w:w="3641" w:type="dxa"/>
          </w:tcPr>
          <w:p w14:paraId="7672625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1439399-58-2</w:t>
            </w:r>
          </w:p>
        </w:tc>
      </w:tr>
      <w:tr w:rsidR="00195ED9" w:rsidRPr="00F5226F" w14:paraId="58E18167" w14:textId="77777777" w:rsidTr="00AA683D">
        <w:tc>
          <w:tcPr>
            <w:tcW w:w="3742" w:type="dxa"/>
          </w:tcPr>
          <w:p w14:paraId="6A24462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Rapamycin</w:t>
            </w:r>
          </w:p>
        </w:tc>
        <w:tc>
          <w:tcPr>
            <w:tcW w:w="1973" w:type="dxa"/>
          </w:tcPr>
          <w:p w14:paraId="0CA4E35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selleck</w:t>
            </w:r>
            <w:proofErr w:type="spellEnd"/>
          </w:p>
        </w:tc>
        <w:tc>
          <w:tcPr>
            <w:tcW w:w="3641" w:type="dxa"/>
          </w:tcPr>
          <w:p w14:paraId="2CB28D3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S1039</w:t>
            </w:r>
          </w:p>
        </w:tc>
      </w:tr>
      <w:tr w:rsidR="00195ED9" w:rsidRPr="00F5226F" w14:paraId="63369B1C" w14:textId="77777777" w:rsidTr="00AA683D">
        <w:tc>
          <w:tcPr>
            <w:tcW w:w="3742" w:type="dxa"/>
          </w:tcPr>
          <w:p w14:paraId="5E2E2C4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Metformin HCl</w:t>
            </w:r>
          </w:p>
        </w:tc>
        <w:tc>
          <w:tcPr>
            <w:tcW w:w="1973" w:type="dxa"/>
          </w:tcPr>
          <w:p w14:paraId="2C64794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selleck</w:t>
            </w:r>
            <w:proofErr w:type="spellEnd"/>
          </w:p>
        </w:tc>
        <w:tc>
          <w:tcPr>
            <w:tcW w:w="3641" w:type="dxa"/>
          </w:tcPr>
          <w:p w14:paraId="258E67F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S1950 </w:t>
            </w:r>
          </w:p>
        </w:tc>
      </w:tr>
      <w:tr w:rsidR="00195ED9" w:rsidRPr="00F5226F" w14:paraId="796DB8AA" w14:textId="77777777" w:rsidTr="00AA683D">
        <w:tc>
          <w:tcPr>
            <w:tcW w:w="3742" w:type="dxa"/>
          </w:tcPr>
          <w:p w14:paraId="40E9661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Metformin HCl</w:t>
            </w:r>
          </w:p>
        </w:tc>
        <w:tc>
          <w:tcPr>
            <w:tcW w:w="1973" w:type="dxa"/>
          </w:tcPr>
          <w:p w14:paraId="54FEC09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Macklin</w:t>
            </w:r>
          </w:p>
        </w:tc>
        <w:tc>
          <w:tcPr>
            <w:tcW w:w="3641" w:type="dxa"/>
          </w:tcPr>
          <w:p w14:paraId="4C30710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1115-70-4</w:t>
            </w:r>
          </w:p>
        </w:tc>
      </w:tr>
      <w:tr w:rsidR="00195ED9" w:rsidRPr="00F5226F" w14:paraId="0000FFA1" w14:textId="77777777" w:rsidTr="00AA683D">
        <w:tc>
          <w:tcPr>
            <w:tcW w:w="3742" w:type="dxa"/>
          </w:tcPr>
          <w:p w14:paraId="015253C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bCs/>
                <w:szCs w:val="21"/>
              </w:rPr>
            </w:pPr>
            <w:r w:rsidRPr="00F5226F">
              <w:rPr>
                <w:rFonts w:ascii="Times New Roman" w:hAnsi="Times New Roman" w:cs="Times New Roman"/>
                <w:bCs/>
                <w:szCs w:val="21"/>
              </w:rPr>
              <w:t>Dextran Sulfate Sodium Salt, DSS</w:t>
            </w:r>
          </w:p>
        </w:tc>
        <w:tc>
          <w:tcPr>
            <w:tcW w:w="1973" w:type="dxa"/>
          </w:tcPr>
          <w:p w14:paraId="4E64190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YEASEN</w:t>
            </w:r>
          </w:p>
        </w:tc>
        <w:tc>
          <w:tcPr>
            <w:tcW w:w="3641" w:type="dxa"/>
          </w:tcPr>
          <w:p w14:paraId="7120524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9011-18-1</w:t>
            </w:r>
          </w:p>
        </w:tc>
      </w:tr>
      <w:tr w:rsidR="00195ED9" w:rsidRPr="00F5226F" w14:paraId="4155E6FB" w14:textId="77777777" w:rsidTr="00AA683D">
        <w:tc>
          <w:tcPr>
            <w:tcW w:w="3742" w:type="dxa"/>
          </w:tcPr>
          <w:p w14:paraId="415B7FF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SB431542</w:t>
            </w:r>
          </w:p>
        </w:tc>
        <w:tc>
          <w:tcPr>
            <w:tcW w:w="1973" w:type="dxa"/>
          </w:tcPr>
          <w:p w14:paraId="6E48A3E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Selleck.cn</w:t>
            </w:r>
          </w:p>
        </w:tc>
        <w:tc>
          <w:tcPr>
            <w:tcW w:w="3641" w:type="dxa"/>
          </w:tcPr>
          <w:p w14:paraId="73C4008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S1067</w:t>
            </w:r>
          </w:p>
        </w:tc>
      </w:tr>
      <w:tr w:rsidR="00195ED9" w:rsidRPr="00F5226F" w14:paraId="0C749013" w14:textId="77777777" w:rsidTr="00AA683D">
        <w:tc>
          <w:tcPr>
            <w:tcW w:w="3742" w:type="dxa"/>
          </w:tcPr>
          <w:p w14:paraId="178B093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N-Acetyl-L-cysteine (NAC)</w:t>
            </w:r>
          </w:p>
        </w:tc>
        <w:tc>
          <w:tcPr>
            <w:tcW w:w="1973" w:type="dxa"/>
          </w:tcPr>
          <w:p w14:paraId="4BED819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Medchemexpress</w:t>
            </w:r>
            <w:proofErr w:type="spellEnd"/>
          </w:p>
        </w:tc>
        <w:tc>
          <w:tcPr>
            <w:tcW w:w="3641" w:type="dxa"/>
          </w:tcPr>
          <w:p w14:paraId="7192167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5F7FA"/>
              </w:rPr>
              <w:t xml:space="preserve"> HY-B0215</w:t>
            </w:r>
          </w:p>
        </w:tc>
      </w:tr>
      <w:tr w:rsidR="00195ED9" w:rsidRPr="00F5226F" w14:paraId="13580456" w14:textId="77777777" w:rsidTr="00AA683D">
        <w:tc>
          <w:tcPr>
            <w:tcW w:w="3742" w:type="dxa"/>
          </w:tcPr>
          <w:p w14:paraId="6EC7EF4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D</w:t>
            </w:r>
            <w:proofErr w:type="gramStart"/>
            <w:r w:rsidRPr="00F5226F">
              <w:rPr>
                <w:rFonts w:ascii="Times New Roman" w:hAnsi="Times New Roman" w:cs="Times New Roman"/>
                <w:szCs w:val="21"/>
              </w:rPr>
              <w:t>-(</w:t>
            </w:r>
            <w:proofErr w:type="gramEnd"/>
            <w:r w:rsidRPr="00F5226F">
              <w:rPr>
                <w:rFonts w:ascii="Times New Roman" w:hAnsi="Times New Roman" w:cs="Times New Roman"/>
                <w:szCs w:val="21"/>
              </w:rPr>
              <w:t>+)-Glucose</w:t>
            </w:r>
          </w:p>
        </w:tc>
        <w:tc>
          <w:tcPr>
            <w:tcW w:w="1973" w:type="dxa"/>
          </w:tcPr>
          <w:p w14:paraId="0732A65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Sigma</w:t>
            </w:r>
          </w:p>
        </w:tc>
        <w:tc>
          <w:tcPr>
            <w:tcW w:w="3641" w:type="dxa"/>
          </w:tcPr>
          <w:p w14:paraId="3D236EA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G6152-500G</w:t>
            </w:r>
          </w:p>
        </w:tc>
      </w:tr>
      <w:tr w:rsidR="00195ED9" w:rsidRPr="00F5226F" w14:paraId="4B11EECC" w14:textId="77777777" w:rsidTr="00AA683D">
        <w:tc>
          <w:tcPr>
            <w:tcW w:w="3742" w:type="dxa"/>
          </w:tcPr>
          <w:p w14:paraId="32AB15A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D</w:t>
            </w:r>
            <w:proofErr w:type="gramStart"/>
            <w:r w:rsidRPr="00F5226F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-(</w:t>
            </w:r>
            <w:proofErr w:type="gramEnd"/>
            <w:r w:rsidRPr="00F5226F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-)-Fructose</w:t>
            </w:r>
          </w:p>
        </w:tc>
        <w:tc>
          <w:tcPr>
            <w:tcW w:w="1973" w:type="dxa"/>
          </w:tcPr>
          <w:p w14:paraId="686AB3A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Sigma</w:t>
            </w:r>
          </w:p>
        </w:tc>
        <w:tc>
          <w:tcPr>
            <w:tcW w:w="3641" w:type="dxa"/>
          </w:tcPr>
          <w:p w14:paraId="607A336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F0127-500G</w:t>
            </w:r>
          </w:p>
        </w:tc>
      </w:tr>
      <w:tr w:rsidR="00195ED9" w:rsidRPr="00F5226F" w14:paraId="6D377545" w14:textId="77777777" w:rsidTr="00AA683D">
        <w:tc>
          <w:tcPr>
            <w:tcW w:w="3742" w:type="dxa"/>
          </w:tcPr>
          <w:p w14:paraId="0A02EAC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D-Fructose</w:t>
            </w:r>
          </w:p>
        </w:tc>
        <w:tc>
          <w:tcPr>
            <w:tcW w:w="1973" w:type="dxa"/>
          </w:tcPr>
          <w:p w14:paraId="2CF629B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Macklin</w:t>
            </w:r>
          </w:p>
        </w:tc>
        <w:tc>
          <w:tcPr>
            <w:tcW w:w="3641" w:type="dxa"/>
          </w:tcPr>
          <w:p w14:paraId="7AAA2AC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D809612</w:t>
            </w:r>
          </w:p>
        </w:tc>
      </w:tr>
      <w:tr w:rsidR="00195ED9" w:rsidRPr="00F5226F" w14:paraId="027F7291" w14:textId="77777777" w:rsidTr="00AA683D">
        <w:tc>
          <w:tcPr>
            <w:tcW w:w="3742" w:type="dxa"/>
          </w:tcPr>
          <w:p w14:paraId="039AD0C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DNase I</w:t>
            </w:r>
          </w:p>
        </w:tc>
        <w:tc>
          <w:tcPr>
            <w:tcW w:w="1973" w:type="dxa"/>
          </w:tcPr>
          <w:p w14:paraId="65482DB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Aladdin</w:t>
            </w:r>
          </w:p>
        </w:tc>
        <w:tc>
          <w:tcPr>
            <w:tcW w:w="3641" w:type="dxa"/>
          </w:tcPr>
          <w:p w14:paraId="1D0FCED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D106200-1g</w:t>
            </w:r>
          </w:p>
        </w:tc>
      </w:tr>
      <w:tr w:rsidR="00195ED9" w:rsidRPr="00F5226F" w14:paraId="4A48E235" w14:textId="77777777" w:rsidTr="00AA683D">
        <w:tc>
          <w:tcPr>
            <w:tcW w:w="3742" w:type="dxa"/>
          </w:tcPr>
          <w:p w14:paraId="6E5AD15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Collagenase IV</w:t>
            </w:r>
          </w:p>
        </w:tc>
        <w:tc>
          <w:tcPr>
            <w:tcW w:w="1973" w:type="dxa"/>
          </w:tcPr>
          <w:p w14:paraId="2D1D8D9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worthington</w:t>
            </w:r>
            <w:proofErr w:type="spellEnd"/>
          </w:p>
        </w:tc>
        <w:tc>
          <w:tcPr>
            <w:tcW w:w="3641" w:type="dxa"/>
          </w:tcPr>
          <w:p w14:paraId="61CE817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WBC-LS004189</w:t>
            </w:r>
          </w:p>
        </w:tc>
      </w:tr>
      <w:tr w:rsidR="00195ED9" w:rsidRPr="00F5226F" w14:paraId="66A7B5E1" w14:textId="77777777" w:rsidTr="00AA683D">
        <w:tc>
          <w:tcPr>
            <w:tcW w:w="3742" w:type="dxa"/>
          </w:tcPr>
          <w:p w14:paraId="691AE56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Liberase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TL</w:t>
            </w:r>
          </w:p>
        </w:tc>
        <w:tc>
          <w:tcPr>
            <w:tcW w:w="1973" w:type="dxa"/>
          </w:tcPr>
          <w:p w14:paraId="47DF1AE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Roche</w:t>
            </w:r>
          </w:p>
        </w:tc>
        <w:tc>
          <w:tcPr>
            <w:tcW w:w="3641" w:type="dxa"/>
          </w:tcPr>
          <w:p w14:paraId="5516CC4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05401020001</w:t>
            </w:r>
          </w:p>
        </w:tc>
      </w:tr>
      <w:tr w:rsidR="00195ED9" w:rsidRPr="00F5226F" w14:paraId="56161411" w14:textId="77777777" w:rsidTr="00AA683D">
        <w:tc>
          <w:tcPr>
            <w:tcW w:w="3742" w:type="dxa"/>
          </w:tcPr>
          <w:p w14:paraId="4AF95CC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PMA</w:t>
            </w:r>
          </w:p>
        </w:tc>
        <w:tc>
          <w:tcPr>
            <w:tcW w:w="1973" w:type="dxa"/>
          </w:tcPr>
          <w:p w14:paraId="5B68B7D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Sigma</w:t>
            </w:r>
          </w:p>
        </w:tc>
        <w:tc>
          <w:tcPr>
            <w:tcW w:w="3641" w:type="dxa"/>
          </w:tcPr>
          <w:p w14:paraId="5B61E83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P8139</w:t>
            </w:r>
          </w:p>
        </w:tc>
      </w:tr>
      <w:tr w:rsidR="00195ED9" w:rsidRPr="00F5226F" w14:paraId="4F337D17" w14:textId="77777777" w:rsidTr="00AA683D">
        <w:tc>
          <w:tcPr>
            <w:tcW w:w="3742" w:type="dxa"/>
          </w:tcPr>
          <w:p w14:paraId="280CAFB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Ionomycin calcium salt</w:t>
            </w:r>
          </w:p>
        </w:tc>
        <w:tc>
          <w:tcPr>
            <w:tcW w:w="1973" w:type="dxa"/>
          </w:tcPr>
          <w:p w14:paraId="09BDA34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Aladdin</w:t>
            </w:r>
          </w:p>
        </w:tc>
        <w:tc>
          <w:tcPr>
            <w:tcW w:w="3641" w:type="dxa"/>
          </w:tcPr>
          <w:p w14:paraId="4B2E6DB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I133497-25mg</w:t>
            </w:r>
          </w:p>
        </w:tc>
      </w:tr>
      <w:tr w:rsidR="00195ED9" w:rsidRPr="00F5226F" w14:paraId="7A18B1E3" w14:textId="77777777" w:rsidTr="00AA683D">
        <w:tc>
          <w:tcPr>
            <w:tcW w:w="3742" w:type="dxa"/>
          </w:tcPr>
          <w:p w14:paraId="0552A80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Golgi-Plug Protein Transport Inhibitor</w:t>
            </w:r>
          </w:p>
        </w:tc>
        <w:tc>
          <w:tcPr>
            <w:tcW w:w="1973" w:type="dxa"/>
          </w:tcPr>
          <w:p w14:paraId="4F04279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3641" w:type="dxa"/>
          </w:tcPr>
          <w:p w14:paraId="6D6FEE5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555029</w:t>
            </w:r>
          </w:p>
        </w:tc>
      </w:tr>
      <w:tr w:rsidR="00195ED9" w:rsidRPr="00F5226F" w14:paraId="3E22FFEF" w14:textId="77777777" w:rsidTr="00AA683D">
        <w:tc>
          <w:tcPr>
            <w:tcW w:w="3742" w:type="dxa"/>
          </w:tcPr>
          <w:p w14:paraId="206D499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rh Annexin V Pacific Blue™ </w:t>
            </w:r>
          </w:p>
        </w:tc>
        <w:tc>
          <w:tcPr>
            <w:tcW w:w="1973" w:type="dxa"/>
          </w:tcPr>
          <w:p w14:paraId="1BAC6CD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40D81ED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A35122</w:t>
            </w:r>
          </w:p>
        </w:tc>
      </w:tr>
      <w:tr w:rsidR="00195ED9" w:rsidRPr="00F5226F" w14:paraId="481371E4" w14:textId="77777777" w:rsidTr="00AA683D">
        <w:tc>
          <w:tcPr>
            <w:tcW w:w="3742" w:type="dxa"/>
          </w:tcPr>
          <w:p w14:paraId="5FC13CA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7-AAD Viability Staining Solution</w:t>
            </w:r>
          </w:p>
        </w:tc>
        <w:tc>
          <w:tcPr>
            <w:tcW w:w="1973" w:type="dxa"/>
          </w:tcPr>
          <w:p w14:paraId="1340C1C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3657242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00-6993-50</w:t>
            </w:r>
          </w:p>
        </w:tc>
      </w:tr>
      <w:tr w:rsidR="00195ED9" w:rsidRPr="00F5226F" w14:paraId="5BDCACCE" w14:textId="77777777" w:rsidTr="00AA683D">
        <w:tc>
          <w:tcPr>
            <w:tcW w:w="3742" w:type="dxa"/>
          </w:tcPr>
          <w:p w14:paraId="2D0523B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Annexin V Binding Buffer</w:t>
            </w:r>
          </w:p>
        </w:tc>
        <w:tc>
          <w:tcPr>
            <w:tcW w:w="1973" w:type="dxa"/>
          </w:tcPr>
          <w:p w14:paraId="39385FA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42B95AC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V13246</w:t>
            </w:r>
          </w:p>
        </w:tc>
      </w:tr>
      <w:tr w:rsidR="00195ED9" w:rsidRPr="00F5226F" w14:paraId="7E102FE6" w14:textId="77777777" w:rsidTr="00AA683D">
        <w:tc>
          <w:tcPr>
            <w:tcW w:w="3742" w:type="dxa"/>
          </w:tcPr>
          <w:p w14:paraId="3BDE483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Zombie Yellow Fixable Viability Kit</w:t>
            </w:r>
          </w:p>
        </w:tc>
        <w:tc>
          <w:tcPr>
            <w:tcW w:w="1973" w:type="dxa"/>
          </w:tcPr>
          <w:p w14:paraId="5985E0C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BioLegend</w:t>
            </w:r>
            <w:proofErr w:type="spellEnd"/>
          </w:p>
        </w:tc>
        <w:tc>
          <w:tcPr>
            <w:tcW w:w="3641" w:type="dxa"/>
          </w:tcPr>
          <w:p w14:paraId="000C972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423104</w:t>
            </w:r>
          </w:p>
        </w:tc>
      </w:tr>
      <w:tr w:rsidR="00195ED9" w:rsidRPr="00F5226F" w14:paraId="2A834B69" w14:textId="77777777" w:rsidTr="00AA683D">
        <w:tc>
          <w:tcPr>
            <w:tcW w:w="3742" w:type="dxa"/>
          </w:tcPr>
          <w:p w14:paraId="4E0A7E3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EDTA</w:t>
            </w:r>
          </w:p>
        </w:tc>
        <w:tc>
          <w:tcPr>
            <w:tcW w:w="1973" w:type="dxa"/>
          </w:tcPr>
          <w:p w14:paraId="039A098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Solarbio</w:t>
            </w:r>
            <w:proofErr w:type="spellEnd"/>
          </w:p>
        </w:tc>
        <w:tc>
          <w:tcPr>
            <w:tcW w:w="3641" w:type="dxa"/>
          </w:tcPr>
          <w:p w14:paraId="476C8DA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E1170</w:t>
            </w:r>
          </w:p>
        </w:tc>
      </w:tr>
      <w:tr w:rsidR="00195ED9" w:rsidRPr="00F5226F" w14:paraId="744FBBBB" w14:textId="77777777" w:rsidTr="00AA683D">
        <w:tc>
          <w:tcPr>
            <w:tcW w:w="3742" w:type="dxa"/>
          </w:tcPr>
          <w:p w14:paraId="09F0CBC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DTT (dithiothreitol)</w:t>
            </w:r>
          </w:p>
        </w:tc>
        <w:tc>
          <w:tcPr>
            <w:tcW w:w="1973" w:type="dxa"/>
          </w:tcPr>
          <w:p w14:paraId="75C6091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4958F22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R0862</w:t>
            </w:r>
          </w:p>
        </w:tc>
      </w:tr>
      <w:tr w:rsidR="00195ED9" w:rsidRPr="00F5226F" w14:paraId="2FB1D70E" w14:textId="77777777" w:rsidTr="00AA683D">
        <w:tc>
          <w:tcPr>
            <w:tcW w:w="3742" w:type="dxa"/>
          </w:tcPr>
          <w:p w14:paraId="31E1D9C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lastRenderedPageBreak/>
              <w:t>Corning Cell-Tak Cell and Tissue Adhesive</w:t>
            </w:r>
          </w:p>
        </w:tc>
        <w:tc>
          <w:tcPr>
            <w:tcW w:w="1973" w:type="dxa"/>
          </w:tcPr>
          <w:p w14:paraId="406CE0B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Life Sciences</w:t>
            </w:r>
          </w:p>
        </w:tc>
        <w:tc>
          <w:tcPr>
            <w:tcW w:w="3641" w:type="dxa"/>
          </w:tcPr>
          <w:p w14:paraId="2BF6A20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354240</w:t>
            </w:r>
          </w:p>
        </w:tc>
      </w:tr>
      <w:tr w:rsidR="00195ED9" w:rsidRPr="00F5226F" w14:paraId="496F09A7" w14:textId="77777777" w:rsidTr="00AA683D">
        <w:tc>
          <w:tcPr>
            <w:tcW w:w="3742" w:type="dxa"/>
          </w:tcPr>
          <w:p w14:paraId="549413F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XF RPMI Medium, PH 7.4</w:t>
            </w:r>
          </w:p>
        </w:tc>
        <w:tc>
          <w:tcPr>
            <w:tcW w:w="1973" w:type="dxa"/>
          </w:tcPr>
          <w:p w14:paraId="4FCFE44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Agilent</w:t>
            </w:r>
          </w:p>
        </w:tc>
        <w:tc>
          <w:tcPr>
            <w:tcW w:w="3641" w:type="dxa"/>
          </w:tcPr>
          <w:p w14:paraId="7575F61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103576-100</w:t>
            </w:r>
          </w:p>
        </w:tc>
      </w:tr>
      <w:tr w:rsidR="00195ED9" w:rsidRPr="00F5226F" w14:paraId="29237BE6" w14:textId="77777777" w:rsidTr="00AA683D">
        <w:tc>
          <w:tcPr>
            <w:tcW w:w="3742" w:type="dxa"/>
          </w:tcPr>
          <w:p w14:paraId="43D22D2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Glucose free DMEM</w:t>
            </w:r>
          </w:p>
        </w:tc>
        <w:tc>
          <w:tcPr>
            <w:tcW w:w="1973" w:type="dxa"/>
          </w:tcPr>
          <w:p w14:paraId="711AF0B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31912AC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10" w:name="OLE_LINK17"/>
            <w:bookmarkStart w:id="11" w:name="OLE_LINK18"/>
            <w:r w:rsidRPr="00F5226F">
              <w:rPr>
                <w:rFonts w:ascii="Times New Roman" w:hAnsi="Times New Roman" w:cs="Times New Roman"/>
                <w:szCs w:val="21"/>
              </w:rPr>
              <w:t xml:space="preserve">Cat# </w:t>
            </w:r>
            <w:bookmarkEnd w:id="10"/>
            <w:bookmarkEnd w:id="11"/>
            <w:r w:rsidRPr="00F5226F">
              <w:rPr>
                <w:rFonts w:ascii="Times New Roman" w:hAnsi="Times New Roman" w:cs="Times New Roman"/>
                <w:szCs w:val="21"/>
              </w:rPr>
              <w:t>11966025</w:t>
            </w:r>
          </w:p>
        </w:tc>
      </w:tr>
      <w:tr w:rsidR="00195ED9" w:rsidRPr="00F5226F" w14:paraId="45A01C98" w14:textId="77777777" w:rsidTr="00AA683D">
        <w:tc>
          <w:tcPr>
            <w:tcW w:w="3742" w:type="dxa"/>
          </w:tcPr>
          <w:p w14:paraId="5154EB5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Opti-MEM™</w:t>
            </w:r>
          </w:p>
        </w:tc>
        <w:tc>
          <w:tcPr>
            <w:tcW w:w="1973" w:type="dxa"/>
          </w:tcPr>
          <w:p w14:paraId="41D538B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2BED31E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31985070</w:t>
            </w:r>
          </w:p>
        </w:tc>
      </w:tr>
      <w:tr w:rsidR="00195ED9" w:rsidRPr="00F5226F" w14:paraId="3C53914D" w14:textId="77777777" w:rsidTr="00AA683D">
        <w:tc>
          <w:tcPr>
            <w:tcW w:w="3742" w:type="dxa"/>
          </w:tcPr>
          <w:p w14:paraId="2A75DD7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color w:val="000000" w:themeColor="text1"/>
                <w:szCs w:val="21"/>
              </w:rPr>
              <w:t>Fetal Bovine Serum (FBS)</w:t>
            </w:r>
          </w:p>
        </w:tc>
        <w:tc>
          <w:tcPr>
            <w:tcW w:w="1973" w:type="dxa"/>
          </w:tcPr>
          <w:p w14:paraId="06BE0DC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Vivaccell</w:t>
            </w:r>
            <w:proofErr w:type="spellEnd"/>
          </w:p>
        </w:tc>
        <w:tc>
          <w:tcPr>
            <w:tcW w:w="3641" w:type="dxa"/>
          </w:tcPr>
          <w:p w14:paraId="442436B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C04001-500</w:t>
            </w:r>
          </w:p>
        </w:tc>
      </w:tr>
      <w:tr w:rsidR="00195ED9" w:rsidRPr="00F5226F" w14:paraId="54CD6EAA" w14:textId="77777777" w:rsidTr="00AA683D">
        <w:tc>
          <w:tcPr>
            <w:tcW w:w="3742" w:type="dxa"/>
          </w:tcPr>
          <w:p w14:paraId="6CF9FEC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Penicillin-Streptomycin</w:t>
            </w:r>
          </w:p>
        </w:tc>
        <w:tc>
          <w:tcPr>
            <w:tcW w:w="1973" w:type="dxa"/>
          </w:tcPr>
          <w:p w14:paraId="4DAF0C6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4F7BA09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15140122</w:t>
            </w:r>
          </w:p>
        </w:tc>
      </w:tr>
      <w:tr w:rsidR="00195ED9" w:rsidRPr="00F5226F" w14:paraId="4C4836FB" w14:textId="77777777" w:rsidTr="00AA683D">
        <w:tc>
          <w:tcPr>
            <w:tcW w:w="3742" w:type="dxa"/>
          </w:tcPr>
          <w:p w14:paraId="681B627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12" w:name="OLE_LINK5"/>
            <w:bookmarkStart w:id="13" w:name="OLE_LINK6"/>
            <w:r w:rsidRPr="00F5226F">
              <w:rPr>
                <w:rFonts w:ascii="Times New Roman" w:hAnsi="Times New Roman" w:cs="Times New Roman"/>
                <w:szCs w:val="21"/>
              </w:rPr>
              <w:t>L-Glutamine</w:t>
            </w:r>
            <w:bookmarkEnd w:id="12"/>
            <w:bookmarkEnd w:id="13"/>
          </w:p>
        </w:tc>
        <w:tc>
          <w:tcPr>
            <w:tcW w:w="1973" w:type="dxa"/>
          </w:tcPr>
          <w:p w14:paraId="7D9D995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220F9EB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25030081</w:t>
            </w:r>
          </w:p>
        </w:tc>
      </w:tr>
      <w:tr w:rsidR="00195ED9" w:rsidRPr="00F5226F" w14:paraId="7C5887F1" w14:textId="77777777" w:rsidTr="00AA683D">
        <w:tc>
          <w:tcPr>
            <w:tcW w:w="3742" w:type="dxa"/>
          </w:tcPr>
          <w:p w14:paraId="097221F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Sodium Pyruvate</w:t>
            </w:r>
          </w:p>
        </w:tc>
        <w:tc>
          <w:tcPr>
            <w:tcW w:w="1973" w:type="dxa"/>
          </w:tcPr>
          <w:p w14:paraId="7A8EA27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4CFC0BA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11360070</w:t>
            </w:r>
          </w:p>
        </w:tc>
      </w:tr>
      <w:tr w:rsidR="00195ED9" w:rsidRPr="00F5226F" w14:paraId="7131FF0F" w14:textId="77777777" w:rsidTr="00AA683D">
        <w:tc>
          <w:tcPr>
            <w:tcW w:w="3742" w:type="dxa"/>
          </w:tcPr>
          <w:p w14:paraId="6B642D2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MEM Non-Essential Amino Acids Solution</w:t>
            </w:r>
          </w:p>
        </w:tc>
        <w:tc>
          <w:tcPr>
            <w:tcW w:w="1973" w:type="dxa"/>
          </w:tcPr>
          <w:p w14:paraId="7D25DE4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30CE30C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11360070</w:t>
            </w:r>
          </w:p>
        </w:tc>
      </w:tr>
      <w:tr w:rsidR="00195ED9" w:rsidRPr="00F5226F" w14:paraId="49955D11" w14:textId="77777777" w:rsidTr="00AA683D">
        <w:tc>
          <w:tcPr>
            <w:tcW w:w="3742" w:type="dxa"/>
          </w:tcPr>
          <w:p w14:paraId="2612C83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2-Mercaptoethanol</w:t>
            </w:r>
          </w:p>
        </w:tc>
        <w:tc>
          <w:tcPr>
            <w:tcW w:w="1973" w:type="dxa"/>
          </w:tcPr>
          <w:p w14:paraId="3997402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Sigma</w:t>
            </w:r>
          </w:p>
        </w:tc>
        <w:tc>
          <w:tcPr>
            <w:tcW w:w="3641" w:type="dxa"/>
          </w:tcPr>
          <w:p w14:paraId="7A84895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M3148</w:t>
            </w:r>
          </w:p>
        </w:tc>
      </w:tr>
      <w:tr w:rsidR="00195ED9" w:rsidRPr="00F5226F" w14:paraId="58C6C3C3" w14:textId="77777777" w:rsidTr="00AA683D">
        <w:tc>
          <w:tcPr>
            <w:tcW w:w="3742" w:type="dxa"/>
          </w:tcPr>
          <w:p w14:paraId="0220314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HEPES Buffer</w:t>
            </w:r>
          </w:p>
        </w:tc>
        <w:tc>
          <w:tcPr>
            <w:tcW w:w="1973" w:type="dxa"/>
          </w:tcPr>
          <w:p w14:paraId="280EBA3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580BD3B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118-089-721</w:t>
            </w:r>
          </w:p>
        </w:tc>
      </w:tr>
      <w:tr w:rsidR="00195ED9" w:rsidRPr="00F5226F" w14:paraId="59CECEB5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5C51025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Bovine Serum Albumin (BSA)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2AD33F5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Sigma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0531928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B2064</w:t>
            </w:r>
          </w:p>
        </w:tc>
      </w:tr>
      <w:tr w:rsidR="00195ED9" w:rsidRPr="00F5226F" w14:paraId="10D82641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6DDCE02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Bovine Serum Albumin (BSA)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4D900F4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BioFroxx</w:t>
            </w:r>
            <w:proofErr w:type="spellEnd"/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2AA82D2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14" w:name="OLE_LINK14"/>
            <w:bookmarkStart w:id="15" w:name="OLE_LINK15"/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bookmarkEnd w:id="14"/>
            <w:bookmarkEnd w:id="15"/>
            <w:r w:rsidRPr="00F5226F">
              <w:rPr>
                <w:rFonts w:ascii="Times New Roman" w:hAnsi="Times New Roman" w:cs="Times New Roman"/>
                <w:szCs w:val="21"/>
              </w:rPr>
              <w:t xml:space="preserve"> 4240GR100</w:t>
            </w:r>
          </w:p>
        </w:tc>
      </w:tr>
      <w:tr w:rsidR="00195ED9" w:rsidRPr="00F5226F" w14:paraId="3A0BA7DD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4F40483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ACK Lysing buffer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701FD73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1091879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A1049201</w:t>
            </w:r>
          </w:p>
        </w:tc>
      </w:tr>
      <w:tr w:rsidR="00195ED9" w:rsidRPr="00F5226F" w14:paraId="34499327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33945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Critical Commercial Assays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CF8DC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7EC49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95ED9" w:rsidRPr="00F5226F" w14:paraId="5ED9A016" w14:textId="77777777" w:rsidTr="00AA683D">
        <w:tc>
          <w:tcPr>
            <w:tcW w:w="3742" w:type="dxa"/>
            <w:tcBorders>
              <w:top w:val="single" w:sz="4" w:space="0" w:color="auto"/>
            </w:tcBorders>
          </w:tcPr>
          <w:p w14:paraId="059F0A0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CD4</w:t>
            </w:r>
            <w:r w:rsidRPr="00F5226F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F5226F">
              <w:rPr>
                <w:rFonts w:ascii="Times New Roman" w:hAnsi="Times New Roman" w:cs="Times New Roman"/>
                <w:szCs w:val="21"/>
              </w:rPr>
              <w:t xml:space="preserve"> CD62L</w:t>
            </w:r>
            <w:r w:rsidRPr="00F5226F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F5226F">
              <w:rPr>
                <w:rFonts w:ascii="Times New Roman" w:hAnsi="Times New Roman" w:cs="Times New Roman"/>
                <w:szCs w:val="21"/>
              </w:rPr>
              <w:t xml:space="preserve"> T cell Isolation Kit, mouse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14:paraId="41504D4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Miltenyi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Biotec</w:t>
            </w:r>
          </w:p>
        </w:tc>
        <w:tc>
          <w:tcPr>
            <w:tcW w:w="3641" w:type="dxa"/>
            <w:tcBorders>
              <w:top w:val="single" w:sz="4" w:space="0" w:color="auto"/>
            </w:tcBorders>
          </w:tcPr>
          <w:p w14:paraId="40B0EF5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130-106-643</w:t>
            </w:r>
          </w:p>
        </w:tc>
      </w:tr>
      <w:tr w:rsidR="00195ED9" w:rsidRPr="00F5226F" w14:paraId="1775BFF4" w14:textId="77777777" w:rsidTr="00AA683D">
        <w:tc>
          <w:tcPr>
            <w:tcW w:w="3742" w:type="dxa"/>
            <w:tcBorders>
              <w:top w:val="single" w:sz="4" w:space="0" w:color="auto"/>
            </w:tcBorders>
          </w:tcPr>
          <w:p w14:paraId="5DDF458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CD4</w:t>
            </w:r>
            <w:r w:rsidRPr="00F5226F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F5226F">
              <w:rPr>
                <w:rFonts w:ascii="Times New Roman" w:hAnsi="Times New Roman" w:cs="Times New Roman"/>
                <w:szCs w:val="21"/>
              </w:rPr>
              <w:t xml:space="preserve"> T Cell Isolation Kit, mouse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14:paraId="597B4E9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Miltenyi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Biotec</w:t>
            </w:r>
          </w:p>
        </w:tc>
        <w:tc>
          <w:tcPr>
            <w:tcW w:w="3641" w:type="dxa"/>
            <w:tcBorders>
              <w:top w:val="single" w:sz="4" w:space="0" w:color="auto"/>
            </w:tcBorders>
          </w:tcPr>
          <w:p w14:paraId="6A81FA8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130-095-248</w:t>
            </w:r>
          </w:p>
        </w:tc>
      </w:tr>
      <w:tr w:rsidR="00195ED9" w:rsidRPr="00F5226F" w14:paraId="4F0EEF2F" w14:textId="77777777" w:rsidTr="00AA683D">
        <w:tc>
          <w:tcPr>
            <w:tcW w:w="3742" w:type="dxa"/>
          </w:tcPr>
          <w:p w14:paraId="1B51A71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Foxp3/Transcription Factor Staining Buffer Set</w:t>
            </w:r>
          </w:p>
        </w:tc>
        <w:tc>
          <w:tcPr>
            <w:tcW w:w="1973" w:type="dxa"/>
          </w:tcPr>
          <w:p w14:paraId="2684FB9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</w:tcPr>
          <w:p w14:paraId="56B3E96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kern w:val="0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kern w:val="0"/>
                <w:szCs w:val="21"/>
              </w:rPr>
              <w:t>00-5523-00</w:t>
            </w:r>
          </w:p>
        </w:tc>
      </w:tr>
      <w:tr w:rsidR="00195ED9" w:rsidRPr="00F5226F" w14:paraId="273524DE" w14:textId="77777777" w:rsidTr="00AA683D">
        <w:tc>
          <w:tcPr>
            <w:tcW w:w="3742" w:type="dxa"/>
          </w:tcPr>
          <w:p w14:paraId="0AFAD03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Cytofix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Cytoperm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Fixation/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PermeabilizationSolution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Kit</w:t>
            </w:r>
          </w:p>
        </w:tc>
        <w:tc>
          <w:tcPr>
            <w:tcW w:w="1973" w:type="dxa"/>
          </w:tcPr>
          <w:p w14:paraId="5311B3C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3641" w:type="dxa"/>
          </w:tcPr>
          <w:p w14:paraId="692ABA2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554714</w:t>
            </w:r>
          </w:p>
        </w:tc>
      </w:tr>
      <w:tr w:rsidR="00195ED9" w:rsidRPr="00F5226F" w14:paraId="0E1954B1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3CD42E4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DCFDA / H2DCFDA - Cellular ROS Assay Kit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3300BE5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Medchemexpress</w:t>
            </w:r>
            <w:proofErr w:type="spellEnd"/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3E92502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HY-D0940 </w:t>
            </w:r>
          </w:p>
        </w:tc>
      </w:tr>
      <w:tr w:rsidR="00195ED9" w:rsidRPr="00F5226F" w14:paraId="2B04D0B5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7CD2B51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CellTrace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CFSE Cell Proliferation Kit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3A79DBF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Thermo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Fisher Scientific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6FF87DF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C34554</w:t>
            </w:r>
          </w:p>
        </w:tc>
      </w:tr>
      <w:tr w:rsidR="00195ED9" w:rsidRPr="00F5226F" w14:paraId="769AB2AF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72C78C4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Total RNA rapid extraction kit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6C5DD93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JIANSHI BIOTECH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6763B16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TR205-200</w:t>
            </w:r>
          </w:p>
        </w:tc>
      </w:tr>
      <w:tr w:rsidR="00195ED9" w:rsidRPr="00F5226F" w14:paraId="7DF2E111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27C5C8B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PrimeScript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>™ RT reagent Kit with gDNA Eraser (Perfect Real Time)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69B269C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Takara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7C91BC5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RR047A</w:t>
            </w:r>
          </w:p>
        </w:tc>
      </w:tr>
      <w:tr w:rsidR="00195ED9" w:rsidRPr="00F5226F" w14:paraId="7F97A6E3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69B1416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TB Green® Premix Ex Taq™ II (Tli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RNaseH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Plus)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50282DB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Takara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306DCE7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</w:t>
            </w:r>
            <w:r w:rsidRPr="00F5226F">
              <w:rPr>
                <w:rFonts w:ascii="Times New Roman" w:hAnsi="Times New Roman" w:cs="Times New Roman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RR820A</w:t>
            </w:r>
          </w:p>
        </w:tc>
      </w:tr>
      <w:tr w:rsidR="00195ED9" w:rsidRPr="00F5226F" w14:paraId="37C6FB65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77EA60F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BCA protein concentration determination kit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7597433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Solarbio</w:t>
            </w:r>
            <w:proofErr w:type="spellEnd"/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46FB751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PC0020</w:t>
            </w:r>
          </w:p>
        </w:tc>
      </w:tr>
      <w:tr w:rsidR="00195ED9" w:rsidRPr="00F5226F" w14:paraId="7E0E5954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67A732F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SDS-PAGE Gel Kit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145A654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CWBIO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6AEC15D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CW0022S</w:t>
            </w:r>
          </w:p>
        </w:tc>
      </w:tr>
      <w:tr w:rsidR="00195ED9" w:rsidRPr="00F5226F" w14:paraId="75B8510A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0785DA5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16" w:name="OLE_LINK1"/>
            <w:bookmarkStart w:id="17" w:name="OLE_LINK2"/>
            <w:r w:rsidRPr="00F5226F">
              <w:rPr>
                <w:rFonts w:ascii="Times New Roman" w:hAnsi="Times New Roman" w:cs="Times New Roman"/>
                <w:szCs w:val="21"/>
              </w:rPr>
              <w:lastRenderedPageBreak/>
              <w:t>Hypersensitive ECL chemiluminescence kit</w:t>
            </w:r>
            <w:bookmarkEnd w:id="16"/>
            <w:bookmarkEnd w:id="17"/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3515E19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Beyotime</w:t>
            </w:r>
            <w:proofErr w:type="spellEnd"/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237C619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P00185</w:t>
            </w:r>
          </w:p>
        </w:tc>
      </w:tr>
      <w:tr w:rsidR="00195ED9" w:rsidRPr="00F5226F" w14:paraId="148A557F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3B09EA8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Seahorse XF Cell Mito Stress Test Kit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0676836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18" w:name="OLE_LINK3"/>
            <w:bookmarkStart w:id="19" w:name="OLE_LINK4"/>
            <w:r w:rsidRPr="00F5226F">
              <w:rPr>
                <w:rFonts w:ascii="Times New Roman" w:hAnsi="Times New Roman" w:cs="Times New Roman"/>
                <w:szCs w:val="21"/>
              </w:rPr>
              <w:t>Agilent</w:t>
            </w:r>
            <w:bookmarkEnd w:id="18"/>
            <w:bookmarkEnd w:id="19"/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0B9CAC4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103015-100</w:t>
            </w:r>
          </w:p>
        </w:tc>
      </w:tr>
      <w:tr w:rsidR="00195ED9" w:rsidRPr="00F5226F" w14:paraId="5BF0B458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19FEAEF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Full Protein Extraction Kit (strong)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5A8B450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Solarbio</w:t>
            </w:r>
            <w:proofErr w:type="spellEnd"/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2BE3C45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bookmarkStart w:id="20" w:name="OLE_LINK19"/>
            <w:bookmarkStart w:id="21" w:name="OLE_LINK20"/>
            <w:r w:rsidRPr="00F5226F">
              <w:rPr>
                <w:rFonts w:ascii="Times New Roman" w:hAnsi="Times New Roman" w:cs="Times New Roman"/>
                <w:szCs w:val="21"/>
              </w:rPr>
              <w:t xml:space="preserve">Cat# </w:t>
            </w:r>
            <w:bookmarkEnd w:id="20"/>
            <w:bookmarkEnd w:id="21"/>
            <w:r w:rsidRPr="00F5226F">
              <w:rPr>
                <w:rFonts w:ascii="Times New Roman" w:hAnsi="Times New Roman" w:cs="Times New Roman"/>
                <w:szCs w:val="21"/>
              </w:rPr>
              <w:t>BC3710</w:t>
            </w:r>
          </w:p>
        </w:tc>
      </w:tr>
      <w:tr w:rsidR="00195ED9" w:rsidRPr="00F5226F" w14:paraId="57A7F772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3C43734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ProteanFect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CRISPRMax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Cas9 Mouse Primary Immune Cell Gene Editing Transfection Kit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02AA466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Nanoportal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Biotech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595CC96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PT06</w:t>
            </w:r>
          </w:p>
        </w:tc>
      </w:tr>
      <w:tr w:rsidR="00195ED9" w:rsidRPr="00F5226F" w14:paraId="04D78E07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61CCBEA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Fructose content test kit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06BA2E1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Suzhou Grace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Biotechnolgy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proofErr w:type="gramStart"/>
            <w:r w:rsidRPr="00F5226F">
              <w:rPr>
                <w:rFonts w:ascii="Times New Roman" w:hAnsi="Times New Roman" w:cs="Times New Roman"/>
                <w:szCs w:val="21"/>
              </w:rPr>
              <w:t>Co.,Ltd</w:t>
            </w:r>
            <w:proofErr w:type="spellEnd"/>
            <w:proofErr w:type="gramEnd"/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2F87B92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G0530W</w:t>
            </w:r>
          </w:p>
        </w:tc>
      </w:tr>
      <w:tr w:rsidR="00195ED9" w:rsidRPr="00F5226F" w14:paraId="526BEED2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70492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Experimental Models: Organisms/Strains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265B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F5A29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95ED9" w:rsidRPr="00F5226F" w14:paraId="7AAA980A" w14:textId="77777777" w:rsidTr="00AA683D">
        <w:tc>
          <w:tcPr>
            <w:tcW w:w="3742" w:type="dxa"/>
            <w:tcBorders>
              <w:top w:val="single" w:sz="4" w:space="0" w:color="auto"/>
            </w:tcBorders>
          </w:tcPr>
          <w:p w14:paraId="11B5D851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Mouse: C57BL/6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14:paraId="08384FB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Jackson Lab</w:t>
            </w:r>
          </w:p>
        </w:tc>
        <w:tc>
          <w:tcPr>
            <w:tcW w:w="3641" w:type="dxa"/>
            <w:tcBorders>
              <w:top w:val="single" w:sz="4" w:space="0" w:color="auto"/>
            </w:tcBorders>
          </w:tcPr>
          <w:p w14:paraId="7357642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000664; RRID: IMSR_JAX:000664</w:t>
            </w:r>
          </w:p>
        </w:tc>
      </w:tr>
      <w:tr w:rsidR="00195ED9" w:rsidRPr="00F5226F" w14:paraId="039EF845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7D97B05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Mouse: Rag1</w:t>
            </w:r>
            <w:r w:rsidRPr="00F5226F">
              <w:rPr>
                <w:rFonts w:ascii="Times New Roman" w:hAnsi="Times New Roman" w:cs="Times New Roman"/>
                <w:szCs w:val="21"/>
                <w:vertAlign w:val="superscript"/>
              </w:rPr>
              <w:t>-/-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3F54EB6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Jackson Lab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37D864C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Cat# 002216; </w:t>
            </w:r>
            <w:proofErr w:type="gramStart"/>
            <w:r w:rsidRPr="00F5226F">
              <w:rPr>
                <w:rFonts w:ascii="Times New Roman" w:hAnsi="Times New Roman" w:cs="Times New Roman"/>
                <w:szCs w:val="21"/>
              </w:rPr>
              <w:t>RRID:IMSR</w:t>
            </w:r>
            <w:proofErr w:type="gramEnd"/>
            <w:r w:rsidRPr="00F5226F">
              <w:rPr>
                <w:rFonts w:ascii="Times New Roman" w:hAnsi="Times New Roman" w:cs="Times New Roman"/>
                <w:szCs w:val="21"/>
              </w:rPr>
              <w:t>_JAX:002216</w:t>
            </w:r>
          </w:p>
        </w:tc>
      </w:tr>
      <w:tr w:rsidR="00195ED9" w:rsidRPr="00F5226F" w14:paraId="1B78C2B7" w14:textId="77777777" w:rsidTr="00AA683D">
        <w:tc>
          <w:tcPr>
            <w:tcW w:w="3742" w:type="dxa"/>
            <w:tcBorders>
              <w:bottom w:val="single" w:sz="4" w:space="0" w:color="auto"/>
            </w:tcBorders>
          </w:tcPr>
          <w:p w14:paraId="04A7179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Mouse:</w:t>
            </w:r>
            <w:r w:rsidRPr="00F5226F">
              <w:rPr>
                <w:rFonts w:ascii="Times New Roman" w:hAnsi="Times New Roman" w:cs="Times New Roman"/>
                <w:color w:val="000000"/>
                <w:spacing w:val="15"/>
                <w:szCs w:val="24"/>
              </w:rPr>
              <w:t xml:space="preserve"> </w:t>
            </w:r>
            <w:r w:rsidRPr="00F5226F">
              <w:rPr>
                <w:rFonts w:ascii="Times New Roman" w:hAnsi="Times New Roman" w:cs="Times New Roman"/>
                <w:szCs w:val="21"/>
              </w:rPr>
              <w:t>BALB/c-nu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1941530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Huafukang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Biotechnology Co., LTD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7A1BE6F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Cat# NO.SM-</w:t>
            </w:r>
            <w:proofErr w:type="gramStart"/>
            <w:r w:rsidRPr="00F5226F">
              <w:rPr>
                <w:rFonts w:ascii="Times New Roman" w:hAnsi="Times New Roman" w:cs="Times New Roman"/>
                <w:szCs w:val="21"/>
              </w:rPr>
              <w:t>014;RRID</w:t>
            </w:r>
            <w:proofErr w:type="gramEnd"/>
            <w:r w:rsidRPr="00F5226F">
              <w:rPr>
                <w:rFonts w:ascii="Times New Roman" w:hAnsi="Times New Roman" w:cs="Times New Roman"/>
                <w:szCs w:val="21"/>
              </w:rPr>
              <w:t>: IMSR_RJ: BALB-C-NUDE</w:t>
            </w:r>
          </w:p>
        </w:tc>
      </w:tr>
      <w:tr w:rsidR="00195ED9" w:rsidRPr="00F5226F" w14:paraId="0F770072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D29B75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Software and Algorithms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29B16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24950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95ED9" w:rsidRPr="00F5226F" w14:paraId="51757FBD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6358DE64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FlowJo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9 or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FlowJo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10 software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14:paraId="63589F6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FlowJo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14:paraId="59E7528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https://www.flowjo.com/solutions/flowjo</w:t>
            </w:r>
          </w:p>
          <w:p w14:paraId="1A553240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RRID: SCR_008520</w:t>
            </w:r>
          </w:p>
        </w:tc>
      </w:tr>
      <w:tr w:rsidR="00195ED9" w:rsidRPr="00F5226F" w14:paraId="2BF60873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23B2623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GraphPad Prism 7 software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14:paraId="0D6F52D8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GraphPad Software</w:t>
            </w:r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14:paraId="02C9E10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https://www.graphpad.com/</w:t>
            </w:r>
          </w:p>
          <w:p w14:paraId="15CB1BC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RRID: SCR_002798</w:t>
            </w:r>
          </w:p>
        </w:tc>
      </w:tr>
      <w:tr w:rsidR="00195ED9" w:rsidRPr="00F5226F" w14:paraId="36FF5BA2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AEFC1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Other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AEAA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D90E1E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95ED9" w:rsidRPr="00F5226F" w14:paraId="205AFAA6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7D6B1B4F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 xml:space="preserve">BD </w:t>
            </w: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LSRFortessa</w:t>
            </w:r>
            <w:proofErr w:type="spellEnd"/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14:paraId="11038E27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BD Biosciences</w:t>
            </w:r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14:paraId="507129BC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195ED9" w:rsidRPr="00F5226F" w14:paraId="391780A8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5D4E749D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Real-time fluorescence quantitative PCR instrument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14:paraId="25DCA1B9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226F">
              <w:rPr>
                <w:rFonts w:ascii="Times New Roman" w:hAnsi="Times New Roman" w:cs="Times New Roman"/>
                <w:szCs w:val="21"/>
              </w:rPr>
              <w:t>Analytik</w:t>
            </w:r>
            <w:proofErr w:type="spellEnd"/>
            <w:r w:rsidRPr="00F5226F">
              <w:rPr>
                <w:rFonts w:ascii="Times New Roman" w:hAnsi="Times New Roman" w:cs="Times New Roman"/>
                <w:szCs w:val="21"/>
              </w:rPr>
              <w:t xml:space="preserve"> Jena</w:t>
            </w:r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14:paraId="1C350542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qTOWER3G</w:t>
            </w:r>
          </w:p>
        </w:tc>
      </w:tr>
      <w:tr w:rsidR="00195ED9" w:rsidRPr="00F5226F" w14:paraId="2CE6FD97" w14:textId="77777777" w:rsidTr="00AA683D"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55AF720A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Seahorse XFe96 Analyzers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14:paraId="46B6CEA3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Agilent</w:t>
            </w:r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14:paraId="6E22175B" w14:textId="77777777" w:rsidR="00195ED9" w:rsidRPr="00F5226F" w:rsidRDefault="00195ED9" w:rsidP="00F5226F">
            <w:pPr>
              <w:jc w:val="both"/>
              <w:rPr>
                <w:rFonts w:ascii="Times New Roman" w:hAnsi="Times New Roman" w:cs="Times New Roman"/>
                <w:szCs w:val="21"/>
              </w:rPr>
            </w:pPr>
            <w:r w:rsidRPr="00F5226F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</w:tbl>
    <w:p w14:paraId="618D16AC" w14:textId="19D0A619" w:rsidR="009A5287" w:rsidRPr="00F5226F" w:rsidRDefault="009A5287" w:rsidP="00F5226F">
      <w:pPr>
        <w:pStyle w:val="SMcaption"/>
        <w:jc w:val="both"/>
        <w:rPr>
          <w:lang w:eastAsia="zh-CN"/>
        </w:rPr>
      </w:pPr>
    </w:p>
    <w:p w14:paraId="37F107C1" w14:textId="77DA87C3" w:rsidR="00195ED9" w:rsidRPr="00F5226F" w:rsidRDefault="00195ED9" w:rsidP="00F5226F">
      <w:pPr>
        <w:jc w:val="both"/>
      </w:pPr>
      <w:r w:rsidRPr="00F5226F">
        <w:br w:type="page"/>
      </w:r>
    </w:p>
    <w:p w14:paraId="2B6BCA94" w14:textId="5DABECDA" w:rsidR="00C50C6D" w:rsidRPr="00F5226F" w:rsidRDefault="00CF0979" w:rsidP="00F5226F">
      <w:pPr>
        <w:pStyle w:val="SMHeading"/>
        <w:jc w:val="both"/>
        <w:rPr>
          <w:lang w:eastAsia="zh-CN"/>
        </w:rPr>
      </w:pPr>
      <w:r w:rsidRPr="00F5226F">
        <w:lastRenderedPageBreak/>
        <w:t>Original western blots</w:t>
      </w:r>
      <w:r w:rsidR="008218C4" w:rsidRPr="00F5226F">
        <w:t>.</w:t>
      </w:r>
      <w:r w:rsidR="00C50C6D" w:rsidRPr="00F5226F">
        <w:t xml:space="preserve"> (separate file)</w:t>
      </w:r>
    </w:p>
    <w:p w14:paraId="4CE0A1A9" w14:textId="25F8BFB7" w:rsidR="00CF0979" w:rsidRPr="00F5226F" w:rsidRDefault="00CF0979" w:rsidP="00F5226F">
      <w:pPr>
        <w:pStyle w:val="SMHeading"/>
        <w:jc w:val="both"/>
        <w:rPr>
          <w:lang w:eastAsia="zh-CN"/>
        </w:rPr>
      </w:pPr>
      <w:r w:rsidRPr="00F5226F">
        <w:t>Gating strategies for the flow cytometry data. (separate file)</w:t>
      </w:r>
    </w:p>
    <w:p w14:paraId="0FBCA156" w14:textId="57F6E493" w:rsidR="00195ED9" w:rsidRPr="00F5226F" w:rsidRDefault="00195ED9" w:rsidP="00F5226F">
      <w:pPr>
        <w:pStyle w:val="SMcaption"/>
        <w:jc w:val="both"/>
        <w:rPr>
          <w:lang w:eastAsia="zh-CN"/>
        </w:rPr>
      </w:pPr>
    </w:p>
    <w:p w14:paraId="10BF7DE9" w14:textId="52DFA546" w:rsidR="00B9440A" w:rsidRPr="00F5226F" w:rsidRDefault="00B9440A" w:rsidP="00F5226F">
      <w:pPr>
        <w:pStyle w:val="SMcaption"/>
        <w:jc w:val="both"/>
        <w:rPr>
          <w:lang w:eastAsia="zh-CN"/>
        </w:rPr>
      </w:pPr>
    </w:p>
    <w:sectPr w:rsidR="00B9440A" w:rsidRPr="00F5226F" w:rsidSect="00E853D5">
      <w:headerReference w:type="default" r:id="rId24"/>
      <w:footerReference w:type="default" r:id="rId25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E1F6" w14:textId="77777777" w:rsidR="00606D37" w:rsidRDefault="00606D37">
      <w:r>
        <w:separator/>
      </w:r>
    </w:p>
  </w:endnote>
  <w:endnote w:type="continuationSeparator" w:id="0">
    <w:p w14:paraId="4D597F6D" w14:textId="77777777" w:rsidR="00606D37" w:rsidRDefault="0060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A3E" w14:textId="32DFF1A6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01130" w14:textId="77777777" w:rsidR="00606D37" w:rsidRDefault="00606D37">
      <w:r>
        <w:separator/>
      </w:r>
    </w:p>
  </w:footnote>
  <w:footnote w:type="continuationSeparator" w:id="0">
    <w:p w14:paraId="52543D51" w14:textId="77777777" w:rsidR="00606D37" w:rsidRDefault="0060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8706933">
    <w:abstractNumId w:val="9"/>
  </w:num>
  <w:num w:numId="2" w16cid:durableId="1232345250">
    <w:abstractNumId w:val="7"/>
  </w:num>
  <w:num w:numId="3" w16cid:durableId="1194349097">
    <w:abstractNumId w:val="6"/>
  </w:num>
  <w:num w:numId="4" w16cid:durableId="483201559">
    <w:abstractNumId w:val="5"/>
  </w:num>
  <w:num w:numId="5" w16cid:durableId="1110508913">
    <w:abstractNumId w:val="4"/>
  </w:num>
  <w:num w:numId="6" w16cid:durableId="1151825763">
    <w:abstractNumId w:val="8"/>
  </w:num>
  <w:num w:numId="7" w16cid:durableId="1109395465">
    <w:abstractNumId w:val="3"/>
  </w:num>
  <w:num w:numId="8" w16cid:durableId="1024133141">
    <w:abstractNumId w:val="2"/>
  </w:num>
  <w:num w:numId="9" w16cid:durableId="653874944">
    <w:abstractNumId w:val="1"/>
  </w:num>
  <w:num w:numId="10" w16cid:durableId="216473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20DE5"/>
    <w:rsid w:val="00032BFA"/>
    <w:rsid w:val="00065EBD"/>
    <w:rsid w:val="00083B44"/>
    <w:rsid w:val="000850DC"/>
    <w:rsid w:val="000C2771"/>
    <w:rsid w:val="000D46F4"/>
    <w:rsid w:val="000F0DCE"/>
    <w:rsid w:val="000F6BE3"/>
    <w:rsid w:val="00112C5B"/>
    <w:rsid w:val="00114193"/>
    <w:rsid w:val="00115A38"/>
    <w:rsid w:val="0011687B"/>
    <w:rsid w:val="00124F82"/>
    <w:rsid w:val="00150527"/>
    <w:rsid w:val="0016337A"/>
    <w:rsid w:val="00164269"/>
    <w:rsid w:val="001750DF"/>
    <w:rsid w:val="0019093E"/>
    <w:rsid w:val="00195ED9"/>
    <w:rsid w:val="001A1BDE"/>
    <w:rsid w:val="001B5F2B"/>
    <w:rsid w:val="001F0876"/>
    <w:rsid w:val="001F167C"/>
    <w:rsid w:val="001F5E91"/>
    <w:rsid w:val="002077B9"/>
    <w:rsid w:val="00262D72"/>
    <w:rsid w:val="0027441E"/>
    <w:rsid w:val="00294FBB"/>
    <w:rsid w:val="002B3205"/>
    <w:rsid w:val="002C030F"/>
    <w:rsid w:val="00326DDF"/>
    <w:rsid w:val="00331D75"/>
    <w:rsid w:val="00355362"/>
    <w:rsid w:val="00363E44"/>
    <w:rsid w:val="00395E86"/>
    <w:rsid w:val="003A2FD8"/>
    <w:rsid w:val="003B40E6"/>
    <w:rsid w:val="003D24CD"/>
    <w:rsid w:val="003E74FB"/>
    <w:rsid w:val="003F6E14"/>
    <w:rsid w:val="00405336"/>
    <w:rsid w:val="004571D5"/>
    <w:rsid w:val="00461D81"/>
    <w:rsid w:val="0046356B"/>
    <w:rsid w:val="00477182"/>
    <w:rsid w:val="004779CB"/>
    <w:rsid w:val="004E1168"/>
    <w:rsid w:val="004E42D8"/>
    <w:rsid w:val="004E7BA2"/>
    <w:rsid w:val="004F2766"/>
    <w:rsid w:val="004F7EDF"/>
    <w:rsid w:val="005001AC"/>
    <w:rsid w:val="00527D71"/>
    <w:rsid w:val="005520A8"/>
    <w:rsid w:val="005607DD"/>
    <w:rsid w:val="005A558C"/>
    <w:rsid w:val="005E28F8"/>
    <w:rsid w:val="005E6513"/>
    <w:rsid w:val="005F006C"/>
    <w:rsid w:val="00606D37"/>
    <w:rsid w:val="00651114"/>
    <w:rsid w:val="00664560"/>
    <w:rsid w:val="00670299"/>
    <w:rsid w:val="00691985"/>
    <w:rsid w:val="006A1B64"/>
    <w:rsid w:val="006F3297"/>
    <w:rsid w:val="007108F5"/>
    <w:rsid w:val="00713E5B"/>
    <w:rsid w:val="007402FC"/>
    <w:rsid w:val="007411A1"/>
    <w:rsid w:val="00793072"/>
    <w:rsid w:val="00807D35"/>
    <w:rsid w:val="008218C4"/>
    <w:rsid w:val="00821F38"/>
    <w:rsid w:val="00867A98"/>
    <w:rsid w:val="00870867"/>
    <w:rsid w:val="00885C9B"/>
    <w:rsid w:val="008D5D2A"/>
    <w:rsid w:val="00914B63"/>
    <w:rsid w:val="009354F3"/>
    <w:rsid w:val="009447DC"/>
    <w:rsid w:val="00961BA5"/>
    <w:rsid w:val="009743A9"/>
    <w:rsid w:val="00982FAA"/>
    <w:rsid w:val="009A5287"/>
    <w:rsid w:val="009B2AC5"/>
    <w:rsid w:val="009B7984"/>
    <w:rsid w:val="009F4BED"/>
    <w:rsid w:val="009F7D93"/>
    <w:rsid w:val="00A2035E"/>
    <w:rsid w:val="00A3403B"/>
    <w:rsid w:val="00A51A12"/>
    <w:rsid w:val="00A577FE"/>
    <w:rsid w:val="00A627D4"/>
    <w:rsid w:val="00A74DA2"/>
    <w:rsid w:val="00AB399E"/>
    <w:rsid w:val="00AC59D0"/>
    <w:rsid w:val="00AD16B1"/>
    <w:rsid w:val="00AD499C"/>
    <w:rsid w:val="00AF485E"/>
    <w:rsid w:val="00B36869"/>
    <w:rsid w:val="00B43B31"/>
    <w:rsid w:val="00B47CFA"/>
    <w:rsid w:val="00B57F00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4096C"/>
    <w:rsid w:val="00C50C6D"/>
    <w:rsid w:val="00C600D9"/>
    <w:rsid w:val="00C92B22"/>
    <w:rsid w:val="00CC1384"/>
    <w:rsid w:val="00CC743F"/>
    <w:rsid w:val="00CD3720"/>
    <w:rsid w:val="00CF0979"/>
    <w:rsid w:val="00CF1848"/>
    <w:rsid w:val="00CF5C2F"/>
    <w:rsid w:val="00D04BCF"/>
    <w:rsid w:val="00D143D9"/>
    <w:rsid w:val="00D1699E"/>
    <w:rsid w:val="00D5511B"/>
    <w:rsid w:val="00D55A96"/>
    <w:rsid w:val="00D766F1"/>
    <w:rsid w:val="00D9499B"/>
    <w:rsid w:val="00E257C8"/>
    <w:rsid w:val="00E41512"/>
    <w:rsid w:val="00E4519A"/>
    <w:rsid w:val="00E853D5"/>
    <w:rsid w:val="00E9773B"/>
    <w:rsid w:val="00EA6F42"/>
    <w:rsid w:val="00EC13A3"/>
    <w:rsid w:val="00EC7C85"/>
    <w:rsid w:val="00ED045A"/>
    <w:rsid w:val="00EF7B8B"/>
    <w:rsid w:val="00F125EE"/>
    <w:rsid w:val="00F12E98"/>
    <w:rsid w:val="00F22029"/>
    <w:rsid w:val="00F515FB"/>
    <w:rsid w:val="00F5226F"/>
    <w:rsid w:val="00F630EA"/>
    <w:rsid w:val="00F7007E"/>
    <w:rsid w:val="00F7310C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5226F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table" w:styleId="affff9">
    <w:name w:val="Table Grid"/>
    <w:basedOn w:val="a3"/>
    <w:uiPriority w:val="39"/>
    <w:rsid w:val="00195ED9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0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df@163.com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hyperlink" Target="mailto:aipingtong@scu.edu.cn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mailto:wchen@nih.gov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93D76F-F4F7-6E4B-BF5B-54D18E3E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31</Pages>
  <Words>3258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22389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Denly Zhang</cp:lastModifiedBy>
  <cp:revision>17</cp:revision>
  <cp:lastPrinted>2018-01-11T19:53:00Z</cp:lastPrinted>
  <dcterms:created xsi:type="dcterms:W3CDTF">2019-07-16T09:29:00Z</dcterms:created>
  <dcterms:modified xsi:type="dcterms:W3CDTF">2025-07-29T15:02:00Z</dcterms:modified>
</cp:coreProperties>
</file>