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7CF4D" w14:textId="77777777" w:rsidR="00EC7C85" w:rsidRPr="00D937DB" w:rsidRDefault="00EC7C85" w:rsidP="00F125EE">
      <w:pPr>
        <w:rPr>
          <w:sz w:val="36"/>
          <w:szCs w:val="36"/>
        </w:rPr>
      </w:pPr>
    </w:p>
    <w:p w14:paraId="33788641" w14:textId="77777777" w:rsidR="00F125EE" w:rsidRPr="00D937DB" w:rsidRDefault="00F125EE" w:rsidP="00FA1481">
      <w:pPr>
        <w:jc w:val="center"/>
        <w:rPr>
          <w:sz w:val="36"/>
          <w:szCs w:val="36"/>
        </w:rPr>
      </w:pPr>
    </w:p>
    <w:p w14:paraId="31C337D1" w14:textId="77777777" w:rsidR="00D04BCF" w:rsidRPr="00817E87" w:rsidRDefault="00BB2D2A" w:rsidP="00FA1481">
      <w:pPr>
        <w:jc w:val="center"/>
        <w:rPr>
          <w:sz w:val="36"/>
          <w:szCs w:val="36"/>
        </w:rPr>
      </w:pPr>
      <w:r w:rsidRPr="00817E87">
        <w:rPr>
          <w:sz w:val="36"/>
          <w:szCs w:val="36"/>
        </w:rPr>
        <w:t>Supplementary Materials</w:t>
      </w:r>
      <w:r w:rsidR="009743A9" w:rsidRPr="00817E87">
        <w:rPr>
          <w:sz w:val="36"/>
          <w:szCs w:val="36"/>
        </w:rPr>
        <w:t xml:space="preserve"> for</w:t>
      </w:r>
    </w:p>
    <w:p w14:paraId="29411C5A" w14:textId="77777777" w:rsidR="005001AC" w:rsidRPr="00817E87" w:rsidRDefault="005001AC"/>
    <w:p w14:paraId="419A22ED" w14:textId="77777777" w:rsidR="00BF2A1A" w:rsidRPr="00817E87" w:rsidRDefault="00BF2A1A" w:rsidP="00BF2A1A">
      <w:pPr>
        <w:pStyle w:val="Head"/>
        <w:spacing w:before="0" w:after="0" w:line="360" w:lineRule="auto"/>
      </w:pPr>
      <w:bookmarkStart w:id="0" w:name="_Hlk191467512"/>
      <w:r w:rsidRPr="00817E87">
        <w:t xml:space="preserve">Retinol Binding Protein 4 reactivates latent HIV-1 </w:t>
      </w:r>
      <w:bookmarkStart w:id="1" w:name="_Hlk203727635"/>
      <w:r w:rsidRPr="00817E87">
        <w:br/>
        <w:t>by triggering canonical NF-</w:t>
      </w:r>
      <w:proofErr w:type="spellStart"/>
      <w:r w:rsidRPr="00817E87">
        <w:t>κB</w:t>
      </w:r>
      <w:proofErr w:type="spellEnd"/>
      <w:r w:rsidRPr="00817E87">
        <w:t xml:space="preserve">, JAK/STAT5 and JNK </w:t>
      </w:r>
      <w:bookmarkEnd w:id="1"/>
      <w:proofErr w:type="spellStart"/>
      <w:r w:rsidRPr="00817E87">
        <w:t>signalling</w:t>
      </w:r>
      <w:proofErr w:type="spellEnd"/>
    </w:p>
    <w:bookmarkEnd w:id="0"/>
    <w:p w14:paraId="0648E06D" w14:textId="1534351B" w:rsidR="000F0DCE" w:rsidRDefault="00BF2A1A" w:rsidP="005001AC">
      <w:pPr>
        <w:jc w:val="center"/>
        <w:rPr>
          <w:szCs w:val="24"/>
          <w:vertAlign w:val="superscript"/>
        </w:rPr>
      </w:pPr>
      <w:r w:rsidRPr="00817E87">
        <w:rPr>
          <w:szCs w:val="24"/>
          <w:lang w:val="en-GB"/>
        </w:rPr>
        <w:t>Chiara Pastorio</w:t>
      </w:r>
      <w:r w:rsidRPr="00817E87">
        <w:rPr>
          <w:szCs w:val="24"/>
          <w:vertAlign w:val="superscript"/>
          <w:lang w:val="en-GB"/>
        </w:rPr>
        <w:t>1</w:t>
      </w:r>
      <w:r w:rsidRPr="00817E87">
        <w:rPr>
          <w:szCs w:val="24"/>
          <w:lang w:val="en-GB"/>
        </w:rPr>
        <w:t>, Khumoekae Richard</w:t>
      </w:r>
      <w:r w:rsidRPr="00817E87">
        <w:rPr>
          <w:szCs w:val="24"/>
          <w:vertAlign w:val="superscript"/>
          <w:lang w:val="en-GB"/>
        </w:rPr>
        <w:t>2</w:t>
      </w:r>
      <w:r w:rsidRPr="00817E87">
        <w:rPr>
          <w:szCs w:val="24"/>
          <w:lang w:val="en-GB"/>
        </w:rPr>
        <w:t xml:space="preserve">, </w:t>
      </w:r>
      <w:bookmarkStart w:id="2" w:name="_Hlk204170864"/>
      <w:r w:rsidRPr="00817E87">
        <w:rPr>
          <w:szCs w:val="24"/>
          <w:lang w:val="en-GB"/>
        </w:rPr>
        <w:t>Shariq Usmani</w:t>
      </w:r>
      <w:r w:rsidRPr="00817E87">
        <w:rPr>
          <w:szCs w:val="24"/>
          <w:vertAlign w:val="superscript"/>
          <w:lang w:val="en-GB"/>
        </w:rPr>
        <w:t>1</w:t>
      </w:r>
      <w:r w:rsidRPr="00817E87">
        <w:rPr>
          <w:szCs w:val="24"/>
          <w:lang w:val="en-GB"/>
        </w:rPr>
        <w:t xml:space="preserve">, </w:t>
      </w:r>
      <w:bookmarkEnd w:id="2"/>
      <w:r w:rsidRPr="00817E87">
        <w:rPr>
          <w:szCs w:val="24"/>
          <w:lang w:val="en-GB"/>
        </w:rPr>
        <w:t>Ann-Kathrin Kissmann</w:t>
      </w:r>
      <w:r w:rsidRPr="00817E87">
        <w:rPr>
          <w:szCs w:val="24"/>
          <w:vertAlign w:val="superscript"/>
          <w:lang w:val="en-GB"/>
        </w:rPr>
        <w:t>3</w:t>
      </w:r>
      <w:r w:rsidRPr="00817E87">
        <w:rPr>
          <w:szCs w:val="24"/>
          <w:lang w:val="en-GB"/>
        </w:rPr>
        <w:t xml:space="preserve">, </w:t>
      </w:r>
      <w:proofErr w:type="spellStart"/>
      <w:r w:rsidRPr="00817E87">
        <w:rPr>
          <w:szCs w:val="24"/>
          <w:lang w:val="en-GB"/>
        </w:rPr>
        <w:t>Grigory</w:t>
      </w:r>
      <w:proofErr w:type="spellEnd"/>
      <w:r w:rsidRPr="00817E87">
        <w:rPr>
          <w:szCs w:val="24"/>
          <w:lang w:val="en-GB"/>
        </w:rPr>
        <w:t xml:space="preserve"> Bolotnikov</w:t>
      </w:r>
      <w:r w:rsidRPr="00817E87">
        <w:rPr>
          <w:szCs w:val="24"/>
          <w:vertAlign w:val="superscript"/>
          <w:lang w:val="en-GB"/>
        </w:rPr>
        <w:t>3</w:t>
      </w:r>
      <w:r w:rsidRPr="00817E87">
        <w:rPr>
          <w:szCs w:val="24"/>
          <w:lang w:val="en-GB"/>
        </w:rPr>
        <w:t>, Guillermo Gosálbez</w:t>
      </w:r>
      <w:r w:rsidRPr="00817E87">
        <w:rPr>
          <w:szCs w:val="24"/>
          <w:vertAlign w:val="superscript"/>
          <w:lang w:val="en-GB"/>
        </w:rPr>
        <w:t>1</w:t>
      </w:r>
      <w:r w:rsidRPr="00817E87">
        <w:rPr>
          <w:szCs w:val="24"/>
          <w:lang w:val="en-GB"/>
        </w:rPr>
        <w:t>, Manuel Hayn</w:t>
      </w:r>
      <w:r w:rsidRPr="00817E87">
        <w:rPr>
          <w:szCs w:val="24"/>
          <w:vertAlign w:val="superscript"/>
          <w:lang w:val="en-GB"/>
        </w:rPr>
        <w:t>1</w:t>
      </w:r>
      <w:r w:rsidRPr="00817E87">
        <w:rPr>
          <w:szCs w:val="24"/>
          <w:lang w:val="en-GB"/>
        </w:rPr>
        <w:t>, Lennart Koepke</w:t>
      </w:r>
      <w:r w:rsidRPr="00817E87">
        <w:rPr>
          <w:szCs w:val="24"/>
          <w:vertAlign w:val="superscript"/>
          <w:lang w:val="en-GB"/>
        </w:rPr>
        <w:t>1</w:t>
      </w:r>
      <w:r w:rsidRPr="00817E87">
        <w:rPr>
          <w:szCs w:val="24"/>
          <w:lang w:val="en-GB"/>
        </w:rPr>
        <w:t>, Andrea Preising</w:t>
      </w:r>
      <w:r w:rsidRPr="00817E87">
        <w:rPr>
          <w:szCs w:val="24"/>
          <w:vertAlign w:val="superscript"/>
          <w:lang w:val="en-GB"/>
        </w:rPr>
        <w:t>1</w:t>
      </w:r>
      <w:r w:rsidRPr="00817E87">
        <w:rPr>
          <w:szCs w:val="24"/>
          <w:lang w:val="en-GB"/>
        </w:rPr>
        <w:t>, Alina Sauertnik</w:t>
      </w:r>
      <w:r w:rsidRPr="00817E87">
        <w:rPr>
          <w:szCs w:val="24"/>
          <w:vertAlign w:val="superscript"/>
          <w:lang w:val="en-GB"/>
        </w:rPr>
        <w:t>1</w:t>
      </w:r>
      <w:r w:rsidRPr="00817E87">
        <w:rPr>
          <w:szCs w:val="24"/>
          <w:lang w:val="en-GB"/>
        </w:rPr>
        <w:t>, Nico Preising</w:t>
      </w:r>
      <w:r w:rsidRPr="00817E87">
        <w:rPr>
          <w:szCs w:val="24"/>
          <w:vertAlign w:val="superscript"/>
          <w:lang w:val="en-GB"/>
        </w:rPr>
        <w:t>4</w:t>
      </w:r>
      <w:r w:rsidRPr="00817E87">
        <w:rPr>
          <w:szCs w:val="24"/>
          <w:lang w:val="en-GB"/>
        </w:rPr>
        <w:t>, Ludger Ständker</w:t>
      </w:r>
      <w:r w:rsidRPr="00817E87">
        <w:rPr>
          <w:szCs w:val="24"/>
          <w:vertAlign w:val="superscript"/>
          <w:lang w:val="en-GB"/>
        </w:rPr>
        <w:t>4</w:t>
      </w:r>
      <w:r w:rsidRPr="00817E87">
        <w:rPr>
          <w:szCs w:val="24"/>
          <w:lang w:val="en-GB"/>
        </w:rPr>
        <w:t>, Matthew Fair</w:t>
      </w:r>
      <w:r w:rsidRPr="00817E87">
        <w:rPr>
          <w:szCs w:val="24"/>
          <w:vertAlign w:val="superscript"/>
          <w:lang w:val="en-GB"/>
        </w:rPr>
        <w:t>2</w:t>
      </w:r>
      <w:r w:rsidRPr="00817E87">
        <w:rPr>
          <w:szCs w:val="24"/>
          <w:lang w:val="en-GB"/>
        </w:rPr>
        <w:t xml:space="preserve">, </w:t>
      </w:r>
      <w:r w:rsidRPr="00817E87">
        <w:rPr>
          <w:color w:val="000000"/>
          <w:szCs w:val="24"/>
        </w:rPr>
        <w:t>Jessicamarie Morris</w:t>
      </w:r>
      <w:r w:rsidRPr="00817E87">
        <w:rPr>
          <w:color w:val="000000"/>
          <w:szCs w:val="24"/>
          <w:vertAlign w:val="superscript"/>
        </w:rPr>
        <w:t>2</w:t>
      </w:r>
      <w:r w:rsidRPr="00817E87">
        <w:rPr>
          <w:color w:val="000000"/>
          <w:szCs w:val="24"/>
        </w:rPr>
        <w:t xml:space="preserve">, </w:t>
      </w:r>
      <w:proofErr w:type="spellStart"/>
      <w:r w:rsidRPr="00817E87">
        <w:rPr>
          <w:szCs w:val="24"/>
        </w:rPr>
        <w:t>Emmanouil</w:t>
      </w:r>
      <w:proofErr w:type="spellEnd"/>
      <w:r w:rsidRPr="00817E87">
        <w:rPr>
          <w:szCs w:val="24"/>
        </w:rPr>
        <w:t xml:space="preserve"> Papasavvas</w:t>
      </w:r>
      <w:r w:rsidRPr="00817E87">
        <w:rPr>
          <w:color w:val="000000"/>
          <w:szCs w:val="24"/>
          <w:vertAlign w:val="superscript"/>
        </w:rPr>
        <w:t>2</w:t>
      </w:r>
      <w:r w:rsidRPr="00817E87">
        <w:rPr>
          <w:color w:val="000000"/>
          <w:szCs w:val="24"/>
        </w:rPr>
        <w:t>, Qin Liu</w:t>
      </w:r>
      <w:r w:rsidRPr="00817E87">
        <w:rPr>
          <w:color w:val="000000"/>
          <w:szCs w:val="24"/>
          <w:vertAlign w:val="superscript"/>
        </w:rPr>
        <w:t>2</w:t>
      </w:r>
      <w:r w:rsidRPr="00817E87">
        <w:rPr>
          <w:color w:val="000000"/>
          <w:szCs w:val="24"/>
        </w:rPr>
        <w:t>, Honghong Sun</w:t>
      </w:r>
      <w:r w:rsidRPr="00817E87">
        <w:rPr>
          <w:color w:val="000000"/>
          <w:szCs w:val="24"/>
          <w:vertAlign w:val="superscript"/>
        </w:rPr>
        <w:t>5</w:t>
      </w:r>
      <w:r w:rsidRPr="00817E87">
        <w:rPr>
          <w:color w:val="000000"/>
          <w:szCs w:val="24"/>
        </w:rPr>
        <w:t>,</w:t>
      </w:r>
      <w:r w:rsidRPr="00817E87">
        <w:rPr>
          <w:szCs w:val="24"/>
          <w:lang w:val="en-GB"/>
        </w:rPr>
        <w:t xml:space="preserve"> Armando Rodríguez</w:t>
      </w:r>
      <w:r w:rsidRPr="00817E87">
        <w:rPr>
          <w:szCs w:val="24"/>
          <w:vertAlign w:val="superscript"/>
          <w:lang w:val="en-GB"/>
        </w:rPr>
        <w:t>4,6</w:t>
      </w:r>
      <w:r w:rsidRPr="00817E87">
        <w:rPr>
          <w:szCs w:val="24"/>
          <w:lang w:val="en-GB"/>
        </w:rPr>
        <w:t xml:space="preserve">, </w:t>
      </w:r>
      <w:r w:rsidRPr="00817E87">
        <w:rPr>
          <w:color w:val="000000"/>
          <w:szCs w:val="24"/>
        </w:rPr>
        <w:t>Karam Mounzer</w:t>
      </w:r>
      <w:r w:rsidRPr="00817E87">
        <w:rPr>
          <w:color w:val="000000"/>
          <w:szCs w:val="24"/>
          <w:vertAlign w:val="superscript"/>
        </w:rPr>
        <w:t>2</w:t>
      </w:r>
      <w:r w:rsidRPr="00817E87">
        <w:rPr>
          <w:color w:val="000000"/>
          <w:szCs w:val="24"/>
        </w:rPr>
        <w:t xml:space="preserve">, </w:t>
      </w:r>
      <w:r w:rsidRPr="00817E87">
        <w:rPr>
          <w:szCs w:val="24"/>
          <w:lang w:val="en-GB"/>
        </w:rPr>
        <w:t>Sebastian Wiese</w:t>
      </w:r>
      <w:r w:rsidRPr="00817E87">
        <w:rPr>
          <w:szCs w:val="24"/>
          <w:vertAlign w:val="superscript"/>
          <w:lang w:val="en-GB"/>
        </w:rPr>
        <w:t>4,6</w:t>
      </w:r>
      <w:r w:rsidRPr="00817E87">
        <w:rPr>
          <w:szCs w:val="24"/>
          <w:lang w:val="en-GB"/>
        </w:rPr>
        <w:t>,</w:t>
      </w:r>
      <w:r w:rsidRPr="00817E87">
        <w:rPr>
          <w:color w:val="000000"/>
          <w:szCs w:val="24"/>
          <w:lang w:val="en-GB"/>
        </w:rPr>
        <w:t xml:space="preserve"> </w:t>
      </w:r>
      <w:r w:rsidRPr="00817E87">
        <w:rPr>
          <w:szCs w:val="24"/>
          <w:lang w:val="en-GB"/>
        </w:rPr>
        <w:t>Pablo Tebas</w:t>
      </w:r>
      <w:r w:rsidRPr="00817E87">
        <w:rPr>
          <w:color w:val="000000"/>
          <w:szCs w:val="24"/>
          <w:vertAlign w:val="superscript"/>
          <w:lang w:val="en-GB"/>
        </w:rPr>
        <w:t>5</w:t>
      </w:r>
      <w:r w:rsidRPr="00817E87">
        <w:rPr>
          <w:color w:val="000000"/>
          <w:szCs w:val="24"/>
          <w:lang w:val="en-GB"/>
        </w:rPr>
        <w:t>, Yangzhu Du</w:t>
      </w:r>
      <w:r w:rsidRPr="00817E87">
        <w:rPr>
          <w:color w:val="000000"/>
          <w:szCs w:val="24"/>
          <w:vertAlign w:val="superscript"/>
          <w:lang w:val="en-GB"/>
        </w:rPr>
        <w:t>5</w:t>
      </w:r>
      <w:r w:rsidRPr="00817E87">
        <w:rPr>
          <w:color w:val="000000"/>
          <w:szCs w:val="24"/>
          <w:lang w:val="en-GB"/>
        </w:rPr>
        <w:t>, Gregory M. Laird</w:t>
      </w:r>
      <w:r w:rsidRPr="00817E87">
        <w:rPr>
          <w:color w:val="000000"/>
          <w:szCs w:val="24"/>
          <w:vertAlign w:val="superscript"/>
          <w:lang w:val="en-GB"/>
        </w:rPr>
        <w:t>7</w:t>
      </w:r>
      <w:r w:rsidRPr="00817E87">
        <w:rPr>
          <w:color w:val="000000"/>
          <w:szCs w:val="24"/>
          <w:lang w:val="en-GB"/>
        </w:rPr>
        <w:t>, Markus Jaritz</w:t>
      </w:r>
      <w:r w:rsidRPr="00817E87">
        <w:rPr>
          <w:color w:val="000000"/>
          <w:szCs w:val="24"/>
          <w:vertAlign w:val="superscript"/>
          <w:lang w:val="en-GB"/>
        </w:rPr>
        <w:t>8</w:t>
      </w:r>
      <w:r w:rsidRPr="00817E87">
        <w:rPr>
          <w:color w:val="000000"/>
          <w:szCs w:val="24"/>
          <w:lang w:val="en-GB"/>
        </w:rPr>
        <w:t>, Frank Rosenau</w:t>
      </w:r>
      <w:r w:rsidRPr="00817E87">
        <w:rPr>
          <w:color w:val="000000"/>
          <w:szCs w:val="24"/>
          <w:vertAlign w:val="superscript"/>
          <w:lang w:val="en-GB"/>
        </w:rPr>
        <w:t>3</w:t>
      </w:r>
      <w:r w:rsidRPr="00817E87">
        <w:rPr>
          <w:color w:val="000000"/>
          <w:szCs w:val="24"/>
          <w:lang w:val="en-GB"/>
        </w:rPr>
        <w:t>, Moritz M. Gaidt</w:t>
      </w:r>
      <w:r w:rsidRPr="00817E87">
        <w:rPr>
          <w:color w:val="000000"/>
          <w:szCs w:val="24"/>
          <w:vertAlign w:val="superscript"/>
          <w:lang w:val="en-GB"/>
        </w:rPr>
        <w:t>8</w:t>
      </w:r>
      <w:r w:rsidRPr="00817E87">
        <w:rPr>
          <w:color w:val="000000"/>
          <w:szCs w:val="24"/>
          <w:lang w:val="en-GB"/>
        </w:rPr>
        <w:t xml:space="preserve">, </w:t>
      </w:r>
      <w:r w:rsidRPr="00817E87">
        <w:rPr>
          <w:szCs w:val="24"/>
          <w:lang w:val="en-GB"/>
        </w:rPr>
        <w:t>Konstantin M.J. Sparrer</w:t>
      </w:r>
      <w:r w:rsidRPr="00817E87">
        <w:rPr>
          <w:szCs w:val="24"/>
          <w:vertAlign w:val="superscript"/>
          <w:lang w:val="en-GB"/>
        </w:rPr>
        <w:t>1,9</w:t>
      </w:r>
      <w:r w:rsidRPr="00817E87">
        <w:rPr>
          <w:szCs w:val="24"/>
          <w:lang w:val="en-GB"/>
        </w:rPr>
        <w:t xml:space="preserve">, </w:t>
      </w:r>
      <w:r w:rsidRPr="00817E87">
        <w:rPr>
          <w:szCs w:val="24"/>
        </w:rPr>
        <w:t>Luis J. Montaner</w:t>
      </w:r>
      <w:r w:rsidRPr="00817E87">
        <w:rPr>
          <w:szCs w:val="24"/>
          <w:vertAlign w:val="superscript"/>
        </w:rPr>
        <w:t>2</w:t>
      </w:r>
      <w:r w:rsidRPr="00817E87">
        <w:rPr>
          <w:szCs w:val="24"/>
        </w:rPr>
        <w:t>, Frank Kirchhoff</w:t>
      </w:r>
      <w:r w:rsidRPr="00817E87">
        <w:rPr>
          <w:szCs w:val="24"/>
          <w:vertAlign w:val="superscript"/>
        </w:rPr>
        <w:t>1</w:t>
      </w:r>
    </w:p>
    <w:p w14:paraId="0EE609BB" w14:textId="77777777" w:rsidR="00817E87" w:rsidRPr="00817E87" w:rsidRDefault="00817E87" w:rsidP="005001AC">
      <w:pPr>
        <w:jc w:val="center"/>
        <w:rPr>
          <w:szCs w:val="24"/>
        </w:rPr>
      </w:pPr>
    </w:p>
    <w:p w14:paraId="34D67477" w14:textId="0DCEB46A" w:rsidR="004779CB" w:rsidRPr="00817E87" w:rsidRDefault="00E4519A" w:rsidP="005001AC">
      <w:pPr>
        <w:jc w:val="center"/>
        <w:rPr>
          <w:szCs w:val="24"/>
        </w:rPr>
      </w:pPr>
      <w:r w:rsidRPr="00817E87">
        <w:rPr>
          <w:szCs w:val="24"/>
        </w:rPr>
        <w:t xml:space="preserve">Correspondence </w:t>
      </w:r>
      <w:r w:rsidR="004779CB" w:rsidRPr="00817E87">
        <w:rPr>
          <w:szCs w:val="24"/>
        </w:rPr>
        <w:t>to:</w:t>
      </w:r>
      <w:r w:rsidR="00BC3E04" w:rsidRPr="00817E87">
        <w:rPr>
          <w:szCs w:val="24"/>
        </w:rPr>
        <w:t xml:space="preserve"> </w:t>
      </w:r>
      <w:r w:rsidR="00D937DB" w:rsidRPr="00817E87">
        <w:t>frank.kirchhoff@uni-ulm.de</w:t>
      </w:r>
      <w:hyperlink r:id="rId8" w:history="1"/>
    </w:p>
    <w:p w14:paraId="223EBBEB" w14:textId="77777777" w:rsidR="002C030F" w:rsidRPr="00817E87" w:rsidRDefault="002C030F"/>
    <w:p w14:paraId="5BBBF32C" w14:textId="77777777" w:rsidR="00015F74" w:rsidRPr="00817E87" w:rsidRDefault="00015F74">
      <w:pPr>
        <w:rPr>
          <w:b/>
        </w:rPr>
      </w:pPr>
    </w:p>
    <w:p w14:paraId="546CBFCA" w14:textId="77777777" w:rsidR="002C030F" w:rsidRPr="00817E87" w:rsidRDefault="009743A9">
      <w:pPr>
        <w:rPr>
          <w:b/>
        </w:rPr>
      </w:pPr>
      <w:r w:rsidRPr="00817E87">
        <w:rPr>
          <w:b/>
        </w:rPr>
        <w:t xml:space="preserve">This PDF file </w:t>
      </w:r>
      <w:r w:rsidR="002C030F" w:rsidRPr="00817E87">
        <w:rPr>
          <w:b/>
        </w:rPr>
        <w:t>includes:</w:t>
      </w:r>
    </w:p>
    <w:p w14:paraId="6B069C4B" w14:textId="77777777" w:rsidR="002C030F" w:rsidRPr="00817E87" w:rsidRDefault="002C030F"/>
    <w:p w14:paraId="0340029C" w14:textId="451D4598" w:rsidR="00E60F41" w:rsidRPr="00817E87" w:rsidRDefault="00E60F41" w:rsidP="00D937DB">
      <w:pPr>
        <w:spacing w:line="360" w:lineRule="auto"/>
        <w:ind w:left="720"/>
      </w:pPr>
      <w:bookmarkStart w:id="3" w:name="_Hlk206841321"/>
      <w:r w:rsidRPr="00817E87">
        <w:t>Materials and Methods</w:t>
      </w:r>
    </w:p>
    <w:bookmarkEnd w:id="3"/>
    <w:p w14:paraId="7FC81517" w14:textId="1BB5FC6B" w:rsidR="002C030F" w:rsidRDefault="002C030F" w:rsidP="00D937DB">
      <w:pPr>
        <w:spacing w:line="360" w:lineRule="auto"/>
        <w:ind w:left="720"/>
      </w:pPr>
      <w:r w:rsidRPr="00817E87">
        <w:t>Fig</w:t>
      </w:r>
      <w:r w:rsidR="00821F38" w:rsidRPr="00817E87">
        <w:rPr>
          <w:lang w:eastAsia="zh-CN"/>
        </w:rPr>
        <w:t>ure</w:t>
      </w:r>
      <w:r w:rsidR="00A3403B" w:rsidRPr="00817E87">
        <w:t>s</w:t>
      </w:r>
      <w:r w:rsidR="009855B5">
        <w:t>.</w:t>
      </w:r>
      <w:r w:rsidR="00A3403B" w:rsidRPr="00817E87">
        <w:t xml:space="preserve"> </w:t>
      </w:r>
      <w:r w:rsidRPr="00817E87">
        <w:t>S1</w:t>
      </w:r>
      <w:r w:rsidR="00A3403B" w:rsidRPr="00817E87">
        <w:t xml:space="preserve"> to </w:t>
      </w:r>
      <w:r w:rsidRPr="00817E87">
        <w:t>S</w:t>
      </w:r>
      <w:r w:rsidR="00C12C4A" w:rsidRPr="00817E87">
        <w:t>14</w:t>
      </w:r>
    </w:p>
    <w:p w14:paraId="78A828A4" w14:textId="31E1C478" w:rsidR="008A4879" w:rsidRPr="00817E87" w:rsidRDefault="008A4879" w:rsidP="00D937DB">
      <w:pPr>
        <w:spacing w:line="360" w:lineRule="auto"/>
        <w:ind w:left="720"/>
      </w:pPr>
      <w:r>
        <w:t>Tables S1 to S3</w:t>
      </w:r>
    </w:p>
    <w:p w14:paraId="534CB99E" w14:textId="17D65980" w:rsidR="00125189" w:rsidRPr="00DC442D" w:rsidRDefault="00125189" w:rsidP="00D937DB">
      <w:pPr>
        <w:spacing w:line="360" w:lineRule="auto"/>
        <w:ind w:left="720"/>
      </w:pPr>
      <w:r w:rsidRPr="00817E87">
        <w:t xml:space="preserve">Uncropped </w:t>
      </w:r>
      <w:r w:rsidR="00C12C4A" w:rsidRPr="00817E87">
        <w:t xml:space="preserve">SDS-Page </w:t>
      </w:r>
      <w:r w:rsidR="00817E87">
        <w:t>images</w:t>
      </w:r>
    </w:p>
    <w:p w14:paraId="23718CE0" w14:textId="77777777" w:rsidR="00015F74" w:rsidRPr="00DC442D" w:rsidRDefault="00015F74" w:rsidP="00581340">
      <w:r w:rsidRPr="00DC442D">
        <w:br/>
      </w:r>
    </w:p>
    <w:p w14:paraId="5199005C" w14:textId="7A2CFE91" w:rsidR="009A5287" w:rsidRPr="00DC442D" w:rsidRDefault="00015F74" w:rsidP="00581340">
      <w:pPr>
        <w:pStyle w:val="SMHeading"/>
        <w:rPr>
          <w:rFonts w:ascii="Times New Roman" w:hAnsi="Times New Roman"/>
        </w:rPr>
      </w:pPr>
      <w:r w:rsidRPr="00DC442D">
        <w:rPr>
          <w:rFonts w:ascii="Times New Roman" w:hAnsi="Times New Roman"/>
        </w:rPr>
        <w:br w:type="page"/>
      </w:r>
      <w:bookmarkStart w:id="4" w:name="Tables"/>
      <w:bookmarkStart w:id="5" w:name="MaterialsMethods"/>
      <w:bookmarkEnd w:id="4"/>
      <w:bookmarkEnd w:id="5"/>
    </w:p>
    <w:p w14:paraId="2CA44D52" w14:textId="5541D398" w:rsidR="00E60F41" w:rsidRPr="00DC442D" w:rsidRDefault="00E60F41" w:rsidP="009855B5">
      <w:pPr>
        <w:pStyle w:val="SMHeading"/>
        <w:spacing w:line="360" w:lineRule="auto"/>
        <w:rPr>
          <w:rFonts w:ascii="Times New Roman" w:hAnsi="Times New Roman"/>
        </w:rPr>
      </w:pPr>
      <w:r w:rsidRPr="00DC442D">
        <w:rPr>
          <w:rFonts w:ascii="Times New Roman" w:hAnsi="Times New Roman"/>
        </w:rPr>
        <w:lastRenderedPageBreak/>
        <w:t>Material and Methods</w:t>
      </w:r>
    </w:p>
    <w:p w14:paraId="420D62DA" w14:textId="77777777" w:rsidR="009855B5" w:rsidRDefault="00CD575E" w:rsidP="009855B5">
      <w:pPr>
        <w:pStyle w:val="NormalWeb"/>
        <w:spacing w:line="360" w:lineRule="auto"/>
        <w:jc w:val="both"/>
        <w:rPr>
          <w:lang w:val="en-GB"/>
        </w:rPr>
      </w:pPr>
      <w:r w:rsidRPr="00DC442D">
        <w:rPr>
          <w:b/>
          <w:bCs/>
          <w:lang w:val="en-GB"/>
        </w:rPr>
        <w:t>Identification of RBP4 by LC-MS/MS sequencing.</w:t>
      </w:r>
    </w:p>
    <w:p w14:paraId="7C3F4F74" w14:textId="7E55F10C" w:rsidR="00CD575E" w:rsidRPr="00DC442D" w:rsidRDefault="00CD575E" w:rsidP="009855B5">
      <w:pPr>
        <w:pStyle w:val="NormalWeb"/>
        <w:spacing w:after="240" w:line="360" w:lineRule="auto"/>
        <w:jc w:val="both"/>
        <w:rPr>
          <w:lang w:val="en-GB"/>
        </w:rPr>
      </w:pPr>
      <w:r w:rsidRPr="00DC442D">
        <w:rPr>
          <w:lang w:val="en-GB"/>
        </w:rPr>
        <w:t>The sample was reduced with 5 mM DTT for 20 min at RT, then carbamidomethylated with 50 mM iodoacetamide for 20 min at 37 °C, and subsequently digested with trypsin (</w:t>
      </w:r>
      <w:proofErr w:type="spellStart"/>
      <w:r w:rsidRPr="00DC442D">
        <w:rPr>
          <w:lang w:val="en-GB"/>
        </w:rPr>
        <w:t>ThermoFisher</w:t>
      </w:r>
      <w:proofErr w:type="spellEnd"/>
      <w:r w:rsidRPr="00DC442D">
        <w:rPr>
          <w:lang w:val="en-GB"/>
        </w:rPr>
        <w:t xml:space="preserve"> Scientific, 900,589), at a 1:50 ratio (enzyme: protein) for 16 h at 37 °C. A 15 µl aliquot of the digested sample was </w:t>
      </w:r>
      <w:proofErr w:type="spellStart"/>
      <w:r w:rsidRPr="00DC442D">
        <w:rPr>
          <w:lang w:val="en-GB"/>
        </w:rPr>
        <w:t>analyzed</w:t>
      </w:r>
      <w:proofErr w:type="spellEnd"/>
      <w:r w:rsidRPr="00DC442D">
        <w:rPr>
          <w:lang w:val="en-GB"/>
        </w:rPr>
        <w:t xml:space="preserve"> using an Orbitrap Elite Hybrid mass spectrometry system (Thermo Fisher Scientific) online coupled to an U3000 </w:t>
      </w:r>
      <w:proofErr w:type="spellStart"/>
      <w:r w:rsidRPr="00DC442D">
        <w:rPr>
          <w:lang w:val="en-GB"/>
        </w:rPr>
        <w:t>RSLCnano</w:t>
      </w:r>
      <w:proofErr w:type="spellEnd"/>
      <w:r w:rsidRPr="00DC442D">
        <w:rPr>
          <w:lang w:val="en-GB"/>
        </w:rPr>
        <w:t xml:space="preserve"> (Thermo Fisher Scientific) </w:t>
      </w:r>
      <w:proofErr w:type="spellStart"/>
      <w:r w:rsidRPr="00DC442D">
        <w:rPr>
          <w:lang w:val="en-GB"/>
        </w:rPr>
        <w:t>uPLC</w:t>
      </w:r>
      <w:proofErr w:type="spellEnd"/>
      <w:r w:rsidRPr="00DC442D">
        <w:rPr>
          <w:lang w:val="en-GB"/>
        </w:rPr>
        <w:t xml:space="preserve"> as described </w:t>
      </w:r>
      <w:r w:rsidRPr="00DC442D">
        <w:rPr>
          <w:lang w:val="en-GB"/>
        </w:rPr>
        <w:fldChar w:fldCharType="begin"/>
      </w:r>
      <w:r w:rsidRPr="00DC442D">
        <w:rPr>
          <w:lang w:val="en-GB"/>
        </w:rPr>
        <w:instrText xml:space="preserve"> ADDIN ZOTERO_ITEM CSL_CITATION {"citationID":"mR3YlHzp","properties":{"formattedCitation":"\\super 62\\nosupersub{}","plainCitation":"62","noteIndex":0},"citationItems":[{"id":6785,"uris":["http://zotero.org/users/4739609/items/VIGSADZY"],"itemData":{"id":6785,"type":"article-journal","abstract":"Advanced derivatives of the Endogenous Peptide Inhibitor of CXCR4 (EPI-X4) have shown therapeutic efficacy upon topical administration in animal models of asthma and dermatitis. Here, we studied the plasma stability of the EPI-X4 lead compounds WSC02 and JM#21, using mass spectrometry to monitor the chemical integrity of the peptides and a functional fluorescence-based assay to determine peptide function in a CXCR4-antibody competition assay. Although mass spectrometry revealed very rapid disappearance of both peptides in human plasma within seconds, the functional assay revealed a significantly higher half-life of 9 min for EPI-X4 WSC02 and 6 min for EPI-X4 JM#21. Further analyses demonstrated that EPI-X4 WSC02 and EPI-X4 JM#21 interact with low molecular weight plasma components and serum albumin. Albumin binding is mediated by the formation of a disulfide bridge between Cys10 in the EPI-X4 peptides and Cys34 in albumin. These covalently linked albumin-peptide complexes have a higher stability in plasma as compared with the non-bound peptides and retain the ability to bind and antagonize CXCR4. Remarkably, chemically synthesized albumin-EPI-X4 conjugates coupled by non-breakable bonds have a drastically increased plasma stability of over 2 h. Thus, covalent coupling of EPI-X4 to albumin in vitro before administration or in vivo post administration may significantly increase the pharmacokinetic properties of this new class of CXCR4 antagonists.","container-title":"International Journal of Molecular Sciences","DOI":"10.3390/ijms232315029","ISSN":"1422-0067","issue":"23","journalAbbreviation":"Int J Mol Sci","language":"eng","note":"PMID: 36499357\nPMCID: PMC9735595","page":"15029","source":"PubMed","title":"Advanced EPI-X4 Derivatives Covalently Bind Human Serum Albumin Resulting in Prolonged Plasma Stability","volume":"23","author":[{"family":"Rodríguez-Alfonso","given":"Armando"},{"family":"Heck","given":"Astrid"},{"family":"Ruiz-Blanco","given":"Yasser Bruno"},{"family":"Gilg","given":"Andrea"},{"family":"Ständker","given":"Ludger"},{"family":"Kuan","given":"Seah Ling"},{"family":"Weil","given":"Tanja"},{"family":"Sanchez-Garcia","given":"Elsa"},{"family":"Wiese","given":"Sebastian"},{"family":"Münch","given":"Jan"},{"family":"Harms","given":"Mirja"}],"issued":{"date-parts":[["2022",11,30]]}}}],"schema":"https://github.com/citation-style-language/schema/raw/master/csl-citation.json"} </w:instrText>
      </w:r>
      <w:r w:rsidRPr="00DC442D">
        <w:rPr>
          <w:lang w:val="en-GB"/>
        </w:rPr>
        <w:fldChar w:fldCharType="separate"/>
      </w:r>
      <w:r w:rsidRPr="00DC442D">
        <w:rPr>
          <w:vertAlign w:val="superscript"/>
        </w:rPr>
        <w:t>62</w:t>
      </w:r>
      <w:r w:rsidRPr="00DC442D">
        <w:rPr>
          <w:lang w:val="en-GB"/>
        </w:rPr>
        <w:fldChar w:fldCharType="end"/>
      </w:r>
      <w:r w:rsidRPr="00DC442D">
        <w:rPr>
          <w:lang w:val="en-GB"/>
        </w:rPr>
        <w:t xml:space="preserve">. </w:t>
      </w:r>
      <w:proofErr w:type="spellStart"/>
      <w:r w:rsidRPr="00DC442D">
        <w:rPr>
          <w:lang w:val="en-GB"/>
        </w:rPr>
        <w:t>XCalibur</w:t>
      </w:r>
      <w:proofErr w:type="spellEnd"/>
      <w:r w:rsidRPr="00DC442D">
        <w:rPr>
          <w:lang w:val="en-GB"/>
        </w:rPr>
        <w:t xml:space="preserve"> 2.2 SP1.48 (Thermo Fisher Scientific, Bremen, Germany) was used for data-dependent tandem mass spectrometry (MS/MS) analyses. Database search (PEAKS DB) was performed using PEAKs X + studio. For peptide identification, MS/MS spectra were correlated with the </w:t>
      </w:r>
      <w:proofErr w:type="spellStart"/>
      <w:r w:rsidRPr="00DC442D">
        <w:rPr>
          <w:lang w:val="en-GB"/>
        </w:rPr>
        <w:t>UniProt</w:t>
      </w:r>
      <w:proofErr w:type="spellEnd"/>
      <w:r w:rsidRPr="00DC442D">
        <w:rPr>
          <w:lang w:val="en-GB"/>
        </w:rPr>
        <w:t xml:space="preserve"> human reference proteome set (</w:t>
      </w:r>
      <w:proofErr w:type="spellStart"/>
      <w:r w:rsidRPr="00DC442D">
        <w:rPr>
          <w:lang w:val="en-GB"/>
        </w:rPr>
        <w:t>Uniprot</w:t>
      </w:r>
      <w:proofErr w:type="spellEnd"/>
      <w:r w:rsidRPr="00DC442D">
        <w:rPr>
          <w:lang w:val="en-GB"/>
        </w:rPr>
        <w:t xml:space="preserve"> release 2023_03; 20,423 reviewed entries). Parent mass error tolerance and fragment mass error tolerance were set at 15 ppm and 0.5 Da, respectively. The maximal number of missed cleavages was set at 3. Carbamidomethylated cysteine was considered as a fixed modification, and methionine oxidation as a variable modification. False discovery rates were set on the peptide level to 1%.</w:t>
      </w:r>
    </w:p>
    <w:p w14:paraId="30C74BDC" w14:textId="77777777" w:rsidR="009855B5" w:rsidRDefault="00CD575E" w:rsidP="009855B5">
      <w:pPr>
        <w:pStyle w:val="NormalWeb"/>
        <w:spacing w:line="360" w:lineRule="auto"/>
        <w:jc w:val="both"/>
        <w:rPr>
          <w:b/>
          <w:bCs/>
          <w:lang w:val="en-GB"/>
        </w:rPr>
      </w:pPr>
      <w:r w:rsidRPr="00DC442D">
        <w:rPr>
          <w:b/>
          <w:bCs/>
          <w:lang w:val="en-GB"/>
        </w:rPr>
        <w:t xml:space="preserve">RBP4 </w:t>
      </w:r>
      <w:proofErr w:type="spellStart"/>
      <w:r w:rsidRPr="00DC442D">
        <w:rPr>
          <w:b/>
          <w:bCs/>
          <w:lang w:val="en-GB"/>
        </w:rPr>
        <w:t>rGO</w:t>
      </w:r>
      <w:proofErr w:type="spellEnd"/>
      <w:r w:rsidRPr="00DC442D">
        <w:rPr>
          <w:b/>
          <w:bCs/>
          <w:lang w:val="en-GB"/>
        </w:rPr>
        <w:t>-FET-based Biosensing.</w:t>
      </w:r>
    </w:p>
    <w:p w14:paraId="1C4859A5" w14:textId="3DEFBA35" w:rsidR="00CD575E" w:rsidRDefault="00CD575E" w:rsidP="009855B5">
      <w:pPr>
        <w:pStyle w:val="NormalWeb"/>
        <w:spacing w:after="240" w:line="360" w:lineRule="auto"/>
        <w:jc w:val="both"/>
        <w:rPr>
          <w:lang w:val="en-GB"/>
        </w:rPr>
      </w:pPr>
      <w:r w:rsidRPr="00DC442D">
        <w:rPr>
          <w:lang w:val="en-GB"/>
        </w:rPr>
        <w:t xml:space="preserve">To functionalize the </w:t>
      </w:r>
      <w:proofErr w:type="spellStart"/>
      <w:r w:rsidRPr="00DC442D">
        <w:rPr>
          <w:lang w:val="en-GB"/>
        </w:rPr>
        <w:t>rGO</w:t>
      </w:r>
      <w:proofErr w:type="spellEnd"/>
      <w:r w:rsidRPr="00DC442D">
        <w:rPr>
          <w:lang w:val="en-GB"/>
        </w:rPr>
        <w:t xml:space="preserve">-FETs, a solution was prepared by dissolving 500 </w:t>
      </w:r>
      <w:proofErr w:type="spellStart"/>
      <w:r w:rsidRPr="00DC442D">
        <w:rPr>
          <w:lang w:val="en-GB"/>
        </w:rPr>
        <w:t>μM</w:t>
      </w:r>
      <w:proofErr w:type="spellEnd"/>
      <w:r w:rsidRPr="00DC442D">
        <w:rPr>
          <w:lang w:val="en-GB"/>
        </w:rPr>
        <w:t xml:space="preserve"> </w:t>
      </w:r>
      <w:proofErr w:type="spellStart"/>
      <w:r w:rsidRPr="00DC442D">
        <w:rPr>
          <w:lang w:val="en-GB"/>
        </w:rPr>
        <w:t>PyPEG</w:t>
      </w:r>
      <w:proofErr w:type="spellEnd"/>
      <w:r w:rsidRPr="00DC442D">
        <w:rPr>
          <w:lang w:val="en-GB"/>
        </w:rPr>
        <w:t xml:space="preserve"> (a polyethylene glycol derivative featuring a PBSE linker) and 50 </w:t>
      </w:r>
      <w:proofErr w:type="spellStart"/>
      <w:r w:rsidRPr="00DC442D">
        <w:rPr>
          <w:lang w:val="en-GB"/>
        </w:rPr>
        <w:t>μM</w:t>
      </w:r>
      <w:proofErr w:type="spellEnd"/>
      <w:r w:rsidRPr="00DC442D">
        <w:rPr>
          <w:lang w:val="en-GB"/>
        </w:rPr>
        <w:t xml:space="preserve"> 1-pyrenecarboxylic acid (PCA) in DMSO. The </w:t>
      </w:r>
      <w:proofErr w:type="spellStart"/>
      <w:r w:rsidRPr="00DC442D">
        <w:rPr>
          <w:lang w:val="en-GB"/>
        </w:rPr>
        <w:t>gFET</w:t>
      </w:r>
      <w:proofErr w:type="spellEnd"/>
      <w:r w:rsidRPr="00DC442D">
        <w:rPr>
          <w:lang w:val="en-GB"/>
        </w:rPr>
        <w:t xml:space="preserve"> devices were submerged in this mixture and incubated in the dark at ambient temperature for 24 hours. Following incubation, the chips were rinsed thrice with 1 mL of isopropanol and dried under a gentle stream of nitrogen gas. To assess biosensing capabilities, the transfer characteristics (IDSVG) of the </w:t>
      </w:r>
      <w:proofErr w:type="spellStart"/>
      <w:r w:rsidRPr="00DC442D">
        <w:rPr>
          <w:lang w:val="en-GB"/>
        </w:rPr>
        <w:t>gFETs</w:t>
      </w:r>
      <w:proofErr w:type="spellEnd"/>
      <w:r w:rsidRPr="00DC442D">
        <w:rPr>
          <w:lang w:val="en-GB"/>
        </w:rPr>
        <w:t xml:space="preserve"> were recorded using a Keysight U2722A source/measure unit (Keysight Technologies, Santa Rosa, CA, USA) in combination with a custom LabView interface (National Instruments, Austin, TX, USA). Measurements were conducted across a gate voltage sweep from –0.5 V to +0.5 V at a scan rate of 20 mV/s, with the drain-source voltage (VDS) fixed at 50 mV. Before aptamer coupling, the chip surface was flushed with distilled water at 0.2 mL/min for 10 minutes, followed by 0.01× DPBS at 0.5 mL/min for 2 minutes. After these washing steps, baseline current–voltage characteristics were recorded. For surface activation, a freshly prepared 0.01× DPBS solution containing 15 mM EDC and 15 mM NHS (1 mL) was introduced to the </w:t>
      </w:r>
      <w:proofErr w:type="spellStart"/>
      <w:r w:rsidRPr="00DC442D">
        <w:rPr>
          <w:lang w:val="en-GB"/>
        </w:rPr>
        <w:t>gFETs</w:t>
      </w:r>
      <w:proofErr w:type="spellEnd"/>
      <w:r w:rsidRPr="00DC442D">
        <w:rPr>
          <w:lang w:val="en-GB"/>
        </w:rPr>
        <w:t xml:space="preserve"> at 0.2 mL/min for 30 minutes to activate carboxyl functionalities. The system was then flushed with 0.01× DPBS at 0.5 mL/min for 1 minute, and subsequently at 0.2 mL/min for 10 minutes to remove residual crosslinking agents. Next, 1 mL of 1× DPBS containing 100 </w:t>
      </w:r>
      <w:proofErr w:type="spellStart"/>
      <w:r w:rsidRPr="00DC442D">
        <w:rPr>
          <w:lang w:val="en-GB"/>
        </w:rPr>
        <w:t>pmol</w:t>
      </w:r>
      <w:proofErr w:type="spellEnd"/>
      <w:r w:rsidRPr="00DC442D">
        <w:rPr>
          <w:lang w:val="en-GB"/>
        </w:rPr>
        <w:t xml:space="preserve"> of amino-modified aptamer library </w:t>
      </w:r>
      <w:r w:rsidRPr="00DC442D">
        <w:rPr>
          <w:lang w:val="en-GB"/>
        </w:rPr>
        <w:lastRenderedPageBreak/>
        <w:t xml:space="preserve">was circulated across the chip at 0.2 mL/min for 1 hour to enable covalent attachment of the aptamer to the surface. Following functionalization, another IDSVG scan was performed to confirm successful immobilization of the aptamer. Samples were measured by Injecting 1 mL of protein solution (3 </w:t>
      </w:r>
      <w:proofErr w:type="spellStart"/>
      <w:r w:rsidRPr="00DC442D">
        <w:rPr>
          <w:lang w:val="en-GB"/>
        </w:rPr>
        <w:t>nM</w:t>
      </w:r>
      <w:proofErr w:type="spellEnd"/>
      <w:r w:rsidRPr="00DC442D">
        <w:rPr>
          <w:lang w:val="en-GB"/>
        </w:rPr>
        <w:t xml:space="preserve">) at a flowrate of 0.5 mL/min for 2 minutes, before incubating the analyte for 10 minutes at 0.2 mL/min. After incubation the chips were rinsed with 1X DPBS for 5 minutes. Subsequently an ID-VG curve was recorded. Data analysis and graph generation were performed using </w:t>
      </w:r>
      <w:proofErr w:type="spellStart"/>
      <w:r w:rsidRPr="00DC442D">
        <w:rPr>
          <w:lang w:val="en-GB"/>
        </w:rPr>
        <w:t>OriginPro</w:t>
      </w:r>
      <w:proofErr w:type="spellEnd"/>
      <w:r w:rsidRPr="00DC442D">
        <w:rPr>
          <w:lang w:val="en-GB"/>
        </w:rPr>
        <w:t xml:space="preserve"> 2022b (</w:t>
      </w:r>
      <w:proofErr w:type="spellStart"/>
      <w:r w:rsidRPr="00DC442D">
        <w:rPr>
          <w:lang w:val="en-GB"/>
        </w:rPr>
        <w:t>OriginLab</w:t>
      </w:r>
      <w:proofErr w:type="spellEnd"/>
      <w:r w:rsidRPr="00DC442D">
        <w:rPr>
          <w:lang w:val="en-GB"/>
        </w:rPr>
        <w:t xml:space="preserve"> Corporation, Northampton, MA, USA).  </w:t>
      </w:r>
    </w:p>
    <w:p w14:paraId="01D23FF1" w14:textId="77777777" w:rsidR="009855B5" w:rsidRDefault="00F67ED0" w:rsidP="009855B5">
      <w:pPr>
        <w:pStyle w:val="NormalWeb"/>
        <w:spacing w:line="360" w:lineRule="auto"/>
        <w:jc w:val="both"/>
        <w:rPr>
          <w:b/>
          <w:bCs/>
          <w:lang w:val="en-GB"/>
        </w:rPr>
      </w:pPr>
      <w:r w:rsidRPr="00F67ED0">
        <w:rPr>
          <w:b/>
          <w:bCs/>
          <w:lang w:val="en-GB"/>
        </w:rPr>
        <w:t>CRISPR/Cas9 KO in J-Lat cells.</w:t>
      </w:r>
    </w:p>
    <w:p w14:paraId="178D8872" w14:textId="6F8CA63C" w:rsidR="00F67ED0" w:rsidRPr="009855B5" w:rsidRDefault="00F67ED0" w:rsidP="009855B5">
      <w:pPr>
        <w:pStyle w:val="NormalWeb"/>
        <w:spacing w:after="240" w:line="360" w:lineRule="auto"/>
        <w:jc w:val="both"/>
        <w:rPr>
          <w:b/>
          <w:bCs/>
          <w:lang w:val="en-GB"/>
        </w:rPr>
      </w:pPr>
      <w:r w:rsidRPr="00F67ED0">
        <w:rPr>
          <w:lang w:val="en-GB"/>
        </w:rPr>
        <w:t>1 x 10</w:t>
      </w:r>
      <w:r w:rsidRPr="009855B5">
        <w:rPr>
          <w:vertAlign w:val="superscript"/>
          <w:lang w:val="en-GB"/>
        </w:rPr>
        <w:t>6</w:t>
      </w:r>
      <w:r w:rsidRPr="00F67ED0">
        <w:rPr>
          <w:lang w:val="en-GB"/>
        </w:rPr>
        <w:t xml:space="preserve"> J-Lat 10.6 cells were transfected with the HiFi Cas9 Nuclease V3 (IDT)/gRNA complex (80pmol/500pmol) (Lonza) using specific sgRNAs or NT control (</w:t>
      </w:r>
      <w:r w:rsidR="00650590">
        <w:rPr>
          <w:lang w:val="en-GB"/>
        </w:rPr>
        <w:t>Supplementary</w:t>
      </w:r>
      <w:r w:rsidRPr="00F67ED0">
        <w:rPr>
          <w:lang w:val="en-GB"/>
        </w:rPr>
        <w:t xml:space="preserve"> Table </w:t>
      </w:r>
      <w:r w:rsidR="004E2C1F">
        <w:rPr>
          <w:lang w:val="en-GB"/>
        </w:rPr>
        <w:t>2</w:t>
      </w:r>
      <w:r w:rsidRPr="00F67ED0">
        <w:rPr>
          <w:lang w:val="en-GB"/>
        </w:rPr>
        <w:t xml:space="preserve">), using the </w:t>
      </w:r>
      <w:proofErr w:type="spellStart"/>
      <w:r w:rsidRPr="00F67ED0">
        <w:rPr>
          <w:lang w:val="en-GB"/>
        </w:rPr>
        <w:t>Amaxa</w:t>
      </w:r>
      <w:proofErr w:type="spellEnd"/>
      <w:r w:rsidRPr="00F67ED0">
        <w:rPr>
          <w:lang w:val="en-GB"/>
        </w:rPr>
        <w:t xml:space="preserve"> SE Cell Line 4D-Nucleofector® X Kit (Lonza, Cat#V4XC-1032), pulse code CL-120. At four days post Cas9/sgRNA-transfection, 1 x 10</w:t>
      </w:r>
      <w:r w:rsidRPr="006A6966">
        <w:rPr>
          <w:vertAlign w:val="superscript"/>
          <w:lang w:val="en-GB"/>
        </w:rPr>
        <w:t>6</w:t>
      </w:r>
      <w:r w:rsidRPr="00F67ED0">
        <w:rPr>
          <w:lang w:val="en-GB"/>
        </w:rPr>
        <w:t xml:space="preserve"> J-Lat 10.6 cells/sample were used for genomic DNA isolation using the </w:t>
      </w:r>
      <w:proofErr w:type="spellStart"/>
      <w:r w:rsidRPr="00F67ED0">
        <w:rPr>
          <w:lang w:val="en-GB"/>
        </w:rPr>
        <w:t>QIAamp</w:t>
      </w:r>
      <w:proofErr w:type="spellEnd"/>
      <w:r w:rsidRPr="00F67ED0">
        <w:rPr>
          <w:lang w:val="en-GB"/>
        </w:rPr>
        <w:t xml:space="preserve"> DNA Mini Kit (Qiagen, Cat#51306) according to the manufacturer’s instructions. The target sequence was amplified through PCR using specific forward and reverse primers (</w:t>
      </w:r>
      <w:proofErr w:type="spellStart"/>
      <w:r w:rsidRPr="00F67ED0">
        <w:rPr>
          <w:lang w:val="en-GB"/>
        </w:rPr>
        <w:t>Biomers</w:t>
      </w:r>
      <w:proofErr w:type="spellEnd"/>
      <w:r w:rsidRPr="00F67ED0">
        <w:rPr>
          <w:lang w:val="en-GB"/>
        </w:rPr>
        <w:t>) (</w:t>
      </w:r>
      <w:r w:rsidR="00650590">
        <w:rPr>
          <w:lang w:val="en-GB"/>
        </w:rPr>
        <w:t>Supplementary</w:t>
      </w:r>
      <w:r w:rsidRPr="00F67ED0">
        <w:rPr>
          <w:lang w:val="en-GB"/>
        </w:rPr>
        <w:t xml:space="preserve"> Table </w:t>
      </w:r>
      <w:r w:rsidR="004E2C1F">
        <w:rPr>
          <w:lang w:val="en-GB"/>
        </w:rPr>
        <w:t>3</w:t>
      </w:r>
      <w:r w:rsidRPr="00F67ED0">
        <w:rPr>
          <w:lang w:val="en-GB"/>
        </w:rPr>
        <w:t xml:space="preserve">). PCR products were purified using the Monarch® Spin PCR &amp; DNA </w:t>
      </w:r>
      <w:proofErr w:type="spellStart"/>
      <w:r w:rsidRPr="00F67ED0">
        <w:rPr>
          <w:lang w:val="en-GB"/>
        </w:rPr>
        <w:t>Cleanup</w:t>
      </w:r>
      <w:proofErr w:type="spellEnd"/>
      <w:r w:rsidRPr="00F67ED0">
        <w:rPr>
          <w:lang w:val="en-GB"/>
        </w:rPr>
        <w:t xml:space="preserve"> Kit (NEB, Cat# T1130L). The target genes KO efficiency was verified through sanger sequencing compared to the NT control using Tracking of Indels by Decomposition software (https://apps.datacurators.nl/tide/). Based on the quantitative sequence trace data from the NT control and the target gene sequencing reactions, the TIDE software allows to assess and quantify the CRISPR/Cas9 KO efficacy</w:t>
      </w:r>
      <w:r w:rsidR="00BF2A1A">
        <w:rPr>
          <w:lang w:val="en-GB"/>
        </w:rPr>
        <w:t xml:space="preserve"> (</w:t>
      </w:r>
      <w:r w:rsidR="00650590">
        <w:rPr>
          <w:lang w:val="en-GB"/>
        </w:rPr>
        <w:t>Supplementary</w:t>
      </w:r>
      <w:r w:rsidR="00BF2A1A">
        <w:rPr>
          <w:lang w:val="en-GB"/>
        </w:rPr>
        <w:t xml:space="preserve"> Table </w:t>
      </w:r>
      <w:r w:rsidR="004E2C1F">
        <w:rPr>
          <w:lang w:val="en-GB"/>
        </w:rPr>
        <w:t>1</w:t>
      </w:r>
      <w:r w:rsidR="00BF2A1A">
        <w:rPr>
          <w:lang w:val="en-GB"/>
        </w:rPr>
        <w:t>)</w:t>
      </w:r>
      <w:r w:rsidRPr="00F67ED0">
        <w:rPr>
          <w:lang w:val="en-GB"/>
        </w:rPr>
        <w:t xml:space="preserve">, and identifies the predominant types of insertions and deletions (indels) in the target sample. The same day, 150,000 cells/sample were treated with 20, 40 µM of JNK inhibitor (JNK Inhibitor II, CAS 129-56-6, </w:t>
      </w:r>
      <w:proofErr w:type="spellStart"/>
      <w:r w:rsidRPr="00F67ED0">
        <w:rPr>
          <w:lang w:val="en-GB"/>
        </w:rPr>
        <w:t>Calbiochem</w:t>
      </w:r>
      <w:proofErr w:type="spellEnd"/>
      <w:r w:rsidRPr="00F67ED0">
        <w:rPr>
          <w:lang w:val="en-GB"/>
        </w:rPr>
        <w:t xml:space="preserve">) or 50, 100 µM of STAT5 inhibitor (STAT5 Inhibitor, Cat# Cay15784-5, </w:t>
      </w:r>
      <w:proofErr w:type="spellStart"/>
      <w:r w:rsidRPr="00F67ED0">
        <w:rPr>
          <w:lang w:val="en-GB"/>
        </w:rPr>
        <w:t>Biomol</w:t>
      </w:r>
      <w:proofErr w:type="spellEnd"/>
      <w:r w:rsidRPr="00F67ED0">
        <w:rPr>
          <w:lang w:val="en-GB"/>
        </w:rPr>
        <w:t xml:space="preserve">) or both or left untreated, and incubated for 4 </w:t>
      </w:r>
      <w:proofErr w:type="spellStart"/>
      <w:r w:rsidRPr="00F67ED0">
        <w:rPr>
          <w:lang w:val="en-GB"/>
        </w:rPr>
        <w:t>hs</w:t>
      </w:r>
      <w:proofErr w:type="spellEnd"/>
      <w:r w:rsidRPr="00F67ED0">
        <w:rPr>
          <w:lang w:val="en-GB"/>
        </w:rPr>
        <w:t xml:space="preserve"> at 37°C. Cells were then treated with 5 ng/mL of TNFα (</w:t>
      </w:r>
      <w:proofErr w:type="spellStart"/>
      <w:r w:rsidRPr="00F67ED0">
        <w:rPr>
          <w:lang w:val="en-GB"/>
        </w:rPr>
        <w:t>Tumor</w:t>
      </w:r>
      <w:proofErr w:type="spellEnd"/>
      <w:r w:rsidRPr="00F67ED0">
        <w:rPr>
          <w:lang w:val="en-GB"/>
        </w:rPr>
        <w:t xml:space="preserve"> Necrosis Factor-α human, Cat# H8916, Sigma-Aldrich), 6, 12 or 25 µg/mL of RBP4 (Retinol Binding Protein 4, Cat#527-12-1, Medix </w:t>
      </w:r>
      <w:proofErr w:type="spellStart"/>
      <w:r w:rsidRPr="00F67ED0">
        <w:rPr>
          <w:lang w:val="en-GB"/>
        </w:rPr>
        <w:t>Biochemica</w:t>
      </w:r>
      <w:proofErr w:type="spellEnd"/>
      <w:r w:rsidRPr="00F67ED0">
        <w:rPr>
          <w:lang w:val="en-GB"/>
        </w:rPr>
        <w:t xml:space="preserve">) and incubated at 37°C. 48 </w:t>
      </w:r>
      <w:proofErr w:type="spellStart"/>
      <w:r w:rsidRPr="00F67ED0">
        <w:rPr>
          <w:lang w:val="en-GB"/>
        </w:rPr>
        <w:t>hs</w:t>
      </w:r>
      <w:proofErr w:type="spellEnd"/>
      <w:r w:rsidRPr="00F67ED0">
        <w:rPr>
          <w:lang w:val="en-GB"/>
        </w:rPr>
        <w:t xml:space="preserve"> later, J-Lat cells were washed once with PBS and incubated with 100µL of </w:t>
      </w:r>
      <w:proofErr w:type="spellStart"/>
      <w:r w:rsidRPr="00F67ED0">
        <w:rPr>
          <w:lang w:val="en-GB"/>
        </w:rPr>
        <w:t>eBioscience</w:t>
      </w:r>
      <w:proofErr w:type="spellEnd"/>
      <w:r w:rsidRPr="00F67ED0">
        <w:rPr>
          <w:lang w:val="en-GB"/>
        </w:rPr>
        <w:t xml:space="preserve">™ Fixable Viability Dye </w:t>
      </w:r>
      <w:proofErr w:type="spellStart"/>
      <w:r w:rsidRPr="00F67ED0">
        <w:rPr>
          <w:lang w:val="en-GB"/>
        </w:rPr>
        <w:t>eFluor</w:t>
      </w:r>
      <w:proofErr w:type="spellEnd"/>
      <w:r w:rsidRPr="00F67ED0">
        <w:rPr>
          <w:lang w:val="en-GB"/>
        </w:rPr>
        <w:t>™ 780 diluted 1:1,000 (v/v) in PBS for 15 minutes at RT in the dark. Cell were washed twice in PBS, fixed in 4% PFA at 4°C for 1 h and analysed by flow cytometry.</w:t>
      </w:r>
    </w:p>
    <w:p w14:paraId="0F29F71B" w14:textId="77777777" w:rsidR="003153D4" w:rsidRPr="00DC442D" w:rsidRDefault="003153D4">
      <w:pPr>
        <w:rPr>
          <w:rFonts w:ascii="Arial" w:hAnsi="Arial" w:cs="Arial"/>
        </w:rPr>
      </w:pPr>
      <w:r w:rsidRPr="00DC442D">
        <w:rPr>
          <w:rFonts w:ascii="Arial" w:hAnsi="Arial" w:cs="Arial"/>
        </w:rPr>
        <w:br w:type="page"/>
      </w:r>
    </w:p>
    <w:p w14:paraId="3C82918C" w14:textId="58F6BE97" w:rsidR="009855B5" w:rsidRDefault="00BF421C" w:rsidP="007354B2">
      <w:pPr>
        <w:spacing w:line="360" w:lineRule="auto"/>
        <w:jc w:val="both"/>
        <w:rPr>
          <w:b/>
          <w:bCs/>
          <w:lang w:val="en-GB"/>
        </w:rPr>
      </w:pPr>
      <w:r w:rsidRPr="00BF421C">
        <w:lastRenderedPageBreak/>
        <w:t xml:space="preserve"> </w:t>
      </w:r>
      <w:r w:rsidR="007354B2">
        <w:rPr>
          <w:b/>
          <w:bCs/>
          <w:noProof/>
          <w:lang w:val="en-GB"/>
        </w:rPr>
        <w:drawing>
          <wp:inline distT="0" distB="0" distL="0" distR="0" wp14:anchorId="0CFA9890" wp14:editId="201B85AA">
            <wp:extent cx="6057900" cy="5210663"/>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a:stretch>
                      <a:fillRect/>
                    </a:stretch>
                  </pic:blipFill>
                  <pic:spPr>
                    <a:xfrm>
                      <a:off x="0" y="0"/>
                      <a:ext cx="6060123" cy="5212575"/>
                    </a:xfrm>
                    <a:prstGeom prst="rect">
                      <a:avLst/>
                    </a:prstGeom>
                  </pic:spPr>
                </pic:pic>
              </a:graphicData>
            </a:graphic>
          </wp:inline>
        </w:drawing>
      </w:r>
      <w:r w:rsidR="009855B5">
        <w:rPr>
          <w:b/>
          <w:bCs/>
          <w:lang w:val="en-GB"/>
        </w:rPr>
        <w:t>Figure. S</w:t>
      </w:r>
      <w:r w:rsidR="00AC5761" w:rsidRPr="00DC442D">
        <w:rPr>
          <w:b/>
          <w:bCs/>
          <w:lang w:val="en-GB"/>
        </w:rPr>
        <w:t xml:space="preserve">1. </w:t>
      </w:r>
    </w:p>
    <w:p w14:paraId="0A431187" w14:textId="17BFCE36" w:rsidR="00A23029" w:rsidRDefault="00AC5761" w:rsidP="00854962">
      <w:pPr>
        <w:jc w:val="both"/>
        <w:rPr>
          <w:lang w:val="en-GB"/>
        </w:rPr>
      </w:pPr>
      <w:r w:rsidRPr="00DC442D">
        <w:rPr>
          <w:b/>
          <w:bCs/>
          <w:lang w:val="en-GB"/>
        </w:rPr>
        <w:t>Identification of RBP4 as activator of latent HIV-proviruses</w:t>
      </w:r>
      <w:r w:rsidRPr="00DC442D">
        <w:rPr>
          <w:lang w:val="en-GB"/>
        </w:rPr>
        <w:t>. (</w:t>
      </w:r>
      <w:r w:rsidRPr="00DC442D">
        <w:rPr>
          <w:b/>
          <w:bCs/>
          <w:lang w:val="en-GB"/>
        </w:rPr>
        <w:t>a</w:t>
      </w:r>
      <w:r w:rsidRPr="00DC442D">
        <w:rPr>
          <w:lang w:val="en-GB"/>
        </w:rPr>
        <w:t>) Bars indicate the percentage of activated (</w:t>
      </w:r>
      <w:proofErr w:type="spellStart"/>
      <w:r w:rsidRPr="00DC442D">
        <w:rPr>
          <w:lang w:val="en-GB"/>
        </w:rPr>
        <w:t>eGFP</w:t>
      </w:r>
      <w:proofErr w:type="spellEnd"/>
      <w:r w:rsidRPr="00DC442D">
        <w:rPr>
          <w:lang w:val="en-GB"/>
        </w:rPr>
        <w:t xml:space="preserve"> positive) J-Lat 11.1 cells in presence of the peptide fractions from pool 4 of the </w:t>
      </w:r>
      <w:proofErr w:type="spellStart"/>
      <w:r w:rsidRPr="00DC442D">
        <w:rPr>
          <w:lang w:val="en-GB"/>
        </w:rPr>
        <w:t>hemofiltrate</w:t>
      </w:r>
      <w:proofErr w:type="spellEnd"/>
      <w:r w:rsidRPr="00DC442D">
        <w:rPr>
          <w:lang w:val="en-GB"/>
        </w:rPr>
        <w:t>-derived library, showed in Figure 1a. The black line indicates the peptide/protein elution profile. Green bars indicate the fractions used for further purifications. Mock indicates absence of the peptide fractions. PMA and TNFα are used as positive controls. (</w:t>
      </w:r>
      <w:r w:rsidRPr="00DC442D">
        <w:rPr>
          <w:b/>
          <w:bCs/>
          <w:lang w:val="en-GB"/>
        </w:rPr>
        <w:t>b</w:t>
      </w:r>
      <w:r w:rsidRPr="00DC442D">
        <w:rPr>
          <w:lang w:val="en-GB"/>
        </w:rPr>
        <w:t xml:space="preserve">) Coomassie Brilliant Blue staining of a blot of the green HF-derived fractions from (a). The green arrow indicates the presence of a protein of </w:t>
      </w:r>
      <w:r w:rsidR="004908FB">
        <w:rPr>
          <w:lang w:val="en-GB"/>
        </w:rPr>
        <w:t>~</w:t>
      </w:r>
      <w:r w:rsidRPr="00DC442D">
        <w:rPr>
          <w:lang w:val="en-GB"/>
        </w:rPr>
        <w:t xml:space="preserve">21 </w:t>
      </w:r>
      <w:proofErr w:type="spellStart"/>
      <w:r w:rsidRPr="00DC442D">
        <w:rPr>
          <w:lang w:val="en-GB"/>
        </w:rPr>
        <w:t>kDa</w:t>
      </w:r>
      <w:proofErr w:type="spellEnd"/>
      <w:r w:rsidRPr="00DC442D">
        <w:rPr>
          <w:lang w:val="en-GB"/>
        </w:rPr>
        <w:t xml:space="preserve"> in active fractions.</w:t>
      </w:r>
      <w:r w:rsidR="00587B1E">
        <w:rPr>
          <w:lang w:val="en-GB"/>
        </w:rPr>
        <w:t xml:space="preserve"> Fraction 42 was used for MS analysis since fraction 34 still contained a variety of </w:t>
      </w:r>
      <w:proofErr w:type="spellStart"/>
      <w:r w:rsidR="00587B1E">
        <w:rPr>
          <w:lang w:val="en-GB"/>
        </w:rPr>
        <w:t>hemofiltrate</w:t>
      </w:r>
      <w:proofErr w:type="spellEnd"/>
      <w:r w:rsidR="00587B1E">
        <w:rPr>
          <w:lang w:val="en-GB"/>
        </w:rPr>
        <w:t xml:space="preserve"> peptides and proteins.</w:t>
      </w:r>
      <w:r w:rsidR="00BF2A1A">
        <w:rPr>
          <w:lang w:val="en-GB"/>
        </w:rPr>
        <w:t xml:space="preserve"> MF: mother fraction.</w:t>
      </w:r>
      <w:r w:rsidRPr="00DC442D">
        <w:rPr>
          <w:lang w:val="en-GB"/>
        </w:rPr>
        <w:t xml:space="preserve"> (</w:t>
      </w:r>
      <w:r w:rsidRPr="00DC442D">
        <w:rPr>
          <w:b/>
          <w:bCs/>
          <w:lang w:val="en-GB"/>
        </w:rPr>
        <w:t>c</w:t>
      </w:r>
      <w:r w:rsidRPr="00DC442D">
        <w:rPr>
          <w:lang w:val="en-GB"/>
        </w:rPr>
        <w:t xml:space="preserve">) Identification of RBP4. The protein was carbamidomethylated, digested with Trypsin, and </w:t>
      </w:r>
      <w:proofErr w:type="spellStart"/>
      <w:r w:rsidRPr="00DC442D">
        <w:rPr>
          <w:lang w:val="en-GB"/>
        </w:rPr>
        <w:t>analyzed</w:t>
      </w:r>
      <w:proofErr w:type="spellEnd"/>
      <w:r w:rsidRPr="00DC442D">
        <w:rPr>
          <w:lang w:val="en-GB"/>
        </w:rPr>
        <w:t xml:space="preserve"> with a </w:t>
      </w:r>
      <w:proofErr w:type="spellStart"/>
      <w:r w:rsidRPr="00DC442D">
        <w:rPr>
          <w:lang w:val="en-GB"/>
        </w:rPr>
        <w:t>nanoLC</w:t>
      </w:r>
      <w:proofErr w:type="spellEnd"/>
      <w:r w:rsidRPr="00DC442D">
        <w:rPr>
          <w:lang w:val="en-GB"/>
        </w:rPr>
        <w:t xml:space="preserve">-Orbitrap Elite system. </w:t>
      </w:r>
      <w:r w:rsidR="009855B5">
        <w:rPr>
          <w:lang w:val="en-GB"/>
        </w:rPr>
        <w:t>A</w:t>
      </w:r>
      <w:r w:rsidRPr="00DC442D">
        <w:rPr>
          <w:lang w:val="en-GB"/>
        </w:rPr>
        <w:t xml:space="preserve">nalysis of the proteolytic fragments showed the presence of RBP4, with a sequence coverage of 91.7% </w:t>
      </w:r>
      <w:r w:rsidR="009855B5">
        <w:rPr>
          <w:lang w:val="en-GB"/>
        </w:rPr>
        <w:t xml:space="preserve">for </w:t>
      </w:r>
      <w:r w:rsidRPr="00DC442D">
        <w:rPr>
          <w:lang w:val="en-GB"/>
        </w:rPr>
        <w:t>the full-length mature RBP4 precursor.</w:t>
      </w:r>
      <w:r w:rsidR="00856320" w:rsidRPr="00856320">
        <w:rPr>
          <w:lang w:val="en-GB"/>
        </w:rPr>
        <w:t xml:space="preserve"> </w:t>
      </w:r>
      <w:r w:rsidR="00856320" w:rsidRPr="00DC442D">
        <w:rPr>
          <w:lang w:val="en-GB"/>
        </w:rPr>
        <w:t xml:space="preserve">The MALDI-TOF spectrum of RBP4 shows a dominant signal of m/z 20960.75, which closely matches the theoretical m/z value of the RPB4 (1-182, 20959.42 Da) variant lacking the C-terminal leucin. </w:t>
      </w:r>
      <w:r w:rsidR="00856320">
        <w:rPr>
          <w:lang w:val="en-GB"/>
        </w:rPr>
        <w:t>(</w:t>
      </w:r>
      <w:r w:rsidR="00856320" w:rsidRPr="00854962">
        <w:rPr>
          <w:b/>
          <w:bCs/>
          <w:lang w:val="en-GB"/>
        </w:rPr>
        <w:t>d</w:t>
      </w:r>
      <w:r w:rsidR="00856320">
        <w:rPr>
          <w:lang w:val="en-GB"/>
        </w:rPr>
        <w:t>) Depiction of RBP4 forms with C-terminal truncations.</w:t>
      </w:r>
      <w:r w:rsidR="00A23029" w:rsidRPr="00DC442D">
        <w:rPr>
          <w:lang w:val="en-GB"/>
        </w:rPr>
        <w:t xml:space="preserve"> </w:t>
      </w:r>
      <w:r w:rsidR="00810F2F" w:rsidRPr="00DC442D">
        <w:rPr>
          <w:lang w:val="en-GB"/>
        </w:rPr>
        <w:t>(</w:t>
      </w:r>
      <w:r w:rsidR="00810F2F" w:rsidRPr="00DC442D">
        <w:rPr>
          <w:b/>
          <w:bCs/>
          <w:lang w:val="en-GB"/>
        </w:rPr>
        <w:t>e</w:t>
      </w:r>
      <w:r w:rsidR="00810F2F" w:rsidRPr="00DC442D">
        <w:rPr>
          <w:lang w:val="en-GB"/>
        </w:rPr>
        <w:t xml:space="preserve">) </w:t>
      </w:r>
      <w:r w:rsidR="009F30F1" w:rsidRPr="00DC442D">
        <w:rPr>
          <w:lang w:val="en-GB"/>
        </w:rPr>
        <w:t>Correlation between concentration of RBP4 in the active H</w:t>
      </w:r>
      <w:r w:rsidR="00640110">
        <w:rPr>
          <w:lang w:val="en-GB"/>
        </w:rPr>
        <w:t>R</w:t>
      </w:r>
      <w:r w:rsidR="009F30F1" w:rsidRPr="00DC442D">
        <w:rPr>
          <w:lang w:val="en-GB"/>
        </w:rPr>
        <w:t>-derived fractions and the percentage of activated (</w:t>
      </w:r>
      <w:proofErr w:type="spellStart"/>
      <w:r w:rsidR="009F30F1" w:rsidRPr="00DC442D">
        <w:rPr>
          <w:lang w:val="en-GB"/>
        </w:rPr>
        <w:t>eGFP</w:t>
      </w:r>
      <w:proofErr w:type="spellEnd"/>
      <w:r w:rsidR="009855B5">
        <w:rPr>
          <w:lang w:val="en-GB"/>
        </w:rPr>
        <w:t>+</w:t>
      </w:r>
      <w:r w:rsidR="009F30F1" w:rsidRPr="00DC442D">
        <w:rPr>
          <w:lang w:val="en-GB"/>
        </w:rPr>
        <w:t>) J-Lat 11.1 cells.</w:t>
      </w:r>
      <w:r w:rsidR="009F30F1" w:rsidRPr="00DC442D">
        <w:t xml:space="preserve"> C</w:t>
      </w:r>
      <w:proofErr w:type="spellStart"/>
      <w:r w:rsidR="009F30F1" w:rsidRPr="00DC442D">
        <w:rPr>
          <w:lang w:val="en-GB"/>
        </w:rPr>
        <w:t>oefficient</w:t>
      </w:r>
      <w:proofErr w:type="spellEnd"/>
      <w:r w:rsidR="009F30F1" w:rsidRPr="00DC442D">
        <w:rPr>
          <w:lang w:val="en-GB"/>
        </w:rPr>
        <w:t xml:space="preserve"> of determination (R</w:t>
      </w:r>
      <w:r w:rsidR="009F30F1" w:rsidRPr="00DC442D">
        <w:rPr>
          <w:vertAlign w:val="superscript"/>
          <w:lang w:val="en-GB"/>
        </w:rPr>
        <w:t>2</w:t>
      </w:r>
      <w:r w:rsidR="009F30F1" w:rsidRPr="00DC442D">
        <w:rPr>
          <w:lang w:val="en-GB"/>
        </w:rPr>
        <w:t xml:space="preserve"> -values) and two tailed p value are provided. </w:t>
      </w:r>
    </w:p>
    <w:p w14:paraId="34569BA0" w14:textId="77777777" w:rsidR="00C00EEA" w:rsidRPr="00DC442D" w:rsidRDefault="00C00EEA" w:rsidP="00854962">
      <w:pPr>
        <w:jc w:val="both"/>
        <w:rPr>
          <w:lang w:val="en-GB"/>
        </w:rPr>
      </w:pPr>
    </w:p>
    <w:p w14:paraId="613B6B10" w14:textId="27E6A9BA" w:rsidR="00A7262B" w:rsidRPr="003374E0" w:rsidRDefault="003374E0" w:rsidP="0096469D">
      <w:pPr>
        <w:rPr>
          <w:b/>
          <w:bCs/>
          <w:lang w:val="en-GB"/>
        </w:rPr>
      </w:pPr>
      <w:r>
        <w:rPr>
          <w:noProof/>
        </w:rPr>
        <w:lastRenderedPageBreak/>
        <w:drawing>
          <wp:inline distT="0" distB="0" distL="0" distR="0" wp14:anchorId="210F4C22" wp14:editId="53B72920">
            <wp:extent cx="6106795" cy="4284980"/>
            <wp:effectExtent l="0" t="0" r="825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06795" cy="4284980"/>
                    </a:xfrm>
                    <a:prstGeom prst="rect">
                      <a:avLst/>
                    </a:prstGeom>
                    <a:noFill/>
                    <a:ln>
                      <a:noFill/>
                    </a:ln>
                  </pic:spPr>
                </pic:pic>
              </a:graphicData>
            </a:graphic>
          </wp:inline>
        </w:drawing>
      </w:r>
    </w:p>
    <w:p w14:paraId="6F8F9BEE" w14:textId="77777777" w:rsidR="009855B5" w:rsidRDefault="009855B5" w:rsidP="00AC5761">
      <w:pPr>
        <w:spacing w:line="360" w:lineRule="auto"/>
        <w:jc w:val="both"/>
        <w:rPr>
          <w:lang w:val="en-GB"/>
        </w:rPr>
      </w:pPr>
      <w:r>
        <w:rPr>
          <w:b/>
          <w:bCs/>
          <w:lang w:val="en-GB"/>
        </w:rPr>
        <w:t>Figure. S</w:t>
      </w:r>
      <w:r w:rsidR="00A23029" w:rsidRPr="00DC442D">
        <w:rPr>
          <w:b/>
          <w:bCs/>
          <w:lang w:val="en-GB"/>
        </w:rPr>
        <w:t>2.</w:t>
      </w:r>
      <w:r w:rsidR="00F34059" w:rsidRPr="00DC442D">
        <w:rPr>
          <w:lang w:val="en-GB"/>
        </w:rPr>
        <w:t xml:space="preserve"> </w:t>
      </w:r>
    </w:p>
    <w:p w14:paraId="609AAD69" w14:textId="02B3ED00" w:rsidR="009566E4" w:rsidRPr="00DC442D" w:rsidRDefault="00F34059" w:rsidP="00AC5761">
      <w:pPr>
        <w:spacing w:line="360" w:lineRule="auto"/>
        <w:jc w:val="both"/>
      </w:pPr>
      <w:r w:rsidRPr="00DC442D">
        <w:rPr>
          <w:b/>
          <w:bCs/>
          <w:lang w:val="en-GB"/>
        </w:rPr>
        <w:t>Impact of LPS on HIV reactivation and cytokine expression in J-Lat cells.</w:t>
      </w:r>
      <w:r w:rsidRPr="00DC442D">
        <w:rPr>
          <w:lang w:val="en-GB"/>
        </w:rPr>
        <w:t xml:space="preserve"> (</w:t>
      </w:r>
      <w:r w:rsidRPr="00DC442D">
        <w:rPr>
          <w:b/>
          <w:bCs/>
          <w:lang w:val="en-GB"/>
        </w:rPr>
        <w:t>a</w:t>
      </w:r>
      <w:r w:rsidRPr="00DC442D">
        <w:rPr>
          <w:lang w:val="en-GB"/>
        </w:rPr>
        <w:t>) J-Lat 10.6 cells were left untreated or treated wit</w:t>
      </w:r>
      <w:r w:rsidR="00C62593" w:rsidRPr="00DC442D">
        <w:rPr>
          <w:lang w:val="en-GB"/>
        </w:rPr>
        <w:t>h</w:t>
      </w:r>
      <w:r w:rsidRPr="00DC442D">
        <w:rPr>
          <w:lang w:val="en-GB"/>
        </w:rPr>
        <w:t xml:space="preserve"> </w:t>
      </w:r>
      <w:r w:rsidR="005F16F1" w:rsidRPr="00DC442D">
        <w:rPr>
          <w:lang w:val="en-GB"/>
        </w:rPr>
        <w:t>0.5 mg/mL</w:t>
      </w:r>
      <w:r w:rsidRPr="00DC442D">
        <w:rPr>
          <w:lang w:val="en-GB"/>
        </w:rPr>
        <w:t xml:space="preserve"> of </w:t>
      </w:r>
      <w:r w:rsidR="005F16F1" w:rsidRPr="00DC442D">
        <w:rPr>
          <w:lang w:val="en-GB"/>
        </w:rPr>
        <w:t>LPS</w:t>
      </w:r>
      <w:r w:rsidRPr="00DC442D">
        <w:rPr>
          <w:lang w:val="en-GB"/>
        </w:rPr>
        <w:t xml:space="preserve"> in the highest concentration and diluted in a 1:</w:t>
      </w:r>
      <w:r w:rsidR="005F16F1" w:rsidRPr="00DC442D">
        <w:rPr>
          <w:lang w:val="en-GB"/>
        </w:rPr>
        <w:t>10</w:t>
      </w:r>
      <w:r w:rsidRPr="00DC442D">
        <w:rPr>
          <w:lang w:val="en-GB"/>
        </w:rPr>
        <w:t xml:space="preserve"> titration row. </w:t>
      </w:r>
      <w:r w:rsidR="00C62593" w:rsidRPr="00DC442D">
        <w:rPr>
          <w:lang w:val="en-GB"/>
        </w:rPr>
        <w:t xml:space="preserve">TNF-α is shown for comparison. </w:t>
      </w:r>
      <w:r w:rsidRPr="00DC442D">
        <w:rPr>
          <w:lang w:val="en-GB"/>
        </w:rPr>
        <w:t>The percentages of GFP+ cells were measured by flow cytometry</w:t>
      </w:r>
      <w:r w:rsidR="005F16F1" w:rsidRPr="00DC442D">
        <w:rPr>
          <w:lang w:val="en-GB"/>
        </w:rPr>
        <w:t>. (</w:t>
      </w:r>
      <w:r w:rsidR="005F16F1" w:rsidRPr="00DC442D">
        <w:rPr>
          <w:b/>
          <w:bCs/>
          <w:lang w:val="en-GB"/>
        </w:rPr>
        <w:t>b</w:t>
      </w:r>
      <w:r w:rsidR="005F16F1" w:rsidRPr="00DC442D">
        <w:rPr>
          <w:lang w:val="en-GB"/>
        </w:rPr>
        <w:t>) Absolute levels of the indicated cytokines in the supernatants of J-Lat 10.6, 11.1 or 8.4 cells collected 48 hours after treatment with 5 µg/mL of LPS. Supernatants from MDMs treated with LPS represent the positive control.</w:t>
      </w:r>
      <w:r w:rsidR="00856320">
        <w:rPr>
          <w:lang w:val="en-GB"/>
        </w:rPr>
        <w:t xml:space="preserve"> </w:t>
      </w:r>
      <w:r w:rsidR="00856320" w:rsidRPr="00856320">
        <w:rPr>
          <w:lang w:val="en-GB"/>
        </w:rPr>
        <w:t>Data are represented as mean ± SEM of t</w:t>
      </w:r>
      <w:r w:rsidR="00856320">
        <w:rPr>
          <w:lang w:val="en-GB"/>
        </w:rPr>
        <w:t>wo</w:t>
      </w:r>
      <w:r w:rsidR="00856320" w:rsidRPr="00856320">
        <w:rPr>
          <w:lang w:val="en-GB"/>
        </w:rPr>
        <w:t xml:space="preserve"> independent experiments.</w:t>
      </w:r>
    </w:p>
    <w:p w14:paraId="4A9C5172" w14:textId="77777777" w:rsidR="009566E4" w:rsidRPr="00DC442D" w:rsidRDefault="009566E4">
      <w:r w:rsidRPr="00DC442D">
        <w:br w:type="page"/>
      </w:r>
    </w:p>
    <w:p w14:paraId="4C6784B4" w14:textId="5237E871" w:rsidR="00AC5761" w:rsidRPr="00DC442D" w:rsidRDefault="00BF421C" w:rsidP="00AC5761">
      <w:pPr>
        <w:spacing w:line="360" w:lineRule="auto"/>
        <w:jc w:val="both"/>
        <w:rPr>
          <w:lang w:val="en-GB"/>
        </w:rPr>
      </w:pPr>
      <w:r w:rsidRPr="00BF421C">
        <w:lastRenderedPageBreak/>
        <w:t xml:space="preserve"> </w:t>
      </w:r>
      <w:r w:rsidR="003374E0">
        <w:rPr>
          <w:noProof/>
        </w:rPr>
        <w:drawing>
          <wp:inline distT="0" distB="0" distL="0" distR="0" wp14:anchorId="0413D12A" wp14:editId="0B2B2BFB">
            <wp:extent cx="6106795" cy="219075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6795" cy="2190750"/>
                    </a:xfrm>
                    <a:prstGeom prst="rect">
                      <a:avLst/>
                    </a:prstGeom>
                    <a:noFill/>
                    <a:ln>
                      <a:noFill/>
                    </a:ln>
                  </pic:spPr>
                </pic:pic>
              </a:graphicData>
            </a:graphic>
          </wp:inline>
        </w:drawing>
      </w:r>
    </w:p>
    <w:p w14:paraId="7587F45D" w14:textId="77777777" w:rsidR="009855B5" w:rsidRDefault="009855B5" w:rsidP="009566E4">
      <w:pPr>
        <w:spacing w:line="360" w:lineRule="auto"/>
        <w:jc w:val="both"/>
        <w:rPr>
          <w:b/>
          <w:bCs/>
          <w:lang w:val="en-GB"/>
        </w:rPr>
      </w:pPr>
      <w:r>
        <w:rPr>
          <w:b/>
          <w:bCs/>
          <w:lang w:val="en-GB"/>
        </w:rPr>
        <w:t>Figure. S</w:t>
      </w:r>
      <w:r w:rsidR="009566E4" w:rsidRPr="00DC442D">
        <w:rPr>
          <w:b/>
          <w:bCs/>
          <w:lang w:val="en-GB"/>
        </w:rPr>
        <w:t xml:space="preserve">3. </w:t>
      </w:r>
    </w:p>
    <w:p w14:paraId="0AB1E8B4" w14:textId="273C7C12" w:rsidR="006F1FE9" w:rsidRPr="00DC442D" w:rsidRDefault="009566E4" w:rsidP="00854962">
      <w:pPr>
        <w:spacing w:line="360" w:lineRule="auto"/>
        <w:jc w:val="both"/>
        <w:rPr>
          <w:lang w:val="en-GB"/>
        </w:rPr>
      </w:pPr>
      <w:r w:rsidRPr="00DC442D">
        <w:rPr>
          <w:b/>
          <w:bCs/>
          <w:lang w:val="en-GB"/>
        </w:rPr>
        <w:t>Distinction between apo- and holo-RBP4 based on intrinsic fluorescence.</w:t>
      </w:r>
      <w:r w:rsidRPr="00DC442D">
        <w:rPr>
          <w:lang w:val="en-GB"/>
        </w:rPr>
        <w:t xml:space="preserve"> </w:t>
      </w:r>
      <w:r w:rsidR="00810F2F" w:rsidRPr="00DC442D">
        <w:rPr>
          <w:lang w:val="en-GB"/>
        </w:rPr>
        <w:t>(</w:t>
      </w:r>
      <w:r w:rsidR="00646284" w:rsidRPr="00DC442D">
        <w:rPr>
          <w:b/>
          <w:bCs/>
          <w:lang w:val="en-GB"/>
        </w:rPr>
        <w:t>a</w:t>
      </w:r>
      <w:r w:rsidRPr="00DC442D">
        <w:rPr>
          <w:lang w:val="en-GB"/>
        </w:rPr>
        <w:t>) Extraction of bound retinol from holo-RBP4 using 40% n-butanol/60% di</w:t>
      </w:r>
      <w:r w:rsidR="00854962">
        <w:rPr>
          <w:lang w:val="en-GB"/>
        </w:rPr>
        <w:t>-</w:t>
      </w:r>
      <w:r w:rsidRPr="00DC442D">
        <w:rPr>
          <w:lang w:val="en-GB"/>
        </w:rPr>
        <w:t>isopropyl ether (v/v), leading to progressive transition to the apo form (Ex: 280 nm/</w:t>
      </w:r>
      <w:proofErr w:type="spellStart"/>
      <w:r w:rsidRPr="00DC442D">
        <w:rPr>
          <w:lang w:val="en-GB"/>
        </w:rPr>
        <w:t>Em</w:t>
      </w:r>
      <w:proofErr w:type="spellEnd"/>
      <w:r w:rsidRPr="00DC442D">
        <w:rPr>
          <w:lang w:val="en-GB"/>
        </w:rPr>
        <w:t xml:space="preserve">: 340 nm). </w:t>
      </w:r>
      <w:r w:rsidR="00856320" w:rsidRPr="00DC442D">
        <w:rPr>
          <w:lang w:val="en-GB"/>
        </w:rPr>
        <w:t>Data are presented as mean ± S</w:t>
      </w:r>
      <w:r w:rsidR="00856320">
        <w:rPr>
          <w:lang w:val="en-GB"/>
        </w:rPr>
        <w:t xml:space="preserve">EM of six independent experiments. </w:t>
      </w:r>
      <w:r w:rsidR="00810F2F" w:rsidRPr="00DC442D">
        <w:rPr>
          <w:lang w:val="en-GB"/>
        </w:rPr>
        <w:t>(</w:t>
      </w:r>
      <w:r w:rsidR="00646284" w:rsidRPr="00DC442D">
        <w:rPr>
          <w:b/>
          <w:bCs/>
          <w:lang w:val="en-GB"/>
        </w:rPr>
        <w:t>b</w:t>
      </w:r>
      <w:r w:rsidRPr="00DC442D">
        <w:rPr>
          <w:lang w:val="en-GB"/>
        </w:rPr>
        <w:t>) Kinetics of retinol loading into apo-RBP4 measured by intrinsic fluorescence (Ex: 280 nm/</w:t>
      </w:r>
      <w:proofErr w:type="spellStart"/>
      <w:r w:rsidRPr="00DC442D">
        <w:rPr>
          <w:lang w:val="en-GB"/>
        </w:rPr>
        <w:t>Em</w:t>
      </w:r>
      <w:proofErr w:type="spellEnd"/>
      <w:r w:rsidRPr="00DC442D">
        <w:rPr>
          <w:lang w:val="en-GB"/>
        </w:rPr>
        <w:t xml:space="preserve">: 340 nm). </w:t>
      </w:r>
      <w:r w:rsidR="00810F2F" w:rsidRPr="00DC442D">
        <w:rPr>
          <w:lang w:val="en-GB"/>
        </w:rPr>
        <w:t>(</w:t>
      </w:r>
      <w:r w:rsidR="00646284" w:rsidRPr="00DC442D">
        <w:rPr>
          <w:b/>
          <w:bCs/>
          <w:lang w:val="en-GB"/>
        </w:rPr>
        <w:t>c</w:t>
      </w:r>
      <w:r w:rsidRPr="00DC442D">
        <w:rPr>
          <w:lang w:val="en-GB"/>
        </w:rPr>
        <w:t>) Label-free discrimination of apo- and holo-RBP4 by two independent reduced graphene oxide field-effect transistors (</w:t>
      </w:r>
      <w:proofErr w:type="spellStart"/>
      <w:r w:rsidRPr="00DC442D">
        <w:rPr>
          <w:lang w:val="en-GB"/>
        </w:rPr>
        <w:t>rGO</w:t>
      </w:r>
      <w:proofErr w:type="spellEnd"/>
      <w:r w:rsidRPr="00DC442D">
        <w:rPr>
          <w:lang w:val="en-GB"/>
        </w:rPr>
        <w:t xml:space="preserve">-FETs) functionalized with specific apo-/holo- aptamer libraries. </w:t>
      </w:r>
      <w:proofErr w:type="spellStart"/>
      <w:r w:rsidRPr="00DC442D">
        <w:rPr>
          <w:lang w:val="en-GB"/>
        </w:rPr>
        <w:t>Deloaded</w:t>
      </w:r>
      <w:proofErr w:type="spellEnd"/>
      <w:r w:rsidRPr="00DC442D">
        <w:rPr>
          <w:lang w:val="en-GB"/>
        </w:rPr>
        <w:t xml:space="preserve"> (apo) RBP4 was reloaded with retinol and compared to apo- and holo-RBP4 controls. Apo- and holo-RBP4 were flowed over two independent </w:t>
      </w:r>
      <w:proofErr w:type="spellStart"/>
      <w:r w:rsidRPr="00DC442D">
        <w:rPr>
          <w:lang w:val="en-GB"/>
        </w:rPr>
        <w:t>rGO</w:t>
      </w:r>
      <w:proofErr w:type="spellEnd"/>
      <w:r w:rsidRPr="00DC442D">
        <w:rPr>
          <w:lang w:val="en-GB"/>
        </w:rPr>
        <w:t>-FET chips, showing distinct electrical responses corresponding to their respective conformational states. Data are presented as mean ± S</w:t>
      </w:r>
      <w:r w:rsidR="00856320">
        <w:rPr>
          <w:lang w:val="en-GB"/>
        </w:rPr>
        <w:t xml:space="preserve">EM of six independent experiments. </w:t>
      </w:r>
      <w:r w:rsidR="00D17619">
        <w:rPr>
          <w:lang w:val="en-GB"/>
        </w:rPr>
        <w:t xml:space="preserve"> </w:t>
      </w:r>
      <w:r w:rsidR="00D17619" w:rsidRPr="00D17619">
        <w:rPr>
          <w:lang w:val="en-GB"/>
        </w:rPr>
        <w:t xml:space="preserve">P-values are shown as measured by two-tailed </w:t>
      </w:r>
      <w:r w:rsidR="00D17619">
        <w:rPr>
          <w:lang w:val="en-GB"/>
        </w:rPr>
        <w:t xml:space="preserve">unpaired </w:t>
      </w:r>
      <w:r w:rsidR="00D17619" w:rsidRPr="00D17619">
        <w:rPr>
          <w:lang w:val="en-GB"/>
        </w:rPr>
        <w:t>Student’s t test</w:t>
      </w:r>
      <w:r w:rsidR="00D17619">
        <w:rPr>
          <w:lang w:val="en-GB"/>
        </w:rPr>
        <w:t xml:space="preserve">. </w:t>
      </w:r>
    </w:p>
    <w:p w14:paraId="2521B0A0" w14:textId="77777777" w:rsidR="009855B5" w:rsidRDefault="006F1FE9" w:rsidP="006F1FE9">
      <w:pPr>
        <w:spacing w:line="360" w:lineRule="auto"/>
        <w:jc w:val="both"/>
        <w:rPr>
          <w:b/>
          <w:bCs/>
        </w:rPr>
      </w:pPr>
      <w:r w:rsidRPr="00DC442D">
        <w:rPr>
          <w:noProof/>
        </w:rPr>
        <w:lastRenderedPageBreak/>
        <w:drawing>
          <wp:inline distT="0" distB="0" distL="0" distR="0" wp14:anchorId="62C96080" wp14:editId="6288081B">
            <wp:extent cx="5666105" cy="3940175"/>
            <wp:effectExtent l="0" t="0" r="0"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5"/>
                    <pic:cNvPicPr>
                      <a:picLocks noChangeAspect="1" noChangeArrowheads="1"/>
                    </pic:cNvPicPr>
                  </pic:nvPicPr>
                  <pic:blipFill>
                    <a:blip r:embed="rId12"/>
                    <a:srcRect r="2326"/>
                    <a:stretch>
                      <a:fillRect/>
                    </a:stretch>
                  </pic:blipFill>
                  <pic:spPr bwMode="auto">
                    <a:xfrm>
                      <a:off x="0" y="0"/>
                      <a:ext cx="5666105" cy="3940175"/>
                    </a:xfrm>
                    <a:prstGeom prst="rect">
                      <a:avLst/>
                    </a:prstGeom>
                  </pic:spPr>
                </pic:pic>
              </a:graphicData>
            </a:graphic>
          </wp:inline>
        </w:drawing>
      </w:r>
      <w:r w:rsidR="009855B5">
        <w:rPr>
          <w:b/>
          <w:bCs/>
        </w:rPr>
        <w:t>Figure. S</w:t>
      </w:r>
      <w:r w:rsidRPr="00DC442D">
        <w:rPr>
          <w:b/>
          <w:bCs/>
        </w:rPr>
        <w:t xml:space="preserve">4. </w:t>
      </w:r>
    </w:p>
    <w:p w14:paraId="6638F829" w14:textId="7BB68BE4" w:rsidR="00DE18E7" w:rsidRPr="00DC442D" w:rsidRDefault="006F1FE9" w:rsidP="006F1FE9">
      <w:pPr>
        <w:spacing w:line="360" w:lineRule="auto"/>
        <w:jc w:val="both"/>
      </w:pPr>
      <w:r w:rsidRPr="00DC442D">
        <w:rPr>
          <w:b/>
          <w:bCs/>
        </w:rPr>
        <w:t xml:space="preserve">Overview of retinol extraction/loading, biosensor setup, and aptamer immobilization for apo-/holo-RBP4 detection using </w:t>
      </w:r>
      <w:proofErr w:type="spellStart"/>
      <w:r w:rsidRPr="00DC442D">
        <w:rPr>
          <w:b/>
          <w:bCs/>
        </w:rPr>
        <w:t>rGO</w:t>
      </w:r>
      <w:proofErr w:type="spellEnd"/>
      <w:r w:rsidRPr="00DC442D">
        <w:rPr>
          <w:b/>
          <w:bCs/>
        </w:rPr>
        <w:t>-FETs.</w:t>
      </w:r>
      <w:r w:rsidRPr="00DC442D">
        <w:t xml:space="preserve"> </w:t>
      </w:r>
      <w:r w:rsidR="00810F2F" w:rsidRPr="00DC442D">
        <w:t>(</w:t>
      </w:r>
      <w:r w:rsidRPr="00DC442D">
        <w:rPr>
          <w:b/>
          <w:bCs/>
        </w:rPr>
        <w:t>a</w:t>
      </w:r>
      <w:r w:rsidRPr="00DC442D">
        <w:t>) Retinol is extracted from holo-RBP4 (PDB: 5NU7) using a n-butanol/</w:t>
      </w:r>
      <w:proofErr w:type="spellStart"/>
      <w:r w:rsidRPr="00DC442D">
        <w:t>diisopropyl</w:t>
      </w:r>
      <w:proofErr w:type="spellEnd"/>
      <w:r w:rsidRPr="00DC442D">
        <w:t xml:space="preserve"> ether mixture to yield apo-RBP4 (PDB: 1BRQ) (red). Reloading with a sixfold excess of retinol regenerates holo-RBP4 (green). (</w:t>
      </w:r>
      <w:r w:rsidRPr="00DC442D">
        <w:rPr>
          <w:b/>
          <w:bCs/>
        </w:rPr>
        <w:t>b</w:t>
      </w:r>
      <w:r w:rsidRPr="00DC442D">
        <w:t>) Illustration and photograph of the aptamer-functionalized field-effect transistor (FET) biosensor setup. The sensor detects conformationally distinct RBP4 isoforms via aptamer-mediated recognition at the gate-electrolyte interface. (</w:t>
      </w:r>
      <w:r w:rsidRPr="00DC442D">
        <w:rPr>
          <w:b/>
          <w:bCs/>
        </w:rPr>
        <w:t>c</w:t>
      </w:r>
      <w:r w:rsidRPr="00DC442D">
        <w:t>) Stepwise functionalization of the reduced graphene oxide (</w:t>
      </w:r>
      <w:proofErr w:type="spellStart"/>
      <w:r w:rsidRPr="00DC442D">
        <w:t>rGO</w:t>
      </w:r>
      <w:proofErr w:type="spellEnd"/>
      <w:r w:rsidRPr="00DC442D">
        <w:t>) channel with carboxylic acid-containing linkers, amino-modified aptamers, and subsequent RBP4 binding.</w:t>
      </w:r>
    </w:p>
    <w:p w14:paraId="26011C15" w14:textId="77777777" w:rsidR="00DE18E7" w:rsidRPr="00DC442D" w:rsidRDefault="00DE18E7">
      <w:r w:rsidRPr="00DC442D">
        <w:br w:type="page"/>
      </w:r>
    </w:p>
    <w:p w14:paraId="43FA3B67" w14:textId="77777777" w:rsidR="009855B5" w:rsidRDefault="00DE18E7" w:rsidP="00DE18E7">
      <w:pPr>
        <w:spacing w:line="360" w:lineRule="auto"/>
        <w:jc w:val="both"/>
        <w:rPr>
          <w:b/>
          <w:bCs/>
        </w:rPr>
      </w:pPr>
      <w:r w:rsidRPr="00DC442D">
        <w:rPr>
          <w:noProof/>
        </w:rPr>
        <w:lastRenderedPageBreak/>
        <w:drawing>
          <wp:inline distT="0" distB="0" distL="0" distR="0" wp14:anchorId="6695EE54" wp14:editId="20E4F305">
            <wp:extent cx="5715000" cy="3470275"/>
            <wp:effectExtent l="0" t="0" r="0" b="0"/>
            <wp:docPr id="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pic:cNvPicPr>
                      <a:picLocks noChangeAspect="1" noChangeArrowheads="1"/>
                    </pic:cNvPicPr>
                  </pic:nvPicPr>
                  <pic:blipFill>
                    <a:blip r:embed="rId13"/>
                    <a:srcRect l="352" r="2986"/>
                    <a:stretch>
                      <a:fillRect/>
                    </a:stretch>
                  </pic:blipFill>
                  <pic:spPr bwMode="auto">
                    <a:xfrm>
                      <a:off x="0" y="0"/>
                      <a:ext cx="5715000" cy="3470275"/>
                    </a:xfrm>
                    <a:prstGeom prst="rect">
                      <a:avLst/>
                    </a:prstGeom>
                  </pic:spPr>
                </pic:pic>
              </a:graphicData>
            </a:graphic>
          </wp:inline>
        </w:drawing>
      </w:r>
      <w:r w:rsidR="009855B5">
        <w:rPr>
          <w:b/>
          <w:bCs/>
        </w:rPr>
        <w:t>Figure. S</w:t>
      </w:r>
      <w:r w:rsidRPr="00DC442D">
        <w:rPr>
          <w:b/>
          <w:bCs/>
        </w:rPr>
        <w:t xml:space="preserve">5. </w:t>
      </w:r>
    </w:p>
    <w:p w14:paraId="4CCA11C9" w14:textId="1881BB46" w:rsidR="00DE18E7" w:rsidRPr="00DC442D" w:rsidRDefault="00DE18E7" w:rsidP="00DE18E7">
      <w:pPr>
        <w:spacing w:line="360" w:lineRule="auto"/>
        <w:jc w:val="both"/>
      </w:pPr>
      <w:r w:rsidRPr="00DC442D">
        <w:rPr>
          <w:b/>
          <w:bCs/>
        </w:rPr>
        <w:t>I</w:t>
      </w:r>
      <w:r w:rsidRPr="00DC442D">
        <w:rPr>
          <w:b/>
          <w:bCs/>
          <w:vertAlign w:val="subscript"/>
        </w:rPr>
        <w:t>DS</w:t>
      </w:r>
      <w:r w:rsidRPr="00DC442D">
        <w:rPr>
          <w:b/>
          <w:bCs/>
        </w:rPr>
        <w:t>V</w:t>
      </w:r>
      <w:r w:rsidRPr="00DC442D">
        <w:rPr>
          <w:b/>
          <w:bCs/>
          <w:vertAlign w:val="subscript"/>
        </w:rPr>
        <w:t>G</w:t>
      </w:r>
      <w:r w:rsidRPr="00DC442D">
        <w:rPr>
          <w:b/>
          <w:bCs/>
        </w:rPr>
        <w:t xml:space="preserve"> characterization of </w:t>
      </w:r>
      <w:proofErr w:type="spellStart"/>
      <w:r w:rsidRPr="00DC442D">
        <w:rPr>
          <w:b/>
          <w:bCs/>
        </w:rPr>
        <w:t>rGO</w:t>
      </w:r>
      <w:proofErr w:type="spellEnd"/>
      <w:r w:rsidRPr="00DC442D">
        <w:rPr>
          <w:b/>
          <w:bCs/>
        </w:rPr>
        <w:t>-FET biosensors obtained using sweeping the gate voltage from -0.5 V to 0.5 V</w:t>
      </w:r>
      <w:r w:rsidRPr="00DC442D">
        <w:t xml:space="preserve"> using </w:t>
      </w:r>
      <w:r w:rsidR="00AB2FED" w:rsidRPr="00DC442D">
        <w:t>(</w:t>
      </w:r>
      <w:r w:rsidRPr="00DC442D">
        <w:rPr>
          <w:b/>
          <w:bCs/>
        </w:rPr>
        <w:t>a</w:t>
      </w:r>
      <w:r w:rsidRPr="00DC442D">
        <w:t xml:space="preserve">) apo-RBP4 and </w:t>
      </w:r>
      <w:r w:rsidR="00AB2FED" w:rsidRPr="00DC442D">
        <w:t>(</w:t>
      </w:r>
      <w:r w:rsidRPr="00DC442D">
        <w:rPr>
          <w:b/>
          <w:bCs/>
        </w:rPr>
        <w:t>b</w:t>
      </w:r>
      <w:r w:rsidRPr="00DC442D">
        <w:t xml:space="preserve">) holo-RBP4 specific polyclonal aptamer libraries. 1. Device response during calibration of </w:t>
      </w:r>
      <w:proofErr w:type="spellStart"/>
      <w:r w:rsidRPr="00DC442D">
        <w:t>rGO</w:t>
      </w:r>
      <w:proofErr w:type="spellEnd"/>
      <w:r w:rsidRPr="00DC442D">
        <w:t xml:space="preserve">-FET biosensors with increasing NaCl concentrations. Source-drain current was recorded to assess the sensitivity of the device to ionic strength variations. 2. Functionalization of reduced graphene surfaces using </w:t>
      </w:r>
      <w:proofErr w:type="spellStart"/>
      <w:r w:rsidRPr="00DC442D">
        <w:t>PyPEG</w:t>
      </w:r>
      <w:proofErr w:type="spellEnd"/>
      <w:r w:rsidRPr="00DC442D">
        <w:t xml:space="preserve"> linkers and subsequently EDC/NHS-mediated coupling of NH</w:t>
      </w:r>
      <w:r w:rsidRPr="00DC442D">
        <w:rPr>
          <w:vertAlign w:val="subscript"/>
        </w:rPr>
        <w:t>2</w:t>
      </w:r>
      <w:r w:rsidRPr="00DC442D">
        <w:t>-labeled apo-RBP4-Aptamer-library and holo-RBP4-Aptamer-library. 3. Binding apo-RBP4-Aptamer-library and holo-RBP4-Aptamer-library to holo-RBP4 samples. I</w:t>
      </w:r>
      <w:r w:rsidRPr="00DC442D">
        <w:rPr>
          <w:vertAlign w:val="subscript"/>
        </w:rPr>
        <w:t>DS</w:t>
      </w:r>
      <w:r w:rsidRPr="00DC442D">
        <w:t>V</w:t>
      </w:r>
      <w:r w:rsidRPr="00DC442D">
        <w:rPr>
          <w:vertAlign w:val="subscript"/>
        </w:rPr>
        <w:t>G</w:t>
      </w:r>
      <w:r w:rsidRPr="00DC442D">
        <w:t xml:space="preserve"> curves represent mean values of measurements conducted in triplicates.</w:t>
      </w:r>
    </w:p>
    <w:p w14:paraId="7530662A" w14:textId="77777777" w:rsidR="006F1FE9" w:rsidRPr="00DC442D" w:rsidRDefault="006F1FE9" w:rsidP="006F1FE9">
      <w:pPr>
        <w:spacing w:line="360" w:lineRule="auto"/>
        <w:jc w:val="both"/>
      </w:pPr>
    </w:p>
    <w:p w14:paraId="4A041560" w14:textId="77E44181" w:rsidR="00AC5761" w:rsidRPr="00DC442D" w:rsidRDefault="00AC5761" w:rsidP="009566E4">
      <w:pPr>
        <w:spacing w:line="360" w:lineRule="auto"/>
        <w:jc w:val="both"/>
        <w:rPr>
          <w:lang w:val="en-GB"/>
        </w:rPr>
      </w:pPr>
      <w:r w:rsidRPr="00DC442D">
        <w:rPr>
          <w:lang w:val="en-GB"/>
        </w:rPr>
        <w:br w:type="page"/>
      </w:r>
    </w:p>
    <w:p w14:paraId="19B4D998" w14:textId="04CC49DD" w:rsidR="00AC5761" w:rsidRPr="00DC442D" w:rsidRDefault="00766488" w:rsidP="00AC5761">
      <w:pPr>
        <w:spacing w:line="360" w:lineRule="auto"/>
        <w:jc w:val="both"/>
        <w:rPr>
          <w:lang w:val="en-GB"/>
        </w:rPr>
      </w:pPr>
      <w:r>
        <w:rPr>
          <w:noProof/>
        </w:rPr>
        <w:lastRenderedPageBreak/>
        <w:drawing>
          <wp:inline distT="0" distB="0" distL="0" distR="0" wp14:anchorId="2C3A6141" wp14:editId="56B1B668">
            <wp:extent cx="5724525" cy="6505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4525" cy="6505575"/>
                    </a:xfrm>
                    <a:prstGeom prst="rect">
                      <a:avLst/>
                    </a:prstGeom>
                  </pic:spPr>
                </pic:pic>
              </a:graphicData>
            </a:graphic>
          </wp:inline>
        </w:drawing>
      </w:r>
    </w:p>
    <w:p w14:paraId="0C02780F" w14:textId="77777777" w:rsidR="00EB47C9" w:rsidRDefault="009855B5" w:rsidP="00AB2FED">
      <w:pPr>
        <w:spacing w:line="360" w:lineRule="auto"/>
        <w:jc w:val="both"/>
        <w:rPr>
          <w:lang w:val="en-GB"/>
        </w:rPr>
      </w:pPr>
      <w:r>
        <w:rPr>
          <w:b/>
          <w:bCs/>
          <w:lang w:val="en-GB"/>
        </w:rPr>
        <w:t>Figure. S</w:t>
      </w:r>
      <w:r w:rsidR="006F7321" w:rsidRPr="00DC442D">
        <w:rPr>
          <w:b/>
          <w:bCs/>
          <w:lang w:val="en-GB"/>
        </w:rPr>
        <w:t>6</w:t>
      </w:r>
      <w:r w:rsidR="00AC5761" w:rsidRPr="00DC442D">
        <w:rPr>
          <w:b/>
          <w:bCs/>
          <w:lang w:val="en-GB"/>
        </w:rPr>
        <w:t>.</w:t>
      </w:r>
      <w:r w:rsidR="00AC5761" w:rsidRPr="00DC442D">
        <w:rPr>
          <w:lang w:val="en-GB"/>
        </w:rPr>
        <w:t xml:space="preserve"> </w:t>
      </w:r>
    </w:p>
    <w:p w14:paraId="688F508A" w14:textId="56709348" w:rsidR="00D76813" w:rsidRPr="00DC442D" w:rsidRDefault="00AC5761" w:rsidP="00854962">
      <w:pPr>
        <w:jc w:val="both"/>
      </w:pPr>
      <w:r w:rsidRPr="00DC442D">
        <w:rPr>
          <w:b/>
          <w:bCs/>
          <w:lang w:val="en-GB"/>
        </w:rPr>
        <w:t>Impact of RBP4 and free retinol and its metabolic products on</w:t>
      </w:r>
      <w:r w:rsidR="00C62593" w:rsidRPr="00DC442D">
        <w:rPr>
          <w:b/>
          <w:bCs/>
          <w:lang w:val="en-GB"/>
        </w:rPr>
        <w:t xml:space="preserve"> HIV reactivation and</w:t>
      </w:r>
      <w:r w:rsidRPr="00DC442D">
        <w:rPr>
          <w:b/>
          <w:bCs/>
          <w:lang w:val="en-GB"/>
        </w:rPr>
        <w:t xml:space="preserve"> cell viability.</w:t>
      </w:r>
      <w:r w:rsidRPr="00DC442D">
        <w:rPr>
          <w:lang w:val="en-GB"/>
        </w:rPr>
        <w:t xml:space="preserve"> (</w:t>
      </w:r>
      <w:r w:rsidRPr="00DC442D">
        <w:rPr>
          <w:b/>
          <w:bCs/>
          <w:lang w:val="en-GB"/>
        </w:rPr>
        <w:t>a</w:t>
      </w:r>
      <w:r w:rsidRPr="00DC442D">
        <w:rPr>
          <w:lang w:val="en-GB"/>
        </w:rPr>
        <w:t>) J-Lat 10.6 cells were treated with the indicated concentrations of all trans-retinal (</w:t>
      </w:r>
      <w:proofErr w:type="spellStart"/>
      <w:r w:rsidRPr="00DC442D">
        <w:rPr>
          <w:lang w:val="en-GB"/>
        </w:rPr>
        <w:t>atRA</w:t>
      </w:r>
      <w:proofErr w:type="spellEnd"/>
      <w:r w:rsidRPr="00DC442D">
        <w:rPr>
          <w:lang w:val="en-GB"/>
        </w:rPr>
        <w:t>), retinol (RO) and retinoic acid (RA) or with TNFα</w:t>
      </w:r>
      <w:r w:rsidRPr="00DC442D">
        <w:t xml:space="preserve">, </w:t>
      </w:r>
      <w:r w:rsidRPr="00DC442D">
        <w:rPr>
          <w:lang w:val="en-GB"/>
        </w:rPr>
        <w:t>holo-RBP4 or apo-RBP4 and the percentage of alive cells were determined by flow cytometry.</w:t>
      </w:r>
      <w:r w:rsidR="00D76813">
        <w:rPr>
          <w:lang w:val="en-GB"/>
        </w:rPr>
        <w:t xml:space="preserve"> </w:t>
      </w:r>
      <w:r w:rsidR="00D76813" w:rsidRPr="00856320">
        <w:rPr>
          <w:lang w:val="en-GB"/>
        </w:rPr>
        <w:t>Data are represented as mean ± SEM of t</w:t>
      </w:r>
      <w:r w:rsidR="00D76813">
        <w:rPr>
          <w:lang w:val="en-GB"/>
        </w:rPr>
        <w:t>wo</w:t>
      </w:r>
      <w:r w:rsidR="00D76813" w:rsidRPr="00856320">
        <w:rPr>
          <w:lang w:val="en-GB"/>
        </w:rPr>
        <w:t xml:space="preserve"> independent </w:t>
      </w:r>
      <w:proofErr w:type="gramStart"/>
      <w:r w:rsidR="00D76813" w:rsidRPr="00856320">
        <w:rPr>
          <w:lang w:val="en-GB"/>
        </w:rPr>
        <w:t>experiments.</w:t>
      </w:r>
      <w:r w:rsidRPr="00DC442D">
        <w:rPr>
          <w:lang w:val="en-GB"/>
        </w:rPr>
        <w:t>(</w:t>
      </w:r>
      <w:proofErr w:type="gramEnd"/>
      <w:r w:rsidRPr="00DC442D">
        <w:rPr>
          <w:b/>
          <w:bCs/>
          <w:lang w:val="en-GB"/>
        </w:rPr>
        <w:t>b</w:t>
      </w:r>
      <w:r w:rsidRPr="00DC442D">
        <w:rPr>
          <w:lang w:val="en-GB"/>
        </w:rPr>
        <w:t>) J-Lat 10.6 cells were pre-treated with DEAB or WIN18,446 and subsequently left untreated or treated with TNFα or the indicated concentrations of RBP4. The percentage</w:t>
      </w:r>
      <w:r w:rsidR="00AB2FED" w:rsidRPr="00DC442D">
        <w:rPr>
          <w:lang w:val="en-GB"/>
        </w:rPr>
        <w:t>s of GFP+ (upper) and</w:t>
      </w:r>
      <w:r w:rsidRPr="00DC442D">
        <w:rPr>
          <w:lang w:val="en-GB"/>
        </w:rPr>
        <w:t xml:space="preserve"> alive</w:t>
      </w:r>
      <w:r w:rsidR="00AB2FED" w:rsidRPr="00DC442D">
        <w:rPr>
          <w:lang w:val="en-GB"/>
        </w:rPr>
        <w:t xml:space="preserve"> (lower)</w:t>
      </w:r>
      <w:r w:rsidRPr="00DC442D">
        <w:rPr>
          <w:lang w:val="en-GB"/>
        </w:rPr>
        <w:t xml:space="preserve"> cells w</w:t>
      </w:r>
      <w:r w:rsidR="00AB2FED" w:rsidRPr="00DC442D">
        <w:rPr>
          <w:lang w:val="en-GB"/>
        </w:rPr>
        <w:t>ere</w:t>
      </w:r>
      <w:r w:rsidRPr="00DC442D">
        <w:rPr>
          <w:lang w:val="en-GB"/>
        </w:rPr>
        <w:t xml:space="preserve"> measured by flow cytometry.</w:t>
      </w:r>
      <w:r w:rsidR="00D76813">
        <w:rPr>
          <w:lang w:val="en-GB"/>
        </w:rPr>
        <w:t xml:space="preserve"> </w:t>
      </w:r>
      <w:r w:rsidR="00D76813" w:rsidRPr="00856320">
        <w:rPr>
          <w:lang w:val="en-GB"/>
        </w:rPr>
        <w:t>Data are represented as mean ± SEM of t</w:t>
      </w:r>
      <w:r w:rsidR="00D76813">
        <w:rPr>
          <w:lang w:val="en-GB"/>
        </w:rPr>
        <w:t>wo</w:t>
      </w:r>
      <w:r w:rsidR="00D76813" w:rsidRPr="00856320">
        <w:rPr>
          <w:lang w:val="en-GB"/>
        </w:rPr>
        <w:t xml:space="preserve"> independent experiments.</w:t>
      </w:r>
    </w:p>
    <w:p w14:paraId="69DE008D" w14:textId="77777777" w:rsidR="00AB2FED" w:rsidRPr="00DC442D" w:rsidRDefault="00AB2FED" w:rsidP="00AC5761">
      <w:pPr>
        <w:rPr>
          <w:b/>
          <w:bCs/>
          <w:lang w:val="en-GB"/>
        </w:rPr>
      </w:pPr>
    </w:p>
    <w:p w14:paraId="028CE0C5" w14:textId="22E799C8" w:rsidR="00AB2FED" w:rsidRPr="00DC442D" w:rsidRDefault="00BF2A1A">
      <w:pPr>
        <w:rPr>
          <w:b/>
          <w:bCs/>
          <w:lang w:val="en-GB"/>
        </w:rPr>
      </w:pPr>
      <w:r>
        <w:rPr>
          <w:b/>
          <w:bCs/>
          <w:noProof/>
          <w:lang w:val="en-GB"/>
        </w:rPr>
        <w:lastRenderedPageBreak/>
        <w:drawing>
          <wp:inline distT="0" distB="0" distL="0" distR="0" wp14:anchorId="3E3B92D2" wp14:editId="6B3C3A66">
            <wp:extent cx="6106795" cy="1768475"/>
            <wp:effectExtent l="0" t="0" r="825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5"/>
                    <a:stretch>
                      <a:fillRect/>
                    </a:stretch>
                  </pic:blipFill>
                  <pic:spPr>
                    <a:xfrm>
                      <a:off x="0" y="0"/>
                      <a:ext cx="6106795" cy="1768475"/>
                    </a:xfrm>
                    <a:prstGeom prst="rect">
                      <a:avLst/>
                    </a:prstGeom>
                  </pic:spPr>
                </pic:pic>
              </a:graphicData>
            </a:graphic>
          </wp:inline>
        </w:drawing>
      </w:r>
    </w:p>
    <w:p w14:paraId="3AC601B0" w14:textId="3036D47E" w:rsidR="00AB2FED" w:rsidRPr="00DC442D" w:rsidRDefault="00AB2FED">
      <w:pPr>
        <w:rPr>
          <w:b/>
          <w:bCs/>
          <w:lang w:val="en-GB"/>
        </w:rPr>
      </w:pPr>
    </w:p>
    <w:p w14:paraId="4282B978" w14:textId="2C120650" w:rsidR="00AB2FED" w:rsidRPr="00DC442D" w:rsidRDefault="00AB2FED">
      <w:pPr>
        <w:rPr>
          <w:b/>
          <w:bCs/>
          <w:lang w:val="en-GB"/>
        </w:rPr>
      </w:pPr>
    </w:p>
    <w:p w14:paraId="70F2ADAE" w14:textId="77777777" w:rsidR="00EB47C9" w:rsidRDefault="009855B5" w:rsidP="0096469D">
      <w:pPr>
        <w:spacing w:line="360" w:lineRule="auto"/>
        <w:jc w:val="both"/>
        <w:rPr>
          <w:b/>
          <w:bCs/>
          <w:lang w:val="en-GB"/>
        </w:rPr>
      </w:pPr>
      <w:r>
        <w:rPr>
          <w:b/>
          <w:bCs/>
          <w:lang w:val="en-GB"/>
        </w:rPr>
        <w:t>Figure. S</w:t>
      </w:r>
      <w:r w:rsidR="004277F8">
        <w:rPr>
          <w:b/>
          <w:bCs/>
          <w:lang w:val="en-GB"/>
        </w:rPr>
        <w:t>7</w:t>
      </w:r>
      <w:r w:rsidR="006F7321" w:rsidRPr="00DC442D">
        <w:rPr>
          <w:b/>
          <w:bCs/>
          <w:lang w:val="en-GB"/>
        </w:rPr>
        <w:t xml:space="preserve">. </w:t>
      </w:r>
    </w:p>
    <w:p w14:paraId="5236FD98" w14:textId="2132225F" w:rsidR="00D76813" w:rsidRPr="00DC442D" w:rsidRDefault="00DB3698" w:rsidP="00D76813">
      <w:pPr>
        <w:spacing w:line="360" w:lineRule="auto"/>
        <w:jc w:val="both"/>
      </w:pPr>
      <w:r w:rsidRPr="00DC442D">
        <w:rPr>
          <w:b/>
          <w:bCs/>
          <w:lang w:val="en-GB"/>
        </w:rPr>
        <w:t xml:space="preserve">TLR4, </w:t>
      </w:r>
      <w:r w:rsidR="006F7321" w:rsidRPr="00DC442D">
        <w:rPr>
          <w:b/>
          <w:bCs/>
          <w:lang w:val="en-GB"/>
        </w:rPr>
        <w:t xml:space="preserve">STRA6, IL-6 and IL-1β </w:t>
      </w:r>
      <w:r w:rsidR="00EB47C9">
        <w:rPr>
          <w:b/>
          <w:bCs/>
          <w:lang w:val="en-GB"/>
        </w:rPr>
        <w:t xml:space="preserve">mRNA </w:t>
      </w:r>
      <w:r w:rsidR="006F7321" w:rsidRPr="00DC442D">
        <w:rPr>
          <w:b/>
          <w:bCs/>
          <w:lang w:val="en-GB"/>
        </w:rPr>
        <w:t xml:space="preserve">expression in J-Lat cells. </w:t>
      </w:r>
      <w:r w:rsidR="006F7321" w:rsidRPr="00DC442D">
        <w:rPr>
          <w:lang w:val="en-GB"/>
        </w:rPr>
        <w:t xml:space="preserve">Levels of </w:t>
      </w:r>
      <w:r w:rsidRPr="00DC442D">
        <w:rPr>
          <w:lang w:val="en-GB"/>
        </w:rPr>
        <w:t>TLR4 (</w:t>
      </w:r>
      <w:r w:rsidRPr="00EB47C9">
        <w:rPr>
          <w:b/>
          <w:bCs/>
          <w:lang w:val="en-GB"/>
        </w:rPr>
        <w:t>a</w:t>
      </w:r>
      <w:r w:rsidRPr="00DC442D">
        <w:rPr>
          <w:lang w:val="en-GB"/>
        </w:rPr>
        <w:t xml:space="preserve">), </w:t>
      </w:r>
      <w:r w:rsidR="006F7321" w:rsidRPr="00DC442D">
        <w:rPr>
          <w:lang w:val="en-GB"/>
        </w:rPr>
        <w:t>STRA6 (</w:t>
      </w:r>
      <w:r w:rsidR="006F7321" w:rsidRPr="00DC442D">
        <w:rPr>
          <w:b/>
          <w:bCs/>
          <w:lang w:val="en-GB"/>
        </w:rPr>
        <w:t>b</w:t>
      </w:r>
      <w:r w:rsidR="006F7321" w:rsidRPr="00DC442D">
        <w:rPr>
          <w:lang w:val="en-GB"/>
        </w:rPr>
        <w:t>), IL-6 and IL-1β (</w:t>
      </w:r>
      <w:r w:rsidR="006F7321" w:rsidRPr="00DC442D">
        <w:rPr>
          <w:b/>
          <w:bCs/>
          <w:lang w:val="en-GB"/>
        </w:rPr>
        <w:t>c</w:t>
      </w:r>
      <w:r w:rsidR="006F7321" w:rsidRPr="00DC442D">
        <w:rPr>
          <w:lang w:val="en-GB"/>
        </w:rPr>
        <w:t xml:space="preserve">) mRNA expression in the indicated J-Lat cell lines that were left untreated or treated with </w:t>
      </w:r>
      <w:r w:rsidRPr="00DC442D">
        <w:rPr>
          <w:lang w:val="en-GB"/>
        </w:rPr>
        <w:t>5</w:t>
      </w:r>
      <w:r w:rsidR="006F7321" w:rsidRPr="00DC442D">
        <w:rPr>
          <w:lang w:val="en-GB"/>
        </w:rPr>
        <w:t xml:space="preserve">0 µg/mL of RBP4 </w:t>
      </w:r>
      <w:r w:rsidRPr="00DC442D">
        <w:rPr>
          <w:lang w:val="en-GB"/>
        </w:rPr>
        <w:t xml:space="preserve">or in primary CD4+ unstimulated or activated T cells. HeLa and Huh-7 are shown for comparison. </w:t>
      </w:r>
      <w:r w:rsidR="006F7321" w:rsidRPr="00DC442D">
        <w:rPr>
          <w:lang w:val="en-GB"/>
        </w:rPr>
        <w:t xml:space="preserve"> mRNA levels of the target genes were normalized on the GAPDH levels.</w:t>
      </w:r>
      <w:r w:rsidR="00D76813">
        <w:rPr>
          <w:lang w:val="en-GB"/>
        </w:rPr>
        <w:t xml:space="preserve"> </w:t>
      </w:r>
      <w:r w:rsidR="00D76813" w:rsidRPr="00856320">
        <w:rPr>
          <w:lang w:val="en-GB"/>
        </w:rPr>
        <w:t>Data are represented as mean ± SEM of t</w:t>
      </w:r>
      <w:r w:rsidR="00D76813">
        <w:rPr>
          <w:lang w:val="en-GB"/>
        </w:rPr>
        <w:t>hree</w:t>
      </w:r>
      <w:r w:rsidR="00D76813" w:rsidRPr="00856320">
        <w:rPr>
          <w:lang w:val="en-GB"/>
        </w:rPr>
        <w:t xml:space="preserve"> independent experiments.</w:t>
      </w:r>
    </w:p>
    <w:p w14:paraId="4B3F80E2" w14:textId="22AB9719" w:rsidR="00BD73F5" w:rsidRPr="00854962" w:rsidRDefault="00BD73F5" w:rsidP="0096469D">
      <w:pPr>
        <w:spacing w:line="360" w:lineRule="auto"/>
        <w:jc w:val="both"/>
      </w:pPr>
    </w:p>
    <w:p w14:paraId="1E0DA3E0" w14:textId="77777777" w:rsidR="00BD73F5" w:rsidRDefault="00BD73F5">
      <w:pPr>
        <w:rPr>
          <w:lang w:val="en-GB"/>
        </w:rPr>
      </w:pPr>
      <w:r>
        <w:rPr>
          <w:lang w:val="en-GB"/>
        </w:rPr>
        <w:br w:type="page"/>
      </w:r>
    </w:p>
    <w:p w14:paraId="191E05EB" w14:textId="77777777" w:rsidR="00BD73F5" w:rsidRPr="00DC442D" w:rsidRDefault="00BD73F5" w:rsidP="00BD73F5">
      <w:pPr>
        <w:spacing w:line="360" w:lineRule="auto"/>
        <w:jc w:val="both"/>
        <w:rPr>
          <w:lang w:val="en-GB"/>
        </w:rPr>
      </w:pPr>
      <w:r>
        <w:rPr>
          <w:noProof/>
        </w:rPr>
        <w:lastRenderedPageBreak/>
        <w:drawing>
          <wp:inline distT="0" distB="0" distL="0" distR="0" wp14:anchorId="39517A70" wp14:editId="05D2FCD9">
            <wp:extent cx="2971800" cy="27079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76493" cy="2712177"/>
                    </a:xfrm>
                    <a:prstGeom prst="rect">
                      <a:avLst/>
                    </a:prstGeom>
                  </pic:spPr>
                </pic:pic>
              </a:graphicData>
            </a:graphic>
          </wp:inline>
        </w:drawing>
      </w:r>
    </w:p>
    <w:p w14:paraId="1D2CDB27" w14:textId="77777777" w:rsidR="00EB47C9" w:rsidRPr="00EB47C9" w:rsidRDefault="009855B5" w:rsidP="00BD73F5">
      <w:pPr>
        <w:spacing w:line="360" w:lineRule="auto"/>
        <w:jc w:val="both"/>
        <w:rPr>
          <w:b/>
          <w:bCs/>
          <w:lang w:val="en-GB"/>
        </w:rPr>
      </w:pPr>
      <w:r>
        <w:rPr>
          <w:b/>
          <w:bCs/>
          <w:lang w:val="en-GB"/>
        </w:rPr>
        <w:t>Figure. S</w:t>
      </w:r>
      <w:r w:rsidR="00BD73F5">
        <w:rPr>
          <w:b/>
          <w:bCs/>
          <w:lang w:val="en-GB"/>
        </w:rPr>
        <w:t>8</w:t>
      </w:r>
      <w:r w:rsidR="00BD73F5" w:rsidRPr="00EB47C9">
        <w:rPr>
          <w:b/>
          <w:bCs/>
          <w:lang w:val="en-GB"/>
        </w:rPr>
        <w:t>.</w:t>
      </w:r>
    </w:p>
    <w:p w14:paraId="1B5D4AAA" w14:textId="115CD8B9" w:rsidR="00D76813" w:rsidRPr="00DC442D" w:rsidRDefault="00BD73F5" w:rsidP="00D76813">
      <w:pPr>
        <w:spacing w:line="360" w:lineRule="auto"/>
        <w:jc w:val="both"/>
      </w:pPr>
      <w:r w:rsidRPr="00DC442D">
        <w:rPr>
          <w:b/>
          <w:bCs/>
          <w:lang w:val="en-GB"/>
        </w:rPr>
        <w:t xml:space="preserve">Impact of STRA6 KO in RBP4-mediated HIV reactivation. </w:t>
      </w:r>
      <w:r w:rsidRPr="00DC442D">
        <w:rPr>
          <w:lang w:val="en-GB"/>
        </w:rPr>
        <w:t xml:space="preserve">Reactivation of HIV-1 </w:t>
      </w:r>
      <w:proofErr w:type="spellStart"/>
      <w:r w:rsidRPr="00DC442D">
        <w:rPr>
          <w:lang w:val="en-GB"/>
        </w:rPr>
        <w:t>eGFP</w:t>
      </w:r>
      <w:proofErr w:type="spellEnd"/>
      <w:r w:rsidRPr="00DC442D">
        <w:rPr>
          <w:lang w:val="en-GB"/>
        </w:rPr>
        <w:t xml:space="preserve"> reporter proviruses in NT control (grey) STRA6 (</w:t>
      </w:r>
      <w:r>
        <w:rPr>
          <w:lang w:val="en-GB"/>
        </w:rPr>
        <w:t>green</w:t>
      </w:r>
      <w:r w:rsidRPr="00DC442D">
        <w:rPr>
          <w:lang w:val="en-GB"/>
        </w:rPr>
        <w:t xml:space="preserve">) KO J-Lat 10.6 cells treated with the indicated concentrations or holo-RBP4, TNFα or left untreated. The percentage of cells showing reactivation of HIV-1 </w:t>
      </w:r>
      <w:proofErr w:type="spellStart"/>
      <w:r w:rsidRPr="00DC442D">
        <w:rPr>
          <w:lang w:val="en-GB"/>
        </w:rPr>
        <w:t>eGFP</w:t>
      </w:r>
      <w:proofErr w:type="spellEnd"/>
      <w:r w:rsidRPr="00DC442D">
        <w:rPr>
          <w:lang w:val="en-GB"/>
        </w:rPr>
        <w:t xml:space="preserve"> reporter proviruses were determined by flow cytometry.</w:t>
      </w:r>
      <w:r w:rsidR="00D76813" w:rsidRPr="00D76813">
        <w:rPr>
          <w:lang w:val="en-GB"/>
        </w:rPr>
        <w:t xml:space="preserve"> </w:t>
      </w:r>
      <w:r w:rsidR="00D76813" w:rsidRPr="00856320">
        <w:rPr>
          <w:lang w:val="en-GB"/>
        </w:rPr>
        <w:t>Data are represented as mean ± SEM of t</w:t>
      </w:r>
      <w:r w:rsidR="00D76813">
        <w:rPr>
          <w:lang w:val="en-GB"/>
        </w:rPr>
        <w:t>hree</w:t>
      </w:r>
      <w:r w:rsidR="00D76813" w:rsidRPr="00856320">
        <w:rPr>
          <w:lang w:val="en-GB"/>
        </w:rPr>
        <w:t xml:space="preserve"> independent experiments.</w:t>
      </w:r>
    </w:p>
    <w:p w14:paraId="2FD5D4CD" w14:textId="65061F6B" w:rsidR="00BD73F5" w:rsidRPr="00854962" w:rsidRDefault="00BD73F5" w:rsidP="00BD73F5">
      <w:pPr>
        <w:spacing w:line="360" w:lineRule="auto"/>
        <w:jc w:val="both"/>
      </w:pPr>
    </w:p>
    <w:p w14:paraId="7139C046" w14:textId="159891CC" w:rsidR="001F11CD" w:rsidRDefault="001F11CD">
      <w:pPr>
        <w:rPr>
          <w:lang w:val="en-GB"/>
        </w:rPr>
      </w:pPr>
    </w:p>
    <w:p w14:paraId="124B826B" w14:textId="77777777" w:rsidR="00EB47C9" w:rsidRDefault="00FE7979" w:rsidP="00FE7979">
      <w:pPr>
        <w:spacing w:line="360" w:lineRule="auto"/>
        <w:jc w:val="both"/>
        <w:rPr>
          <w:b/>
          <w:bCs/>
          <w:szCs w:val="24"/>
          <w:lang w:val="en-GB"/>
        </w:rPr>
      </w:pPr>
      <w:r>
        <w:rPr>
          <w:b/>
          <w:bCs/>
          <w:noProof/>
          <w:szCs w:val="24"/>
          <w:lang w:val="en-GB"/>
        </w:rPr>
        <w:lastRenderedPageBreak/>
        <w:drawing>
          <wp:inline distT="0" distB="0" distL="0" distR="0" wp14:anchorId="2F0F611C" wp14:editId="3CDB2F2D">
            <wp:extent cx="6096000" cy="56224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a:stretch>
                      <a:fillRect/>
                    </a:stretch>
                  </pic:blipFill>
                  <pic:spPr>
                    <a:xfrm>
                      <a:off x="0" y="0"/>
                      <a:ext cx="6100946" cy="5626989"/>
                    </a:xfrm>
                    <a:prstGeom prst="rect">
                      <a:avLst/>
                    </a:prstGeom>
                  </pic:spPr>
                </pic:pic>
              </a:graphicData>
            </a:graphic>
          </wp:inline>
        </w:drawing>
      </w:r>
      <w:r w:rsidR="009855B5">
        <w:rPr>
          <w:b/>
          <w:bCs/>
          <w:szCs w:val="24"/>
          <w:lang w:val="en-GB"/>
        </w:rPr>
        <w:t>Figure. S</w:t>
      </w:r>
      <w:r w:rsidR="00BD73F5">
        <w:rPr>
          <w:b/>
          <w:bCs/>
          <w:szCs w:val="24"/>
          <w:lang w:val="en-GB"/>
        </w:rPr>
        <w:t>9</w:t>
      </w:r>
      <w:r w:rsidR="001F11CD" w:rsidRPr="004F37AB">
        <w:rPr>
          <w:b/>
          <w:bCs/>
          <w:szCs w:val="24"/>
          <w:lang w:val="en-GB"/>
        </w:rPr>
        <w:t>.</w:t>
      </w:r>
    </w:p>
    <w:p w14:paraId="229DC92A" w14:textId="17AA2AA2" w:rsidR="0096469D" w:rsidRPr="00DC442D" w:rsidRDefault="001F11CD" w:rsidP="00854962">
      <w:pPr>
        <w:spacing w:line="276" w:lineRule="auto"/>
        <w:jc w:val="both"/>
        <w:rPr>
          <w:lang w:val="en-GB"/>
        </w:rPr>
      </w:pPr>
      <w:r>
        <w:rPr>
          <w:b/>
          <w:bCs/>
          <w:szCs w:val="24"/>
          <w:lang w:val="en-GB"/>
        </w:rPr>
        <w:t xml:space="preserve">Assessment of </w:t>
      </w:r>
      <w:r w:rsidRPr="004F37AB">
        <w:rPr>
          <w:b/>
          <w:bCs/>
          <w:szCs w:val="24"/>
          <w:lang w:val="en-GB"/>
        </w:rPr>
        <w:t xml:space="preserve">CRISPR/Cas9 KO </w:t>
      </w:r>
      <w:r w:rsidR="00FE7979">
        <w:rPr>
          <w:b/>
          <w:bCs/>
          <w:szCs w:val="24"/>
          <w:lang w:val="en-GB"/>
        </w:rPr>
        <w:t xml:space="preserve">efficiencies </w:t>
      </w:r>
      <w:r w:rsidRPr="004F37AB">
        <w:rPr>
          <w:b/>
          <w:bCs/>
          <w:szCs w:val="24"/>
          <w:lang w:val="en-GB"/>
        </w:rPr>
        <w:t>in J-Lat 10.6 cells</w:t>
      </w:r>
      <w:r>
        <w:rPr>
          <w:b/>
          <w:bCs/>
          <w:szCs w:val="24"/>
          <w:lang w:val="en-GB"/>
        </w:rPr>
        <w:t xml:space="preserve"> by sequence trace decomposition</w:t>
      </w:r>
      <w:r w:rsidRPr="004F37AB">
        <w:rPr>
          <w:b/>
          <w:bCs/>
          <w:szCs w:val="24"/>
          <w:lang w:val="en-GB"/>
        </w:rPr>
        <w:t>.</w:t>
      </w:r>
      <w:r w:rsidRPr="004F37AB">
        <w:rPr>
          <w:szCs w:val="24"/>
          <w:lang w:val="en-GB"/>
        </w:rPr>
        <w:t xml:space="preserve"> </w:t>
      </w:r>
      <w:r>
        <w:rPr>
          <w:szCs w:val="24"/>
          <w:lang w:val="en-GB"/>
        </w:rPr>
        <w:t>The left part shows representative plot</w:t>
      </w:r>
      <w:r w:rsidR="00FE7979">
        <w:rPr>
          <w:szCs w:val="24"/>
          <w:lang w:val="en-GB"/>
        </w:rPr>
        <w:t>s</w:t>
      </w:r>
      <w:r>
        <w:rPr>
          <w:szCs w:val="24"/>
          <w:lang w:val="en-GB"/>
        </w:rPr>
        <w:t xml:space="preserve"> of the aberrant sequence signal in the Non-Targeting (NT) control (black) and KO </w:t>
      </w:r>
      <w:r w:rsidR="00D76813">
        <w:rPr>
          <w:szCs w:val="24"/>
          <w:lang w:val="en-GB"/>
        </w:rPr>
        <w:t xml:space="preserve">sample </w:t>
      </w:r>
      <w:r w:rsidR="00FE7979">
        <w:rPr>
          <w:szCs w:val="24"/>
          <w:lang w:val="en-GB"/>
        </w:rPr>
        <w:t>of the indicated genes</w:t>
      </w:r>
      <w:r w:rsidR="00EB47C9">
        <w:rPr>
          <w:szCs w:val="24"/>
          <w:lang w:val="en-GB"/>
        </w:rPr>
        <w:t xml:space="preserve"> </w:t>
      </w:r>
      <w:r>
        <w:rPr>
          <w:szCs w:val="24"/>
          <w:lang w:val="en-GB"/>
        </w:rPr>
        <w:t xml:space="preserve">(green) </w:t>
      </w:r>
      <w:r w:rsidR="00FE7979">
        <w:rPr>
          <w:szCs w:val="24"/>
          <w:lang w:val="en-GB"/>
        </w:rPr>
        <w:t xml:space="preserve">in </w:t>
      </w:r>
      <w:r>
        <w:rPr>
          <w:szCs w:val="24"/>
          <w:lang w:val="en-GB"/>
        </w:rPr>
        <w:t xml:space="preserve">J-Lat 10.6 cells determined by TIDE. The expected break site is indicated with a vertical dotted blue line and the region afterwards is used for decomposition. The </w:t>
      </w:r>
      <w:r w:rsidR="00FE7979">
        <w:rPr>
          <w:szCs w:val="24"/>
          <w:lang w:val="en-GB"/>
        </w:rPr>
        <w:t>bar diagrams</w:t>
      </w:r>
      <w:r w:rsidR="00D76813">
        <w:rPr>
          <w:szCs w:val="24"/>
          <w:lang w:val="en-GB"/>
        </w:rPr>
        <w:t xml:space="preserve"> on the right</w:t>
      </w:r>
      <w:r>
        <w:rPr>
          <w:szCs w:val="24"/>
          <w:lang w:val="en-GB"/>
        </w:rPr>
        <w:t xml:space="preserve"> show the spectrum of indels obtained from the decomposition plots of each target gene for one representative KO experiment. </w:t>
      </w:r>
      <w:r w:rsidRPr="004F37AB">
        <w:rPr>
          <w:szCs w:val="24"/>
          <w:lang w:val="en-GB"/>
        </w:rPr>
        <w:t>The X-axis indicates the nature of indels</w:t>
      </w:r>
      <w:r w:rsidR="00EB47C9">
        <w:rPr>
          <w:szCs w:val="24"/>
          <w:lang w:val="en-GB"/>
        </w:rPr>
        <w:t>,</w:t>
      </w:r>
      <w:r w:rsidRPr="004F37AB">
        <w:rPr>
          <w:szCs w:val="24"/>
          <w:lang w:val="en-GB"/>
        </w:rPr>
        <w:t xml:space="preserve"> while the Y-axis depicts the</w:t>
      </w:r>
      <w:r w:rsidR="00EB47C9">
        <w:rPr>
          <w:szCs w:val="24"/>
          <w:lang w:val="en-GB"/>
        </w:rPr>
        <w:t>ir</w:t>
      </w:r>
      <w:r w:rsidRPr="004F37AB">
        <w:rPr>
          <w:szCs w:val="24"/>
          <w:lang w:val="en-GB"/>
        </w:rPr>
        <w:t xml:space="preserve"> </w:t>
      </w:r>
      <w:r>
        <w:rPr>
          <w:szCs w:val="24"/>
          <w:lang w:val="en-GB"/>
        </w:rPr>
        <w:t xml:space="preserve">relative abundance, which is also indicated by the numbers above the columns. </w:t>
      </w:r>
      <w:r w:rsidRPr="00D129D0">
        <w:rPr>
          <w:szCs w:val="24"/>
          <w:lang w:val="en-GB"/>
        </w:rPr>
        <w:t>The R</w:t>
      </w:r>
      <w:r w:rsidRPr="00D129D0">
        <w:rPr>
          <w:szCs w:val="24"/>
          <w:vertAlign w:val="superscript"/>
          <w:lang w:val="en-GB"/>
        </w:rPr>
        <w:t>2</w:t>
      </w:r>
      <w:r w:rsidRPr="00D129D0">
        <w:rPr>
          <w:szCs w:val="24"/>
          <w:lang w:val="en-GB"/>
        </w:rPr>
        <w:t xml:space="preserve"> value </w:t>
      </w:r>
      <w:r>
        <w:rPr>
          <w:szCs w:val="24"/>
          <w:lang w:val="en-GB"/>
        </w:rPr>
        <w:t>i</w:t>
      </w:r>
      <w:r w:rsidRPr="00D129D0">
        <w:rPr>
          <w:szCs w:val="24"/>
          <w:lang w:val="en-GB"/>
        </w:rPr>
        <w:t>s a goodness-of-fit measure</w:t>
      </w:r>
      <w:r>
        <w:rPr>
          <w:szCs w:val="24"/>
          <w:lang w:val="en-GB"/>
        </w:rPr>
        <w:t xml:space="preserve"> of the combination of indels model and the </w:t>
      </w:r>
      <w:r w:rsidRPr="00D129D0">
        <w:rPr>
          <w:szCs w:val="24"/>
          <w:lang w:val="en-GB"/>
        </w:rPr>
        <w:t xml:space="preserve">P-value </w:t>
      </w:r>
      <w:r>
        <w:rPr>
          <w:szCs w:val="24"/>
          <w:lang w:val="en-GB"/>
        </w:rPr>
        <w:t xml:space="preserve">shows the </w:t>
      </w:r>
      <w:r w:rsidRPr="00F80763">
        <w:rPr>
          <w:szCs w:val="24"/>
          <w:lang w:val="en-GB"/>
        </w:rPr>
        <w:t>significance</w:t>
      </w:r>
      <w:r>
        <w:rPr>
          <w:szCs w:val="24"/>
          <w:lang w:val="en-GB"/>
        </w:rPr>
        <w:t xml:space="preserve"> </w:t>
      </w:r>
      <w:r w:rsidRPr="00F80763">
        <w:rPr>
          <w:szCs w:val="24"/>
          <w:lang w:val="en-GB"/>
        </w:rPr>
        <w:t xml:space="preserve">of detection </w:t>
      </w:r>
      <w:r>
        <w:rPr>
          <w:szCs w:val="24"/>
          <w:lang w:val="en-GB"/>
        </w:rPr>
        <w:t>of each</w:t>
      </w:r>
      <w:r w:rsidRPr="00F80763">
        <w:rPr>
          <w:szCs w:val="24"/>
          <w:lang w:val="en-GB"/>
        </w:rPr>
        <w:t xml:space="preserve"> indel</w:t>
      </w:r>
      <w:r>
        <w:rPr>
          <w:szCs w:val="24"/>
          <w:lang w:val="en-GB"/>
        </w:rPr>
        <w:t>.</w:t>
      </w:r>
      <w:r w:rsidR="0096469D" w:rsidRPr="00DC442D">
        <w:rPr>
          <w:lang w:val="en-GB"/>
        </w:rPr>
        <w:br w:type="page"/>
      </w:r>
    </w:p>
    <w:p w14:paraId="3D0F12FB" w14:textId="49AA8B5D" w:rsidR="00074F5E" w:rsidRDefault="00074F5E">
      <w:pPr>
        <w:rPr>
          <w:lang w:val="en-GB"/>
        </w:rPr>
      </w:pPr>
    </w:p>
    <w:p w14:paraId="417A1E9A" w14:textId="248EA043" w:rsidR="006F7321" w:rsidRDefault="00074F5E" w:rsidP="0096469D">
      <w:pPr>
        <w:spacing w:line="360" w:lineRule="auto"/>
        <w:jc w:val="both"/>
        <w:rPr>
          <w:lang w:val="en-GB"/>
        </w:rPr>
      </w:pPr>
      <w:r>
        <w:rPr>
          <w:noProof/>
        </w:rPr>
        <w:drawing>
          <wp:inline distT="0" distB="0" distL="0" distR="0" wp14:anchorId="2AE2475E" wp14:editId="0D7D8CC9">
            <wp:extent cx="6106795" cy="3269615"/>
            <wp:effectExtent l="0" t="0" r="825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06795" cy="3269615"/>
                    </a:xfrm>
                    <a:prstGeom prst="rect">
                      <a:avLst/>
                    </a:prstGeom>
                  </pic:spPr>
                </pic:pic>
              </a:graphicData>
            </a:graphic>
          </wp:inline>
        </w:drawing>
      </w:r>
    </w:p>
    <w:p w14:paraId="7456D244" w14:textId="77777777" w:rsidR="00EB47C9" w:rsidRDefault="009855B5" w:rsidP="0096469D">
      <w:pPr>
        <w:spacing w:line="360" w:lineRule="auto"/>
        <w:jc w:val="both"/>
        <w:rPr>
          <w:b/>
          <w:bCs/>
          <w:lang w:val="en-GB"/>
        </w:rPr>
      </w:pPr>
      <w:r>
        <w:rPr>
          <w:b/>
          <w:bCs/>
          <w:lang w:val="en-GB"/>
        </w:rPr>
        <w:t>Figure. S</w:t>
      </w:r>
      <w:r w:rsidR="00B52B81">
        <w:rPr>
          <w:b/>
          <w:bCs/>
          <w:lang w:val="en-GB"/>
        </w:rPr>
        <w:t>10</w:t>
      </w:r>
      <w:r w:rsidR="00074F5E" w:rsidRPr="00074F5E">
        <w:rPr>
          <w:b/>
          <w:bCs/>
          <w:lang w:val="en-GB"/>
        </w:rPr>
        <w:t>.</w:t>
      </w:r>
    </w:p>
    <w:p w14:paraId="00949071" w14:textId="28322101" w:rsidR="00D76813" w:rsidRPr="00DC442D" w:rsidRDefault="00074F5E" w:rsidP="00D76813">
      <w:pPr>
        <w:spacing w:line="360" w:lineRule="auto"/>
        <w:jc w:val="both"/>
      </w:pPr>
      <w:r w:rsidRPr="00074F5E">
        <w:rPr>
          <w:b/>
          <w:bCs/>
          <w:lang w:val="en-GB"/>
        </w:rPr>
        <w:t>Role of NF-</w:t>
      </w:r>
      <w:r w:rsidRPr="00074F5E">
        <w:rPr>
          <w:rFonts w:ascii="Symbol" w:hAnsi="Symbol"/>
          <w:b/>
          <w:bCs/>
          <w:lang w:val="en-GB"/>
        </w:rPr>
        <w:t>k</w:t>
      </w:r>
      <w:r w:rsidRPr="00074F5E">
        <w:rPr>
          <w:b/>
          <w:bCs/>
          <w:lang w:val="en-GB"/>
        </w:rPr>
        <w:t>B signa</w:t>
      </w:r>
      <w:r w:rsidR="00854962">
        <w:rPr>
          <w:b/>
          <w:bCs/>
          <w:lang w:val="en-GB"/>
        </w:rPr>
        <w:t>l</w:t>
      </w:r>
      <w:r w:rsidRPr="00074F5E">
        <w:rPr>
          <w:b/>
          <w:bCs/>
          <w:lang w:val="en-GB"/>
        </w:rPr>
        <w:t>ling in RBP4-mediated HIV reactivation.</w:t>
      </w:r>
      <w:r w:rsidRPr="00074F5E">
        <w:rPr>
          <w:lang w:val="en-GB"/>
        </w:rPr>
        <w:t xml:space="preserve"> </w:t>
      </w:r>
      <w:r w:rsidRPr="00074F5E">
        <w:rPr>
          <w:b/>
          <w:bCs/>
          <w:lang w:val="en-GB"/>
        </w:rPr>
        <w:t>(a-c</w:t>
      </w:r>
      <w:r w:rsidRPr="00074F5E">
        <w:rPr>
          <w:lang w:val="en-GB"/>
        </w:rPr>
        <w:t>) J-Lat 10.6 cells were pre-treated with the indicated concentrations of the canonical NF-kB inhibitor BAY-11-7082 (</w:t>
      </w:r>
      <w:r w:rsidRPr="00074F5E">
        <w:rPr>
          <w:b/>
          <w:bCs/>
          <w:lang w:val="en-GB"/>
        </w:rPr>
        <w:t>a</w:t>
      </w:r>
      <w:r w:rsidRPr="00074F5E">
        <w:rPr>
          <w:lang w:val="en-GB"/>
        </w:rPr>
        <w:t>) or the non-canonical NF-kB inhibitors NIK SMI1 (</w:t>
      </w:r>
      <w:r w:rsidRPr="00074F5E">
        <w:rPr>
          <w:b/>
          <w:bCs/>
          <w:lang w:val="en-GB"/>
        </w:rPr>
        <w:t>b</w:t>
      </w:r>
      <w:r w:rsidRPr="00074F5E">
        <w:rPr>
          <w:lang w:val="en-GB"/>
        </w:rPr>
        <w:t>) or B022 (</w:t>
      </w:r>
      <w:r w:rsidRPr="00074F5E">
        <w:rPr>
          <w:b/>
          <w:bCs/>
          <w:lang w:val="en-GB"/>
        </w:rPr>
        <w:t>c</w:t>
      </w:r>
      <w:r w:rsidRPr="00074F5E">
        <w:rPr>
          <w:lang w:val="en-GB"/>
        </w:rPr>
        <w:t xml:space="preserve">). 4 hours after, the cells were left untreated or treated with TNFα or the indicated concentrations of RBP4. The percentage of cells showing reactivation of HIV-1 </w:t>
      </w:r>
      <w:proofErr w:type="spellStart"/>
      <w:r w:rsidRPr="00074F5E">
        <w:rPr>
          <w:lang w:val="en-GB"/>
        </w:rPr>
        <w:t>eGFP</w:t>
      </w:r>
      <w:proofErr w:type="spellEnd"/>
      <w:r w:rsidRPr="00074F5E">
        <w:rPr>
          <w:lang w:val="en-GB"/>
        </w:rPr>
        <w:t xml:space="preserve"> reporter proviruses (upper panel) and the cell viability (lower panel) were determined by flow cytometry.</w:t>
      </w:r>
      <w:r w:rsidR="00D76813">
        <w:rPr>
          <w:lang w:val="en-GB"/>
        </w:rPr>
        <w:t xml:space="preserve"> </w:t>
      </w:r>
      <w:r w:rsidR="00D76813" w:rsidRPr="00856320">
        <w:rPr>
          <w:lang w:val="en-GB"/>
        </w:rPr>
        <w:t>Data are represented as mean ± SEM of t</w:t>
      </w:r>
      <w:r w:rsidR="00D76813">
        <w:rPr>
          <w:lang w:val="en-GB"/>
        </w:rPr>
        <w:t>hree</w:t>
      </w:r>
      <w:r w:rsidR="00D76813" w:rsidRPr="00856320">
        <w:rPr>
          <w:lang w:val="en-GB"/>
        </w:rPr>
        <w:t xml:space="preserve"> independent experiments.</w:t>
      </w:r>
      <w:r w:rsidR="00D76813" w:rsidRPr="00D76813">
        <w:t xml:space="preserve"> </w:t>
      </w:r>
      <w:r w:rsidR="00D76813" w:rsidRPr="00D76813">
        <w:rPr>
          <w:lang w:val="en-GB"/>
        </w:rPr>
        <w:t>P-values are shown as measured by two-tailed Student’s t test with Welch’s correction.</w:t>
      </w:r>
    </w:p>
    <w:p w14:paraId="0EA6E862" w14:textId="5E75EDBB" w:rsidR="00074F5E" w:rsidRPr="00854962" w:rsidRDefault="00074F5E" w:rsidP="0096469D">
      <w:pPr>
        <w:spacing w:line="360" w:lineRule="auto"/>
        <w:jc w:val="both"/>
      </w:pPr>
    </w:p>
    <w:p w14:paraId="179B0E32" w14:textId="77777777" w:rsidR="006F7321" w:rsidRPr="00DC442D" w:rsidRDefault="006F7321" w:rsidP="006F7321">
      <w:pPr>
        <w:rPr>
          <w:lang w:val="en-GB"/>
        </w:rPr>
      </w:pPr>
      <w:r w:rsidRPr="00DC442D">
        <w:rPr>
          <w:lang w:val="en-GB"/>
        </w:rPr>
        <w:br w:type="page"/>
      </w:r>
    </w:p>
    <w:p w14:paraId="14D65C7A" w14:textId="77777777" w:rsidR="006F7321" w:rsidRPr="00DC442D" w:rsidRDefault="006F7321" w:rsidP="006F7321">
      <w:pPr>
        <w:rPr>
          <w:lang w:val="en-GB"/>
        </w:rPr>
      </w:pPr>
    </w:p>
    <w:p w14:paraId="59EEFC92" w14:textId="25911E2E" w:rsidR="00AC5761" w:rsidRPr="00DC442D" w:rsidRDefault="00AC5761" w:rsidP="00AC5761">
      <w:pPr>
        <w:rPr>
          <w:lang w:val="en-GB"/>
        </w:rPr>
      </w:pPr>
    </w:p>
    <w:p w14:paraId="405C4D06" w14:textId="2D906615" w:rsidR="00AC5761" w:rsidRPr="00DC442D" w:rsidRDefault="00766488" w:rsidP="00AC5761">
      <w:pPr>
        <w:spacing w:line="360" w:lineRule="auto"/>
        <w:jc w:val="both"/>
        <w:rPr>
          <w:lang w:val="en-GB"/>
        </w:rPr>
      </w:pPr>
      <w:r>
        <w:rPr>
          <w:noProof/>
        </w:rPr>
        <w:drawing>
          <wp:inline distT="0" distB="0" distL="0" distR="0" wp14:anchorId="17A90ED2" wp14:editId="1D145BBF">
            <wp:extent cx="6106795" cy="3168015"/>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06795" cy="3168015"/>
                    </a:xfrm>
                    <a:prstGeom prst="rect">
                      <a:avLst/>
                    </a:prstGeom>
                  </pic:spPr>
                </pic:pic>
              </a:graphicData>
            </a:graphic>
          </wp:inline>
        </w:drawing>
      </w:r>
    </w:p>
    <w:p w14:paraId="0266EE3D" w14:textId="77777777" w:rsidR="00EB47C9" w:rsidRDefault="009855B5" w:rsidP="00AC5761">
      <w:pPr>
        <w:spacing w:line="360" w:lineRule="auto"/>
        <w:jc w:val="both"/>
        <w:rPr>
          <w:b/>
          <w:bCs/>
          <w:lang w:val="en-GB"/>
        </w:rPr>
      </w:pPr>
      <w:r>
        <w:rPr>
          <w:b/>
          <w:bCs/>
          <w:lang w:val="en-GB"/>
        </w:rPr>
        <w:t>Figure. S</w:t>
      </w:r>
      <w:r w:rsidR="006F7321" w:rsidRPr="00DC442D">
        <w:rPr>
          <w:b/>
          <w:bCs/>
          <w:lang w:val="en-GB"/>
        </w:rPr>
        <w:t>1</w:t>
      </w:r>
      <w:r w:rsidR="00B52B81">
        <w:rPr>
          <w:b/>
          <w:bCs/>
          <w:lang w:val="en-GB"/>
        </w:rPr>
        <w:t>1</w:t>
      </w:r>
      <w:r w:rsidR="00AC5761" w:rsidRPr="00DC442D">
        <w:rPr>
          <w:b/>
          <w:bCs/>
          <w:lang w:val="en-GB"/>
        </w:rPr>
        <w:t xml:space="preserve">. </w:t>
      </w:r>
    </w:p>
    <w:p w14:paraId="5184B56E" w14:textId="77777777" w:rsidR="00D76813" w:rsidRPr="00D429DD" w:rsidRDefault="00AC5761" w:rsidP="00854962">
      <w:pPr>
        <w:pStyle w:val="Acknowledgement"/>
        <w:spacing w:before="0" w:line="360" w:lineRule="auto"/>
        <w:ind w:left="0" w:firstLine="0"/>
        <w:jc w:val="both"/>
        <w:rPr>
          <w:lang w:val="en-GB"/>
        </w:rPr>
      </w:pPr>
      <w:r w:rsidRPr="00DC442D">
        <w:rPr>
          <w:b/>
          <w:bCs/>
          <w:lang w:val="en-GB"/>
        </w:rPr>
        <w:t>Role of Jak/STAT and TLR/JNK activation in RBP4-mediated HIV reactivation.</w:t>
      </w:r>
      <w:r w:rsidRPr="00DC442D">
        <w:rPr>
          <w:lang w:val="en-GB"/>
        </w:rPr>
        <w:t xml:space="preserve"> (</w:t>
      </w:r>
      <w:r w:rsidRPr="00DC442D">
        <w:rPr>
          <w:b/>
          <w:bCs/>
          <w:lang w:val="en-GB"/>
        </w:rPr>
        <w:t>a</w:t>
      </w:r>
      <w:r w:rsidRPr="00DC442D">
        <w:rPr>
          <w:lang w:val="en-GB"/>
        </w:rPr>
        <w:t>)-(</w:t>
      </w:r>
      <w:r w:rsidRPr="00DC442D">
        <w:rPr>
          <w:b/>
          <w:bCs/>
          <w:lang w:val="en-GB"/>
        </w:rPr>
        <w:t>b</w:t>
      </w:r>
      <w:r w:rsidRPr="00DC442D">
        <w:rPr>
          <w:lang w:val="en-GB"/>
        </w:rPr>
        <w:t xml:space="preserve">) J-Lat 11.1 cells were pre-treated with the indicated concentrations of STAT5 (a) or JNK (b) inhibitor. 4 hours after, the cells were left untreated or treated with TNFα or the indicated concentrations of RBP4. The percentage of cells showing reactivation of HIV-1 </w:t>
      </w:r>
      <w:proofErr w:type="spellStart"/>
      <w:r w:rsidRPr="00DC442D">
        <w:rPr>
          <w:lang w:val="en-GB"/>
        </w:rPr>
        <w:t>eGFP</w:t>
      </w:r>
      <w:proofErr w:type="spellEnd"/>
      <w:r w:rsidRPr="00DC442D">
        <w:rPr>
          <w:lang w:val="en-GB"/>
        </w:rPr>
        <w:t xml:space="preserve"> reporter proviruses (upper panel) and the cell viability (lower panel) were determined by flow cytometry.</w:t>
      </w:r>
      <w:r w:rsidR="00D76813">
        <w:rPr>
          <w:lang w:val="en-GB"/>
        </w:rPr>
        <w:t xml:space="preserve"> </w:t>
      </w:r>
      <w:r w:rsidR="00D76813" w:rsidRPr="00856320">
        <w:rPr>
          <w:lang w:val="en-GB"/>
        </w:rPr>
        <w:t>Data are represented as mean ± SEM of t</w:t>
      </w:r>
      <w:r w:rsidR="00D76813">
        <w:rPr>
          <w:lang w:val="en-GB"/>
        </w:rPr>
        <w:t>wo-three</w:t>
      </w:r>
      <w:r w:rsidR="00D76813" w:rsidRPr="00856320">
        <w:rPr>
          <w:lang w:val="en-GB"/>
        </w:rPr>
        <w:t xml:space="preserve"> independent experiments.</w:t>
      </w:r>
      <w:r w:rsidR="00D76813">
        <w:rPr>
          <w:lang w:val="en-GB"/>
        </w:rPr>
        <w:t xml:space="preserve"> </w:t>
      </w:r>
      <w:r w:rsidR="00D76813" w:rsidRPr="00E56D27">
        <w:t>P-value are shown as measured by one-way ANOVA.</w:t>
      </w:r>
      <w:r w:rsidR="00D76813">
        <w:t xml:space="preserve"> </w:t>
      </w:r>
    </w:p>
    <w:p w14:paraId="3003ACCF" w14:textId="6B312748" w:rsidR="006F7321" w:rsidRPr="00DC442D" w:rsidRDefault="006F7321" w:rsidP="00AC5761">
      <w:pPr>
        <w:spacing w:line="360" w:lineRule="auto"/>
        <w:jc w:val="both"/>
        <w:rPr>
          <w:lang w:val="en-GB"/>
        </w:rPr>
      </w:pPr>
    </w:p>
    <w:p w14:paraId="191CC51F" w14:textId="77777777" w:rsidR="006F7321" w:rsidRPr="00DC442D" w:rsidRDefault="006F7321">
      <w:pPr>
        <w:rPr>
          <w:lang w:val="en-GB"/>
        </w:rPr>
      </w:pPr>
      <w:r w:rsidRPr="00DC442D">
        <w:rPr>
          <w:lang w:val="en-GB"/>
        </w:rPr>
        <w:br w:type="page"/>
      </w:r>
    </w:p>
    <w:p w14:paraId="3AEDF758" w14:textId="77777777" w:rsidR="00AC5761" w:rsidRPr="00DC442D" w:rsidRDefault="00AC5761" w:rsidP="00AC5761">
      <w:pPr>
        <w:rPr>
          <w:lang w:val="en-GB"/>
        </w:rPr>
      </w:pPr>
    </w:p>
    <w:p w14:paraId="2595AD11" w14:textId="77777777" w:rsidR="006F7321" w:rsidRPr="00DC442D" w:rsidRDefault="006F7321" w:rsidP="00AC5761">
      <w:pPr>
        <w:rPr>
          <w:lang w:val="en-GB"/>
        </w:rPr>
      </w:pPr>
    </w:p>
    <w:p w14:paraId="353F169F" w14:textId="77777777" w:rsidR="00AC5761" w:rsidRPr="00DC442D" w:rsidRDefault="00AC5761" w:rsidP="00AC5761">
      <w:pPr>
        <w:spacing w:line="360" w:lineRule="auto"/>
        <w:jc w:val="both"/>
        <w:rPr>
          <w:lang w:val="en-GB"/>
        </w:rPr>
      </w:pPr>
      <w:r w:rsidRPr="00DC442D">
        <w:rPr>
          <w:noProof/>
        </w:rPr>
        <w:drawing>
          <wp:inline distT="0" distB="0" distL="0" distR="0" wp14:anchorId="7A1ABDED" wp14:editId="6EF53085">
            <wp:extent cx="5382895" cy="2035810"/>
            <wp:effectExtent l="0" t="0" r="825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82895" cy="2035810"/>
                    </a:xfrm>
                    <a:prstGeom prst="rect">
                      <a:avLst/>
                    </a:prstGeom>
                    <a:noFill/>
                    <a:ln>
                      <a:noFill/>
                    </a:ln>
                  </pic:spPr>
                </pic:pic>
              </a:graphicData>
            </a:graphic>
          </wp:inline>
        </w:drawing>
      </w:r>
    </w:p>
    <w:p w14:paraId="2465424B" w14:textId="77777777" w:rsidR="00EB47C9" w:rsidRDefault="009855B5" w:rsidP="00AC5761">
      <w:pPr>
        <w:spacing w:line="360" w:lineRule="auto"/>
        <w:jc w:val="both"/>
        <w:rPr>
          <w:b/>
          <w:bCs/>
          <w:lang w:val="en-GB"/>
        </w:rPr>
      </w:pPr>
      <w:r>
        <w:rPr>
          <w:b/>
          <w:bCs/>
          <w:lang w:val="en-GB"/>
        </w:rPr>
        <w:t>Figure. S</w:t>
      </w:r>
      <w:r w:rsidR="006F7321" w:rsidRPr="00DC442D">
        <w:rPr>
          <w:b/>
          <w:bCs/>
          <w:lang w:val="en-GB"/>
        </w:rPr>
        <w:t>1</w:t>
      </w:r>
      <w:r w:rsidR="00B52B81">
        <w:rPr>
          <w:b/>
          <w:bCs/>
          <w:lang w:val="en-GB"/>
        </w:rPr>
        <w:t>2</w:t>
      </w:r>
      <w:r w:rsidR="00AC5761" w:rsidRPr="00DC442D">
        <w:rPr>
          <w:b/>
          <w:bCs/>
          <w:lang w:val="en-GB"/>
        </w:rPr>
        <w:t xml:space="preserve">. </w:t>
      </w:r>
    </w:p>
    <w:p w14:paraId="5053AFA5" w14:textId="0B78672E" w:rsidR="00AC5761" w:rsidRPr="00DC442D" w:rsidRDefault="00AC5761" w:rsidP="00AC5761">
      <w:pPr>
        <w:spacing w:line="360" w:lineRule="auto"/>
        <w:jc w:val="both"/>
        <w:rPr>
          <w:lang w:val="en-GB"/>
        </w:rPr>
      </w:pPr>
      <w:r w:rsidRPr="00DC442D">
        <w:rPr>
          <w:b/>
          <w:bCs/>
          <w:lang w:val="en-GB"/>
        </w:rPr>
        <w:t>Impact of PKC, MAPK and MEK1/2 on RBP4-mediated HIV reactivation</w:t>
      </w:r>
      <w:r w:rsidRPr="00DC442D">
        <w:rPr>
          <w:lang w:val="en-GB"/>
        </w:rPr>
        <w:t>. J-Lat 10.6 cells were left untreated (black bars) or pre-treated (pink bars) with the indicated concentrations of the PKC inhibitor Rottlerin (</w:t>
      </w:r>
      <w:r w:rsidR="00D76813" w:rsidRPr="00854962">
        <w:rPr>
          <w:lang w:val="en-GB"/>
        </w:rPr>
        <w:t>left</w:t>
      </w:r>
      <w:r w:rsidRPr="00DC442D">
        <w:rPr>
          <w:lang w:val="en-GB"/>
        </w:rPr>
        <w:t>)</w:t>
      </w:r>
      <w:r w:rsidR="0023457B">
        <w:rPr>
          <w:lang w:val="en-GB"/>
        </w:rPr>
        <w:t xml:space="preserve">, </w:t>
      </w:r>
      <w:r w:rsidRPr="00DC442D">
        <w:rPr>
          <w:lang w:val="en-GB"/>
        </w:rPr>
        <w:t>the ERK1/2 inhibitor UO126 (</w:t>
      </w:r>
      <w:r w:rsidR="00E33955" w:rsidRPr="00854962">
        <w:rPr>
          <w:lang w:val="en-GB"/>
        </w:rPr>
        <w:t>middle</w:t>
      </w:r>
      <w:r w:rsidRPr="00DC442D">
        <w:rPr>
          <w:lang w:val="en-GB"/>
        </w:rPr>
        <w:t>)</w:t>
      </w:r>
      <w:r w:rsidR="0023457B">
        <w:rPr>
          <w:lang w:val="en-GB"/>
        </w:rPr>
        <w:t>,</w:t>
      </w:r>
      <w:r w:rsidRPr="00DC442D">
        <w:rPr>
          <w:lang w:val="en-GB"/>
        </w:rPr>
        <w:t xml:space="preserve"> or the MEK1/2 inhibitor </w:t>
      </w:r>
      <w:proofErr w:type="spellStart"/>
      <w:r w:rsidRPr="00DC442D">
        <w:rPr>
          <w:lang w:val="en-GB"/>
        </w:rPr>
        <w:t>Seleumetinib</w:t>
      </w:r>
      <w:proofErr w:type="spellEnd"/>
      <w:r w:rsidRPr="00DC442D">
        <w:rPr>
          <w:lang w:val="en-GB"/>
        </w:rPr>
        <w:t xml:space="preserve"> (</w:t>
      </w:r>
      <w:r w:rsidR="00E33955" w:rsidRPr="00854962">
        <w:rPr>
          <w:lang w:val="en-GB"/>
        </w:rPr>
        <w:t>right</w:t>
      </w:r>
      <w:r w:rsidRPr="00DC442D">
        <w:rPr>
          <w:lang w:val="en-GB"/>
        </w:rPr>
        <w:t>)</w:t>
      </w:r>
      <w:r w:rsidR="0023457B">
        <w:rPr>
          <w:lang w:val="en-GB"/>
        </w:rPr>
        <w:t xml:space="preserve">. Four </w:t>
      </w:r>
      <w:proofErr w:type="spellStart"/>
      <w:r w:rsidR="0023457B">
        <w:rPr>
          <w:lang w:val="en-GB"/>
        </w:rPr>
        <w:t>hs</w:t>
      </w:r>
      <w:proofErr w:type="spellEnd"/>
      <w:r w:rsidR="0023457B">
        <w:rPr>
          <w:lang w:val="en-GB"/>
        </w:rPr>
        <w:t xml:space="preserve"> later,</w:t>
      </w:r>
      <w:r w:rsidRPr="00DC442D">
        <w:rPr>
          <w:lang w:val="en-GB"/>
        </w:rPr>
        <w:t xml:space="preserve"> the cells were treated with PMA, TNFα or the indicated concentrations of RBP4. The percentage of cells showing reactivation of HIV-1 </w:t>
      </w:r>
      <w:proofErr w:type="spellStart"/>
      <w:r w:rsidRPr="00DC442D">
        <w:rPr>
          <w:lang w:val="en-GB"/>
        </w:rPr>
        <w:t>eGFP</w:t>
      </w:r>
      <w:proofErr w:type="spellEnd"/>
      <w:r w:rsidRPr="00DC442D">
        <w:rPr>
          <w:lang w:val="en-GB"/>
        </w:rPr>
        <w:t xml:space="preserve"> reporter proviruses were determined by flow cytometry.</w:t>
      </w:r>
      <w:r w:rsidR="00D76813">
        <w:rPr>
          <w:lang w:val="en-GB"/>
        </w:rPr>
        <w:t xml:space="preserve"> </w:t>
      </w:r>
      <w:r w:rsidR="00D76813" w:rsidRPr="00856320">
        <w:rPr>
          <w:lang w:val="en-GB"/>
        </w:rPr>
        <w:t>Data are represented as mean ± SEM of</w:t>
      </w:r>
      <w:r w:rsidR="00D76813">
        <w:rPr>
          <w:lang w:val="en-GB"/>
        </w:rPr>
        <w:t xml:space="preserve"> three-five</w:t>
      </w:r>
      <w:r w:rsidR="00D76813" w:rsidRPr="00856320">
        <w:rPr>
          <w:lang w:val="en-GB"/>
        </w:rPr>
        <w:t xml:space="preserve"> independent experiments.</w:t>
      </w:r>
    </w:p>
    <w:p w14:paraId="35863DA2" w14:textId="77777777" w:rsidR="00AC5761" w:rsidRPr="00DC442D" w:rsidRDefault="00AC5761" w:rsidP="00AC5761">
      <w:pPr>
        <w:spacing w:line="360" w:lineRule="auto"/>
        <w:jc w:val="both"/>
        <w:rPr>
          <w:lang w:val="en-GB"/>
        </w:rPr>
      </w:pPr>
    </w:p>
    <w:p w14:paraId="79F750E1" w14:textId="48FBB61D" w:rsidR="00AC5761" w:rsidRPr="00DC442D" w:rsidRDefault="00BF2A1A" w:rsidP="00AC5761">
      <w:pPr>
        <w:spacing w:line="360" w:lineRule="auto"/>
        <w:jc w:val="both"/>
        <w:rPr>
          <w:lang w:val="en-GB"/>
        </w:rPr>
      </w:pPr>
      <w:r>
        <w:rPr>
          <w:noProof/>
          <w:lang w:val="en-GB"/>
        </w:rPr>
        <w:lastRenderedPageBreak/>
        <w:drawing>
          <wp:inline distT="0" distB="0" distL="0" distR="0" wp14:anchorId="4703A878" wp14:editId="194E95ED">
            <wp:extent cx="4459736" cy="6896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stretch>
                      <a:fillRect/>
                    </a:stretch>
                  </pic:blipFill>
                  <pic:spPr>
                    <a:xfrm>
                      <a:off x="0" y="0"/>
                      <a:ext cx="4480784" cy="6928646"/>
                    </a:xfrm>
                    <a:prstGeom prst="rect">
                      <a:avLst/>
                    </a:prstGeom>
                  </pic:spPr>
                </pic:pic>
              </a:graphicData>
            </a:graphic>
          </wp:inline>
        </w:drawing>
      </w:r>
    </w:p>
    <w:p w14:paraId="176FE1F2" w14:textId="77777777" w:rsidR="00EB47C9" w:rsidRDefault="009855B5" w:rsidP="00817E87">
      <w:pPr>
        <w:spacing w:line="276" w:lineRule="auto"/>
        <w:jc w:val="both"/>
        <w:rPr>
          <w:lang w:val="en-GB"/>
        </w:rPr>
      </w:pPr>
      <w:r>
        <w:rPr>
          <w:b/>
          <w:bCs/>
          <w:lang w:val="en-GB"/>
        </w:rPr>
        <w:t>Figure. S</w:t>
      </w:r>
      <w:r w:rsidR="00FB0A4D" w:rsidRPr="00DC442D">
        <w:rPr>
          <w:b/>
          <w:bCs/>
          <w:lang w:val="en-GB"/>
        </w:rPr>
        <w:t>1</w:t>
      </w:r>
      <w:r w:rsidR="00B52B81">
        <w:rPr>
          <w:b/>
          <w:bCs/>
          <w:lang w:val="en-GB"/>
        </w:rPr>
        <w:t>3</w:t>
      </w:r>
      <w:r w:rsidR="00FB0A4D" w:rsidRPr="00DC442D">
        <w:rPr>
          <w:b/>
          <w:bCs/>
          <w:lang w:val="en-GB"/>
        </w:rPr>
        <w:t>.</w:t>
      </w:r>
      <w:r w:rsidR="00DB3698" w:rsidRPr="00DC442D">
        <w:rPr>
          <w:lang w:val="en-GB"/>
        </w:rPr>
        <w:t xml:space="preserve"> </w:t>
      </w:r>
      <w:r w:rsidR="00B60951" w:rsidRPr="00DC442D">
        <w:rPr>
          <w:lang w:val="en-GB"/>
        </w:rPr>
        <w:t xml:space="preserve"> </w:t>
      </w:r>
    </w:p>
    <w:p w14:paraId="1201880D" w14:textId="20CD15CD" w:rsidR="00FB0A4D" w:rsidRDefault="00B60951" w:rsidP="00854962">
      <w:pPr>
        <w:jc w:val="both"/>
        <w:rPr>
          <w:lang w:val="en-GB"/>
        </w:rPr>
      </w:pPr>
      <w:r w:rsidRPr="00EB47C9">
        <w:rPr>
          <w:b/>
          <w:bCs/>
          <w:lang w:val="en-GB"/>
        </w:rPr>
        <w:t>RBP4-mediated reactivation of latent HIV in STAT5 or JNK KO J-Lat 10.6 cells.</w:t>
      </w:r>
      <w:r w:rsidRPr="00DC442D">
        <w:rPr>
          <w:lang w:val="en-GB"/>
        </w:rPr>
        <w:t xml:space="preserve"> </w:t>
      </w:r>
      <w:r w:rsidR="00DB3698" w:rsidRPr="00DC442D">
        <w:rPr>
          <w:lang w:val="en-GB"/>
        </w:rPr>
        <w:t xml:space="preserve">Reactivation of HIV-1 </w:t>
      </w:r>
      <w:proofErr w:type="spellStart"/>
      <w:r w:rsidR="00DB3698" w:rsidRPr="00DC442D">
        <w:rPr>
          <w:lang w:val="en-GB"/>
        </w:rPr>
        <w:t>eGFP</w:t>
      </w:r>
      <w:proofErr w:type="spellEnd"/>
      <w:r w:rsidR="00DB3698" w:rsidRPr="00DC442D">
        <w:rPr>
          <w:lang w:val="en-GB"/>
        </w:rPr>
        <w:t xml:space="preserve"> reporter proviruses in NT control (grey) ST</w:t>
      </w:r>
      <w:r w:rsidRPr="00DC442D">
        <w:rPr>
          <w:lang w:val="en-GB"/>
        </w:rPr>
        <w:t>AT5A, STAT5B, MAPK8 (JNK1) or MAPK9 (JNK2)</w:t>
      </w:r>
      <w:r w:rsidR="00DB3698" w:rsidRPr="00DC442D">
        <w:rPr>
          <w:lang w:val="en-GB"/>
        </w:rPr>
        <w:t xml:space="preserve"> (</w:t>
      </w:r>
      <w:r w:rsidR="00BF2A1A">
        <w:rPr>
          <w:lang w:val="en-GB"/>
        </w:rPr>
        <w:t>green</w:t>
      </w:r>
      <w:r w:rsidR="00DB3698" w:rsidRPr="00DC442D">
        <w:rPr>
          <w:lang w:val="en-GB"/>
        </w:rPr>
        <w:t>) KO J-Lat 10.6 cells</w:t>
      </w:r>
      <w:r w:rsidRPr="00DC442D">
        <w:rPr>
          <w:lang w:val="en-GB"/>
        </w:rPr>
        <w:t xml:space="preserve">. Cells were </w:t>
      </w:r>
      <w:proofErr w:type="spellStart"/>
      <w:r w:rsidRPr="00DC442D">
        <w:rPr>
          <w:lang w:val="en-GB"/>
        </w:rPr>
        <w:t>pretreated</w:t>
      </w:r>
      <w:proofErr w:type="spellEnd"/>
      <w:r w:rsidRPr="00DC442D">
        <w:rPr>
          <w:lang w:val="en-GB"/>
        </w:rPr>
        <w:t xml:space="preserve"> with increasing concentrations of STAT5 or JNK inhibitor or left untreated. Four </w:t>
      </w:r>
      <w:proofErr w:type="spellStart"/>
      <w:r w:rsidRPr="00DC442D">
        <w:rPr>
          <w:lang w:val="en-GB"/>
        </w:rPr>
        <w:t>hs</w:t>
      </w:r>
      <w:proofErr w:type="spellEnd"/>
      <w:r w:rsidRPr="00DC442D">
        <w:rPr>
          <w:lang w:val="en-GB"/>
        </w:rPr>
        <w:t xml:space="preserve"> later, the cells were left untreated or treated with TNFα or the indicated concentrations of holo-RBP4. The percentage of cells showing reactivation of HIV-1 </w:t>
      </w:r>
      <w:proofErr w:type="spellStart"/>
      <w:r w:rsidRPr="00DC442D">
        <w:rPr>
          <w:lang w:val="en-GB"/>
        </w:rPr>
        <w:t>eGFP</w:t>
      </w:r>
      <w:proofErr w:type="spellEnd"/>
      <w:r w:rsidRPr="00DC442D">
        <w:rPr>
          <w:lang w:val="en-GB"/>
        </w:rPr>
        <w:t xml:space="preserve"> reporter proviruses were determined by flow cytometry.</w:t>
      </w:r>
      <w:r w:rsidR="00E33955">
        <w:rPr>
          <w:lang w:val="en-GB"/>
        </w:rPr>
        <w:t xml:space="preserve"> </w:t>
      </w:r>
      <w:r w:rsidR="00E33955" w:rsidRPr="00856320">
        <w:rPr>
          <w:lang w:val="en-GB"/>
        </w:rPr>
        <w:t>Data are represented as mean ± SEM of t</w:t>
      </w:r>
      <w:r w:rsidR="00E33955">
        <w:rPr>
          <w:lang w:val="en-GB"/>
        </w:rPr>
        <w:t>wo-three</w:t>
      </w:r>
      <w:r w:rsidR="00E33955" w:rsidRPr="00856320">
        <w:rPr>
          <w:lang w:val="en-GB"/>
        </w:rPr>
        <w:t xml:space="preserve"> independent experiments.</w:t>
      </w:r>
    </w:p>
    <w:p w14:paraId="12BC55ED" w14:textId="77777777" w:rsidR="00E33955" w:rsidRPr="00DC442D" w:rsidRDefault="00E33955" w:rsidP="00817E87">
      <w:pPr>
        <w:spacing w:line="276" w:lineRule="auto"/>
        <w:jc w:val="both"/>
        <w:rPr>
          <w:lang w:val="en-GB"/>
        </w:rPr>
      </w:pPr>
    </w:p>
    <w:p w14:paraId="2F1AC744" w14:textId="77777777" w:rsidR="00AC5761" w:rsidRPr="00DC442D" w:rsidRDefault="00AC5761" w:rsidP="00AC5761">
      <w:pPr>
        <w:spacing w:line="360" w:lineRule="auto"/>
        <w:jc w:val="both"/>
        <w:rPr>
          <w:b/>
          <w:bCs/>
          <w:lang w:val="en-GB"/>
        </w:rPr>
      </w:pPr>
      <w:r w:rsidRPr="00DC442D">
        <w:rPr>
          <w:noProof/>
        </w:rPr>
        <w:drawing>
          <wp:inline distT="0" distB="0" distL="0" distR="0" wp14:anchorId="69337279" wp14:editId="0C00CFFF">
            <wp:extent cx="5245100" cy="7047121"/>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63552" cy="7071912"/>
                    </a:xfrm>
                    <a:prstGeom prst="rect">
                      <a:avLst/>
                    </a:prstGeom>
                    <a:noFill/>
                    <a:ln>
                      <a:noFill/>
                    </a:ln>
                  </pic:spPr>
                </pic:pic>
              </a:graphicData>
            </a:graphic>
          </wp:inline>
        </w:drawing>
      </w:r>
    </w:p>
    <w:p w14:paraId="2429D6A8" w14:textId="77777777" w:rsidR="00EB47C9" w:rsidRDefault="009855B5" w:rsidP="00AB2FED">
      <w:pPr>
        <w:spacing w:line="276" w:lineRule="auto"/>
        <w:jc w:val="both"/>
        <w:rPr>
          <w:b/>
          <w:bCs/>
          <w:lang w:val="en-GB"/>
        </w:rPr>
      </w:pPr>
      <w:r>
        <w:rPr>
          <w:b/>
          <w:bCs/>
          <w:lang w:val="en-GB"/>
        </w:rPr>
        <w:t>Figure. S</w:t>
      </w:r>
      <w:r w:rsidR="00FB0A4D" w:rsidRPr="00DC442D">
        <w:rPr>
          <w:b/>
          <w:bCs/>
          <w:lang w:val="en-GB"/>
        </w:rPr>
        <w:t>1</w:t>
      </w:r>
      <w:r w:rsidR="00B52B81">
        <w:rPr>
          <w:b/>
          <w:bCs/>
          <w:lang w:val="en-GB"/>
        </w:rPr>
        <w:t>4</w:t>
      </w:r>
      <w:r w:rsidR="00AC5761" w:rsidRPr="00DC442D">
        <w:rPr>
          <w:b/>
          <w:bCs/>
          <w:lang w:val="en-GB"/>
        </w:rPr>
        <w:t>.</w:t>
      </w:r>
    </w:p>
    <w:p w14:paraId="315B468F" w14:textId="31B5BD3F" w:rsidR="00AC5761" w:rsidRPr="00DC442D" w:rsidRDefault="00AC5761" w:rsidP="00854962">
      <w:pPr>
        <w:jc w:val="both"/>
        <w:rPr>
          <w:lang w:val="en-GB"/>
        </w:rPr>
      </w:pPr>
      <w:r w:rsidRPr="00DC442D">
        <w:rPr>
          <w:b/>
          <w:bCs/>
          <w:lang w:val="en-GB"/>
        </w:rPr>
        <w:t xml:space="preserve">Reactivation of latent HIV-1 in PBMCs from PLWH under </w:t>
      </w:r>
      <w:proofErr w:type="spellStart"/>
      <w:r w:rsidRPr="00DC442D">
        <w:rPr>
          <w:b/>
          <w:bCs/>
          <w:lang w:val="en-GB"/>
        </w:rPr>
        <w:t>cART</w:t>
      </w:r>
      <w:proofErr w:type="spellEnd"/>
      <w:r w:rsidRPr="00DC442D">
        <w:rPr>
          <w:b/>
          <w:bCs/>
          <w:lang w:val="en-GB"/>
        </w:rPr>
        <w:t>.</w:t>
      </w:r>
      <w:r w:rsidRPr="00DC442D">
        <w:rPr>
          <w:lang w:val="en-GB"/>
        </w:rPr>
        <w:t xml:space="preserve"> (</w:t>
      </w:r>
      <w:r w:rsidRPr="00DC442D">
        <w:rPr>
          <w:b/>
          <w:bCs/>
          <w:lang w:val="en-GB"/>
        </w:rPr>
        <w:t>a</w:t>
      </w:r>
      <w:r w:rsidR="0023457B">
        <w:rPr>
          <w:lang w:val="en-GB"/>
        </w:rPr>
        <w:t xml:space="preserve">, </w:t>
      </w:r>
      <w:r w:rsidRPr="00DC442D">
        <w:rPr>
          <w:b/>
          <w:bCs/>
          <w:lang w:val="en-GB"/>
        </w:rPr>
        <w:t>b</w:t>
      </w:r>
      <w:r w:rsidRPr="00DC442D">
        <w:rPr>
          <w:lang w:val="en-GB"/>
        </w:rPr>
        <w:t>) Correlation between total (upper panel) or defective (middle panel) or intact (lower panel) provirus/millions of CD4+ T cells from ART-suppressed PLWH and the HIV p24 induction in the cell pellets (</w:t>
      </w:r>
      <w:r w:rsidRPr="0023457B">
        <w:rPr>
          <w:b/>
          <w:bCs/>
          <w:lang w:val="en-GB"/>
        </w:rPr>
        <w:t>a</w:t>
      </w:r>
      <w:r w:rsidRPr="00DC442D">
        <w:rPr>
          <w:lang w:val="en-GB"/>
        </w:rPr>
        <w:t>) or in the culture supernatants (</w:t>
      </w:r>
      <w:r w:rsidRPr="0023457B">
        <w:rPr>
          <w:b/>
          <w:bCs/>
          <w:lang w:val="en-GB"/>
        </w:rPr>
        <w:t>b</w:t>
      </w:r>
      <w:r w:rsidRPr="00DC442D">
        <w:rPr>
          <w:lang w:val="en-GB"/>
        </w:rPr>
        <w:t xml:space="preserve">). </w:t>
      </w:r>
    </w:p>
    <w:p w14:paraId="53504475" w14:textId="77777777" w:rsidR="00E33955" w:rsidRDefault="00E33955" w:rsidP="008876AE">
      <w:pPr>
        <w:spacing w:line="360" w:lineRule="auto"/>
        <w:rPr>
          <w:b/>
          <w:bCs/>
          <w:lang w:val="en-GB"/>
        </w:rPr>
      </w:pPr>
      <w:bookmarkStart w:id="6" w:name="_Hlk204334922"/>
    </w:p>
    <w:p w14:paraId="667A9A52" w14:textId="5E39326C" w:rsidR="00EB47C9" w:rsidRDefault="008876AE" w:rsidP="008876AE">
      <w:pPr>
        <w:spacing w:line="360" w:lineRule="auto"/>
        <w:rPr>
          <w:b/>
          <w:bCs/>
          <w:lang w:val="en-GB"/>
        </w:rPr>
      </w:pPr>
      <w:r w:rsidRPr="008A4879">
        <w:rPr>
          <w:b/>
          <w:bCs/>
          <w:lang w:val="en-GB"/>
        </w:rPr>
        <w:lastRenderedPageBreak/>
        <w:t xml:space="preserve">Table </w:t>
      </w:r>
      <w:r w:rsidR="00EB47C9">
        <w:rPr>
          <w:b/>
          <w:bCs/>
          <w:lang w:val="en-GB"/>
        </w:rPr>
        <w:t>S</w:t>
      </w:r>
      <w:r>
        <w:rPr>
          <w:b/>
          <w:bCs/>
          <w:lang w:val="en-GB"/>
        </w:rPr>
        <w:t>1</w:t>
      </w:r>
      <w:r w:rsidRPr="008A4879">
        <w:rPr>
          <w:b/>
          <w:bCs/>
          <w:lang w:val="en-GB"/>
        </w:rPr>
        <w:t xml:space="preserve">. </w:t>
      </w:r>
    </w:p>
    <w:p w14:paraId="576BB7F8" w14:textId="1414367A" w:rsidR="008876AE" w:rsidRDefault="008876AE" w:rsidP="008876AE">
      <w:pPr>
        <w:spacing w:line="360" w:lineRule="auto"/>
        <w:rPr>
          <w:lang w:val="en-GB"/>
        </w:rPr>
      </w:pPr>
      <w:r w:rsidRPr="008A4879">
        <w:rPr>
          <w:lang w:val="en-GB"/>
        </w:rPr>
        <w:t>Efficiency of Indel Generation calculated with TIDE, indicating CRISPR/Cas9 KO efficiency in J-Lat 10.6 cells.</w:t>
      </w:r>
    </w:p>
    <w:p w14:paraId="5A7D83F4" w14:textId="77777777" w:rsidR="008876AE" w:rsidRPr="008A4879" w:rsidRDefault="008876AE" w:rsidP="008876AE">
      <w:pPr>
        <w:spacing w:line="360" w:lineRule="auto"/>
        <w:rPr>
          <w:lang w:val="en-GB"/>
        </w:rPr>
      </w:pPr>
    </w:p>
    <w:tbl>
      <w:tblPr>
        <w:tblStyle w:val="TableGrid"/>
        <w:tblW w:w="0" w:type="auto"/>
        <w:tblLook w:val="04A0" w:firstRow="1" w:lastRow="0" w:firstColumn="1" w:lastColumn="0" w:noHBand="0" w:noVBand="1"/>
      </w:tblPr>
      <w:tblGrid>
        <w:gridCol w:w="6516"/>
        <w:gridCol w:w="3091"/>
      </w:tblGrid>
      <w:tr w:rsidR="008876AE" w14:paraId="55C16BDA" w14:textId="77777777" w:rsidTr="003201FA">
        <w:tc>
          <w:tcPr>
            <w:tcW w:w="6516" w:type="dxa"/>
            <w:vAlign w:val="bottom"/>
          </w:tcPr>
          <w:p w14:paraId="1C3BFFD5" w14:textId="77777777" w:rsidR="008876AE" w:rsidRDefault="008876AE" w:rsidP="003201FA">
            <w:pPr>
              <w:spacing w:line="360" w:lineRule="auto"/>
              <w:rPr>
                <w:lang w:val="en-GB"/>
              </w:rPr>
            </w:pPr>
            <w:r>
              <w:rPr>
                <w:color w:val="000000"/>
                <w:sz w:val="22"/>
                <w:szCs w:val="22"/>
              </w:rPr>
              <w:t>Gene</w:t>
            </w:r>
          </w:p>
        </w:tc>
        <w:tc>
          <w:tcPr>
            <w:tcW w:w="3091" w:type="dxa"/>
            <w:vAlign w:val="bottom"/>
          </w:tcPr>
          <w:p w14:paraId="44D26033" w14:textId="77777777" w:rsidR="008876AE" w:rsidRDefault="008876AE" w:rsidP="003201FA">
            <w:pPr>
              <w:spacing w:line="360" w:lineRule="auto"/>
              <w:rPr>
                <w:lang w:val="en-GB"/>
              </w:rPr>
            </w:pPr>
            <w:r>
              <w:rPr>
                <w:color w:val="000000"/>
                <w:sz w:val="22"/>
                <w:szCs w:val="22"/>
              </w:rPr>
              <w:t>Efficiency of Indel generation</w:t>
            </w:r>
          </w:p>
        </w:tc>
      </w:tr>
      <w:tr w:rsidR="008876AE" w14:paraId="15CFE803" w14:textId="77777777" w:rsidTr="003201FA">
        <w:tc>
          <w:tcPr>
            <w:tcW w:w="6516" w:type="dxa"/>
            <w:vAlign w:val="bottom"/>
          </w:tcPr>
          <w:p w14:paraId="7853768A" w14:textId="77777777" w:rsidR="008876AE" w:rsidRDefault="008876AE" w:rsidP="003201FA">
            <w:pPr>
              <w:spacing w:line="360" w:lineRule="auto"/>
              <w:rPr>
                <w:lang w:val="en-GB"/>
              </w:rPr>
            </w:pPr>
            <w:r>
              <w:rPr>
                <w:color w:val="000000"/>
                <w:sz w:val="22"/>
                <w:szCs w:val="22"/>
              </w:rPr>
              <w:t>RELA</w:t>
            </w:r>
          </w:p>
        </w:tc>
        <w:tc>
          <w:tcPr>
            <w:tcW w:w="3091" w:type="dxa"/>
            <w:vAlign w:val="bottom"/>
          </w:tcPr>
          <w:p w14:paraId="34F77F00" w14:textId="77777777" w:rsidR="008876AE" w:rsidRDefault="008876AE" w:rsidP="003201FA">
            <w:pPr>
              <w:spacing w:line="360" w:lineRule="auto"/>
              <w:rPr>
                <w:lang w:val="en-GB"/>
              </w:rPr>
            </w:pPr>
            <w:r>
              <w:rPr>
                <w:color w:val="000000"/>
                <w:sz w:val="22"/>
                <w:szCs w:val="22"/>
              </w:rPr>
              <w:t>65-81%</w:t>
            </w:r>
          </w:p>
        </w:tc>
      </w:tr>
      <w:tr w:rsidR="008876AE" w14:paraId="251B0B6F" w14:textId="77777777" w:rsidTr="003201FA">
        <w:tc>
          <w:tcPr>
            <w:tcW w:w="6516" w:type="dxa"/>
            <w:vAlign w:val="bottom"/>
          </w:tcPr>
          <w:p w14:paraId="640479BA" w14:textId="77777777" w:rsidR="008876AE" w:rsidRDefault="008876AE" w:rsidP="003201FA">
            <w:pPr>
              <w:spacing w:line="360" w:lineRule="auto"/>
              <w:rPr>
                <w:lang w:val="en-GB"/>
              </w:rPr>
            </w:pPr>
            <w:r>
              <w:rPr>
                <w:color w:val="000000"/>
                <w:sz w:val="22"/>
                <w:szCs w:val="22"/>
              </w:rPr>
              <w:t>NFKB1</w:t>
            </w:r>
          </w:p>
        </w:tc>
        <w:tc>
          <w:tcPr>
            <w:tcW w:w="3091" w:type="dxa"/>
            <w:vAlign w:val="bottom"/>
          </w:tcPr>
          <w:p w14:paraId="1ABECF15" w14:textId="77777777" w:rsidR="008876AE" w:rsidRDefault="008876AE" w:rsidP="003201FA">
            <w:pPr>
              <w:spacing w:line="360" w:lineRule="auto"/>
              <w:rPr>
                <w:lang w:val="en-GB"/>
              </w:rPr>
            </w:pPr>
            <w:r>
              <w:rPr>
                <w:color w:val="000000"/>
                <w:sz w:val="22"/>
                <w:szCs w:val="22"/>
              </w:rPr>
              <w:t>32-55%</w:t>
            </w:r>
          </w:p>
        </w:tc>
      </w:tr>
      <w:tr w:rsidR="008876AE" w14:paraId="51BBBE4D" w14:textId="77777777" w:rsidTr="003201FA">
        <w:tc>
          <w:tcPr>
            <w:tcW w:w="6516" w:type="dxa"/>
            <w:vAlign w:val="bottom"/>
          </w:tcPr>
          <w:p w14:paraId="19925AA6" w14:textId="77777777" w:rsidR="008876AE" w:rsidRDefault="008876AE" w:rsidP="003201FA">
            <w:pPr>
              <w:spacing w:line="360" w:lineRule="auto"/>
              <w:rPr>
                <w:lang w:val="en-GB"/>
              </w:rPr>
            </w:pPr>
            <w:r>
              <w:rPr>
                <w:color w:val="000000"/>
                <w:sz w:val="22"/>
                <w:szCs w:val="22"/>
              </w:rPr>
              <w:t>NIK</w:t>
            </w:r>
          </w:p>
        </w:tc>
        <w:tc>
          <w:tcPr>
            <w:tcW w:w="3091" w:type="dxa"/>
            <w:vAlign w:val="bottom"/>
          </w:tcPr>
          <w:p w14:paraId="1EAC440F" w14:textId="77777777" w:rsidR="008876AE" w:rsidRDefault="008876AE" w:rsidP="003201FA">
            <w:pPr>
              <w:spacing w:line="360" w:lineRule="auto"/>
              <w:rPr>
                <w:lang w:val="en-GB"/>
              </w:rPr>
            </w:pPr>
            <w:r>
              <w:rPr>
                <w:color w:val="000000"/>
                <w:sz w:val="22"/>
                <w:szCs w:val="22"/>
              </w:rPr>
              <w:t>66-72%</w:t>
            </w:r>
          </w:p>
        </w:tc>
      </w:tr>
      <w:tr w:rsidR="008876AE" w14:paraId="3F99657E" w14:textId="77777777" w:rsidTr="003201FA">
        <w:tc>
          <w:tcPr>
            <w:tcW w:w="6516" w:type="dxa"/>
            <w:vAlign w:val="bottom"/>
          </w:tcPr>
          <w:p w14:paraId="2A807B6C" w14:textId="77777777" w:rsidR="008876AE" w:rsidRDefault="008876AE" w:rsidP="003201FA">
            <w:pPr>
              <w:spacing w:line="360" w:lineRule="auto"/>
              <w:rPr>
                <w:lang w:val="en-GB"/>
              </w:rPr>
            </w:pPr>
            <w:r>
              <w:rPr>
                <w:color w:val="000000"/>
                <w:sz w:val="22"/>
                <w:szCs w:val="22"/>
              </w:rPr>
              <w:t>RELB</w:t>
            </w:r>
          </w:p>
        </w:tc>
        <w:tc>
          <w:tcPr>
            <w:tcW w:w="3091" w:type="dxa"/>
            <w:vAlign w:val="bottom"/>
          </w:tcPr>
          <w:p w14:paraId="1E0BA3D8" w14:textId="77777777" w:rsidR="008876AE" w:rsidRDefault="008876AE" w:rsidP="003201FA">
            <w:pPr>
              <w:spacing w:line="360" w:lineRule="auto"/>
              <w:rPr>
                <w:lang w:val="en-GB"/>
              </w:rPr>
            </w:pPr>
            <w:r>
              <w:rPr>
                <w:color w:val="000000"/>
                <w:sz w:val="22"/>
                <w:szCs w:val="22"/>
              </w:rPr>
              <w:t>70-72%</w:t>
            </w:r>
          </w:p>
        </w:tc>
      </w:tr>
      <w:tr w:rsidR="008876AE" w14:paraId="353215BB" w14:textId="77777777" w:rsidTr="003201FA">
        <w:tc>
          <w:tcPr>
            <w:tcW w:w="6516" w:type="dxa"/>
            <w:vAlign w:val="bottom"/>
          </w:tcPr>
          <w:p w14:paraId="7AD76C4F" w14:textId="77777777" w:rsidR="008876AE" w:rsidRDefault="008876AE" w:rsidP="003201FA">
            <w:pPr>
              <w:spacing w:line="360" w:lineRule="auto"/>
              <w:rPr>
                <w:lang w:val="en-GB"/>
              </w:rPr>
            </w:pPr>
            <w:r>
              <w:rPr>
                <w:color w:val="000000"/>
                <w:sz w:val="22"/>
                <w:szCs w:val="22"/>
              </w:rPr>
              <w:t>STRA6</w:t>
            </w:r>
          </w:p>
        </w:tc>
        <w:tc>
          <w:tcPr>
            <w:tcW w:w="3091" w:type="dxa"/>
            <w:vAlign w:val="bottom"/>
          </w:tcPr>
          <w:p w14:paraId="3563153A" w14:textId="77777777" w:rsidR="008876AE" w:rsidRDefault="008876AE" w:rsidP="003201FA">
            <w:pPr>
              <w:spacing w:line="360" w:lineRule="auto"/>
              <w:rPr>
                <w:lang w:val="en-GB"/>
              </w:rPr>
            </w:pPr>
            <w:r>
              <w:rPr>
                <w:color w:val="000000"/>
                <w:sz w:val="22"/>
                <w:szCs w:val="22"/>
              </w:rPr>
              <w:t>56%</w:t>
            </w:r>
          </w:p>
        </w:tc>
      </w:tr>
      <w:tr w:rsidR="008876AE" w14:paraId="5F446321" w14:textId="77777777" w:rsidTr="003201FA">
        <w:tc>
          <w:tcPr>
            <w:tcW w:w="6516" w:type="dxa"/>
            <w:vAlign w:val="bottom"/>
          </w:tcPr>
          <w:p w14:paraId="5D788198" w14:textId="77777777" w:rsidR="008876AE" w:rsidRDefault="008876AE" w:rsidP="003201FA">
            <w:pPr>
              <w:spacing w:line="360" w:lineRule="auto"/>
              <w:rPr>
                <w:lang w:val="en-GB"/>
              </w:rPr>
            </w:pPr>
            <w:r>
              <w:rPr>
                <w:color w:val="000000"/>
                <w:sz w:val="22"/>
                <w:szCs w:val="22"/>
              </w:rPr>
              <w:t>STAT5A</w:t>
            </w:r>
          </w:p>
        </w:tc>
        <w:tc>
          <w:tcPr>
            <w:tcW w:w="3091" w:type="dxa"/>
            <w:vAlign w:val="bottom"/>
          </w:tcPr>
          <w:p w14:paraId="73109C2D" w14:textId="77777777" w:rsidR="008876AE" w:rsidRDefault="008876AE" w:rsidP="003201FA">
            <w:pPr>
              <w:spacing w:line="360" w:lineRule="auto"/>
              <w:rPr>
                <w:lang w:val="en-GB"/>
              </w:rPr>
            </w:pPr>
            <w:r>
              <w:rPr>
                <w:color w:val="000000"/>
                <w:sz w:val="22"/>
                <w:szCs w:val="22"/>
              </w:rPr>
              <w:t>52%</w:t>
            </w:r>
          </w:p>
        </w:tc>
      </w:tr>
      <w:tr w:rsidR="008876AE" w14:paraId="4D757448" w14:textId="77777777" w:rsidTr="003201FA">
        <w:tc>
          <w:tcPr>
            <w:tcW w:w="6516" w:type="dxa"/>
            <w:vAlign w:val="bottom"/>
          </w:tcPr>
          <w:p w14:paraId="5D9BE1B2" w14:textId="77777777" w:rsidR="008876AE" w:rsidRDefault="008876AE" w:rsidP="003201FA">
            <w:pPr>
              <w:spacing w:line="360" w:lineRule="auto"/>
              <w:rPr>
                <w:lang w:val="en-GB"/>
              </w:rPr>
            </w:pPr>
            <w:r>
              <w:rPr>
                <w:color w:val="000000"/>
                <w:sz w:val="22"/>
                <w:szCs w:val="22"/>
              </w:rPr>
              <w:t>STAT5B</w:t>
            </w:r>
          </w:p>
        </w:tc>
        <w:tc>
          <w:tcPr>
            <w:tcW w:w="3091" w:type="dxa"/>
            <w:vAlign w:val="bottom"/>
          </w:tcPr>
          <w:p w14:paraId="402E5B68" w14:textId="77777777" w:rsidR="008876AE" w:rsidRDefault="008876AE" w:rsidP="003201FA">
            <w:pPr>
              <w:spacing w:line="360" w:lineRule="auto"/>
              <w:rPr>
                <w:lang w:val="en-GB"/>
              </w:rPr>
            </w:pPr>
            <w:r>
              <w:rPr>
                <w:color w:val="000000"/>
                <w:sz w:val="22"/>
                <w:szCs w:val="22"/>
              </w:rPr>
              <w:t>82-85%</w:t>
            </w:r>
          </w:p>
        </w:tc>
      </w:tr>
      <w:tr w:rsidR="008876AE" w14:paraId="2E4EB0BA" w14:textId="77777777" w:rsidTr="003201FA">
        <w:tc>
          <w:tcPr>
            <w:tcW w:w="6516" w:type="dxa"/>
            <w:vAlign w:val="bottom"/>
          </w:tcPr>
          <w:p w14:paraId="2DFABD48" w14:textId="77777777" w:rsidR="008876AE" w:rsidRDefault="008876AE" w:rsidP="003201FA">
            <w:pPr>
              <w:spacing w:line="360" w:lineRule="auto"/>
              <w:rPr>
                <w:lang w:val="en-GB"/>
              </w:rPr>
            </w:pPr>
            <w:r>
              <w:rPr>
                <w:color w:val="000000"/>
                <w:sz w:val="22"/>
                <w:szCs w:val="22"/>
              </w:rPr>
              <w:t>MAPK8</w:t>
            </w:r>
          </w:p>
        </w:tc>
        <w:tc>
          <w:tcPr>
            <w:tcW w:w="3091" w:type="dxa"/>
            <w:vAlign w:val="bottom"/>
          </w:tcPr>
          <w:p w14:paraId="073C45CE" w14:textId="77777777" w:rsidR="008876AE" w:rsidRDefault="008876AE" w:rsidP="003201FA">
            <w:pPr>
              <w:spacing w:line="360" w:lineRule="auto"/>
              <w:rPr>
                <w:lang w:val="en-GB"/>
              </w:rPr>
            </w:pPr>
            <w:r>
              <w:rPr>
                <w:color w:val="000000"/>
                <w:sz w:val="22"/>
                <w:szCs w:val="22"/>
              </w:rPr>
              <w:t>87-90%</w:t>
            </w:r>
          </w:p>
        </w:tc>
      </w:tr>
      <w:tr w:rsidR="008876AE" w14:paraId="56990075" w14:textId="77777777" w:rsidTr="003201FA">
        <w:tc>
          <w:tcPr>
            <w:tcW w:w="6516" w:type="dxa"/>
            <w:vAlign w:val="bottom"/>
          </w:tcPr>
          <w:p w14:paraId="1BDE8E96" w14:textId="77777777" w:rsidR="008876AE" w:rsidRDefault="008876AE" w:rsidP="003201FA">
            <w:pPr>
              <w:spacing w:line="360" w:lineRule="auto"/>
              <w:rPr>
                <w:color w:val="000000"/>
                <w:sz w:val="22"/>
                <w:szCs w:val="22"/>
              </w:rPr>
            </w:pPr>
            <w:r>
              <w:rPr>
                <w:color w:val="000000"/>
                <w:sz w:val="22"/>
                <w:szCs w:val="22"/>
              </w:rPr>
              <w:t>MAPK9</w:t>
            </w:r>
          </w:p>
        </w:tc>
        <w:tc>
          <w:tcPr>
            <w:tcW w:w="3091" w:type="dxa"/>
            <w:vAlign w:val="bottom"/>
          </w:tcPr>
          <w:p w14:paraId="4410E11D" w14:textId="77777777" w:rsidR="008876AE" w:rsidRDefault="008876AE" w:rsidP="003201FA">
            <w:pPr>
              <w:spacing w:line="360" w:lineRule="auto"/>
              <w:rPr>
                <w:color w:val="000000"/>
                <w:sz w:val="22"/>
                <w:szCs w:val="22"/>
              </w:rPr>
            </w:pPr>
            <w:r>
              <w:rPr>
                <w:color w:val="000000"/>
                <w:sz w:val="22"/>
                <w:szCs w:val="22"/>
              </w:rPr>
              <w:t>81-85%</w:t>
            </w:r>
          </w:p>
        </w:tc>
      </w:tr>
    </w:tbl>
    <w:p w14:paraId="6BF8AE51" w14:textId="77777777" w:rsidR="008876AE" w:rsidRDefault="008876AE" w:rsidP="00D82F16">
      <w:pPr>
        <w:spacing w:line="360" w:lineRule="auto"/>
        <w:rPr>
          <w:b/>
          <w:bCs/>
          <w:lang w:val="en-GB"/>
        </w:rPr>
      </w:pPr>
    </w:p>
    <w:p w14:paraId="5336E940" w14:textId="77777777" w:rsidR="00EB47C9" w:rsidRDefault="008876AE" w:rsidP="00854962">
      <w:pPr>
        <w:spacing w:after="120"/>
        <w:rPr>
          <w:b/>
          <w:bCs/>
          <w:lang w:val="en-GB"/>
        </w:rPr>
      </w:pPr>
      <w:r>
        <w:rPr>
          <w:b/>
          <w:bCs/>
          <w:lang w:val="en-GB"/>
        </w:rPr>
        <w:br w:type="page"/>
      </w:r>
      <w:r w:rsidRPr="00D82F16">
        <w:rPr>
          <w:b/>
          <w:bCs/>
          <w:lang w:val="en-GB"/>
        </w:rPr>
        <w:lastRenderedPageBreak/>
        <w:t xml:space="preserve">Table </w:t>
      </w:r>
      <w:r w:rsidR="00EB47C9">
        <w:rPr>
          <w:b/>
          <w:bCs/>
          <w:lang w:val="en-GB"/>
        </w:rPr>
        <w:t>S</w:t>
      </w:r>
      <w:r>
        <w:rPr>
          <w:b/>
          <w:bCs/>
          <w:lang w:val="en-GB"/>
        </w:rPr>
        <w:t>2</w:t>
      </w:r>
      <w:r w:rsidRPr="00D82F16">
        <w:rPr>
          <w:b/>
          <w:bCs/>
          <w:lang w:val="en-GB"/>
        </w:rPr>
        <w:t xml:space="preserve">. </w:t>
      </w:r>
    </w:p>
    <w:p w14:paraId="649DDDC1" w14:textId="3D572518" w:rsidR="008876AE" w:rsidRPr="00EB47C9" w:rsidRDefault="008876AE" w:rsidP="00EB47C9">
      <w:pPr>
        <w:spacing w:after="240"/>
        <w:rPr>
          <w:b/>
          <w:bCs/>
          <w:lang w:val="en-GB"/>
        </w:rPr>
      </w:pPr>
      <w:r w:rsidRPr="00D82F16">
        <w:rPr>
          <w:lang w:val="en-GB"/>
        </w:rPr>
        <w:t>sgRNAs (5´-3´) used for KO of 10.6 J-Lat cells.</w:t>
      </w:r>
    </w:p>
    <w:tbl>
      <w:tblPr>
        <w:tblStyle w:val="TableGrid"/>
        <w:tblW w:w="0" w:type="auto"/>
        <w:tblLook w:val="04A0" w:firstRow="1" w:lastRow="0" w:firstColumn="1" w:lastColumn="0" w:noHBand="0" w:noVBand="1"/>
      </w:tblPr>
      <w:tblGrid>
        <w:gridCol w:w="6091"/>
        <w:gridCol w:w="3516"/>
      </w:tblGrid>
      <w:tr w:rsidR="008876AE" w14:paraId="40B2E892" w14:textId="77777777" w:rsidTr="003201FA">
        <w:tc>
          <w:tcPr>
            <w:tcW w:w="6091" w:type="dxa"/>
            <w:vAlign w:val="bottom"/>
          </w:tcPr>
          <w:p w14:paraId="17512210" w14:textId="77777777" w:rsidR="008876AE" w:rsidRDefault="008876AE" w:rsidP="003201FA">
            <w:pPr>
              <w:spacing w:line="360" w:lineRule="auto"/>
              <w:rPr>
                <w:b/>
                <w:bCs/>
                <w:lang w:val="en-GB"/>
              </w:rPr>
            </w:pPr>
            <w:r>
              <w:rPr>
                <w:color w:val="000000"/>
                <w:sz w:val="22"/>
                <w:szCs w:val="22"/>
              </w:rPr>
              <w:t>ACGGAGGCTAAGCGTCGCAA</w:t>
            </w:r>
          </w:p>
        </w:tc>
        <w:tc>
          <w:tcPr>
            <w:tcW w:w="3516" w:type="dxa"/>
            <w:vAlign w:val="bottom"/>
          </w:tcPr>
          <w:p w14:paraId="1E947756" w14:textId="77777777" w:rsidR="008876AE" w:rsidRDefault="008876AE" w:rsidP="003201FA">
            <w:pPr>
              <w:spacing w:line="360" w:lineRule="auto"/>
              <w:rPr>
                <w:b/>
                <w:bCs/>
                <w:lang w:val="en-GB"/>
              </w:rPr>
            </w:pPr>
            <w:r>
              <w:rPr>
                <w:color w:val="000000"/>
                <w:sz w:val="22"/>
                <w:szCs w:val="22"/>
              </w:rPr>
              <w:t>NT</w:t>
            </w:r>
          </w:p>
        </w:tc>
      </w:tr>
      <w:tr w:rsidR="008876AE" w14:paraId="3616A20A" w14:textId="77777777" w:rsidTr="003201FA">
        <w:tc>
          <w:tcPr>
            <w:tcW w:w="6091" w:type="dxa"/>
            <w:vAlign w:val="bottom"/>
          </w:tcPr>
          <w:p w14:paraId="2A910A13" w14:textId="77777777" w:rsidR="008876AE" w:rsidRDefault="008876AE" w:rsidP="003201FA">
            <w:pPr>
              <w:spacing w:line="360" w:lineRule="auto"/>
              <w:rPr>
                <w:b/>
                <w:bCs/>
                <w:lang w:val="en-GB"/>
              </w:rPr>
            </w:pPr>
            <w:r>
              <w:rPr>
                <w:color w:val="000000"/>
                <w:sz w:val="22"/>
                <w:szCs w:val="22"/>
              </w:rPr>
              <w:t>TAAGAGGTCAGACCGTCGTG</w:t>
            </w:r>
          </w:p>
        </w:tc>
        <w:tc>
          <w:tcPr>
            <w:tcW w:w="3516" w:type="dxa"/>
            <w:vAlign w:val="bottom"/>
          </w:tcPr>
          <w:p w14:paraId="193C36FF" w14:textId="77777777" w:rsidR="008876AE" w:rsidRDefault="008876AE" w:rsidP="003201FA">
            <w:pPr>
              <w:spacing w:line="360" w:lineRule="auto"/>
              <w:rPr>
                <w:b/>
                <w:bCs/>
                <w:lang w:val="en-GB"/>
              </w:rPr>
            </w:pPr>
            <w:r>
              <w:rPr>
                <w:color w:val="000000"/>
                <w:sz w:val="22"/>
                <w:szCs w:val="22"/>
              </w:rPr>
              <w:t>STATB</w:t>
            </w:r>
          </w:p>
        </w:tc>
      </w:tr>
      <w:tr w:rsidR="008876AE" w14:paraId="7FFFF252" w14:textId="77777777" w:rsidTr="003201FA">
        <w:tc>
          <w:tcPr>
            <w:tcW w:w="6091" w:type="dxa"/>
            <w:vAlign w:val="bottom"/>
          </w:tcPr>
          <w:p w14:paraId="1D532576" w14:textId="77777777" w:rsidR="008876AE" w:rsidRDefault="008876AE" w:rsidP="003201FA">
            <w:pPr>
              <w:spacing w:line="360" w:lineRule="auto"/>
              <w:rPr>
                <w:b/>
                <w:bCs/>
                <w:lang w:val="en-GB"/>
              </w:rPr>
            </w:pPr>
            <w:r>
              <w:rPr>
                <w:color w:val="000000"/>
                <w:sz w:val="22"/>
                <w:szCs w:val="22"/>
              </w:rPr>
              <w:t>ACGTGGTGACACGGTACTAC</w:t>
            </w:r>
          </w:p>
        </w:tc>
        <w:tc>
          <w:tcPr>
            <w:tcW w:w="3516" w:type="dxa"/>
            <w:vAlign w:val="bottom"/>
          </w:tcPr>
          <w:p w14:paraId="19D0F2D1" w14:textId="77777777" w:rsidR="008876AE" w:rsidRDefault="008876AE" w:rsidP="003201FA">
            <w:pPr>
              <w:spacing w:line="360" w:lineRule="auto"/>
              <w:rPr>
                <w:b/>
                <w:bCs/>
                <w:lang w:val="en-GB"/>
              </w:rPr>
            </w:pPr>
            <w:r>
              <w:rPr>
                <w:color w:val="000000"/>
                <w:sz w:val="22"/>
                <w:szCs w:val="22"/>
              </w:rPr>
              <w:t>MAPK9</w:t>
            </w:r>
          </w:p>
        </w:tc>
      </w:tr>
      <w:tr w:rsidR="008876AE" w14:paraId="6FBD7863" w14:textId="77777777" w:rsidTr="003201FA">
        <w:tc>
          <w:tcPr>
            <w:tcW w:w="6091" w:type="dxa"/>
            <w:vAlign w:val="bottom"/>
          </w:tcPr>
          <w:p w14:paraId="19002F0C" w14:textId="77777777" w:rsidR="008876AE" w:rsidRDefault="008876AE" w:rsidP="003201FA">
            <w:pPr>
              <w:spacing w:line="360" w:lineRule="auto"/>
              <w:rPr>
                <w:b/>
                <w:bCs/>
                <w:lang w:val="en-GB"/>
              </w:rPr>
            </w:pPr>
            <w:r>
              <w:rPr>
                <w:color w:val="000000"/>
                <w:sz w:val="22"/>
                <w:szCs w:val="22"/>
              </w:rPr>
              <w:t>GGATCAAGCGTGCTGACCGG</w:t>
            </w:r>
          </w:p>
        </w:tc>
        <w:tc>
          <w:tcPr>
            <w:tcW w:w="3516" w:type="dxa"/>
            <w:vAlign w:val="bottom"/>
          </w:tcPr>
          <w:p w14:paraId="3719B18E" w14:textId="77777777" w:rsidR="008876AE" w:rsidRDefault="008876AE" w:rsidP="003201FA">
            <w:pPr>
              <w:spacing w:line="360" w:lineRule="auto"/>
              <w:rPr>
                <w:b/>
                <w:bCs/>
                <w:lang w:val="en-GB"/>
              </w:rPr>
            </w:pPr>
            <w:r>
              <w:rPr>
                <w:color w:val="000000"/>
                <w:sz w:val="22"/>
                <w:szCs w:val="22"/>
              </w:rPr>
              <w:t>STAT5A</w:t>
            </w:r>
          </w:p>
        </w:tc>
      </w:tr>
      <w:tr w:rsidR="008876AE" w14:paraId="59A51691" w14:textId="77777777" w:rsidTr="003201FA">
        <w:tc>
          <w:tcPr>
            <w:tcW w:w="6091" w:type="dxa"/>
            <w:vAlign w:val="bottom"/>
          </w:tcPr>
          <w:p w14:paraId="52C06C11" w14:textId="77777777" w:rsidR="008876AE" w:rsidRDefault="008876AE" w:rsidP="003201FA">
            <w:pPr>
              <w:spacing w:line="360" w:lineRule="auto"/>
              <w:rPr>
                <w:b/>
                <w:bCs/>
                <w:lang w:val="en-GB"/>
              </w:rPr>
            </w:pPr>
            <w:r>
              <w:rPr>
                <w:color w:val="000000"/>
                <w:sz w:val="22"/>
                <w:szCs w:val="22"/>
              </w:rPr>
              <w:t>GAATCAGACTCATGCCAAGC</w:t>
            </w:r>
          </w:p>
        </w:tc>
        <w:tc>
          <w:tcPr>
            <w:tcW w:w="3516" w:type="dxa"/>
            <w:vAlign w:val="bottom"/>
          </w:tcPr>
          <w:p w14:paraId="3AFEBCFD" w14:textId="77777777" w:rsidR="008876AE" w:rsidRDefault="008876AE" w:rsidP="003201FA">
            <w:pPr>
              <w:spacing w:line="360" w:lineRule="auto"/>
              <w:rPr>
                <w:b/>
                <w:bCs/>
                <w:lang w:val="en-GB"/>
              </w:rPr>
            </w:pPr>
            <w:r>
              <w:rPr>
                <w:color w:val="000000"/>
                <w:sz w:val="22"/>
                <w:szCs w:val="22"/>
              </w:rPr>
              <w:t>MAPK8</w:t>
            </w:r>
          </w:p>
        </w:tc>
      </w:tr>
      <w:tr w:rsidR="008876AE" w14:paraId="32150CCE" w14:textId="77777777" w:rsidTr="003201FA">
        <w:tc>
          <w:tcPr>
            <w:tcW w:w="6091" w:type="dxa"/>
            <w:vAlign w:val="bottom"/>
          </w:tcPr>
          <w:p w14:paraId="2D5F9EA8" w14:textId="77777777" w:rsidR="008876AE" w:rsidRDefault="008876AE" w:rsidP="003201FA">
            <w:pPr>
              <w:spacing w:line="360" w:lineRule="auto"/>
              <w:rPr>
                <w:b/>
                <w:bCs/>
                <w:lang w:val="en-GB"/>
              </w:rPr>
            </w:pPr>
            <w:r>
              <w:rPr>
                <w:color w:val="000000"/>
                <w:sz w:val="22"/>
                <w:szCs w:val="22"/>
              </w:rPr>
              <w:t>CTACAAGTACTACTCCCTGC</w:t>
            </w:r>
          </w:p>
        </w:tc>
        <w:tc>
          <w:tcPr>
            <w:tcW w:w="3516" w:type="dxa"/>
            <w:vAlign w:val="bottom"/>
          </w:tcPr>
          <w:p w14:paraId="48564EAD" w14:textId="77777777" w:rsidR="008876AE" w:rsidRDefault="008876AE" w:rsidP="003201FA">
            <w:pPr>
              <w:spacing w:line="360" w:lineRule="auto"/>
              <w:rPr>
                <w:b/>
                <w:bCs/>
                <w:lang w:val="en-GB"/>
              </w:rPr>
            </w:pPr>
            <w:r>
              <w:rPr>
                <w:color w:val="000000"/>
                <w:sz w:val="22"/>
                <w:szCs w:val="22"/>
              </w:rPr>
              <w:t>STRA6_1</w:t>
            </w:r>
          </w:p>
        </w:tc>
      </w:tr>
      <w:tr w:rsidR="008876AE" w14:paraId="78DDE01F" w14:textId="77777777" w:rsidTr="003201FA">
        <w:tc>
          <w:tcPr>
            <w:tcW w:w="6091" w:type="dxa"/>
            <w:vAlign w:val="bottom"/>
          </w:tcPr>
          <w:p w14:paraId="6C98F906" w14:textId="77777777" w:rsidR="008876AE" w:rsidRDefault="008876AE" w:rsidP="003201FA">
            <w:pPr>
              <w:spacing w:line="360" w:lineRule="auto"/>
              <w:rPr>
                <w:b/>
                <w:bCs/>
                <w:lang w:val="en-GB"/>
              </w:rPr>
            </w:pPr>
            <w:r>
              <w:rPr>
                <w:color w:val="000000"/>
                <w:sz w:val="22"/>
                <w:szCs w:val="22"/>
              </w:rPr>
              <w:t>CTGGCTGGGACGACATTCTC</w:t>
            </w:r>
          </w:p>
        </w:tc>
        <w:tc>
          <w:tcPr>
            <w:tcW w:w="3516" w:type="dxa"/>
            <w:vAlign w:val="bottom"/>
          </w:tcPr>
          <w:p w14:paraId="4396523E" w14:textId="77777777" w:rsidR="008876AE" w:rsidRDefault="008876AE" w:rsidP="003201FA">
            <w:pPr>
              <w:spacing w:line="360" w:lineRule="auto"/>
              <w:rPr>
                <w:b/>
                <w:bCs/>
                <w:lang w:val="en-GB"/>
              </w:rPr>
            </w:pPr>
            <w:r>
              <w:rPr>
                <w:color w:val="000000"/>
                <w:sz w:val="22"/>
                <w:szCs w:val="22"/>
              </w:rPr>
              <w:t>STRA6_2</w:t>
            </w:r>
          </w:p>
        </w:tc>
      </w:tr>
      <w:tr w:rsidR="008876AE" w14:paraId="74BF04F7" w14:textId="77777777" w:rsidTr="003201FA">
        <w:tc>
          <w:tcPr>
            <w:tcW w:w="6091" w:type="dxa"/>
            <w:vAlign w:val="bottom"/>
          </w:tcPr>
          <w:p w14:paraId="72EC1007" w14:textId="77777777" w:rsidR="008876AE" w:rsidRDefault="008876AE" w:rsidP="003201FA">
            <w:pPr>
              <w:spacing w:line="360" w:lineRule="auto"/>
              <w:rPr>
                <w:b/>
                <w:bCs/>
                <w:lang w:val="en-GB"/>
              </w:rPr>
            </w:pPr>
            <w:r>
              <w:rPr>
                <w:color w:val="000000"/>
                <w:sz w:val="22"/>
                <w:szCs w:val="22"/>
              </w:rPr>
              <w:t>GGGCGGCGTCTTGAACACAA</w:t>
            </w:r>
          </w:p>
        </w:tc>
        <w:tc>
          <w:tcPr>
            <w:tcW w:w="3516" w:type="dxa"/>
            <w:vAlign w:val="bottom"/>
          </w:tcPr>
          <w:p w14:paraId="652FC5AA" w14:textId="77777777" w:rsidR="008876AE" w:rsidRDefault="008876AE" w:rsidP="003201FA">
            <w:pPr>
              <w:spacing w:line="360" w:lineRule="auto"/>
              <w:rPr>
                <w:b/>
                <w:bCs/>
                <w:lang w:val="en-GB"/>
              </w:rPr>
            </w:pPr>
            <w:r>
              <w:rPr>
                <w:color w:val="000000"/>
                <w:sz w:val="22"/>
                <w:szCs w:val="22"/>
              </w:rPr>
              <w:t>RELB_1</w:t>
            </w:r>
          </w:p>
        </w:tc>
      </w:tr>
      <w:tr w:rsidR="008876AE" w14:paraId="676751EC" w14:textId="77777777" w:rsidTr="003201FA">
        <w:tc>
          <w:tcPr>
            <w:tcW w:w="6091" w:type="dxa"/>
            <w:vAlign w:val="bottom"/>
          </w:tcPr>
          <w:p w14:paraId="5F2E5B62" w14:textId="77777777" w:rsidR="008876AE" w:rsidRDefault="008876AE" w:rsidP="003201FA">
            <w:pPr>
              <w:spacing w:line="360" w:lineRule="auto"/>
              <w:rPr>
                <w:b/>
                <w:bCs/>
                <w:lang w:val="en-GB"/>
              </w:rPr>
            </w:pPr>
            <w:r>
              <w:rPr>
                <w:color w:val="000000"/>
                <w:sz w:val="22"/>
                <w:szCs w:val="22"/>
              </w:rPr>
              <w:t>CAAGTAGAGCTCCTCGCCAC</w:t>
            </w:r>
          </w:p>
        </w:tc>
        <w:tc>
          <w:tcPr>
            <w:tcW w:w="3516" w:type="dxa"/>
            <w:vAlign w:val="bottom"/>
          </w:tcPr>
          <w:p w14:paraId="1074AEEC" w14:textId="77777777" w:rsidR="008876AE" w:rsidRDefault="008876AE" w:rsidP="003201FA">
            <w:pPr>
              <w:spacing w:line="360" w:lineRule="auto"/>
              <w:rPr>
                <w:b/>
                <w:bCs/>
                <w:lang w:val="en-GB"/>
              </w:rPr>
            </w:pPr>
            <w:r>
              <w:rPr>
                <w:color w:val="000000"/>
                <w:sz w:val="22"/>
                <w:szCs w:val="22"/>
              </w:rPr>
              <w:t>RELB_2</w:t>
            </w:r>
          </w:p>
        </w:tc>
      </w:tr>
      <w:tr w:rsidR="008876AE" w14:paraId="1BF69CA8" w14:textId="77777777" w:rsidTr="003201FA">
        <w:tc>
          <w:tcPr>
            <w:tcW w:w="6091" w:type="dxa"/>
            <w:vAlign w:val="bottom"/>
          </w:tcPr>
          <w:p w14:paraId="01BEC1CD" w14:textId="77777777" w:rsidR="008876AE" w:rsidRDefault="008876AE" w:rsidP="003201FA">
            <w:pPr>
              <w:spacing w:line="360" w:lineRule="auto"/>
              <w:rPr>
                <w:b/>
                <w:bCs/>
                <w:lang w:val="en-GB"/>
              </w:rPr>
            </w:pPr>
            <w:r>
              <w:rPr>
                <w:color w:val="000000"/>
                <w:sz w:val="22"/>
                <w:szCs w:val="22"/>
              </w:rPr>
              <w:t>ACTCGACTACGGCGTCACCG</w:t>
            </w:r>
          </w:p>
        </w:tc>
        <w:tc>
          <w:tcPr>
            <w:tcW w:w="3516" w:type="dxa"/>
            <w:vAlign w:val="bottom"/>
          </w:tcPr>
          <w:p w14:paraId="0E1D7AA4" w14:textId="77777777" w:rsidR="008876AE" w:rsidRDefault="008876AE" w:rsidP="003201FA">
            <w:pPr>
              <w:spacing w:line="360" w:lineRule="auto"/>
              <w:rPr>
                <w:b/>
                <w:bCs/>
                <w:lang w:val="en-GB"/>
              </w:rPr>
            </w:pPr>
            <w:r>
              <w:rPr>
                <w:color w:val="000000"/>
                <w:sz w:val="22"/>
                <w:szCs w:val="22"/>
              </w:rPr>
              <w:t>NFKB2_1</w:t>
            </w:r>
          </w:p>
        </w:tc>
      </w:tr>
      <w:tr w:rsidR="008876AE" w14:paraId="34DB2F0A" w14:textId="77777777" w:rsidTr="003201FA">
        <w:tc>
          <w:tcPr>
            <w:tcW w:w="6091" w:type="dxa"/>
            <w:vAlign w:val="bottom"/>
          </w:tcPr>
          <w:p w14:paraId="5EE4908D" w14:textId="77777777" w:rsidR="008876AE" w:rsidRDefault="008876AE" w:rsidP="003201FA">
            <w:pPr>
              <w:spacing w:line="360" w:lineRule="auto"/>
              <w:rPr>
                <w:b/>
                <w:bCs/>
                <w:lang w:val="en-GB"/>
              </w:rPr>
            </w:pPr>
            <w:r>
              <w:rPr>
                <w:color w:val="000000"/>
                <w:sz w:val="22"/>
                <w:szCs w:val="22"/>
              </w:rPr>
              <w:t>TAGGCTGTTCCACGATCACC</w:t>
            </w:r>
          </w:p>
        </w:tc>
        <w:tc>
          <w:tcPr>
            <w:tcW w:w="3516" w:type="dxa"/>
            <w:vAlign w:val="bottom"/>
          </w:tcPr>
          <w:p w14:paraId="018A61EB" w14:textId="77777777" w:rsidR="008876AE" w:rsidRDefault="008876AE" w:rsidP="003201FA">
            <w:pPr>
              <w:spacing w:line="360" w:lineRule="auto"/>
              <w:rPr>
                <w:b/>
                <w:bCs/>
                <w:lang w:val="en-GB"/>
              </w:rPr>
            </w:pPr>
            <w:r>
              <w:rPr>
                <w:color w:val="000000"/>
                <w:sz w:val="22"/>
                <w:szCs w:val="22"/>
              </w:rPr>
              <w:t>NFKB2_2</w:t>
            </w:r>
          </w:p>
        </w:tc>
      </w:tr>
      <w:tr w:rsidR="008876AE" w14:paraId="57C8DA7D" w14:textId="77777777" w:rsidTr="003201FA">
        <w:tc>
          <w:tcPr>
            <w:tcW w:w="6091" w:type="dxa"/>
            <w:vAlign w:val="bottom"/>
          </w:tcPr>
          <w:p w14:paraId="57A87517" w14:textId="77777777" w:rsidR="008876AE" w:rsidRDefault="008876AE" w:rsidP="003201FA">
            <w:pPr>
              <w:spacing w:line="360" w:lineRule="auto"/>
              <w:rPr>
                <w:b/>
                <w:bCs/>
                <w:lang w:val="en-GB"/>
              </w:rPr>
            </w:pPr>
            <w:r>
              <w:rPr>
                <w:color w:val="000000"/>
                <w:sz w:val="22"/>
                <w:szCs w:val="22"/>
              </w:rPr>
              <w:t>GCCTGTTCGCTACGACATGG</w:t>
            </w:r>
          </w:p>
        </w:tc>
        <w:tc>
          <w:tcPr>
            <w:tcW w:w="3516" w:type="dxa"/>
            <w:vAlign w:val="bottom"/>
          </w:tcPr>
          <w:p w14:paraId="74A0CC41" w14:textId="77777777" w:rsidR="008876AE" w:rsidRDefault="008876AE" w:rsidP="003201FA">
            <w:pPr>
              <w:spacing w:line="360" w:lineRule="auto"/>
              <w:rPr>
                <w:b/>
                <w:bCs/>
                <w:lang w:val="en-GB"/>
              </w:rPr>
            </w:pPr>
            <w:r>
              <w:rPr>
                <w:color w:val="000000"/>
                <w:sz w:val="22"/>
                <w:szCs w:val="22"/>
              </w:rPr>
              <w:t>NIK_1</w:t>
            </w:r>
          </w:p>
        </w:tc>
      </w:tr>
      <w:tr w:rsidR="008876AE" w14:paraId="68369681" w14:textId="77777777" w:rsidTr="003201FA">
        <w:tc>
          <w:tcPr>
            <w:tcW w:w="6091" w:type="dxa"/>
            <w:vAlign w:val="bottom"/>
          </w:tcPr>
          <w:p w14:paraId="4F72D76F" w14:textId="77777777" w:rsidR="008876AE" w:rsidRDefault="008876AE" w:rsidP="003201FA">
            <w:pPr>
              <w:spacing w:line="360" w:lineRule="auto"/>
              <w:rPr>
                <w:b/>
                <w:bCs/>
                <w:lang w:val="en-GB"/>
              </w:rPr>
            </w:pPr>
            <w:r>
              <w:rPr>
                <w:color w:val="000000"/>
                <w:sz w:val="22"/>
                <w:szCs w:val="22"/>
              </w:rPr>
              <w:t>TCTGATCAAGACTCTCGGAC</w:t>
            </w:r>
          </w:p>
        </w:tc>
        <w:tc>
          <w:tcPr>
            <w:tcW w:w="3516" w:type="dxa"/>
            <w:vAlign w:val="bottom"/>
          </w:tcPr>
          <w:p w14:paraId="03BF97FE" w14:textId="77777777" w:rsidR="008876AE" w:rsidRDefault="008876AE" w:rsidP="003201FA">
            <w:pPr>
              <w:spacing w:line="360" w:lineRule="auto"/>
              <w:rPr>
                <w:b/>
                <w:bCs/>
                <w:lang w:val="en-GB"/>
              </w:rPr>
            </w:pPr>
            <w:r>
              <w:rPr>
                <w:color w:val="000000"/>
                <w:sz w:val="22"/>
                <w:szCs w:val="22"/>
              </w:rPr>
              <w:t>NIK_2</w:t>
            </w:r>
          </w:p>
        </w:tc>
      </w:tr>
      <w:tr w:rsidR="008876AE" w14:paraId="78B9DF0B" w14:textId="77777777" w:rsidTr="003201FA">
        <w:tc>
          <w:tcPr>
            <w:tcW w:w="6091" w:type="dxa"/>
            <w:vAlign w:val="bottom"/>
          </w:tcPr>
          <w:p w14:paraId="1138CBA7" w14:textId="77777777" w:rsidR="008876AE" w:rsidRDefault="008876AE" w:rsidP="003201FA">
            <w:pPr>
              <w:spacing w:line="360" w:lineRule="auto"/>
              <w:rPr>
                <w:b/>
                <w:bCs/>
                <w:lang w:val="en-GB"/>
              </w:rPr>
            </w:pPr>
            <w:r>
              <w:rPr>
                <w:color w:val="000000"/>
                <w:sz w:val="22"/>
                <w:szCs w:val="22"/>
              </w:rPr>
              <w:t>ACATGAGCCGCACCACGCTG</w:t>
            </w:r>
          </w:p>
        </w:tc>
        <w:tc>
          <w:tcPr>
            <w:tcW w:w="3516" w:type="dxa"/>
            <w:vAlign w:val="bottom"/>
          </w:tcPr>
          <w:p w14:paraId="4AE971A7" w14:textId="77777777" w:rsidR="008876AE" w:rsidRDefault="008876AE" w:rsidP="003201FA">
            <w:pPr>
              <w:spacing w:line="360" w:lineRule="auto"/>
              <w:rPr>
                <w:b/>
                <w:bCs/>
                <w:lang w:val="en-GB"/>
              </w:rPr>
            </w:pPr>
            <w:r>
              <w:rPr>
                <w:color w:val="000000"/>
                <w:sz w:val="22"/>
                <w:szCs w:val="22"/>
              </w:rPr>
              <w:t>NFKB1_1</w:t>
            </w:r>
          </w:p>
        </w:tc>
      </w:tr>
      <w:tr w:rsidR="008876AE" w14:paraId="50FCD7E0" w14:textId="77777777" w:rsidTr="003201FA">
        <w:tc>
          <w:tcPr>
            <w:tcW w:w="6091" w:type="dxa"/>
            <w:vAlign w:val="bottom"/>
          </w:tcPr>
          <w:p w14:paraId="0DAE9EDD" w14:textId="77777777" w:rsidR="008876AE" w:rsidRDefault="008876AE" w:rsidP="003201FA">
            <w:pPr>
              <w:spacing w:line="360" w:lineRule="auto"/>
              <w:rPr>
                <w:b/>
                <w:bCs/>
                <w:lang w:val="en-GB"/>
              </w:rPr>
            </w:pPr>
            <w:r>
              <w:rPr>
                <w:color w:val="000000"/>
                <w:sz w:val="22"/>
                <w:szCs w:val="22"/>
              </w:rPr>
              <w:t>GGCACCAGGTAGTCCACCAT</w:t>
            </w:r>
          </w:p>
        </w:tc>
        <w:tc>
          <w:tcPr>
            <w:tcW w:w="3516" w:type="dxa"/>
            <w:vAlign w:val="bottom"/>
          </w:tcPr>
          <w:p w14:paraId="7F112D1E" w14:textId="77777777" w:rsidR="008876AE" w:rsidRDefault="008876AE" w:rsidP="003201FA">
            <w:pPr>
              <w:spacing w:line="360" w:lineRule="auto"/>
              <w:rPr>
                <w:b/>
                <w:bCs/>
                <w:lang w:val="en-GB"/>
              </w:rPr>
            </w:pPr>
            <w:r>
              <w:rPr>
                <w:color w:val="000000"/>
                <w:sz w:val="22"/>
                <w:szCs w:val="22"/>
              </w:rPr>
              <w:t>NFKB1_2</w:t>
            </w:r>
          </w:p>
        </w:tc>
      </w:tr>
    </w:tbl>
    <w:p w14:paraId="0A782D9F" w14:textId="77777777" w:rsidR="008876AE" w:rsidRDefault="008876AE" w:rsidP="00D82F16">
      <w:pPr>
        <w:spacing w:line="360" w:lineRule="auto"/>
        <w:rPr>
          <w:b/>
          <w:bCs/>
          <w:lang w:val="en-GB"/>
        </w:rPr>
      </w:pPr>
    </w:p>
    <w:p w14:paraId="6610ABD1" w14:textId="77777777" w:rsidR="008876AE" w:rsidRDefault="008876AE">
      <w:pPr>
        <w:rPr>
          <w:b/>
          <w:bCs/>
          <w:lang w:val="en-GB"/>
        </w:rPr>
      </w:pPr>
      <w:r>
        <w:rPr>
          <w:b/>
          <w:bCs/>
          <w:lang w:val="en-GB"/>
        </w:rPr>
        <w:br w:type="page"/>
      </w:r>
    </w:p>
    <w:p w14:paraId="7BD3076B" w14:textId="77777777" w:rsidR="00EB47C9" w:rsidRDefault="00D82F16" w:rsidP="00D82F16">
      <w:pPr>
        <w:spacing w:line="360" w:lineRule="auto"/>
        <w:rPr>
          <w:b/>
          <w:bCs/>
          <w:lang w:val="en-GB"/>
        </w:rPr>
      </w:pPr>
      <w:r w:rsidRPr="00D82F16">
        <w:rPr>
          <w:b/>
          <w:bCs/>
          <w:lang w:val="en-GB"/>
        </w:rPr>
        <w:lastRenderedPageBreak/>
        <w:t xml:space="preserve">Table </w:t>
      </w:r>
      <w:r w:rsidR="00EB47C9">
        <w:rPr>
          <w:b/>
          <w:bCs/>
          <w:lang w:val="en-GB"/>
        </w:rPr>
        <w:t>S</w:t>
      </w:r>
      <w:r w:rsidR="008876AE">
        <w:rPr>
          <w:b/>
          <w:bCs/>
          <w:lang w:val="en-GB"/>
        </w:rPr>
        <w:t>3</w:t>
      </w:r>
      <w:r w:rsidRPr="00D82F16">
        <w:rPr>
          <w:b/>
          <w:bCs/>
          <w:lang w:val="en-GB"/>
        </w:rPr>
        <w:t xml:space="preserve">. </w:t>
      </w:r>
    </w:p>
    <w:p w14:paraId="455AFD63" w14:textId="053921D1" w:rsidR="00D82F16" w:rsidRDefault="00D82F16" w:rsidP="00D82F16">
      <w:pPr>
        <w:spacing w:line="360" w:lineRule="auto"/>
        <w:rPr>
          <w:b/>
          <w:bCs/>
          <w:lang w:val="en-GB"/>
        </w:rPr>
      </w:pPr>
      <w:r w:rsidRPr="00D82F16">
        <w:rPr>
          <w:lang w:val="en-GB"/>
        </w:rPr>
        <w:t>Primers (5´-3´) used for PCR of target genes and verify the KO in 10.6 J-Lat cells.</w:t>
      </w:r>
      <w:r w:rsidRPr="00D82F16">
        <w:rPr>
          <w:b/>
          <w:bCs/>
          <w:lang w:val="en-GB"/>
        </w:rPr>
        <w:t xml:space="preserve"> </w:t>
      </w:r>
    </w:p>
    <w:tbl>
      <w:tblPr>
        <w:tblStyle w:val="TableGrid"/>
        <w:tblW w:w="9351" w:type="dxa"/>
        <w:tblLook w:val="04A0" w:firstRow="1" w:lastRow="0" w:firstColumn="1" w:lastColumn="0" w:noHBand="0" w:noVBand="1"/>
      </w:tblPr>
      <w:tblGrid>
        <w:gridCol w:w="5524"/>
        <w:gridCol w:w="3827"/>
      </w:tblGrid>
      <w:tr w:rsidR="00D82F16" w14:paraId="49B2DFB6" w14:textId="77777777" w:rsidTr="00572E6C">
        <w:tc>
          <w:tcPr>
            <w:tcW w:w="5524" w:type="dxa"/>
            <w:vAlign w:val="bottom"/>
          </w:tcPr>
          <w:p w14:paraId="0EAE5A9F" w14:textId="6321482E" w:rsidR="00D82F16" w:rsidRDefault="00F5124F" w:rsidP="00D82F16">
            <w:pPr>
              <w:spacing w:line="360" w:lineRule="auto"/>
              <w:rPr>
                <w:b/>
                <w:bCs/>
                <w:lang w:val="en-GB"/>
              </w:rPr>
            </w:pPr>
            <w:r>
              <w:rPr>
                <w:color w:val="000000"/>
                <w:sz w:val="22"/>
                <w:szCs w:val="22"/>
              </w:rPr>
              <w:t>TTGCAGTGATTACAGTGGC</w:t>
            </w:r>
          </w:p>
        </w:tc>
        <w:tc>
          <w:tcPr>
            <w:tcW w:w="3827" w:type="dxa"/>
            <w:vAlign w:val="bottom"/>
          </w:tcPr>
          <w:p w14:paraId="51D73FAE" w14:textId="74A82F88" w:rsidR="00D82F16" w:rsidRDefault="00D82F16" w:rsidP="00D82F16">
            <w:pPr>
              <w:spacing w:line="360" w:lineRule="auto"/>
              <w:ind w:left="329" w:hanging="329"/>
              <w:rPr>
                <w:b/>
                <w:bCs/>
                <w:lang w:val="en-GB"/>
              </w:rPr>
            </w:pPr>
            <w:r>
              <w:rPr>
                <w:color w:val="000000"/>
                <w:sz w:val="22"/>
                <w:szCs w:val="22"/>
              </w:rPr>
              <w:t>STAT5B_Fw</w:t>
            </w:r>
          </w:p>
        </w:tc>
      </w:tr>
      <w:tr w:rsidR="00D82F16" w14:paraId="4139EE62" w14:textId="77777777" w:rsidTr="00572E6C">
        <w:tc>
          <w:tcPr>
            <w:tcW w:w="5524" w:type="dxa"/>
            <w:vAlign w:val="bottom"/>
          </w:tcPr>
          <w:p w14:paraId="6E3D195D" w14:textId="7334671E" w:rsidR="00D82F16" w:rsidRPr="00F5124F" w:rsidRDefault="00D82F16" w:rsidP="00D82F16">
            <w:pPr>
              <w:spacing w:line="360" w:lineRule="auto"/>
              <w:rPr>
                <w:b/>
                <w:bCs/>
                <w:caps/>
                <w:lang w:val="en-GB"/>
              </w:rPr>
            </w:pPr>
            <w:r w:rsidRPr="00F5124F">
              <w:rPr>
                <w:caps/>
                <w:color w:val="000000"/>
                <w:sz w:val="22"/>
                <w:szCs w:val="22"/>
              </w:rPr>
              <w:t>cacaatctcggttcattacaacc</w:t>
            </w:r>
          </w:p>
        </w:tc>
        <w:tc>
          <w:tcPr>
            <w:tcW w:w="3827" w:type="dxa"/>
            <w:vAlign w:val="bottom"/>
          </w:tcPr>
          <w:p w14:paraId="3902F33B" w14:textId="3C64EDB3" w:rsidR="00D82F16" w:rsidRDefault="00D82F16" w:rsidP="00D82F16">
            <w:pPr>
              <w:spacing w:line="360" w:lineRule="auto"/>
              <w:ind w:left="329" w:hanging="329"/>
              <w:rPr>
                <w:b/>
                <w:bCs/>
                <w:lang w:val="en-GB"/>
              </w:rPr>
            </w:pPr>
            <w:r>
              <w:rPr>
                <w:color w:val="000000"/>
                <w:sz w:val="22"/>
                <w:szCs w:val="22"/>
              </w:rPr>
              <w:t>STAT5B_Rev</w:t>
            </w:r>
          </w:p>
        </w:tc>
      </w:tr>
      <w:tr w:rsidR="00D82F16" w14:paraId="1C9E6A34" w14:textId="77777777" w:rsidTr="00572E6C">
        <w:tc>
          <w:tcPr>
            <w:tcW w:w="5524" w:type="dxa"/>
            <w:vAlign w:val="bottom"/>
          </w:tcPr>
          <w:p w14:paraId="667AF82C" w14:textId="70946AF4" w:rsidR="00D82F16" w:rsidRDefault="00F5124F" w:rsidP="00D82F16">
            <w:pPr>
              <w:spacing w:line="360" w:lineRule="auto"/>
              <w:rPr>
                <w:b/>
                <w:bCs/>
                <w:lang w:val="en-GB"/>
              </w:rPr>
            </w:pPr>
            <w:r>
              <w:rPr>
                <w:color w:val="000000"/>
                <w:sz w:val="22"/>
                <w:szCs w:val="22"/>
              </w:rPr>
              <w:t>CTACACTCTCACACTGGC</w:t>
            </w:r>
          </w:p>
        </w:tc>
        <w:tc>
          <w:tcPr>
            <w:tcW w:w="3827" w:type="dxa"/>
            <w:vAlign w:val="bottom"/>
          </w:tcPr>
          <w:p w14:paraId="168F9045" w14:textId="1A8247EA" w:rsidR="00D82F16" w:rsidRDefault="00D82F16" w:rsidP="00D82F16">
            <w:pPr>
              <w:spacing w:line="360" w:lineRule="auto"/>
              <w:ind w:left="329" w:hanging="329"/>
              <w:rPr>
                <w:b/>
                <w:bCs/>
                <w:lang w:val="en-GB"/>
              </w:rPr>
            </w:pPr>
            <w:r>
              <w:rPr>
                <w:color w:val="000000"/>
                <w:sz w:val="22"/>
                <w:szCs w:val="22"/>
              </w:rPr>
              <w:t>MAPK9_Fw</w:t>
            </w:r>
          </w:p>
        </w:tc>
      </w:tr>
      <w:tr w:rsidR="00D82F16" w14:paraId="71E012B1" w14:textId="77777777" w:rsidTr="00572E6C">
        <w:tc>
          <w:tcPr>
            <w:tcW w:w="5524" w:type="dxa"/>
            <w:vAlign w:val="bottom"/>
          </w:tcPr>
          <w:p w14:paraId="045D1D25" w14:textId="033AEDD1" w:rsidR="00D82F16" w:rsidRDefault="00F5124F" w:rsidP="00D82F16">
            <w:pPr>
              <w:spacing w:line="360" w:lineRule="auto"/>
              <w:rPr>
                <w:b/>
                <w:bCs/>
                <w:lang w:val="en-GB"/>
              </w:rPr>
            </w:pPr>
            <w:r>
              <w:rPr>
                <w:color w:val="000000"/>
                <w:sz w:val="22"/>
                <w:szCs w:val="22"/>
              </w:rPr>
              <w:t>AACAATATGCAGACCAAC</w:t>
            </w:r>
          </w:p>
        </w:tc>
        <w:tc>
          <w:tcPr>
            <w:tcW w:w="3827" w:type="dxa"/>
            <w:vAlign w:val="bottom"/>
          </w:tcPr>
          <w:p w14:paraId="0333B62A" w14:textId="0A9C95D8" w:rsidR="00D82F16" w:rsidRDefault="00D82F16" w:rsidP="00D82F16">
            <w:pPr>
              <w:spacing w:line="360" w:lineRule="auto"/>
              <w:ind w:left="329" w:hanging="329"/>
              <w:rPr>
                <w:b/>
                <w:bCs/>
                <w:lang w:val="en-GB"/>
              </w:rPr>
            </w:pPr>
            <w:r>
              <w:rPr>
                <w:color w:val="000000"/>
                <w:sz w:val="22"/>
                <w:szCs w:val="22"/>
              </w:rPr>
              <w:t>MAPK9_Rev</w:t>
            </w:r>
          </w:p>
        </w:tc>
      </w:tr>
      <w:tr w:rsidR="00D82F16" w14:paraId="6E780844" w14:textId="77777777" w:rsidTr="00572E6C">
        <w:tc>
          <w:tcPr>
            <w:tcW w:w="5524" w:type="dxa"/>
            <w:vAlign w:val="bottom"/>
          </w:tcPr>
          <w:p w14:paraId="3C39FB4D" w14:textId="5D88A473" w:rsidR="00D82F16" w:rsidRDefault="00F5124F" w:rsidP="00D82F16">
            <w:pPr>
              <w:spacing w:line="360" w:lineRule="auto"/>
              <w:rPr>
                <w:b/>
                <w:bCs/>
                <w:lang w:val="en-GB"/>
              </w:rPr>
            </w:pPr>
            <w:r>
              <w:rPr>
                <w:color w:val="000000"/>
                <w:sz w:val="22"/>
                <w:szCs w:val="22"/>
              </w:rPr>
              <w:t>AGCGAGTGCAGTGGTGAG</w:t>
            </w:r>
          </w:p>
        </w:tc>
        <w:tc>
          <w:tcPr>
            <w:tcW w:w="3827" w:type="dxa"/>
            <w:vAlign w:val="bottom"/>
          </w:tcPr>
          <w:p w14:paraId="176A9237" w14:textId="43AF4F1B" w:rsidR="00D82F16" w:rsidRDefault="00D82F16" w:rsidP="00D82F16">
            <w:pPr>
              <w:spacing w:line="360" w:lineRule="auto"/>
              <w:ind w:left="329" w:hanging="329"/>
              <w:rPr>
                <w:b/>
                <w:bCs/>
                <w:lang w:val="en-GB"/>
              </w:rPr>
            </w:pPr>
            <w:r>
              <w:rPr>
                <w:color w:val="000000"/>
                <w:sz w:val="22"/>
                <w:szCs w:val="22"/>
              </w:rPr>
              <w:t>STAT5A_Fw</w:t>
            </w:r>
          </w:p>
        </w:tc>
      </w:tr>
      <w:tr w:rsidR="00D82F16" w14:paraId="1227B6B7" w14:textId="77777777" w:rsidTr="00572E6C">
        <w:tc>
          <w:tcPr>
            <w:tcW w:w="5524" w:type="dxa"/>
            <w:vAlign w:val="bottom"/>
          </w:tcPr>
          <w:p w14:paraId="3CA9CFA9" w14:textId="196449DF" w:rsidR="00D82F16" w:rsidRDefault="00F5124F" w:rsidP="00D82F16">
            <w:pPr>
              <w:spacing w:line="360" w:lineRule="auto"/>
              <w:rPr>
                <w:b/>
                <w:bCs/>
                <w:lang w:val="en-GB"/>
              </w:rPr>
            </w:pPr>
            <w:r>
              <w:rPr>
                <w:color w:val="000000"/>
                <w:sz w:val="22"/>
                <w:szCs w:val="22"/>
              </w:rPr>
              <w:t>AGGCCACCATGCCCAAC</w:t>
            </w:r>
          </w:p>
        </w:tc>
        <w:tc>
          <w:tcPr>
            <w:tcW w:w="3827" w:type="dxa"/>
            <w:vAlign w:val="bottom"/>
          </w:tcPr>
          <w:p w14:paraId="59905C09" w14:textId="748CB1FE" w:rsidR="00D82F16" w:rsidRDefault="00D82F16" w:rsidP="00D82F16">
            <w:pPr>
              <w:spacing w:line="360" w:lineRule="auto"/>
              <w:ind w:left="329" w:hanging="329"/>
              <w:rPr>
                <w:b/>
                <w:bCs/>
                <w:lang w:val="en-GB"/>
              </w:rPr>
            </w:pPr>
            <w:r>
              <w:rPr>
                <w:color w:val="000000"/>
                <w:sz w:val="22"/>
                <w:szCs w:val="22"/>
              </w:rPr>
              <w:t>STAT5A_Rev</w:t>
            </w:r>
          </w:p>
        </w:tc>
      </w:tr>
      <w:tr w:rsidR="00D82F16" w14:paraId="283BE705" w14:textId="77777777" w:rsidTr="00572E6C">
        <w:tc>
          <w:tcPr>
            <w:tcW w:w="5524" w:type="dxa"/>
            <w:vAlign w:val="bottom"/>
          </w:tcPr>
          <w:p w14:paraId="18993E1C" w14:textId="0DEA0329" w:rsidR="00D82F16" w:rsidRPr="00F5124F" w:rsidRDefault="00F5124F" w:rsidP="00D82F16">
            <w:pPr>
              <w:spacing w:line="360" w:lineRule="auto"/>
              <w:rPr>
                <w:b/>
                <w:bCs/>
                <w:sz w:val="22"/>
                <w:szCs w:val="22"/>
                <w:lang w:val="en-GB"/>
              </w:rPr>
            </w:pPr>
            <w:r w:rsidRPr="00F5124F">
              <w:rPr>
                <w:color w:val="000000"/>
                <w:sz w:val="22"/>
                <w:szCs w:val="22"/>
              </w:rPr>
              <w:t>TTGAGCGTCATAGACTTG</w:t>
            </w:r>
          </w:p>
        </w:tc>
        <w:tc>
          <w:tcPr>
            <w:tcW w:w="3827" w:type="dxa"/>
            <w:vAlign w:val="bottom"/>
          </w:tcPr>
          <w:p w14:paraId="49F0716B" w14:textId="7F2A7A58" w:rsidR="00D82F16" w:rsidRDefault="00D82F16" w:rsidP="00D82F16">
            <w:pPr>
              <w:spacing w:line="360" w:lineRule="auto"/>
              <w:ind w:left="329" w:hanging="329"/>
              <w:rPr>
                <w:b/>
                <w:bCs/>
                <w:lang w:val="en-GB"/>
              </w:rPr>
            </w:pPr>
            <w:r>
              <w:rPr>
                <w:color w:val="000000"/>
                <w:sz w:val="22"/>
                <w:szCs w:val="22"/>
              </w:rPr>
              <w:t>MAPK8_Fw</w:t>
            </w:r>
          </w:p>
        </w:tc>
      </w:tr>
      <w:tr w:rsidR="00D82F16" w14:paraId="0F0CC2A3" w14:textId="77777777" w:rsidTr="00572E6C">
        <w:tc>
          <w:tcPr>
            <w:tcW w:w="5524" w:type="dxa"/>
            <w:vAlign w:val="bottom"/>
          </w:tcPr>
          <w:p w14:paraId="1D1A79CB" w14:textId="29A9BC0A" w:rsidR="00D82F16" w:rsidRDefault="00F5124F" w:rsidP="00D82F16">
            <w:pPr>
              <w:spacing w:line="360" w:lineRule="auto"/>
              <w:rPr>
                <w:b/>
                <w:bCs/>
                <w:lang w:val="en-GB"/>
              </w:rPr>
            </w:pPr>
            <w:r>
              <w:rPr>
                <w:color w:val="000000"/>
                <w:sz w:val="22"/>
                <w:szCs w:val="22"/>
              </w:rPr>
              <w:t>CAGTGAATACTGCCATCAC</w:t>
            </w:r>
          </w:p>
        </w:tc>
        <w:tc>
          <w:tcPr>
            <w:tcW w:w="3827" w:type="dxa"/>
            <w:vAlign w:val="bottom"/>
          </w:tcPr>
          <w:p w14:paraId="1BBF2575" w14:textId="0E4B6487" w:rsidR="00D82F16" w:rsidRDefault="00D82F16" w:rsidP="00D82F16">
            <w:pPr>
              <w:spacing w:line="360" w:lineRule="auto"/>
              <w:ind w:left="329" w:hanging="329"/>
              <w:rPr>
                <w:b/>
                <w:bCs/>
                <w:lang w:val="en-GB"/>
              </w:rPr>
            </w:pPr>
            <w:r>
              <w:rPr>
                <w:color w:val="000000"/>
                <w:sz w:val="22"/>
                <w:szCs w:val="22"/>
              </w:rPr>
              <w:t>MAPK8_Rev</w:t>
            </w:r>
          </w:p>
        </w:tc>
      </w:tr>
      <w:tr w:rsidR="00D82F16" w14:paraId="18983F41" w14:textId="77777777" w:rsidTr="00572E6C">
        <w:tc>
          <w:tcPr>
            <w:tcW w:w="5524" w:type="dxa"/>
            <w:vAlign w:val="bottom"/>
          </w:tcPr>
          <w:p w14:paraId="7793A57A" w14:textId="57BEE59B" w:rsidR="00D82F16" w:rsidRDefault="00F5124F" w:rsidP="00D82F16">
            <w:pPr>
              <w:spacing w:line="360" w:lineRule="auto"/>
              <w:rPr>
                <w:b/>
                <w:bCs/>
                <w:lang w:val="en-GB"/>
              </w:rPr>
            </w:pPr>
            <w:r>
              <w:rPr>
                <w:color w:val="000000"/>
                <w:sz w:val="22"/>
                <w:szCs w:val="22"/>
              </w:rPr>
              <w:t>GCATCTCTGCAGGGCTC</w:t>
            </w:r>
          </w:p>
        </w:tc>
        <w:tc>
          <w:tcPr>
            <w:tcW w:w="3827" w:type="dxa"/>
            <w:vAlign w:val="bottom"/>
          </w:tcPr>
          <w:p w14:paraId="76403759" w14:textId="5A7BB6F1" w:rsidR="00D82F16" w:rsidRDefault="00D82F16" w:rsidP="00D82F16">
            <w:pPr>
              <w:spacing w:line="360" w:lineRule="auto"/>
              <w:ind w:left="329" w:hanging="329"/>
              <w:rPr>
                <w:b/>
                <w:bCs/>
                <w:lang w:val="en-GB"/>
              </w:rPr>
            </w:pPr>
            <w:r>
              <w:rPr>
                <w:color w:val="000000"/>
                <w:sz w:val="22"/>
                <w:szCs w:val="22"/>
              </w:rPr>
              <w:t>STRA61_Fw</w:t>
            </w:r>
          </w:p>
        </w:tc>
      </w:tr>
      <w:tr w:rsidR="00D82F16" w14:paraId="3A4ED3B1" w14:textId="77777777" w:rsidTr="00572E6C">
        <w:tc>
          <w:tcPr>
            <w:tcW w:w="5524" w:type="dxa"/>
            <w:vAlign w:val="bottom"/>
          </w:tcPr>
          <w:p w14:paraId="23BF6613" w14:textId="034BFB22" w:rsidR="00D82F16" w:rsidRDefault="00F5124F" w:rsidP="00D82F16">
            <w:pPr>
              <w:spacing w:line="360" w:lineRule="auto"/>
              <w:rPr>
                <w:b/>
                <w:bCs/>
                <w:lang w:val="en-GB"/>
              </w:rPr>
            </w:pPr>
            <w:r>
              <w:rPr>
                <w:color w:val="000000"/>
                <w:sz w:val="22"/>
                <w:szCs w:val="22"/>
              </w:rPr>
              <w:t>CACATCCAACCTAGAGTTG</w:t>
            </w:r>
          </w:p>
        </w:tc>
        <w:tc>
          <w:tcPr>
            <w:tcW w:w="3827" w:type="dxa"/>
            <w:vAlign w:val="bottom"/>
          </w:tcPr>
          <w:p w14:paraId="00BBA8FE" w14:textId="6A5D3704" w:rsidR="00D82F16" w:rsidRDefault="00D82F16" w:rsidP="00D82F16">
            <w:pPr>
              <w:spacing w:line="360" w:lineRule="auto"/>
              <w:ind w:left="329" w:hanging="329"/>
              <w:rPr>
                <w:b/>
                <w:bCs/>
                <w:lang w:val="en-GB"/>
              </w:rPr>
            </w:pPr>
            <w:r>
              <w:rPr>
                <w:color w:val="000000"/>
                <w:sz w:val="22"/>
                <w:szCs w:val="22"/>
              </w:rPr>
              <w:t>STRA61_Rev</w:t>
            </w:r>
          </w:p>
        </w:tc>
      </w:tr>
      <w:tr w:rsidR="00D82F16" w14:paraId="5776380E" w14:textId="77777777" w:rsidTr="00572E6C">
        <w:tc>
          <w:tcPr>
            <w:tcW w:w="5524" w:type="dxa"/>
            <w:vAlign w:val="bottom"/>
          </w:tcPr>
          <w:p w14:paraId="7D1C08B6" w14:textId="085AAD17" w:rsidR="00D82F16" w:rsidRDefault="00F5124F" w:rsidP="00D82F16">
            <w:pPr>
              <w:spacing w:line="360" w:lineRule="auto"/>
              <w:rPr>
                <w:b/>
                <w:bCs/>
                <w:lang w:val="en-GB"/>
              </w:rPr>
            </w:pPr>
            <w:r>
              <w:rPr>
                <w:color w:val="000000"/>
                <w:sz w:val="22"/>
                <w:szCs w:val="22"/>
              </w:rPr>
              <w:t>TGCCAGCTTGCTCAGGC</w:t>
            </w:r>
          </w:p>
        </w:tc>
        <w:tc>
          <w:tcPr>
            <w:tcW w:w="3827" w:type="dxa"/>
            <w:vAlign w:val="bottom"/>
          </w:tcPr>
          <w:p w14:paraId="37872A80" w14:textId="4F9259FB" w:rsidR="00D82F16" w:rsidRDefault="00D82F16" w:rsidP="00D82F16">
            <w:pPr>
              <w:spacing w:line="360" w:lineRule="auto"/>
              <w:ind w:left="329" w:hanging="329"/>
              <w:rPr>
                <w:b/>
                <w:bCs/>
                <w:lang w:val="en-GB"/>
              </w:rPr>
            </w:pPr>
            <w:r>
              <w:rPr>
                <w:color w:val="000000"/>
                <w:sz w:val="22"/>
                <w:szCs w:val="22"/>
              </w:rPr>
              <w:t>STRA62_Fw</w:t>
            </w:r>
          </w:p>
        </w:tc>
      </w:tr>
      <w:tr w:rsidR="00D82F16" w14:paraId="2A8935E7" w14:textId="77777777" w:rsidTr="00572E6C">
        <w:tc>
          <w:tcPr>
            <w:tcW w:w="5524" w:type="dxa"/>
            <w:vAlign w:val="bottom"/>
          </w:tcPr>
          <w:p w14:paraId="6D515CD5" w14:textId="6AD49324" w:rsidR="00D82F16" w:rsidRDefault="00F5124F" w:rsidP="00D82F16">
            <w:pPr>
              <w:spacing w:line="360" w:lineRule="auto"/>
              <w:rPr>
                <w:b/>
                <w:bCs/>
                <w:lang w:val="en-GB"/>
              </w:rPr>
            </w:pPr>
            <w:r>
              <w:rPr>
                <w:color w:val="000000"/>
                <w:sz w:val="22"/>
                <w:szCs w:val="22"/>
              </w:rPr>
              <w:t>ACACTTGGAAACACCACAC</w:t>
            </w:r>
          </w:p>
        </w:tc>
        <w:tc>
          <w:tcPr>
            <w:tcW w:w="3827" w:type="dxa"/>
            <w:vAlign w:val="bottom"/>
          </w:tcPr>
          <w:p w14:paraId="656338DC" w14:textId="6886FE62" w:rsidR="00D82F16" w:rsidRDefault="00D82F16" w:rsidP="00D82F16">
            <w:pPr>
              <w:spacing w:line="360" w:lineRule="auto"/>
              <w:ind w:left="329" w:hanging="329"/>
              <w:rPr>
                <w:b/>
                <w:bCs/>
                <w:lang w:val="en-GB"/>
              </w:rPr>
            </w:pPr>
            <w:r>
              <w:rPr>
                <w:color w:val="000000"/>
                <w:sz w:val="22"/>
                <w:szCs w:val="22"/>
              </w:rPr>
              <w:t>STRA62_Rev</w:t>
            </w:r>
          </w:p>
        </w:tc>
      </w:tr>
      <w:tr w:rsidR="00D82F16" w14:paraId="797F2554" w14:textId="77777777" w:rsidTr="00572E6C">
        <w:tc>
          <w:tcPr>
            <w:tcW w:w="5524" w:type="dxa"/>
            <w:vAlign w:val="bottom"/>
          </w:tcPr>
          <w:p w14:paraId="6CE59A8F" w14:textId="28E826B4" w:rsidR="00D82F16" w:rsidRDefault="00F5124F" w:rsidP="00D82F16">
            <w:pPr>
              <w:spacing w:line="360" w:lineRule="auto"/>
              <w:rPr>
                <w:b/>
                <w:bCs/>
                <w:lang w:val="en-GB"/>
              </w:rPr>
            </w:pPr>
            <w:r>
              <w:rPr>
                <w:color w:val="000000"/>
                <w:sz w:val="22"/>
                <w:szCs w:val="22"/>
              </w:rPr>
              <w:t>CAAAAAAAAAAAATTTTAAAAAGG</w:t>
            </w:r>
          </w:p>
        </w:tc>
        <w:tc>
          <w:tcPr>
            <w:tcW w:w="3827" w:type="dxa"/>
            <w:vAlign w:val="bottom"/>
          </w:tcPr>
          <w:p w14:paraId="3F675044" w14:textId="48DDE960" w:rsidR="00D82F16" w:rsidRDefault="00D82F16" w:rsidP="00D82F16">
            <w:pPr>
              <w:spacing w:line="360" w:lineRule="auto"/>
              <w:ind w:left="329" w:hanging="329"/>
              <w:rPr>
                <w:b/>
                <w:bCs/>
                <w:lang w:val="en-GB"/>
              </w:rPr>
            </w:pPr>
            <w:r>
              <w:rPr>
                <w:color w:val="000000"/>
                <w:sz w:val="22"/>
                <w:szCs w:val="22"/>
              </w:rPr>
              <w:t>RELB1_Fw</w:t>
            </w:r>
          </w:p>
        </w:tc>
      </w:tr>
      <w:tr w:rsidR="00D82F16" w14:paraId="41E93541" w14:textId="77777777" w:rsidTr="00414FEA">
        <w:tc>
          <w:tcPr>
            <w:tcW w:w="5524" w:type="dxa"/>
            <w:vAlign w:val="bottom"/>
          </w:tcPr>
          <w:p w14:paraId="1DC8058C" w14:textId="05FF3589" w:rsidR="00D82F16" w:rsidRDefault="00D82F16" w:rsidP="00D82F16">
            <w:pPr>
              <w:spacing w:line="360" w:lineRule="auto"/>
              <w:rPr>
                <w:b/>
                <w:bCs/>
                <w:lang w:val="en-GB"/>
              </w:rPr>
            </w:pPr>
            <w:r>
              <w:rPr>
                <w:color w:val="000000"/>
                <w:sz w:val="22"/>
                <w:szCs w:val="22"/>
              </w:rPr>
              <w:t>GTCCTGCCCACTCTG</w:t>
            </w:r>
          </w:p>
        </w:tc>
        <w:tc>
          <w:tcPr>
            <w:tcW w:w="3827" w:type="dxa"/>
            <w:vAlign w:val="bottom"/>
          </w:tcPr>
          <w:p w14:paraId="1D89936B" w14:textId="2AB587DC" w:rsidR="00D82F16" w:rsidRDefault="00D82F16" w:rsidP="00D82F16">
            <w:pPr>
              <w:spacing w:line="360" w:lineRule="auto"/>
              <w:ind w:left="329" w:hanging="329"/>
              <w:rPr>
                <w:b/>
                <w:bCs/>
                <w:lang w:val="en-GB"/>
              </w:rPr>
            </w:pPr>
            <w:r>
              <w:rPr>
                <w:color w:val="000000"/>
                <w:sz w:val="22"/>
                <w:szCs w:val="22"/>
              </w:rPr>
              <w:t>RELB1_Rev</w:t>
            </w:r>
          </w:p>
        </w:tc>
      </w:tr>
      <w:tr w:rsidR="00D82F16" w14:paraId="25F254CD" w14:textId="77777777" w:rsidTr="00414FEA">
        <w:tc>
          <w:tcPr>
            <w:tcW w:w="5524" w:type="dxa"/>
            <w:vAlign w:val="bottom"/>
          </w:tcPr>
          <w:p w14:paraId="2AACE019" w14:textId="1129DA84" w:rsidR="00D82F16" w:rsidRDefault="00D82F16" w:rsidP="00D82F16">
            <w:pPr>
              <w:spacing w:line="360" w:lineRule="auto"/>
              <w:rPr>
                <w:b/>
                <w:bCs/>
                <w:lang w:val="en-GB"/>
              </w:rPr>
            </w:pPr>
            <w:r>
              <w:rPr>
                <w:color w:val="000000"/>
                <w:sz w:val="22"/>
                <w:szCs w:val="22"/>
              </w:rPr>
              <w:t>GAGGATCAGATGCCCTGCC</w:t>
            </w:r>
          </w:p>
        </w:tc>
        <w:tc>
          <w:tcPr>
            <w:tcW w:w="3827" w:type="dxa"/>
            <w:vAlign w:val="bottom"/>
          </w:tcPr>
          <w:p w14:paraId="451DDE9F" w14:textId="0DB0BA65" w:rsidR="00D82F16" w:rsidRDefault="00D82F16" w:rsidP="00D82F16">
            <w:pPr>
              <w:spacing w:line="360" w:lineRule="auto"/>
              <w:ind w:left="329" w:hanging="329"/>
              <w:rPr>
                <w:b/>
                <w:bCs/>
                <w:lang w:val="en-GB"/>
              </w:rPr>
            </w:pPr>
            <w:r>
              <w:rPr>
                <w:color w:val="000000"/>
                <w:sz w:val="22"/>
                <w:szCs w:val="22"/>
              </w:rPr>
              <w:t>RELB2_Fw</w:t>
            </w:r>
          </w:p>
        </w:tc>
      </w:tr>
      <w:tr w:rsidR="00D82F16" w14:paraId="39EC30DA" w14:textId="77777777" w:rsidTr="00414FEA">
        <w:tc>
          <w:tcPr>
            <w:tcW w:w="5524" w:type="dxa"/>
            <w:vAlign w:val="bottom"/>
          </w:tcPr>
          <w:p w14:paraId="5CAC0A8C" w14:textId="4FEB7042" w:rsidR="00D82F16" w:rsidRDefault="00D82F16" w:rsidP="00D82F16">
            <w:pPr>
              <w:spacing w:line="360" w:lineRule="auto"/>
              <w:rPr>
                <w:b/>
                <w:bCs/>
                <w:lang w:val="en-GB"/>
              </w:rPr>
            </w:pPr>
            <w:r>
              <w:rPr>
                <w:color w:val="000000"/>
                <w:sz w:val="22"/>
                <w:szCs w:val="22"/>
              </w:rPr>
              <w:t>ACCTCAGCCTCCCAAATTG</w:t>
            </w:r>
          </w:p>
        </w:tc>
        <w:tc>
          <w:tcPr>
            <w:tcW w:w="3827" w:type="dxa"/>
            <w:vAlign w:val="bottom"/>
          </w:tcPr>
          <w:p w14:paraId="4F1D810A" w14:textId="163E7D54" w:rsidR="00D82F16" w:rsidRDefault="00D82F16" w:rsidP="00D82F16">
            <w:pPr>
              <w:spacing w:line="360" w:lineRule="auto"/>
              <w:ind w:left="329" w:hanging="329"/>
              <w:rPr>
                <w:b/>
                <w:bCs/>
                <w:lang w:val="en-GB"/>
              </w:rPr>
            </w:pPr>
            <w:r>
              <w:rPr>
                <w:color w:val="000000"/>
                <w:sz w:val="22"/>
                <w:szCs w:val="22"/>
              </w:rPr>
              <w:t>RELB2_Rev</w:t>
            </w:r>
          </w:p>
        </w:tc>
      </w:tr>
      <w:tr w:rsidR="00D82F16" w14:paraId="1CB854C2" w14:textId="77777777" w:rsidTr="00414FEA">
        <w:tc>
          <w:tcPr>
            <w:tcW w:w="5524" w:type="dxa"/>
            <w:vAlign w:val="bottom"/>
          </w:tcPr>
          <w:p w14:paraId="351AFB54" w14:textId="765AC1D3" w:rsidR="00D82F16" w:rsidRDefault="00D82F16" w:rsidP="00D82F16">
            <w:pPr>
              <w:spacing w:line="360" w:lineRule="auto"/>
              <w:rPr>
                <w:b/>
                <w:bCs/>
                <w:lang w:val="en-GB"/>
              </w:rPr>
            </w:pPr>
            <w:r>
              <w:rPr>
                <w:color w:val="000000"/>
                <w:sz w:val="22"/>
                <w:szCs w:val="22"/>
              </w:rPr>
              <w:t>GGAGCCAAGCGCCCCC</w:t>
            </w:r>
          </w:p>
        </w:tc>
        <w:tc>
          <w:tcPr>
            <w:tcW w:w="3827" w:type="dxa"/>
            <w:vAlign w:val="bottom"/>
          </w:tcPr>
          <w:p w14:paraId="6728A113" w14:textId="12CAB258" w:rsidR="00D82F16" w:rsidRDefault="00D82F16" w:rsidP="00D82F16">
            <w:pPr>
              <w:spacing w:line="360" w:lineRule="auto"/>
              <w:ind w:left="329" w:hanging="329"/>
              <w:rPr>
                <w:b/>
                <w:bCs/>
                <w:lang w:val="en-GB"/>
              </w:rPr>
            </w:pPr>
            <w:r>
              <w:rPr>
                <w:color w:val="000000"/>
                <w:sz w:val="22"/>
                <w:szCs w:val="22"/>
              </w:rPr>
              <w:t>NFKB21_Fw</w:t>
            </w:r>
          </w:p>
        </w:tc>
      </w:tr>
      <w:tr w:rsidR="00D82F16" w14:paraId="69EF5E7A" w14:textId="77777777" w:rsidTr="00414FEA">
        <w:tc>
          <w:tcPr>
            <w:tcW w:w="5524" w:type="dxa"/>
            <w:vAlign w:val="bottom"/>
          </w:tcPr>
          <w:p w14:paraId="66985DCE" w14:textId="052882A9" w:rsidR="00D82F16" w:rsidRDefault="00D82F16" w:rsidP="00D82F16">
            <w:pPr>
              <w:spacing w:line="360" w:lineRule="auto"/>
              <w:rPr>
                <w:b/>
                <w:bCs/>
                <w:lang w:val="en-GB"/>
              </w:rPr>
            </w:pPr>
            <w:r>
              <w:rPr>
                <w:color w:val="000000"/>
                <w:sz w:val="22"/>
                <w:szCs w:val="22"/>
              </w:rPr>
              <w:t>ACGCCGAGGTCCTGGGCG</w:t>
            </w:r>
          </w:p>
        </w:tc>
        <w:tc>
          <w:tcPr>
            <w:tcW w:w="3827" w:type="dxa"/>
            <w:vAlign w:val="bottom"/>
          </w:tcPr>
          <w:p w14:paraId="7E53A50A" w14:textId="7E2932B5" w:rsidR="00D82F16" w:rsidRDefault="00D82F16" w:rsidP="00D82F16">
            <w:pPr>
              <w:spacing w:line="360" w:lineRule="auto"/>
              <w:ind w:left="329" w:hanging="329"/>
              <w:rPr>
                <w:b/>
                <w:bCs/>
                <w:lang w:val="en-GB"/>
              </w:rPr>
            </w:pPr>
            <w:r>
              <w:rPr>
                <w:color w:val="000000"/>
                <w:sz w:val="22"/>
                <w:szCs w:val="22"/>
              </w:rPr>
              <w:t>NFKB21_Rev</w:t>
            </w:r>
          </w:p>
        </w:tc>
      </w:tr>
      <w:tr w:rsidR="00D82F16" w14:paraId="34E7B1E2" w14:textId="77777777" w:rsidTr="00414FEA">
        <w:tc>
          <w:tcPr>
            <w:tcW w:w="5524" w:type="dxa"/>
            <w:vAlign w:val="bottom"/>
          </w:tcPr>
          <w:p w14:paraId="1F085340" w14:textId="0D8B3521" w:rsidR="00D82F16" w:rsidRDefault="00D82F16" w:rsidP="00D82F16">
            <w:pPr>
              <w:spacing w:line="360" w:lineRule="auto"/>
              <w:rPr>
                <w:b/>
                <w:bCs/>
                <w:lang w:val="en-GB"/>
              </w:rPr>
            </w:pPr>
            <w:r>
              <w:rPr>
                <w:color w:val="000000"/>
                <w:sz w:val="22"/>
                <w:szCs w:val="22"/>
              </w:rPr>
              <w:t>GGATGGTATTATTGAATATGATG</w:t>
            </w:r>
          </w:p>
        </w:tc>
        <w:tc>
          <w:tcPr>
            <w:tcW w:w="3827" w:type="dxa"/>
            <w:vAlign w:val="bottom"/>
          </w:tcPr>
          <w:p w14:paraId="1D6E8B6E" w14:textId="3081F1B4" w:rsidR="00D82F16" w:rsidRDefault="00D82F16" w:rsidP="00D82F16">
            <w:pPr>
              <w:spacing w:line="360" w:lineRule="auto"/>
              <w:ind w:left="329" w:hanging="329"/>
              <w:rPr>
                <w:b/>
                <w:bCs/>
                <w:lang w:val="en-GB"/>
              </w:rPr>
            </w:pPr>
            <w:r>
              <w:rPr>
                <w:color w:val="000000"/>
                <w:sz w:val="22"/>
                <w:szCs w:val="22"/>
              </w:rPr>
              <w:t>NFKB22_Fw</w:t>
            </w:r>
          </w:p>
        </w:tc>
      </w:tr>
      <w:tr w:rsidR="00D82F16" w14:paraId="7D018D1D" w14:textId="77777777" w:rsidTr="00414FEA">
        <w:tc>
          <w:tcPr>
            <w:tcW w:w="5524" w:type="dxa"/>
            <w:vAlign w:val="bottom"/>
          </w:tcPr>
          <w:p w14:paraId="37A00A69" w14:textId="04226182" w:rsidR="00D82F16" w:rsidRDefault="00D82F16" w:rsidP="00D82F16">
            <w:pPr>
              <w:spacing w:line="360" w:lineRule="auto"/>
              <w:rPr>
                <w:b/>
                <w:bCs/>
                <w:lang w:val="en-GB"/>
              </w:rPr>
            </w:pPr>
            <w:r>
              <w:rPr>
                <w:color w:val="000000"/>
                <w:sz w:val="22"/>
                <w:szCs w:val="22"/>
              </w:rPr>
              <w:t>CTTGCCCACCAGACTG</w:t>
            </w:r>
          </w:p>
        </w:tc>
        <w:tc>
          <w:tcPr>
            <w:tcW w:w="3827" w:type="dxa"/>
            <w:vAlign w:val="bottom"/>
          </w:tcPr>
          <w:p w14:paraId="11BC39C9" w14:textId="360366E8" w:rsidR="00D82F16" w:rsidRDefault="00D82F16" w:rsidP="00D82F16">
            <w:pPr>
              <w:spacing w:line="360" w:lineRule="auto"/>
              <w:ind w:left="329" w:hanging="329"/>
              <w:rPr>
                <w:b/>
                <w:bCs/>
                <w:lang w:val="en-GB"/>
              </w:rPr>
            </w:pPr>
            <w:r>
              <w:rPr>
                <w:color w:val="000000"/>
                <w:sz w:val="22"/>
                <w:szCs w:val="22"/>
              </w:rPr>
              <w:t>NFKB22_Rev</w:t>
            </w:r>
          </w:p>
        </w:tc>
      </w:tr>
      <w:tr w:rsidR="00D82F16" w14:paraId="121B7829" w14:textId="77777777" w:rsidTr="00414FEA">
        <w:tc>
          <w:tcPr>
            <w:tcW w:w="5524" w:type="dxa"/>
            <w:vAlign w:val="bottom"/>
          </w:tcPr>
          <w:p w14:paraId="3F8F7B1C" w14:textId="3B8FB257" w:rsidR="00D82F16" w:rsidRDefault="00D82F16" w:rsidP="00D82F16">
            <w:pPr>
              <w:spacing w:line="360" w:lineRule="auto"/>
              <w:rPr>
                <w:b/>
                <w:bCs/>
                <w:lang w:val="en-GB"/>
              </w:rPr>
            </w:pPr>
            <w:r>
              <w:rPr>
                <w:color w:val="000000"/>
                <w:sz w:val="22"/>
                <w:szCs w:val="22"/>
              </w:rPr>
              <w:t>ACCTACACTTGAGCCGGG</w:t>
            </w:r>
          </w:p>
        </w:tc>
        <w:tc>
          <w:tcPr>
            <w:tcW w:w="3827" w:type="dxa"/>
            <w:vAlign w:val="bottom"/>
          </w:tcPr>
          <w:p w14:paraId="7E72B876" w14:textId="12B98834" w:rsidR="00D82F16" w:rsidRDefault="00D82F16" w:rsidP="00D82F16">
            <w:pPr>
              <w:spacing w:line="360" w:lineRule="auto"/>
              <w:ind w:left="329" w:hanging="329"/>
              <w:rPr>
                <w:b/>
                <w:bCs/>
                <w:lang w:val="en-GB"/>
              </w:rPr>
            </w:pPr>
            <w:r>
              <w:rPr>
                <w:color w:val="000000"/>
                <w:sz w:val="22"/>
                <w:szCs w:val="22"/>
              </w:rPr>
              <w:t>NIK1_Fw</w:t>
            </w:r>
          </w:p>
        </w:tc>
      </w:tr>
      <w:tr w:rsidR="00D82F16" w14:paraId="4DC0969A" w14:textId="77777777" w:rsidTr="00414FEA">
        <w:tc>
          <w:tcPr>
            <w:tcW w:w="5524" w:type="dxa"/>
            <w:vAlign w:val="bottom"/>
          </w:tcPr>
          <w:p w14:paraId="42DD88F2" w14:textId="72AAE923" w:rsidR="00D82F16" w:rsidRDefault="00D82F16" w:rsidP="00D82F16">
            <w:pPr>
              <w:spacing w:line="360" w:lineRule="auto"/>
              <w:rPr>
                <w:b/>
                <w:bCs/>
                <w:lang w:val="en-GB"/>
              </w:rPr>
            </w:pPr>
            <w:r>
              <w:rPr>
                <w:color w:val="000000"/>
                <w:sz w:val="22"/>
                <w:szCs w:val="22"/>
              </w:rPr>
              <w:t>CAGCAGCCTGGAGGGTGAG</w:t>
            </w:r>
          </w:p>
        </w:tc>
        <w:tc>
          <w:tcPr>
            <w:tcW w:w="3827" w:type="dxa"/>
            <w:vAlign w:val="bottom"/>
          </w:tcPr>
          <w:p w14:paraId="47DB93C4" w14:textId="21BED10A" w:rsidR="00D82F16" w:rsidRDefault="00D82F16" w:rsidP="00D82F16">
            <w:pPr>
              <w:spacing w:line="360" w:lineRule="auto"/>
              <w:ind w:left="329" w:hanging="329"/>
              <w:rPr>
                <w:b/>
                <w:bCs/>
                <w:lang w:val="en-GB"/>
              </w:rPr>
            </w:pPr>
            <w:r>
              <w:rPr>
                <w:color w:val="000000"/>
                <w:sz w:val="22"/>
                <w:szCs w:val="22"/>
              </w:rPr>
              <w:t>NIK1_Rev</w:t>
            </w:r>
          </w:p>
        </w:tc>
      </w:tr>
      <w:tr w:rsidR="00D82F16" w14:paraId="257A7A58" w14:textId="77777777" w:rsidTr="00414FEA">
        <w:tc>
          <w:tcPr>
            <w:tcW w:w="5524" w:type="dxa"/>
            <w:vAlign w:val="bottom"/>
          </w:tcPr>
          <w:p w14:paraId="705E67F6" w14:textId="306620B6" w:rsidR="00D82F16" w:rsidRDefault="00D82F16" w:rsidP="00D82F16">
            <w:pPr>
              <w:spacing w:line="360" w:lineRule="auto"/>
              <w:rPr>
                <w:b/>
                <w:bCs/>
                <w:lang w:val="en-GB"/>
              </w:rPr>
            </w:pPr>
            <w:r>
              <w:rPr>
                <w:color w:val="000000"/>
                <w:sz w:val="22"/>
                <w:szCs w:val="22"/>
              </w:rPr>
              <w:t>ATACCAAACCCATTTTATAAGTGAG</w:t>
            </w:r>
          </w:p>
        </w:tc>
        <w:tc>
          <w:tcPr>
            <w:tcW w:w="3827" w:type="dxa"/>
            <w:vAlign w:val="bottom"/>
          </w:tcPr>
          <w:p w14:paraId="70C73649" w14:textId="5901A2CF" w:rsidR="00D82F16" w:rsidRDefault="00D82F16" w:rsidP="00D82F16">
            <w:pPr>
              <w:spacing w:line="360" w:lineRule="auto"/>
              <w:ind w:left="329" w:hanging="329"/>
              <w:rPr>
                <w:b/>
                <w:bCs/>
                <w:lang w:val="en-GB"/>
              </w:rPr>
            </w:pPr>
            <w:r>
              <w:rPr>
                <w:color w:val="000000"/>
                <w:sz w:val="22"/>
                <w:szCs w:val="22"/>
              </w:rPr>
              <w:t>NIK2_Fw</w:t>
            </w:r>
          </w:p>
        </w:tc>
      </w:tr>
      <w:tr w:rsidR="00D82F16" w14:paraId="2C63FF6E" w14:textId="77777777" w:rsidTr="00414FEA">
        <w:tc>
          <w:tcPr>
            <w:tcW w:w="5524" w:type="dxa"/>
            <w:vAlign w:val="bottom"/>
          </w:tcPr>
          <w:p w14:paraId="0DE21310" w14:textId="2ECFBDFC" w:rsidR="00D82F16" w:rsidRDefault="00D82F16" w:rsidP="00D82F16">
            <w:pPr>
              <w:spacing w:line="360" w:lineRule="auto"/>
              <w:rPr>
                <w:b/>
                <w:bCs/>
                <w:lang w:val="en-GB"/>
              </w:rPr>
            </w:pPr>
            <w:r>
              <w:rPr>
                <w:color w:val="000000"/>
                <w:sz w:val="22"/>
                <w:szCs w:val="22"/>
              </w:rPr>
              <w:t>CAGGGGGCCTCCGTC</w:t>
            </w:r>
          </w:p>
        </w:tc>
        <w:tc>
          <w:tcPr>
            <w:tcW w:w="3827" w:type="dxa"/>
            <w:vAlign w:val="bottom"/>
          </w:tcPr>
          <w:p w14:paraId="3502181E" w14:textId="72B83DC4" w:rsidR="00D82F16" w:rsidRDefault="00D82F16" w:rsidP="00D82F16">
            <w:pPr>
              <w:spacing w:line="360" w:lineRule="auto"/>
              <w:ind w:left="329" w:hanging="329"/>
              <w:rPr>
                <w:b/>
                <w:bCs/>
                <w:lang w:val="en-GB"/>
              </w:rPr>
            </w:pPr>
            <w:r>
              <w:rPr>
                <w:color w:val="000000"/>
                <w:sz w:val="22"/>
                <w:szCs w:val="22"/>
              </w:rPr>
              <w:t>NIK2_Rev</w:t>
            </w:r>
          </w:p>
        </w:tc>
      </w:tr>
      <w:tr w:rsidR="00D82F16" w14:paraId="0F1FD875" w14:textId="77777777" w:rsidTr="00414FEA">
        <w:tc>
          <w:tcPr>
            <w:tcW w:w="5524" w:type="dxa"/>
            <w:vAlign w:val="bottom"/>
          </w:tcPr>
          <w:p w14:paraId="134AF236" w14:textId="21268483" w:rsidR="00D82F16" w:rsidRDefault="00D82F16" w:rsidP="00D82F16">
            <w:pPr>
              <w:spacing w:line="360" w:lineRule="auto"/>
              <w:rPr>
                <w:b/>
                <w:bCs/>
                <w:lang w:val="en-GB"/>
              </w:rPr>
            </w:pPr>
            <w:r>
              <w:rPr>
                <w:color w:val="000000"/>
                <w:sz w:val="22"/>
                <w:szCs w:val="22"/>
              </w:rPr>
              <w:t>ACTTTATTAGCAATATGAAG</w:t>
            </w:r>
          </w:p>
        </w:tc>
        <w:tc>
          <w:tcPr>
            <w:tcW w:w="3827" w:type="dxa"/>
            <w:vAlign w:val="bottom"/>
          </w:tcPr>
          <w:p w14:paraId="3D3AAD87" w14:textId="5DB65640" w:rsidR="00D82F16" w:rsidRDefault="00D82F16" w:rsidP="00D82F16">
            <w:pPr>
              <w:spacing w:line="360" w:lineRule="auto"/>
              <w:ind w:left="329" w:hanging="329"/>
              <w:rPr>
                <w:b/>
                <w:bCs/>
                <w:lang w:val="en-GB"/>
              </w:rPr>
            </w:pPr>
            <w:r>
              <w:rPr>
                <w:color w:val="000000"/>
                <w:sz w:val="22"/>
                <w:szCs w:val="22"/>
              </w:rPr>
              <w:t>NFKB11_Fw</w:t>
            </w:r>
          </w:p>
        </w:tc>
      </w:tr>
      <w:tr w:rsidR="00D82F16" w14:paraId="0DA9D707" w14:textId="77777777" w:rsidTr="00414FEA">
        <w:tc>
          <w:tcPr>
            <w:tcW w:w="5524" w:type="dxa"/>
            <w:vAlign w:val="bottom"/>
          </w:tcPr>
          <w:p w14:paraId="53BFADC2" w14:textId="3717CC16" w:rsidR="00D82F16" w:rsidRDefault="00D82F16" w:rsidP="00D82F16">
            <w:pPr>
              <w:spacing w:line="360" w:lineRule="auto"/>
              <w:rPr>
                <w:b/>
                <w:bCs/>
                <w:lang w:val="en-GB"/>
              </w:rPr>
            </w:pPr>
            <w:r>
              <w:rPr>
                <w:color w:val="000000"/>
                <w:sz w:val="22"/>
                <w:szCs w:val="22"/>
              </w:rPr>
              <w:t>AGTTTCTCTCTTGATAAAG</w:t>
            </w:r>
          </w:p>
        </w:tc>
        <w:tc>
          <w:tcPr>
            <w:tcW w:w="3827" w:type="dxa"/>
            <w:vAlign w:val="bottom"/>
          </w:tcPr>
          <w:p w14:paraId="7B79E096" w14:textId="26FD44FB" w:rsidR="00D82F16" w:rsidRDefault="00D82F16" w:rsidP="00D82F16">
            <w:pPr>
              <w:spacing w:line="360" w:lineRule="auto"/>
              <w:ind w:left="329" w:hanging="329"/>
              <w:rPr>
                <w:b/>
                <w:bCs/>
                <w:lang w:val="en-GB"/>
              </w:rPr>
            </w:pPr>
            <w:r>
              <w:rPr>
                <w:color w:val="000000"/>
                <w:sz w:val="22"/>
                <w:szCs w:val="22"/>
              </w:rPr>
              <w:t>NFKB11_Rev</w:t>
            </w:r>
          </w:p>
        </w:tc>
      </w:tr>
      <w:tr w:rsidR="00D82F16" w14:paraId="43B4ECE2" w14:textId="77777777" w:rsidTr="00414FEA">
        <w:tc>
          <w:tcPr>
            <w:tcW w:w="5524" w:type="dxa"/>
            <w:vAlign w:val="bottom"/>
          </w:tcPr>
          <w:p w14:paraId="3A6DDA7D" w14:textId="146F059B" w:rsidR="00D82F16" w:rsidRDefault="00D82F16" w:rsidP="00D82F16">
            <w:pPr>
              <w:spacing w:line="360" w:lineRule="auto"/>
              <w:rPr>
                <w:color w:val="000000"/>
                <w:sz w:val="22"/>
                <w:szCs w:val="22"/>
              </w:rPr>
            </w:pPr>
            <w:r>
              <w:rPr>
                <w:color w:val="000000"/>
                <w:sz w:val="22"/>
                <w:szCs w:val="22"/>
              </w:rPr>
              <w:t>TACGGGAAAAGTGATTCTTG</w:t>
            </w:r>
          </w:p>
        </w:tc>
        <w:tc>
          <w:tcPr>
            <w:tcW w:w="3827" w:type="dxa"/>
            <w:vAlign w:val="bottom"/>
          </w:tcPr>
          <w:p w14:paraId="2363B8CA" w14:textId="0236BFE0" w:rsidR="00D82F16" w:rsidRDefault="00D82F16" w:rsidP="00D82F16">
            <w:pPr>
              <w:spacing w:line="360" w:lineRule="auto"/>
              <w:ind w:left="329" w:hanging="329"/>
              <w:rPr>
                <w:color w:val="000000"/>
                <w:sz w:val="22"/>
                <w:szCs w:val="22"/>
              </w:rPr>
            </w:pPr>
            <w:r>
              <w:rPr>
                <w:color w:val="000000"/>
                <w:sz w:val="22"/>
                <w:szCs w:val="22"/>
              </w:rPr>
              <w:t>NFKB12_Fw</w:t>
            </w:r>
          </w:p>
        </w:tc>
      </w:tr>
      <w:tr w:rsidR="00D82F16" w14:paraId="12CF1267" w14:textId="77777777" w:rsidTr="00414FEA">
        <w:tc>
          <w:tcPr>
            <w:tcW w:w="5524" w:type="dxa"/>
            <w:vAlign w:val="bottom"/>
          </w:tcPr>
          <w:p w14:paraId="6354855E" w14:textId="096BA4D2" w:rsidR="00D82F16" w:rsidRDefault="00D82F16" w:rsidP="00D82F16">
            <w:pPr>
              <w:spacing w:line="360" w:lineRule="auto"/>
              <w:rPr>
                <w:color w:val="000000"/>
                <w:sz w:val="22"/>
                <w:szCs w:val="22"/>
              </w:rPr>
            </w:pPr>
            <w:r>
              <w:rPr>
                <w:color w:val="000000"/>
                <w:sz w:val="22"/>
                <w:szCs w:val="22"/>
              </w:rPr>
              <w:t>ACATTAAGAGACTGAAGTTTAG</w:t>
            </w:r>
          </w:p>
        </w:tc>
        <w:tc>
          <w:tcPr>
            <w:tcW w:w="3827" w:type="dxa"/>
            <w:vAlign w:val="bottom"/>
          </w:tcPr>
          <w:p w14:paraId="3C8D464F" w14:textId="019EBD1C" w:rsidR="00D82F16" w:rsidRDefault="00D82F16" w:rsidP="00D82F16">
            <w:pPr>
              <w:spacing w:line="360" w:lineRule="auto"/>
              <w:ind w:left="329" w:hanging="329"/>
              <w:rPr>
                <w:color w:val="000000"/>
                <w:sz w:val="22"/>
                <w:szCs w:val="22"/>
              </w:rPr>
            </w:pPr>
            <w:r>
              <w:rPr>
                <w:color w:val="000000"/>
                <w:sz w:val="22"/>
                <w:szCs w:val="22"/>
              </w:rPr>
              <w:t>NFKB12_Rev</w:t>
            </w:r>
          </w:p>
        </w:tc>
      </w:tr>
    </w:tbl>
    <w:p w14:paraId="6EF73EF5" w14:textId="77777777" w:rsidR="00D82F16" w:rsidRDefault="00D82F16" w:rsidP="00D82F16">
      <w:pPr>
        <w:spacing w:line="360" w:lineRule="auto"/>
        <w:rPr>
          <w:b/>
          <w:bCs/>
          <w:lang w:val="en-GB"/>
        </w:rPr>
      </w:pPr>
    </w:p>
    <w:p w14:paraId="4D5B681D" w14:textId="03B58EA6" w:rsidR="00D82F16" w:rsidRDefault="00D82F16" w:rsidP="00D82F16">
      <w:pPr>
        <w:spacing w:line="360" w:lineRule="auto"/>
        <w:rPr>
          <w:b/>
          <w:bCs/>
          <w:lang w:val="en-GB"/>
        </w:rPr>
      </w:pPr>
    </w:p>
    <w:bookmarkEnd w:id="6"/>
    <w:p w14:paraId="5BCBA0AD" w14:textId="7FBE4243" w:rsidR="00817E87" w:rsidRPr="00C00EEA" w:rsidRDefault="00817E87" w:rsidP="00C00EEA">
      <w:pPr>
        <w:rPr>
          <w:lang w:val="en-GB"/>
        </w:rPr>
      </w:pPr>
    </w:p>
    <w:sectPr w:rsidR="00817E87" w:rsidRPr="00C00EEA" w:rsidSect="007354B2">
      <w:headerReference w:type="default" r:id="rId23"/>
      <w:footerReference w:type="default" r:id="rId24"/>
      <w:pgSz w:w="12240" w:h="15840"/>
      <w:pgMar w:top="1135" w:right="1183" w:bottom="993" w:left="1440" w:header="720" w:footer="54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66D8D" w14:textId="77777777" w:rsidR="00E5103E" w:rsidRDefault="00E5103E">
      <w:r>
        <w:separator/>
      </w:r>
    </w:p>
  </w:endnote>
  <w:endnote w:type="continuationSeparator" w:id="0">
    <w:p w14:paraId="0D71F97A" w14:textId="77777777" w:rsidR="00E5103E" w:rsidRDefault="00E51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852383"/>
      <w:docPartObj>
        <w:docPartGallery w:val="Page Numbers (Bottom of Page)"/>
        <w:docPartUnique/>
      </w:docPartObj>
    </w:sdtPr>
    <w:sdtEndPr>
      <w:rPr>
        <w:noProof/>
      </w:rPr>
    </w:sdtEndPr>
    <w:sdtContent>
      <w:p w14:paraId="00D05BDF" w14:textId="2DDEB44F" w:rsidR="00587B1E" w:rsidRDefault="00587B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F8700" w14:textId="77777777" w:rsidR="00E5103E" w:rsidRDefault="00E5103E">
      <w:r>
        <w:separator/>
      </w:r>
    </w:p>
  </w:footnote>
  <w:footnote w:type="continuationSeparator" w:id="0">
    <w:p w14:paraId="76CDC6F5" w14:textId="77777777" w:rsidR="00E5103E" w:rsidRDefault="00E51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45B0CDC"/>
    <w:multiLevelType w:val="hybridMultilevel"/>
    <w:tmpl w:val="8794A6D2"/>
    <w:lvl w:ilvl="0" w:tplc="6B4EFE1E">
      <w:start w:val="1"/>
      <w:numFmt w:val="upperLetter"/>
      <w:lvlText w:val="%1."/>
      <w:lvlJc w:val="left"/>
      <w:pPr>
        <w:ind w:left="720" w:hanging="360"/>
      </w:pPr>
      <w:rPr>
        <w:rFonts w:eastAsiaTheme="min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40961"/>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37C3"/>
    <w:rsid w:val="00004121"/>
    <w:rsid w:val="00006640"/>
    <w:rsid w:val="00015F74"/>
    <w:rsid w:val="00057D41"/>
    <w:rsid w:val="00065EBD"/>
    <w:rsid w:val="00074F5E"/>
    <w:rsid w:val="00083B44"/>
    <w:rsid w:val="000850DC"/>
    <w:rsid w:val="000C1904"/>
    <w:rsid w:val="000C2771"/>
    <w:rsid w:val="000D46F4"/>
    <w:rsid w:val="000E5C43"/>
    <w:rsid w:val="000E71D2"/>
    <w:rsid w:val="000F0DCE"/>
    <w:rsid w:val="000F116B"/>
    <w:rsid w:val="000F6BE3"/>
    <w:rsid w:val="001045CB"/>
    <w:rsid w:val="00107229"/>
    <w:rsid w:val="001128CD"/>
    <w:rsid w:val="00112C5B"/>
    <w:rsid w:val="00114193"/>
    <w:rsid w:val="001145FA"/>
    <w:rsid w:val="00115A38"/>
    <w:rsid w:val="0011687B"/>
    <w:rsid w:val="0012123E"/>
    <w:rsid w:val="00124F82"/>
    <w:rsid w:val="00125189"/>
    <w:rsid w:val="001550BF"/>
    <w:rsid w:val="0016337A"/>
    <w:rsid w:val="00164269"/>
    <w:rsid w:val="001848CF"/>
    <w:rsid w:val="00191A00"/>
    <w:rsid w:val="001A1BDE"/>
    <w:rsid w:val="001A3D16"/>
    <w:rsid w:val="001C2A29"/>
    <w:rsid w:val="001F0876"/>
    <w:rsid w:val="001F11CD"/>
    <w:rsid w:val="001F167C"/>
    <w:rsid w:val="001F4C7F"/>
    <w:rsid w:val="001F5E91"/>
    <w:rsid w:val="002077B9"/>
    <w:rsid w:val="0023457B"/>
    <w:rsid w:val="00247F3D"/>
    <w:rsid w:val="002615DE"/>
    <w:rsid w:val="00262D72"/>
    <w:rsid w:val="0027372E"/>
    <w:rsid w:val="00282BF9"/>
    <w:rsid w:val="002900E0"/>
    <w:rsid w:val="00294FBB"/>
    <w:rsid w:val="002958F2"/>
    <w:rsid w:val="002B1FFE"/>
    <w:rsid w:val="002B3205"/>
    <w:rsid w:val="002C030F"/>
    <w:rsid w:val="002C196A"/>
    <w:rsid w:val="002D0CE8"/>
    <w:rsid w:val="002E2FFB"/>
    <w:rsid w:val="002F0C66"/>
    <w:rsid w:val="002F4A6F"/>
    <w:rsid w:val="00304AD3"/>
    <w:rsid w:val="003153D4"/>
    <w:rsid w:val="00331D75"/>
    <w:rsid w:val="00335882"/>
    <w:rsid w:val="003374E0"/>
    <w:rsid w:val="00355362"/>
    <w:rsid w:val="00363E44"/>
    <w:rsid w:val="00395E86"/>
    <w:rsid w:val="003A0EDA"/>
    <w:rsid w:val="003A2FD8"/>
    <w:rsid w:val="003B40E6"/>
    <w:rsid w:val="003E74FB"/>
    <w:rsid w:val="003F6E14"/>
    <w:rsid w:val="00405336"/>
    <w:rsid w:val="004277F8"/>
    <w:rsid w:val="004421B3"/>
    <w:rsid w:val="004571D5"/>
    <w:rsid w:val="00461D81"/>
    <w:rsid w:val="0046356B"/>
    <w:rsid w:val="00477182"/>
    <w:rsid w:val="004779CB"/>
    <w:rsid w:val="004908FB"/>
    <w:rsid w:val="004C46CB"/>
    <w:rsid w:val="004D7D97"/>
    <w:rsid w:val="004E2C1F"/>
    <w:rsid w:val="004E42D8"/>
    <w:rsid w:val="004E7BA2"/>
    <w:rsid w:val="004F7EDF"/>
    <w:rsid w:val="005001AC"/>
    <w:rsid w:val="00527D71"/>
    <w:rsid w:val="00536BA7"/>
    <w:rsid w:val="005478E3"/>
    <w:rsid w:val="005520A8"/>
    <w:rsid w:val="00552962"/>
    <w:rsid w:val="00555470"/>
    <w:rsid w:val="005607DD"/>
    <w:rsid w:val="00581340"/>
    <w:rsid w:val="0058721D"/>
    <w:rsid w:val="00587B1E"/>
    <w:rsid w:val="00593C57"/>
    <w:rsid w:val="005A558C"/>
    <w:rsid w:val="005B53E0"/>
    <w:rsid w:val="005B7ECB"/>
    <w:rsid w:val="005E28F8"/>
    <w:rsid w:val="005E6513"/>
    <w:rsid w:val="005F16F1"/>
    <w:rsid w:val="00616369"/>
    <w:rsid w:val="00621644"/>
    <w:rsid w:val="00640110"/>
    <w:rsid w:val="00646284"/>
    <w:rsid w:val="00650590"/>
    <w:rsid w:val="00651114"/>
    <w:rsid w:val="00664560"/>
    <w:rsid w:val="00670299"/>
    <w:rsid w:val="00691985"/>
    <w:rsid w:val="006A1B64"/>
    <w:rsid w:val="006A6966"/>
    <w:rsid w:val="006A70B5"/>
    <w:rsid w:val="006A7E2B"/>
    <w:rsid w:val="006C56B3"/>
    <w:rsid w:val="006F01F1"/>
    <w:rsid w:val="006F0936"/>
    <w:rsid w:val="006F1FE9"/>
    <w:rsid w:val="006F7321"/>
    <w:rsid w:val="007108F5"/>
    <w:rsid w:val="00713598"/>
    <w:rsid w:val="00713E5B"/>
    <w:rsid w:val="00714EF7"/>
    <w:rsid w:val="00723C20"/>
    <w:rsid w:val="007354B2"/>
    <w:rsid w:val="007402FC"/>
    <w:rsid w:val="007411A1"/>
    <w:rsid w:val="0074146B"/>
    <w:rsid w:val="00766488"/>
    <w:rsid w:val="00777784"/>
    <w:rsid w:val="00793072"/>
    <w:rsid w:val="007A0421"/>
    <w:rsid w:val="007A0AAC"/>
    <w:rsid w:val="00807D35"/>
    <w:rsid w:val="00810F2F"/>
    <w:rsid w:val="00817E87"/>
    <w:rsid w:val="008218C4"/>
    <w:rsid w:val="00821F38"/>
    <w:rsid w:val="00854962"/>
    <w:rsid w:val="00856320"/>
    <w:rsid w:val="00867A98"/>
    <w:rsid w:val="00870867"/>
    <w:rsid w:val="00885C9B"/>
    <w:rsid w:val="008876AE"/>
    <w:rsid w:val="008A4879"/>
    <w:rsid w:val="008B34A6"/>
    <w:rsid w:val="008D598C"/>
    <w:rsid w:val="008D5D2A"/>
    <w:rsid w:val="008E6366"/>
    <w:rsid w:val="008E7EB6"/>
    <w:rsid w:val="008F2528"/>
    <w:rsid w:val="00904E83"/>
    <w:rsid w:val="00914B63"/>
    <w:rsid w:val="0092483D"/>
    <w:rsid w:val="009354F3"/>
    <w:rsid w:val="009447DC"/>
    <w:rsid w:val="009566E4"/>
    <w:rsid w:val="00961BA5"/>
    <w:rsid w:val="0096469D"/>
    <w:rsid w:val="009743A9"/>
    <w:rsid w:val="009855B5"/>
    <w:rsid w:val="00997814"/>
    <w:rsid w:val="009A5287"/>
    <w:rsid w:val="009B2AC5"/>
    <w:rsid w:val="009B7984"/>
    <w:rsid w:val="009D4A84"/>
    <w:rsid w:val="009F30F1"/>
    <w:rsid w:val="009F4BED"/>
    <w:rsid w:val="009F7D93"/>
    <w:rsid w:val="00A23029"/>
    <w:rsid w:val="00A3403B"/>
    <w:rsid w:val="00A4560B"/>
    <w:rsid w:val="00A51A12"/>
    <w:rsid w:val="00A627D4"/>
    <w:rsid w:val="00A7262B"/>
    <w:rsid w:val="00A74DA2"/>
    <w:rsid w:val="00A973A3"/>
    <w:rsid w:val="00AB2FED"/>
    <w:rsid w:val="00AB399E"/>
    <w:rsid w:val="00AB6702"/>
    <w:rsid w:val="00AC5761"/>
    <w:rsid w:val="00AC59D0"/>
    <w:rsid w:val="00AD16B1"/>
    <w:rsid w:val="00AD499C"/>
    <w:rsid w:val="00B276DF"/>
    <w:rsid w:val="00B36869"/>
    <w:rsid w:val="00B43B31"/>
    <w:rsid w:val="00B47CFA"/>
    <w:rsid w:val="00B52B81"/>
    <w:rsid w:val="00B57F00"/>
    <w:rsid w:val="00B60951"/>
    <w:rsid w:val="00B77B2A"/>
    <w:rsid w:val="00B82C22"/>
    <w:rsid w:val="00B85B8E"/>
    <w:rsid w:val="00B9073F"/>
    <w:rsid w:val="00B93DBA"/>
    <w:rsid w:val="00B9440A"/>
    <w:rsid w:val="00BB2B32"/>
    <w:rsid w:val="00BB2D2A"/>
    <w:rsid w:val="00BC3E04"/>
    <w:rsid w:val="00BD58CF"/>
    <w:rsid w:val="00BD73F5"/>
    <w:rsid w:val="00BE1B98"/>
    <w:rsid w:val="00BF0C92"/>
    <w:rsid w:val="00BF2A1A"/>
    <w:rsid w:val="00BF421C"/>
    <w:rsid w:val="00BF4AC6"/>
    <w:rsid w:val="00C00EEA"/>
    <w:rsid w:val="00C04CC1"/>
    <w:rsid w:val="00C12C4A"/>
    <w:rsid w:val="00C20B27"/>
    <w:rsid w:val="00C24FB0"/>
    <w:rsid w:val="00C30D7F"/>
    <w:rsid w:val="00C4068B"/>
    <w:rsid w:val="00C4096C"/>
    <w:rsid w:val="00C50C6D"/>
    <w:rsid w:val="00C5546C"/>
    <w:rsid w:val="00C600D9"/>
    <w:rsid w:val="00C62593"/>
    <w:rsid w:val="00C74F8B"/>
    <w:rsid w:val="00C81E6B"/>
    <w:rsid w:val="00C92B22"/>
    <w:rsid w:val="00C95329"/>
    <w:rsid w:val="00CA3F0D"/>
    <w:rsid w:val="00CC1384"/>
    <w:rsid w:val="00CC743F"/>
    <w:rsid w:val="00CD2F70"/>
    <w:rsid w:val="00CD3720"/>
    <w:rsid w:val="00CD575E"/>
    <w:rsid w:val="00CE0820"/>
    <w:rsid w:val="00CF0CAB"/>
    <w:rsid w:val="00CF1848"/>
    <w:rsid w:val="00CF5C2F"/>
    <w:rsid w:val="00D04BCF"/>
    <w:rsid w:val="00D143D9"/>
    <w:rsid w:val="00D17619"/>
    <w:rsid w:val="00D24612"/>
    <w:rsid w:val="00D5511B"/>
    <w:rsid w:val="00D57690"/>
    <w:rsid w:val="00D61621"/>
    <w:rsid w:val="00D766F1"/>
    <w:rsid w:val="00D76813"/>
    <w:rsid w:val="00D82F16"/>
    <w:rsid w:val="00D937DB"/>
    <w:rsid w:val="00DA223F"/>
    <w:rsid w:val="00DB3698"/>
    <w:rsid w:val="00DC442D"/>
    <w:rsid w:val="00DC6B53"/>
    <w:rsid w:val="00DE1148"/>
    <w:rsid w:val="00DE18E7"/>
    <w:rsid w:val="00DE4E55"/>
    <w:rsid w:val="00DF1024"/>
    <w:rsid w:val="00E172F9"/>
    <w:rsid w:val="00E257C8"/>
    <w:rsid w:val="00E33955"/>
    <w:rsid w:val="00E41512"/>
    <w:rsid w:val="00E4519A"/>
    <w:rsid w:val="00E5103E"/>
    <w:rsid w:val="00E60F41"/>
    <w:rsid w:val="00E853D5"/>
    <w:rsid w:val="00E9773B"/>
    <w:rsid w:val="00EA6F42"/>
    <w:rsid w:val="00EB47C9"/>
    <w:rsid w:val="00EC13A3"/>
    <w:rsid w:val="00EC7C85"/>
    <w:rsid w:val="00EE759A"/>
    <w:rsid w:val="00EE76C5"/>
    <w:rsid w:val="00F125EE"/>
    <w:rsid w:val="00F12E98"/>
    <w:rsid w:val="00F22029"/>
    <w:rsid w:val="00F34059"/>
    <w:rsid w:val="00F36A2C"/>
    <w:rsid w:val="00F5124F"/>
    <w:rsid w:val="00F515FB"/>
    <w:rsid w:val="00F630EA"/>
    <w:rsid w:val="00F67ED0"/>
    <w:rsid w:val="00F7007E"/>
    <w:rsid w:val="00F73193"/>
    <w:rsid w:val="00F74F95"/>
    <w:rsid w:val="00F80705"/>
    <w:rsid w:val="00FA1481"/>
    <w:rsid w:val="00FB0A4D"/>
    <w:rsid w:val="00FB7273"/>
    <w:rsid w:val="00FD6DE1"/>
    <w:rsid w:val="00FE7979"/>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1"/>
    <o:shapelayout v:ext="edit">
      <o:idmap v:ext="edit" data="1"/>
    </o:shapelayout>
  </w:shapeDefaults>
  <w:decimalSymbol w:val=","/>
  <w:listSeparator w:val=","/>
  <w14:docId w14:val="0C597622"/>
  <w14:defaultImageDpi w14:val="32767"/>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0F116B"/>
    <w:rPr>
      <w:rFonts w:ascii="Arial" w:hAnsi="Arial"/>
    </w:rPr>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uiPriority w:val="99"/>
    <w:rsid w:val="00405336"/>
    <w:pPr>
      <w:tabs>
        <w:tab w:val="center" w:pos="4680"/>
        <w:tab w:val="right" w:pos="9360"/>
      </w:tabs>
    </w:pPr>
  </w:style>
  <w:style w:type="character" w:customStyle="1" w:styleId="FooterChar">
    <w:name w:val="Footer Char"/>
    <w:link w:val="Footer"/>
    <w:uiPriority w:val="99"/>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customStyle="1" w:styleId="Head">
    <w:name w:val="Head"/>
    <w:basedOn w:val="Normal"/>
    <w:rsid w:val="00BF2A1A"/>
    <w:pPr>
      <w:keepNext/>
      <w:spacing w:before="120" w:after="120"/>
      <w:jc w:val="center"/>
      <w:outlineLvl w:val="0"/>
    </w:pPr>
    <w:rPr>
      <w:rFonts w:eastAsia="Times New Roman"/>
      <w:b/>
      <w:bCs/>
      <w:kern w:val="28"/>
      <w:sz w:val="28"/>
      <w:szCs w:val="28"/>
    </w:rPr>
  </w:style>
  <w:style w:type="table" w:styleId="TableGrid">
    <w:name w:val="Table Grid"/>
    <w:basedOn w:val="TableNormal"/>
    <w:rsid w:val="00D82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knowledgement">
    <w:name w:val="Acknowledgement"/>
    <w:basedOn w:val="Normal"/>
    <w:rsid w:val="00D76813"/>
    <w:pPr>
      <w:spacing w:before="120"/>
      <w:ind w:left="720" w:hanging="7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9508">
      <w:bodyDiv w:val="1"/>
      <w:marLeft w:val="0"/>
      <w:marRight w:val="0"/>
      <w:marTop w:val="0"/>
      <w:marBottom w:val="0"/>
      <w:divBdr>
        <w:top w:val="none" w:sz="0" w:space="0" w:color="auto"/>
        <w:left w:val="none" w:sz="0" w:space="0" w:color="auto"/>
        <w:bottom w:val="none" w:sz="0" w:space="0" w:color="auto"/>
        <w:right w:val="none" w:sz="0" w:space="0" w:color="auto"/>
      </w:divBdr>
    </w:div>
    <w:div w:id="155380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5A345-D14E-4CD8-9C13-3DAD0B56D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2586</Words>
  <Characters>18223</Characters>
  <Application>Microsoft Office Word</Application>
  <DocSecurity>4</DocSecurity>
  <Lines>3037</Lines>
  <Paragraphs>1600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19209</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Frank Kirchhoff</cp:lastModifiedBy>
  <cp:revision>2</cp:revision>
  <cp:lastPrinted>2025-08-22T11:38:00Z</cp:lastPrinted>
  <dcterms:created xsi:type="dcterms:W3CDTF">2025-09-02T11:18:00Z</dcterms:created>
  <dcterms:modified xsi:type="dcterms:W3CDTF">2025-09-02T11:18:00Z</dcterms:modified>
</cp:coreProperties>
</file>