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3FC9AC" w14:textId="2D645F69" w:rsidR="00D36B4E" w:rsidRPr="00253678" w:rsidRDefault="00D36B4E" w:rsidP="0025367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FC9AD" w14:textId="77777777" w:rsidR="00D36B4E" w:rsidRPr="00253678" w:rsidRDefault="00D36B4E" w:rsidP="00253678">
      <w:pPr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FC9AE" w14:textId="77777777" w:rsidR="00D36B4E" w:rsidRPr="00253678" w:rsidRDefault="00D36B4E" w:rsidP="00253678">
      <w:pPr>
        <w:spacing w:line="360" w:lineRule="auto"/>
        <w:jc w:val="center"/>
        <w:rPr>
          <w:rFonts w:ascii="Times New Roman" w:hAnsi="Times New Roman" w:cs="Times New Roman"/>
          <w:b/>
          <w:bCs/>
          <w:sz w:val="40"/>
          <w:szCs w:val="40"/>
        </w:rPr>
      </w:pPr>
    </w:p>
    <w:p w14:paraId="643FC9AF" w14:textId="77777777" w:rsidR="00870170" w:rsidRPr="00253678" w:rsidRDefault="00D36B4E" w:rsidP="00253678">
      <w:pPr>
        <w:spacing w:line="36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253678">
        <w:rPr>
          <w:rFonts w:ascii="Times New Roman" w:hAnsi="Times New Roman" w:cs="Times New Roman"/>
          <w:b/>
          <w:bCs/>
          <w:sz w:val="30"/>
          <w:szCs w:val="30"/>
        </w:rPr>
        <w:t>STATISTICAL ANALYSIS PLAN</w:t>
      </w:r>
    </w:p>
    <w:p w14:paraId="643FC9B0" w14:textId="77777777" w:rsidR="00D36B4E" w:rsidRPr="00253678" w:rsidRDefault="00D36B4E" w:rsidP="00253678">
      <w:pPr>
        <w:spacing w:line="36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643FC9B1" w14:textId="77777777" w:rsidR="00D36B4E" w:rsidRPr="00253678" w:rsidRDefault="00D36B4E" w:rsidP="00253678">
      <w:pPr>
        <w:spacing w:line="36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</w:p>
    <w:p w14:paraId="3E1527CD" w14:textId="3AA83CC8" w:rsidR="00F2734F" w:rsidRDefault="00F2734F" w:rsidP="00DE2E34">
      <w:pPr>
        <w:pStyle w:val="CONTENT"/>
        <w:spacing w:line="360" w:lineRule="auto"/>
        <w:ind w:firstLineChars="0" w:firstLine="0"/>
        <w:jc w:val="center"/>
        <w:rPr>
          <w:rFonts w:cs="Times New Roman"/>
          <w:b/>
          <w:sz w:val="32"/>
          <w:szCs w:val="32"/>
        </w:rPr>
      </w:pPr>
      <w:r w:rsidRPr="00F2734F">
        <w:rPr>
          <w:rFonts w:cs="Times New Roman"/>
          <w:b/>
          <w:sz w:val="32"/>
          <w:szCs w:val="32"/>
        </w:rPr>
        <w:t>Preoperative pembrolizumab combined with chemoradiotherapy for esophageal squamous cell carcinoma:</w:t>
      </w:r>
    </w:p>
    <w:p w14:paraId="68875ED9" w14:textId="60E2899B" w:rsidR="00DE2E34" w:rsidRPr="00740F73" w:rsidRDefault="00F2734F" w:rsidP="00DE2E34">
      <w:pPr>
        <w:pStyle w:val="CONTENT"/>
        <w:spacing w:line="360" w:lineRule="auto"/>
        <w:ind w:firstLineChars="0" w:firstLine="0"/>
        <w:jc w:val="center"/>
        <w:rPr>
          <w:rFonts w:cs="Times New Roman"/>
          <w:b/>
          <w:sz w:val="32"/>
          <w:szCs w:val="32"/>
        </w:rPr>
      </w:pPr>
      <w:r>
        <w:rPr>
          <w:rFonts w:cs="Times New Roman"/>
          <w:b/>
          <w:sz w:val="32"/>
          <w:szCs w:val="32"/>
        </w:rPr>
        <w:t>A</w:t>
      </w:r>
      <w:r w:rsidRPr="00F2734F">
        <w:rPr>
          <w:rFonts w:cs="Times New Roman"/>
          <w:b/>
          <w:sz w:val="32"/>
          <w:szCs w:val="32"/>
        </w:rPr>
        <w:t xml:space="preserve"> multicenter phase </w:t>
      </w:r>
      <w:r w:rsidR="00816DE0">
        <w:rPr>
          <w:rFonts w:cs="Times New Roman"/>
          <w:b/>
          <w:sz w:val="32"/>
          <w:szCs w:val="32"/>
        </w:rPr>
        <w:t>1</w:t>
      </w:r>
      <w:r w:rsidRPr="00F2734F">
        <w:rPr>
          <w:rFonts w:cs="Times New Roman"/>
          <w:b/>
          <w:sz w:val="32"/>
          <w:szCs w:val="32"/>
        </w:rPr>
        <w:t>/</w:t>
      </w:r>
      <w:r w:rsidR="00816DE0">
        <w:rPr>
          <w:rFonts w:cs="Times New Roman"/>
          <w:b/>
          <w:sz w:val="32"/>
          <w:szCs w:val="32"/>
        </w:rPr>
        <w:t>2</w:t>
      </w:r>
      <w:r w:rsidRPr="00F2734F">
        <w:rPr>
          <w:rFonts w:cs="Times New Roman"/>
          <w:b/>
          <w:sz w:val="32"/>
          <w:szCs w:val="32"/>
        </w:rPr>
        <w:t xml:space="preserve"> trial</w:t>
      </w:r>
    </w:p>
    <w:p w14:paraId="643FC9B3" w14:textId="580A04AA" w:rsidR="009D3A09" w:rsidRPr="00253678" w:rsidRDefault="00F2734F" w:rsidP="00253678">
      <w:pPr>
        <w:spacing w:line="36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>
        <w:rPr>
          <w:rFonts w:ascii="Times New Roman" w:hAnsi="Times New Roman" w:cs="Times New Roman"/>
          <w:b/>
          <w:bCs/>
          <w:sz w:val="30"/>
          <w:szCs w:val="30"/>
        </w:rPr>
        <w:t>(</w:t>
      </w:r>
      <w:r w:rsidR="009D3A09" w:rsidRPr="00253678">
        <w:rPr>
          <w:rFonts w:ascii="Times New Roman" w:hAnsi="Times New Roman" w:cs="Times New Roman"/>
          <w:b/>
          <w:bCs/>
          <w:sz w:val="30"/>
          <w:szCs w:val="30"/>
        </w:rPr>
        <w:t>Abbreviated title:</w:t>
      </w:r>
      <w:r w:rsidR="00DE2E34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DE2E34">
        <w:rPr>
          <w:rFonts w:ascii="Times New Roman" w:hAnsi="Times New Roman" w:cs="Times New Roman" w:hint="eastAsia"/>
          <w:b/>
          <w:bCs/>
          <w:sz w:val="30"/>
          <w:szCs w:val="30"/>
        </w:rPr>
        <w:t>PALACE</w:t>
      </w:r>
      <w:r w:rsidR="00DE2E34">
        <w:rPr>
          <w:rFonts w:ascii="Times New Roman" w:hAnsi="Times New Roman" w:cs="Times New Roman"/>
          <w:b/>
          <w:bCs/>
          <w:sz w:val="30"/>
          <w:szCs w:val="30"/>
        </w:rPr>
        <w:t>-2</w:t>
      </w:r>
      <w:r>
        <w:rPr>
          <w:rFonts w:ascii="Times New Roman" w:hAnsi="Times New Roman" w:cs="Times New Roman"/>
          <w:b/>
          <w:bCs/>
          <w:sz w:val="30"/>
          <w:szCs w:val="30"/>
        </w:rPr>
        <w:t>)</w:t>
      </w:r>
    </w:p>
    <w:p w14:paraId="643FC9B4" w14:textId="77777777" w:rsidR="001C2DC8" w:rsidRPr="00DE2E34" w:rsidRDefault="001C2DC8" w:rsidP="00253678">
      <w:pPr>
        <w:widowControl/>
        <w:spacing w:line="360" w:lineRule="auto"/>
        <w:jc w:val="left"/>
        <w:rPr>
          <w:rFonts w:ascii="Times New Roman" w:eastAsiaTheme="majorEastAsia" w:hAnsi="Times New Roman" w:cs="Times New Roman"/>
          <w:kern w:val="0"/>
          <w:sz w:val="24"/>
          <w:szCs w:val="24"/>
        </w:rPr>
      </w:pPr>
    </w:p>
    <w:p w14:paraId="643FC9B5" w14:textId="77777777" w:rsidR="00DA3D3E" w:rsidRPr="00253678" w:rsidRDefault="00DA3D3E" w:rsidP="00253678">
      <w:pPr>
        <w:widowControl/>
        <w:spacing w:line="360" w:lineRule="auto"/>
        <w:jc w:val="left"/>
        <w:rPr>
          <w:rFonts w:ascii="Times New Roman" w:eastAsiaTheme="majorEastAsia" w:hAnsi="Times New Roman" w:cs="Times New Roman"/>
          <w:kern w:val="0"/>
          <w:sz w:val="24"/>
          <w:szCs w:val="24"/>
        </w:rPr>
      </w:pPr>
    </w:p>
    <w:p w14:paraId="643FC9B6" w14:textId="77777777" w:rsidR="00DA3D3E" w:rsidRPr="00253678" w:rsidRDefault="00DA3D3E" w:rsidP="00253678">
      <w:pPr>
        <w:widowControl/>
        <w:spacing w:line="360" w:lineRule="auto"/>
        <w:jc w:val="left"/>
        <w:rPr>
          <w:rFonts w:ascii="Times New Roman" w:eastAsiaTheme="majorEastAsia" w:hAnsi="Times New Roman" w:cs="Times New Roman"/>
          <w:kern w:val="0"/>
          <w:sz w:val="24"/>
          <w:szCs w:val="24"/>
        </w:rPr>
      </w:pPr>
    </w:p>
    <w:p w14:paraId="643FC9B7" w14:textId="1C3D81A7" w:rsidR="001C2DC8" w:rsidRPr="00253678" w:rsidRDefault="00D36B4E" w:rsidP="00253678">
      <w:pPr>
        <w:widowControl/>
        <w:spacing w:line="360" w:lineRule="auto"/>
        <w:jc w:val="center"/>
        <w:rPr>
          <w:rFonts w:ascii="Times New Roman" w:eastAsiaTheme="majorEastAsia" w:hAnsi="Times New Roman" w:cs="Times New Roman"/>
          <w:kern w:val="0"/>
          <w:sz w:val="24"/>
          <w:szCs w:val="24"/>
        </w:rPr>
      </w:pPr>
      <w:r w:rsidRPr="00253678">
        <w:rPr>
          <w:rFonts w:ascii="Times New Roman" w:eastAsiaTheme="majorEastAsia" w:hAnsi="Times New Roman" w:cs="Times New Roman"/>
          <w:kern w:val="0"/>
          <w:sz w:val="24"/>
          <w:szCs w:val="24"/>
        </w:rPr>
        <w:t>Version</w:t>
      </w:r>
      <w:r w:rsidR="00E360CA" w:rsidRPr="00253678">
        <w:rPr>
          <w:rFonts w:ascii="Times New Roman" w:eastAsiaTheme="majorEastAsia" w:hAnsi="Times New Roman" w:cs="Times New Roman"/>
          <w:kern w:val="0"/>
          <w:sz w:val="24"/>
          <w:szCs w:val="24"/>
        </w:rPr>
        <w:t xml:space="preserve"> </w:t>
      </w:r>
      <w:r w:rsidRPr="00253678">
        <w:rPr>
          <w:rFonts w:ascii="Times New Roman" w:eastAsiaTheme="majorEastAsia" w:hAnsi="Times New Roman" w:cs="Times New Roman"/>
          <w:kern w:val="0"/>
          <w:sz w:val="24"/>
          <w:szCs w:val="24"/>
        </w:rPr>
        <w:t>/</w:t>
      </w:r>
      <w:r w:rsidR="00E360CA" w:rsidRPr="00253678">
        <w:rPr>
          <w:rFonts w:ascii="Times New Roman" w:eastAsiaTheme="majorEastAsia" w:hAnsi="Times New Roman" w:cs="Times New Roman"/>
          <w:kern w:val="0"/>
          <w:sz w:val="24"/>
          <w:szCs w:val="24"/>
        </w:rPr>
        <w:t xml:space="preserve"> </w:t>
      </w:r>
      <w:r w:rsidRPr="00253678">
        <w:rPr>
          <w:rFonts w:ascii="Times New Roman" w:eastAsiaTheme="majorEastAsia" w:hAnsi="Times New Roman" w:cs="Times New Roman"/>
          <w:kern w:val="0"/>
          <w:sz w:val="24"/>
          <w:szCs w:val="24"/>
        </w:rPr>
        <w:t>Date</w:t>
      </w:r>
      <w:r w:rsidR="00A4743C" w:rsidRPr="00253678">
        <w:rPr>
          <w:rFonts w:ascii="Times New Roman" w:eastAsiaTheme="majorEastAsia" w:hAnsi="Times New Roman" w:cs="Times New Roman"/>
          <w:kern w:val="0"/>
          <w:sz w:val="24"/>
          <w:szCs w:val="24"/>
        </w:rPr>
        <w:t>: V1.</w:t>
      </w:r>
      <w:r w:rsidR="00714737">
        <w:rPr>
          <w:rFonts w:ascii="Times New Roman" w:eastAsiaTheme="majorEastAsia" w:hAnsi="Times New Roman" w:cs="Times New Roman"/>
          <w:kern w:val="0"/>
          <w:sz w:val="24"/>
          <w:szCs w:val="24"/>
        </w:rPr>
        <w:t>1</w:t>
      </w:r>
      <w:r w:rsidRPr="00253678">
        <w:rPr>
          <w:rFonts w:ascii="Times New Roman" w:eastAsiaTheme="majorEastAsia" w:hAnsi="Times New Roman" w:cs="Times New Roman"/>
          <w:kern w:val="0"/>
          <w:sz w:val="24"/>
          <w:szCs w:val="24"/>
        </w:rPr>
        <w:t xml:space="preserve"> / </w:t>
      </w:r>
      <w:r w:rsidR="0060571D">
        <w:rPr>
          <w:rFonts w:ascii="Times New Roman" w:eastAsiaTheme="majorEastAsia" w:hAnsi="Times New Roman" w:cs="Times New Roman"/>
          <w:kern w:val="0"/>
          <w:sz w:val="24"/>
          <w:szCs w:val="24"/>
        </w:rPr>
        <w:t>August 2020</w:t>
      </w:r>
    </w:p>
    <w:p w14:paraId="643FC9B8" w14:textId="77777777" w:rsidR="00014F45" w:rsidRPr="00253678" w:rsidRDefault="00014F45" w:rsidP="0025367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FC9B9" w14:textId="77777777" w:rsidR="00014F45" w:rsidRPr="00253678" w:rsidRDefault="00014F45" w:rsidP="0025367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FC9BA" w14:textId="77777777" w:rsidR="00014F45" w:rsidRPr="00253678" w:rsidRDefault="00014F45" w:rsidP="0025367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67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sdt>
      <w:sdtPr>
        <w:rPr>
          <w:rFonts w:ascii="Times New Roman" w:eastAsiaTheme="minorEastAsia" w:hAnsi="Times New Roman" w:cs="Times New Roman"/>
          <w:b w:val="0"/>
          <w:bCs w:val="0"/>
          <w:color w:val="auto"/>
          <w:kern w:val="2"/>
          <w:sz w:val="24"/>
          <w:szCs w:val="24"/>
          <w:lang w:val="zh-CN"/>
        </w:rPr>
        <w:id w:val="-699552313"/>
        <w:docPartObj>
          <w:docPartGallery w:val="Table of Contents"/>
          <w:docPartUnique/>
        </w:docPartObj>
      </w:sdtPr>
      <w:sdtEndPr>
        <w:rPr>
          <w:noProof/>
          <w:lang w:val="en-US"/>
        </w:rPr>
      </w:sdtEndPr>
      <w:sdtContent>
        <w:p w14:paraId="643FC9BB" w14:textId="77777777" w:rsidR="00014F45" w:rsidRPr="00253678" w:rsidRDefault="00014F45" w:rsidP="00253678">
          <w:pPr>
            <w:pStyle w:val="TOC"/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253678">
            <w:rPr>
              <w:rFonts w:ascii="Times New Roman" w:hAnsi="Times New Roman" w:cs="Times New Roman"/>
              <w:sz w:val="24"/>
              <w:szCs w:val="24"/>
            </w:rPr>
            <w:t>TABLE OF CONTENTS</w:t>
          </w:r>
        </w:p>
        <w:p w14:paraId="3C07094B" w14:textId="22BAF871" w:rsidR="009652C4" w:rsidRDefault="00C80040">
          <w:pPr>
            <w:pStyle w:val="TOC1"/>
            <w:tabs>
              <w:tab w:val="right" w:leader="dot" w:pos="10070"/>
            </w:tabs>
            <w:rPr>
              <w:rFonts w:cstheme="minorBidi"/>
              <w:b w:val="0"/>
              <w:bCs w:val="0"/>
              <w:caps w:val="0"/>
              <w:noProof/>
              <w:sz w:val="21"/>
              <w:szCs w:val="24"/>
            </w:rPr>
          </w:pPr>
          <w:r w:rsidRPr="00253678"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  <w:fldChar w:fldCharType="begin"/>
          </w:r>
          <w:r w:rsidR="00014F45" w:rsidRPr="00253678">
            <w:rPr>
              <w:rFonts w:ascii="Times New Roman" w:hAnsi="Times New Roman" w:cs="Times New Roman"/>
              <w:sz w:val="24"/>
              <w:szCs w:val="24"/>
            </w:rPr>
            <w:instrText>TOC \o "1-3" \h \z \u</w:instrText>
          </w:r>
          <w:r w:rsidRPr="00253678">
            <w:rPr>
              <w:rFonts w:ascii="Times New Roman" w:hAnsi="Times New Roman" w:cs="Times New Roman"/>
              <w:b w:val="0"/>
              <w:bCs w:val="0"/>
              <w:sz w:val="24"/>
              <w:szCs w:val="24"/>
            </w:rPr>
            <w:fldChar w:fldCharType="separate"/>
          </w:r>
          <w:hyperlink w:anchor="_Toc180140952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LIST OF ABBREVIATIONS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_Toc180140952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3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74FC55F0" w14:textId="62AB7AF7" w:rsidR="009652C4" w:rsidRDefault="00D27A2E">
          <w:pPr>
            <w:pStyle w:val="TOC1"/>
            <w:tabs>
              <w:tab w:val="left" w:pos="420"/>
              <w:tab w:val="right" w:leader="dot" w:pos="10070"/>
            </w:tabs>
            <w:rPr>
              <w:rFonts w:cstheme="minorBidi"/>
              <w:b w:val="0"/>
              <w:bCs w:val="0"/>
              <w:caps w:val="0"/>
              <w:noProof/>
              <w:sz w:val="21"/>
              <w:szCs w:val="24"/>
            </w:rPr>
          </w:pPr>
          <w:hyperlink w:anchor="_Toc180140953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1</w:t>
            </w:r>
            <w:r w:rsidR="009652C4">
              <w:rPr>
                <w:rFonts w:cstheme="minorBidi"/>
                <w:b w:val="0"/>
                <w:bCs w:val="0"/>
                <w: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Introduction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_Toc180140953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4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0F79D446" w14:textId="7ECD9EF1" w:rsidR="009652C4" w:rsidRDefault="00D27A2E">
          <w:pPr>
            <w:pStyle w:val="TOC2"/>
            <w:tabs>
              <w:tab w:val="left" w:pos="840"/>
              <w:tab w:val="right" w:leader="dot" w:pos="10070"/>
            </w:tabs>
            <w:rPr>
              <w:rFonts w:cstheme="minorBidi"/>
              <w:smallCaps w:val="0"/>
              <w:noProof/>
              <w:sz w:val="21"/>
              <w:szCs w:val="24"/>
            </w:rPr>
          </w:pPr>
          <w:hyperlink w:anchor="_Toc180140954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1.1</w:t>
            </w:r>
            <w:r w:rsidR="009652C4">
              <w:rPr>
                <w:rFonts w:cstheme="minorBidi"/>
                <w:small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Objective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_Toc180140954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4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4FD12D1D" w14:textId="321EC758" w:rsidR="009652C4" w:rsidRDefault="00D27A2E">
          <w:pPr>
            <w:pStyle w:val="TOC2"/>
            <w:tabs>
              <w:tab w:val="left" w:pos="840"/>
              <w:tab w:val="right" w:leader="dot" w:pos="10070"/>
            </w:tabs>
            <w:rPr>
              <w:rFonts w:cstheme="minorBidi"/>
              <w:smallCaps w:val="0"/>
              <w:noProof/>
              <w:sz w:val="21"/>
              <w:szCs w:val="24"/>
            </w:rPr>
          </w:pPr>
          <w:hyperlink w:anchor="_Toc180140955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1.2</w:t>
            </w:r>
            <w:r w:rsidR="009652C4">
              <w:rPr>
                <w:rFonts w:cstheme="minorBidi"/>
                <w:small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Study design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_Toc180140955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4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26BC8768" w14:textId="79C230AA" w:rsidR="009652C4" w:rsidRDefault="00D27A2E">
          <w:pPr>
            <w:pStyle w:val="TOC2"/>
            <w:tabs>
              <w:tab w:val="left" w:pos="840"/>
              <w:tab w:val="right" w:leader="dot" w:pos="10070"/>
            </w:tabs>
            <w:rPr>
              <w:rFonts w:cstheme="minorBidi"/>
              <w:smallCaps w:val="0"/>
              <w:noProof/>
              <w:sz w:val="21"/>
              <w:szCs w:val="24"/>
            </w:rPr>
          </w:pPr>
          <w:hyperlink w:anchor="_Toc180140956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1.3</w:t>
            </w:r>
            <w:r w:rsidR="009652C4">
              <w:rPr>
                <w:rFonts w:cstheme="minorBidi"/>
                <w:small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Endpoints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_Toc180140956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4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29A35A67" w14:textId="1B44C322" w:rsidR="009652C4" w:rsidRDefault="00D27A2E">
          <w:pPr>
            <w:pStyle w:val="TOC1"/>
            <w:tabs>
              <w:tab w:val="left" w:pos="420"/>
              <w:tab w:val="right" w:leader="dot" w:pos="10070"/>
            </w:tabs>
            <w:rPr>
              <w:rFonts w:cstheme="minorBidi"/>
              <w:b w:val="0"/>
              <w:bCs w:val="0"/>
              <w:caps w:val="0"/>
              <w:noProof/>
              <w:sz w:val="21"/>
              <w:szCs w:val="24"/>
            </w:rPr>
          </w:pPr>
          <w:hyperlink w:anchor="_Toc180140957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2</w:t>
            </w:r>
            <w:r w:rsidR="009652C4">
              <w:rPr>
                <w:rFonts w:cstheme="minorBidi"/>
                <w:b w:val="0"/>
                <w:bCs w:val="0"/>
                <w: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Statistical hypotheses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_Toc180140957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5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7ACFEF0A" w14:textId="12A417E4" w:rsidR="009652C4" w:rsidRDefault="00D27A2E">
          <w:pPr>
            <w:pStyle w:val="TOC1"/>
            <w:tabs>
              <w:tab w:val="left" w:pos="420"/>
              <w:tab w:val="right" w:leader="dot" w:pos="10070"/>
            </w:tabs>
            <w:rPr>
              <w:rFonts w:cstheme="minorBidi"/>
              <w:b w:val="0"/>
              <w:bCs w:val="0"/>
              <w:caps w:val="0"/>
              <w:noProof/>
              <w:sz w:val="21"/>
              <w:szCs w:val="24"/>
            </w:rPr>
          </w:pPr>
          <w:hyperlink w:anchor="_Toc180140958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3</w:t>
            </w:r>
            <w:r w:rsidR="009652C4">
              <w:rPr>
                <w:rFonts w:cstheme="minorBidi"/>
                <w:b w:val="0"/>
                <w:bCs w:val="0"/>
                <w: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Sample size estimation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_Toc180140958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5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161259BB" w14:textId="3BCCB4E2" w:rsidR="009652C4" w:rsidRDefault="00D27A2E">
          <w:pPr>
            <w:pStyle w:val="TOC1"/>
            <w:tabs>
              <w:tab w:val="left" w:pos="420"/>
              <w:tab w:val="right" w:leader="dot" w:pos="10070"/>
            </w:tabs>
            <w:rPr>
              <w:rFonts w:cstheme="minorBidi"/>
              <w:b w:val="0"/>
              <w:bCs w:val="0"/>
              <w:caps w:val="0"/>
              <w:noProof/>
              <w:sz w:val="21"/>
              <w:szCs w:val="24"/>
            </w:rPr>
          </w:pPr>
          <w:hyperlink w:anchor="_Toc180140959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4</w:t>
            </w:r>
            <w:r w:rsidR="009652C4">
              <w:rPr>
                <w:rFonts w:cstheme="minorBidi"/>
                <w:b w:val="0"/>
                <w:bCs w:val="0"/>
                <w: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Randomization and allocation concealment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_Toc180140959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5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59092197" w14:textId="10802FE3" w:rsidR="009652C4" w:rsidRDefault="00D27A2E">
          <w:pPr>
            <w:pStyle w:val="TOC1"/>
            <w:tabs>
              <w:tab w:val="left" w:pos="420"/>
              <w:tab w:val="right" w:leader="dot" w:pos="10070"/>
            </w:tabs>
            <w:rPr>
              <w:rFonts w:cstheme="minorBidi"/>
              <w:b w:val="0"/>
              <w:bCs w:val="0"/>
              <w:caps w:val="0"/>
              <w:noProof/>
              <w:sz w:val="21"/>
              <w:szCs w:val="24"/>
            </w:rPr>
          </w:pPr>
          <w:hyperlink w:anchor="_Toc180140960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5</w:t>
            </w:r>
            <w:r w:rsidR="009652C4">
              <w:rPr>
                <w:rFonts w:cstheme="minorBidi"/>
                <w:b w:val="0"/>
                <w:bCs w:val="0"/>
                <w: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Blinding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_Toc180140960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5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4E5A82B5" w14:textId="7EAAC8F4" w:rsidR="009652C4" w:rsidRDefault="00D27A2E">
          <w:pPr>
            <w:pStyle w:val="TOC1"/>
            <w:tabs>
              <w:tab w:val="left" w:pos="420"/>
              <w:tab w:val="right" w:leader="dot" w:pos="10070"/>
            </w:tabs>
            <w:rPr>
              <w:rFonts w:cstheme="minorBidi"/>
              <w:b w:val="0"/>
              <w:bCs w:val="0"/>
              <w:caps w:val="0"/>
              <w:noProof/>
              <w:sz w:val="21"/>
              <w:szCs w:val="24"/>
            </w:rPr>
          </w:pPr>
          <w:hyperlink w:anchor="_Toc180140961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6</w:t>
            </w:r>
            <w:r w:rsidR="009652C4">
              <w:rPr>
                <w:rFonts w:cstheme="minorBidi"/>
                <w:b w:val="0"/>
                <w:bCs w:val="0"/>
                <w: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Statistical analysis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_Toc180140961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6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01554654" w14:textId="6C6C40A7" w:rsidR="009652C4" w:rsidRDefault="00D27A2E">
          <w:pPr>
            <w:pStyle w:val="TOC2"/>
            <w:tabs>
              <w:tab w:val="left" w:pos="840"/>
              <w:tab w:val="right" w:leader="dot" w:pos="10070"/>
            </w:tabs>
            <w:rPr>
              <w:rFonts w:cstheme="minorBidi"/>
              <w:smallCaps w:val="0"/>
              <w:noProof/>
              <w:sz w:val="21"/>
              <w:szCs w:val="24"/>
            </w:rPr>
          </w:pPr>
          <w:hyperlink w:anchor="_Toc180140962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6.1</w:t>
            </w:r>
            <w:r w:rsidR="009652C4">
              <w:rPr>
                <w:rFonts w:cstheme="minorBidi"/>
                <w:small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General principles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_Toc180140962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6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3F77BF8F" w14:textId="6EAF62BD" w:rsidR="009652C4" w:rsidRDefault="00D27A2E">
          <w:pPr>
            <w:pStyle w:val="TOC2"/>
            <w:tabs>
              <w:tab w:val="left" w:pos="840"/>
              <w:tab w:val="right" w:leader="dot" w:pos="10070"/>
            </w:tabs>
            <w:rPr>
              <w:rFonts w:cstheme="minorBidi"/>
              <w:smallCaps w:val="0"/>
              <w:noProof/>
              <w:sz w:val="21"/>
              <w:szCs w:val="24"/>
            </w:rPr>
          </w:pPr>
          <w:hyperlink w:anchor="_Toc180140963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6.2</w:t>
            </w:r>
            <w:r w:rsidR="009652C4">
              <w:rPr>
                <w:rFonts w:cstheme="minorBidi"/>
                <w:small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Analyses of categorical variables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_Toc180140963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6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6FFCAFE2" w14:textId="31FA507A" w:rsidR="009652C4" w:rsidRDefault="00D27A2E">
          <w:pPr>
            <w:pStyle w:val="TOC2"/>
            <w:tabs>
              <w:tab w:val="left" w:pos="840"/>
              <w:tab w:val="right" w:leader="dot" w:pos="10070"/>
            </w:tabs>
            <w:rPr>
              <w:rFonts w:cstheme="minorBidi"/>
              <w:smallCaps w:val="0"/>
              <w:noProof/>
              <w:sz w:val="21"/>
              <w:szCs w:val="24"/>
            </w:rPr>
          </w:pPr>
          <w:hyperlink w:anchor="_Toc180140964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6.3</w:t>
            </w:r>
            <w:r w:rsidR="009652C4">
              <w:rPr>
                <w:rFonts w:cstheme="minorBidi"/>
                <w:small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Analyses of continuous variables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_Toc180140964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6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4BF45BB9" w14:textId="2C90AD46" w:rsidR="009652C4" w:rsidRDefault="00D27A2E">
          <w:pPr>
            <w:pStyle w:val="TOC2"/>
            <w:tabs>
              <w:tab w:val="left" w:pos="840"/>
              <w:tab w:val="right" w:leader="dot" w:pos="10070"/>
            </w:tabs>
            <w:rPr>
              <w:rFonts w:cstheme="minorBidi"/>
              <w:smallCaps w:val="0"/>
              <w:noProof/>
              <w:sz w:val="21"/>
              <w:szCs w:val="24"/>
            </w:rPr>
          </w:pPr>
          <w:hyperlink w:anchor="_Toc180140965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6.4</w:t>
            </w:r>
            <w:r w:rsidR="009652C4">
              <w:rPr>
                <w:rFonts w:cstheme="minorBidi"/>
                <w:small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Analyses of time-to-event data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_Toc180140965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6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786FB453" w14:textId="31DC5BF7" w:rsidR="009652C4" w:rsidRDefault="00D27A2E">
          <w:pPr>
            <w:pStyle w:val="TOC2"/>
            <w:tabs>
              <w:tab w:val="left" w:pos="840"/>
              <w:tab w:val="right" w:leader="dot" w:pos="10070"/>
            </w:tabs>
            <w:rPr>
              <w:rFonts w:cstheme="minorBidi"/>
              <w:smallCaps w:val="0"/>
              <w:noProof/>
              <w:sz w:val="21"/>
              <w:szCs w:val="24"/>
            </w:rPr>
          </w:pPr>
          <w:hyperlink w:anchor="_Toc180140966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6.5</w:t>
            </w:r>
            <w:r w:rsidR="009652C4">
              <w:rPr>
                <w:rFonts w:cstheme="minorBidi"/>
                <w:small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Missing data strategy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_Toc180140966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6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7065D879" w14:textId="2CF96035" w:rsidR="009652C4" w:rsidRDefault="00D27A2E">
          <w:pPr>
            <w:pStyle w:val="TOC2"/>
            <w:tabs>
              <w:tab w:val="left" w:pos="840"/>
              <w:tab w:val="right" w:leader="dot" w:pos="10070"/>
            </w:tabs>
            <w:rPr>
              <w:rFonts w:cstheme="minorBidi"/>
              <w:smallCaps w:val="0"/>
              <w:noProof/>
              <w:sz w:val="21"/>
              <w:szCs w:val="24"/>
            </w:rPr>
          </w:pPr>
          <w:hyperlink w:anchor="_Toc180140967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6.6</w:t>
            </w:r>
            <w:r w:rsidR="009652C4">
              <w:rPr>
                <w:rFonts w:cstheme="minorBidi"/>
                <w:small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Statistical analysis set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_Toc180140967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6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0E2E91C5" w14:textId="2C4C3A37" w:rsidR="009652C4" w:rsidRDefault="00D27A2E">
          <w:pPr>
            <w:pStyle w:val="TOC2"/>
            <w:tabs>
              <w:tab w:val="left" w:pos="840"/>
              <w:tab w:val="right" w:leader="dot" w:pos="10070"/>
            </w:tabs>
            <w:rPr>
              <w:rFonts w:cstheme="minorBidi"/>
              <w:smallCaps w:val="0"/>
              <w:noProof/>
              <w:sz w:val="21"/>
              <w:szCs w:val="24"/>
            </w:rPr>
          </w:pPr>
          <w:hyperlink w:anchor="_Toc180140968" w:history="1"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6.7</w:t>
            </w:r>
            <w:r w:rsidR="009652C4">
              <w:rPr>
                <w:rFonts w:cstheme="minorBidi"/>
                <w:smallCaps w:val="0"/>
                <w:noProof/>
                <w:sz w:val="21"/>
                <w:szCs w:val="24"/>
              </w:rPr>
              <w:tab/>
            </w:r>
            <w:r w:rsidR="009652C4" w:rsidRPr="004035CF">
              <w:rPr>
                <w:rStyle w:val="a5"/>
                <w:rFonts w:ascii="Times New Roman" w:hAnsi="Times New Roman" w:cs="Times New Roman"/>
                <w:noProof/>
              </w:rPr>
              <w:t>Interim analysis</w:t>
            </w:r>
            <w:r w:rsidR="009652C4">
              <w:rPr>
                <w:noProof/>
                <w:webHidden/>
              </w:rPr>
              <w:tab/>
            </w:r>
            <w:r w:rsidR="009652C4">
              <w:rPr>
                <w:noProof/>
                <w:webHidden/>
              </w:rPr>
              <w:fldChar w:fldCharType="begin"/>
            </w:r>
            <w:r w:rsidR="009652C4">
              <w:rPr>
                <w:noProof/>
                <w:webHidden/>
              </w:rPr>
              <w:instrText xml:space="preserve"> PAGEREF _Toc180140968 \h </w:instrText>
            </w:r>
            <w:r w:rsidR="009652C4">
              <w:rPr>
                <w:noProof/>
                <w:webHidden/>
              </w:rPr>
            </w:r>
            <w:r w:rsidR="009652C4">
              <w:rPr>
                <w:noProof/>
                <w:webHidden/>
              </w:rPr>
              <w:fldChar w:fldCharType="separate"/>
            </w:r>
            <w:r w:rsidR="009652C4">
              <w:rPr>
                <w:noProof/>
                <w:webHidden/>
              </w:rPr>
              <w:t>7</w:t>
            </w:r>
            <w:r w:rsidR="009652C4">
              <w:rPr>
                <w:noProof/>
                <w:webHidden/>
              </w:rPr>
              <w:fldChar w:fldCharType="end"/>
            </w:r>
          </w:hyperlink>
        </w:p>
        <w:p w14:paraId="643FC9CD" w14:textId="2B9AF721" w:rsidR="00014F45" w:rsidRPr="00253678" w:rsidRDefault="00C80040" w:rsidP="00253678">
          <w:pPr>
            <w:spacing w:line="360" w:lineRule="auto"/>
            <w:rPr>
              <w:rFonts w:ascii="Times New Roman" w:hAnsi="Times New Roman" w:cs="Times New Roman"/>
              <w:sz w:val="24"/>
              <w:szCs w:val="24"/>
            </w:rPr>
          </w:pPr>
          <w:r w:rsidRPr="00253678">
            <w:rPr>
              <w:rFonts w:ascii="Times New Roman" w:hAnsi="Times New Roman" w:cs="Times New Roman"/>
              <w:b/>
              <w:bCs/>
              <w:noProof/>
              <w:sz w:val="24"/>
              <w:szCs w:val="24"/>
            </w:rPr>
            <w:fldChar w:fldCharType="end"/>
          </w:r>
        </w:p>
      </w:sdtContent>
    </w:sdt>
    <w:p w14:paraId="643FC9CE" w14:textId="77777777" w:rsidR="00014F45" w:rsidRPr="00253678" w:rsidRDefault="00014F45" w:rsidP="0025367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43FC9CF" w14:textId="77777777" w:rsidR="00014F45" w:rsidRPr="00253678" w:rsidRDefault="00014F45" w:rsidP="0025367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5367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43FC9D0" w14:textId="77777777" w:rsidR="00AB4D9B" w:rsidRPr="00253678" w:rsidRDefault="001846BB" w:rsidP="00253678">
      <w:pPr>
        <w:pStyle w:val="10"/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Toc180140952"/>
      <w:r w:rsidRPr="00F763CC">
        <w:rPr>
          <w:rFonts w:ascii="Times New Roman" w:hAnsi="Times New Roman" w:cs="Times New Roman"/>
          <w:sz w:val="24"/>
          <w:szCs w:val="24"/>
        </w:rPr>
        <w:lastRenderedPageBreak/>
        <w:t>LIST OF ABBREVIATIONS</w:t>
      </w:r>
      <w:bookmarkEnd w:id="0"/>
    </w:p>
    <w:tbl>
      <w:tblPr>
        <w:tblStyle w:val="a4"/>
        <w:tblW w:w="5000" w:type="pct"/>
        <w:tblLook w:val="04A0" w:firstRow="1" w:lastRow="0" w:firstColumn="1" w:lastColumn="0" w:noHBand="0" w:noVBand="1"/>
      </w:tblPr>
      <w:tblGrid>
        <w:gridCol w:w="3363"/>
        <w:gridCol w:w="6707"/>
      </w:tblGrid>
      <w:tr w:rsidR="00417D2C" w:rsidRPr="00253678" w14:paraId="643FC9D3" w14:textId="77777777" w:rsidTr="00D46238">
        <w:trPr>
          <w:trHeight w:val="340"/>
        </w:trPr>
        <w:tc>
          <w:tcPr>
            <w:tcW w:w="1670" w:type="pct"/>
            <w:shd w:val="clear" w:color="auto" w:fill="E7E6E6" w:themeFill="background2"/>
          </w:tcPr>
          <w:p w14:paraId="643FC9D1" w14:textId="77777777" w:rsidR="00417D2C" w:rsidRPr="00253678" w:rsidRDefault="00417D2C" w:rsidP="00253678">
            <w:pPr>
              <w:spacing w:line="36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53678">
              <w:rPr>
                <w:b/>
                <w:bCs/>
                <w:color w:val="000000"/>
                <w:sz w:val="24"/>
                <w:szCs w:val="24"/>
              </w:rPr>
              <w:t>Abbreviation/Term</w:t>
            </w:r>
          </w:p>
        </w:tc>
        <w:tc>
          <w:tcPr>
            <w:tcW w:w="3330" w:type="pct"/>
            <w:shd w:val="clear" w:color="auto" w:fill="E7E6E6" w:themeFill="background2"/>
          </w:tcPr>
          <w:p w14:paraId="643FC9D2" w14:textId="77777777" w:rsidR="00417D2C" w:rsidRPr="00253678" w:rsidRDefault="00417D2C" w:rsidP="00253678">
            <w:pPr>
              <w:spacing w:line="36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53678">
              <w:rPr>
                <w:b/>
                <w:bCs/>
                <w:color w:val="000000"/>
                <w:sz w:val="24"/>
                <w:szCs w:val="24"/>
              </w:rPr>
              <w:t>Definition/Explanation</w:t>
            </w:r>
          </w:p>
        </w:tc>
      </w:tr>
      <w:tr w:rsidR="00CA19F9" w:rsidRPr="00D46238" w14:paraId="4E080B54" w14:textId="77777777" w:rsidTr="00D46238">
        <w:trPr>
          <w:trHeight w:val="454"/>
        </w:trPr>
        <w:tc>
          <w:tcPr>
            <w:tcW w:w="1670" w:type="pct"/>
          </w:tcPr>
          <w:p w14:paraId="4C9E7492" w14:textId="2FED29FF" w:rsidR="00CA19F9" w:rsidRPr="00D46238" w:rsidRDefault="00CA19F9" w:rsidP="00CA19F9">
            <w:pPr>
              <w:spacing w:line="360" w:lineRule="auto"/>
              <w:rPr>
                <w:sz w:val="24"/>
                <w:szCs w:val="24"/>
              </w:rPr>
            </w:pPr>
            <w:r>
              <w:rPr>
                <w:rFonts w:eastAsia="DengXian" w:hint="eastAsia"/>
                <w:color w:val="000000"/>
                <w:sz w:val="24"/>
                <w:szCs w:val="24"/>
              </w:rPr>
              <w:t>A</w:t>
            </w:r>
            <w:r>
              <w:rPr>
                <w:rFonts w:eastAsia="DengXian"/>
                <w:color w:val="000000"/>
                <w:sz w:val="24"/>
                <w:szCs w:val="24"/>
              </w:rPr>
              <w:t>Es</w:t>
            </w:r>
          </w:p>
        </w:tc>
        <w:tc>
          <w:tcPr>
            <w:tcW w:w="3330" w:type="pct"/>
          </w:tcPr>
          <w:p w14:paraId="75EADC08" w14:textId="3870EC1C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CA19F9">
              <w:rPr>
                <w:rFonts w:eastAsia="DengXian"/>
                <w:color w:val="000000"/>
                <w:sz w:val="24"/>
                <w:szCs w:val="24"/>
              </w:rPr>
              <w:t>adverse events</w:t>
            </w:r>
          </w:p>
        </w:tc>
      </w:tr>
      <w:tr w:rsidR="00CA19F9" w:rsidRPr="00D46238" w14:paraId="643FC9D6" w14:textId="77777777" w:rsidTr="00D46238">
        <w:trPr>
          <w:trHeight w:val="454"/>
        </w:trPr>
        <w:tc>
          <w:tcPr>
            <w:tcW w:w="1670" w:type="pct"/>
            <w:hideMark/>
          </w:tcPr>
          <w:p w14:paraId="643FC9D4" w14:textId="77777777" w:rsidR="00CA19F9" w:rsidRPr="00D46238" w:rsidRDefault="00CA19F9" w:rsidP="00CA19F9">
            <w:pPr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46238">
              <w:rPr>
                <w:sz w:val="24"/>
                <w:szCs w:val="24"/>
              </w:rPr>
              <w:t>CI</w:t>
            </w:r>
          </w:p>
        </w:tc>
        <w:tc>
          <w:tcPr>
            <w:tcW w:w="3330" w:type="pct"/>
            <w:hideMark/>
          </w:tcPr>
          <w:p w14:paraId="643FC9D5" w14:textId="77777777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46238">
              <w:rPr>
                <w:rFonts w:eastAsia="DengXian"/>
                <w:color w:val="000000"/>
                <w:sz w:val="24"/>
                <w:szCs w:val="24"/>
              </w:rPr>
              <w:t>confidence interval</w:t>
            </w:r>
          </w:p>
        </w:tc>
      </w:tr>
      <w:tr w:rsidR="00CA19F9" w:rsidRPr="00D46238" w14:paraId="643FC9D9" w14:textId="77777777" w:rsidTr="00D46238">
        <w:trPr>
          <w:trHeight w:val="454"/>
        </w:trPr>
        <w:tc>
          <w:tcPr>
            <w:tcW w:w="1670" w:type="pct"/>
            <w:hideMark/>
          </w:tcPr>
          <w:p w14:paraId="643FC9D7" w14:textId="77777777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46238">
              <w:rPr>
                <w:rFonts w:eastAsia="DengXian"/>
                <w:color w:val="000000"/>
                <w:sz w:val="24"/>
                <w:szCs w:val="24"/>
              </w:rPr>
              <w:t>DBL</w:t>
            </w:r>
          </w:p>
        </w:tc>
        <w:tc>
          <w:tcPr>
            <w:tcW w:w="3330" w:type="pct"/>
            <w:hideMark/>
          </w:tcPr>
          <w:p w14:paraId="643FC9D8" w14:textId="77777777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46238">
              <w:rPr>
                <w:rFonts w:eastAsia="DengXian"/>
                <w:color w:val="000000"/>
                <w:sz w:val="24"/>
                <w:szCs w:val="24"/>
              </w:rPr>
              <w:t>database lock</w:t>
            </w:r>
          </w:p>
        </w:tc>
      </w:tr>
      <w:tr w:rsidR="00CA19F9" w:rsidRPr="00D46238" w14:paraId="643FC9DC" w14:textId="77777777" w:rsidTr="00D46238">
        <w:trPr>
          <w:trHeight w:val="454"/>
        </w:trPr>
        <w:tc>
          <w:tcPr>
            <w:tcW w:w="1670" w:type="pct"/>
            <w:hideMark/>
          </w:tcPr>
          <w:p w14:paraId="643FC9DA" w14:textId="77777777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46238">
              <w:rPr>
                <w:rFonts w:eastAsia="DengXian"/>
                <w:color w:val="000000"/>
                <w:sz w:val="24"/>
                <w:szCs w:val="24"/>
              </w:rPr>
              <w:t>DFS</w:t>
            </w:r>
          </w:p>
        </w:tc>
        <w:tc>
          <w:tcPr>
            <w:tcW w:w="3330" w:type="pct"/>
            <w:hideMark/>
          </w:tcPr>
          <w:p w14:paraId="643FC9DB" w14:textId="77777777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46238">
              <w:rPr>
                <w:rFonts w:eastAsia="DengXian"/>
                <w:color w:val="000000"/>
                <w:sz w:val="24"/>
                <w:szCs w:val="24"/>
              </w:rPr>
              <w:t>disease-free survival</w:t>
            </w:r>
          </w:p>
        </w:tc>
      </w:tr>
      <w:tr w:rsidR="00CA19F9" w:rsidRPr="00D46238" w14:paraId="32947CDB" w14:textId="77777777" w:rsidTr="00D46238">
        <w:trPr>
          <w:trHeight w:val="454"/>
        </w:trPr>
        <w:tc>
          <w:tcPr>
            <w:tcW w:w="1670" w:type="pct"/>
          </w:tcPr>
          <w:p w14:paraId="6F41DDB1" w14:textId="17A70945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>
              <w:rPr>
                <w:rFonts w:eastAsia="DengXian"/>
                <w:color w:val="000000"/>
                <w:sz w:val="24"/>
                <w:szCs w:val="24"/>
              </w:rPr>
              <w:t>ESCC</w:t>
            </w:r>
          </w:p>
        </w:tc>
        <w:tc>
          <w:tcPr>
            <w:tcW w:w="3330" w:type="pct"/>
          </w:tcPr>
          <w:p w14:paraId="4CE2C460" w14:textId="7E1B5323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BA1D27">
              <w:rPr>
                <w:rFonts w:eastAsia="DengXian"/>
                <w:color w:val="000000"/>
                <w:sz w:val="24"/>
                <w:szCs w:val="24"/>
              </w:rPr>
              <w:t>esophageal squamous cell carcinoma</w:t>
            </w:r>
          </w:p>
        </w:tc>
      </w:tr>
      <w:tr w:rsidR="00CA19F9" w:rsidRPr="00D46238" w14:paraId="643FC9E5" w14:textId="77777777" w:rsidTr="00D46238">
        <w:trPr>
          <w:trHeight w:val="454"/>
        </w:trPr>
        <w:tc>
          <w:tcPr>
            <w:tcW w:w="1670" w:type="pct"/>
            <w:hideMark/>
          </w:tcPr>
          <w:p w14:paraId="643FC9E3" w14:textId="77777777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46238">
              <w:rPr>
                <w:rFonts w:eastAsia="DengXian"/>
                <w:color w:val="000000"/>
                <w:sz w:val="24"/>
                <w:szCs w:val="24"/>
              </w:rPr>
              <w:t>IQR</w:t>
            </w:r>
          </w:p>
        </w:tc>
        <w:tc>
          <w:tcPr>
            <w:tcW w:w="3330" w:type="pct"/>
            <w:hideMark/>
          </w:tcPr>
          <w:p w14:paraId="643FC9E4" w14:textId="77777777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46238">
              <w:rPr>
                <w:rFonts w:eastAsia="DengXian"/>
                <w:color w:val="000000"/>
                <w:sz w:val="24"/>
                <w:szCs w:val="24"/>
              </w:rPr>
              <w:t>interquartile range</w:t>
            </w:r>
          </w:p>
        </w:tc>
      </w:tr>
      <w:tr w:rsidR="00CA19F9" w:rsidRPr="00D46238" w14:paraId="643FC9E8" w14:textId="77777777" w:rsidTr="00CA19F9">
        <w:trPr>
          <w:trHeight w:val="454"/>
        </w:trPr>
        <w:tc>
          <w:tcPr>
            <w:tcW w:w="1670" w:type="pct"/>
          </w:tcPr>
          <w:p w14:paraId="643FC9E6" w14:textId="49E27AFA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46238">
              <w:rPr>
                <w:rFonts w:eastAsia="DengXian"/>
                <w:color w:val="000000"/>
                <w:sz w:val="24"/>
                <w:szCs w:val="24"/>
              </w:rPr>
              <w:t>OS</w:t>
            </w:r>
          </w:p>
        </w:tc>
        <w:tc>
          <w:tcPr>
            <w:tcW w:w="3330" w:type="pct"/>
          </w:tcPr>
          <w:p w14:paraId="643FC9E7" w14:textId="1094A669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46238">
              <w:rPr>
                <w:rFonts w:eastAsia="DengXian"/>
                <w:color w:val="000000"/>
                <w:sz w:val="24"/>
                <w:szCs w:val="24"/>
              </w:rPr>
              <w:t>overall survival</w:t>
            </w:r>
          </w:p>
        </w:tc>
      </w:tr>
      <w:tr w:rsidR="00CA19F9" w:rsidRPr="00D46238" w14:paraId="7A41B8C8" w14:textId="77777777" w:rsidTr="00D46238">
        <w:trPr>
          <w:trHeight w:val="454"/>
        </w:trPr>
        <w:tc>
          <w:tcPr>
            <w:tcW w:w="1670" w:type="pct"/>
          </w:tcPr>
          <w:p w14:paraId="6A5B1B09" w14:textId="701CD45D" w:rsidR="00CA19F9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proofErr w:type="spellStart"/>
            <w:r>
              <w:rPr>
                <w:rFonts w:eastAsia="DengXian"/>
                <w:color w:val="000000"/>
                <w:sz w:val="24"/>
                <w:szCs w:val="24"/>
              </w:rPr>
              <w:t>pCR</w:t>
            </w:r>
            <w:proofErr w:type="spellEnd"/>
          </w:p>
        </w:tc>
        <w:tc>
          <w:tcPr>
            <w:tcW w:w="3330" w:type="pct"/>
          </w:tcPr>
          <w:p w14:paraId="44292A1F" w14:textId="1D0BF33E" w:rsidR="00CA19F9" w:rsidRPr="00DA7C3E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>
              <w:rPr>
                <w:rFonts w:eastAsia="DengXian"/>
                <w:color w:val="000000"/>
                <w:sz w:val="24"/>
                <w:szCs w:val="24"/>
              </w:rPr>
              <w:t>p</w:t>
            </w:r>
            <w:r w:rsidRPr="00CA19F9">
              <w:rPr>
                <w:rFonts w:eastAsia="DengXian"/>
                <w:color w:val="000000"/>
                <w:sz w:val="24"/>
                <w:szCs w:val="24"/>
              </w:rPr>
              <w:t>athologic complete response</w:t>
            </w:r>
          </w:p>
        </w:tc>
      </w:tr>
      <w:tr w:rsidR="00CA19F9" w:rsidRPr="00D46238" w14:paraId="643FC9EB" w14:textId="77777777" w:rsidTr="00D46238">
        <w:trPr>
          <w:trHeight w:val="454"/>
        </w:trPr>
        <w:tc>
          <w:tcPr>
            <w:tcW w:w="1670" w:type="pct"/>
            <w:hideMark/>
          </w:tcPr>
          <w:p w14:paraId="643FC9E9" w14:textId="73DDE100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>
              <w:rPr>
                <w:rFonts w:eastAsia="DengXian"/>
                <w:color w:val="000000"/>
                <w:sz w:val="24"/>
                <w:szCs w:val="24"/>
              </w:rPr>
              <w:t>PPCT</w:t>
            </w:r>
          </w:p>
        </w:tc>
        <w:tc>
          <w:tcPr>
            <w:tcW w:w="3330" w:type="pct"/>
            <w:hideMark/>
          </w:tcPr>
          <w:p w14:paraId="643FC9EA" w14:textId="57941324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A7C3E">
              <w:rPr>
                <w:rFonts w:eastAsia="DengXian"/>
                <w:color w:val="000000"/>
                <w:sz w:val="24"/>
                <w:szCs w:val="24"/>
              </w:rPr>
              <w:t>preoperative pembrolizumab combined with chemoradiotherapy</w:t>
            </w:r>
          </w:p>
        </w:tc>
      </w:tr>
      <w:tr w:rsidR="00CA19F9" w:rsidRPr="00D46238" w14:paraId="643FC9F7" w14:textId="77777777" w:rsidTr="00D46238">
        <w:trPr>
          <w:trHeight w:val="454"/>
        </w:trPr>
        <w:tc>
          <w:tcPr>
            <w:tcW w:w="1670" w:type="pct"/>
            <w:hideMark/>
          </w:tcPr>
          <w:p w14:paraId="643FC9F5" w14:textId="77777777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46238">
              <w:rPr>
                <w:rFonts w:eastAsia="DengXian"/>
                <w:color w:val="000000"/>
                <w:sz w:val="24"/>
                <w:szCs w:val="24"/>
              </w:rPr>
              <w:t>SAP</w:t>
            </w:r>
          </w:p>
        </w:tc>
        <w:tc>
          <w:tcPr>
            <w:tcW w:w="3330" w:type="pct"/>
            <w:hideMark/>
          </w:tcPr>
          <w:p w14:paraId="643FC9F6" w14:textId="77777777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46238">
              <w:rPr>
                <w:rFonts w:eastAsia="DengXian"/>
                <w:color w:val="000000"/>
                <w:sz w:val="24"/>
                <w:szCs w:val="24"/>
              </w:rPr>
              <w:t>statistical analysis plan</w:t>
            </w:r>
          </w:p>
        </w:tc>
      </w:tr>
      <w:tr w:rsidR="00CA19F9" w:rsidRPr="00D46238" w14:paraId="643FC9FA" w14:textId="77777777" w:rsidTr="00D46238">
        <w:trPr>
          <w:trHeight w:val="454"/>
        </w:trPr>
        <w:tc>
          <w:tcPr>
            <w:tcW w:w="1670" w:type="pct"/>
            <w:hideMark/>
          </w:tcPr>
          <w:p w14:paraId="643FC9F8" w14:textId="77777777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46238">
              <w:rPr>
                <w:rFonts w:eastAsia="DengXian"/>
                <w:color w:val="000000"/>
                <w:sz w:val="24"/>
                <w:szCs w:val="24"/>
              </w:rPr>
              <w:t>SD</w:t>
            </w:r>
          </w:p>
        </w:tc>
        <w:tc>
          <w:tcPr>
            <w:tcW w:w="3330" w:type="pct"/>
            <w:hideMark/>
          </w:tcPr>
          <w:p w14:paraId="643FC9F9" w14:textId="77777777" w:rsidR="00CA19F9" w:rsidRPr="00D46238" w:rsidRDefault="00CA19F9" w:rsidP="00CA19F9">
            <w:pPr>
              <w:widowControl/>
              <w:spacing w:line="360" w:lineRule="auto"/>
              <w:rPr>
                <w:rFonts w:eastAsia="DengXian"/>
                <w:color w:val="000000"/>
                <w:sz w:val="24"/>
                <w:szCs w:val="24"/>
              </w:rPr>
            </w:pPr>
            <w:r w:rsidRPr="00D46238">
              <w:rPr>
                <w:rFonts w:eastAsia="DengXian"/>
                <w:color w:val="000000"/>
                <w:sz w:val="24"/>
                <w:szCs w:val="24"/>
              </w:rPr>
              <w:t>standard deviation</w:t>
            </w:r>
          </w:p>
        </w:tc>
      </w:tr>
    </w:tbl>
    <w:p w14:paraId="643FCA02" w14:textId="77777777" w:rsidR="00014F45" w:rsidRPr="00253678" w:rsidRDefault="00AB4D9B" w:rsidP="00253678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48861113"/>
      <w:r w:rsidRPr="00253678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643FCA03" w14:textId="77777777" w:rsidR="002611D8" w:rsidRPr="00E936DD" w:rsidRDefault="00014F45" w:rsidP="007F34CC">
      <w:pPr>
        <w:pStyle w:val="10"/>
        <w:numPr>
          <w:ilvl w:val="0"/>
          <w:numId w:val="42"/>
        </w:numPr>
        <w:spacing w:after="0" w:line="360" w:lineRule="auto"/>
        <w:ind w:left="879" w:hanging="879"/>
        <w:rPr>
          <w:rFonts w:ascii="Times New Roman" w:hAnsi="Times New Roman" w:cs="Times New Roman"/>
          <w:sz w:val="28"/>
          <w:szCs w:val="28"/>
        </w:rPr>
      </w:pPr>
      <w:bookmarkStart w:id="2" w:name="_Toc180140953"/>
      <w:r w:rsidRPr="00E936DD">
        <w:rPr>
          <w:rFonts w:ascii="Times New Roman" w:hAnsi="Times New Roman" w:cs="Times New Roman"/>
          <w:sz w:val="28"/>
          <w:szCs w:val="28"/>
        </w:rPr>
        <w:lastRenderedPageBreak/>
        <w:t>I</w:t>
      </w:r>
      <w:r w:rsidR="00022618" w:rsidRPr="00E936DD">
        <w:rPr>
          <w:rFonts w:ascii="Times New Roman" w:hAnsi="Times New Roman" w:cs="Times New Roman"/>
          <w:sz w:val="28"/>
          <w:szCs w:val="28"/>
        </w:rPr>
        <w:t>ntroduction</w:t>
      </w:r>
      <w:bookmarkEnd w:id="2"/>
    </w:p>
    <w:p w14:paraId="643FCA04" w14:textId="00C4A2F8" w:rsidR="00F7337A" w:rsidRPr="00253678" w:rsidRDefault="008A6C14" w:rsidP="00F93E5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253678">
        <w:rPr>
          <w:rFonts w:ascii="Times New Roman" w:hAnsi="Times New Roman" w:cs="Times New Roman"/>
          <w:sz w:val="24"/>
          <w:szCs w:val="24"/>
        </w:rPr>
        <w:t>This statistical analysis plan (SAP) describes the statistical analysis methods and the form of result presentation regarding the</w:t>
      </w:r>
      <w:r w:rsidR="00A43C69" w:rsidRPr="00A43C69">
        <w:rPr>
          <w:rFonts w:ascii="Times New Roman" w:hAnsi="Times New Roman" w:cs="Times New Roman"/>
          <w:sz w:val="24"/>
          <w:szCs w:val="24"/>
        </w:rPr>
        <w:t xml:space="preserve"> </w:t>
      </w:r>
      <w:r w:rsidR="00F93E5D" w:rsidRPr="00F93E5D">
        <w:rPr>
          <w:rFonts w:ascii="Times New Roman" w:hAnsi="Times New Roman" w:cs="Times New Roman"/>
          <w:sz w:val="24"/>
          <w:szCs w:val="24"/>
        </w:rPr>
        <w:t>Preoperative pembrolizumab combined with chemoradiotherapy for esophageal squamous cell carcinoma</w:t>
      </w:r>
      <w:r w:rsidR="00F93E5D">
        <w:rPr>
          <w:rFonts w:ascii="Times New Roman" w:hAnsi="Times New Roman" w:cs="Times New Roman"/>
          <w:sz w:val="24"/>
          <w:szCs w:val="24"/>
        </w:rPr>
        <w:t>, a</w:t>
      </w:r>
      <w:r w:rsidR="00F93E5D" w:rsidRPr="00F93E5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93E5D" w:rsidRPr="00F93E5D">
        <w:rPr>
          <w:rFonts w:ascii="Times New Roman" w:hAnsi="Times New Roman" w:cs="Times New Roman"/>
          <w:sz w:val="24"/>
          <w:szCs w:val="24"/>
        </w:rPr>
        <w:t>muti</w:t>
      </w:r>
      <w:proofErr w:type="spellEnd"/>
      <w:r w:rsidR="00F93E5D" w:rsidRPr="00F93E5D">
        <w:rPr>
          <w:rFonts w:ascii="Times New Roman" w:hAnsi="Times New Roman" w:cs="Times New Roman"/>
          <w:sz w:val="24"/>
          <w:szCs w:val="24"/>
        </w:rPr>
        <w:t xml:space="preserve">-center phase </w:t>
      </w:r>
      <w:r w:rsidR="00816DE0">
        <w:rPr>
          <w:rFonts w:ascii="Times New Roman" w:hAnsi="Times New Roman" w:cs="Times New Roman"/>
          <w:sz w:val="24"/>
          <w:szCs w:val="24"/>
        </w:rPr>
        <w:t>1</w:t>
      </w:r>
      <w:r w:rsidR="00F2734F">
        <w:rPr>
          <w:rFonts w:ascii="Times New Roman" w:hAnsi="Times New Roman" w:cs="Times New Roman"/>
          <w:sz w:val="24"/>
          <w:szCs w:val="24"/>
        </w:rPr>
        <w:t>/</w:t>
      </w:r>
      <w:r w:rsidR="00816DE0">
        <w:rPr>
          <w:rFonts w:ascii="Times New Roman" w:hAnsi="Times New Roman" w:cs="Times New Roman"/>
          <w:sz w:val="24"/>
          <w:szCs w:val="24"/>
        </w:rPr>
        <w:t>2</w:t>
      </w:r>
      <w:r w:rsidR="00F93E5D" w:rsidRPr="00F93E5D">
        <w:rPr>
          <w:rFonts w:ascii="Times New Roman" w:hAnsi="Times New Roman" w:cs="Times New Roman"/>
          <w:sz w:val="24"/>
          <w:szCs w:val="24"/>
        </w:rPr>
        <w:t xml:space="preserve"> study</w:t>
      </w:r>
      <w:r w:rsidR="00F93E5D">
        <w:rPr>
          <w:rFonts w:ascii="Times New Roman" w:hAnsi="Times New Roman" w:cs="Times New Roman"/>
          <w:sz w:val="24"/>
          <w:szCs w:val="24"/>
        </w:rPr>
        <w:t xml:space="preserve"> (PALACE-2)</w:t>
      </w:r>
      <w:r w:rsidRPr="00253678">
        <w:rPr>
          <w:rFonts w:ascii="Times New Roman" w:hAnsi="Times New Roman" w:cs="Times New Roman"/>
          <w:sz w:val="24"/>
          <w:szCs w:val="24"/>
        </w:rPr>
        <w:t>. This SAP, including a comprehensive and detailed statistical strategy, rationale, and methodology for assessing the efficacy and safety, will be finalized and approved before database lock (DBL).</w:t>
      </w:r>
    </w:p>
    <w:p w14:paraId="643FCA05" w14:textId="77777777" w:rsidR="0043486D" w:rsidRPr="00253678" w:rsidRDefault="0043486D" w:rsidP="00B43E9D">
      <w:pPr>
        <w:pStyle w:val="2"/>
        <w:numPr>
          <w:ilvl w:val="1"/>
          <w:numId w:val="42"/>
        </w:numPr>
        <w:spacing w:before="0" w:after="0" w:line="360" w:lineRule="auto"/>
        <w:ind w:left="499" w:hanging="499"/>
        <w:rPr>
          <w:rFonts w:ascii="Times New Roman" w:hAnsi="Times New Roman" w:cs="Times New Roman"/>
          <w:sz w:val="24"/>
          <w:szCs w:val="24"/>
        </w:rPr>
      </w:pPr>
      <w:bookmarkStart w:id="3" w:name="_Toc180140954"/>
      <w:r w:rsidRPr="00253678">
        <w:rPr>
          <w:rFonts w:ascii="Times New Roman" w:hAnsi="Times New Roman" w:cs="Times New Roman"/>
          <w:sz w:val="24"/>
          <w:szCs w:val="24"/>
        </w:rPr>
        <w:t>Objective</w:t>
      </w:r>
      <w:bookmarkEnd w:id="3"/>
    </w:p>
    <w:p w14:paraId="643FCA06" w14:textId="675716AE" w:rsidR="00F7337A" w:rsidRPr="00253678" w:rsidRDefault="0043486D" w:rsidP="00B43E9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253678">
        <w:rPr>
          <w:rFonts w:ascii="Times New Roman" w:hAnsi="Times New Roman" w:cs="Times New Roman"/>
          <w:sz w:val="24"/>
          <w:szCs w:val="24"/>
        </w:rPr>
        <w:t xml:space="preserve">This study aims to confirm the </w:t>
      </w:r>
      <w:r w:rsidR="008B3265">
        <w:rPr>
          <w:rFonts w:ascii="Times New Roman" w:hAnsi="Times New Roman" w:cs="Times New Roman"/>
          <w:sz w:val="24"/>
          <w:szCs w:val="24"/>
        </w:rPr>
        <w:t>safety,</w:t>
      </w:r>
      <w:r w:rsidR="00560B9D">
        <w:rPr>
          <w:rFonts w:ascii="Times New Roman" w:hAnsi="Times New Roman" w:cs="Times New Roman"/>
          <w:sz w:val="24"/>
          <w:szCs w:val="24"/>
        </w:rPr>
        <w:t xml:space="preserve"> feasibility</w:t>
      </w:r>
      <w:r w:rsidR="008B3265">
        <w:rPr>
          <w:rFonts w:ascii="Times New Roman" w:hAnsi="Times New Roman" w:cs="Times New Roman"/>
          <w:sz w:val="24"/>
          <w:szCs w:val="24"/>
        </w:rPr>
        <w:t xml:space="preserve"> </w:t>
      </w:r>
      <w:r w:rsidR="00560B9D">
        <w:rPr>
          <w:rFonts w:ascii="Times New Roman" w:hAnsi="Times New Roman" w:cs="Times New Roman"/>
          <w:sz w:val="24"/>
          <w:szCs w:val="24"/>
        </w:rPr>
        <w:t>and</w:t>
      </w:r>
      <w:r w:rsidRPr="00253678">
        <w:rPr>
          <w:rFonts w:ascii="Times New Roman" w:hAnsi="Times New Roman" w:cs="Times New Roman"/>
          <w:sz w:val="24"/>
          <w:szCs w:val="24"/>
        </w:rPr>
        <w:t xml:space="preserve"> efficacy</w:t>
      </w:r>
      <w:r w:rsidR="00435A8B">
        <w:rPr>
          <w:rFonts w:ascii="Times New Roman" w:hAnsi="Times New Roman" w:cs="Times New Roman"/>
          <w:sz w:val="24"/>
          <w:szCs w:val="24"/>
        </w:rPr>
        <w:t xml:space="preserve"> of p</w:t>
      </w:r>
      <w:r w:rsidR="00435A8B" w:rsidRPr="00435A8B">
        <w:rPr>
          <w:rFonts w:ascii="Times New Roman" w:hAnsi="Times New Roman" w:cs="Times New Roman"/>
          <w:sz w:val="24"/>
          <w:szCs w:val="24"/>
        </w:rPr>
        <w:t>reoperative pembrolizumab combined with chemoradiotherapy</w:t>
      </w:r>
      <w:r w:rsidR="00435A8B">
        <w:rPr>
          <w:rFonts w:ascii="Times New Roman" w:hAnsi="Times New Roman" w:cs="Times New Roman"/>
          <w:sz w:val="24"/>
          <w:szCs w:val="24"/>
        </w:rPr>
        <w:t xml:space="preserve"> (PPCT)</w:t>
      </w:r>
      <w:r w:rsidR="00435A8B" w:rsidRPr="00435A8B">
        <w:rPr>
          <w:rFonts w:ascii="Times New Roman" w:hAnsi="Times New Roman" w:cs="Times New Roman"/>
          <w:sz w:val="24"/>
          <w:szCs w:val="24"/>
        </w:rPr>
        <w:t xml:space="preserve"> for esophageal squamous cell carcinoma</w:t>
      </w:r>
      <w:r w:rsidR="00435A8B">
        <w:rPr>
          <w:rFonts w:ascii="Times New Roman" w:hAnsi="Times New Roman" w:cs="Times New Roman"/>
          <w:sz w:val="24"/>
          <w:szCs w:val="24"/>
        </w:rPr>
        <w:t xml:space="preserve"> (ESCC)</w:t>
      </w:r>
      <w:r w:rsidR="00435A8B" w:rsidRPr="00435A8B">
        <w:rPr>
          <w:rFonts w:ascii="Times New Roman" w:hAnsi="Times New Roman" w:cs="Times New Roman"/>
          <w:sz w:val="24"/>
          <w:szCs w:val="24"/>
        </w:rPr>
        <w:t>.</w:t>
      </w:r>
    </w:p>
    <w:p w14:paraId="643FCA07" w14:textId="77777777" w:rsidR="00B2150A" w:rsidRPr="00253678" w:rsidRDefault="00B2150A" w:rsidP="00B43E9D">
      <w:pPr>
        <w:pStyle w:val="2"/>
        <w:numPr>
          <w:ilvl w:val="1"/>
          <w:numId w:val="42"/>
        </w:numPr>
        <w:spacing w:before="0" w:after="0" w:line="360" w:lineRule="auto"/>
        <w:ind w:left="499" w:hanging="499"/>
        <w:rPr>
          <w:rFonts w:ascii="Times New Roman" w:hAnsi="Times New Roman" w:cs="Times New Roman"/>
          <w:sz w:val="24"/>
          <w:szCs w:val="24"/>
        </w:rPr>
      </w:pPr>
      <w:bookmarkStart w:id="4" w:name="_Toc180140955"/>
      <w:r w:rsidRPr="00253678">
        <w:rPr>
          <w:rFonts w:ascii="Times New Roman" w:hAnsi="Times New Roman" w:cs="Times New Roman"/>
          <w:sz w:val="24"/>
          <w:szCs w:val="24"/>
        </w:rPr>
        <w:t>Study design</w:t>
      </w:r>
      <w:bookmarkEnd w:id="4"/>
    </w:p>
    <w:p w14:paraId="643FCA09" w14:textId="44D65D7C" w:rsidR="004C01C9" w:rsidRPr="00A324A7" w:rsidRDefault="00F2734F" w:rsidP="00A324A7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F2734F">
        <w:rPr>
          <w:rFonts w:ascii="Times New Roman" w:hAnsi="Times New Roman" w:cs="Times New Roman"/>
          <w:sz w:val="24"/>
          <w:szCs w:val="24"/>
        </w:rPr>
        <w:t xml:space="preserve">The PALACE-2 trial is a multicenter, prospective, single-arm phase </w:t>
      </w:r>
      <w:r w:rsidR="00816DE0">
        <w:rPr>
          <w:rFonts w:ascii="Times New Roman" w:hAnsi="Times New Roman" w:cs="Times New Roman"/>
          <w:sz w:val="24"/>
          <w:szCs w:val="24"/>
        </w:rPr>
        <w:t>1</w:t>
      </w:r>
      <w:r w:rsidRPr="00F2734F">
        <w:rPr>
          <w:rFonts w:ascii="Times New Roman" w:hAnsi="Times New Roman" w:cs="Times New Roman"/>
          <w:sz w:val="24"/>
          <w:szCs w:val="24"/>
        </w:rPr>
        <w:t>/</w:t>
      </w:r>
      <w:r w:rsidR="00816DE0">
        <w:rPr>
          <w:rFonts w:ascii="Times New Roman" w:hAnsi="Times New Roman" w:cs="Times New Roman"/>
          <w:sz w:val="24"/>
          <w:szCs w:val="24"/>
        </w:rPr>
        <w:t>2</w:t>
      </w:r>
      <w:r w:rsidRPr="00F2734F">
        <w:rPr>
          <w:rFonts w:ascii="Times New Roman" w:hAnsi="Times New Roman" w:cs="Times New Roman"/>
          <w:sz w:val="24"/>
          <w:szCs w:val="24"/>
        </w:rPr>
        <w:t xml:space="preserve"> clinical trial (ClinicalTrials.gov registration: NCT03792347 for phase </w:t>
      </w:r>
      <w:r w:rsidR="00816DE0">
        <w:rPr>
          <w:rFonts w:ascii="Times New Roman" w:hAnsi="Times New Roman" w:cs="Times New Roman"/>
          <w:sz w:val="24"/>
          <w:szCs w:val="24"/>
        </w:rPr>
        <w:t>1</w:t>
      </w:r>
      <w:r w:rsidRPr="00F2734F">
        <w:rPr>
          <w:rFonts w:ascii="Times New Roman" w:hAnsi="Times New Roman" w:cs="Times New Roman"/>
          <w:sz w:val="24"/>
          <w:szCs w:val="24"/>
        </w:rPr>
        <w:t xml:space="preserve">, NCT04435197 for phase </w:t>
      </w:r>
      <w:r w:rsidR="00816DE0">
        <w:rPr>
          <w:rFonts w:ascii="Times New Roman" w:hAnsi="Times New Roman" w:cs="Times New Roman"/>
          <w:sz w:val="24"/>
          <w:szCs w:val="24"/>
        </w:rPr>
        <w:t>2</w:t>
      </w:r>
      <w:r w:rsidRPr="00F2734F">
        <w:rPr>
          <w:rFonts w:ascii="Times New Roman" w:hAnsi="Times New Roman" w:cs="Times New Roman"/>
          <w:sz w:val="24"/>
          <w:szCs w:val="24"/>
        </w:rPr>
        <w:t>), examining the efficacy and safety of PPCT for locally advanced ESCC.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A324A7" w:rsidRPr="00A324A7">
        <w:rPr>
          <w:rFonts w:ascii="Times New Roman" w:hAnsi="Times New Roman" w:cs="Times New Roman"/>
          <w:sz w:val="24"/>
          <w:szCs w:val="24"/>
        </w:rPr>
        <w:t>Three medical centers in China are participating in this study (</w:t>
      </w:r>
      <w:proofErr w:type="spellStart"/>
      <w:r w:rsidR="00A324A7" w:rsidRPr="00A324A7">
        <w:rPr>
          <w:rFonts w:ascii="Times New Roman" w:hAnsi="Times New Roman" w:cs="Times New Roman"/>
          <w:sz w:val="24"/>
          <w:szCs w:val="24"/>
        </w:rPr>
        <w:t>Ruijin</w:t>
      </w:r>
      <w:proofErr w:type="spellEnd"/>
      <w:r w:rsidR="00A324A7" w:rsidRPr="00A324A7">
        <w:rPr>
          <w:rFonts w:ascii="Times New Roman" w:hAnsi="Times New Roman" w:cs="Times New Roman"/>
          <w:sz w:val="24"/>
          <w:szCs w:val="24"/>
        </w:rPr>
        <w:t xml:space="preserve"> Hospital, Shanghai Jiao Tong University School of Medicine; Cancer Hospital, Chinese Academy of Medical Sciences; and the First Affiliated Hospital of Nanchang University).</w:t>
      </w:r>
      <w:r w:rsidR="00A324A7" w:rsidRPr="00A324A7">
        <w:t xml:space="preserve"> </w:t>
      </w:r>
      <w:r w:rsidR="00A324A7" w:rsidRPr="00A324A7">
        <w:rPr>
          <w:rFonts w:ascii="Times New Roman" w:hAnsi="Times New Roman" w:cs="Times New Roman"/>
          <w:sz w:val="24"/>
          <w:szCs w:val="24"/>
        </w:rPr>
        <w:t xml:space="preserve">Patients will receive PPCT, which includes concurrent pembrolizumab, carboplatin, </w:t>
      </w:r>
      <w:r w:rsidR="00896DA1">
        <w:rPr>
          <w:rFonts w:ascii="Times New Roman" w:hAnsi="Times New Roman" w:cs="Times New Roman"/>
          <w:sz w:val="24"/>
          <w:szCs w:val="24"/>
        </w:rPr>
        <w:t xml:space="preserve">paclitaxel (phase </w:t>
      </w:r>
      <w:r w:rsidR="00816DE0">
        <w:rPr>
          <w:rFonts w:ascii="Times New Roman" w:hAnsi="Times New Roman" w:cs="Times New Roman"/>
          <w:sz w:val="24"/>
          <w:szCs w:val="24"/>
        </w:rPr>
        <w:t>1</w:t>
      </w:r>
      <w:r w:rsidR="00896DA1">
        <w:rPr>
          <w:rFonts w:ascii="Times New Roman" w:hAnsi="Times New Roman" w:cs="Times New Roman"/>
          <w:sz w:val="24"/>
          <w:szCs w:val="24"/>
        </w:rPr>
        <w:t>)/</w:t>
      </w:r>
      <w:r w:rsidR="00A324A7" w:rsidRPr="00A324A7">
        <w:rPr>
          <w:rFonts w:ascii="Times New Roman" w:hAnsi="Times New Roman" w:cs="Times New Roman"/>
          <w:sz w:val="24"/>
          <w:szCs w:val="24"/>
        </w:rPr>
        <w:t>nab-paclitaxel</w:t>
      </w:r>
      <w:r w:rsidR="00896DA1">
        <w:rPr>
          <w:rFonts w:ascii="Times New Roman" w:hAnsi="Times New Roman" w:cs="Times New Roman"/>
          <w:sz w:val="24"/>
          <w:szCs w:val="24"/>
        </w:rPr>
        <w:t xml:space="preserve"> (phase </w:t>
      </w:r>
      <w:r w:rsidR="00816DE0">
        <w:rPr>
          <w:rFonts w:ascii="Times New Roman" w:hAnsi="Times New Roman" w:cs="Times New Roman"/>
          <w:sz w:val="24"/>
          <w:szCs w:val="24"/>
        </w:rPr>
        <w:t>2</w:t>
      </w:r>
      <w:r w:rsidR="00896DA1">
        <w:rPr>
          <w:rFonts w:ascii="Times New Roman" w:hAnsi="Times New Roman" w:cs="Times New Roman"/>
          <w:sz w:val="24"/>
          <w:szCs w:val="24"/>
        </w:rPr>
        <w:t>)</w:t>
      </w:r>
      <w:r w:rsidR="00A324A7" w:rsidRPr="00A324A7">
        <w:rPr>
          <w:rFonts w:ascii="Times New Roman" w:hAnsi="Times New Roman" w:cs="Times New Roman"/>
          <w:sz w:val="24"/>
          <w:szCs w:val="24"/>
        </w:rPr>
        <w:t>, and radiotherapy. Esophagectomy will be performed within 4 to 6 weeks after the completion of PPCT.</w:t>
      </w:r>
    </w:p>
    <w:p w14:paraId="643FCA15" w14:textId="77777777" w:rsidR="0043486D" w:rsidRPr="00253678" w:rsidRDefault="0043486D" w:rsidP="004A2804">
      <w:pPr>
        <w:pStyle w:val="2"/>
        <w:numPr>
          <w:ilvl w:val="1"/>
          <w:numId w:val="42"/>
        </w:numPr>
        <w:spacing w:after="0" w:line="360" w:lineRule="auto"/>
        <w:ind w:left="499" w:hanging="499"/>
        <w:rPr>
          <w:rFonts w:ascii="Times New Roman" w:hAnsi="Times New Roman" w:cs="Times New Roman"/>
          <w:sz w:val="24"/>
          <w:szCs w:val="24"/>
        </w:rPr>
      </w:pPr>
      <w:bookmarkStart w:id="5" w:name="_Toc180140956"/>
      <w:r w:rsidRPr="00253678">
        <w:rPr>
          <w:rFonts w:ascii="Times New Roman" w:hAnsi="Times New Roman" w:cs="Times New Roman"/>
          <w:sz w:val="24"/>
          <w:szCs w:val="24"/>
        </w:rPr>
        <w:t>Endpoints</w:t>
      </w:r>
      <w:bookmarkEnd w:id="5"/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4248"/>
        <w:gridCol w:w="5675"/>
      </w:tblGrid>
      <w:tr w:rsidR="0043486D" w:rsidRPr="00253678" w14:paraId="643FCA18" w14:textId="77777777" w:rsidTr="00A43C69">
        <w:trPr>
          <w:trHeight w:val="57"/>
          <w:jc w:val="center"/>
        </w:trPr>
        <w:tc>
          <w:tcPr>
            <w:tcW w:w="4248" w:type="dxa"/>
          </w:tcPr>
          <w:p w14:paraId="643FCA16" w14:textId="77777777" w:rsidR="0043486D" w:rsidRPr="00253678" w:rsidRDefault="0043486D" w:rsidP="00253678">
            <w:pPr>
              <w:spacing w:line="36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53678">
              <w:rPr>
                <w:b/>
                <w:bCs/>
                <w:color w:val="000000"/>
                <w:sz w:val="24"/>
                <w:szCs w:val="24"/>
              </w:rPr>
              <w:t>Endpoints</w:t>
            </w:r>
          </w:p>
        </w:tc>
        <w:tc>
          <w:tcPr>
            <w:tcW w:w="5675" w:type="dxa"/>
          </w:tcPr>
          <w:p w14:paraId="643FCA17" w14:textId="77777777" w:rsidR="0043486D" w:rsidRPr="00253678" w:rsidRDefault="0043486D" w:rsidP="00253678">
            <w:pPr>
              <w:spacing w:line="360" w:lineRule="auto"/>
              <w:rPr>
                <w:b/>
                <w:bCs/>
                <w:color w:val="000000"/>
                <w:sz w:val="24"/>
                <w:szCs w:val="24"/>
              </w:rPr>
            </w:pPr>
            <w:r w:rsidRPr="00253678">
              <w:rPr>
                <w:b/>
                <w:bCs/>
                <w:color w:val="000000"/>
                <w:sz w:val="24"/>
                <w:szCs w:val="24"/>
              </w:rPr>
              <w:t>Definition</w:t>
            </w:r>
          </w:p>
        </w:tc>
      </w:tr>
      <w:tr w:rsidR="0043486D" w:rsidRPr="00253678" w14:paraId="643FCA1B" w14:textId="77777777" w:rsidTr="00A43C69">
        <w:trPr>
          <w:trHeight w:val="57"/>
          <w:jc w:val="center"/>
        </w:trPr>
        <w:tc>
          <w:tcPr>
            <w:tcW w:w="4248" w:type="dxa"/>
            <w:shd w:val="clear" w:color="auto" w:fill="E7E6E6" w:themeFill="background2"/>
          </w:tcPr>
          <w:p w14:paraId="643FCA19" w14:textId="77777777" w:rsidR="0043486D" w:rsidRPr="00253678" w:rsidRDefault="0043486D" w:rsidP="00253678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53678">
              <w:rPr>
                <w:color w:val="000000"/>
                <w:sz w:val="24"/>
                <w:szCs w:val="24"/>
              </w:rPr>
              <w:t>Primary endpoints</w:t>
            </w:r>
          </w:p>
        </w:tc>
        <w:tc>
          <w:tcPr>
            <w:tcW w:w="5675" w:type="dxa"/>
            <w:shd w:val="clear" w:color="auto" w:fill="E7E6E6" w:themeFill="background2"/>
          </w:tcPr>
          <w:p w14:paraId="643FCA1A" w14:textId="77777777" w:rsidR="0043486D" w:rsidRPr="00253678" w:rsidRDefault="0043486D" w:rsidP="00253678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</w:tr>
      <w:tr w:rsidR="0043486D" w:rsidRPr="00253678" w14:paraId="643FCA1E" w14:textId="77777777" w:rsidTr="00A43C69">
        <w:trPr>
          <w:jc w:val="center"/>
        </w:trPr>
        <w:tc>
          <w:tcPr>
            <w:tcW w:w="4248" w:type="dxa"/>
          </w:tcPr>
          <w:p w14:paraId="643FCA1C" w14:textId="21E8929A" w:rsidR="0043486D" w:rsidRPr="00253678" w:rsidRDefault="005F5F5F" w:rsidP="00253678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Pathologic complete response (</w:t>
            </w:r>
            <w:proofErr w:type="spellStart"/>
            <w:r w:rsidR="00A324A7" w:rsidRPr="00A324A7">
              <w:rPr>
                <w:color w:val="000000"/>
                <w:sz w:val="24"/>
                <w:szCs w:val="24"/>
              </w:rPr>
              <w:t>pCR</w:t>
            </w:r>
            <w:proofErr w:type="spellEnd"/>
            <w:r>
              <w:rPr>
                <w:color w:val="000000"/>
                <w:sz w:val="24"/>
                <w:szCs w:val="24"/>
              </w:rPr>
              <w:t>)</w:t>
            </w:r>
            <w:r w:rsidR="00A324A7" w:rsidRPr="00A324A7">
              <w:rPr>
                <w:color w:val="000000"/>
                <w:sz w:val="24"/>
                <w:szCs w:val="24"/>
              </w:rPr>
              <w:t xml:space="preserve"> rate</w:t>
            </w:r>
          </w:p>
        </w:tc>
        <w:tc>
          <w:tcPr>
            <w:tcW w:w="5675" w:type="dxa"/>
          </w:tcPr>
          <w:p w14:paraId="643FCA1D" w14:textId="2D0F4A56" w:rsidR="0043486D" w:rsidRPr="00253678" w:rsidRDefault="00CC3112" w:rsidP="00253678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T</w:t>
            </w:r>
            <w:r w:rsidRPr="00CC3112">
              <w:rPr>
                <w:sz w:val="24"/>
                <w:szCs w:val="24"/>
              </w:rPr>
              <w:t>he percentage of patients who undergo surgery and achieve</w:t>
            </w:r>
            <w:r>
              <w:rPr>
                <w:color w:val="000000"/>
                <w:sz w:val="24"/>
                <w:szCs w:val="24"/>
              </w:rPr>
              <w:t xml:space="preserve"> t</w:t>
            </w:r>
            <w:r w:rsidR="00A324A7" w:rsidRPr="00A324A7">
              <w:rPr>
                <w:color w:val="000000"/>
                <w:sz w:val="24"/>
                <w:szCs w:val="24"/>
              </w:rPr>
              <w:t>he absence of any signs of cancer in resected tissue samples examined by pathologists</w:t>
            </w:r>
          </w:p>
        </w:tc>
      </w:tr>
      <w:tr w:rsidR="0043486D" w:rsidRPr="00253678" w14:paraId="643FCA24" w14:textId="77777777" w:rsidTr="00A43C69">
        <w:trPr>
          <w:jc w:val="center"/>
        </w:trPr>
        <w:tc>
          <w:tcPr>
            <w:tcW w:w="4248" w:type="dxa"/>
            <w:shd w:val="clear" w:color="auto" w:fill="E7E6E6" w:themeFill="background2"/>
          </w:tcPr>
          <w:p w14:paraId="643FCA22" w14:textId="6E9B7A1D" w:rsidR="0043486D" w:rsidRPr="00253678" w:rsidRDefault="005F4258" w:rsidP="00253678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S</w:t>
            </w:r>
            <w:r w:rsidR="0043486D" w:rsidRPr="00A775D0">
              <w:rPr>
                <w:color w:val="000000"/>
                <w:sz w:val="24"/>
                <w:szCs w:val="24"/>
              </w:rPr>
              <w:t>econdary endpoints</w:t>
            </w:r>
          </w:p>
        </w:tc>
        <w:tc>
          <w:tcPr>
            <w:tcW w:w="5675" w:type="dxa"/>
            <w:shd w:val="clear" w:color="auto" w:fill="E7E6E6" w:themeFill="background2"/>
          </w:tcPr>
          <w:p w14:paraId="643FCA23" w14:textId="77777777" w:rsidR="0043486D" w:rsidRPr="00253678" w:rsidRDefault="0043486D" w:rsidP="00253678">
            <w:pPr>
              <w:spacing w:line="360" w:lineRule="auto"/>
              <w:rPr>
                <w:color w:val="000000"/>
                <w:sz w:val="24"/>
                <w:szCs w:val="24"/>
              </w:rPr>
            </w:pPr>
          </w:p>
        </w:tc>
      </w:tr>
      <w:tr w:rsidR="0043486D" w:rsidRPr="00253678" w14:paraId="643FCA27" w14:textId="77777777" w:rsidTr="00A43C69">
        <w:trPr>
          <w:trHeight w:val="648"/>
          <w:jc w:val="center"/>
        </w:trPr>
        <w:tc>
          <w:tcPr>
            <w:tcW w:w="4248" w:type="dxa"/>
          </w:tcPr>
          <w:p w14:paraId="643FCA25" w14:textId="77777777" w:rsidR="0043486D" w:rsidRPr="00253678" w:rsidRDefault="0043486D" w:rsidP="00253678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53678">
              <w:rPr>
                <w:color w:val="000000"/>
                <w:sz w:val="24"/>
                <w:szCs w:val="24"/>
              </w:rPr>
              <w:t>3-year disease-free survival (DFS) rate</w:t>
            </w:r>
          </w:p>
        </w:tc>
        <w:tc>
          <w:tcPr>
            <w:tcW w:w="5675" w:type="dxa"/>
          </w:tcPr>
          <w:p w14:paraId="643FCA26" w14:textId="71EC0539" w:rsidR="0043486D" w:rsidRPr="00253678" w:rsidRDefault="00D02911" w:rsidP="00253678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2611D8">
              <w:rPr>
                <w:color w:val="000000"/>
                <w:sz w:val="24"/>
                <w:szCs w:val="24"/>
              </w:rPr>
              <w:t xml:space="preserve">The percentage of patients who </w:t>
            </w:r>
            <w:r>
              <w:rPr>
                <w:color w:val="000000"/>
                <w:sz w:val="24"/>
                <w:szCs w:val="24"/>
              </w:rPr>
              <w:t>are</w:t>
            </w:r>
            <w:r w:rsidRPr="002611D8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rFonts w:hint="eastAsia"/>
                <w:color w:val="000000"/>
                <w:sz w:val="24"/>
                <w:szCs w:val="24"/>
              </w:rPr>
              <w:t>still</w:t>
            </w:r>
            <w:r>
              <w:rPr>
                <w:color w:val="000000"/>
                <w:sz w:val="24"/>
                <w:szCs w:val="24"/>
              </w:rPr>
              <w:t xml:space="preserve"> </w:t>
            </w:r>
            <w:r w:rsidRPr="00906403">
              <w:rPr>
                <w:color w:val="000000"/>
                <w:sz w:val="24"/>
                <w:szCs w:val="24"/>
              </w:rPr>
              <w:t>alive without any evidence of disease</w:t>
            </w:r>
            <w:r w:rsidRPr="002611D8">
              <w:rPr>
                <w:color w:val="000000"/>
                <w:sz w:val="24"/>
                <w:szCs w:val="24"/>
              </w:rPr>
              <w:t xml:space="preserve"> 3 years after </w:t>
            </w:r>
            <w:r w:rsidR="005F4258">
              <w:rPr>
                <w:color w:val="000000"/>
                <w:sz w:val="24"/>
                <w:szCs w:val="24"/>
              </w:rPr>
              <w:t>e</w:t>
            </w:r>
            <w:r w:rsidR="005F4258" w:rsidRPr="005F4258">
              <w:rPr>
                <w:color w:val="000000"/>
                <w:sz w:val="24"/>
                <w:szCs w:val="24"/>
              </w:rPr>
              <w:t>sophagectomy</w:t>
            </w:r>
          </w:p>
        </w:tc>
      </w:tr>
      <w:tr w:rsidR="0043486D" w:rsidRPr="00253678" w14:paraId="643FCA2A" w14:textId="77777777" w:rsidTr="00A43C69">
        <w:trPr>
          <w:jc w:val="center"/>
        </w:trPr>
        <w:tc>
          <w:tcPr>
            <w:tcW w:w="4248" w:type="dxa"/>
          </w:tcPr>
          <w:p w14:paraId="643FCA28" w14:textId="20F189EF" w:rsidR="0043486D" w:rsidRPr="00253678" w:rsidRDefault="00CD4A74" w:rsidP="00253678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CD4A74">
              <w:rPr>
                <w:color w:val="000000"/>
                <w:sz w:val="24"/>
                <w:szCs w:val="24"/>
              </w:rPr>
              <w:lastRenderedPageBreak/>
              <w:t>3-year overall survival (OS) rate</w:t>
            </w:r>
          </w:p>
        </w:tc>
        <w:tc>
          <w:tcPr>
            <w:tcW w:w="5675" w:type="dxa"/>
          </w:tcPr>
          <w:p w14:paraId="643FCA29" w14:textId="3F677144" w:rsidR="0043486D" w:rsidRPr="00253678" w:rsidRDefault="00CD4A74" w:rsidP="00253678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CD4A74">
              <w:rPr>
                <w:color w:val="000000"/>
                <w:sz w:val="24"/>
                <w:szCs w:val="24"/>
              </w:rPr>
              <w:t xml:space="preserve">The percentage of patients who are still alive 3 years after </w:t>
            </w:r>
            <w:r>
              <w:rPr>
                <w:color w:val="000000"/>
                <w:sz w:val="24"/>
                <w:szCs w:val="24"/>
              </w:rPr>
              <w:t>e</w:t>
            </w:r>
            <w:r w:rsidRPr="005F4258">
              <w:rPr>
                <w:color w:val="000000"/>
                <w:sz w:val="24"/>
                <w:szCs w:val="24"/>
              </w:rPr>
              <w:t>sophagectomy</w:t>
            </w:r>
          </w:p>
        </w:tc>
      </w:tr>
      <w:tr w:rsidR="0043486D" w:rsidRPr="00253678" w14:paraId="643FCA2D" w14:textId="77777777" w:rsidTr="00A43C69">
        <w:trPr>
          <w:jc w:val="center"/>
        </w:trPr>
        <w:tc>
          <w:tcPr>
            <w:tcW w:w="4248" w:type="dxa"/>
          </w:tcPr>
          <w:p w14:paraId="643FCA2B" w14:textId="405FC62A" w:rsidR="0043486D" w:rsidRPr="00253678" w:rsidRDefault="00CC3112" w:rsidP="00253678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CC3112">
              <w:rPr>
                <w:color w:val="000000"/>
                <w:sz w:val="24"/>
                <w:szCs w:val="24"/>
              </w:rPr>
              <w:t>R0 resection rate</w:t>
            </w:r>
          </w:p>
        </w:tc>
        <w:tc>
          <w:tcPr>
            <w:tcW w:w="5675" w:type="dxa"/>
          </w:tcPr>
          <w:p w14:paraId="643FCA2C" w14:textId="5F4BEA15" w:rsidR="0043486D" w:rsidRPr="00253678" w:rsidRDefault="00A544F2" w:rsidP="00253678">
            <w:pPr>
              <w:spacing w:line="360" w:lineRule="auto"/>
              <w:rPr>
                <w:color w:val="00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T</w:t>
            </w:r>
            <w:r w:rsidR="00CC3112" w:rsidRPr="00CC3112">
              <w:rPr>
                <w:sz w:val="24"/>
                <w:szCs w:val="24"/>
              </w:rPr>
              <w:t>he percentage of patients who undergo surgery and achieve a tumor-free resection margin</w:t>
            </w:r>
          </w:p>
        </w:tc>
      </w:tr>
      <w:tr w:rsidR="0043486D" w:rsidRPr="00253678" w14:paraId="643FCA30" w14:textId="77777777" w:rsidTr="00A43C69">
        <w:trPr>
          <w:jc w:val="center"/>
        </w:trPr>
        <w:tc>
          <w:tcPr>
            <w:tcW w:w="4248" w:type="dxa"/>
          </w:tcPr>
          <w:p w14:paraId="643FCA2E" w14:textId="484FA482" w:rsidR="0043486D" w:rsidRPr="00253678" w:rsidRDefault="00EF1361" w:rsidP="00253678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F1361">
              <w:rPr>
                <w:color w:val="000000"/>
                <w:sz w:val="24"/>
                <w:szCs w:val="24"/>
              </w:rPr>
              <w:t xml:space="preserve">Rate of </w:t>
            </w:r>
            <w:r>
              <w:rPr>
                <w:color w:val="000000"/>
                <w:sz w:val="24"/>
                <w:szCs w:val="24"/>
              </w:rPr>
              <w:t>adverse events (</w:t>
            </w:r>
            <w:r w:rsidRPr="00EF1361">
              <w:rPr>
                <w:color w:val="000000"/>
                <w:sz w:val="24"/>
                <w:szCs w:val="24"/>
              </w:rPr>
              <w:t>AEs</w:t>
            </w:r>
            <w:r>
              <w:rPr>
                <w:color w:val="000000"/>
                <w:sz w:val="24"/>
                <w:szCs w:val="24"/>
              </w:rPr>
              <w:t>)</w:t>
            </w:r>
            <w:r w:rsidRPr="00EF1361">
              <w:rPr>
                <w:color w:val="000000"/>
                <w:sz w:val="24"/>
                <w:szCs w:val="24"/>
              </w:rPr>
              <w:t xml:space="preserve"> during neoadjuvant therapy and perioperative period</w:t>
            </w:r>
          </w:p>
        </w:tc>
        <w:tc>
          <w:tcPr>
            <w:tcW w:w="5675" w:type="dxa"/>
          </w:tcPr>
          <w:p w14:paraId="1F97F279" w14:textId="1232B512" w:rsidR="00DE0B5E" w:rsidRDefault="00EF1361" w:rsidP="00253678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F1361">
              <w:rPr>
                <w:color w:val="000000"/>
                <w:sz w:val="24"/>
                <w:szCs w:val="24"/>
              </w:rPr>
              <w:t xml:space="preserve">The percentage of patients who have </w:t>
            </w:r>
            <w:r w:rsidR="00DE0B5E" w:rsidRPr="00DE0B5E">
              <w:rPr>
                <w:color w:val="000000"/>
                <w:sz w:val="24"/>
                <w:szCs w:val="24"/>
              </w:rPr>
              <w:t>AEs during neoadjuvant therapy and perioperative period</w:t>
            </w:r>
            <w:r w:rsidR="00DE0B5E">
              <w:rPr>
                <w:color w:val="000000"/>
                <w:sz w:val="24"/>
                <w:szCs w:val="24"/>
              </w:rPr>
              <w:t>.</w:t>
            </w:r>
          </w:p>
          <w:p w14:paraId="643FCA2F" w14:textId="3E591B8D" w:rsidR="00EF1361" w:rsidRPr="00253678" w:rsidRDefault="00EF1361" w:rsidP="00DE0B5E">
            <w:pPr>
              <w:spacing w:line="360" w:lineRule="auto"/>
              <w:rPr>
                <w:color w:val="000000"/>
                <w:sz w:val="24"/>
                <w:szCs w:val="24"/>
              </w:rPr>
            </w:pPr>
            <w:r w:rsidRPr="00EF1361">
              <w:rPr>
                <w:color w:val="000000"/>
                <w:sz w:val="24"/>
                <w:szCs w:val="24"/>
              </w:rPr>
              <w:t>AEs will be evaluated and recorded according to the National Cancer Institute Common Terminology Criteria for Adverse Events (version 5.0).</w:t>
            </w:r>
          </w:p>
        </w:tc>
      </w:tr>
    </w:tbl>
    <w:p w14:paraId="643FCA40" w14:textId="77777777" w:rsidR="0043486D" w:rsidRPr="00E936DD" w:rsidRDefault="0004471B" w:rsidP="007F34CC">
      <w:pPr>
        <w:pStyle w:val="10"/>
        <w:numPr>
          <w:ilvl w:val="0"/>
          <w:numId w:val="42"/>
        </w:numPr>
        <w:spacing w:after="0" w:line="360" w:lineRule="auto"/>
        <w:ind w:left="879" w:hanging="879"/>
        <w:rPr>
          <w:rFonts w:ascii="Times New Roman" w:hAnsi="Times New Roman" w:cs="Times New Roman"/>
          <w:sz w:val="28"/>
          <w:szCs w:val="28"/>
        </w:rPr>
      </w:pPr>
      <w:bookmarkStart w:id="6" w:name="_Toc180140957"/>
      <w:r w:rsidRPr="00E936DD">
        <w:rPr>
          <w:rFonts w:ascii="Times New Roman" w:hAnsi="Times New Roman" w:cs="Times New Roman"/>
          <w:sz w:val="28"/>
          <w:szCs w:val="28"/>
        </w:rPr>
        <w:t>Statistical hypoth</w:t>
      </w:r>
      <w:r w:rsidR="002C181D" w:rsidRPr="00E936DD">
        <w:rPr>
          <w:rFonts w:ascii="Times New Roman" w:hAnsi="Times New Roman" w:cs="Times New Roman"/>
          <w:sz w:val="28"/>
          <w:szCs w:val="28"/>
        </w:rPr>
        <w:t>e</w:t>
      </w:r>
      <w:r w:rsidRPr="00E936DD">
        <w:rPr>
          <w:rFonts w:ascii="Times New Roman" w:hAnsi="Times New Roman" w:cs="Times New Roman"/>
          <w:sz w:val="28"/>
          <w:szCs w:val="28"/>
        </w:rPr>
        <w:t>ses</w:t>
      </w:r>
      <w:bookmarkEnd w:id="6"/>
    </w:p>
    <w:p w14:paraId="643FCA45" w14:textId="4905AA7B" w:rsidR="00022618" w:rsidRPr="00253678" w:rsidRDefault="006907C4" w:rsidP="00B43E9D">
      <w:pPr>
        <w:spacing w:afterLines="50" w:after="156" w:line="360" w:lineRule="auto"/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</w:rPr>
      </w:pPr>
      <w:r w:rsidRPr="006907C4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</w:rPr>
        <w:t>Our hypothesis is that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</w:rPr>
        <w:t xml:space="preserve"> </w:t>
      </w:r>
      <w:r>
        <w:rPr>
          <w:rFonts w:ascii="Times New Roman" w:eastAsia="宋体" w:hAnsi="Times New Roman" w:cs="Times New Roman" w:hint="eastAsia"/>
          <w:color w:val="333333"/>
          <w:kern w:val="0"/>
          <w:sz w:val="24"/>
          <w:szCs w:val="24"/>
          <w:shd w:val="clear" w:color="auto" w:fill="FFFFFF"/>
        </w:rPr>
        <w:t>pa</w:t>
      </w:r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</w:rPr>
        <w:t xml:space="preserve">tients who receive PPCT will achieve a better </w:t>
      </w:r>
      <w:proofErr w:type="spellStart"/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</w:rPr>
        <w:t>pCR</w:t>
      </w:r>
      <w:proofErr w:type="spellEnd"/>
      <w:r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</w:rPr>
        <w:t xml:space="preserve"> rate </w:t>
      </w:r>
      <w:r w:rsidR="00522938">
        <w:rPr>
          <w:rFonts w:ascii="Times New Roman" w:eastAsia="宋体" w:hAnsi="Times New Roman" w:cs="Times New Roman"/>
          <w:color w:val="333333"/>
          <w:kern w:val="0"/>
          <w:sz w:val="24"/>
          <w:szCs w:val="24"/>
          <w:shd w:val="clear" w:color="auto" w:fill="FFFFFF"/>
        </w:rPr>
        <w:t>than patients after neoadjuvant chemoradiotherapy.</w:t>
      </w:r>
    </w:p>
    <w:p w14:paraId="643FCA46" w14:textId="77777777" w:rsidR="00022618" w:rsidRPr="00E936DD" w:rsidRDefault="00022618" w:rsidP="00B43E9D">
      <w:pPr>
        <w:pStyle w:val="10"/>
        <w:numPr>
          <w:ilvl w:val="0"/>
          <w:numId w:val="42"/>
        </w:numPr>
        <w:spacing w:before="0" w:after="0" w:line="360" w:lineRule="auto"/>
        <w:ind w:left="879" w:hanging="879"/>
        <w:rPr>
          <w:rFonts w:ascii="Times New Roman" w:hAnsi="Times New Roman" w:cs="Times New Roman"/>
          <w:sz w:val="28"/>
          <w:szCs w:val="28"/>
        </w:rPr>
      </w:pPr>
      <w:bookmarkStart w:id="7" w:name="_Toc180140958"/>
      <w:r w:rsidRPr="00E936DD">
        <w:rPr>
          <w:rFonts w:ascii="Times New Roman" w:hAnsi="Times New Roman" w:cs="Times New Roman"/>
          <w:sz w:val="28"/>
          <w:szCs w:val="28"/>
        </w:rPr>
        <w:t>Sample size estimation</w:t>
      </w:r>
      <w:bookmarkEnd w:id="7"/>
    </w:p>
    <w:p w14:paraId="2AEA4849" w14:textId="57DBB1C8" w:rsidR="006907C4" w:rsidRPr="006907C4" w:rsidRDefault="006907C4" w:rsidP="00253678">
      <w:pPr>
        <w:spacing w:line="360" w:lineRule="auto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6907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According to a review of current literature, the </w:t>
      </w:r>
      <w:proofErr w:type="spellStart"/>
      <w:r w:rsidRPr="006907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pCR</w:t>
      </w:r>
      <w:proofErr w:type="spellEnd"/>
      <w:r w:rsidRPr="006907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rate after neoadjuvant chemoradiotherapy for locally advanced ESCC in Asian population was expected to be 43.2%. Meanwhile, the </w:t>
      </w:r>
      <w:proofErr w:type="spellStart"/>
      <w:r w:rsidRPr="006907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pCR</w:t>
      </w:r>
      <w:proofErr w:type="spellEnd"/>
      <w:r w:rsidRPr="006907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rate after PPCT was assumed to be 56%, based on the short-term results of our prior PALACE-1 trial. With a power of 80%, a sample size of 130 will be required to detect a difference in </w:t>
      </w:r>
      <w:proofErr w:type="spellStart"/>
      <w:r w:rsidRPr="006907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pCR</w:t>
      </w:r>
      <w:proofErr w:type="spellEnd"/>
      <w:r w:rsidRPr="006907C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rate between PPCT and chemoradiotherapy at a significance level of 5%. To allow for a 10%of dropout cases, the sample size was increased to 143 in this PALACE-2 trial.</w:t>
      </w:r>
      <w:r w:rsidR="00E74A8D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884372" w:rsidRPr="0088437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To ensure the safety of the PALACE regimen, 20 patients were allocated to the phase I component, while 123 patients were assigned to the phase II component.</w:t>
      </w:r>
    </w:p>
    <w:p w14:paraId="643FCA48" w14:textId="77777777" w:rsidR="00620E6D" w:rsidRPr="00E936DD" w:rsidRDefault="00620E6D" w:rsidP="00B43E9D">
      <w:pPr>
        <w:pStyle w:val="10"/>
        <w:numPr>
          <w:ilvl w:val="0"/>
          <w:numId w:val="42"/>
        </w:numPr>
        <w:spacing w:before="0" w:after="0" w:line="360" w:lineRule="auto"/>
        <w:ind w:left="879" w:hanging="879"/>
        <w:rPr>
          <w:rFonts w:ascii="Times New Roman" w:hAnsi="Times New Roman" w:cs="Times New Roman"/>
          <w:sz w:val="28"/>
          <w:szCs w:val="28"/>
        </w:rPr>
      </w:pPr>
      <w:bookmarkStart w:id="8" w:name="_Toc180140959"/>
      <w:r w:rsidRPr="00E936DD">
        <w:rPr>
          <w:rFonts w:ascii="Times New Roman" w:hAnsi="Times New Roman" w:cs="Times New Roman"/>
          <w:sz w:val="28"/>
          <w:szCs w:val="28"/>
        </w:rPr>
        <w:t>Randomization</w:t>
      </w:r>
      <w:r w:rsidR="00A95A8F">
        <w:rPr>
          <w:rFonts w:ascii="Times New Roman" w:hAnsi="Times New Roman" w:cs="Times New Roman" w:hint="eastAsia"/>
          <w:sz w:val="28"/>
          <w:szCs w:val="28"/>
        </w:rPr>
        <w:t xml:space="preserve"> and allocation concealment</w:t>
      </w:r>
      <w:bookmarkEnd w:id="8"/>
    </w:p>
    <w:p w14:paraId="0E2B0894" w14:textId="1ED18E12" w:rsidR="00522938" w:rsidRPr="00522938" w:rsidRDefault="00522938" w:rsidP="0052293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522938">
        <w:rPr>
          <w:rFonts w:ascii="Times New Roman" w:hAnsi="Times New Roman" w:cs="Times New Roman"/>
          <w:sz w:val="24"/>
          <w:szCs w:val="24"/>
        </w:rPr>
        <w:t xml:space="preserve">This is </w:t>
      </w:r>
      <w:r w:rsidR="000D62E8" w:rsidRPr="00522938">
        <w:rPr>
          <w:rFonts w:ascii="Times New Roman" w:hAnsi="Times New Roman" w:cs="Times New Roman"/>
          <w:sz w:val="24"/>
          <w:szCs w:val="24"/>
        </w:rPr>
        <w:t>a</w:t>
      </w:r>
      <w:r w:rsidRPr="005229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single-arm</w:t>
      </w:r>
      <w:r w:rsidRPr="00522938">
        <w:rPr>
          <w:rFonts w:ascii="Times New Roman" w:hAnsi="Times New Roman" w:cs="Times New Roman"/>
          <w:sz w:val="24"/>
          <w:szCs w:val="24"/>
        </w:rPr>
        <w:t xml:space="preserve"> trial, so </w:t>
      </w:r>
      <w:r w:rsidR="000D62E8">
        <w:rPr>
          <w:rFonts w:ascii="Times New Roman" w:hAnsi="Times New Roman" w:cs="Times New Roman"/>
          <w:sz w:val="24"/>
          <w:szCs w:val="24"/>
        </w:rPr>
        <w:t>randomization</w:t>
      </w:r>
      <w:r w:rsidRPr="00522938">
        <w:rPr>
          <w:rFonts w:ascii="Times New Roman" w:hAnsi="Times New Roman" w:cs="Times New Roman"/>
          <w:sz w:val="24"/>
          <w:szCs w:val="24"/>
        </w:rPr>
        <w:t xml:space="preserve"> is not applicable.</w:t>
      </w:r>
    </w:p>
    <w:p w14:paraId="643FCA4A" w14:textId="77777777" w:rsidR="00620E6D" w:rsidRPr="00E936DD" w:rsidRDefault="00620E6D" w:rsidP="00B43E9D">
      <w:pPr>
        <w:pStyle w:val="10"/>
        <w:numPr>
          <w:ilvl w:val="0"/>
          <w:numId w:val="42"/>
        </w:numPr>
        <w:spacing w:before="0" w:after="0" w:line="360" w:lineRule="auto"/>
        <w:ind w:left="879" w:hanging="879"/>
        <w:rPr>
          <w:rFonts w:ascii="Times New Roman" w:hAnsi="Times New Roman" w:cs="Times New Roman"/>
          <w:sz w:val="28"/>
          <w:szCs w:val="28"/>
        </w:rPr>
      </w:pPr>
      <w:bookmarkStart w:id="9" w:name="_Toc180140960"/>
      <w:r w:rsidRPr="00E936DD">
        <w:rPr>
          <w:rFonts w:ascii="Times New Roman" w:hAnsi="Times New Roman" w:cs="Times New Roman"/>
          <w:sz w:val="28"/>
          <w:szCs w:val="28"/>
        </w:rPr>
        <w:t>Blinding</w:t>
      </w:r>
      <w:bookmarkEnd w:id="9"/>
    </w:p>
    <w:p w14:paraId="643FCA4B" w14:textId="77777777" w:rsidR="00620E6D" w:rsidRPr="00253678" w:rsidRDefault="00620E6D" w:rsidP="00253678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678">
        <w:rPr>
          <w:rFonts w:ascii="Times New Roman" w:hAnsi="Times New Roman" w:cs="Times New Roman"/>
          <w:sz w:val="24"/>
          <w:szCs w:val="24"/>
        </w:rPr>
        <w:t>This is an open-label trial, so blinding is not applicable.</w:t>
      </w:r>
    </w:p>
    <w:p w14:paraId="643FCA4C" w14:textId="77777777" w:rsidR="00620E6D" w:rsidRPr="00E936DD" w:rsidRDefault="00620E6D" w:rsidP="00B43E9D">
      <w:pPr>
        <w:pStyle w:val="10"/>
        <w:numPr>
          <w:ilvl w:val="0"/>
          <w:numId w:val="42"/>
        </w:numPr>
        <w:spacing w:before="0" w:after="0" w:line="360" w:lineRule="auto"/>
        <w:ind w:left="879" w:hanging="879"/>
        <w:rPr>
          <w:rFonts w:ascii="Times New Roman" w:hAnsi="Times New Roman" w:cs="Times New Roman"/>
          <w:sz w:val="28"/>
          <w:szCs w:val="28"/>
        </w:rPr>
      </w:pPr>
      <w:bookmarkStart w:id="10" w:name="_Toc180140961"/>
      <w:r w:rsidRPr="00E936DD">
        <w:rPr>
          <w:rFonts w:ascii="Times New Roman" w:hAnsi="Times New Roman" w:cs="Times New Roman"/>
          <w:sz w:val="28"/>
          <w:szCs w:val="28"/>
        </w:rPr>
        <w:lastRenderedPageBreak/>
        <w:t>Statistical analysis</w:t>
      </w:r>
      <w:bookmarkEnd w:id="10"/>
    </w:p>
    <w:p w14:paraId="643FCA4D" w14:textId="77777777" w:rsidR="00C21AD7" w:rsidRPr="00253678" w:rsidRDefault="00C21AD7" w:rsidP="00B43E9D">
      <w:pPr>
        <w:pStyle w:val="2"/>
        <w:numPr>
          <w:ilvl w:val="1"/>
          <w:numId w:val="42"/>
        </w:numPr>
        <w:spacing w:before="0" w:after="0" w:line="360" w:lineRule="auto"/>
        <w:ind w:left="499" w:hanging="499"/>
        <w:rPr>
          <w:rFonts w:ascii="Times New Roman" w:hAnsi="Times New Roman" w:cs="Times New Roman"/>
          <w:sz w:val="24"/>
          <w:szCs w:val="24"/>
        </w:rPr>
      </w:pPr>
      <w:bookmarkStart w:id="11" w:name="_Toc180140962"/>
      <w:r w:rsidRPr="00253678">
        <w:rPr>
          <w:rFonts w:ascii="Times New Roman" w:hAnsi="Times New Roman" w:cs="Times New Roman"/>
          <w:sz w:val="24"/>
          <w:szCs w:val="24"/>
        </w:rPr>
        <w:t>General principles</w:t>
      </w:r>
      <w:bookmarkEnd w:id="11"/>
    </w:p>
    <w:p w14:paraId="54EEC4FB" w14:textId="11A00D47" w:rsidR="004704AF" w:rsidRPr="00253678" w:rsidRDefault="00C21AD7" w:rsidP="004704AF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253678">
        <w:rPr>
          <w:rFonts w:ascii="Times New Roman" w:hAnsi="Times New Roman" w:cs="Times New Roman"/>
          <w:sz w:val="24"/>
          <w:szCs w:val="24"/>
        </w:rPr>
        <w:t>All statistical analyses will be performed using SPSS 22.0 (IBM), R (version3.5.3, R Foundation for Statistical Computing, Vienna, Austria) or GraphPad Prism version 8.0.0 for Windows (GraphPad Software).</w:t>
      </w:r>
      <w:r w:rsidR="0007438F" w:rsidRPr="00253678">
        <w:rPr>
          <w:rFonts w:ascii="Times New Roman" w:hAnsi="Times New Roman" w:cs="Times New Roman"/>
          <w:sz w:val="24"/>
          <w:szCs w:val="24"/>
        </w:rPr>
        <w:t xml:space="preserve"> The significance level for testing differences will be set at α=0.05 (bilateral)</w:t>
      </w:r>
      <w:r w:rsidR="00913542" w:rsidRPr="00253678">
        <w:rPr>
          <w:rFonts w:ascii="Times New Roman" w:hAnsi="Times New Roman" w:cs="Times New Roman"/>
          <w:sz w:val="24"/>
          <w:szCs w:val="24"/>
        </w:rPr>
        <w:t>. A significance level of P &lt; 0.05 will be considered statistically significant, and a 95% confidence interval (CI) will be used.</w:t>
      </w:r>
    </w:p>
    <w:p w14:paraId="643FCA4F" w14:textId="77777777" w:rsidR="00C21AD7" w:rsidRPr="00253678" w:rsidRDefault="0007438F" w:rsidP="007F34CC">
      <w:pPr>
        <w:pStyle w:val="2"/>
        <w:numPr>
          <w:ilvl w:val="1"/>
          <w:numId w:val="42"/>
        </w:numPr>
        <w:spacing w:after="0" w:line="360" w:lineRule="auto"/>
        <w:ind w:left="499" w:hanging="499"/>
        <w:rPr>
          <w:rFonts w:ascii="Times New Roman" w:hAnsi="Times New Roman" w:cs="Times New Roman"/>
          <w:sz w:val="24"/>
          <w:szCs w:val="24"/>
        </w:rPr>
      </w:pPr>
      <w:bookmarkStart w:id="12" w:name="_Toc180140963"/>
      <w:r w:rsidRPr="00253678">
        <w:rPr>
          <w:rFonts w:ascii="Times New Roman" w:hAnsi="Times New Roman" w:cs="Times New Roman"/>
          <w:sz w:val="24"/>
          <w:szCs w:val="24"/>
        </w:rPr>
        <w:t>Analyses of categorical variables</w:t>
      </w:r>
      <w:bookmarkEnd w:id="12"/>
    </w:p>
    <w:p w14:paraId="643FCA50" w14:textId="77777777" w:rsidR="00C21AD7" w:rsidRPr="00253678" w:rsidRDefault="00C21AD7" w:rsidP="00B43E9D">
      <w:pPr>
        <w:autoSpaceDE w:val="0"/>
        <w:autoSpaceDN w:val="0"/>
        <w:adjustRightInd w:val="0"/>
        <w:spacing w:afterLines="50" w:after="156" w:line="360" w:lineRule="auto"/>
        <w:jc w:val="left"/>
        <w:rPr>
          <w:rFonts w:ascii="Times New Roman" w:hAnsi="Times New Roman" w:cs="Times New Roman"/>
          <w:sz w:val="24"/>
          <w:szCs w:val="24"/>
        </w:rPr>
      </w:pPr>
      <w:r w:rsidRPr="00253678">
        <w:rPr>
          <w:rFonts w:ascii="Times New Roman" w:hAnsi="Times New Roman" w:cs="Times New Roman"/>
          <w:kern w:val="0"/>
          <w:sz w:val="24"/>
          <w:szCs w:val="24"/>
        </w:rPr>
        <w:t xml:space="preserve">Categorical variables will be summarized by descriptive statistics, including the number of participants, number of events, and percentage. </w:t>
      </w:r>
      <w:r w:rsidRPr="00253678">
        <w:rPr>
          <w:rFonts w:ascii="Times New Roman" w:hAnsi="Times New Roman" w:cs="Times New Roman"/>
          <w:sz w:val="24"/>
          <w:szCs w:val="24"/>
        </w:rPr>
        <w:t xml:space="preserve">We will use Pearson Chi-squared test or Fisher exact test to compare </w:t>
      </w:r>
      <w:r w:rsidR="00A95A8F">
        <w:rPr>
          <w:rFonts w:ascii="Times New Roman" w:hAnsi="Times New Roman" w:cs="Times New Roman" w:hint="eastAsia"/>
          <w:sz w:val="24"/>
          <w:szCs w:val="24"/>
        </w:rPr>
        <w:t xml:space="preserve">the difference </w:t>
      </w:r>
      <w:r w:rsidRPr="00253678">
        <w:rPr>
          <w:rFonts w:ascii="Times New Roman" w:hAnsi="Times New Roman" w:cs="Times New Roman"/>
          <w:sz w:val="24"/>
          <w:szCs w:val="24"/>
        </w:rPr>
        <w:t>between the two groups.</w:t>
      </w:r>
    </w:p>
    <w:p w14:paraId="643FCA51" w14:textId="77777777" w:rsidR="0007438F" w:rsidRPr="00253678" w:rsidRDefault="0007438F" w:rsidP="00B43E9D">
      <w:pPr>
        <w:pStyle w:val="2"/>
        <w:numPr>
          <w:ilvl w:val="1"/>
          <w:numId w:val="42"/>
        </w:numPr>
        <w:spacing w:before="0" w:after="0" w:line="360" w:lineRule="auto"/>
        <w:ind w:left="499" w:hanging="499"/>
        <w:rPr>
          <w:rFonts w:ascii="Times New Roman" w:hAnsi="Times New Roman" w:cs="Times New Roman"/>
          <w:sz w:val="24"/>
          <w:szCs w:val="24"/>
        </w:rPr>
      </w:pPr>
      <w:bookmarkStart w:id="13" w:name="_Toc180140964"/>
      <w:r w:rsidRPr="00253678">
        <w:rPr>
          <w:rFonts w:ascii="Times New Roman" w:hAnsi="Times New Roman" w:cs="Times New Roman"/>
          <w:sz w:val="24"/>
          <w:szCs w:val="24"/>
        </w:rPr>
        <w:t>Analyses of continuous variables</w:t>
      </w:r>
      <w:bookmarkEnd w:id="13"/>
    </w:p>
    <w:p w14:paraId="643FCA52" w14:textId="4A1E3844" w:rsidR="00C21AD7" w:rsidRPr="00253678" w:rsidRDefault="00C21AD7" w:rsidP="00B43E9D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253678">
        <w:rPr>
          <w:rFonts w:ascii="Times New Roman" w:hAnsi="Times New Roman" w:cs="Times New Roman"/>
          <w:sz w:val="24"/>
          <w:szCs w:val="24"/>
        </w:rPr>
        <w:t xml:space="preserve">Continuous variables following a normal distribution will be presented as mean ± standard deviation (SD), and the </w:t>
      </w:r>
      <w:proofErr w:type="gramStart"/>
      <w:r w:rsidRPr="00253678">
        <w:rPr>
          <w:rFonts w:ascii="Times New Roman" w:hAnsi="Times New Roman" w:cs="Times New Roman"/>
          <w:sz w:val="24"/>
          <w:szCs w:val="24"/>
        </w:rPr>
        <w:t>Student’s</w:t>
      </w:r>
      <w:proofErr w:type="gramEnd"/>
      <w:r w:rsidRPr="00253678">
        <w:rPr>
          <w:rFonts w:ascii="Times New Roman" w:hAnsi="Times New Roman" w:cs="Times New Roman"/>
          <w:sz w:val="24"/>
          <w:szCs w:val="24"/>
        </w:rPr>
        <w:t xml:space="preserve"> t-test </w:t>
      </w:r>
      <w:r w:rsidR="00D90F30" w:rsidRPr="00D90F30">
        <w:rPr>
          <w:rFonts w:ascii="Times New Roman" w:hAnsi="Times New Roman" w:cs="Times New Roman"/>
          <w:sz w:val="24"/>
          <w:szCs w:val="24"/>
        </w:rPr>
        <w:t xml:space="preserve">or one-way ANOVA test </w:t>
      </w:r>
      <w:r w:rsidR="00CC335D">
        <w:rPr>
          <w:rFonts w:ascii="Times New Roman" w:hAnsi="Times New Roman" w:cs="Times New Roman"/>
          <w:sz w:val="24"/>
          <w:szCs w:val="24"/>
        </w:rPr>
        <w:t>will be</w:t>
      </w:r>
      <w:r w:rsidRPr="00253678">
        <w:rPr>
          <w:rFonts w:ascii="Times New Roman" w:hAnsi="Times New Roman" w:cs="Times New Roman"/>
          <w:sz w:val="24"/>
          <w:szCs w:val="24"/>
        </w:rPr>
        <w:t xml:space="preserve"> used for comparison. In cases of noncompliance with the normal distribution, continuous variables will be presented as medians </w:t>
      </w:r>
      <w:r w:rsidR="009C71A8">
        <w:rPr>
          <w:rFonts w:ascii="Times New Roman" w:hAnsi="Times New Roman" w:cs="Times New Roman"/>
          <w:sz w:val="24"/>
          <w:szCs w:val="24"/>
        </w:rPr>
        <w:t>[</w:t>
      </w:r>
      <w:r w:rsidR="009C71A8" w:rsidRPr="009C71A8">
        <w:rPr>
          <w:rFonts w:ascii="Times New Roman" w:hAnsi="Times New Roman" w:cs="Times New Roman"/>
          <w:sz w:val="24"/>
          <w:szCs w:val="24"/>
        </w:rPr>
        <w:t>interquartile range</w:t>
      </w:r>
      <w:r w:rsidR="009C71A8">
        <w:rPr>
          <w:rFonts w:ascii="Times New Roman" w:hAnsi="Times New Roman" w:cs="Times New Roman"/>
          <w:sz w:val="24"/>
          <w:szCs w:val="24"/>
        </w:rPr>
        <w:t>, (</w:t>
      </w:r>
      <w:r w:rsidRPr="00253678">
        <w:rPr>
          <w:rFonts w:ascii="Times New Roman" w:hAnsi="Times New Roman" w:cs="Times New Roman"/>
          <w:sz w:val="24"/>
          <w:szCs w:val="24"/>
        </w:rPr>
        <w:t>IQR</w:t>
      </w:r>
      <w:r w:rsidR="009C71A8">
        <w:rPr>
          <w:rFonts w:ascii="Times New Roman" w:hAnsi="Times New Roman" w:cs="Times New Roman"/>
          <w:sz w:val="24"/>
          <w:szCs w:val="24"/>
        </w:rPr>
        <w:t>)]</w:t>
      </w:r>
      <w:r w:rsidRPr="00253678">
        <w:rPr>
          <w:rFonts w:ascii="Times New Roman" w:hAnsi="Times New Roman" w:cs="Times New Roman"/>
          <w:sz w:val="24"/>
          <w:szCs w:val="24"/>
        </w:rPr>
        <w:t xml:space="preserve"> and compared using the Wilcoxon rank-sum test.</w:t>
      </w:r>
    </w:p>
    <w:p w14:paraId="643FCA53" w14:textId="77777777" w:rsidR="0007438F" w:rsidRPr="00253678" w:rsidRDefault="0007438F" w:rsidP="00B43E9D">
      <w:pPr>
        <w:pStyle w:val="2"/>
        <w:numPr>
          <w:ilvl w:val="1"/>
          <w:numId w:val="42"/>
        </w:numPr>
        <w:spacing w:before="0" w:after="0" w:line="360" w:lineRule="auto"/>
        <w:ind w:left="499" w:hanging="499"/>
        <w:rPr>
          <w:rFonts w:ascii="Times New Roman" w:hAnsi="Times New Roman" w:cs="Times New Roman"/>
          <w:sz w:val="24"/>
          <w:szCs w:val="24"/>
        </w:rPr>
      </w:pPr>
      <w:bookmarkStart w:id="14" w:name="_Toc180140965"/>
      <w:r w:rsidRPr="00253678">
        <w:rPr>
          <w:rFonts w:ascii="Times New Roman" w:hAnsi="Times New Roman" w:cs="Times New Roman"/>
          <w:sz w:val="24"/>
          <w:szCs w:val="24"/>
        </w:rPr>
        <w:t>Analyses of time-to-event data</w:t>
      </w:r>
      <w:bookmarkEnd w:id="14"/>
    </w:p>
    <w:p w14:paraId="643FCA54" w14:textId="27EC544A" w:rsidR="0007438F" w:rsidRPr="00253678" w:rsidRDefault="0007438F" w:rsidP="00CF26A2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253678">
        <w:rPr>
          <w:rFonts w:ascii="Times New Roman" w:hAnsi="Times New Roman" w:cs="Times New Roman"/>
          <w:sz w:val="24"/>
          <w:szCs w:val="24"/>
        </w:rPr>
        <w:t>Regarding the survival data, the Kaplan-Meier approach will be used to calculate OS and DFS at 1, 2, 3, 4, and 5 year</w:t>
      </w:r>
      <w:r w:rsidR="00DF7672">
        <w:rPr>
          <w:rFonts w:ascii="Times New Roman" w:hAnsi="Times New Roman" w:cs="Times New Roman"/>
          <w:sz w:val="24"/>
          <w:szCs w:val="24"/>
        </w:rPr>
        <w:t>(</w:t>
      </w:r>
      <w:r w:rsidRPr="00253678">
        <w:rPr>
          <w:rFonts w:ascii="Times New Roman" w:hAnsi="Times New Roman" w:cs="Times New Roman"/>
          <w:sz w:val="24"/>
          <w:szCs w:val="24"/>
        </w:rPr>
        <w:t>s</w:t>
      </w:r>
      <w:r w:rsidR="00DF7672">
        <w:rPr>
          <w:rFonts w:ascii="Times New Roman" w:hAnsi="Times New Roman" w:cs="Times New Roman"/>
          <w:sz w:val="24"/>
          <w:szCs w:val="24"/>
        </w:rPr>
        <w:t>)</w:t>
      </w:r>
      <w:r w:rsidRPr="00253678">
        <w:rPr>
          <w:rFonts w:ascii="Times New Roman" w:hAnsi="Times New Roman" w:cs="Times New Roman"/>
          <w:sz w:val="24"/>
          <w:szCs w:val="24"/>
        </w:rPr>
        <w:t>. The estimates of median survival time will be provided.</w:t>
      </w:r>
    </w:p>
    <w:p w14:paraId="643FCA55" w14:textId="77777777" w:rsidR="0051054A" w:rsidRPr="00253678" w:rsidRDefault="0051054A" w:rsidP="00CF26A2">
      <w:pPr>
        <w:pStyle w:val="2"/>
        <w:numPr>
          <w:ilvl w:val="1"/>
          <w:numId w:val="42"/>
        </w:numPr>
        <w:spacing w:before="0" w:after="0" w:line="360" w:lineRule="auto"/>
        <w:ind w:left="499" w:hanging="499"/>
        <w:rPr>
          <w:rFonts w:ascii="Times New Roman" w:hAnsi="Times New Roman" w:cs="Times New Roman"/>
          <w:sz w:val="24"/>
          <w:szCs w:val="24"/>
        </w:rPr>
      </w:pPr>
      <w:bookmarkStart w:id="15" w:name="_Toc180140966"/>
      <w:r w:rsidRPr="00253678">
        <w:rPr>
          <w:rFonts w:ascii="Times New Roman" w:hAnsi="Times New Roman" w:cs="Times New Roman"/>
          <w:sz w:val="24"/>
          <w:szCs w:val="24"/>
        </w:rPr>
        <w:t>Missing data strategy</w:t>
      </w:r>
      <w:bookmarkEnd w:id="15"/>
    </w:p>
    <w:p w14:paraId="643FCA56" w14:textId="4076304F" w:rsidR="008857EB" w:rsidRPr="00253678" w:rsidRDefault="0051054A" w:rsidP="00CF26A2">
      <w:pPr>
        <w:spacing w:afterLines="50" w:after="156" w:line="360" w:lineRule="auto"/>
        <w:rPr>
          <w:rFonts w:ascii="Times New Roman" w:hAnsi="Times New Roman" w:cs="Times New Roman"/>
          <w:sz w:val="24"/>
          <w:szCs w:val="24"/>
        </w:rPr>
      </w:pPr>
      <w:r w:rsidRPr="00253678">
        <w:rPr>
          <w:rFonts w:ascii="Times New Roman" w:hAnsi="Times New Roman" w:cs="Times New Roman"/>
          <w:sz w:val="24"/>
          <w:szCs w:val="24"/>
        </w:rPr>
        <w:t>Missing data will not be imputed.</w:t>
      </w:r>
    </w:p>
    <w:p w14:paraId="643FCA57" w14:textId="77777777" w:rsidR="0051054A" w:rsidRPr="00253678" w:rsidRDefault="0051054A" w:rsidP="00CF26A2">
      <w:pPr>
        <w:pStyle w:val="2"/>
        <w:numPr>
          <w:ilvl w:val="1"/>
          <w:numId w:val="42"/>
        </w:numPr>
        <w:spacing w:before="0" w:after="0" w:line="360" w:lineRule="auto"/>
        <w:ind w:left="499" w:hanging="499"/>
        <w:rPr>
          <w:rFonts w:ascii="Times New Roman" w:hAnsi="Times New Roman" w:cs="Times New Roman"/>
          <w:sz w:val="24"/>
          <w:szCs w:val="24"/>
        </w:rPr>
      </w:pPr>
      <w:bookmarkStart w:id="16" w:name="_Toc180140967"/>
      <w:r w:rsidRPr="00253678">
        <w:rPr>
          <w:rFonts w:ascii="Times New Roman" w:hAnsi="Times New Roman" w:cs="Times New Roman"/>
          <w:sz w:val="24"/>
          <w:szCs w:val="24"/>
        </w:rPr>
        <w:t>Statistical analysis set</w:t>
      </w:r>
      <w:bookmarkEnd w:id="16"/>
    </w:p>
    <w:p w14:paraId="46497402" w14:textId="36C3DFD9" w:rsidR="00BC5CE3" w:rsidRDefault="00BC5CE3" w:rsidP="00CF26A2">
      <w:pPr>
        <w:autoSpaceDE w:val="0"/>
        <w:autoSpaceDN w:val="0"/>
        <w:adjustRightInd w:val="0"/>
        <w:spacing w:afterLines="50" w:after="156"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BC5CE3">
        <w:rPr>
          <w:rFonts w:ascii="Times New Roman" w:hAnsi="Times New Roman" w:cs="Times New Roman"/>
          <w:kern w:val="0"/>
          <w:sz w:val="24"/>
          <w:szCs w:val="24"/>
        </w:rPr>
        <w:t xml:space="preserve">The per-protocol population </w:t>
      </w:r>
      <w:r>
        <w:rPr>
          <w:rFonts w:ascii="Times New Roman" w:hAnsi="Times New Roman" w:cs="Times New Roman"/>
          <w:kern w:val="0"/>
          <w:sz w:val="24"/>
          <w:szCs w:val="24"/>
        </w:rPr>
        <w:t>will be</w:t>
      </w:r>
      <w:r w:rsidRPr="00BC5CE3">
        <w:rPr>
          <w:rFonts w:ascii="Times New Roman" w:hAnsi="Times New Roman" w:cs="Times New Roman"/>
          <w:kern w:val="0"/>
          <w:sz w:val="24"/>
          <w:szCs w:val="24"/>
        </w:rPr>
        <w:t xml:space="preserve"> defined as all patients who received</w:t>
      </w:r>
      <w:r w:rsidR="00467F4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467F46">
        <w:rPr>
          <w:rFonts w:ascii="Times New Roman" w:hAnsi="Times New Roman" w:cs="Times New Roman" w:hint="eastAsia"/>
          <w:kern w:val="0"/>
          <w:sz w:val="24"/>
          <w:szCs w:val="24"/>
        </w:rPr>
        <w:t>PPCT</w:t>
      </w:r>
      <w:r w:rsidR="00467F46">
        <w:rPr>
          <w:rFonts w:ascii="Times New Roman" w:hAnsi="Times New Roman" w:cs="Times New Roman"/>
          <w:kern w:val="0"/>
          <w:sz w:val="24"/>
          <w:szCs w:val="24"/>
        </w:rPr>
        <w:t xml:space="preserve"> and</w:t>
      </w:r>
      <w:r w:rsidRPr="00BC5CE3">
        <w:rPr>
          <w:rFonts w:ascii="Times New Roman" w:hAnsi="Times New Roman" w:cs="Times New Roman"/>
          <w:kern w:val="0"/>
          <w:sz w:val="24"/>
          <w:szCs w:val="24"/>
        </w:rPr>
        <w:t xml:space="preserve"> esophagectomy. Perioperative AEs, short-term efficacy and postoperative survival </w:t>
      </w:r>
      <w:r>
        <w:rPr>
          <w:rFonts w:ascii="Times New Roman" w:hAnsi="Times New Roman" w:cs="Times New Roman"/>
          <w:kern w:val="0"/>
          <w:sz w:val="24"/>
          <w:szCs w:val="24"/>
        </w:rPr>
        <w:t>will be</w:t>
      </w:r>
      <w:r w:rsidRPr="00BC5CE3">
        <w:rPr>
          <w:rFonts w:ascii="Times New Roman" w:hAnsi="Times New Roman" w:cs="Times New Roman"/>
          <w:kern w:val="0"/>
          <w:sz w:val="24"/>
          <w:szCs w:val="24"/>
        </w:rPr>
        <w:t xml:space="preserve"> analyzed in the per-protocol population. Patients who received PPCT </w:t>
      </w:r>
      <w:r>
        <w:rPr>
          <w:rFonts w:ascii="Times New Roman" w:hAnsi="Times New Roman" w:cs="Times New Roman"/>
          <w:kern w:val="0"/>
          <w:sz w:val="24"/>
          <w:szCs w:val="24"/>
        </w:rPr>
        <w:t>will be</w:t>
      </w:r>
      <w:r w:rsidRPr="00BC5CE3">
        <w:rPr>
          <w:rFonts w:ascii="Times New Roman" w:hAnsi="Times New Roman" w:cs="Times New Roman"/>
          <w:kern w:val="0"/>
          <w:sz w:val="24"/>
          <w:szCs w:val="24"/>
        </w:rPr>
        <w:t xml:space="preserve"> included in the analysis for neoadjuvant toxicity.</w:t>
      </w:r>
    </w:p>
    <w:p w14:paraId="643FCA59" w14:textId="77777777" w:rsidR="001F24E8" w:rsidRPr="00253678" w:rsidRDefault="001F24E8" w:rsidP="00CF26A2">
      <w:pPr>
        <w:pStyle w:val="2"/>
        <w:numPr>
          <w:ilvl w:val="1"/>
          <w:numId w:val="42"/>
        </w:numPr>
        <w:spacing w:before="0" w:after="0" w:line="360" w:lineRule="auto"/>
        <w:ind w:left="499" w:hanging="499"/>
        <w:rPr>
          <w:rFonts w:ascii="Times New Roman" w:hAnsi="Times New Roman" w:cs="Times New Roman"/>
          <w:sz w:val="24"/>
          <w:szCs w:val="24"/>
        </w:rPr>
      </w:pPr>
      <w:bookmarkStart w:id="17" w:name="_Toc180140968"/>
      <w:r w:rsidRPr="00253678">
        <w:rPr>
          <w:rFonts w:ascii="Times New Roman" w:hAnsi="Times New Roman" w:cs="Times New Roman"/>
          <w:sz w:val="24"/>
          <w:szCs w:val="24"/>
        </w:rPr>
        <w:lastRenderedPageBreak/>
        <w:t>Interim analysis</w:t>
      </w:r>
      <w:bookmarkEnd w:id="17"/>
    </w:p>
    <w:p w14:paraId="643FCA5A" w14:textId="77777777" w:rsidR="00B97D69" w:rsidRPr="00253678" w:rsidRDefault="001F24E8" w:rsidP="00253678">
      <w:pPr>
        <w:spacing w:line="36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253678">
        <w:rPr>
          <w:rFonts w:ascii="Times New Roman" w:hAnsi="Times New Roman" w:cs="Times New Roman"/>
          <w:kern w:val="0"/>
          <w:sz w:val="24"/>
          <w:szCs w:val="24"/>
        </w:rPr>
        <w:t>No scheduled interim analysis will be conducted in this study.</w:t>
      </w:r>
      <w:bookmarkStart w:id="18" w:name="OLE_LINK9"/>
      <w:bookmarkEnd w:id="1"/>
      <w:bookmarkEnd w:id="18"/>
    </w:p>
    <w:sectPr w:rsidR="00B97D69" w:rsidRPr="00253678" w:rsidSect="003A0BB3">
      <w:headerReference w:type="default" r:id="rId8"/>
      <w:footerReference w:type="default" r:id="rId9"/>
      <w:pgSz w:w="12240" w:h="15840"/>
      <w:pgMar w:top="1440" w:right="1080" w:bottom="1440" w:left="1080" w:header="737" w:footer="567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567523" w14:textId="77777777" w:rsidR="00D27A2E" w:rsidRDefault="00D27A2E" w:rsidP="00B21E8F">
      <w:r>
        <w:separator/>
      </w:r>
    </w:p>
  </w:endnote>
  <w:endnote w:type="continuationSeparator" w:id="0">
    <w:p w14:paraId="6C34A907" w14:textId="77777777" w:rsidR="00D27A2E" w:rsidRDefault="00D27A2E" w:rsidP="00B21E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030553409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43FCA64" w14:textId="77777777" w:rsidR="00884F84" w:rsidRDefault="00884F84">
            <w:pPr>
              <w:pStyle w:val="a8"/>
              <w:jc w:val="right"/>
            </w:pPr>
            <w:r>
              <w:rPr>
                <w:lang w:val="zh-CN"/>
              </w:rPr>
              <w:t xml:space="preserve"> </w:t>
            </w:r>
            <w:r w:rsidR="00C8004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C80040">
              <w:rPr>
                <w:b/>
                <w:bCs/>
                <w:sz w:val="24"/>
                <w:szCs w:val="24"/>
              </w:rPr>
              <w:fldChar w:fldCharType="separate"/>
            </w:r>
            <w:r w:rsidR="00A95A8F">
              <w:rPr>
                <w:b/>
                <w:bCs/>
                <w:noProof/>
              </w:rPr>
              <w:t>7</w:t>
            </w:r>
            <w:r w:rsidR="00C80040"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 w:rsidR="00C80040"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C80040">
              <w:rPr>
                <w:b/>
                <w:bCs/>
                <w:sz w:val="24"/>
                <w:szCs w:val="24"/>
              </w:rPr>
              <w:fldChar w:fldCharType="separate"/>
            </w:r>
            <w:r w:rsidR="00A95A8F">
              <w:rPr>
                <w:b/>
                <w:bCs/>
                <w:noProof/>
              </w:rPr>
              <w:t>8</w:t>
            </w:r>
            <w:r w:rsidR="00C80040"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43FCA65" w14:textId="77777777" w:rsidR="00884F84" w:rsidRDefault="00884F84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750229" w14:textId="77777777" w:rsidR="00D27A2E" w:rsidRDefault="00D27A2E" w:rsidP="00B21E8F">
      <w:r>
        <w:separator/>
      </w:r>
    </w:p>
  </w:footnote>
  <w:footnote w:type="continuationSeparator" w:id="0">
    <w:p w14:paraId="0C19CFA7" w14:textId="77777777" w:rsidR="00D27A2E" w:rsidRDefault="00D27A2E" w:rsidP="00B21E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3FCA63" w14:textId="73E40F26" w:rsidR="00851BA1" w:rsidRPr="00A2498A" w:rsidRDefault="007076E3" w:rsidP="00A2498A">
    <w:pPr>
      <w:pStyle w:val="a6"/>
      <w:pBdr>
        <w:bottom w:val="single" w:sz="12" w:space="1" w:color="4472C4" w:themeColor="accent1"/>
      </w:pBdr>
      <w:jc w:val="left"/>
      <w:rPr>
        <w:color w:val="4472C4" w:themeColor="accent1"/>
        <w:sz w:val="28"/>
        <w:szCs w:val="28"/>
      </w:rPr>
    </w:pPr>
    <w:r>
      <w:rPr>
        <w:color w:val="4472C4" w:themeColor="accent1"/>
        <w:sz w:val="28"/>
        <w:szCs w:val="28"/>
      </w:rPr>
      <w:t xml:space="preserve">Statistical Analysis Plan </w:t>
    </w:r>
    <w:r w:rsidR="00DE2E34">
      <w:rPr>
        <w:color w:val="4472C4" w:themeColor="accent1"/>
        <w:sz w:val="28"/>
        <w:szCs w:val="28"/>
      </w:rPr>
      <w:t>–</w:t>
    </w:r>
    <w:r w:rsidR="00A2498A" w:rsidRPr="00A2498A">
      <w:rPr>
        <w:color w:val="4472C4" w:themeColor="accent1"/>
        <w:sz w:val="28"/>
        <w:szCs w:val="28"/>
      </w:rPr>
      <w:t xml:space="preserve"> </w:t>
    </w:r>
    <w:r w:rsidR="00DE2E34">
      <w:rPr>
        <w:rFonts w:hint="eastAsia"/>
        <w:color w:val="4472C4" w:themeColor="accent1"/>
        <w:sz w:val="28"/>
        <w:szCs w:val="28"/>
      </w:rPr>
      <w:t>PALACE</w:t>
    </w:r>
    <w:r w:rsidR="00DE2E34">
      <w:rPr>
        <w:color w:val="4472C4" w:themeColor="accent1"/>
        <w:sz w:val="28"/>
        <w:szCs w:val="28"/>
      </w:rPr>
      <w:t>-2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3396B2B"/>
    <w:multiLevelType w:val="singleLevel"/>
    <w:tmpl w:val="F3396B2B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</w:abstractNum>
  <w:abstractNum w:abstractNumId="1" w15:restartNumberingAfterBreak="0">
    <w:nsid w:val="00DD4602"/>
    <w:multiLevelType w:val="hybridMultilevel"/>
    <w:tmpl w:val="EEC242B2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0A8F031E"/>
    <w:multiLevelType w:val="singleLevel"/>
    <w:tmpl w:val="0A8F031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 w15:restartNumberingAfterBreak="0">
    <w:nsid w:val="0B2D773B"/>
    <w:multiLevelType w:val="hybridMultilevel"/>
    <w:tmpl w:val="D3723EF8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 w15:restartNumberingAfterBreak="0">
    <w:nsid w:val="0BAF7261"/>
    <w:multiLevelType w:val="hybridMultilevel"/>
    <w:tmpl w:val="AEA0B896"/>
    <w:lvl w:ilvl="0" w:tplc="BB7C1B32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0E50422A"/>
    <w:multiLevelType w:val="hybridMultilevel"/>
    <w:tmpl w:val="29BC7E30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6" w15:restartNumberingAfterBreak="0">
    <w:nsid w:val="11FE7A84"/>
    <w:multiLevelType w:val="hybridMultilevel"/>
    <w:tmpl w:val="F0AA6B9A"/>
    <w:lvl w:ilvl="0" w:tplc="04090003">
      <w:start w:val="1"/>
      <w:numFmt w:val="bullet"/>
      <w:lvlText w:val="o"/>
      <w:lvlJc w:val="left"/>
      <w:pPr>
        <w:ind w:left="880" w:hanging="44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7" w15:restartNumberingAfterBreak="0">
    <w:nsid w:val="16D6351E"/>
    <w:multiLevelType w:val="hybridMultilevel"/>
    <w:tmpl w:val="FB487FA4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18116EAA"/>
    <w:multiLevelType w:val="hybridMultilevel"/>
    <w:tmpl w:val="29BC9FDE"/>
    <w:lvl w:ilvl="0" w:tplc="04090003">
      <w:start w:val="1"/>
      <w:numFmt w:val="bullet"/>
      <w:lvlText w:val="o"/>
      <w:lvlJc w:val="left"/>
      <w:pPr>
        <w:ind w:left="440" w:hanging="440"/>
      </w:pPr>
      <w:rPr>
        <w:rFonts w:ascii="Courier New" w:hAnsi="Courier New" w:cs="Courier New"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9" w15:restartNumberingAfterBreak="0">
    <w:nsid w:val="185A7081"/>
    <w:multiLevelType w:val="hybridMultilevel"/>
    <w:tmpl w:val="529E0182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190D44F8"/>
    <w:multiLevelType w:val="hybridMultilevel"/>
    <w:tmpl w:val="104C8CC4"/>
    <w:lvl w:ilvl="0" w:tplc="DDC20532">
      <w:start w:val="1"/>
      <w:numFmt w:val="decimal"/>
      <w:lvlText w:val="%1."/>
      <w:lvlJc w:val="left"/>
      <w:pPr>
        <w:ind w:left="360" w:hanging="360"/>
      </w:pPr>
      <w:rPr>
        <w:rFonts w:ascii="Times New Roman" w:eastAsiaTheme="minorEastAsia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1" w15:restartNumberingAfterBreak="0">
    <w:nsid w:val="1B2A5917"/>
    <w:multiLevelType w:val="hybridMultilevel"/>
    <w:tmpl w:val="082AB496"/>
    <w:lvl w:ilvl="0" w:tplc="04090001">
      <w:start w:val="1"/>
      <w:numFmt w:val="bullet"/>
      <w:lvlText w:val=""/>
      <w:lvlJc w:val="left"/>
      <w:pPr>
        <w:ind w:left="88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12" w15:restartNumberingAfterBreak="0">
    <w:nsid w:val="1BFE1FDB"/>
    <w:multiLevelType w:val="hybridMultilevel"/>
    <w:tmpl w:val="384C37D0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1CF46B36"/>
    <w:multiLevelType w:val="multilevel"/>
    <w:tmpl w:val="72E2CE58"/>
    <w:lvl w:ilvl="0">
      <w:start w:val="1"/>
      <w:numFmt w:val="decimal"/>
      <w:lvlText w:val="%1"/>
      <w:lvlJc w:val="left"/>
      <w:pPr>
        <w:ind w:left="880" w:hanging="88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00" w:hanging="50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4" w15:restartNumberingAfterBreak="0">
    <w:nsid w:val="1D2B294F"/>
    <w:multiLevelType w:val="hybridMultilevel"/>
    <w:tmpl w:val="E7822A96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27354CCA"/>
    <w:multiLevelType w:val="hybridMultilevel"/>
    <w:tmpl w:val="32762948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283F2A19"/>
    <w:multiLevelType w:val="hybridMultilevel"/>
    <w:tmpl w:val="7CE27656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7" w15:restartNumberingAfterBreak="0">
    <w:nsid w:val="28EE06B4"/>
    <w:multiLevelType w:val="singleLevel"/>
    <w:tmpl w:val="48345538"/>
    <w:lvl w:ilvl="0">
      <w:start w:val="1"/>
      <w:numFmt w:val="decimal"/>
      <w:suff w:val="space"/>
      <w:lvlText w:val="%1)"/>
      <w:lvlJc w:val="left"/>
      <w:rPr>
        <w:rFonts w:ascii="Times New Roman" w:eastAsia="宋体" w:hAnsi="Times New Roman" w:cs="Times New Roman"/>
      </w:rPr>
    </w:lvl>
  </w:abstractNum>
  <w:abstractNum w:abstractNumId="18" w15:restartNumberingAfterBreak="0">
    <w:nsid w:val="2A757DAB"/>
    <w:multiLevelType w:val="hybridMultilevel"/>
    <w:tmpl w:val="D2B40410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9" w15:restartNumberingAfterBreak="0">
    <w:nsid w:val="30491482"/>
    <w:multiLevelType w:val="hybridMultilevel"/>
    <w:tmpl w:val="D9EA7D68"/>
    <w:lvl w:ilvl="0" w:tplc="BBE0F1A6">
      <w:start w:val="1"/>
      <w:numFmt w:val="bullet"/>
      <w:lvlText w:val="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30B55D8D"/>
    <w:multiLevelType w:val="hybridMultilevel"/>
    <w:tmpl w:val="763C4E22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1" w15:restartNumberingAfterBreak="0">
    <w:nsid w:val="31F3038D"/>
    <w:multiLevelType w:val="hybridMultilevel"/>
    <w:tmpl w:val="AA702152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2" w15:restartNumberingAfterBreak="0">
    <w:nsid w:val="345F52CA"/>
    <w:multiLevelType w:val="hybridMultilevel"/>
    <w:tmpl w:val="C888B204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3" w15:restartNumberingAfterBreak="0">
    <w:nsid w:val="36983033"/>
    <w:multiLevelType w:val="hybridMultilevel"/>
    <w:tmpl w:val="92E60352"/>
    <w:lvl w:ilvl="0" w:tplc="04090001">
      <w:start w:val="1"/>
      <w:numFmt w:val="bullet"/>
      <w:lvlText w:val=""/>
      <w:lvlJc w:val="left"/>
      <w:pPr>
        <w:ind w:left="88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4" w15:restartNumberingAfterBreak="0">
    <w:nsid w:val="36C85A81"/>
    <w:multiLevelType w:val="hybridMultilevel"/>
    <w:tmpl w:val="7F763618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5" w15:restartNumberingAfterBreak="0">
    <w:nsid w:val="36D71418"/>
    <w:multiLevelType w:val="hybridMultilevel"/>
    <w:tmpl w:val="04F6BD74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6" w15:restartNumberingAfterBreak="0">
    <w:nsid w:val="3A6B5B50"/>
    <w:multiLevelType w:val="hybridMultilevel"/>
    <w:tmpl w:val="C5ACCCC4"/>
    <w:lvl w:ilvl="0" w:tplc="04090003">
      <w:start w:val="1"/>
      <w:numFmt w:val="bullet"/>
      <w:lvlText w:val="o"/>
      <w:lvlJc w:val="left"/>
      <w:pPr>
        <w:ind w:left="880" w:hanging="44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27" w15:restartNumberingAfterBreak="0">
    <w:nsid w:val="4064AEFE"/>
    <w:multiLevelType w:val="multilevel"/>
    <w:tmpl w:val="0409001F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09" w:hanging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hint="default"/>
      </w:rPr>
    </w:lvl>
  </w:abstractNum>
  <w:abstractNum w:abstractNumId="28" w15:restartNumberingAfterBreak="0">
    <w:nsid w:val="40D4347D"/>
    <w:multiLevelType w:val="hybridMultilevel"/>
    <w:tmpl w:val="ACD01570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9" w15:restartNumberingAfterBreak="0">
    <w:nsid w:val="41D54945"/>
    <w:multiLevelType w:val="multilevel"/>
    <w:tmpl w:val="23EEA60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0" w15:restartNumberingAfterBreak="0">
    <w:nsid w:val="45603E20"/>
    <w:multiLevelType w:val="hybridMultilevel"/>
    <w:tmpl w:val="01683344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1" w15:restartNumberingAfterBreak="0">
    <w:nsid w:val="4BA652B7"/>
    <w:multiLevelType w:val="hybridMultilevel"/>
    <w:tmpl w:val="ABCE7338"/>
    <w:lvl w:ilvl="0" w:tplc="04090001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</w:rPr>
    </w:lvl>
    <w:lvl w:ilvl="1" w:tplc="FFFFFFFF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2" w15:restartNumberingAfterBreak="0">
    <w:nsid w:val="50CB39AE"/>
    <w:multiLevelType w:val="hybridMultilevel"/>
    <w:tmpl w:val="FF46C59C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3" w15:restartNumberingAfterBreak="0">
    <w:nsid w:val="51130A66"/>
    <w:multiLevelType w:val="multilevel"/>
    <w:tmpl w:val="4A680FF4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4" w15:restartNumberingAfterBreak="0">
    <w:nsid w:val="562C1D3D"/>
    <w:multiLevelType w:val="hybridMultilevel"/>
    <w:tmpl w:val="D14AC358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5" w15:restartNumberingAfterBreak="0">
    <w:nsid w:val="59EBD374"/>
    <w:multiLevelType w:val="singleLevel"/>
    <w:tmpl w:val="59EBD374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</w:abstractNum>
  <w:abstractNum w:abstractNumId="36" w15:restartNumberingAfterBreak="0">
    <w:nsid w:val="5EFF1C39"/>
    <w:multiLevelType w:val="multilevel"/>
    <w:tmpl w:val="9D72CE94"/>
    <w:styleLink w:val="1"/>
    <w:lvl w:ilvl="0">
      <w:start w:val="1"/>
      <w:numFmt w:val="decimal"/>
      <w:lvlText w:val="%1."/>
      <w:lvlJc w:val="left"/>
      <w:pPr>
        <w:tabs>
          <w:tab w:val="left" w:pos="312"/>
        </w:tabs>
      </w:p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7" w15:restartNumberingAfterBreak="0">
    <w:nsid w:val="6852602A"/>
    <w:multiLevelType w:val="multilevel"/>
    <w:tmpl w:val="AF16805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E9E6EBD"/>
    <w:multiLevelType w:val="multilevel"/>
    <w:tmpl w:val="41E695B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9" w15:restartNumberingAfterBreak="0">
    <w:nsid w:val="6F042C10"/>
    <w:multiLevelType w:val="hybridMultilevel"/>
    <w:tmpl w:val="41E09FE6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0" w15:restartNumberingAfterBreak="0">
    <w:nsid w:val="6F277D1D"/>
    <w:multiLevelType w:val="hybridMultilevel"/>
    <w:tmpl w:val="15B65656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1" w15:restartNumberingAfterBreak="0">
    <w:nsid w:val="75B86D79"/>
    <w:multiLevelType w:val="hybridMultilevel"/>
    <w:tmpl w:val="F95E5528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2" w15:restartNumberingAfterBreak="0">
    <w:nsid w:val="77501CD6"/>
    <w:multiLevelType w:val="hybridMultilevel"/>
    <w:tmpl w:val="CEB0CBD6"/>
    <w:lvl w:ilvl="0" w:tplc="04090011">
      <w:start w:val="1"/>
      <w:numFmt w:val="decimal"/>
      <w:lvlText w:val="%1)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10"/>
  </w:num>
  <w:num w:numId="2">
    <w:abstractNumId w:val="37"/>
  </w:num>
  <w:num w:numId="3">
    <w:abstractNumId w:val="27"/>
  </w:num>
  <w:num w:numId="4">
    <w:abstractNumId w:val="2"/>
  </w:num>
  <w:num w:numId="5">
    <w:abstractNumId w:val="0"/>
  </w:num>
  <w:num w:numId="6">
    <w:abstractNumId w:val="35"/>
  </w:num>
  <w:num w:numId="7">
    <w:abstractNumId w:val="17"/>
  </w:num>
  <w:num w:numId="8">
    <w:abstractNumId w:val="39"/>
  </w:num>
  <w:num w:numId="9">
    <w:abstractNumId w:val="29"/>
  </w:num>
  <w:num w:numId="10">
    <w:abstractNumId w:val="38"/>
  </w:num>
  <w:num w:numId="11">
    <w:abstractNumId w:val="36"/>
  </w:num>
  <w:num w:numId="12">
    <w:abstractNumId w:val="33"/>
  </w:num>
  <w:num w:numId="13">
    <w:abstractNumId w:val="25"/>
  </w:num>
  <w:num w:numId="14">
    <w:abstractNumId w:val="24"/>
  </w:num>
  <w:num w:numId="15">
    <w:abstractNumId w:val="32"/>
  </w:num>
  <w:num w:numId="16">
    <w:abstractNumId w:val="40"/>
  </w:num>
  <w:num w:numId="17">
    <w:abstractNumId w:val="4"/>
  </w:num>
  <w:num w:numId="18">
    <w:abstractNumId w:val="14"/>
  </w:num>
  <w:num w:numId="19">
    <w:abstractNumId w:val="18"/>
  </w:num>
  <w:num w:numId="20">
    <w:abstractNumId w:val="30"/>
  </w:num>
  <w:num w:numId="21">
    <w:abstractNumId w:val="34"/>
  </w:num>
  <w:num w:numId="22">
    <w:abstractNumId w:val="41"/>
  </w:num>
  <w:num w:numId="23">
    <w:abstractNumId w:val="21"/>
  </w:num>
  <w:num w:numId="24">
    <w:abstractNumId w:val="11"/>
  </w:num>
  <w:num w:numId="25">
    <w:abstractNumId w:val="23"/>
  </w:num>
  <w:num w:numId="26">
    <w:abstractNumId w:val="3"/>
  </w:num>
  <w:num w:numId="27">
    <w:abstractNumId w:val="26"/>
  </w:num>
  <w:num w:numId="28">
    <w:abstractNumId w:val="6"/>
  </w:num>
  <w:num w:numId="29">
    <w:abstractNumId w:val="8"/>
  </w:num>
  <w:num w:numId="30">
    <w:abstractNumId w:val="12"/>
  </w:num>
  <w:num w:numId="31">
    <w:abstractNumId w:val="9"/>
  </w:num>
  <w:num w:numId="32">
    <w:abstractNumId w:val="15"/>
  </w:num>
  <w:num w:numId="33">
    <w:abstractNumId w:val="28"/>
  </w:num>
  <w:num w:numId="34">
    <w:abstractNumId w:val="20"/>
  </w:num>
  <w:num w:numId="35">
    <w:abstractNumId w:val="7"/>
  </w:num>
  <w:num w:numId="36">
    <w:abstractNumId w:val="42"/>
  </w:num>
  <w:num w:numId="37">
    <w:abstractNumId w:val="22"/>
  </w:num>
  <w:num w:numId="38">
    <w:abstractNumId w:val="1"/>
  </w:num>
  <w:num w:numId="39">
    <w:abstractNumId w:val="31"/>
  </w:num>
  <w:num w:numId="40">
    <w:abstractNumId w:val="16"/>
  </w:num>
  <w:num w:numId="41">
    <w:abstractNumId w:val="5"/>
  </w:num>
  <w:num w:numId="42">
    <w:abstractNumId w:val="13"/>
  </w:num>
  <w:num w:numId="43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4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pf0wpvf8t2xteed5ftvw5f9fr0zfvezzw9w&quot;&gt;RVlob protocol&lt;record-ids&gt;&lt;item&gt;1&lt;/item&gt;&lt;item&gt;2&lt;/item&gt;&lt;item&gt;3&lt;/item&gt;&lt;item&gt;4&lt;/item&gt;&lt;item&gt;5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3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/record-ids&gt;&lt;/item&gt;&lt;/Libraries&gt;"/>
  </w:docVars>
  <w:rsids>
    <w:rsidRoot w:val="00386F4C"/>
    <w:rsid w:val="00000700"/>
    <w:rsid w:val="000009E5"/>
    <w:rsid w:val="00001883"/>
    <w:rsid w:val="0000210E"/>
    <w:rsid w:val="00002A02"/>
    <w:rsid w:val="000031CA"/>
    <w:rsid w:val="0000387F"/>
    <w:rsid w:val="000049E3"/>
    <w:rsid w:val="0001426B"/>
    <w:rsid w:val="00014987"/>
    <w:rsid w:val="00014F45"/>
    <w:rsid w:val="000160C6"/>
    <w:rsid w:val="00020FD3"/>
    <w:rsid w:val="00021534"/>
    <w:rsid w:val="000218C8"/>
    <w:rsid w:val="00022618"/>
    <w:rsid w:val="000235F6"/>
    <w:rsid w:val="0002748F"/>
    <w:rsid w:val="00027F5B"/>
    <w:rsid w:val="000306EB"/>
    <w:rsid w:val="00031580"/>
    <w:rsid w:val="00035D1E"/>
    <w:rsid w:val="000367C1"/>
    <w:rsid w:val="00036BA7"/>
    <w:rsid w:val="00036DD1"/>
    <w:rsid w:val="00040D2B"/>
    <w:rsid w:val="00041F5C"/>
    <w:rsid w:val="0004471B"/>
    <w:rsid w:val="00044804"/>
    <w:rsid w:val="00046507"/>
    <w:rsid w:val="00047807"/>
    <w:rsid w:val="000505A7"/>
    <w:rsid w:val="00051ACF"/>
    <w:rsid w:val="00057DED"/>
    <w:rsid w:val="0006129F"/>
    <w:rsid w:val="000635C5"/>
    <w:rsid w:val="00063D62"/>
    <w:rsid w:val="00065B01"/>
    <w:rsid w:val="00067B55"/>
    <w:rsid w:val="00070FE1"/>
    <w:rsid w:val="00073008"/>
    <w:rsid w:val="00073731"/>
    <w:rsid w:val="0007438F"/>
    <w:rsid w:val="00084860"/>
    <w:rsid w:val="00092E60"/>
    <w:rsid w:val="00093D2F"/>
    <w:rsid w:val="00093E0F"/>
    <w:rsid w:val="000948FF"/>
    <w:rsid w:val="000A1FB5"/>
    <w:rsid w:val="000A3066"/>
    <w:rsid w:val="000A3ABA"/>
    <w:rsid w:val="000A600D"/>
    <w:rsid w:val="000A6335"/>
    <w:rsid w:val="000A63CE"/>
    <w:rsid w:val="000A6B10"/>
    <w:rsid w:val="000A7338"/>
    <w:rsid w:val="000A79AC"/>
    <w:rsid w:val="000B56D4"/>
    <w:rsid w:val="000C0B92"/>
    <w:rsid w:val="000C1D08"/>
    <w:rsid w:val="000C4C21"/>
    <w:rsid w:val="000C4C79"/>
    <w:rsid w:val="000C7FC9"/>
    <w:rsid w:val="000D0CCD"/>
    <w:rsid w:val="000D0D92"/>
    <w:rsid w:val="000D12A7"/>
    <w:rsid w:val="000D26BC"/>
    <w:rsid w:val="000D3842"/>
    <w:rsid w:val="000D62E8"/>
    <w:rsid w:val="000E19F3"/>
    <w:rsid w:val="000E1BCC"/>
    <w:rsid w:val="000E4351"/>
    <w:rsid w:val="000E5416"/>
    <w:rsid w:val="000E6479"/>
    <w:rsid w:val="000E64CE"/>
    <w:rsid w:val="000F07D7"/>
    <w:rsid w:val="000F154D"/>
    <w:rsid w:val="000F3461"/>
    <w:rsid w:val="000F3A30"/>
    <w:rsid w:val="000F753C"/>
    <w:rsid w:val="001029D1"/>
    <w:rsid w:val="00103DDB"/>
    <w:rsid w:val="00104ECD"/>
    <w:rsid w:val="00107993"/>
    <w:rsid w:val="00112AD8"/>
    <w:rsid w:val="00113A3B"/>
    <w:rsid w:val="0011401A"/>
    <w:rsid w:val="001163E5"/>
    <w:rsid w:val="001178A5"/>
    <w:rsid w:val="00122C26"/>
    <w:rsid w:val="0012435B"/>
    <w:rsid w:val="0012463B"/>
    <w:rsid w:val="001268D5"/>
    <w:rsid w:val="00127A0C"/>
    <w:rsid w:val="00127E4F"/>
    <w:rsid w:val="00131F4D"/>
    <w:rsid w:val="001347C4"/>
    <w:rsid w:val="00135DBF"/>
    <w:rsid w:val="00136715"/>
    <w:rsid w:val="00137311"/>
    <w:rsid w:val="0014060B"/>
    <w:rsid w:val="00141514"/>
    <w:rsid w:val="0014418E"/>
    <w:rsid w:val="0014550B"/>
    <w:rsid w:val="00146EEC"/>
    <w:rsid w:val="00151EFE"/>
    <w:rsid w:val="00153670"/>
    <w:rsid w:val="00163981"/>
    <w:rsid w:val="00163A20"/>
    <w:rsid w:val="001679FC"/>
    <w:rsid w:val="00170634"/>
    <w:rsid w:val="00170DB7"/>
    <w:rsid w:val="001712C4"/>
    <w:rsid w:val="001720DD"/>
    <w:rsid w:val="001724CD"/>
    <w:rsid w:val="0017433C"/>
    <w:rsid w:val="00174FC1"/>
    <w:rsid w:val="001773A4"/>
    <w:rsid w:val="001805EC"/>
    <w:rsid w:val="00181632"/>
    <w:rsid w:val="00182B86"/>
    <w:rsid w:val="001846BB"/>
    <w:rsid w:val="00184BBF"/>
    <w:rsid w:val="00184D4E"/>
    <w:rsid w:val="0018794B"/>
    <w:rsid w:val="001904A0"/>
    <w:rsid w:val="00192B94"/>
    <w:rsid w:val="001940EB"/>
    <w:rsid w:val="00194F7D"/>
    <w:rsid w:val="00195606"/>
    <w:rsid w:val="001969F4"/>
    <w:rsid w:val="001A053F"/>
    <w:rsid w:val="001A0C7C"/>
    <w:rsid w:val="001A612E"/>
    <w:rsid w:val="001A64AF"/>
    <w:rsid w:val="001B0141"/>
    <w:rsid w:val="001B0490"/>
    <w:rsid w:val="001B0788"/>
    <w:rsid w:val="001B12A3"/>
    <w:rsid w:val="001B2CF0"/>
    <w:rsid w:val="001B52D8"/>
    <w:rsid w:val="001C0282"/>
    <w:rsid w:val="001C109C"/>
    <w:rsid w:val="001C2DC8"/>
    <w:rsid w:val="001C31F5"/>
    <w:rsid w:val="001C6233"/>
    <w:rsid w:val="001C7C52"/>
    <w:rsid w:val="001D266F"/>
    <w:rsid w:val="001D3497"/>
    <w:rsid w:val="001D3DE9"/>
    <w:rsid w:val="001E1349"/>
    <w:rsid w:val="001E31EA"/>
    <w:rsid w:val="001E5CD8"/>
    <w:rsid w:val="001E6DAD"/>
    <w:rsid w:val="001E7193"/>
    <w:rsid w:val="001E7273"/>
    <w:rsid w:val="001F05CA"/>
    <w:rsid w:val="001F195E"/>
    <w:rsid w:val="001F1DD1"/>
    <w:rsid w:val="001F24E8"/>
    <w:rsid w:val="001F2517"/>
    <w:rsid w:val="001F4EB5"/>
    <w:rsid w:val="001F7224"/>
    <w:rsid w:val="001F72AC"/>
    <w:rsid w:val="00200642"/>
    <w:rsid w:val="00200769"/>
    <w:rsid w:val="00201E6A"/>
    <w:rsid w:val="0020324A"/>
    <w:rsid w:val="00203D11"/>
    <w:rsid w:val="00210D8F"/>
    <w:rsid w:val="002144D2"/>
    <w:rsid w:val="0022084B"/>
    <w:rsid w:val="00221C35"/>
    <w:rsid w:val="00225FC0"/>
    <w:rsid w:val="00226446"/>
    <w:rsid w:val="00226A8C"/>
    <w:rsid w:val="002320AA"/>
    <w:rsid w:val="002321D9"/>
    <w:rsid w:val="00236A0E"/>
    <w:rsid w:val="0023727F"/>
    <w:rsid w:val="002372D3"/>
    <w:rsid w:val="00237D45"/>
    <w:rsid w:val="00240CE8"/>
    <w:rsid w:val="00242F90"/>
    <w:rsid w:val="00243E5B"/>
    <w:rsid w:val="0024468F"/>
    <w:rsid w:val="00246C8F"/>
    <w:rsid w:val="0025012D"/>
    <w:rsid w:val="00251BDE"/>
    <w:rsid w:val="00253678"/>
    <w:rsid w:val="00253879"/>
    <w:rsid w:val="0026051D"/>
    <w:rsid w:val="002611D8"/>
    <w:rsid w:val="00262EA3"/>
    <w:rsid w:val="00262F94"/>
    <w:rsid w:val="00270E00"/>
    <w:rsid w:val="00272F2F"/>
    <w:rsid w:val="002761C1"/>
    <w:rsid w:val="0027642F"/>
    <w:rsid w:val="002800A2"/>
    <w:rsid w:val="00281F36"/>
    <w:rsid w:val="002836DB"/>
    <w:rsid w:val="002846AA"/>
    <w:rsid w:val="00286CF9"/>
    <w:rsid w:val="00287DFA"/>
    <w:rsid w:val="00290615"/>
    <w:rsid w:val="00290C0E"/>
    <w:rsid w:val="00292F32"/>
    <w:rsid w:val="00294C12"/>
    <w:rsid w:val="00295691"/>
    <w:rsid w:val="00296990"/>
    <w:rsid w:val="0029710C"/>
    <w:rsid w:val="0029719B"/>
    <w:rsid w:val="002A2004"/>
    <w:rsid w:val="002A2124"/>
    <w:rsid w:val="002A509E"/>
    <w:rsid w:val="002A5833"/>
    <w:rsid w:val="002A58B6"/>
    <w:rsid w:val="002B12C6"/>
    <w:rsid w:val="002B4373"/>
    <w:rsid w:val="002B4A5E"/>
    <w:rsid w:val="002B4D40"/>
    <w:rsid w:val="002B6355"/>
    <w:rsid w:val="002B6EDD"/>
    <w:rsid w:val="002B7562"/>
    <w:rsid w:val="002C08A4"/>
    <w:rsid w:val="002C181D"/>
    <w:rsid w:val="002C19BF"/>
    <w:rsid w:val="002C1B35"/>
    <w:rsid w:val="002C25C0"/>
    <w:rsid w:val="002C3695"/>
    <w:rsid w:val="002C3F70"/>
    <w:rsid w:val="002C5D5A"/>
    <w:rsid w:val="002D0F92"/>
    <w:rsid w:val="002D1068"/>
    <w:rsid w:val="002D110A"/>
    <w:rsid w:val="002D4CE8"/>
    <w:rsid w:val="002D7FA5"/>
    <w:rsid w:val="002E24A6"/>
    <w:rsid w:val="002E2F02"/>
    <w:rsid w:val="002E35A1"/>
    <w:rsid w:val="002E406A"/>
    <w:rsid w:val="002E4C93"/>
    <w:rsid w:val="002F1013"/>
    <w:rsid w:val="002F3929"/>
    <w:rsid w:val="002F6403"/>
    <w:rsid w:val="002F7DD7"/>
    <w:rsid w:val="00300E57"/>
    <w:rsid w:val="003038F7"/>
    <w:rsid w:val="00303EC4"/>
    <w:rsid w:val="00306E22"/>
    <w:rsid w:val="003114A0"/>
    <w:rsid w:val="00311837"/>
    <w:rsid w:val="00313499"/>
    <w:rsid w:val="003148F0"/>
    <w:rsid w:val="00315063"/>
    <w:rsid w:val="003171F3"/>
    <w:rsid w:val="0032192E"/>
    <w:rsid w:val="00322DB8"/>
    <w:rsid w:val="00323547"/>
    <w:rsid w:val="00323736"/>
    <w:rsid w:val="003262A7"/>
    <w:rsid w:val="00326CF6"/>
    <w:rsid w:val="0033232A"/>
    <w:rsid w:val="00333395"/>
    <w:rsid w:val="003369B3"/>
    <w:rsid w:val="003422C6"/>
    <w:rsid w:val="0034268B"/>
    <w:rsid w:val="00342B1F"/>
    <w:rsid w:val="00342C80"/>
    <w:rsid w:val="00344D24"/>
    <w:rsid w:val="00346633"/>
    <w:rsid w:val="00346F0A"/>
    <w:rsid w:val="0035115B"/>
    <w:rsid w:val="00352D86"/>
    <w:rsid w:val="00354CA1"/>
    <w:rsid w:val="00355770"/>
    <w:rsid w:val="0036258C"/>
    <w:rsid w:val="00362DC6"/>
    <w:rsid w:val="003633ED"/>
    <w:rsid w:val="00363E45"/>
    <w:rsid w:val="00363F10"/>
    <w:rsid w:val="0036459D"/>
    <w:rsid w:val="0036600A"/>
    <w:rsid w:val="00372B1C"/>
    <w:rsid w:val="00375F19"/>
    <w:rsid w:val="003769BD"/>
    <w:rsid w:val="00381626"/>
    <w:rsid w:val="00383E09"/>
    <w:rsid w:val="0038594B"/>
    <w:rsid w:val="00386F4C"/>
    <w:rsid w:val="00387810"/>
    <w:rsid w:val="0038784F"/>
    <w:rsid w:val="00391F97"/>
    <w:rsid w:val="00393535"/>
    <w:rsid w:val="00393AB9"/>
    <w:rsid w:val="00394DC2"/>
    <w:rsid w:val="0039535B"/>
    <w:rsid w:val="003972C5"/>
    <w:rsid w:val="003A0AEB"/>
    <w:rsid w:val="003A0BB3"/>
    <w:rsid w:val="003A1527"/>
    <w:rsid w:val="003A1E2D"/>
    <w:rsid w:val="003A40AB"/>
    <w:rsid w:val="003A7E83"/>
    <w:rsid w:val="003B0593"/>
    <w:rsid w:val="003B2634"/>
    <w:rsid w:val="003B3EA9"/>
    <w:rsid w:val="003B40CC"/>
    <w:rsid w:val="003B692D"/>
    <w:rsid w:val="003C0153"/>
    <w:rsid w:val="003C227E"/>
    <w:rsid w:val="003C3C56"/>
    <w:rsid w:val="003C4B84"/>
    <w:rsid w:val="003C4D7D"/>
    <w:rsid w:val="003C4D92"/>
    <w:rsid w:val="003C6BD6"/>
    <w:rsid w:val="003C7B40"/>
    <w:rsid w:val="003D053A"/>
    <w:rsid w:val="003D06CC"/>
    <w:rsid w:val="003D2595"/>
    <w:rsid w:val="003D2616"/>
    <w:rsid w:val="003D7C47"/>
    <w:rsid w:val="003E043C"/>
    <w:rsid w:val="003E2F92"/>
    <w:rsid w:val="003E2F97"/>
    <w:rsid w:val="003E356E"/>
    <w:rsid w:val="003E4487"/>
    <w:rsid w:val="003E458E"/>
    <w:rsid w:val="003E5131"/>
    <w:rsid w:val="003E6C82"/>
    <w:rsid w:val="003F0898"/>
    <w:rsid w:val="003F1C0C"/>
    <w:rsid w:val="003F28E0"/>
    <w:rsid w:val="003F3BB0"/>
    <w:rsid w:val="003F4016"/>
    <w:rsid w:val="00400D73"/>
    <w:rsid w:val="0040204E"/>
    <w:rsid w:val="0040268D"/>
    <w:rsid w:val="0040535E"/>
    <w:rsid w:val="00405BC0"/>
    <w:rsid w:val="00405DD6"/>
    <w:rsid w:val="00406518"/>
    <w:rsid w:val="00407AFE"/>
    <w:rsid w:val="00412660"/>
    <w:rsid w:val="00412C5F"/>
    <w:rsid w:val="0041559B"/>
    <w:rsid w:val="00417D2C"/>
    <w:rsid w:val="00420A37"/>
    <w:rsid w:val="00422812"/>
    <w:rsid w:val="00424205"/>
    <w:rsid w:val="00424911"/>
    <w:rsid w:val="00424F41"/>
    <w:rsid w:val="0042576F"/>
    <w:rsid w:val="00425ECC"/>
    <w:rsid w:val="0043089E"/>
    <w:rsid w:val="00431C9B"/>
    <w:rsid w:val="00432F89"/>
    <w:rsid w:val="00433D19"/>
    <w:rsid w:val="0043486D"/>
    <w:rsid w:val="0043584F"/>
    <w:rsid w:val="00435A8B"/>
    <w:rsid w:val="00435E7A"/>
    <w:rsid w:val="004364BF"/>
    <w:rsid w:val="00442A72"/>
    <w:rsid w:val="00442C75"/>
    <w:rsid w:val="0044742A"/>
    <w:rsid w:val="00450171"/>
    <w:rsid w:val="004501B2"/>
    <w:rsid w:val="00450981"/>
    <w:rsid w:val="00452C36"/>
    <w:rsid w:val="004545AF"/>
    <w:rsid w:val="0045706F"/>
    <w:rsid w:val="0046027E"/>
    <w:rsid w:val="00460AC2"/>
    <w:rsid w:val="00461AC0"/>
    <w:rsid w:val="00462F56"/>
    <w:rsid w:val="00466AE2"/>
    <w:rsid w:val="00467F46"/>
    <w:rsid w:val="004704AF"/>
    <w:rsid w:val="0047068A"/>
    <w:rsid w:val="004708F7"/>
    <w:rsid w:val="00472102"/>
    <w:rsid w:val="00476507"/>
    <w:rsid w:val="00476A97"/>
    <w:rsid w:val="00477492"/>
    <w:rsid w:val="004828B4"/>
    <w:rsid w:val="00483734"/>
    <w:rsid w:val="0048760E"/>
    <w:rsid w:val="00487DEA"/>
    <w:rsid w:val="00491A01"/>
    <w:rsid w:val="00491F7B"/>
    <w:rsid w:val="00494CBB"/>
    <w:rsid w:val="00495B80"/>
    <w:rsid w:val="004960BE"/>
    <w:rsid w:val="004970D4"/>
    <w:rsid w:val="00497805"/>
    <w:rsid w:val="004A0C73"/>
    <w:rsid w:val="004A1D37"/>
    <w:rsid w:val="004A1F33"/>
    <w:rsid w:val="004A261D"/>
    <w:rsid w:val="004A2804"/>
    <w:rsid w:val="004A337B"/>
    <w:rsid w:val="004A565D"/>
    <w:rsid w:val="004A5BE8"/>
    <w:rsid w:val="004A5C62"/>
    <w:rsid w:val="004B07A5"/>
    <w:rsid w:val="004B2A7D"/>
    <w:rsid w:val="004B2D58"/>
    <w:rsid w:val="004B50D7"/>
    <w:rsid w:val="004B54C2"/>
    <w:rsid w:val="004B5B99"/>
    <w:rsid w:val="004C01C9"/>
    <w:rsid w:val="004C031C"/>
    <w:rsid w:val="004C035F"/>
    <w:rsid w:val="004C4C09"/>
    <w:rsid w:val="004C4E05"/>
    <w:rsid w:val="004C65B4"/>
    <w:rsid w:val="004D1F2B"/>
    <w:rsid w:val="004D2A86"/>
    <w:rsid w:val="004D5B40"/>
    <w:rsid w:val="004D6040"/>
    <w:rsid w:val="004D621E"/>
    <w:rsid w:val="004D7BAF"/>
    <w:rsid w:val="004E0D48"/>
    <w:rsid w:val="004E16A8"/>
    <w:rsid w:val="004E1BF9"/>
    <w:rsid w:val="004E2AEC"/>
    <w:rsid w:val="004F0B82"/>
    <w:rsid w:val="004F0BF1"/>
    <w:rsid w:val="004F32B0"/>
    <w:rsid w:val="004F4385"/>
    <w:rsid w:val="004F4BAE"/>
    <w:rsid w:val="00501229"/>
    <w:rsid w:val="0050629C"/>
    <w:rsid w:val="00506E05"/>
    <w:rsid w:val="00510082"/>
    <w:rsid w:val="005104B5"/>
    <w:rsid w:val="0051054A"/>
    <w:rsid w:val="00513408"/>
    <w:rsid w:val="005137A7"/>
    <w:rsid w:val="005146E9"/>
    <w:rsid w:val="00515F84"/>
    <w:rsid w:val="00517306"/>
    <w:rsid w:val="00517AA8"/>
    <w:rsid w:val="005200B2"/>
    <w:rsid w:val="005211CF"/>
    <w:rsid w:val="00522938"/>
    <w:rsid w:val="00526F29"/>
    <w:rsid w:val="0052729C"/>
    <w:rsid w:val="005276D5"/>
    <w:rsid w:val="00527A70"/>
    <w:rsid w:val="00527CBB"/>
    <w:rsid w:val="005347CE"/>
    <w:rsid w:val="0053712B"/>
    <w:rsid w:val="00537FBD"/>
    <w:rsid w:val="0054064E"/>
    <w:rsid w:val="00540A15"/>
    <w:rsid w:val="005417B7"/>
    <w:rsid w:val="005420A2"/>
    <w:rsid w:val="00542F97"/>
    <w:rsid w:val="00544777"/>
    <w:rsid w:val="00544CEE"/>
    <w:rsid w:val="00545524"/>
    <w:rsid w:val="00545CB5"/>
    <w:rsid w:val="0055016D"/>
    <w:rsid w:val="00550C1D"/>
    <w:rsid w:val="005519E2"/>
    <w:rsid w:val="00554B86"/>
    <w:rsid w:val="00554D65"/>
    <w:rsid w:val="0055537F"/>
    <w:rsid w:val="0055756B"/>
    <w:rsid w:val="00560B9D"/>
    <w:rsid w:val="00563229"/>
    <w:rsid w:val="00565313"/>
    <w:rsid w:val="00565A2C"/>
    <w:rsid w:val="005666B2"/>
    <w:rsid w:val="00570DCE"/>
    <w:rsid w:val="005737C4"/>
    <w:rsid w:val="00576108"/>
    <w:rsid w:val="005815D8"/>
    <w:rsid w:val="0058288A"/>
    <w:rsid w:val="00583736"/>
    <w:rsid w:val="00583D6F"/>
    <w:rsid w:val="00591D2E"/>
    <w:rsid w:val="00591D66"/>
    <w:rsid w:val="0059327C"/>
    <w:rsid w:val="005948F6"/>
    <w:rsid w:val="005957A3"/>
    <w:rsid w:val="005A0035"/>
    <w:rsid w:val="005A17C5"/>
    <w:rsid w:val="005A2D99"/>
    <w:rsid w:val="005A47A4"/>
    <w:rsid w:val="005A4B74"/>
    <w:rsid w:val="005A63C0"/>
    <w:rsid w:val="005B4574"/>
    <w:rsid w:val="005C0450"/>
    <w:rsid w:val="005C089F"/>
    <w:rsid w:val="005C14E4"/>
    <w:rsid w:val="005C3383"/>
    <w:rsid w:val="005C7A03"/>
    <w:rsid w:val="005D1CF8"/>
    <w:rsid w:val="005D372D"/>
    <w:rsid w:val="005D3933"/>
    <w:rsid w:val="005D41A5"/>
    <w:rsid w:val="005D4641"/>
    <w:rsid w:val="005D5C80"/>
    <w:rsid w:val="005D70C5"/>
    <w:rsid w:val="005E1300"/>
    <w:rsid w:val="005E149A"/>
    <w:rsid w:val="005E1FBD"/>
    <w:rsid w:val="005E4B3D"/>
    <w:rsid w:val="005F16C4"/>
    <w:rsid w:val="005F2A9B"/>
    <w:rsid w:val="005F4258"/>
    <w:rsid w:val="005F4EDB"/>
    <w:rsid w:val="005F5F5F"/>
    <w:rsid w:val="0060062D"/>
    <w:rsid w:val="0060571D"/>
    <w:rsid w:val="006104DD"/>
    <w:rsid w:val="00610622"/>
    <w:rsid w:val="006142B1"/>
    <w:rsid w:val="00616448"/>
    <w:rsid w:val="00616582"/>
    <w:rsid w:val="00617261"/>
    <w:rsid w:val="006178CC"/>
    <w:rsid w:val="00620E6D"/>
    <w:rsid w:val="00622F75"/>
    <w:rsid w:val="00623701"/>
    <w:rsid w:val="006240F5"/>
    <w:rsid w:val="00627758"/>
    <w:rsid w:val="0063017A"/>
    <w:rsid w:val="0063456D"/>
    <w:rsid w:val="00637115"/>
    <w:rsid w:val="00637503"/>
    <w:rsid w:val="006378E9"/>
    <w:rsid w:val="00640087"/>
    <w:rsid w:val="00640D63"/>
    <w:rsid w:val="00640E8F"/>
    <w:rsid w:val="0064227B"/>
    <w:rsid w:val="00643A07"/>
    <w:rsid w:val="0064527D"/>
    <w:rsid w:val="00645788"/>
    <w:rsid w:val="00645C8D"/>
    <w:rsid w:val="006477CC"/>
    <w:rsid w:val="0064798A"/>
    <w:rsid w:val="00651770"/>
    <w:rsid w:val="00653ED0"/>
    <w:rsid w:val="00655AD7"/>
    <w:rsid w:val="00656C4D"/>
    <w:rsid w:val="006608E2"/>
    <w:rsid w:val="006611DA"/>
    <w:rsid w:val="00661661"/>
    <w:rsid w:val="00661D4F"/>
    <w:rsid w:val="0066364B"/>
    <w:rsid w:val="00663A7E"/>
    <w:rsid w:val="00664022"/>
    <w:rsid w:val="006652CC"/>
    <w:rsid w:val="00667771"/>
    <w:rsid w:val="00667DC9"/>
    <w:rsid w:val="0067122F"/>
    <w:rsid w:val="0067195C"/>
    <w:rsid w:val="0067289F"/>
    <w:rsid w:val="0068380E"/>
    <w:rsid w:val="006841C9"/>
    <w:rsid w:val="006844B2"/>
    <w:rsid w:val="0068599D"/>
    <w:rsid w:val="0068655A"/>
    <w:rsid w:val="006865ED"/>
    <w:rsid w:val="0068677D"/>
    <w:rsid w:val="006907C4"/>
    <w:rsid w:val="00692499"/>
    <w:rsid w:val="0069474D"/>
    <w:rsid w:val="0069484E"/>
    <w:rsid w:val="00696CF2"/>
    <w:rsid w:val="006A0608"/>
    <w:rsid w:val="006A0748"/>
    <w:rsid w:val="006A0B0D"/>
    <w:rsid w:val="006A27A2"/>
    <w:rsid w:val="006A70AE"/>
    <w:rsid w:val="006B09AF"/>
    <w:rsid w:val="006B133B"/>
    <w:rsid w:val="006B2747"/>
    <w:rsid w:val="006B3AB4"/>
    <w:rsid w:val="006B4BCE"/>
    <w:rsid w:val="006B5B3C"/>
    <w:rsid w:val="006C05BD"/>
    <w:rsid w:val="006C20F1"/>
    <w:rsid w:val="006C2840"/>
    <w:rsid w:val="006C370B"/>
    <w:rsid w:val="006C3715"/>
    <w:rsid w:val="006C74B5"/>
    <w:rsid w:val="006D034D"/>
    <w:rsid w:val="006D2676"/>
    <w:rsid w:val="006D412A"/>
    <w:rsid w:val="006E051F"/>
    <w:rsid w:val="006E139E"/>
    <w:rsid w:val="006E37AC"/>
    <w:rsid w:val="006E5057"/>
    <w:rsid w:val="006F529B"/>
    <w:rsid w:val="006F610F"/>
    <w:rsid w:val="006F757C"/>
    <w:rsid w:val="007004BA"/>
    <w:rsid w:val="00704DE4"/>
    <w:rsid w:val="007063E6"/>
    <w:rsid w:val="007072BA"/>
    <w:rsid w:val="0070738B"/>
    <w:rsid w:val="007076E3"/>
    <w:rsid w:val="0071010F"/>
    <w:rsid w:val="00712B15"/>
    <w:rsid w:val="00714566"/>
    <w:rsid w:val="00714737"/>
    <w:rsid w:val="007170C3"/>
    <w:rsid w:val="00717285"/>
    <w:rsid w:val="00726B1D"/>
    <w:rsid w:val="00730593"/>
    <w:rsid w:val="00731ED8"/>
    <w:rsid w:val="007324FC"/>
    <w:rsid w:val="00732FBA"/>
    <w:rsid w:val="007341F0"/>
    <w:rsid w:val="007342DF"/>
    <w:rsid w:val="007348E1"/>
    <w:rsid w:val="007352DC"/>
    <w:rsid w:val="007364C0"/>
    <w:rsid w:val="00737005"/>
    <w:rsid w:val="00740B5F"/>
    <w:rsid w:val="007411DB"/>
    <w:rsid w:val="007415EC"/>
    <w:rsid w:val="00741683"/>
    <w:rsid w:val="00742757"/>
    <w:rsid w:val="00745147"/>
    <w:rsid w:val="00750E0D"/>
    <w:rsid w:val="00751052"/>
    <w:rsid w:val="00751A0C"/>
    <w:rsid w:val="00753B69"/>
    <w:rsid w:val="00755C61"/>
    <w:rsid w:val="0075698B"/>
    <w:rsid w:val="00756AE0"/>
    <w:rsid w:val="00756F01"/>
    <w:rsid w:val="00757F15"/>
    <w:rsid w:val="007604F3"/>
    <w:rsid w:val="00761DA5"/>
    <w:rsid w:val="00761DCB"/>
    <w:rsid w:val="00764595"/>
    <w:rsid w:val="00764945"/>
    <w:rsid w:val="00766B57"/>
    <w:rsid w:val="00767864"/>
    <w:rsid w:val="00771646"/>
    <w:rsid w:val="007747B3"/>
    <w:rsid w:val="00775376"/>
    <w:rsid w:val="0077697C"/>
    <w:rsid w:val="007770EC"/>
    <w:rsid w:val="00777DEE"/>
    <w:rsid w:val="00780C4B"/>
    <w:rsid w:val="00783506"/>
    <w:rsid w:val="007843AF"/>
    <w:rsid w:val="0078483F"/>
    <w:rsid w:val="00786F7F"/>
    <w:rsid w:val="00787087"/>
    <w:rsid w:val="00787797"/>
    <w:rsid w:val="007909AA"/>
    <w:rsid w:val="00792B66"/>
    <w:rsid w:val="00793814"/>
    <w:rsid w:val="00795237"/>
    <w:rsid w:val="007964DC"/>
    <w:rsid w:val="007A0674"/>
    <w:rsid w:val="007A0D8B"/>
    <w:rsid w:val="007A228D"/>
    <w:rsid w:val="007A46DA"/>
    <w:rsid w:val="007A54F2"/>
    <w:rsid w:val="007B0DCA"/>
    <w:rsid w:val="007B2319"/>
    <w:rsid w:val="007B3BF3"/>
    <w:rsid w:val="007B59A6"/>
    <w:rsid w:val="007B6643"/>
    <w:rsid w:val="007B7517"/>
    <w:rsid w:val="007B79E8"/>
    <w:rsid w:val="007B7A4B"/>
    <w:rsid w:val="007C0673"/>
    <w:rsid w:val="007D1A88"/>
    <w:rsid w:val="007D1E00"/>
    <w:rsid w:val="007D5F0D"/>
    <w:rsid w:val="007D62A9"/>
    <w:rsid w:val="007D7325"/>
    <w:rsid w:val="007E2B90"/>
    <w:rsid w:val="007E3F95"/>
    <w:rsid w:val="007E7177"/>
    <w:rsid w:val="007F2713"/>
    <w:rsid w:val="007F34CC"/>
    <w:rsid w:val="007F692A"/>
    <w:rsid w:val="00804651"/>
    <w:rsid w:val="00804EA1"/>
    <w:rsid w:val="00804EFD"/>
    <w:rsid w:val="00805CB9"/>
    <w:rsid w:val="00805CD1"/>
    <w:rsid w:val="00807BF8"/>
    <w:rsid w:val="00807DB0"/>
    <w:rsid w:val="008137C6"/>
    <w:rsid w:val="00816DE0"/>
    <w:rsid w:val="00816FBC"/>
    <w:rsid w:val="00817AAC"/>
    <w:rsid w:val="00821EA7"/>
    <w:rsid w:val="00824A8D"/>
    <w:rsid w:val="00826886"/>
    <w:rsid w:val="0082707B"/>
    <w:rsid w:val="00827755"/>
    <w:rsid w:val="00831BC1"/>
    <w:rsid w:val="00831C59"/>
    <w:rsid w:val="00832CAD"/>
    <w:rsid w:val="008332FB"/>
    <w:rsid w:val="00835DF1"/>
    <w:rsid w:val="00836266"/>
    <w:rsid w:val="008374C0"/>
    <w:rsid w:val="00842CFB"/>
    <w:rsid w:val="0084369D"/>
    <w:rsid w:val="008448DA"/>
    <w:rsid w:val="008468C3"/>
    <w:rsid w:val="0085000C"/>
    <w:rsid w:val="00851BA1"/>
    <w:rsid w:val="0085254F"/>
    <w:rsid w:val="008531F7"/>
    <w:rsid w:val="00854CE3"/>
    <w:rsid w:val="00860F63"/>
    <w:rsid w:val="008634BF"/>
    <w:rsid w:val="008642FC"/>
    <w:rsid w:val="00867D43"/>
    <w:rsid w:val="00870170"/>
    <w:rsid w:val="0087096D"/>
    <w:rsid w:val="008712B1"/>
    <w:rsid w:val="00871BF0"/>
    <w:rsid w:val="00871E88"/>
    <w:rsid w:val="00873178"/>
    <w:rsid w:val="008757BF"/>
    <w:rsid w:val="00877632"/>
    <w:rsid w:val="008823BD"/>
    <w:rsid w:val="008824B0"/>
    <w:rsid w:val="00882FD6"/>
    <w:rsid w:val="00883D7F"/>
    <w:rsid w:val="00884372"/>
    <w:rsid w:val="00884EF7"/>
    <w:rsid w:val="00884F84"/>
    <w:rsid w:val="008857EB"/>
    <w:rsid w:val="00885C7C"/>
    <w:rsid w:val="00886370"/>
    <w:rsid w:val="008900A1"/>
    <w:rsid w:val="0089017A"/>
    <w:rsid w:val="00896B68"/>
    <w:rsid w:val="00896DA1"/>
    <w:rsid w:val="00896E24"/>
    <w:rsid w:val="00897B00"/>
    <w:rsid w:val="008A1E7E"/>
    <w:rsid w:val="008A1F88"/>
    <w:rsid w:val="008A2D09"/>
    <w:rsid w:val="008A4BE3"/>
    <w:rsid w:val="008A6C14"/>
    <w:rsid w:val="008B294E"/>
    <w:rsid w:val="008B2CF1"/>
    <w:rsid w:val="008B3265"/>
    <w:rsid w:val="008B5A2D"/>
    <w:rsid w:val="008B6632"/>
    <w:rsid w:val="008C1534"/>
    <w:rsid w:val="008C3BFF"/>
    <w:rsid w:val="008C51F0"/>
    <w:rsid w:val="008C6EBE"/>
    <w:rsid w:val="008C755A"/>
    <w:rsid w:val="008D2D7B"/>
    <w:rsid w:val="008D3947"/>
    <w:rsid w:val="008D5B9D"/>
    <w:rsid w:val="008D5E2E"/>
    <w:rsid w:val="008D7E11"/>
    <w:rsid w:val="008E4831"/>
    <w:rsid w:val="008E5554"/>
    <w:rsid w:val="008E6784"/>
    <w:rsid w:val="008E6A4C"/>
    <w:rsid w:val="008E7194"/>
    <w:rsid w:val="008F0CFA"/>
    <w:rsid w:val="008F1479"/>
    <w:rsid w:val="008F21B4"/>
    <w:rsid w:val="008F2B67"/>
    <w:rsid w:val="009001BB"/>
    <w:rsid w:val="0090063D"/>
    <w:rsid w:val="00903918"/>
    <w:rsid w:val="00907A7A"/>
    <w:rsid w:val="00911721"/>
    <w:rsid w:val="009117F6"/>
    <w:rsid w:val="009121D5"/>
    <w:rsid w:val="009127A1"/>
    <w:rsid w:val="00913542"/>
    <w:rsid w:val="009141BA"/>
    <w:rsid w:val="009172FF"/>
    <w:rsid w:val="00917622"/>
    <w:rsid w:val="00921026"/>
    <w:rsid w:val="009226C7"/>
    <w:rsid w:val="00922798"/>
    <w:rsid w:val="00923EC6"/>
    <w:rsid w:val="00931021"/>
    <w:rsid w:val="00931FFD"/>
    <w:rsid w:val="009329BA"/>
    <w:rsid w:val="00932A16"/>
    <w:rsid w:val="00933683"/>
    <w:rsid w:val="0093385D"/>
    <w:rsid w:val="00936358"/>
    <w:rsid w:val="00936760"/>
    <w:rsid w:val="009368F5"/>
    <w:rsid w:val="00937839"/>
    <w:rsid w:val="009400AA"/>
    <w:rsid w:val="0094355E"/>
    <w:rsid w:val="00943B0D"/>
    <w:rsid w:val="009441CD"/>
    <w:rsid w:val="0094646A"/>
    <w:rsid w:val="009506D9"/>
    <w:rsid w:val="009509AB"/>
    <w:rsid w:val="00950C46"/>
    <w:rsid w:val="00950D60"/>
    <w:rsid w:val="0095274A"/>
    <w:rsid w:val="00956991"/>
    <w:rsid w:val="00957013"/>
    <w:rsid w:val="00957F78"/>
    <w:rsid w:val="0096351B"/>
    <w:rsid w:val="009652C4"/>
    <w:rsid w:val="00965D8D"/>
    <w:rsid w:val="00966DB0"/>
    <w:rsid w:val="00971018"/>
    <w:rsid w:val="00972593"/>
    <w:rsid w:val="0097322C"/>
    <w:rsid w:val="00975934"/>
    <w:rsid w:val="0098094D"/>
    <w:rsid w:val="00980C8B"/>
    <w:rsid w:val="00981108"/>
    <w:rsid w:val="00985CEA"/>
    <w:rsid w:val="00987C84"/>
    <w:rsid w:val="0099178C"/>
    <w:rsid w:val="0099221A"/>
    <w:rsid w:val="009927FE"/>
    <w:rsid w:val="00995C7B"/>
    <w:rsid w:val="00997937"/>
    <w:rsid w:val="009A4E2A"/>
    <w:rsid w:val="009A6992"/>
    <w:rsid w:val="009A78D7"/>
    <w:rsid w:val="009B0C08"/>
    <w:rsid w:val="009B3BF8"/>
    <w:rsid w:val="009B3D05"/>
    <w:rsid w:val="009B4101"/>
    <w:rsid w:val="009B417A"/>
    <w:rsid w:val="009B4398"/>
    <w:rsid w:val="009B76FC"/>
    <w:rsid w:val="009C0F2F"/>
    <w:rsid w:val="009C0F4D"/>
    <w:rsid w:val="009C28F0"/>
    <w:rsid w:val="009C5F4D"/>
    <w:rsid w:val="009C70CF"/>
    <w:rsid w:val="009C71A8"/>
    <w:rsid w:val="009D12C5"/>
    <w:rsid w:val="009D1964"/>
    <w:rsid w:val="009D1AF2"/>
    <w:rsid w:val="009D1D13"/>
    <w:rsid w:val="009D249C"/>
    <w:rsid w:val="009D38E2"/>
    <w:rsid w:val="009D3A09"/>
    <w:rsid w:val="009D3A0F"/>
    <w:rsid w:val="009D3F1A"/>
    <w:rsid w:val="009D6612"/>
    <w:rsid w:val="009D7222"/>
    <w:rsid w:val="009D7D5A"/>
    <w:rsid w:val="009E107D"/>
    <w:rsid w:val="009E161B"/>
    <w:rsid w:val="009E2FB6"/>
    <w:rsid w:val="009E4368"/>
    <w:rsid w:val="009E528D"/>
    <w:rsid w:val="009E5416"/>
    <w:rsid w:val="009E78C1"/>
    <w:rsid w:val="009E7B24"/>
    <w:rsid w:val="009F193D"/>
    <w:rsid w:val="009F24E6"/>
    <w:rsid w:val="009F4981"/>
    <w:rsid w:val="009F6806"/>
    <w:rsid w:val="009F7C06"/>
    <w:rsid w:val="00A00A56"/>
    <w:rsid w:val="00A00DF6"/>
    <w:rsid w:val="00A02FEB"/>
    <w:rsid w:val="00A03BC1"/>
    <w:rsid w:val="00A047B5"/>
    <w:rsid w:val="00A05AE4"/>
    <w:rsid w:val="00A067FA"/>
    <w:rsid w:val="00A06DEB"/>
    <w:rsid w:val="00A070FA"/>
    <w:rsid w:val="00A1015E"/>
    <w:rsid w:val="00A109D0"/>
    <w:rsid w:val="00A11BC1"/>
    <w:rsid w:val="00A170ED"/>
    <w:rsid w:val="00A17180"/>
    <w:rsid w:val="00A24182"/>
    <w:rsid w:val="00A2498A"/>
    <w:rsid w:val="00A31F65"/>
    <w:rsid w:val="00A32475"/>
    <w:rsid w:val="00A324A7"/>
    <w:rsid w:val="00A32A25"/>
    <w:rsid w:val="00A32BBA"/>
    <w:rsid w:val="00A34E09"/>
    <w:rsid w:val="00A401B2"/>
    <w:rsid w:val="00A4091D"/>
    <w:rsid w:val="00A43C69"/>
    <w:rsid w:val="00A4609C"/>
    <w:rsid w:val="00A4743C"/>
    <w:rsid w:val="00A4765C"/>
    <w:rsid w:val="00A526A2"/>
    <w:rsid w:val="00A5342C"/>
    <w:rsid w:val="00A544F2"/>
    <w:rsid w:val="00A60938"/>
    <w:rsid w:val="00A6122E"/>
    <w:rsid w:val="00A617BD"/>
    <w:rsid w:val="00A61CB1"/>
    <w:rsid w:val="00A6211F"/>
    <w:rsid w:val="00A62CB7"/>
    <w:rsid w:val="00A64591"/>
    <w:rsid w:val="00A67A07"/>
    <w:rsid w:val="00A775D0"/>
    <w:rsid w:val="00A778F9"/>
    <w:rsid w:val="00A80CCD"/>
    <w:rsid w:val="00A813A6"/>
    <w:rsid w:val="00A851CD"/>
    <w:rsid w:val="00A913EA"/>
    <w:rsid w:val="00A92E3B"/>
    <w:rsid w:val="00A94949"/>
    <w:rsid w:val="00A95A8F"/>
    <w:rsid w:val="00A9628E"/>
    <w:rsid w:val="00AA2392"/>
    <w:rsid w:val="00AA40D2"/>
    <w:rsid w:val="00AA54D4"/>
    <w:rsid w:val="00AA71A8"/>
    <w:rsid w:val="00AA72B4"/>
    <w:rsid w:val="00AA72BB"/>
    <w:rsid w:val="00AA76A3"/>
    <w:rsid w:val="00AB160E"/>
    <w:rsid w:val="00AB1C4C"/>
    <w:rsid w:val="00AB4D9B"/>
    <w:rsid w:val="00AB5C3E"/>
    <w:rsid w:val="00AB70E1"/>
    <w:rsid w:val="00AB72C4"/>
    <w:rsid w:val="00AC04F6"/>
    <w:rsid w:val="00AC349B"/>
    <w:rsid w:val="00AC417C"/>
    <w:rsid w:val="00AC5F02"/>
    <w:rsid w:val="00AD0244"/>
    <w:rsid w:val="00AD18E9"/>
    <w:rsid w:val="00AD2781"/>
    <w:rsid w:val="00AD4CDC"/>
    <w:rsid w:val="00AD539B"/>
    <w:rsid w:val="00AD710C"/>
    <w:rsid w:val="00AE0EDF"/>
    <w:rsid w:val="00AE3425"/>
    <w:rsid w:val="00AE372D"/>
    <w:rsid w:val="00AE59AF"/>
    <w:rsid w:val="00AE70D4"/>
    <w:rsid w:val="00AF1585"/>
    <w:rsid w:val="00AF7B62"/>
    <w:rsid w:val="00B01D5A"/>
    <w:rsid w:val="00B03F28"/>
    <w:rsid w:val="00B04E15"/>
    <w:rsid w:val="00B0537B"/>
    <w:rsid w:val="00B0556A"/>
    <w:rsid w:val="00B05E74"/>
    <w:rsid w:val="00B06765"/>
    <w:rsid w:val="00B0728F"/>
    <w:rsid w:val="00B10C32"/>
    <w:rsid w:val="00B1209B"/>
    <w:rsid w:val="00B1361C"/>
    <w:rsid w:val="00B166CC"/>
    <w:rsid w:val="00B20131"/>
    <w:rsid w:val="00B211CB"/>
    <w:rsid w:val="00B2133E"/>
    <w:rsid w:val="00B2150A"/>
    <w:rsid w:val="00B21E8F"/>
    <w:rsid w:val="00B24503"/>
    <w:rsid w:val="00B327A3"/>
    <w:rsid w:val="00B35723"/>
    <w:rsid w:val="00B36944"/>
    <w:rsid w:val="00B37D8C"/>
    <w:rsid w:val="00B37FCC"/>
    <w:rsid w:val="00B42DBB"/>
    <w:rsid w:val="00B43E9D"/>
    <w:rsid w:val="00B44CDC"/>
    <w:rsid w:val="00B45B31"/>
    <w:rsid w:val="00B52048"/>
    <w:rsid w:val="00B5230C"/>
    <w:rsid w:val="00B52318"/>
    <w:rsid w:val="00B52D4F"/>
    <w:rsid w:val="00B54194"/>
    <w:rsid w:val="00B56C20"/>
    <w:rsid w:val="00B57494"/>
    <w:rsid w:val="00B57C86"/>
    <w:rsid w:val="00B61B3E"/>
    <w:rsid w:val="00B62094"/>
    <w:rsid w:val="00B6781C"/>
    <w:rsid w:val="00B709A4"/>
    <w:rsid w:val="00B70C80"/>
    <w:rsid w:val="00B715F2"/>
    <w:rsid w:val="00B7179A"/>
    <w:rsid w:val="00B71CE0"/>
    <w:rsid w:val="00B740BD"/>
    <w:rsid w:val="00B74517"/>
    <w:rsid w:val="00B76591"/>
    <w:rsid w:val="00B803EC"/>
    <w:rsid w:val="00B8217C"/>
    <w:rsid w:val="00B83FE4"/>
    <w:rsid w:val="00B84925"/>
    <w:rsid w:val="00B84AC1"/>
    <w:rsid w:val="00B84C84"/>
    <w:rsid w:val="00B85454"/>
    <w:rsid w:val="00B85824"/>
    <w:rsid w:val="00B86F95"/>
    <w:rsid w:val="00B922E0"/>
    <w:rsid w:val="00B93410"/>
    <w:rsid w:val="00B97D69"/>
    <w:rsid w:val="00BA0080"/>
    <w:rsid w:val="00BA0C26"/>
    <w:rsid w:val="00BA1AC1"/>
    <w:rsid w:val="00BA1D27"/>
    <w:rsid w:val="00BA1D32"/>
    <w:rsid w:val="00BA3474"/>
    <w:rsid w:val="00BA3A87"/>
    <w:rsid w:val="00BA41BD"/>
    <w:rsid w:val="00BA439C"/>
    <w:rsid w:val="00BA6F71"/>
    <w:rsid w:val="00BA7A16"/>
    <w:rsid w:val="00BB2C9E"/>
    <w:rsid w:val="00BB7261"/>
    <w:rsid w:val="00BB7354"/>
    <w:rsid w:val="00BC0513"/>
    <w:rsid w:val="00BC0F1A"/>
    <w:rsid w:val="00BC1B4E"/>
    <w:rsid w:val="00BC3347"/>
    <w:rsid w:val="00BC5204"/>
    <w:rsid w:val="00BC5CE3"/>
    <w:rsid w:val="00BD3FC3"/>
    <w:rsid w:val="00BD4046"/>
    <w:rsid w:val="00BD5819"/>
    <w:rsid w:val="00BD69BE"/>
    <w:rsid w:val="00BD7384"/>
    <w:rsid w:val="00BE1A7B"/>
    <w:rsid w:val="00BE456F"/>
    <w:rsid w:val="00BE571A"/>
    <w:rsid w:val="00BE5C93"/>
    <w:rsid w:val="00BF127E"/>
    <w:rsid w:val="00BF40CA"/>
    <w:rsid w:val="00BF49E8"/>
    <w:rsid w:val="00BF550B"/>
    <w:rsid w:val="00BF5A2E"/>
    <w:rsid w:val="00BF62C3"/>
    <w:rsid w:val="00BF6668"/>
    <w:rsid w:val="00BF6A10"/>
    <w:rsid w:val="00C0161C"/>
    <w:rsid w:val="00C023B3"/>
    <w:rsid w:val="00C0302E"/>
    <w:rsid w:val="00C06173"/>
    <w:rsid w:val="00C1475E"/>
    <w:rsid w:val="00C153B8"/>
    <w:rsid w:val="00C1541D"/>
    <w:rsid w:val="00C174C8"/>
    <w:rsid w:val="00C21AD7"/>
    <w:rsid w:val="00C236C1"/>
    <w:rsid w:val="00C23DB0"/>
    <w:rsid w:val="00C24EDF"/>
    <w:rsid w:val="00C25A84"/>
    <w:rsid w:val="00C27754"/>
    <w:rsid w:val="00C301B7"/>
    <w:rsid w:val="00C301F7"/>
    <w:rsid w:val="00C30CD6"/>
    <w:rsid w:val="00C30E15"/>
    <w:rsid w:val="00C34F56"/>
    <w:rsid w:val="00C402D7"/>
    <w:rsid w:val="00C40655"/>
    <w:rsid w:val="00C4120D"/>
    <w:rsid w:val="00C42C51"/>
    <w:rsid w:val="00C42FF1"/>
    <w:rsid w:val="00C43296"/>
    <w:rsid w:val="00C436B6"/>
    <w:rsid w:val="00C4736E"/>
    <w:rsid w:val="00C502F2"/>
    <w:rsid w:val="00C505F5"/>
    <w:rsid w:val="00C508C0"/>
    <w:rsid w:val="00C51EDB"/>
    <w:rsid w:val="00C53B08"/>
    <w:rsid w:val="00C54102"/>
    <w:rsid w:val="00C6041D"/>
    <w:rsid w:val="00C613B0"/>
    <w:rsid w:val="00C63D3A"/>
    <w:rsid w:val="00C64EFE"/>
    <w:rsid w:val="00C657AF"/>
    <w:rsid w:val="00C6638F"/>
    <w:rsid w:val="00C67D7C"/>
    <w:rsid w:val="00C76708"/>
    <w:rsid w:val="00C80040"/>
    <w:rsid w:val="00C8299A"/>
    <w:rsid w:val="00C82AE4"/>
    <w:rsid w:val="00C83534"/>
    <w:rsid w:val="00C83FDD"/>
    <w:rsid w:val="00C86ABC"/>
    <w:rsid w:val="00C90918"/>
    <w:rsid w:val="00C92598"/>
    <w:rsid w:val="00C936A8"/>
    <w:rsid w:val="00C9394F"/>
    <w:rsid w:val="00C961F9"/>
    <w:rsid w:val="00C966EA"/>
    <w:rsid w:val="00CA19F9"/>
    <w:rsid w:val="00CA28FE"/>
    <w:rsid w:val="00CA399C"/>
    <w:rsid w:val="00CA63CC"/>
    <w:rsid w:val="00CA653B"/>
    <w:rsid w:val="00CA69C3"/>
    <w:rsid w:val="00CA7C6E"/>
    <w:rsid w:val="00CB1D78"/>
    <w:rsid w:val="00CB2819"/>
    <w:rsid w:val="00CB34BC"/>
    <w:rsid w:val="00CB36AC"/>
    <w:rsid w:val="00CB38FD"/>
    <w:rsid w:val="00CB5BBB"/>
    <w:rsid w:val="00CB5E28"/>
    <w:rsid w:val="00CB5FCC"/>
    <w:rsid w:val="00CB6D65"/>
    <w:rsid w:val="00CB6E3D"/>
    <w:rsid w:val="00CC3112"/>
    <w:rsid w:val="00CC335D"/>
    <w:rsid w:val="00CC34EC"/>
    <w:rsid w:val="00CC39B6"/>
    <w:rsid w:val="00CC429E"/>
    <w:rsid w:val="00CC6307"/>
    <w:rsid w:val="00CC75C3"/>
    <w:rsid w:val="00CD1AAF"/>
    <w:rsid w:val="00CD27B9"/>
    <w:rsid w:val="00CD4A74"/>
    <w:rsid w:val="00CD5A7F"/>
    <w:rsid w:val="00CD5C1E"/>
    <w:rsid w:val="00CD647D"/>
    <w:rsid w:val="00CD7233"/>
    <w:rsid w:val="00CE0118"/>
    <w:rsid w:val="00CE16AA"/>
    <w:rsid w:val="00CE1DD5"/>
    <w:rsid w:val="00CE4BD8"/>
    <w:rsid w:val="00CE5001"/>
    <w:rsid w:val="00CE65BC"/>
    <w:rsid w:val="00CE67C0"/>
    <w:rsid w:val="00CE6B66"/>
    <w:rsid w:val="00CE73E3"/>
    <w:rsid w:val="00CF1F7D"/>
    <w:rsid w:val="00CF234B"/>
    <w:rsid w:val="00CF26A2"/>
    <w:rsid w:val="00CF37F5"/>
    <w:rsid w:val="00CF5415"/>
    <w:rsid w:val="00CF5DE2"/>
    <w:rsid w:val="00CF60CF"/>
    <w:rsid w:val="00CF62EC"/>
    <w:rsid w:val="00CF68A6"/>
    <w:rsid w:val="00D00CE4"/>
    <w:rsid w:val="00D02911"/>
    <w:rsid w:val="00D02A59"/>
    <w:rsid w:val="00D046C5"/>
    <w:rsid w:val="00D050BA"/>
    <w:rsid w:val="00D07747"/>
    <w:rsid w:val="00D10098"/>
    <w:rsid w:val="00D10EDA"/>
    <w:rsid w:val="00D112BC"/>
    <w:rsid w:val="00D16493"/>
    <w:rsid w:val="00D170EA"/>
    <w:rsid w:val="00D17B05"/>
    <w:rsid w:val="00D23889"/>
    <w:rsid w:val="00D24477"/>
    <w:rsid w:val="00D256D4"/>
    <w:rsid w:val="00D26748"/>
    <w:rsid w:val="00D269A6"/>
    <w:rsid w:val="00D27A2E"/>
    <w:rsid w:val="00D30227"/>
    <w:rsid w:val="00D31B1F"/>
    <w:rsid w:val="00D31D54"/>
    <w:rsid w:val="00D3213E"/>
    <w:rsid w:val="00D33AA0"/>
    <w:rsid w:val="00D3568A"/>
    <w:rsid w:val="00D36B4C"/>
    <w:rsid w:val="00D36B4E"/>
    <w:rsid w:val="00D425A1"/>
    <w:rsid w:val="00D42D7F"/>
    <w:rsid w:val="00D46043"/>
    <w:rsid w:val="00D46238"/>
    <w:rsid w:val="00D46FEE"/>
    <w:rsid w:val="00D5041F"/>
    <w:rsid w:val="00D5297D"/>
    <w:rsid w:val="00D52F8D"/>
    <w:rsid w:val="00D53874"/>
    <w:rsid w:val="00D567D2"/>
    <w:rsid w:val="00D57425"/>
    <w:rsid w:val="00D62727"/>
    <w:rsid w:val="00D65233"/>
    <w:rsid w:val="00D66BBF"/>
    <w:rsid w:val="00D71BF8"/>
    <w:rsid w:val="00D74295"/>
    <w:rsid w:val="00D7432E"/>
    <w:rsid w:val="00D769AC"/>
    <w:rsid w:val="00D76AD7"/>
    <w:rsid w:val="00D872EC"/>
    <w:rsid w:val="00D90F30"/>
    <w:rsid w:val="00D95F82"/>
    <w:rsid w:val="00D9723D"/>
    <w:rsid w:val="00D97329"/>
    <w:rsid w:val="00DA118E"/>
    <w:rsid w:val="00DA1219"/>
    <w:rsid w:val="00DA215A"/>
    <w:rsid w:val="00DA3D3E"/>
    <w:rsid w:val="00DA4C0B"/>
    <w:rsid w:val="00DA63C6"/>
    <w:rsid w:val="00DA6EC3"/>
    <w:rsid w:val="00DA7C3E"/>
    <w:rsid w:val="00DB2376"/>
    <w:rsid w:val="00DB3986"/>
    <w:rsid w:val="00DB3A9E"/>
    <w:rsid w:val="00DB47E2"/>
    <w:rsid w:val="00DB52B2"/>
    <w:rsid w:val="00DB65AC"/>
    <w:rsid w:val="00DC1548"/>
    <w:rsid w:val="00DC469E"/>
    <w:rsid w:val="00DC516D"/>
    <w:rsid w:val="00DC70B0"/>
    <w:rsid w:val="00DD0C54"/>
    <w:rsid w:val="00DD2E00"/>
    <w:rsid w:val="00DD4566"/>
    <w:rsid w:val="00DD5496"/>
    <w:rsid w:val="00DD67AD"/>
    <w:rsid w:val="00DD67CC"/>
    <w:rsid w:val="00DD7EEC"/>
    <w:rsid w:val="00DE0B5E"/>
    <w:rsid w:val="00DE2D37"/>
    <w:rsid w:val="00DE2E34"/>
    <w:rsid w:val="00DE37FB"/>
    <w:rsid w:val="00DE55A2"/>
    <w:rsid w:val="00DE55CC"/>
    <w:rsid w:val="00DF1D66"/>
    <w:rsid w:val="00DF2653"/>
    <w:rsid w:val="00DF32AF"/>
    <w:rsid w:val="00DF35EA"/>
    <w:rsid w:val="00DF3B0A"/>
    <w:rsid w:val="00DF64C1"/>
    <w:rsid w:val="00DF7487"/>
    <w:rsid w:val="00DF759A"/>
    <w:rsid w:val="00DF7672"/>
    <w:rsid w:val="00E006A1"/>
    <w:rsid w:val="00E01EF6"/>
    <w:rsid w:val="00E06250"/>
    <w:rsid w:val="00E068D8"/>
    <w:rsid w:val="00E06C5F"/>
    <w:rsid w:val="00E12DFB"/>
    <w:rsid w:val="00E14642"/>
    <w:rsid w:val="00E17A39"/>
    <w:rsid w:val="00E20734"/>
    <w:rsid w:val="00E24C56"/>
    <w:rsid w:val="00E262F3"/>
    <w:rsid w:val="00E3187D"/>
    <w:rsid w:val="00E360CA"/>
    <w:rsid w:val="00E400D8"/>
    <w:rsid w:val="00E4013A"/>
    <w:rsid w:val="00E40A80"/>
    <w:rsid w:val="00E41822"/>
    <w:rsid w:val="00E454BB"/>
    <w:rsid w:val="00E45B4A"/>
    <w:rsid w:val="00E50F75"/>
    <w:rsid w:val="00E55350"/>
    <w:rsid w:val="00E56825"/>
    <w:rsid w:val="00E573D8"/>
    <w:rsid w:val="00E6134A"/>
    <w:rsid w:val="00E61A56"/>
    <w:rsid w:val="00E646C5"/>
    <w:rsid w:val="00E658E5"/>
    <w:rsid w:val="00E742CC"/>
    <w:rsid w:val="00E74A8D"/>
    <w:rsid w:val="00E754AE"/>
    <w:rsid w:val="00E760F7"/>
    <w:rsid w:val="00E83E38"/>
    <w:rsid w:val="00E8412A"/>
    <w:rsid w:val="00E8452A"/>
    <w:rsid w:val="00E86D06"/>
    <w:rsid w:val="00E87C0D"/>
    <w:rsid w:val="00E906B9"/>
    <w:rsid w:val="00E931FB"/>
    <w:rsid w:val="00E936DD"/>
    <w:rsid w:val="00E96174"/>
    <w:rsid w:val="00EA2B82"/>
    <w:rsid w:val="00EA6F65"/>
    <w:rsid w:val="00EB4AAA"/>
    <w:rsid w:val="00EC085F"/>
    <w:rsid w:val="00EC2EB4"/>
    <w:rsid w:val="00EC3566"/>
    <w:rsid w:val="00EC41AD"/>
    <w:rsid w:val="00EC4679"/>
    <w:rsid w:val="00EC4722"/>
    <w:rsid w:val="00ED06C9"/>
    <w:rsid w:val="00ED0BC2"/>
    <w:rsid w:val="00ED172B"/>
    <w:rsid w:val="00ED3085"/>
    <w:rsid w:val="00ED3734"/>
    <w:rsid w:val="00ED4207"/>
    <w:rsid w:val="00ED42BF"/>
    <w:rsid w:val="00ED4691"/>
    <w:rsid w:val="00EE1934"/>
    <w:rsid w:val="00EE22CD"/>
    <w:rsid w:val="00EE31EB"/>
    <w:rsid w:val="00EE3762"/>
    <w:rsid w:val="00EE3E6B"/>
    <w:rsid w:val="00EE4472"/>
    <w:rsid w:val="00EE5CFF"/>
    <w:rsid w:val="00EF1361"/>
    <w:rsid w:val="00EF4925"/>
    <w:rsid w:val="00EF4C60"/>
    <w:rsid w:val="00EF5471"/>
    <w:rsid w:val="00EF6E52"/>
    <w:rsid w:val="00F00470"/>
    <w:rsid w:val="00F00CEA"/>
    <w:rsid w:val="00F00E27"/>
    <w:rsid w:val="00F0314A"/>
    <w:rsid w:val="00F044B8"/>
    <w:rsid w:val="00F048E5"/>
    <w:rsid w:val="00F05632"/>
    <w:rsid w:val="00F068CD"/>
    <w:rsid w:val="00F06B39"/>
    <w:rsid w:val="00F11E93"/>
    <w:rsid w:val="00F123B6"/>
    <w:rsid w:val="00F12F4E"/>
    <w:rsid w:val="00F168DC"/>
    <w:rsid w:val="00F17B4D"/>
    <w:rsid w:val="00F235A1"/>
    <w:rsid w:val="00F2489B"/>
    <w:rsid w:val="00F2734F"/>
    <w:rsid w:val="00F320F5"/>
    <w:rsid w:val="00F33E00"/>
    <w:rsid w:val="00F34B2F"/>
    <w:rsid w:val="00F369C4"/>
    <w:rsid w:val="00F43AB7"/>
    <w:rsid w:val="00F43CA8"/>
    <w:rsid w:val="00F448A3"/>
    <w:rsid w:val="00F44FC8"/>
    <w:rsid w:val="00F47EDD"/>
    <w:rsid w:val="00F5147E"/>
    <w:rsid w:val="00F52ED8"/>
    <w:rsid w:val="00F53C19"/>
    <w:rsid w:val="00F53CE0"/>
    <w:rsid w:val="00F558B5"/>
    <w:rsid w:val="00F57744"/>
    <w:rsid w:val="00F60E1B"/>
    <w:rsid w:val="00F6244A"/>
    <w:rsid w:val="00F629E0"/>
    <w:rsid w:val="00F6383D"/>
    <w:rsid w:val="00F64545"/>
    <w:rsid w:val="00F64EAA"/>
    <w:rsid w:val="00F6608A"/>
    <w:rsid w:val="00F66A63"/>
    <w:rsid w:val="00F6750D"/>
    <w:rsid w:val="00F728B7"/>
    <w:rsid w:val="00F72D13"/>
    <w:rsid w:val="00F7337A"/>
    <w:rsid w:val="00F763CC"/>
    <w:rsid w:val="00F80E3C"/>
    <w:rsid w:val="00F84241"/>
    <w:rsid w:val="00F85690"/>
    <w:rsid w:val="00F8582F"/>
    <w:rsid w:val="00F85858"/>
    <w:rsid w:val="00F863AF"/>
    <w:rsid w:val="00F90554"/>
    <w:rsid w:val="00F93E5D"/>
    <w:rsid w:val="00F9558F"/>
    <w:rsid w:val="00FA192B"/>
    <w:rsid w:val="00FA776C"/>
    <w:rsid w:val="00FB1D80"/>
    <w:rsid w:val="00FB2C7D"/>
    <w:rsid w:val="00FB40B5"/>
    <w:rsid w:val="00FB514E"/>
    <w:rsid w:val="00FB5BB1"/>
    <w:rsid w:val="00FB6066"/>
    <w:rsid w:val="00FB6A8B"/>
    <w:rsid w:val="00FC0689"/>
    <w:rsid w:val="00FC52CA"/>
    <w:rsid w:val="00FC7945"/>
    <w:rsid w:val="00FD2DE3"/>
    <w:rsid w:val="00FD3193"/>
    <w:rsid w:val="00FD52EE"/>
    <w:rsid w:val="00FD6039"/>
    <w:rsid w:val="00FD6AAD"/>
    <w:rsid w:val="00FD74DE"/>
    <w:rsid w:val="00FD7B94"/>
    <w:rsid w:val="00FE0AC6"/>
    <w:rsid w:val="00FE225F"/>
    <w:rsid w:val="00FE3B3A"/>
    <w:rsid w:val="00FE5BF5"/>
    <w:rsid w:val="00FF13CA"/>
    <w:rsid w:val="00FF1D99"/>
    <w:rsid w:val="00FF37EE"/>
    <w:rsid w:val="00FF6D94"/>
    <w:rsid w:val="00FF7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43FC9AC"/>
  <w15:docId w15:val="{674F294A-021A-42A4-865B-D88217AA1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AD7"/>
  </w:style>
  <w:style w:type="paragraph" w:styleId="10">
    <w:name w:val="heading 1"/>
    <w:basedOn w:val="a"/>
    <w:next w:val="a"/>
    <w:link w:val="11"/>
    <w:uiPriority w:val="9"/>
    <w:qFormat/>
    <w:rsid w:val="00014F4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rsid w:val="00014F45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014F45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31F5"/>
    <w:pPr>
      <w:ind w:firstLineChars="200" w:firstLine="420"/>
    </w:pPr>
  </w:style>
  <w:style w:type="paragraph" w:customStyle="1" w:styleId="EndNoteBibliographyTitle">
    <w:name w:val="EndNote Bibliography Title"/>
    <w:basedOn w:val="a"/>
    <w:link w:val="EndNoteBibliographyTitle0"/>
    <w:rsid w:val="00A32BBA"/>
    <w:pPr>
      <w:jc w:val="center"/>
    </w:pPr>
    <w:rPr>
      <w:rFonts w:ascii="Calibri" w:hAnsi="Calibri" w:cs="Calibri"/>
      <w:noProof/>
      <w:sz w:val="20"/>
    </w:rPr>
  </w:style>
  <w:style w:type="character" w:customStyle="1" w:styleId="EndNoteBibliographyTitle0">
    <w:name w:val="EndNote Bibliography Title 字符"/>
    <w:basedOn w:val="a0"/>
    <w:link w:val="EndNoteBibliographyTitle"/>
    <w:rsid w:val="00A32BBA"/>
    <w:rPr>
      <w:rFonts w:ascii="Calibri" w:hAnsi="Calibri" w:cs="Calibri"/>
      <w:noProof/>
      <w:sz w:val="20"/>
    </w:rPr>
  </w:style>
  <w:style w:type="paragraph" w:customStyle="1" w:styleId="EndNoteBibliography">
    <w:name w:val="EndNote Bibliography"/>
    <w:basedOn w:val="a"/>
    <w:link w:val="EndNoteBibliography0"/>
    <w:rsid w:val="00A32BBA"/>
    <w:rPr>
      <w:rFonts w:ascii="Calibri" w:hAnsi="Calibri" w:cs="Calibri"/>
      <w:noProof/>
      <w:sz w:val="20"/>
    </w:rPr>
  </w:style>
  <w:style w:type="character" w:customStyle="1" w:styleId="EndNoteBibliography0">
    <w:name w:val="EndNote Bibliography 字符"/>
    <w:basedOn w:val="a0"/>
    <w:link w:val="EndNoteBibliography"/>
    <w:rsid w:val="00A32BBA"/>
    <w:rPr>
      <w:rFonts w:ascii="Calibri" w:hAnsi="Calibri" w:cs="Calibri"/>
      <w:noProof/>
      <w:sz w:val="20"/>
    </w:rPr>
  </w:style>
  <w:style w:type="table" w:styleId="a4">
    <w:name w:val="Table Grid"/>
    <w:basedOn w:val="a1"/>
    <w:qFormat/>
    <w:rsid w:val="002611D8"/>
    <w:rPr>
      <w:rFonts w:ascii="Times New Roman" w:eastAsia="宋体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1C2DC8"/>
    <w:rPr>
      <w:color w:val="0563C1" w:themeColor="hyperlink"/>
      <w:u w:val="single"/>
    </w:rPr>
  </w:style>
  <w:style w:type="character" w:customStyle="1" w:styleId="12">
    <w:name w:val="未处理的提及1"/>
    <w:basedOn w:val="a0"/>
    <w:uiPriority w:val="99"/>
    <w:semiHidden/>
    <w:unhideWhenUsed/>
    <w:rsid w:val="001C2DC8"/>
    <w:rPr>
      <w:color w:val="605E5C"/>
      <w:shd w:val="clear" w:color="auto" w:fill="E1DFDD"/>
    </w:rPr>
  </w:style>
  <w:style w:type="numbering" w:customStyle="1" w:styleId="1">
    <w:name w:val="当前列表1"/>
    <w:uiPriority w:val="99"/>
    <w:rsid w:val="006A27A2"/>
    <w:pPr>
      <w:numPr>
        <w:numId w:val="11"/>
      </w:numPr>
    </w:pPr>
  </w:style>
  <w:style w:type="paragraph" w:customStyle="1" w:styleId="Default">
    <w:name w:val="Default"/>
    <w:rsid w:val="00AE372D"/>
    <w:pPr>
      <w:autoSpaceDE w:val="0"/>
      <w:autoSpaceDN w:val="0"/>
      <w:adjustRightInd w:val="0"/>
      <w:jc w:val="left"/>
    </w:pPr>
    <w:rPr>
      <w:rFonts w:ascii="Arial" w:hAnsi="Arial" w:cs="Arial"/>
      <w:color w:val="000000"/>
      <w:kern w:val="0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21E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uiPriority w:val="99"/>
    <w:rsid w:val="00B21E8F"/>
    <w:rPr>
      <w:sz w:val="18"/>
      <w:szCs w:val="18"/>
    </w:rPr>
  </w:style>
  <w:style w:type="paragraph" w:styleId="a8">
    <w:name w:val="footer"/>
    <w:basedOn w:val="a"/>
    <w:link w:val="a9"/>
    <w:uiPriority w:val="99"/>
    <w:unhideWhenUsed/>
    <w:rsid w:val="00B21E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uiPriority w:val="99"/>
    <w:rsid w:val="00B21E8F"/>
    <w:rPr>
      <w:sz w:val="18"/>
      <w:szCs w:val="18"/>
    </w:rPr>
  </w:style>
  <w:style w:type="character" w:customStyle="1" w:styleId="11">
    <w:name w:val="标题 1 字符"/>
    <w:basedOn w:val="a0"/>
    <w:link w:val="10"/>
    <w:uiPriority w:val="9"/>
    <w:rsid w:val="00014F45"/>
    <w:rPr>
      <w:b/>
      <w:bCs/>
      <w:kern w:val="44"/>
      <w:sz w:val="44"/>
      <w:szCs w:val="44"/>
    </w:rPr>
  </w:style>
  <w:style w:type="paragraph" w:styleId="TOC">
    <w:name w:val="TOC Heading"/>
    <w:basedOn w:val="10"/>
    <w:next w:val="a"/>
    <w:uiPriority w:val="39"/>
    <w:unhideWhenUsed/>
    <w:qFormat/>
    <w:rsid w:val="00014F45"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</w:rPr>
  </w:style>
  <w:style w:type="paragraph" w:styleId="TOC2">
    <w:name w:val="toc 2"/>
    <w:basedOn w:val="a"/>
    <w:next w:val="a"/>
    <w:autoRedefine/>
    <w:uiPriority w:val="39"/>
    <w:unhideWhenUsed/>
    <w:rsid w:val="00014F45"/>
    <w:pPr>
      <w:ind w:left="210"/>
      <w:jc w:val="left"/>
    </w:pPr>
    <w:rPr>
      <w:rFonts w:cstheme="minorHAnsi"/>
      <w:smallCaps/>
      <w:sz w:val="20"/>
      <w:szCs w:val="20"/>
    </w:rPr>
  </w:style>
  <w:style w:type="paragraph" w:styleId="TOC1">
    <w:name w:val="toc 1"/>
    <w:basedOn w:val="a"/>
    <w:next w:val="a"/>
    <w:autoRedefine/>
    <w:uiPriority w:val="39"/>
    <w:unhideWhenUsed/>
    <w:rsid w:val="00014F45"/>
    <w:pPr>
      <w:spacing w:before="120" w:after="120"/>
      <w:jc w:val="left"/>
    </w:pPr>
    <w:rPr>
      <w:rFonts w:cstheme="minorHAnsi"/>
      <w:b/>
      <w:bCs/>
      <w:caps/>
      <w:sz w:val="20"/>
      <w:szCs w:val="20"/>
    </w:rPr>
  </w:style>
  <w:style w:type="paragraph" w:styleId="TOC3">
    <w:name w:val="toc 3"/>
    <w:basedOn w:val="a"/>
    <w:next w:val="a"/>
    <w:autoRedefine/>
    <w:uiPriority w:val="39"/>
    <w:unhideWhenUsed/>
    <w:rsid w:val="00014F45"/>
    <w:pPr>
      <w:ind w:left="420"/>
      <w:jc w:val="left"/>
    </w:pPr>
    <w:rPr>
      <w:rFonts w:cstheme="minorHAnsi"/>
      <w:i/>
      <w:iCs/>
      <w:sz w:val="20"/>
      <w:szCs w:val="20"/>
    </w:rPr>
  </w:style>
  <w:style w:type="paragraph" w:styleId="TOC4">
    <w:name w:val="toc 4"/>
    <w:basedOn w:val="a"/>
    <w:next w:val="a"/>
    <w:autoRedefine/>
    <w:uiPriority w:val="39"/>
    <w:semiHidden/>
    <w:unhideWhenUsed/>
    <w:rsid w:val="00014F45"/>
    <w:pPr>
      <w:ind w:left="630"/>
      <w:jc w:val="left"/>
    </w:pPr>
    <w:rPr>
      <w:rFonts w:cstheme="minorHAnsi"/>
      <w:sz w:val="18"/>
      <w:szCs w:val="18"/>
    </w:rPr>
  </w:style>
  <w:style w:type="paragraph" w:styleId="TOC5">
    <w:name w:val="toc 5"/>
    <w:basedOn w:val="a"/>
    <w:next w:val="a"/>
    <w:autoRedefine/>
    <w:uiPriority w:val="39"/>
    <w:semiHidden/>
    <w:unhideWhenUsed/>
    <w:rsid w:val="00014F45"/>
    <w:pPr>
      <w:ind w:left="840"/>
      <w:jc w:val="left"/>
    </w:pPr>
    <w:rPr>
      <w:rFonts w:cstheme="minorHAnsi"/>
      <w:sz w:val="18"/>
      <w:szCs w:val="18"/>
    </w:rPr>
  </w:style>
  <w:style w:type="paragraph" w:styleId="TOC6">
    <w:name w:val="toc 6"/>
    <w:basedOn w:val="a"/>
    <w:next w:val="a"/>
    <w:autoRedefine/>
    <w:uiPriority w:val="39"/>
    <w:semiHidden/>
    <w:unhideWhenUsed/>
    <w:rsid w:val="00014F45"/>
    <w:pPr>
      <w:ind w:left="1050"/>
      <w:jc w:val="left"/>
    </w:pPr>
    <w:rPr>
      <w:rFonts w:cstheme="minorHAnsi"/>
      <w:sz w:val="18"/>
      <w:szCs w:val="18"/>
    </w:rPr>
  </w:style>
  <w:style w:type="paragraph" w:styleId="TOC7">
    <w:name w:val="toc 7"/>
    <w:basedOn w:val="a"/>
    <w:next w:val="a"/>
    <w:autoRedefine/>
    <w:uiPriority w:val="39"/>
    <w:semiHidden/>
    <w:unhideWhenUsed/>
    <w:rsid w:val="00014F45"/>
    <w:pPr>
      <w:ind w:left="1260"/>
      <w:jc w:val="left"/>
    </w:pPr>
    <w:rPr>
      <w:rFonts w:cstheme="minorHAnsi"/>
      <w:sz w:val="18"/>
      <w:szCs w:val="18"/>
    </w:rPr>
  </w:style>
  <w:style w:type="paragraph" w:styleId="TOC8">
    <w:name w:val="toc 8"/>
    <w:basedOn w:val="a"/>
    <w:next w:val="a"/>
    <w:autoRedefine/>
    <w:uiPriority w:val="39"/>
    <w:semiHidden/>
    <w:unhideWhenUsed/>
    <w:rsid w:val="00014F45"/>
    <w:pPr>
      <w:ind w:left="1470"/>
      <w:jc w:val="left"/>
    </w:pPr>
    <w:rPr>
      <w:rFonts w:cstheme="minorHAnsi"/>
      <w:sz w:val="18"/>
      <w:szCs w:val="18"/>
    </w:rPr>
  </w:style>
  <w:style w:type="paragraph" w:styleId="TOC9">
    <w:name w:val="toc 9"/>
    <w:basedOn w:val="a"/>
    <w:next w:val="a"/>
    <w:autoRedefine/>
    <w:uiPriority w:val="39"/>
    <w:semiHidden/>
    <w:unhideWhenUsed/>
    <w:rsid w:val="00014F45"/>
    <w:pPr>
      <w:ind w:left="1680"/>
      <w:jc w:val="left"/>
    </w:pPr>
    <w:rPr>
      <w:rFonts w:cstheme="minorHAnsi"/>
      <w:sz w:val="18"/>
      <w:szCs w:val="18"/>
    </w:rPr>
  </w:style>
  <w:style w:type="character" w:customStyle="1" w:styleId="20">
    <w:name w:val="标题 2 字符"/>
    <w:basedOn w:val="a0"/>
    <w:link w:val="2"/>
    <w:uiPriority w:val="9"/>
    <w:rsid w:val="00014F4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rsid w:val="00014F45"/>
    <w:rPr>
      <w:b/>
      <w:bCs/>
      <w:sz w:val="32"/>
      <w:szCs w:val="32"/>
    </w:rPr>
  </w:style>
  <w:style w:type="character" w:customStyle="1" w:styleId="apple-converted-space">
    <w:name w:val="apple-converted-space"/>
    <w:basedOn w:val="a0"/>
    <w:rsid w:val="002C181D"/>
  </w:style>
  <w:style w:type="character" w:styleId="aa">
    <w:name w:val="Emphasis"/>
    <w:basedOn w:val="a0"/>
    <w:uiPriority w:val="20"/>
    <w:qFormat/>
    <w:rsid w:val="002C181D"/>
    <w:rPr>
      <w:i/>
      <w:iCs/>
    </w:rPr>
  </w:style>
  <w:style w:type="character" w:customStyle="1" w:styleId="mi">
    <w:name w:val="mi"/>
    <w:basedOn w:val="a0"/>
    <w:rsid w:val="002C181D"/>
  </w:style>
  <w:style w:type="character" w:customStyle="1" w:styleId="mn">
    <w:name w:val="mn"/>
    <w:basedOn w:val="a0"/>
    <w:rsid w:val="002C181D"/>
  </w:style>
  <w:style w:type="character" w:customStyle="1" w:styleId="mo">
    <w:name w:val="mo"/>
    <w:basedOn w:val="a0"/>
    <w:rsid w:val="002C181D"/>
  </w:style>
  <w:style w:type="character" w:styleId="ab">
    <w:name w:val="Placeholder Text"/>
    <w:basedOn w:val="a0"/>
    <w:uiPriority w:val="99"/>
    <w:semiHidden/>
    <w:rsid w:val="002C181D"/>
    <w:rPr>
      <w:color w:val="808080"/>
    </w:rPr>
  </w:style>
  <w:style w:type="character" w:styleId="ac">
    <w:name w:val="annotation reference"/>
    <w:basedOn w:val="a0"/>
    <w:uiPriority w:val="99"/>
    <w:semiHidden/>
    <w:unhideWhenUsed/>
    <w:rsid w:val="00D256D4"/>
    <w:rPr>
      <w:sz w:val="21"/>
      <w:szCs w:val="21"/>
    </w:rPr>
  </w:style>
  <w:style w:type="paragraph" w:styleId="ad">
    <w:name w:val="annotation text"/>
    <w:basedOn w:val="a"/>
    <w:link w:val="ae"/>
    <w:uiPriority w:val="99"/>
    <w:semiHidden/>
    <w:unhideWhenUsed/>
    <w:rsid w:val="00D256D4"/>
    <w:pPr>
      <w:jc w:val="left"/>
    </w:pPr>
  </w:style>
  <w:style w:type="character" w:customStyle="1" w:styleId="ae">
    <w:name w:val="批注文字 字符"/>
    <w:basedOn w:val="a0"/>
    <w:link w:val="ad"/>
    <w:uiPriority w:val="99"/>
    <w:semiHidden/>
    <w:rsid w:val="00D256D4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256D4"/>
    <w:rPr>
      <w:b/>
      <w:bCs/>
    </w:rPr>
  </w:style>
  <w:style w:type="character" w:customStyle="1" w:styleId="af0">
    <w:name w:val="批注主题 字符"/>
    <w:basedOn w:val="ae"/>
    <w:link w:val="af"/>
    <w:uiPriority w:val="99"/>
    <w:semiHidden/>
    <w:rsid w:val="00D256D4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F12F4E"/>
    <w:rPr>
      <w:sz w:val="18"/>
      <w:szCs w:val="18"/>
    </w:rPr>
  </w:style>
  <w:style w:type="character" w:customStyle="1" w:styleId="af2">
    <w:name w:val="批注框文本 字符"/>
    <w:basedOn w:val="a0"/>
    <w:link w:val="af1"/>
    <w:uiPriority w:val="99"/>
    <w:semiHidden/>
    <w:rsid w:val="00F12F4E"/>
    <w:rPr>
      <w:sz w:val="18"/>
      <w:szCs w:val="18"/>
    </w:rPr>
  </w:style>
  <w:style w:type="paragraph" w:styleId="af3">
    <w:name w:val="Revision"/>
    <w:hidden/>
    <w:uiPriority w:val="99"/>
    <w:semiHidden/>
    <w:rsid w:val="001E7193"/>
    <w:pPr>
      <w:widowControl/>
      <w:jc w:val="left"/>
    </w:pPr>
  </w:style>
  <w:style w:type="paragraph" w:customStyle="1" w:styleId="CONTENT">
    <w:name w:val="CONTENT"/>
    <w:basedOn w:val="a"/>
    <w:rsid w:val="00DE2E34"/>
    <w:pPr>
      <w:widowControl/>
      <w:ind w:firstLineChars="200" w:firstLine="480"/>
      <w:jc w:val="left"/>
    </w:pPr>
    <w:rPr>
      <w:rFonts w:ascii="Times New Roman" w:eastAsia="宋体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35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4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77443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70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54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4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05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98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46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151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724331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E41548-F684-4F0B-A132-D3DACFF633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7</Pages>
  <Words>2746</Words>
  <Characters>4643</Characters>
  <Application>Microsoft Office Word</Application>
  <DocSecurity>0</DocSecurity>
  <Lines>257</Lines>
  <Paragraphs>295</Paragraphs>
  <ScaleCrop>false</ScaleCrop>
  <Company/>
  <LinksUpToDate>false</LinksUpToDate>
  <CharactersWithSpaces>7094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 RVlob</dc:title>
  <dc:subject/>
  <dc:creator>Zhenyi Niu</dc:creator>
  <cp:keywords/>
  <dc:description/>
  <cp:lastModifiedBy>Microsoft Office User</cp:lastModifiedBy>
  <cp:revision>63</cp:revision>
  <cp:lastPrinted>2023-10-30T11:24:00Z</cp:lastPrinted>
  <dcterms:created xsi:type="dcterms:W3CDTF">2023-10-30T02:40:00Z</dcterms:created>
  <dcterms:modified xsi:type="dcterms:W3CDTF">2025-01-08T07:26:00Z</dcterms:modified>
</cp:coreProperties>
</file>