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2356" w14:textId="77777777" w:rsidR="006B0412" w:rsidRDefault="006B0412" w:rsidP="00F94059">
      <w:pPr>
        <w:spacing w:after="120"/>
        <w:jc w:val="center"/>
        <w:rPr>
          <w:sz w:val="36"/>
          <w:szCs w:val="36"/>
        </w:rPr>
      </w:pPr>
    </w:p>
    <w:p w14:paraId="31C337D1" w14:textId="21056D84" w:rsidR="00D04BCF" w:rsidRDefault="00BB2D2A" w:rsidP="00F94059">
      <w:pPr>
        <w:spacing w:after="120"/>
        <w:jc w:val="center"/>
        <w:rPr>
          <w:sz w:val="36"/>
          <w:szCs w:val="36"/>
        </w:rPr>
      </w:pPr>
      <w:r>
        <w:rPr>
          <w:sz w:val="36"/>
          <w:szCs w:val="36"/>
        </w:rPr>
        <w:t>Supplementary Materials</w:t>
      </w:r>
      <w:r w:rsidR="009743A9">
        <w:rPr>
          <w:sz w:val="36"/>
          <w:szCs w:val="36"/>
        </w:rPr>
        <w:t xml:space="preserve"> for</w:t>
      </w:r>
    </w:p>
    <w:p w14:paraId="33B729D5" w14:textId="77777777" w:rsidR="006B0412" w:rsidRPr="006B0412" w:rsidRDefault="006B0412" w:rsidP="00F94059">
      <w:pPr>
        <w:spacing w:after="120"/>
        <w:jc w:val="center"/>
        <w:rPr>
          <w:sz w:val="36"/>
          <w:szCs w:val="36"/>
        </w:rPr>
      </w:pPr>
    </w:p>
    <w:p w14:paraId="47AD9DA3" w14:textId="1B2D3E22" w:rsidR="005255D8" w:rsidRPr="00F66583" w:rsidRDefault="005255D8" w:rsidP="006B0412">
      <w:pPr>
        <w:spacing w:line="360" w:lineRule="auto"/>
        <w:jc w:val="both"/>
        <w:rPr>
          <w:b/>
          <w:bCs/>
          <w:color w:val="000000"/>
          <w:sz w:val="28"/>
          <w:szCs w:val="28"/>
        </w:rPr>
      </w:pPr>
      <w:r w:rsidRPr="00F66583">
        <w:rPr>
          <w:b/>
          <w:bCs/>
          <w:color w:val="000000"/>
          <w:sz w:val="28"/>
          <w:szCs w:val="28"/>
        </w:rPr>
        <w:t>Acyl-CoA</w:t>
      </w:r>
      <w:r w:rsidR="00101FFB" w:rsidRPr="00F66583">
        <w:rPr>
          <w:b/>
          <w:bCs/>
          <w:color w:val="000000"/>
          <w:sz w:val="28"/>
          <w:szCs w:val="28"/>
        </w:rPr>
        <w:t>-</w:t>
      </w:r>
      <w:r w:rsidRPr="00F66583">
        <w:rPr>
          <w:b/>
          <w:bCs/>
          <w:color w:val="000000"/>
          <w:sz w:val="28"/>
          <w:szCs w:val="28"/>
        </w:rPr>
        <w:t xml:space="preserve">binding protein (ACBP): a poor-prognosis biomarker in sepsis and a target for disease mitigation </w:t>
      </w:r>
    </w:p>
    <w:p w14:paraId="6A85439D" w14:textId="77777777" w:rsidR="005255D8" w:rsidRPr="006B0412" w:rsidRDefault="005255D8" w:rsidP="006B0412">
      <w:pPr>
        <w:widowControl w:val="0"/>
        <w:autoSpaceDE w:val="0"/>
        <w:autoSpaceDN w:val="0"/>
        <w:spacing w:line="360" w:lineRule="auto"/>
        <w:ind w:right="-6"/>
        <w:jc w:val="both"/>
        <w:rPr>
          <w:rFonts w:eastAsia="Arial MT"/>
          <w:bCs/>
          <w:sz w:val="20"/>
        </w:rPr>
      </w:pPr>
    </w:p>
    <w:p w14:paraId="157FD03B" w14:textId="1D709D93" w:rsidR="005255D8" w:rsidRPr="00F66583" w:rsidRDefault="005255D8" w:rsidP="006B0412">
      <w:pPr>
        <w:widowControl w:val="0"/>
        <w:autoSpaceDE w:val="0"/>
        <w:autoSpaceDN w:val="0"/>
        <w:spacing w:line="360" w:lineRule="auto"/>
        <w:ind w:right="-6"/>
        <w:jc w:val="both"/>
        <w:rPr>
          <w:rFonts w:eastAsia="Arial MT"/>
          <w:bCs/>
          <w:szCs w:val="24"/>
        </w:rPr>
      </w:pPr>
      <w:r w:rsidRPr="00F66583">
        <w:rPr>
          <w:rFonts w:eastAsia="Arial MT"/>
          <w:bCs/>
          <w:szCs w:val="24"/>
        </w:rPr>
        <w:t xml:space="preserve">Flavia Lambertucci, Omar Motiño, Uxía Nogueira-Recalde, Yan Rong, Léa Montégut, María Pérez-Lanzón, Vincent Carbonnier, Sijing Li, </w:t>
      </w:r>
      <w:proofErr w:type="spellStart"/>
      <w:r w:rsidRPr="00F66583">
        <w:rPr>
          <w:rFonts w:eastAsia="Arial MT"/>
          <w:bCs/>
          <w:szCs w:val="24"/>
        </w:rPr>
        <w:t>Sylvère</w:t>
      </w:r>
      <w:proofErr w:type="spellEnd"/>
      <w:r w:rsidRPr="00F66583">
        <w:rPr>
          <w:rFonts w:eastAsia="Arial MT"/>
          <w:bCs/>
          <w:szCs w:val="24"/>
        </w:rPr>
        <w:t xml:space="preserve"> Durand, Fanny Aprahamian, Hui Chen, </w:t>
      </w:r>
      <w:proofErr w:type="spellStart"/>
      <w:r w:rsidRPr="00F66583">
        <w:rPr>
          <w:rFonts w:eastAsia="Arial MT"/>
          <w:bCs/>
          <w:szCs w:val="24"/>
        </w:rPr>
        <w:t>Yanbing</w:t>
      </w:r>
      <w:proofErr w:type="spellEnd"/>
      <w:r w:rsidRPr="00F66583">
        <w:rPr>
          <w:rFonts w:eastAsia="Arial MT"/>
          <w:bCs/>
          <w:szCs w:val="24"/>
        </w:rPr>
        <w:t xml:space="preserve"> Dong, Allan Sauvat, Silvia Mingoia, Sylvie Lachkar, Ester Saavedra, Jonathan Pol, Federico Pietrocola, Maria Chiara Maiuri, Estela Rocha-Oliveira, Roberto Roncon-Albuquerque Jr, Francisco Vasques-Nóvoa, Roberto Lozano-Rodríguez, José Avendaño-Ortiz, Eduardo López-Collazo, Mahmoud Abdellatif, Isabelle Martins and Guido Kroemer</w:t>
      </w:r>
    </w:p>
    <w:p w14:paraId="63641404" w14:textId="77777777" w:rsidR="005255D8" w:rsidRPr="00F66583" w:rsidRDefault="005255D8" w:rsidP="006B0412">
      <w:pPr>
        <w:widowControl w:val="0"/>
        <w:autoSpaceDE w:val="0"/>
        <w:autoSpaceDN w:val="0"/>
        <w:spacing w:before="47" w:line="360" w:lineRule="auto"/>
        <w:ind w:right="-7"/>
        <w:rPr>
          <w:rFonts w:eastAsia="Arial MT"/>
          <w:b/>
          <w:szCs w:val="24"/>
        </w:rPr>
      </w:pPr>
    </w:p>
    <w:p w14:paraId="149AC9A1" w14:textId="634CA052" w:rsidR="005255D8" w:rsidRPr="00F66583" w:rsidRDefault="005255D8" w:rsidP="006B0412">
      <w:pPr>
        <w:widowControl w:val="0"/>
        <w:autoSpaceDE w:val="0"/>
        <w:autoSpaceDN w:val="0"/>
        <w:spacing w:before="17" w:line="360" w:lineRule="auto"/>
        <w:ind w:right="-7"/>
        <w:jc w:val="center"/>
        <w:rPr>
          <w:rFonts w:eastAsia="Arial MT"/>
          <w:spacing w:val="-2"/>
          <w:szCs w:val="24"/>
        </w:rPr>
      </w:pPr>
      <w:r w:rsidRPr="00F66583">
        <w:rPr>
          <w:rFonts w:eastAsia="Arial MT"/>
          <w:spacing w:val="-2"/>
          <w:szCs w:val="24"/>
        </w:rPr>
        <w:t>Correspondence</w:t>
      </w:r>
      <w:r w:rsidR="00167F1E" w:rsidRPr="00F66583">
        <w:rPr>
          <w:rFonts w:eastAsia="Arial MT"/>
          <w:spacing w:val="-2"/>
          <w:szCs w:val="24"/>
        </w:rPr>
        <w:t xml:space="preserve"> to</w:t>
      </w:r>
      <w:r w:rsidRPr="00F66583">
        <w:rPr>
          <w:rFonts w:eastAsia="Arial MT"/>
          <w:spacing w:val="-2"/>
          <w:szCs w:val="24"/>
        </w:rPr>
        <w:t>:</w:t>
      </w:r>
      <w:r w:rsidRPr="00F66583">
        <w:rPr>
          <w:rFonts w:eastAsia="Arial MT"/>
          <w:spacing w:val="4"/>
          <w:szCs w:val="24"/>
        </w:rPr>
        <w:t xml:space="preserve"> </w:t>
      </w:r>
      <w:hyperlink r:id="rId8" w:history="1">
        <w:r w:rsidRPr="00F66583">
          <w:rPr>
            <w:rFonts w:eastAsia="Arial MT"/>
            <w:b/>
            <w:bCs/>
            <w:spacing w:val="-2"/>
            <w:szCs w:val="24"/>
          </w:rPr>
          <w:t>isabelle.martins@inserm.fr</w:t>
        </w:r>
      </w:hyperlink>
      <w:r w:rsidRPr="00F66583">
        <w:rPr>
          <w:rFonts w:eastAsia="Arial MT"/>
          <w:spacing w:val="5"/>
          <w:szCs w:val="24"/>
        </w:rPr>
        <w:t xml:space="preserve"> </w:t>
      </w:r>
      <w:r w:rsidRPr="00F66583">
        <w:rPr>
          <w:rFonts w:eastAsia="Arial MT"/>
          <w:spacing w:val="-2"/>
          <w:szCs w:val="24"/>
        </w:rPr>
        <w:t>(I.M.),</w:t>
      </w:r>
      <w:r w:rsidRPr="00F66583">
        <w:rPr>
          <w:rFonts w:eastAsia="Arial MT"/>
          <w:spacing w:val="3"/>
          <w:szCs w:val="24"/>
        </w:rPr>
        <w:t xml:space="preserve"> </w:t>
      </w:r>
      <w:hyperlink r:id="rId9" w:history="1">
        <w:r w:rsidRPr="00F66583">
          <w:rPr>
            <w:rFonts w:eastAsia="Arial MT"/>
            <w:b/>
            <w:bCs/>
            <w:spacing w:val="-2"/>
            <w:szCs w:val="24"/>
          </w:rPr>
          <w:t>kroemer@orange.fr</w:t>
        </w:r>
      </w:hyperlink>
      <w:r w:rsidRPr="00F66583">
        <w:rPr>
          <w:rFonts w:eastAsia="Arial MT"/>
          <w:spacing w:val="7"/>
          <w:szCs w:val="24"/>
        </w:rPr>
        <w:t xml:space="preserve"> </w:t>
      </w:r>
      <w:r w:rsidRPr="00F66583">
        <w:rPr>
          <w:rFonts w:eastAsia="Arial MT"/>
          <w:spacing w:val="-2"/>
          <w:szCs w:val="24"/>
        </w:rPr>
        <w:t>(G.K.)</w:t>
      </w:r>
    </w:p>
    <w:p w14:paraId="5BBBF32C" w14:textId="4FE13912" w:rsidR="005A7354" w:rsidRPr="005255D8" w:rsidRDefault="005A7354">
      <w:pPr>
        <w:rPr>
          <w:b/>
        </w:rPr>
      </w:pPr>
    </w:p>
    <w:p w14:paraId="7E1EB196" w14:textId="77777777" w:rsidR="00015F74" w:rsidRDefault="00015F74">
      <w:pPr>
        <w:rPr>
          <w:b/>
        </w:rPr>
      </w:pPr>
    </w:p>
    <w:p w14:paraId="18F3E5C9" w14:textId="77777777" w:rsidR="00F66583" w:rsidRDefault="00F66583">
      <w:pPr>
        <w:rPr>
          <w:b/>
        </w:rPr>
      </w:pPr>
    </w:p>
    <w:p w14:paraId="7C6764CA" w14:textId="77777777" w:rsidR="006B0412" w:rsidRDefault="006B0412">
      <w:pPr>
        <w:rPr>
          <w:b/>
        </w:rPr>
      </w:pPr>
    </w:p>
    <w:p w14:paraId="546CBFCA" w14:textId="5D871942" w:rsidR="002C030F" w:rsidRPr="00F66583" w:rsidRDefault="009743A9" w:rsidP="006B0412">
      <w:pPr>
        <w:spacing w:line="276" w:lineRule="auto"/>
        <w:rPr>
          <w:b/>
          <w:szCs w:val="24"/>
        </w:rPr>
      </w:pPr>
      <w:r w:rsidRPr="00F66583">
        <w:rPr>
          <w:b/>
          <w:szCs w:val="24"/>
        </w:rPr>
        <w:t>This</w:t>
      </w:r>
      <w:r w:rsidR="00167F1E" w:rsidRPr="00F66583">
        <w:rPr>
          <w:b/>
          <w:szCs w:val="24"/>
        </w:rPr>
        <w:t xml:space="preserve"> PDF</w:t>
      </w:r>
      <w:r w:rsidRPr="00F66583">
        <w:rPr>
          <w:b/>
          <w:szCs w:val="24"/>
        </w:rPr>
        <w:t xml:space="preserve"> file </w:t>
      </w:r>
      <w:r w:rsidR="002C030F" w:rsidRPr="00F66583">
        <w:rPr>
          <w:b/>
          <w:szCs w:val="24"/>
        </w:rPr>
        <w:t>includes:</w:t>
      </w:r>
    </w:p>
    <w:p w14:paraId="1767F6D4" w14:textId="77777777" w:rsidR="005A7354" w:rsidRPr="00F66583" w:rsidRDefault="005A7354" w:rsidP="006B0412">
      <w:pPr>
        <w:spacing w:line="276" w:lineRule="auto"/>
        <w:rPr>
          <w:szCs w:val="24"/>
        </w:rPr>
      </w:pPr>
    </w:p>
    <w:p w14:paraId="7FC81517" w14:textId="0488E1FF" w:rsidR="002C030F" w:rsidRPr="00F66583" w:rsidRDefault="002C030F" w:rsidP="00167F1E">
      <w:pPr>
        <w:pStyle w:val="ListParagraph"/>
        <w:spacing w:line="276" w:lineRule="auto"/>
        <w:ind w:left="567"/>
        <w:rPr>
          <w:szCs w:val="24"/>
        </w:rPr>
      </w:pPr>
      <w:r w:rsidRPr="00F66583">
        <w:rPr>
          <w:szCs w:val="24"/>
        </w:rPr>
        <w:t>Fig</w:t>
      </w:r>
      <w:r w:rsidR="00821F38" w:rsidRPr="00F66583">
        <w:rPr>
          <w:szCs w:val="24"/>
          <w:lang w:eastAsia="zh-CN"/>
        </w:rPr>
        <w:t>ure</w:t>
      </w:r>
      <w:r w:rsidR="00A3403B" w:rsidRPr="00F66583">
        <w:rPr>
          <w:szCs w:val="24"/>
        </w:rPr>
        <w:t>s</w:t>
      </w:r>
      <w:r w:rsidR="00167F1E" w:rsidRPr="00F66583">
        <w:rPr>
          <w:szCs w:val="24"/>
        </w:rPr>
        <w:t>.</w:t>
      </w:r>
      <w:r w:rsidR="00A3403B" w:rsidRPr="00F66583">
        <w:rPr>
          <w:szCs w:val="24"/>
        </w:rPr>
        <w:t xml:space="preserve"> </w:t>
      </w:r>
      <w:r w:rsidRPr="00F66583">
        <w:rPr>
          <w:szCs w:val="24"/>
        </w:rPr>
        <w:t>S1</w:t>
      </w:r>
      <w:r w:rsidR="00A3403B" w:rsidRPr="00F66583">
        <w:rPr>
          <w:szCs w:val="24"/>
        </w:rPr>
        <w:t xml:space="preserve"> to </w:t>
      </w:r>
      <w:r w:rsidRPr="00F66583">
        <w:rPr>
          <w:szCs w:val="24"/>
        </w:rPr>
        <w:t>S</w:t>
      </w:r>
      <w:r w:rsidR="008576F1">
        <w:rPr>
          <w:szCs w:val="24"/>
        </w:rPr>
        <w:t>13</w:t>
      </w:r>
    </w:p>
    <w:p w14:paraId="39DE064C" w14:textId="60077B9C" w:rsidR="002C030F" w:rsidRPr="00F66583" w:rsidRDefault="002C030F" w:rsidP="00167F1E">
      <w:pPr>
        <w:pStyle w:val="ListParagraph"/>
        <w:spacing w:line="276" w:lineRule="auto"/>
        <w:ind w:left="567"/>
        <w:rPr>
          <w:szCs w:val="24"/>
        </w:rPr>
      </w:pPr>
      <w:r w:rsidRPr="00F66583">
        <w:rPr>
          <w:szCs w:val="24"/>
        </w:rPr>
        <w:t>Tables S1</w:t>
      </w:r>
      <w:r w:rsidR="00A3403B" w:rsidRPr="00F66583">
        <w:rPr>
          <w:szCs w:val="24"/>
        </w:rPr>
        <w:t xml:space="preserve"> to </w:t>
      </w:r>
      <w:r w:rsidRPr="00F66583">
        <w:rPr>
          <w:szCs w:val="24"/>
        </w:rPr>
        <w:t>S</w:t>
      </w:r>
      <w:r w:rsidR="005A7354" w:rsidRPr="00F66583">
        <w:rPr>
          <w:szCs w:val="24"/>
        </w:rPr>
        <w:t>6</w:t>
      </w:r>
    </w:p>
    <w:p w14:paraId="4B448789" w14:textId="77777777" w:rsidR="002C030F" w:rsidRDefault="002C030F"/>
    <w:p w14:paraId="29D453A1" w14:textId="7BF65973" w:rsidR="009A5287" w:rsidRPr="00DB31B8" w:rsidRDefault="00755BCE" w:rsidP="00EC10B1">
      <w:pPr>
        <w:spacing w:after="160" w:line="259" w:lineRule="auto"/>
        <w:rPr>
          <w:rFonts w:ascii="Arial" w:eastAsia="Calibri" w:hAnsi="Arial" w:cs="Arial"/>
          <w:b/>
          <w:bCs/>
          <w:color w:val="000000"/>
          <w:szCs w:val="24"/>
          <w:lang w:val="en-GB"/>
        </w:rPr>
      </w:pPr>
      <w:bookmarkStart w:id="0" w:name="Tables"/>
      <w:bookmarkStart w:id="1" w:name="MaterialsMethods"/>
      <w:bookmarkEnd w:id="0"/>
      <w:bookmarkEnd w:id="1"/>
      <w:r w:rsidRPr="00DB31B8">
        <w:rPr>
          <w:rFonts w:ascii="Arial" w:eastAsia="Calibri" w:hAnsi="Arial" w:cs="Arial"/>
          <w:b/>
          <w:bCs/>
          <w:color w:val="000000"/>
          <w:szCs w:val="24"/>
          <w:lang w:val="en-GB"/>
        </w:rPr>
        <w:br w:type="page"/>
      </w:r>
    </w:p>
    <w:p w14:paraId="2D230C25" w14:textId="72D56B42" w:rsidR="00F801EE" w:rsidRPr="00DB31B8" w:rsidRDefault="00AA237D" w:rsidP="00F801EE">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Figure S1</w:t>
      </w:r>
    </w:p>
    <w:p w14:paraId="79A5302F" w14:textId="2F35E65F" w:rsidR="00CE06F5" w:rsidRPr="00DB31B8" w:rsidRDefault="00CE06F5" w:rsidP="00755BCE">
      <w:pPr>
        <w:spacing w:after="160" w:line="283" w:lineRule="auto"/>
        <w:jc w:val="both"/>
        <w:rPr>
          <w:rFonts w:ascii="Arial" w:eastAsia="Calibri" w:hAnsi="Arial" w:cs="Arial"/>
          <w:b/>
          <w:bCs/>
          <w:sz w:val="22"/>
          <w:szCs w:val="22"/>
          <w:lang w:val="en-GB"/>
        </w:rPr>
      </w:pPr>
      <w:r w:rsidRPr="00DB31B8">
        <w:rPr>
          <w:rFonts w:ascii="Arial" w:eastAsia="Calibri" w:hAnsi="Arial" w:cs="Arial"/>
          <w:b/>
          <w:bCs/>
          <w:noProof/>
          <w:sz w:val="22"/>
          <w:szCs w:val="22"/>
          <w:lang w:val="en-GB" w:eastAsia="en-GB"/>
        </w:rPr>
        <w:drawing>
          <wp:inline distT="0" distB="0" distL="0" distR="0" wp14:anchorId="41D38CE6" wp14:editId="7B4E790C">
            <wp:extent cx="5786540" cy="6679144"/>
            <wp:effectExtent l="0" t="0" r="5080" b="7620"/>
            <wp:docPr id="8191362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36252" name="Pictur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86540" cy="6679144"/>
                    </a:xfrm>
                    <a:prstGeom prst="rect">
                      <a:avLst/>
                    </a:prstGeom>
                  </pic:spPr>
                </pic:pic>
              </a:graphicData>
            </a:graphic>
          </wp:inline>
        </w:drawing>
      </w:r>
    </w:p>
    <w:p w14:paraId="10BED73F" w14:textId="77777777" w:rsidR="00F801EE" w:rsidRPr="00DB31B8" w:rsidRDefault="00F801EE" w:rsidP="001E0D7A">
      <w:pPr>
        <w:spacing w:after="160" w:line="259" w:lineRule="auto"/>
        <w:jc w:val="both"/>
        <w:rPr>
          <w:rFonts w:ascii="Arial" w:eastAsia="Calibri" w:hAnsi="Arial" w:cs="Arial"/>
          <w:b/>
          <w:bCs/>
          <w:sz w:val="22"/>
          <w:szCs w:val="22"/>
          <w:lang w:val="en-GB"/>
        </w:rPr>
      </w:pPr>
    </w:p>
    <w:p w14:paraId="04E2492E" w14:textId="30FD74B4" w:rsidR="00CA1408" w:rsidRPr="00971D96" w:rsidRDefault="00AA237D" w:rsidP="00D20ACD">
      <w:pPr>
        <w:spacing w:after="160" w:line="259" w:lineRule="auto"/>
        <w:jc w:val="both"/>
        <w:rPr>
          <w:rFonts w:eastAsia="Calibri"/>
          <w:szCs w:val="24"/>
          <w:lang w:val="en-GB"/>
        </w:rPr>
      </w:pPr>
      <w:r w:rsidRPr="00971D96">
        <w:rPr>
          <w:rFonts w:eastAsia="Calibri"/>
          <w:b/>
          <w:bCs/>
          <w:szCs w:val="24"/>
          <w:lang w:val="en-GB"/>
        </w:rPr>
        <w:t xml:space="preserve">Supplementary </w:t>
      </w:r>
      <w:r w:rsidR="00CA1408" w:rsidRPr="00971D96">
        <w:rPr>
          <w:rFonts w:eastAsia="Calibri"/>
          <w:b/>
          <w:bCs/>
          <w:szCs w:val="24"/>
          <w:lang w:val="en-GB"/>
        </w:rPr>
        <w:t xml:space="preserve">Figure S1. Human ACBP/DBI plasma levels correlate with clinical prognosis indicators in sepsis. </w:t>
      </w:r>
      <w:r w:rsidR="00CA1408" w:rsidRPr="00971D96">
        <w:rPr>
          <w:rFonts w:eastAsia="Calibri"/>
          <w:szCs w:val="24"/>
          <w:lang w:val="en-GB"/>
        </w:rPr>
        <w:t>Plasma levels of human ACBP (</w:t>
      </w:r>
      <w:proofErr w:type="spellStart"/>
      <w:r w:rsidR="00CA1408" w:rsidRPr="00971D96">
        <w:rPr>
          <w:rFonts w:eastAsia="Calibri"/>
          <w:szCs w:val="24"/>
          <w:lang w:val="en-GB"/>
        </w:rPr>
        <w:t>hACBP</w:t>
      </w:r>
      <w:proofErr w:type="spellEnd"/>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a</w:t>
      </w:r>
      <w:r w:rsidR="00CA1408" w:rsidRPr="00971D96">
        <w:rPr>
          <w:rFonts w:eastAsia="Calibri"/>
          <w:b/>
          <w:bCs/>
          <w:szCs w:val="24"/>
          <w:lang w:val="en-GB"/>
        </w:rPr>
        <w:t>)</w:t>
      </w:r>
      <w:r w:rsidR="00CA1408" w:rsidRPr="00971D96">
        <w:rPr>
          <w:rFonts w:eastAsia="Calibri"/>
          <w:szCs w:val="24"/>
          <w:lang w:val="en-GB"/>
        </w:rPr>
        <w:t xml:space="preserve"> negatively correlate with eGFR, a marker of renal function, and positively correlate with </w:t>
      </w:r>
      <w:r w:rsidR="00CA1408" w:rsidRPr="00971D96">
        <w:rPr>
          <w:rFonts w:eastAsia="Calibri"/>
          <w:b/>
          <w:bCs/>
          <w:szCs w:val="24"/>
          <w:lang w:val="en-GB"/>
        </w:rPr>
        <w:t>(</w:t>
      </w:r>
      <w:r w:rsidR="00EF25BB" w:rsidRPr="00971D96">
        <w:rPr>
          <w:rFonts w:eastAsia="Calibri"/>
          <w:b/>
          <w:bCs/>
          <w:szCs w:val="24"/>
          <w:lang w:val="en-GB"/>
        </w:rPr>
        <w:t>b</w:t>
      </w:r>
      <w:r w:rsidR="00CA1408" w:rsidRPr="00971D96">
        <w:rPr>
          <w:rFonts w:eastAsia="Calibri"/>
          <w:b/>
          <w:bCs/>
          <w:szCs w:val="24"/>
          <w:lang w:val="en-GB"/>
        </w:rPr>
        <w:t>)</w:t>
      </w:r>
      <w:r w:rsidR="00CA1408" w:rsidRPr="00971D96">
        <w:rPr>
          <w:rFonts w:eastAsia="Calibri"/>
          <w:szCs w:val="24"/>
          <w:lang w:val="en-GB"/>
        </w:rPr>
        <w:t xml:space="preserve"> SAPS II, </w:t>
      </w:r>
      <w:r w:rsidR="00CA1408" w:rsidRPr="00971D96">
        <w:rPr>
          <w:rFonts w:eastAsia="Calibri"/>
          <w:b/>
          <w:bCs/>
          <w:szCs w:val="24"/>
          <w:lang w:val="en-GB"/>
        </w:rPr>
        <w:t>(</w:t>
      </w:r>
      <w:r w:rsidR="00EF25BB" w:rsidRPr="00971D96">
        <w:rPr>
          <w:rFonts w:eastAsia="Calibri"/>
          <w:b/>
          <w:bCs/>
          <w:szCs w:val="24"/>
          <w:lang w:val="en-GB"/>
        </w:rPr>
        <w:t>c</w:t>
      </w:r>
      <w:r w:rsidR="00CA1408" w:rsidRPr="00971D96">
        <w:rPr>
          <w:rFonts w:eastAsia="Calibri"/>
          <w:b/>
          <w:bCs/>
          <w:szCs w:val="24"/>
          <w:lang w:val="en-GB"/>
        </w:rPr>
        <w:t>)</w:t>
      </w:r>
      <w:r w:rsidR="00CA1408" w:rsidRPr="00971D96">
        <w:rPr>
          <w:rFonts w:eastAsia="Calibri"/>
          <w:szCs w:val="24"/>
          <w:lang w:val="en-GB"/>
        </w:rPr>
        <w:t xml:space="preserve"> ALT, </w:t>
      </w:r>
      <w:r w:rsidR="00CA1408" w:rsidRPr="00971D96">
        <w:rPr>
          <w:rFonts w:eastAsia="Calibri"/>
          <w:b/>
          <w:bCs/>
          <w:szCs w:val="24"/>
          <w:lang w:val="en-GB"/>
        </w:rPr>
        <w:t>(</w:t>
      </w:r>
      <w:r w:rsidR="00EF25BB" w:rsidRPr="00971D96">
        <w:rPr>
          <w:rFonts w:eastAsia="Calibri"/>
          <w:b/>
          <w:bCs/>
          <w:szCs w:val="24"/>
          <w:lang w:val="en-GB"/>
        </w:rPr>
        <w:t>d</w:t>
      </w:r>
      <w:r w:rsidR="00CA1408" w:rsidRPr="00971D96">
        <w:rPr>
          <w:rFonts w:eastAsia="Calibri"/>
          <w:b/>
          <w:bCs/>
          <w:szCs w:val="24"/>
          <w:lang w:val="en-GB"/>
        </w:rPr>
        <w:t>)</w:t>
      </w:r>
      <w:r w:rsidR="00CA1408" w:rsidRPr="00971D96">
        <w:rPr>
          <w:rFonts w:eastAsia="Calibri"/>
          <w:szCs w:val="24"/>
          <w:lang w:val="en-GB"/>
        </w:rPr>
        <w:t xml:space="preserve"> AST, </w:t>
      </w:r>
      <w:r w:rsidR="00CA1408" w:rsidRPr="00971D96">
        <w:rPr>
          <w:rFonts w:eastAsia="Calibri"/>
          <w:b/>
          <w:bCs/>
          <w:szCs w:val="24"/>
          <w:lang w:val="en-GB"/>
        </w:rPr>
        <w:t>(</w:t>
      </w:r>
      <w:r w:rsidR="00EF25BB" w:rsidRPr="00971D96">
        <w:rPr>
          <w:rFonts w:eastAsia="Calibri"/>
          <w:b/>
          <w:bCs/>
          <w:szCs w:val="24"/>
          <w:lang w:val="en-GB"/>
        </w:rPr>
        <w:t>e</w:t>
      </w:r>
      <w:r w:rsidR="00CA1408" w:rsidRPr="00971D96">
        <w:rPr>
          <w:rFonts w:eastAsia="Calibri"/>
          <w:b/>
          <w:bCs/>
          <w:szCs w:val="24"/>
          <w:lang w:val="en-GB"/>
        </w:rPr>
        <w:t>)</w:t>
      </w:r>
      <w:r w:rsidR="00CA1408" w:rsidRPr="00971D96">
        <w:rPr>
          <w:rFonts w:eastAsia="Calibri"/>
          <w:szCs w:val="24"/>
          <w:lang w:val="en-GB"/>
        </w:rPr>
        <w:t xml:space="preserve"> CRP, </w:t>
      </w:r>
      <w:r w:rsidR="00CA1408" w:rsidRPr="00971D96">
        <w:rPr>
          <w:rFonts w:eastAsia="Calibri"/>
          <w:b/>
          <w:bCs/>
          <w:szCs w:val="24"/>
          <w:lang w:val="en-GB"/>
        </w:rPr>
        <w:t>(</w:t>
      </w:r>
      <w:r w:rsidR="00EF25BB"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phosphate, </w:t>
      </w:r>
      <w:r w:rsidR="00CA1408" w:rsidRPr="00971D96">
        <w:rPr>
          <w:rFonts w:eastAsia="Calibri"/>
          <w:b/>
          <w:bCs/>
          <w:szCs w:val="24"/>
          <w:lang w:val="en-GB"/>
        </w:rPr>
        <w:t>(</w:t>
      </w:r>
      <w:r w:rsidR="00EF25BB"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urea, and </w:t>
      </w:r>
      <w:r w:rsidR="00CA1408" w:rsidRPr="00971D96">
        <w:rPr>
          <w:rFonts w:eastAsia="Calibri"/>
          <w:b/>
          <w:bCs/>
          <w:szCs w:val="24"/>
          <w:lang w:val="en-GB"/>
        </w:rPr>
        <w:t>(</w:t>
      </w:r>
      <w:r w:rsidR="00EF25BB"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w:t>
      </w:r>
      <w:proofErr w:type="spellStart"/>
      <w:r w:rsidR="00CA1408" w:rsidRPr="00971D96">
        <w:rPr>
          <w:rFonts w:eastAsia="Calibri"/>
          <w:szCs w:val="24"/>
          <w:lang w:val="en-GB"/>
        </w:rPr>
        <w:t>cTnI</w:t>
      </w:r>
      <w:proofErr w:type="spellEnd"/>
      <w:r w:rsidR="00CA1408" w:rsidRPr="00971D96">
        <w:rPr>
          <w:rFonts w:eastAsia="Calibri"/>
          <w:szCs w:val="24"/>
          <w:lang w:val="en-GB"/>
        </w:rPr>
        <w:t xml:space="preserve"> in patients from the first cohort (n = 43). </w:t>
      </w:r>
      <w:r w:rsidR="00CA1408" w:rsidRPr="00971D96">
        <w:rPr>
          <w:rFonts w:eastAsia="Calibri"/>
          <w:b/>
          <w:bCs/>
          <w:szCs w:val="24"/>
          <w:lang w:val="en-GB"/>
        </w:rPr>
        <w:t>(</w:t>
      </w:r>
      <w:proofErr w:type="spellStart"/>
      <w:r w:rsidR="00EF25BB" w:rsidRPr="00971D96">
        <w:rPr>
          <w:rFonts w:eastAsia="Calibri"/>
          <w:b/>
          <w:bCs/>
          <w:szCs w:val="24"/>
          <w:lang w:val="en-GB"/>
        </w:rPr>
        <w:t>i</w:t>
      </w:r>
      <w:proofErr w:type="spellEnd"/>
      <w:r w:rsidR="00FE79CB" w:rsidRPr="00971D96">
        <w:rPr>
          <w:rFonts w:eastAsia="Calibri"/>
          <w:b/>
          <w:bCs/>
          <w:szCs w:val="24"/>
          <w:lang w:val="en-GB"/>
        </w:rPr>
        <w:t>-k</w:t>
      </w:r>
      <w:r w:rsidR="00CA1408" w:rsidRPr="00971D96">
        <w:rPr>
          <w:rFonts w:eastAsia="Calibri"/>
          <w:b/>
          <w:bCs/>
          <w:szCs w:val="24"/>
          <w:lang w:val="en-GB"/>
        </w:rPr>
        <w:t>)</w:t>
      </w:r>
      <w:r w:rsidR="00CA1408" w:rsidRPr="00971D96">
        <w:rPr>
          <w:rFonts w:eastAsia="Calibri"/>
          <w:szCs w:val="24"/>
          <w:lang w:val="en-GB"/>
        </w:rPr>
        <w:t xml:space="preserve"> Positive </w:t>
      </w:r>
      <w:r w:rsidR="00CA1408" w:rsidRPr="00971D96">
        <w:rPr>
          <w:rFonts w:eastAsia="Calibri"/>
          <w:szCs w:val="24"/>
          <w:lang w:val="en-GB"/>
        </w:rPr>
        <w:lastRenderedPageBreak/>
        <w:t xml:space="preserve">correlation of </w:t>
      </w:r>
      <w:proofErr w:type="spellStart"/>
      <w:r w:rsidR="00CA1408" w:rsidRPr="00971D96">
        <w:rPr>
          <w:rFonts w:eastAsia="Calibri"/>
          <w:szCs w:val="24"/>
          <w:lang w:val="en-GB"/>
        </w:rPr>
        <w:t>hACBP</w:t>
      </w:r>
      <w:proofErr w:type="spellEnd"/>
      <w:r w:rsidR="00CA1408" w:rsidRPr="00971D96">
        <w:rPr>
          <w:rFonts w:eastAsia="Calibri"/>
          <w:szCs w:val="24"/>
          <w:lang w:val="en-GB"/>
        </w:rPr>
        <w:t xml:space="preserve"> with </w:t>
      </w:r>
      <w:r w:rsidR="00CA1408" w:rsidRPr="00971D96">
        <w:rPr>
          <w:rFonts w:eastAsia="Calibri"/>
          <w:b/>
          <w:bCs/>
          <w:szCs w:val="24"/>
          <w:lang w:val="en-GB"/>
        </w:rPr>
        <w:t>(</w:t>
      </w:r>
      <w:proofErr w:type="spellStart"/>
      <w:r w:rsidR="00EF25BB" w:rsidRPr="00971D96">
        <w:rPr>
          <w:rFonts w:eastAsia="Calibri"/>
          <w:b/>
          <w:bCs/>
          <w:szCs w:val="24"/>
          <w:lang w:val="en-GB"/>
        </w:rPr>
        <w:t>i</w:t>
      </w:r>
      <w:proofErr w:type="spellEnd"/>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rFonts w:eastAsia="Calibri"/>
          <w:sz w:val="28"/>
          <w:szCs w:val="28"/>
          <w:lang w:val="en-GB"/>
        </w:rPr>
        <w:t>lactate</w:t>
      </w:r>
      <w:r w:rsidR="00CA1408" w:rsidRPr="00971D96">
        <w:rPr>
          <w:rFonts w:eastAsia="Calibri"/>
          <w:szCs w:val="28"/>
          <w:lang w:val="en-GB"/>
        </w:rPr>
        <w:t xml:space="preserve">, </w:t>
      </w:r>
      <w:r w:rsidR="00CA1408" w:rsidRPr="00971D96">
        <w:rPr>
          <w:rFonts w:eastAsia="Calibri"/>
          <w:b/>
          <w:bCs/>
          <w:szCs w:val="24"/>
          <w:lang w:val="en-GB"/>
        </w:rPr>
        <w:t>(</w:t>
      </w:r>
      <w:r w:rsidR="00EF25BB" w:rsidRPr="00971D96">
        <w:rPr>
          <w:rFonts w:eastAsia="Calibri"/>
          <w:b/>
          <w:bCs/>
          <w:szCs w:val="24"/>
          <w:lang w:val="en-GB"/>
        </w:rPr>
        <w:t>j</w:t>
      </w:r>
      <w:r w:rsidR="00CA1408" w:rsidRPr="00971D96">
        <w:rPr>
          <w:rFonts w:eastAsia="Calibri"/>
          <w:b/>
          <w:bCs/>
          <w:szCs w:val="24"/>
          <w:lang w:val="en-GB"/>
        </w:rPr>
        <w:t>)</w:t>
      </w:r>
      <w:r w:rsidR="00CA1408" w:rsidRPr="00971D96">
        <w:rPr>
          <w:rFonts w:eastAsia="Calibri"/>
          <w:sz w:val="28"/>
          <w:szCs w:val="28"/>
          <w:lang w:val="en-GB"/>
        </w:rPr>
        <w:t xml:space="preserve"> </w:t>
      </w:r>
      <w:r w:rsidR="00CA1408" w:rsidRPr="00971D96">
        <w:rPr>
          <w:rFonts w:eastAsia="Calibri"/>
          <w:szCs w:val="24"/>
          <w:lang w:val="en-GB"/>
        </w:rPr>
        <w:t xml:space="preserve">APACHE II score and </w:t>
      </w:r>
      <w:r w:rsidR="00CA1408" w:rsidRPr="00971D96">
        <w:rPr>
          <w:rFonts w:eastAsia="Calibri"/>
          <w:b/>
          <w:bCs/>
          <w:szCs w:val="24"/>
          <w:lang w:val="en-GB"/>
        </w:rPr>
        <w:t>(</w:t>
      </w:r>
      <w:r w:rsidR="00EF25BB" w:rsidRPr="00971D96">
        <w:rPr>
          <w:rFonts w:eastAsia="Calibri"/>
          <w:b/>
          <w:bCs/>
          <w:szCs w:val="24"/>
          <w:lang w:val="en-GB"/>
        </w:rPr>
        <w:t>k</w:t>
      </w:r>
      <w:r w:rsidR="00CA1408" w:rsidRPr="00971D96">
        <w:rPr>
          <w:rFonts w:eastAsia="Calibri"/>
          <w:b/>
          <w:bCs/>
          <w:szCs w:val="24"/>
          <w:lang w:val="en-GB"/>
        </w:rPr>
        <w:t>)</w:t>
      </w:r>
      <w:r w:rsidR="00CA1408" w:rsidRPr="00971D96">
        <w:rPr>
          <w:rFonts w:eastAsia="Calibri"/>
          <w:szCs w:val="24"/>
          <w:lang w:val="en-GB"/>
        </w:rPr>
        <w:t xml:space="preserve"> SOFA score in all septic patients (n = 230). </w:t>
      </w:r>
      <w:r w:rsidR="00CA1408" w:rsidRPr="00971D96">
        <w:rPr>
          <w:rFonts w:eastAsia="Calibri"/>
          <w:b/>
          <w:bCs/>
          <w:szCs w:val="24"/>
          <w:lang w:val="en-GB"/>
        </w:rPr>
        <w:t>(</w:t>
      </w:r>
      <w:r w:rsidR="00EF25BB" w:rsidRPr="00971D96">
        <w:rPr>
          <w:rFonts w:eastAsia="Calibri"/>
          <w:b/>
          <w:bCs/>
          <w:szCs w:val="24"/>
          <w:lang w:val="en-GB"/>
        </w:rPr>
        <w:t>l</w:t>
      </w:r>
      <w:r w:rsidR="00CA1408" w:rsidRPr="00971D96">
        <w:rPr>
          <w:rFonts w:eastAsia="Calibri"/>
          <w:b/>
          <w:bCs/>
          <w:szCs w:val="24"/>
          <w:lang w:val="en-GB"/>
        </w:rPr>
        <w:t>-</w:t>
      </w:r>
      <w:r w:rsidR="00EF25BB" w:rsidRPr="00971D96">
        <w:rPr>
          <w:rFonts w:eastAsia="Calibri"/>
          <w:b/>
          <w:bCs/>
          <w:szCs w:val="24"/>
          <w:lang w:val="en-GB"/>
        </w:rPr>
        <w:t>n</w:t>
      </w:r>
      <w:r w:rsidR="00CA1408" w:rsidRPr="00971D96">
        <w:rPr>
          <w:rFonts w:eastAsia="Calibri"/>
          <w:b/>
          <w:bCs/>
          <w:szCs w:val="24"/>
          <w:lang w:val="en-GB"/>
        </w:rPr>
        <w:t>)</w:t>
      </w:r>
      <w:r w:rsidR="00CA1408" w:rsidRPr="00971D96">
        <w:rPr>
          <w:rFonts w:eastAsia="Calibri"/>
          <w:szCs w:val="24"/>
          <w:lang w:val="en-GB"/>
        </w:rPr>
        <w:t xml:space="preserve"> Receiver operating characteristic (ROC) curves showing the predictive performance of plasma </w:t>
      </w:r>
      <w:proofErr w:type="spellStart"/>
      <w:r w:rsidR="00CA1408" w:rsidRPr="00971D96">
        <w:rPr>
          <w:rFonts w:eastAsia="Calibri"/>
          <w:szCs w:val="24"/>
          <w:lang w:val="en-GB"/>
        </w:rPr>
        <w:t>hACBP</w:t>
      </w:r>
      <w:proofErr w:type="spellEnd"/>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l</w:t>
      </w:r>
      <w:r w:rsidR="00CA1408" w:rsidRPr="00971D96">
        <w:rPr>
          <w:rFonts w:eastAsia="Calibri"/>
          <w:b/>
          <w:bCs/>
          <w:szCs w:val="24"/>
          <w:lang w:val="en-GB"/>
        </w:rPr>
        <w:t xml:space="preserve">) </w:t>
      </w:r>
      <w:r w:rsidR="00CA1408" w:rsidRPr="00971D96">
        <w:rPr>
          <w:rFonts w:eastAsia="Calibri"/>
          <w:szCs w:val="24"/>
          <w:lang w:val="en-GB"/>
        </w:rPr>
        <w:t xml:space="preserve">CRP, </w:t>
      </w:r>
      <w:r w:rsidR="00CA1408" w:rsidRPr="00971D96">
        <w:rPr>
          <w:rFonts w:eastAsia="Calibri"/>
          <w:b/>
          <w:bCs/>
          <w:szCs w:val="24"/>
          <w:lang w:val="en-GB"/>
        </w:rPr>
        <w:t>(</w:t>
      </w:r>
      <w:r w:rsidR="00EF25BB" w:rsidRPr="00971D96">
        <w:rPr>
          <w:rFonts w:eastAsia="Calibri"/>
          <w:b/>
          <w:bCs/>
          <w:szCs w:val="24"/>
          <w:lang w:val="en-GB"/>
        </w:rPr>
        <w:t>m</w:t>
      </w:r>
      <w:r w:rsidR="00CA1408" w:rsidRPr="00971D96">
        <w:rPr>
          <w:rFonts w:eastAsia="Calibri"/>
          <w:b/>
          <w:bCs/>
          <w:szCs w:val="24"/>
          <w:lang w:val="en-GB"/>
        </w:rPr>
        <w:t>)</w:t>
      </w:r>
      <w:r w:rsidR="00CA1408" w:rsidRPr="00971D96">
        <w:rPr>
          <w:rFonts w:eastAsia="Calibri"/>
          <w:szCs w:val="24"/>
          <w:lang w:val="en-GB"/>
        </w:rPr>
        <w:t xml:space="preserve"> PCT or </w:t>
      </w:r>
      <w:r w:rsidR="00CA1408" w:rsidRPr="00971D96">
        <w:rPr>
          <w:rFonts w:eastAsia="Calibri"/>
          <w:b/>
          <w:bCs/>
          <w:szCs w:val="24"/>
          <w:lang w:val="en-GB"/>
        </w:rPr>
        <w:t>(</w:t>
      </w:r>
      <w:r w:rsidR="00EF25BB" w:rsidRPr="00971D96">
        <w:rPr>
          <w:rFonts w:eastAsia="Calibri"/>
          <w:b/>
          <w:bCs/>
          <w:szCs w:val="24"/>
          <w:lang w:val="en-GB"/>
        </w:rPr>
        <w:t>n</w:t>
      </w:r>
      <w:r w:rsidR="00CA1408" w:rsidRPr="00971D96">
        <w:rPr>
          <w:rFonts w:eastAsia="Calibri"/>
          <w:b/>
          <w:bCs/>
          <w:szCs w:val="24"/>
          <w:lang w:val="en-GB"/>
        </w:rPr>
        <w:t xml:space="preserve">) </w:t>
      </w:r>
      <w:r w:rsidR="00CA1408" w:rsidRPr="00971D96">
        <w:rPr>
          <w:rFonts w:eastAsia="Calibri"/>
          <w:szCs w:val="24"/>
          <w:lang w:val="en-GB"/>
        </w:rPr>
        <w:t>APACHE II</w:t>
      </w:r>
      <w:r w:rsidR="00CA1408" w:rsidRPr="00971D96">
        <w:rPr>
          <w:rFonts w:eastAsia="Calibri"/>
          <w:b/>
          <w:bCs/>
          <w:szCs w:val="24"/>
          <w:lang w:val="en-GB"/>
        </w:rPr>
        <w:t xml:space="preserve"> </w:t>
      </w:r>
      <w:r w:rsidR="00CA1408" w:rsidRPr="00971D96">
        <w:rPr>
          <w:rFonts w:eastAsia="Calibri"/>
          <w:szCs w:val="24"/>
          <w:lang w:val="en-GB"/>
        </w:rPr>
        <w:t xml:space="preserve">scores and their combination with </w:t>
      </w:r>
      <w:proofErr w:type="spellStart"/>
      <w:r w:rsidR="00CA1408" w:rsidRPr="00971D96">
        <w:rPr>
          <w:rFonts w:eastAsia="Calibri"/>
          <w:szCs w:val="24"/>
          <w:lang w:val="en-GB"/>
        </w:rPr>
        <w:t>hACBP</w:t>
      </w:r>
      <w:proofErr w:type="spellEnd"/>
      <w:r w:rsidR="00CA1408" w:rsidRPr="00971D96">
        <w:rPr>
          <w:rFonts w:eastAsia="Calibri"/>
          <w:szCs w:val="24"/>
          <w:lang w:val="en-GB"/>
        </w:rPr>
        <w:t xml:space="preserve">, for identifying mortality in septic patients from a second cohort (n = 230). </w:t>
      </w:r>
      <w:r w:rsidR="00CA1408" w:rsidRPr="00971D96">
        <w:rPr>
          <w:rFonts w:eastAsia="Calibri"/>
          <w:b/>
          <w:bCs/>
          <w:szCs w:val="24"/>
          <w:lang w:val="en-GB"/>
        </w:rPr>
        <w:t>(</w:t>
      </w:r>
      <w:r w:rsidR="00EF25BB" w:rsidRPr="00971D96">
        <w:rPr>
          <w:rFonts w:eastAsia="Calibri"/>
          <w:b/>
          <w:bCs/>
          <w:szCs w:val="24"/>
          <w:lang w:val="en-GB"/>
        </w:rPr>
        <w:t>o</w:t>
      </w:r>
      <w:r w:rsidR="00CA1408" w:rsidRPr="00971D96">
        <w:rPr>
          <w:rFonts w:eastAsia="Calibri"/>
          <w:b/>
          <w:bCs/>
          <w:szCs w:val="24"/>
          <w:lang w:val="en-GB"/>
        </w:rPr>
        <w:t xml:space="preserve">, </w:t>
      </w:r>
      <w:r w:rsidR="00EF25BB" w:rsidRPr="00971D96">
        <w:rPr>
          <w:rFonts w:eastAsia="Calibri"/>
          <w:b/>
          <w:bCs/>
          <w:szCs w:val="24"/>
          <w:lang w:val="en-GB"/>
        </w:rPr>
        <w:t>p</w:t>
      </w:r>
      <w:r w:rsidR="00CA1408" w:rsidRPr="00971D96">
        <w:rPr>
          <w:rFonts w:eastAsia="Calibri"/>
          <w:b/>
          <w:bCs/>
          <w:szCs w:val="24"/>
          <w:lang w:val="en-GB"/>
        </w:rPr>
        <w:t>)</w:t>
      </w:r>
      <w:r w:rsidR="00CA1408" w:rsidRPr="00971D96">
        <w:rPr>
          <w:rFonts w:eastAsia="Calibri"/>
          <w:szCs w:val="24"/>
          <w:lang w:val="en-GB"/>
        </w:rPr>
        <w:t xml:space="preserve"> In sepsis, </w:t>
      </w:r>
      <w:proofErr w:type="spellStart"/>
      <w:r w:rsidR="00CA1408" w:rsidRPr="00971D96">
        <w:rPr>
          <w:rFonts w:eastAsia="Calibri"/>
          <w:szCs w:val="24"/>
          <w:lang w:val="en-GB"/>
        </w:rPr>
        <w:t>hACBP</w:t>
      </w:r>
      <w:proofErr w:type="spellEnd"/>
      <w:r w:rsidR="00CA1408" w:rsidRPr="00971D96">
        <w:rPr>
          <w:rFonts w:eastAsia="Calibri"/>
          <w:szCs w:val="24"/>
          <w:lang w:val="en-GB"/>
        </w:rPr>
        <w:t xml:space="preserve"> plasma levels positively correlate with </w:t>
      </w:r>
      <w:r w:rsidR="00CA1408" w:rsidRPr="00971D96">
        <w:rPr>
          <w:rFonts w:eastAsia="Calibri"/>
          <w:b/>
          <w:bCs/>
          <w:szCs w:val="24"/>
          <w:lang w:val="en-GB"/>
        </w:rPr>
        <w:t>(</w:t>
      </w:r>
      <w:r w:rsidR="00EF25BB" w:rsidRPr="00971D96">
        <w:rPr>
          <w:rFonts w:eastAsia="Calibri"/>
          <w:b/>
          <w:bCs/>
          <w:szCs w:val="24"/>
          <w:lang w:val="en-GB"/>
        </w:rPr>
        <w:t>o</w:t>
      </w:r>
      <w:r w:rsidR="00CA1408" w:rsidRPr="00971D96">
        <w:rPr>
          <w:rFonts w:eastAsia="Calibri"/>
          <w:b/>
          <w:bCs/>
          <w:szCs w:val="24"/>
          <w:lang w:val="en-GB"/>
        </w:rPr>
        <w:t>)</w:t>
      </w:r>
      <w:r w:rsidR="00CA1408" w:rsidRPr="00971D96">
        <w:rPr>
          <w:rFonts w:eastAsia="Calibri"/>
          <w:szCs w:val="24"/>
          <w:lang w:val="en-GB"/>
        </w:rPr>
        <w:t xml:space="preserve"> APACHE II and </w:t>
      </w:r>
      <w:r w:rsidR="00CA1408" w:rsidRPr="00971D96">
        <w:rPr>
          <w:rFonts w:eastAsia="Calibri"/>
          <w:b/>
          <w:bCs/>
          <w:szCs w:val="24"/>
          <w:lang w:val="en-GB"/>
        </w:rPr>
        <w:t>(</w:t>
      </w:r>
      <w:r w:rsidR="00EF25BB" w:rsidRPr="00971D96">
        <w:rPr>
          <w:rFonts w:eastAsia="Calibri"/>
          <w:b/>
          <w:bCs/>
          <w:szCs w:val="24"/>
          <w:lang w:val="en-GB"/>
        </w:rPr>
        <w:t>p</w:t>
      </w:r>
      <w:r w:rsidR="00CA1408" w:rsidRPr="00971D96">
        <w:rPr>
          <w:rFonts w:eastAsia="Calibri"/>
          <w:b/>
          <w:bCs/>
          <w:szCs w:val="24"/>
          <w:lang w:val="en-GB"/>
        </w:rPr>
        <w:t>)</w:t>
      </w:r>
      <w:r w:rsidR="00CA1408" w:rsidRPr="00971D96">
        <w:rPr>
          <w:rFonts w:eastAsia="Calibri"/>
          <w:szCs w:val="24"/>
          <w:lang w:val="en-GB"/>
        </w:rPr>
        <w:t xml:space="preserve"> SOFA scores (n = 111). </w:t>
      </w:r>
      <w:r w:rsidR="00CA1408" w:rsidRPr="00971D96">
        <w:rPr>
          <w:rFonts w:eastAsia="Calibri"/>
          <w:b/>
          <w:bCs/>
          <w:szCs w:val="24"/>
          <w:lang w:val="en-GB"/>
        </w:rPr>
        <w:t>(</w:t>
      </w:r>
      <w:r w:rsidR="00EF25BB" w:rsidRPr="00971D96">
        <w:rPr>
          <w:rFonts w:eastAsia="Calibri"/>
          <w:b/>
          <w:bCs/>
          <w:szCs w:val="24"/>
          <w:lang w:val="en-GB"/>
        </w:rPr>
        <w:t>q</w:t>
      </w:r>
      <w:r w:rsidR="00CA1408" w:rsidRPr="00971D96">
        <w:rPr>
          <w:rFonts w:eastAsia="Calibri"/>
          <w:b/>
          <w:bCs/>
          <w:szCs w:val="24"/>
          <w:lang w:val="en-GB"/>
        </w:rPr>
        <w:t xml:space="preserve">, </w:t>
      </w:r>
      <w:r w:rsidR="00EF25BB" w:rsidRPr="00971D96">
        <w:rPr>
          <w:rFonts w:eastAsia="Calibri"/>
          <w:b/>
          <w:bCs/>
          <w:szCs w:val="24"/>
          <w:lang w:val="en-GB"/>
        </w:rPr>
        <w:t>r</w:t>
      </w:r>
      <w:r w:rsidR="00CA1408" w:rsidRPr="00971D96">
        <w:rPr>
          <w:rFonts w:eastAsia="Calibri"/>
          <w:b/>
          <w:bCs/>
          <w:szCs w:val="24"/>
          <w:lang w:val="en-GB"/>
        </w:rPr>
        <w:t>)</w:t>
      </w:r>
      <w:r w:rsidR="00CA1408" w:rsidRPr="00971D96">
        <w:rPr>
          <w:rFonts w:eastAsia="Calibri"/>
          <w:szCs w:val="24"/>
          <w:lang w:val="en-GB"/>
        </w:rPr>
        <w:t xml:space="preserve"> In septic shock patients, </w:t>
      </w:r>
      <w:proofErr w:type="spellStart"/>
      <w:r w:rsidR="00CA1408" w:rsidRPr="00971D96">
        <w:rPr>
          <w:rFonts w:eastAsia="Calibri"/>
          <w:szCs w:val="24"/>
          <w:lang w:val="en-GB"/>
        </w:rPr>
        <w:t>hACBP</w:t>
      </w:r>
      <w:proofErr w:type="spellEnd"/>
      <w:r w:rsidR="00CA1408" w:rsidRPr="00971D96">
        <w:rPr>
          <w:rFonts w:eastAsia="Calibri"/>
          <w:szCs w:val="24"/>
          <w:lang w:val="en-GB"/>
        </w:rPr>
        <w:t xml:space="preserve"> continues to correlate with </w:t>
      </w:r>
      <w:r w:rsidR="00CA1408" w:rsidRPr="00971D96">
        <w:rPr>
          <w:rFonts w:eastAsia="Calibri"/>
          <w:b/>
          <w:bCs/>
          <w:szCs w:val="24"/>
          <w:lang w:val="en-GB"/>
        </w:rPr>
        <w:t>(</w:t>
      </w:r>
      <w:r w:rsidR="00EF25BB" w:rsidRPr="00971D96">
        <w:rPr>
          <w:rFonts w:eastAsia="Calibri"/>
          <w:b/>
          <w:bCs/>
          <w:szCs w:val="24"/>
          <w:lang w:val="en-GB"/>
        </w:rPr>
        <w:t>q</w:t>
      </w:r>
      <w:r w:rsidR="00CA1408" w:rsidRPr="00971D96">
        <w:rPr>
          <w:rFonts w:eastAsia="Calibri"/>
          <w:b/>
          <w:bCs/>
          <w:szCs w:val="24"/>
          <w:lang w:val="en-GB"/>
        </w:rPr>
        <w:t xml:space="preserve">) </w:t>
      </w:r>
      <w:r w:rsidR="00CA1408" w:rsidRPr="00971D96">
        <w:rPr>
          <w:rFonts w:eastAsia="Calibri"/>
          <w:szCs w:val="24"/>
          <w:lang w:val="en-GB"/>
        </w:rPr>
        <w:t xml:space="preserve">APACHE II but not with </w:t>
      </w:r>
      <w:r w:rsidR="00CA1408" w:rsidRPr="00971D96">
        <w:rPr>
          <w:rFonts w:eastAsia="Calibri"/>
          <w:b/>
          <w:bCs/>
          <w:szCs w:val="24"/>
          <w:lang w:val="en-GB"/>
        </w:rPr>
        <w:t>(</w:t>
      </w:r>
      <w:r w:rsidR="00EF25BB" w:rsidRPr="00971D96">
        <w:rPr>
          <w:rFonts w:eastAsia="Calibri"/>
          <w:b/>
          <w:bCs/>
          <w:szCs w:val="24"/>
          <w:lang w:val="en-GB"/>
        </w:rPr>
        <w:t>r</w:t>
      </w:r>
      <w:r w:rsidR="00CA1408" w:rsidRPr="00971D96">
        <w:rPr>
          <w:rFonts w:eastAsia="Calibri"/>
          <w:b/>
          <w:bCs/>
          <w:szCs w:val="24"/>
          <w:lang w:val="en-GB"/>
        </w:rPr>
        <w:t xml:space="preserve">) </w:t>
      </w:r>
      <w:r w:rsidR="00CA1408" w:rsidRPr="00971D96">
        <w:rPr>
          <w:rFonts w:eastAsia="Calibri"/>
          <w:szCs w:val="24"/>
          <w:lang w:val="en-GB"/>
        </w:rPr>
        <w:t>SOFA score. Spearman’s correlation coefficients, and p-values were used for individual correlations. ROC curves include AUC intervals calculated using DeLong’s method. Abbreviations: eGFR</w:t>
      </w:r>
      <w:r w:rsidR="00A1670D" w:rsidRPr="00971D96">
        <w:rPr>
          <w:rFonts w:eastAsia="Calibri"/>
          <w:szCs w:val="24"/>
          <w:lang w:val="en-GB"/>
        </w:rPr>
        <w:t>:</w:t>
      </w:r>
      <w:r w:rsidR="00CA1408" w:rsidRPr="00971D96">
        <w:rPr>
          <w:rFonts w:eastAsia="Calibri"/>
          <w:szCs w:val="24"/>
          <w:lang w:val="en-GB"/>
        </w:rPr>
        <w:t xml:space="preserve"> estimated glomerular filtration rate; SAPS II</w:t>
      </w:r>
      <w:r w:rsidR="00A1670D" w:rsidRPr="00971D96">
        <w:rPr>
          <w:rFonts w:eastAsia="Calibri"/>
          <w:szCs w:val="24"/>
          <w:lang w:val="en-GB"/>
        </w:rPr>
        <w:t>:</w:t>
      </w:r>
      <w:r w:rsidR="00CA1408" w:rsidRPr="00971D96">
        <w:rPr>
          <w:rFonts w:eastAsia="Calibri"/>
          <w:szCs w:val="24"/>
          <w:lang w:val="en-GB"/>
        </w:rPr>
        <w:t xml:space="preserve"> Simplified Acute Physiology Score II; ALT</w:t>
      </w:r>
      <w:r w:rsidR="00A1670D" w:rsidRPr="00971D96">
        <w:rPr>
          <w:rFonts w:eastAsia="Calibri"/>
          <w:szCs w:val="24"/>
          <w:lang w:val="en-GB"/>
        </w:rPr>
        <w:t>:</w:t>
      </w:r>
      <w:r w:rsidR="00CA1408" w:rsidRPr="00971D96">
        <w:rPr>
          <w:rFonts w:eastAsia="Calibri"/>
          <w:szCs w:val="24"/>
          <w:lang w:val="en-GB"/>
        </w:rPr>
        <w:t xml:space="preserve"> alanine aminotransferase; AST</w:t>
      </w:r>
      <w:r w:rsidR="00A1670D" w:rsidRPr="00971D96">
        <w:rPr>
          <w:rFonts w:eastAsia="Calibri"/>
          <w:szCs w:val="24"/>
          <w:lang w:val="en-GB"/>
        </w:rPr>
        <w:t>:</w:t>
      </w:r>
      <w:r w:rsidR="00CA1408" w:rsidRPr="00971D96">
        <w:rPr>
          <w:rFonts w:eastAsia="Calibri"/>
          <w:szCs w:val="24"/>
          <w:lang w:val="en-GB"/>
        </w:rPr>
        <w:t xml:space="preserve"> aspartate aminotransferase; CRP</w:t>
      </w:r>
      <w:r w:rsidR="00A1670D" w:rsidRPr="00971D96">
        <w:rPr>
          <w:rFonts w:eastAsia="Calibri"/>
          <w:szCs w:val="24"/>
          <w:lang w:val="en-GB"/>
        </w:rPr>
        <w:t>:</w:t>
      </w:r>
      <w:r w:rsidR="00CA1408" w:rsidRPr="00971D96">
        <w:rPr>
          <w:rFonts w:eastAsia="Calibri"/>
          <w:szCs w:val="24"/>
          <w:lang w:val="en-GB"/>
        </w:rPr>
        <w:t xml:space="preserve"> C-reactive protein; </w:t>
      </w:r>
      <w:proofErr w:type="spellStart"/>
      <w:r w:rsidR="00CA1408" w:rsidRPr="00971D96">
        <w:rPr>
          <w:rFonts w:eastAsia="Calibri"/>
          <w:szCs w:val="24"/>
          <w:lang w:val="en-GB"/>
        </w:rPr>
        <w:t>cTnI</w:t>
      </w:r>
      <w:proofErr w:type="spellEnd"/>
      <w:r w:rsidR="00A1670D" w:rsidRPr="00971D96">
        <w:rPr>
          <w:rFonts w:eastAsia="Calibri"/>
          <w:szCs w:val="24"/>
          <w:lang w:val="en-GB"/>
        </w:rPr>
        <w:t>:</w:t>
      </w:r>
      <w:r w:rsidR="00CA1408" w:rsidRPr="00971D96">
        <w:rPr>
          <w:rFonts w:eastAsia="Calibri"/>
          <w:szCs w:val="24"/>
          <w:lang w:val="en-GB"/>
        </w:rPr>
        <w:t xml:space="preserve"> cardiac troponin I; PCT</w:t>
      </w:r>
      <w:r w:rsidR="00A1670D" w:rsidRPr="00971D96">
        <w:rPr>
          <w:rFonts w:eastAsia="Calibri"/>
          <w:szCs w:val="24"/>
          <w:lang w:val="en-GB"/>
        </w:rPr>
        <w:t>:</w:t>
      </w:r>
      <w:r w:rsidR="00CA1408" w:rsidRPr="00971D96">
        <w:rPr>
          <w:rFonts w:eastAsia="Calibri"/>
          <w:szCs w:val="24"/>
          <w:lang w:val="en-GB"/>
        </w:rPr>
        <w:t xml:space="preserve"> Procalcitonin; SOFA</w:t>
      </w:r>
      <w:r w:rsidR="00A1670D" w:rsidRPr="00971D96">
        <w:rPr>
          <w:rFonts w:eastAsia="Calibri"/>
          <w:szCs w:val="24"/>
          <w:lang w:val="en-GB"/>
        </w:rPr>
        <w:t>:</w:t>
      </w:r>
      <w:r w:rsidR="00CA1408" w:rsidRPr="00971D96">
        <w:rPr>
          <w:rFonts w:eastAsia="Calibri"/>
          <w:szCs w:val="24"/>
          <w:lang w:val="en-GB"/>
        </w:rPr>
        <w:t xml:space="preserve"> Sequential Organ Failure Assessment; APACHE II</w:t>
      </w:r>
      <w:r w:rsidR="00A1670D" w:rsidRPr="00971D96">
        <w:rPr>
          <w:rFonts w:eastAsia="Calibri"/>
          <w:szCs w:val="24"/>
          <w:lang w:val="en-GB"/>
        </w:rPr>
        <w:t>:</w:t>
      </w:r>
      <w:r w:rsidR="00CA1408" w:rsidRPr="00971D96">
        <w:rPr>
          <w:rFonts w:eastAsia="Calibri"/>
          <w:szCs w:val="24"/>
          <w:lang w:val="en-GB"/>
        </w:rPr>
        <w:t xml:space="preserve"> Acute Physiology and Chronic Health Evaluation II.</w:t>
      </w:r>
    </w:p>
    <w:p w14:paraId="5BD82095" w14:textId="6460D5B2" w:rsidR="00E80F1A" w:rsidRPr="00DB31B8" w:rsidRDefault="00E80F1A">
      <w:pPr>
        <w:rPr>
          <w:rFonts w:ascii="Arial" w:eastAsia="Calibri" w:hAnsi="Arial" w:cs="Arial"/>
          <w:bCs/>
          <w:color w:val="000000"/>
          <w:sz w:val="22"/>
          <w:szCs w:val="22"/>
          <w:lang w:val="en-GB"/>
        </w:rPr>
      </w:pPr>
      <w:r w:rsidRPr="00DB31B8">
        <w:rPr>
          <w:rFonts w:ascii="Arial" w:eastAsia="Calibri" w:hAnsi="Arial" w:cs="Arial"/>
          <w:bCs/>
          <w:color w:val="000000"/>
          <w:sz w:val="22"/>
          <w:szCs w:val="22"/>
          <w:lang w:val="en-GB"/>
        </w:rPr>
        <w:br w:type="page"/>
      </w:r>
    </w:p>
    <w:p w14:paraId="07ABDCC8" w14:textId="55B104ED" w:rsidR="00E80F1A" w:rsidRPr="00DB31B8" w:rsidRDefault="00AA237D"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Figure S2</w:t>
      </w:r>
    </w:p>
    <w:p w14:paraId="5FBE1EE0" w14:textId="77777777" w:rsidR="00F801EE" w:rsidRPr="00DB31B8" w:rsidRDefault="00F801EE" w:rsidP="00F01BE9">
      <w:pPr>
        <w:keepNext/>
        <w:spacing w:before="240" w:after="60"/>
        <w:outlineLvl w:val="0"/>
        <w:rPr>
          <w:rFonts w:eastAsia="SimSun"/>
          <w:b/>
          <w:bCs/>
          <w:kern w:val="32"/>
          <w:szCs w:val="24"/>
        </w:rPr>
      </w:pPr>
    </w:p>
    <w:p w14:paraId="1C237D77" w14:textId="57F5B19E" w:rsidR="00E80F1A" w:rsidRPr="00DB31B8" w:rsidRDefault="00E80F1A" w:rsidP="00E80F1A">
      <w:pPr>
        <w:spacing w:after="160" w:line="283" w:lineRule="auto"/>
        <w:jc w:val="both"/>
        <w:rPr>
          <w:rFonts w:ascii="Arial" w:eastAsia="Calibri" w:hAnsi="Arial" w:cs="Arial"/>
          <w:bCs/>
          <w:color w:val="000000"/>
          <w:sz w:val="22"/>
          <w:szCs w:val="22"/>
        </w:rPr>
      </w:pPr>
      <w:r w:rsidRPr="00DB31B8">
        <w:rPr>
          <w:rFonts w:ascii="Arial" w:eastAsia="Calibri" w:hAnsi="Arial" w:cs="Arial"/>
          <w:bCs/>
          <w:noProof/>
          <w:color w:val="000000"/>
          <w:sz w:val="22"/>
          <w:szCs w:val="22"/>
          <w:lang w:val="en-GB" w:eastAsia="en-GB"/>
        </w:rPr>
        <w:drawing>
          <wp:inline distT="0" distB="0" distL="0" distR="0" wp14:anchorId="76535443" wp14:editId="74E4744C">
            <wp:extent cx="5943600" cy="3538977"/>
            <wp:effectExtent l="0" t="0" r="0" b="4445"/>
            <wp:docPr id="14078591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59154"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538977"/>
                    </a:xfrm>
                    <a:prstGeom prst="rect">
                      <a:avLst/>
                    </a:prstGeom>
                  </pic:spPr>
                </pic:pic>
              </a:graphicData>
            </a:graphic>
          </wp:inline>
        </w:drawing>
      </w:r>
    </w:p>
    <w:p w14:paraId="229C6326" w14:textId="77777777" w:rsidR="00F801EE" w:rsidRPr="00DB31B8" w:rsidRDefault="00F801EE" w:rsidP="00CA1408">
      <w:pPr>
        <w:spacing w:after="160" w:line="283" w:lineRule="auto"/>
        <w:jc w:val="both"/>
        <w:rPr>
          <w:rFonts w:ascii="Arial" w:hAnsi="Arial"/>
          <w:b/>
          <w:sz w:val="22"/>
          <w:lang w:val="en-GB"/>
        </w:rPr>
      </w:pPr>
    </w:p>
    <w:p w14:paraId="00FBF21F" w14:textId="4D24416E" w:rsidR="00CA1408" w:rsidRPr="00971D96" w:rsidRDefault="00AA237D" w:rsidP="00CA1408">
      <w:pPr>
        <w:spacing w:after="160" w:line="283" w:lineRule="auto"/>
        <w:jc w:val="both"/>
        <w:rPr>
          <w:rFonts w:eastAsia="Calibri"/>
          <w:szCs w:val="24"/>
          <w:lang w:val="en-GB"/>
        </w:rPr>
      </w:pPr>
      <w:r w:rsidRPr="00971D96">
        <w:rPr>
          <w:rFonts w:eastAsia="SimSun"/>
          <w:b/>
          <w:bCs/>
          <w:kern w:val="32"/>
          <w:szCs w:val="24"/>
        </w:rPr>
        <w:t xml:space="preserve">Supplementary </w:t>
      </w:r>
      <w:r w:rsidR="00CA1408" w:rsidRPr="00971D96">
        <w:rPr>
          <w:rFonts w:eastAsia="Calibri"/>
          <w:b/>
          <w:bCs/>
          <w:szCs w:val="24"/>
          <w:lang w:val="en-GB"/>
        </w:rPr>
        <w:t xml:space="preserve">Figure S2. LPS-induced inflammatory gene expression is altered in hepatocytes from inducible </w:t>
      </w:r>
      <w:proofErr w:type="spellStart"/>
      <w:r w:rsidR="00CA1408" w:rsidRPr="00971D96">
        <w:rPr>
          <w:rFonts w:eastAsia="Calibri"/>
          <w:b/>
          <w:bCs/>
          <w:szCs w:val="24"/>
          <w:lang w:val="en-GB"/>
        </w:rPr>
        <w:t>Acbp</w:t>
      </w:r>
      <w:proofErr w:type="spellEnd"/>
      <w:r w:rsidR="00CA1408" w:rsidRPr="00971D96">
        <w:rPr>
          <w:rFonts w:eastAsia="Calibri"/>
          <w:b/>
          <w:bCs/>
          <w:szCs w:val="24"/>
          <w:lang w:val="en-GB"/>
        </w:rPr>
        <w:t>/</w:t>
      </w:r>
      <w:proofErr w:type="spellStart"/>
      <w:r w:rsidR="00CA1408" w:rsidRPr="00971D96">
        <w:rPr>
          <w:rFonts w:eastAsia="Calibri"/>
          <w:b/>
          <w:bCs/>
          <w:szCs w:val="24"/>
          <w:lang w:val="en-GB"/>
        </w:rPr>
        <w:t>Dbi</w:t>
      </w:r>
      <w:proofErr w:type="spellEnd"/>
      <w:r w:rsidR="00CA1408" w:rsidRPr="00971D96">
        <w:rPr>
          <w:rFonts w:eastAsia="Calibri"/>
          <w:b/>
          <w:bCs/>
          <w:szCs w:val="24"/>
          <w:vertAlign w:val="superscript"/>
          <w:lang w:val="en-GB"/>
        </w:rPr>
        <w:t>-/-</w:t>
      </w:r>
      <w:r w:rsidR="00CA1408" w:rsidRPr="00971D96">
        <w:rPr>
          <w:rFonts w:eastAsia="Calibri"/>
          <w:b/>
          <w:bCs/>
          <w:szCs w:val="24"/>
          <w:lang w:val="en-GB"/>
        </w:rPr>
        <w:t xml:space="preserve"> knockout mice. </w:t>
      </w:r>
      <w:r w:rsidR="00CA1408" w:rsidRPr="00971D96">
        <w:rPr>
          <w:rFonts w:eastAsia="Calibri"/>
          <w:szCs w:val="24"/>
          <w:lang w:val="en-GB"/>
        </w:rPr>
        <w:t xml:space="preserve">Fold changes in mRNA expression measured by RT-qPCR in primary hepatocytes isolated from inducible whole-body </w:t>
      </w:r>
      <w:proofErr w:type="spellStart"/>
      <w:r w:rsidR="00CA1408" w:rsidRPr="00971D96">
        <w:rPr>
          <w:rFonts w:eastAsia="Calibri"/>
          <w:i/>
          <w:iCs/>
          <w:szCs w:val="24"/>
          <w:lang w:val="en-GB"/>
        </w:rPr>
        <w:t>Acbp</w:t>
      </w:r>
      <w:proofErr w:type="spellEnd"/>
      <w:r w:rsidR="00CA1408" w:rsidRPr="00971D96">
        <w:rPr>
          <w:rFonts w:eastAsia="Calibri"/>
          <w:i/>
          <w:iCs/>
          <w:szCs w:val="24"/>
          <w:lang w:val="en-GB"/>
        </w:rPr>
        <w:t>/</w:t>
      </w:r>
      <w:proofErr w:type="spellStart"/>
      <w:r w:rsidR="00CA1408" w:rsidRPr="00971D96">
        <w:rPr>
          <w:rFonts w:eastAsia="Calibri"/>
          <w:i/>
          <w:iCs/>
          <w:szCs w:val="24"/>
          <w:lang w:val="en-GB"/>
        </w:rPr>
        <w:t>Dbi</w:t>
      </w:r>
      <w:proofErr w:type="spellEnd"/>
      <w:r w:rsidRPr="00971D96">
        <w:rPr>
          <w:rFonts w:eastAsia="Calibri"/>
          <w:i/>
          <w:iCs/>
          <w:szCs w:val="24"/>
          <w:lang w:val="en-GB"/>
        </w:rPr>
        <w:t xml:space="preserve"> </w:t>
      </w:r>
      <w:r w:rsidR="00CA1408" w:rsidRPr="00971D96">
        <w:rPr>
          <w:rFonts w:eastAsia="Calibri"/>
          <w:szCs w:val="24"/>
          <w:vertAlign w:val="superscript"/>
          <w:lang w:val="en-GB"/>
        </w:rPr>
        <w:t>⁻/⁻</w:t>
      </w:r>
      <w:r w:rsidR="00CA1408" w:rsidRPr="00971D96">
        <w:rPr>
          <w:rFonts w:eastAsia="Calibri"/>
          <w:szCs w:val="24"/>
          <w:lang w:val="en-GB"/>
        </w:rPr>
        <w:t xml:space="preserve"> or control mice treated </w:t>
      </w:r>
      <w:r w:rsidR="00CA1408" w:rsidRPr="00971D96">
        <w:rPr>
          <w:rFonts w:eastAsia="Calibri"/>
          <w:i/>
          <w:iCs/>
          <w:szCs w:val="24"/>
          <w:lang w:val="en-GB"/>
        </w:rPr>
        <w:t>in vitro</w:t>
      </w:r>
      <w:r w:rsidR="00CA1408" w:rsidRPr="00971D96">
        <w:rPr>
          <w:rFonts w:eastAsia="Calibri"/>
          <w:szCs w:val="24"/>
          <w:lang w:val="en-GB"/>
        </w:rPr>
        <w:t xml:space="preserve"> with lipopolysaccharide (LPS; 250 ng/mL or 1000 ng/mL). mRNA expression levels are shown for: </w:t>
      </w:r>
      <w:r w:rsidR="00CA1408" w:rsidRPr="00971D96">
        <w:rPr>
          <w:rFonts w:eastAsia="Calibri"/>
          <w:b/>
          <w:bCs/>
          <w:szCs w:val="24"/>
          <w:lang w:val="en-GB"/>
        </w:rPr>
        <w:t>(</w:t>
      </w:r>
      <w:r w:rsidR="00EF25BB" w:rsidRPr="00971D96">
        <w:rPr>
          <w:rFonts w:eastAsia="Calibri"/>
          <w:b/>
          <w:bCs/>
          <w:szCs w:val="24"/>
          <w:lang w:val="en-GB"/>
        </w:rPr>
        <w:t>a</w:t>
      </w:r>
      <w:r w:rsidR="00CA1408" w:rsidRPr="00971D96">
        <w:rPr>
          <w:rFonts w:eastAsia="Calibri"/>
          <w:b/>
          <w:bCs/>
          <w:szCs w:val="24"/>
          <w:lang w:val="en-GB"/>
        </w:rPr>
        <w:t>)</w:t>
      </w:r>
      <w:r w:rsidR="00CA1408" w:rsidRPr="00971D96">
        <w:rPr>
          <w:rFonts w:eastAsia="Calibri"/>
          <w:szCs w:val="24"/>
          <w:lang w:val="en-GB"/>
        </w:rPr>
        <w:t xml:space="preserve"> </w:t>
      </w:r>
      <w:proofErr w:type="spellStart"/>
      <w:r w:rsidR="00CA1408" w:rsidRPr="00971D96">
        <w:rPr>
          <w:rFonts w:eastAsia="Calibri"/>
          <w:i/>
          <w:iCs/>
          <w:szCs w:val="24"/>
          <w:lang w:val="en-GB"/>
        </w:rPr>
        <w:t>Dbi</w:t>
      </w:r>
      <w:proofErr w:type="spellEnd"/>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b</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rFonts w:eastAsia="Calibri"/>
          <w:i/>
          <w:iCs/>
          <w:szCs w:val="24"/>
          <w:lang w:val="en-GB"/>
        </w:rPr>
        <w:t>Ccl2</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c</w:t>
      </w:r>
      <w:r w:rsidR="00CA1408" w:rsidRPr="00971D96">
        <w:rPr>
          <w:rFonts w:eastAsia="Calibri"/>
          <w:b/>
          <w:bCs/>
          <w:szCs w:val="24"/>
          <w:lang w:val="en-GB"/>
        </w:rPr>
        <w:t>)</w:t>
      </w:r>
      <w:r w:rsidR="00CA1408" w:rsidRPr="00971D96">
        <w:rPr>
          <w:rFonts w:eastAsia="Calibri"/>
          <w:szCs w:val="24"/>
          <w:lang w:val="en-GB"/>
        </w:rPr>
        <w:t xml:space="preserve"> </w:t>
      </w:r>
      <w:proofErr w:type="spellStart"/>
      <w:r w:rsidR="00CA1408" w:rsidRPr="00971D96">
        <w:rPr>
          <w:rFonts w:eastAsia="Calibri"/>
          <w:i/>
          <w:iCs/>
          <w:szCs w:val="24"/>
          <w:lang w:val="en-GB"/>
        </w:rPr>
        <w:t>Ifng</w:t>
      </w:r>
      <w:proofErr w:type="spellEnd"/>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d</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rFonts w:eastAsia="Calibri"/>
          <w:i/>
          <w:iCs/>
          <w:szCs w:val="24"/>
          <w:lang w:val="en-GB"/>
        </w:rPr>
        <w:t>Il1b</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e</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rFonts w:eastAsia="Calibri"/>
          <w:i/>
          <w:iCs/>
          <w:szCs w:val="24"/>
          <w:lang w:val="en-GB"/>
        </w:rPr>
        <w:t>Nlrp3</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rFonts w:eastAsia="Calibri"/>
          <w:i/>
          <w:iCs/>
          <w:szCs w:val="24"/>
          <w:lang w:val="en-GB"/>
        </w:rPr>
        <w:t>Il6</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w:t>
      </w:r>
      <w:proofErr w:type="spellStart"/>
      <w:r w:rsidR="00CA1408" w:rsidRPr="00971D96">
        <w:rPr>
          <w:rFonts w:eastAsia="Calibri"/>
          <w:i/>
          <w:iCs/>
          <w:szCs w:val="24"/>
          <w:lang w:val="en-GB"/>
        </w:rPr>
        <w:t>Tnf</w:t>
      </w:r>
      <w:proofErr w:type="spellEnd"/>
      <w:r w:rsidR="00CA1408" w:rsidRPr="00971D96">
        <w:rPr>
          <w:rFonts w:eastAsia="Calibri"/>
          <w:szCs w:val="24"/>
          <w:lang w:val="en-GB"/>
        </w:rPr>
        <w:t xml:space="preserve">, and </w:t>
      </w:r>
      <w:r w:rsidR="00CA1408" w:rsidRPr="00971D96">
        <w:rPr>
          <w:rFonts w:eastAsia="Calibri"/>
          <w:b/>
          <w:bCs/>
          <w:szCs w:val="24"/>
          <w:lang w:val="en-GB"/>
        </w:rPr>
        <w:t>(</w:t>
      </w:r>
      <w:r w:rsidR="00EF25BB"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rFonts w:eastAsia="Calibri"/>
          <w:i/>
          <w:iCs/>
          <w:szCs w:val="24"/>
          <w:lang w:val="en-GB"/>
        </w:rPr>
        <w:t>Il10</w:t>
      </w:r>
      <w:r w:rsidR="00CA1408" w:rsidRPr="00971D96">
        <w:rPr>
          <w:rFonts w:eastAsia="Calibri"/>
          <w:szCs w:val="24"/>
          <w:lang w:val="en-GB"/>
        </w:rPr>
        <w:t>. Data are expressed as means ± SEM</w:t>
      </w:r>
      <w:r w:rsidR="005255D8" w:rsidRPr="00971D96">
        <w:rPr>
          <w:rFonts w:eastAsia="Calibri"/>
          <w:szCs w:val="24"/>
          <w:lang w:val="en-GB"/>
        </w:rPr>
        <w:t xml:space="preserve"> (n=5 mice per group)</w:t>
      </w:r>
      <w:r w:rsidR="00CA1408" w:rsidRPr="00971D96">
        <w:rPr>
          <w:rFonts w:eastAsia="Calibri"/>
          <w:szCs w:val="24"/>
          <w:lang w:val="en-GB"/>
        </w:rPr>
        <w:t>. Statistical comparisons were performed using one-way ANOVA followed by estimation of marginal means for pairwise comparisons.</w:t>
      </w:r>
    </w:p>
    <w:p w14:paraId="3E991681" w14:textId="7C9ABFE7" w:rsidR="00E80F1A" w:rsidRPr="00DB31B8" w:rsidRDefault="00E80F1A">
      <w:pPr>
        <w:rPr>
          <w:rFonts w:ascii="Arial" w:eastAsia="Calibri" w:hAnsi="Arial" w:cs="Arial"/>
          <w:bCs/>
          <w:noProof/>
          <w:color w:val="000000"/>
          <w:sz w:val="22"/>
          <w:szCs w:val="22"/>
          <w:lang w:val="en-GB"/>
        </w:rPr>
      </w:pPr>
      <w:r w:rsidRPr="00DB31B8">
        <w:rPr>
          <w:rFonts w:ascii="Arial" w:eastAsia="Calibri" w:hAnsi="Arial" w:cs="Arial"/>
          <w:bCs/>
          <w:noProof/>
          <w:color w:val="000000"/>
          <w:sz w:val="22"/>
          <w:szCs w:val="22"/>
          <w:lang w:val="en-GB"/>
        </w:rPr>
        <w:br w:type="page"/>
      </w:r>
    </w:p>
    <w:p w14:paraId="3B252AC2" w14:textId="27BE4A7D" w:rsidR="00E80F1A" w:rsidRPr="00DB31B8" w:rsidRDefault="00AA237D"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Figure S3</w:t>
      </w:r>
    </w:p>
    <w:p w14:paraId="1FEF009C" w14:textId="77777777" w:rsidR="00F801EE" w:rsidRPr="00DB31B8" w:rsidRDefault="00F801EE" w:rsidP="00F01BE9">
      <w:pPr>
        <w:keepNext/>
        <w:spacing w:before="240" w:after="60"/>
        <w:outlineLvl w:val="0"/>
        <w:rPr>
          <w:rFonts w:eastAsia="SimSun"/>
          <w:b/>
          <w:bCs/>
          <w:kern w:val="32"/>
          <w:szCs w:val="24"/>
        </w:rPr>
      </w:pPr>
    </w:p>
    <w:p w14:paraId="380C495F" w14:textId="02CB485D" w:rsidR="00E80F1A" w:rsidRPr="00DB31B8" w:rsidRDefault="00E80F1A" w:rsidP="00F801EE">
      <w:pPr>
        <w:spacing w:after="160" w:line="283" w:lineRule="auto"/>
        <w:jc w:val="center"/>
        <w:rPr>
          <w:rFonts w:ascii="Arial" w:eastAsia="Calibri" w:hAnsi="Arial" w:cs="Arial"/>
          <w:b/>
          <w:bCs/>
          <w:noProof/>
          <w:color w:val="000000"/>
          <w:sz w:val="22"/>
          <w:szCs w:val="22"/>
        </w:rPr>
      </w:pPr>
      <w:r w:rsidRPr="00DB31B8">
        <w:rPr>
          <w:rFonts w:ascii="Arial" w:eastAsia="Calibri" w:hAnsi="Arial" w:cs="Arial"/>
          <w:b/>
          <w:bCs/>
          <w:noProof/>
          <w:color w:val="000000"/>
          <w:sz w:val="22"/>
          <w:szCs w:val="22"/>
          <w:lang w:val="en-GB" w:eastAsia="en-GB"/>
        </w:rPr>
        <w:drawing>
          <wp:inline distT="0" distB="0" distL="0" distR="0" wp14:anchorId="4BA3CFD5" wp14:editId="08F9DEC9">
            <wp:extent cx="5293645" cy="7532176"/>
            <wp:effectExtent l="0" t="0" r="2540" b="0"/>
            <wp:docPr id="11328960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9606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93645" cy="7532176"/>
                    </a:xfrm>
                    <a:prstGeom prst="rect">
                      <a:avLst/>
                    </a:prstGeom>
                  </pic:spPr>
                </pic:pic>
              </a:graphicData>
            </a:graphic>
          </wp:inline>
        </w:drawing>
      </w:r>
    </w:p>
    <w:p w14:paraId="288ED3AB" w14:textId="7CDBFAB0" w:rsidR="00CA1408" w:rsidRPr="00971D96" w:rsidRDefault="00AA237D" w:rsidP="00CA1408">
      <w:pPr>
        <w:tabs>
          <w:tab w:val="num" w:pos="720"/>
        </w:tabs>
        <w:spacing w:after="160" w:line="283" w:lineRule="auto"/>
        <w:jc w:val="both"/>
        <w:rPr>
          <w:rFonts w:eastAsia="Calibri"/>
          <w:szCs w:val="24"/>
          <w:lang w:val="en-GB"/>
        </w:rPr>
      </w:pPr>
      <w:r w:rsidRPr="00971D96">
        <w:rPr>
          <w:rFonts w:eastAsia="SimSun"/>
          <w:b/>
          <w:bCs/>
          <w:kern w:val="32"/>
          <w:szCs w:val="24"/>
        </w:rPr>
        <w:lastRenderedPageBreak/>
        <w:t xml:space="preserve">Supplementary </w:t>
      </w:r>
      <w:r w:rsidR="00CA1408" w:rsidRPr="00971D96">
        <w:rPr>
          <w:rFonts w:eastAsia="Calibri"/>
          <w:b/>
          <w:bCs/>
          <w:szCs w:val="24"/>
          <w:lang w:val="en-GB"/>
        </w:rPr>
        <w:t xml:space="preserve">Figure S3. α-ACBP treatment enhances bacterial clearance </w:t>
      </w:r>
      <w:r w:rsidR="00CA1408" w:rsidRPr="00971D96">
        <w:rPr>
          <w:rFonts w:eastAsia="Calibri"/>
          <w:b/>
          <w:bCs/>
          <w:i/>
          <w:iCs/>
          <w:szCs w:val="24"/>
          <w:lang w:val="en-GB"/>
        </w:rPr>
        <w:t>in vivo</w:t>
      </w:r>
      <w:r w:rsidR="00CA1408" w:rsidRPr="00971D96">
        <w:rPr>
          <w:rFonts w:eastAsia="Calibri"/>
          <w:b/>
          <w:bCs/>
          <w:szCs w:val="24"/>
          <w:lang w:val="en-GB"/>
        </w:rPr>
        <w:t xml:space="preserve"> and </w:t>
      </w:r>
      <w:r w:rsidR="00CA1408" w:rsidRPr="00971D96">
        <w:rPr>
          <w:rFonts w:eastAsia="Calibri"/>
          <w:b/>
          <w:bCs/>
          <w:i/>
          <w:iCs/>
          <w:szCs w:val="24"/>
          <w:lang w:val="en-GB"/>
        </w:rPr>
        <w:t>in vitro</w:t>
      </w:r>
      <w:r w:rsidR="00CA1408" w:rsidRPr="00971D96">
        <w:rPr>
          <w:rFonts w:eastAsia="Calibri"/>
          <w:b/>
          <w:bCs/>
          <w:szCs w:val="24"/>
          <w:lang w:val="en-GB"/>
        </w:rPr>
        <w:t>. (</w:t>
      </w:r>
      <w:r w:rsidR="00EF25BB" w:rsidRPr="00971D96">
        <w:rPr>
          <w:rFonts w:eastAsia="Calibri"/>
          <w:b/>
          <w:bCs/>
          <w:szCs w:val="24"/>
          <w:lang w:val="en-GB"/>
        </w:rPr>
        <w:t>a</w:t>
      </w:r>
      <w:r w:rsidR="00CA1408" w:rsidRPr="00971D96">
        <w:rPr>
          <w:rFonts w:eastAsia="Calibri"/>
          <w:b/>
          <w:bCs/>
          <w:szCs w:val="24"/>
          <w:lang w:val="en-GB"/>
        </w:rPr>
        <w:t>)</w:t>
      </w:r>
      <w:r w:rsidR="00CA1408" w:rsidRPr="00971D96">
        <w:rPr>
          <w:rFonts w:eastAsia="Calibri"/>
          <w:szCs w:val="24"/>
          <w:lang w:val="en-GB"/>
        </w:rPr>
        <w:t xml:space="preserve"> Survival curve of mice pretreated with weekly administration of α-ACBP (5 mg/kg body weight, </w:t>
      </w:r>
      <w:proofErr w:type="spellStart"/>
      <w:r w:rsidR="00CA1408" w:rsidRPr="00971D96">
        <w:rPr>
          <w:rFonts w:eastAsia="Calibri"/>
          <w:szCs w:val="24"/>
          <w:lang w:val="en-GB"/>
        </w:rPr>
        <w:t>i.p.</w:t>
      </w:r>
      <w:proofErr w:type="spellEnd"/>
      <w:r w:rsidR="00CA1408" w:rsidRPr="00971D96">
        <w:rPr>
          <w:rFonts w:eastAsia="Calibri"/>
          <w:szCs w:val="24"/>
          <w:lang w:val="en-GB"/>
        </w:rPr>
        <w:t xml:space="preserve">) the week prior to </w:t>
      </w:r>
      <w:r w:rsidR="00CA1408" w:rsidRPr="00971D96">
        <w:rPr>
          <w:rFonts w:eastAsia="Calibri"/>
          <w:i/>
          <w:iCs/>
          <w:szCs w:val="24"/>
          <w:lang w:val="en-GB"/>
        </w:rPr>
        <w:t>E. coli</w:t>
      </w:r>
      <w:r w:rsidR="00CA1408" w:rsidRPr="00971D96">
        <w:rPr>
          <w:rFonts w:eastAsia="Calibri"/>
          <w:szCs w:val="24"/>
          <w:lang w:val="en-GB"/>
        </w:rPr>
        <w:t xml:space="preserve"> challenge, followed by two additional doses (2.5 mg/kg, </w:t>
      </w:r>
      <w:proofErr w:type="spellStart"/>
      <w:r w:rsidR="00CA1408" w:rsidRPr="00971D96">
        <w:rPr>
          <w:rFonts w:eastAsia="Calibri"/>
          <w:szCs w:val="24"/>
          <w:lang w:val="en-GB"/>
        </w:rPr>
        <w:t>i.p.</w:t>
      </w:r>
      <w:proofErr w:type="spellEnd"/>
      <w:r w:rsidR="00CA1408" w:rsidRPr="00971D96">
        <w:rPr>
          <w:rFonts w:eastAsia="Calibri"/>
          <w:szCs w:val="24"/>
          <w:lang w:val="en-GB"/>
        </w:rPr>
        <w:t xml:space="preserve">) at 4 h and 1 h before intraperitoneal injection of </w:t>
      </w:r>
      <w:r w:rsidR="00CA1408" w:rsidRPr="00971D96">
        <w:rPr>
          <w:rFonts w:eastAsia="Calibri"/>
          <w:i/>
          <w:iCs/>
          <w:szCs w:val="24"/>
          <w:lang w:val="en-GB"/>
        </w:rPr>
        <w:t>E. coli</w:t>
      </w:r>
      <w:r w:rsidR="00CA1408" w:rsidRPr="00971D96">
        <w:rPr>
          <w:rFonts w:eastAsia="Calibri"/>
          <w:szCs w:val="24"/>
          <w:lang w:val="en-GB"/>
        </w:rPr>
        <w:t xml:space="preserve"> (4.5 × 10⁶ CFU/mouse). </w:t>
      </w:r>
      <w:r w:rsidR="00CA1408" w:rsidRPr="00971D96">
        <w:rPr>
          <w:rFonts w:eastAsia="Calibri"/>
          <w:b/>
          <w:bCs/>
          <w:szCs w:val="24"/>
          <w:lang w:val="en-GB"/>
        </w:rPr>
        <w:t>(</w:t>
      </w:r>
      <w:r w:rsidR="00EF25BB" w:rsidRPr="00971D96">
        <w:rPr>
          <w:rFonts w:eastAsia="Calibri"/>
          <w:b/>
          <w:bCs/>
          <w:szCs w:val="24"/>
          <w:lang w:val="en-GB"/>
        </w:rPr>
        <w:t>b</w:t>
      </w:r>
      <w:r w:rsidR="00CA1408" w:rsidRPr="00971D96">
        <w:rPr>
          <w:rFonts w:eastAsia="Calibri"/>
          <w:b/>
          <w:bCs/>
          <w:szCs w:val="24"/>
          <w:lang w:val="en-GB"/>
        </w:rPr>
        <w:t>)</w:t>
      </w:r>
      <w:r w:rsidR="00CA1408" w:rsidRPr="00971D96">
        <w:rPr>
          <w:rFonts w:eastAsia="Calibri"/>
          <w:szCs w:val="24"/>
          <w:lang w:val="en-GB"/>
        </w:rPr>
        <w:t xml:space="preserve"> Representative images of </w:t>
      </w:r>
      <w:r w:rsidR="00CA1408" w:rsidRPr="00971D96">
        <w:rPr>
          <w:rFonts w:eastAsia="Calibri"/>
          <w:i/>
          <w:iCs/>
          <w:szCs w:val="24"/>
          <w:lang w:val="en-GB"/>
        </w:rPr>
        <w:t>E. coli</w:t>
      </w:r>
      <w:r w:rsidR="00CA1408" w:rsidRPr="00971D96">
        <w:rPr>
          <w:rFonts w:eastAsia="Calibri"/>
          <w:szCs w:val="24"/>
          <w:lang w:val="en-GB"/>
        </w:rPr>
        <w:t xml:space="preserve"> colonies grown on LB agar plates from PLF and kidneys of mice treated with or without α-ACBP. Automated detection of colonies is shown as red overlay. </w:t>
      </w:r>
      <w:r w:rsidR="00CA1408" w:rsidRPr="00971D96">
        <w:rPr>
          <w:rFonts w:eastAsia="Calibri"/>
          <w:b/>
          <w:bCs/>
          <w:szCs w:val="24"/>
          <w:lang w:val="en-GB"/>
        </w:rPr>
        <w:t>(</w:t>
      </w:r>
      <w:r w:rsidR="00EF25BB" w:rsidRPr="00971D96">
        <w:rPr>
          <w:rFonts w:eastAsia="Calibri"/>
          <w:b/>
          <w:bCs/>
          <w:szCs w:val="24"/>
          <w:lang w:val="en-GB"/>
        </w:rPr>
        <w:t>c</w:t>
      </w:r>
      <w:r w:rsidR="00CA1408" w:rsidRPr="00971D96">
        <w:rPr>
          <w:rFonts w:eastAsia="Calibri"/>
          <w:b/>
          <w:bCs/>
          <w:szCs w:val="24"/>
          <w:lang w:val="en-GB"/>
        </w:rPr>
        <w:t xml:space="preserve">, </w:t>
      </w:r>
      <w:r w:rsidR="00EF25BB" w:rsidRPr="00971D96">
        <w:rPr>
          <w:rFonts w:eastAsia="Calibri"/>
          <w:b/>
          <w:bCs/>
          <w:szCs w:val="24"/>
          <w:lang w:val="en-GB"/>
        </w:rPr>
        <w:t>d</w:t>
      </w:r>
      <w:r w:rsidR="00CA1408" w:rsidRPr="00971D96">
        <w:rPr>
          <w:rFonts w:eastAsia="Calibri"/>
          <w:b/>
          <w:bCs/>
          <w:szCs w:val="24"/>
          <w:lang w:val="en-GB"/>
        </w:rPr>
        <w:t>)</w:t>
      </w:r>
      <w:r w:rsidR="00CA1408" w:rsidRPr="00971D96">
        <w:rPr>
          <w:rFonts w:eastAsia="Calibri"/>
          <w:szCs w:val="24"/>
          <w:lang w:val="en-GB"/>
        </w:rPr>
        <w:t xml:space="preserve"> Plasma levels of ALT and AST were measured at 6 h and 24 h post-infection</w:t>
      </w:r>
      <w:r w:rsidR="00CB4018" w:rsidRPr="00971D96">
        <w:rPr>
          <w:rFonts w:eastAsia="Calibri"/>
          <w:szCs w:val="24"/>
          <w:lang w:val="en-GB"/>
        </w:rPr>
        <w:t xml:space="preserve"> (n=4-8 mice per group)</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e</w:t>
      </w:r>
      <w:r w:rsidR="00CA1408" w:rsidRPr="00971D96">
        <w:rPr>
          <w:rFonts w:eastAsia="Calibri"/>
          <w:b/>
          <w:bCs/>
          <w:szCs w:val="24"/>
          <w:lang w:val="en-GB"/>
        </w:rPr>
        <w:t>–</w:t>
      </w:r>
      <w:r w:rsidR="00EF25BB"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Twelve-week-old male C57BL/6J mice were pretreated with clodronate liposomes (100 µL/10 g body weight, </w:t>
      </w:r>
      <w:proofErr w:type="spellStart"/>
      <w:r w:rsidR="00CA1408" w:rsidRPr="00971D96">
        <w:rPr>
          <w:rFonts w:eastAsia="Calibri"/>
          <w:szCs w:val="24"/>
          <w:lang w:val="en-GB"/>
        </w:rPr>
        <w:t>i.v.</w:t>
      </w:r>
      <w:proofErr w:type="spellEnd"/>
      <w:r w:rsidR="00CA1408" w:rsidRPr="00971D96">
        <w:rPr>
          <w:rFonts w:eastAsia="Calibri"/>
          <w:szCs w:val="24"/>
          <w:lang w:val="en-GB"/>
        </w:rPr>
        <w:t xml:space="preserve">) or control liposomes 48 h prior, and with anti-mouse Ly6G (clone 1A8, 50 µg/mouse, </w:t>
      </w:r>
      <w:proofErr w:type="spellStart"/>
      <w:r w:rsidR="00CA1408" w:rsidRPr="00971D96">
        <w:rPr>
          <w:rFonts w:eastAsia="Calibri"/>
          <w:szCs w:val="24"/>
          <w:lang w:val="en-GB"/>
        </w:rPr>
        <w:t>i.p.</w:t>
      </w:r>
      <w:proofErr w:type="spellEnd"/>
      <w:r w:rsidR="00CA1408" w:rsidRPr="00971D96">
        <w:rPr>
          <w:rFonts w:eastAsia="Calibri"/>
          <w:szCs w:val="24"/>
          <w:lang w:val="en-GB"/>
        </w:rPr>
        <w:t>) or IgG2a isotype control at 36 h and 12 h prior to sample collection</w:t>
      </w:r>
      <w:r w:rsidR="005F0F76" w:rsidRPr="00971D96">
        <w:rPr>
          <w:rFonts w:eastAsia="Calibri"/>
          <w:szCs w:val="24"/>
          <w:lang w:val="en-GB"/>
        </w:rPr>
        <w:t xml:space="preserve"> (n=3-5 mice per group)</w:t>
      </w:r>
      <w:r w:rsidR="00CA1408" w:rsidRPr="00971D96">
        <w:rPr>
          <w:rFonts w:eastAsia="Calibri"/>
          <w:szCs w:val="24"/>
          <w:lang w:val="en-GB"/>
        </w:rPr>
        <w:t xml:space="preserve">. Flow cytometry was used to quantify: </w:t>
      </w:r>
      <w:r w:rsidR="00CA1408" w:rsidRPr="00971D96">
        <w:rPr>
          <w:rFonts w:eastAsia="Calibri"/>
          <w:b/>
          <w:bCs/>
          <w:szCs w:val="24"/>
          <w:lang w:val="en-GB"/>
        </w:rPr>
        <w:t>(</w:t>
      </w:r>
      <w:r w:rsidR="00EF25BB" w:rsidRPr="00971D96">
        <w:rPr>
          <w:rFonts w:eastAsia="Calibri"/>
          <w:b/>
          <w:bCs/>
          <w:szCs w:val="24"/>
          <w:lang w:val="en-GB"/>
        </w:rPr>
        <w:t>e</w:t>
      </w:r>
      <w:r w:rsidR="00CA1408" w:rsidRPr="00971D96">
        <w:rPr>
          <w:rFonts w:eastAsia="Calibri"/>
          <w:b/>
          <w:bCs/>
          <w:szCs w:val="24"/>
          <w:lang w:val="en-GB"/>
        </w:rPr>
        <w:t>)</w:t>
      </w:r>
      <w:r w:rsidR="00CA1408" w:rsidRPr="00971D96">
        <w:rPr>
          <w:rFonts w:eastAsia="Calibri"/>
          <w:szCs w:val="24"/>
          <w:lang w:val="en-GB"/>
        </w:rPr>
        <w:t xml:space="preserve"> CD11b⁺F4/80⁺ cells in PBMCs, </w:t>
      </w:r>
      <w:r w:rsidR="00CA1408" w:rsidRPr="00971D96">
        <w:rPr>
          <w:rFonts w:eastAsia="Calibri"/>
          <w:b/>
          <w:bCs/>
          <w:szCs w:val="24"/>
          <w:lang w:val="en-GB"/>
        </w:rPr>
        <w:t>(</w:t>
      </w:r>
      <w:r w:rsidR="00EF25BB"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CD11b⁺F4/80⁺ cells in spleen, and </w:t>
      </w:r>
      <w:r w:rsidR="00CA1408" w:rsidRPr="00971D96">
        <w:rPr>
          <w:rFonts w:eastAsia="Calibri"/>
          <w:b/>
          <w:bCs/>
          <w:szCs w:val="24"/>
          <w:lang w:val="en-GB"/>
        </w:rPr>
        <w:t>(</w:t>
      </w:r>
      <w:r w:rsidR="00EF25BB"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CD11b⁺Ly6G⁺ cells in spleen. </w:t>
      </w:r>
      <w:r w:rsidR="00CA1408" w:rsidRPr="00971D96">
        <w:rPr>
          <w:rFonts w:eastAsia="Calibri"/>
          <w:b/>
          <w:bCs/>
          <w:szCs w:val="24"/>
          <w:lang w:val="en-GB"/>
        </w:rPr>
        <w:t>(</w:t>
      </w:r>
      <w:r w:rsidR="00EF25BB"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Representative LB agar images showing </w:t>
      </w:r>
      <w:r w:rsidR="00CA1408" w:rsidRPr="00971D96">
        <w:rPr>
          <w:rFonts w:eastAsia="Calibri"/>
          <w:i/>
          <w:iCs/>
          <w:szCs w:val="24"/>
          <w:lang w:val="en-GB"/>
        </w:rPr>
        <w:t>E. coli</w:t>
      </w:r>
      <w:r w:rsidR="00CA1408" w:rsidRPr="00971D96">
        <w:rPr>
          <w:rFonts w:eastAsia="Calibri"/>
          <w:szCs w:val="24"/>
          <w:lang w:val="en-GB"/>
        </w:rPr>
        <w:t xml:space="preserve"> CFUs from internalization assays in bone marrow-derived neutrophils (BMDNs) </w:t>
      </w:r>
      <w:r w:rsidR="00CA1408" w:rsidRPr="00971D96">
        <w:rPr>
          <w:szCs w:val="22"/>
          <w:lang w:val="en-GB"/>
        </w:rPr>
        <w:t xml:space="preserve">treated with or without α-ACBP. Automated detection of colonies is shown as red overlay. </w:t>
      </w:r>
      <w:r w:rsidR="00CA1408" w:rsidRPr="00971D96">
        <w:rPr>
          <w:b/>
          <w:szCs w:val="22"/>
          <w:lang w:val="en-GB"/>
        </w:rPr>
        <w:t>(</w:t>
      </w:r>
      <w:proofErr w:type="spellStart"/>
      <w:r w:rsidR="00EF25BB" w:rsidRPr="00971D96">
        <w:rPr>
          <w:b/>
          <w:szCs w:val="22"/>
          <w:lang w:val="en-GB"/>
        </w:rPr>
        <w:t>i</w:t>
      </w:r>
      <w:proofErr w:type="spellEnd"/>
      <w:r w:rsidR="00CA1408" w:rsidRPr="00971D96">
        <w:rPr>
          <w:b/>
          <w:szCs w:val="22"/>
          <w:lang w:val="en-GB"/>
        </w:rPr>
        <w:t>)</w:t>
      </w:r>
      <w:r w:rsidR="00CA1408" w:rsidRPr="00971D96">
        <w:rPr>
          <w:szCs w:val="22"/>
          <w:lang w:val="en-GB"/>
        </w:rPr>
        <w:t xml:space="preserve"> Flow cytometry was used to quantify % of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Ly6G</w:t>
      </w:r>
      <w:r w:rsidR="00CA1408" w:rsidRPr="00971D96">
        <w:rPr>
          <w:szCs w:val="22"/>
          <w:vertAlign w:val="superscript"/>
          <w:lang w:val="en-GB"/>
        </w:rPr>
        <w:t>+</w:t>
      </w:r>
      <w:r w:rsidR="00CA1408" w:rsidRPr="00971D96">
        <w:rPr>
          <w:szCs w:val="22"/>
          <w:lang w:val="en-GB"/>
        </w:rPr>
        <w:t xml:space="preserve"> cells in BMDNs treated with α-ACBP for 16 hours</w:t>
      </w:r>
      <w:r w:rsidR="005F0F76" w:rsidRPr="00971D96">
        <w:rPr>
          <w:szCs w:val="22"/>
          <w:lang w:val="en-GB"/>
        </w:rPr>
        <w:t xml:space="preserve"> </w:t>
      </w:r>
      <w:r w:rsidR="005F0F76" w:rsidRPr="00971D96">
        <w:rPr>
          <w:rFonts w:eastAsia="Calibri"/>
          <w:szCs w:val="24"/>
          <w:lang w:val="en-GB"/>
        </w:rPr>
        <w:t>(n=5-7 mice per group)</w:t>
      </w:r>
      <w:r w:rsidR="00CA1408" w:rsidRPr="00971D96">
        <w:rPr>
          <w:szCs w:val="22"/>
          <w:lang w:val="en-GB"/>
        </w:rPr>
        <w:t xml:space="preserve">. </w:t>
      </w:r>
      <w:r w:rsidR="00CA1408" w:rsidRPr="00971D96">
        <w:rPr>
          <w:b/>
          <w:szCs w:val="22"/>
          <w:lang w:val="en-GB"/>
        </w:rPr>
        <w:t>(</w:t>
      </w:r>
      <w:r w:rsidR="00EF25BB" w:rsidRPr="00971D96">
        <w:rPr>
          <w:b/>
          <w:szCs w:val="22"/>
          <w:lang w:val="en-GB"/>
        </w:rPr>
        <w:t>j</w:t>
      </w:r>
      <w:r w:rsidR="00CA1408" w:rsidRPr="00971D96">
        <w:rPr>
          <w:b/>
          <w:szCs w:val="22"/>
          <w:lang w:val="en-GB"/>
        </w:rPr>
        <w:t>)</w:t>
      </w:r>
      <w:r w:rsidR="00CA1408" w:rsidRPr="00971D96">
        <w:rPr>
          <w:szCs w:val="22"/>
          <w:lang w:val="en-GB"/>
        </w:rPr>
        <w:t xml:space="preserve"> MFI in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Ly6G</w:t>
      </w:r>
      <w:r w:rsidR="00CA1408" w:rsidRPr="00971D96">
        <w:rPr>
          <w:szCs w:val="22"/>
          <w:vertAlign w:val="superscript"/>
          <w:lang w:val="en-GB"/>
        </w:rPr>
        <w:t>+</w:t>
      </w:r>
      <w:r w:rsidR="00CA1408" w:rsidRPr="00971D96">
        <w:rPr>
          <w:szCs w:val="22"/>
          <w:lang w:val="en-GB"/>
        </w:rPr>
        <w:t>ACBP</w:t>
      </w:r>
      <w:r w:rsidR="00CA1408" w:rsidRPr="00971D96">
        <w:rPr>
          <w:szCs w:val="22"/>
          <w:vertAlign w:val="superscript"/>
          <w:lang w:val="en-GB"/>
        </w:rPr>
        <w:t>+</w:t>
      </w:r>
      <w:r w:rsidR="00CA1408" w:rsidRPr="00971D96">
        <w:rPr>
          <w:szCs w:val="22"/>
          <w:lang w:val="en-GB"/>
        </w:rPr>
        <w:t xml:space="preserve"> cells showing ACBP released in BMDNs after 10 min exposure to </w:t>
      </w:r>
      <w:r w:rsidR="00CA1408" w:rsidRPr="00971D96">
        <w:rPr>
          <w:i/>
          <w:szCs w:val="22"/>
          <w:lang w:val="en-GB"/>
        </w:rPr>
        <w:t>E. coli</w:t>
      </w:r>
      <w:r w:rsidR="00CA1408" w:rsidRPr="00971D96">
        <w:rPr>
          <w:szCs w:val="22"/>
          <w:lang w:val="en-GB"/>
        </w:rPr>
        <w:t xml:space="preserve"> (MOI=10). </w:t>
      </w:r>
      <w:r w:rsidR="00CA1408" w:rsidRPr="00971D96">
        <w:rPr>
          <w:b/>
          <w:szCs w:val="22"/>
          <w:lang w:val="en-GB"/>
        </w:rPr>
        <w:t>(</w:t>
      </w:r>
      <w:r w:rsidR="00EF25BB" w:rsidRPr="00971D96">
        <w:rPr>
          <w:b/>
          <w:szCs w:val="22"/>
          <w:lang w:val="en-GB"/>
        </w:rPr>
        <w:t>k</w:t>
      </w:r>
      <w:r w:rsidR="00CA1408" w:rsidRPr="00971D96">
        <w:rPr>
          <w:b/>
          <w:szCs w:val="22"/>
          <w:lang w:val="en-GB"/>
        </w:rPr>
        <w:t>)</w:t>
      </w:r>
      <w:r w:rsidR="00CA1408" w:rsidRPr="00971D96">
        <w:rPr>
          <w:szCs w:val="22"/>
          <w:lang w:val="en-GB"/>
        </w:rPr>
        <w:t xml:space="preserve"> Plasma </w:t>
      </w:r>
      <w:proofErr w:type="spellStart"/>
      <w:r w:rsidR="00CA1408" w:rsidRPr="00971D96">
        <w:rPr>
          <w:szCs w:val="22"/>
          <w:lang w:val="en-GB"/>
        </w:rPr>
        <w:t>mACBP</w:t>
      </w:r>
      <w:proofErr w:type="spellEnd"/>
      <w:r w:rsidR="00CA1408" w:rsidRPr="00971D96">
        <w:rPr>
          <w:szCs w:val="22"/>
          <w:lang w:val="en-GB"/>
        </w:rPr>
        <w:t xml:space="preserve">/DBI levels measured by ELISA in the supernatant of BMDNs treated with α-ACBP for 16 hours. </w:t>
      </w:r>
      <w:r w:rsidR="00CA1408" w:rsidRPr="00971D96">
        <w:rPr>
          <w:b/>
          <w:szCs w:val="22"/>
          <w:lang w:val="en-GB"/>
        </w:rPr>
        <w:t>(</w:t>
      </w:r>
      <w:r w:rsidR="00EF25BB" w:rsidRPr="00971D96">
        <w:rPr>
          <w:b/>
          <w:szCs w:val="22"/>
          <w:lang w:val="en-GB"/>
        </w:rPr>
        <w:t>l</w:t>
      </w:r>
      <w:r w:rsidR="00CA1408" w:rsidRPr="00971D96">
        <w:rPr>
          <w:b/>
          <w:szCs w:val="22"/>
          <w:lang w:val="en-GB"/>
        </w:rPr>
        <w:t>)</w:t>
      </w:r>
      <w:r w:rsidR="00CA1408" w:rsidRPr="00971D96">
        <w:rPr>
          <w:szCs w:val="22"/>
          <w:lang w:val="en-GB"/>
        </w:rPr>
        <w:t xml:space="preserve"> Representative LB agar images showing </w:t>
      </w:r>
      <w:r w:rsidR="00CA1408" w:rsidRPr="00971D96">
        <w:rPr>
          <w:i/>
          <w:szCs w:val="22"/>
          <w:lang w:val="en-GB"/>
        </w:rPr>
        <w:t>E. coli</w:t>
      </w:r>
      <w:r w:rsidR="00CA1408" w:rsidRPr="00971D96">
        <w:rPr>
          <w:szCs w:val="22"/>
          <w:lang w:val="en-GB"/>
        </w:rPr>
        <w:t xml:space="preserve"> CFUs from internalization assays in bone marrow-derived</w:t>
      </w:r>
      <w:r w:rsidR="00CA1408" w:rsidRPr="00971D96">
        <w:rPr>
          <w:rFonts w:eastAsia="Calibri"/>
          <w:szCs w:val="24"/>
          <w:lang w:val="en-GB"/>
        </w:rPr>
        <w:t xml:space="preserve"> macrophages (BMDMs) treated with or without α-ACBP. </w:t>
      </w:r>
      <w:r w:rsidR="00CA1408" w:rsidRPr="00971D96">
        <w:rPr>
          <w:szCs w:val="22"/>
          <w:lang w:val="en-GB"/>
        </w:rPr>
        <w:t xml:space="preserve">Automated detection of colonies is shown as red overlay. </w:t>
      </w:r>
      <w:r w:rsidR="00CA1408" w:rsidRPr="00971D96">
        <w:rPr>
          <w:b/>
          <w:szCs w:val="22"/>
          <w:lang w:val="en-GB"/>
        </w:rPr>
        <w:t>(</w:t>
      </w:r>
      <w:r w:rsidR="00EF25BB" w:rsidRPr="00971D96">
        <w:rPr>
          <w:b/>
          <w:szCs w:val="22"/>
          <w:lang w:val="en-GB"/>
        </w:rPr>
        <w:t>m</w:t>
      </w:r>
      <w:r w:rsidR="00CA1408" w:rsidRPr="00971D96">
        <w:rPr>
          <w:b/>
          <w:szCs w:val="22"/>
          <w:lang w:val="en-GB"/>
        </w:rPr>
        <w:t>)</w:t>
      </w:r>
      <w:r w:rsidR="00CA1408" w:rsidRPr="00971D96">
        <w:rPr>
          <w:szCs w:val="22"/>
          <w:lang w:val="en-GB"/>
        </w:rPr>
        <w:t xml:space="preserve"> Flow cytometry was used to quantify % of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F4/80</w:t>
      </w:r>
      <w:r w:rsidR="00CA1408" w:rsidRPr="00971D96">
        <w:rPr>
          <w:szCs w:val="22"/>
          <w:vertAlign w:val="superscript"/>
          <w:lang w:val="en-GB"/>
        </w:rPr>
        <w:t>+</w:t>
      </w:r>
      <w:r w:rsidR="00CA1408" w:rsidRPr="00971D96">
        <w:rPr>
          <w:szCs w:val="22"/>
          <w:lang w:val="en-GB"/>
        </w:rPr>
        <w:t xml:space="preserve"> cells in BMDMs treated with α-ACBP for 16 hours</w:t>
      </w:r>
      <w:r w:rsidR="005F0F76" w:rsidRPr="00971D96">
        <w:rPr>
          <w:szCs w:val="22"/>
          <w:lang w:val="en-GB"/>
        </w:rPr>
        <w:t xml:space="preserve"> </w:t>
      </w:r>
      <w:r w:rsidR="005F0F76" w:rsidRPr="00971D96">
        <w:rPr>
          <w:rFonts w:eastAsia="Calibri"/>
          <w:szCs w:val="24"/>
          <w:lang w:val="en-GB"/>
        </w:rPr>
        <w:t>(n=5 mice per group)</w:t>
      </w:r>
      <w:r w:rsidR="00CA1408" w:rsidRPr="00971D96">
        <w:rPr>
          <w:szCs w:val="22"/>
          <w:lang w:val="en-GB"/>
        </w:rPr>
        <w:t xml:space="preserve">. </w:t>
      </w:r>
      <w:r w:rsidR="00CA1408" w:rsidRPr="00971D96">
        <w:rPr>
          <w:b/>
          <w:szCs w:val="22"/>
          <w:lang w:val="en-GB"/>
        </w:rPr>
        <w:t>(</w:t>
      </w:r>
      <w:r w:rsidR="00EF25BB" w:rsidRPr="00971D96">
        <w:rPr>
          <w:b/>
          <w:szCs w:val="22"/>
          <w:lang w:val="en-GB"/>
        </w:rPr>
        <w:t>n</w:t>
      </w:r>
      <w:r w:rsidR="00CA1408" w:rsidRPr="00971D96">
        <w:rPr>
          <w:b/>
          <w:szCs w:val="22"/>
          <w:lang w:val="en-GB"/>
        </w:rPr>
        <w:t>)</w:t>
      </w:r>
      <w:r w:rsidR="00CA1408" w:rsidRPr="00971D96">
        <w:rPr>
          <w:szCs w:val="22"/>
          <w:lang w:val="en-GB"/>
        </w:rPr>
        <w:t xml:space="preserve"> MFI in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F4/80</w:t>
      </w:r>
      <w:r w:rsidR="00CA1408" w:rsidRPr="00971D96">
        <w:rPr>
          <w:szCs w:val="22"/>
          <w:vertAlign w:val="superscript"/>
          <w:lang w:val="en-GB"/>
        </w:rPr>
        <w:t>+</w:t>
      </w:r>
      <w:r w:rsidR="00CA1408" w:rsidRPr="00971D96">
        <w:rPr>
          <w:szCs w:val="22"/>
          <w:lang w:val="en-GB"/>
        </w:rPr>
        <w:t>ACBP</w:t>
      </w:r>
      <w:r w:rsidR="00CA1408" w:rsidRPr="00971D96">
        <w:rPr>
          <w:szCs w:val="22"/>
          <w:vertAlign w:val="superscript"/>
          <w:lang w:val="en-GB"/>
        </w:rPr>
        <w:t>+</w:t>
      </w:r>
      <w:r w:rsidR="00CA1408" w:rsidRPr="00971D96">
        <w:rPr>
          <w:szCs w:val="22"/>
          <w:lang w:val="en-GB"/>
        </w:rPr>
        <w:t xml:space="preserve"> cells showing ACBP released in BMDMs after 10 min exposure to </w:t>
      </w:r>
      <w:r w:rsidR="00CA1408" w:rsidRPr="00971D96">
        <w:rPr>
          <w:i/>
          <w:szCs w:val="22"/>
          <w:lang w:val="en-GB"/>
        </w:rPr>
        <w:t>E. coli</w:t>
      </w:r>
      <w:r w:rsidR="00CA1408" w:rsidRPr="00971D96">
        <w:rPr>
          <w:szCs w:val="22"/>
          <w:lang w:val="en-GB"/>
        </w:rPr>
        <w:t xml:space="preserve"> (MOI=10). </w:t>
      </w:r>
      <w:r w:rsidR="00CA1408" w:rsidRPr="00971D96">
        <w:rPr>
          <w:b/>
          <w:szCs w:val="22"/>
          <w:lang w:val="en-GB"/>
        </w:rPr>
        <w:t>(</w:t>
      </w:r>
      <w:r w:rsidR="00EF25BB" w:rsidRPr="00971D96">
        <w:rPr>
          <w:b/>
          <w:szCs w:val="22"/>
          <w:lang w:val="en-GB"/>
        </w:rPr>
        <w:t>o</w:t>
      </w:r>
      <w:r w:rsidR="00CA1408" w:rsidRPr="00971D96">
        <w:rPr>
          <w:b/>
          <w:szCs w:val="22"/>
          <w:lang w:val="en-GB"/>
        </w:rPr>
        <w:t>)</w:t>
      </w:r>
      <w:r w:rsidR="00CA1408" w:rsidRPr="00971D96">
        <w:rPr>
          <w:szCs w:val="22"/>
          <w:lang w:val="en-GB"/>
        </w:rPr>
        <w:t xml:space="preserve"> Plasma </w:t>
      </w:r>
      <w:proofErr w:type="spellStart"/>
      <w:r w:rsidR="00CA1408" w:rsidRPr="00971D96">
        <w:rPr>
          <w:szCs w:val="22"/>
          <w:lang w:val="en-GB"/>
        </w:rPr>
        <w:t>mACBP</w:t>
      </w:r>
      <w:proofErr w:type="spellEnd"/>
      <w:r w:rsidR="00CA1408" w:rsidRPr="00971D96">
        <w:rPr>
          <w:szCs w:val="22"/>
          <w:lang w:val="en-GB"/>
        </w:rPr>
        <w:t xml:space="preserve">/DBI levels measured by ELISA in the supernatant of BMDMs treated with α-ACBP for 16 hours. </w:t>
      </w:r>
      <w:r w:rsidR="00CA1408" w:rsidRPr="00971D96">
        <w:rPr>
          <w:b/>
          <w:szCs w:val="22"/>
          <w:lang w:val="en-GB"/>
        </w:rPr>
        <w:t>(</w:t>
      </w:r>
      <w:r w:rsidR="00EF25BB" w:rsidRPr="00971D96">
        <w:rPr>
          <w:b/>
          <w:szCs w:val="22"/>
          <w:lang w:val="en-GB"/>
        </w:rPr>
        <w:t>p</w:t>
      </w:r>
      <w:r w:rsidR="00CA1408" w:rsidRPr="00971D96">
        <w:rPr>
          <w:b/>
          <w:szCs w:val="22"/>
          <w:lang w:val="en-GB"/>
        </w:rPr>
        <w:t xml:space="preserve">) </w:t>
      </w:r>
      <w:r w:rsidR="00CA1408" w:rsidRPr="00971D96">
        <w:rPr>
          <w:szCs w:val="22"/>
          <w:lang w:val="en-GB"/>
        </w:rPr>
        <w:t>BMDMs from male C57BL/6J and Gabrg2</w:t>
      </w:r>
      <w:r w:rsidR="00CA1408" w:rsidRPr="00971D96">
        <w:rPr>
          <w:szCs w:val="22"/>
          <w:vertAlign w:val="superscript"/>
          <w:lang w:val="en-GB"/>
        </w:rPr>
        <w:t>F77I/F77I</w:t>
      </w:r>
      <w:r w:rsidR="00CA1408" w:rsidRPr="00971D96">
        <w:rPr>
          <w:szCs w:val="22"/>
          <w:lang w:val="en-GB"/>
        </w:rPr>
        <w:t xml:space="preserve"> mice were differentiated over 7 days (≥70–80% F4/80⁺), then stimulated with LPS (100 ng/mL) + </w:t>
      </w:r>
      <w:proofErr w:type="spellStart"/>
      <w:r w:rsidR="00CA1408" w:rsidRPr="00971D96">
        <w:rPr>
          <w:szCs w:val="22"/>
          <w:lang w:val="en-GB"/>
        </w:rPr>
        <w:t>IFNγ</w:t>
      </w:r>
      <w:proofErr w:type="spellEnd"/>
      <w:r w:rsidR="00CA1408" w:rsidRPr="00971D96">
        <w:rPr>
          <w:szCs w:val="22"/>
          <w:lang w:val="en-GB"/>
        </w:rPr>
        <w:t xml:space="preserve"> (25 ng/mL) or IL-4 (25 ng/mL) + IL-13 (25 ng/mL) for 24 h</w:t>
      </w:r>
      <w:r w:rsidR="005F0F76" w:rsidRPr="00971D96">
        <w:rPr>
          <w:szCs w:val="22"/>
          <w:lang w:val="en-GB"/>
        </w:rPr>
        <w:t xml:space="preserve"> </w:t>
      </w:r>
      <w:r w:rsidR="005F0F76" w:rsidRPr="00971D96">
        <w:rPr>
          <w:rFonts w:eastAsia="Calibri"/>
          <w:szCs w:val="24"/>
          <w:lang w:val="en-GB"/>
        </w:rPr>
        <w:t>(n=6 mice per group)</w:t>
      </w:r>
      <w:r w:rsidR="00CA1408" w:rsidRPr="00971D96">
        <w:rPr>
          <w:szCs w:val="22"/>
          <w:lang w:val="en-GB"/>
        </w:rPr>
        <w:t xml:space="preserve">. Killing assays were performed with </w:t>
      </w:r>
      <w:r w:rsidR="00CA1408" w:rsidRPr="00971D96">
        <w:rPr>
          <w:i/>
          <w:szCs w:val="22"/>
          <w:lang w:val="en-GB"/>
        </w:rPr>
        <w:t>E. coli</w:t>
      </w:r>
      <w:r w:rsidR="00CA1408" w:rsidRPr="00971D96">
        <w:rPr>
          <w:szCs w:val="22"/>
          <w:lang w:val="en-GB"/>
        </w:rPr>
        <w:t xml:space="preserve"> (MOI = 10), and CFU/mL were determined after overnight incubation.</w:t>
      </w:r>
      <w:r w:rsidR="00CA1408" w:rsidRPr="00971D96">
        <w:rPr>
          <w:rFonts w:eastAsia="Calibri"/>
          <w:szCs w:val="24"/>
          <w:lang w:val="en-GB"/>
        </w:rPr>
        <w:t xml:space="preserve"> Results are presented as means ± SEM. Statistical comparisons were performed using one-way or two-way ANOVA with estimation of marginal means for pairwise comparisons, or Student’s t-test where appropriate. Abbreviations: </w:t>
      </w:r>
      <w:proofErr w:type="spellStart"/>
      <w:r w:rsidR="00CA1408" w:rsidRPr="00971D96">
        <w:rPr>
          <w:rFonts w:eastAsia="Calibri"/>
          <w:szCs w:val="24"/>
          <w:lang w:val="en-GB"/>
        </w:rPr>
        <w:t>IFNγ</w:t>
      </w:r>
      <w:proofErr w:type="spellEnd"/>
      <w:r w:rsidR="00982017" w:rsidRPr="00971D96">
        <w:rPr>
          <w:rFonts w:eastAsia="Calibri"/>
          <w:szCs w:val="24"/>
          <w:lang w:val="en-GB"/>
        </w:rPr>
        <w:t>:</w:t>
      </w:r>
      <w:r w:rsidR="00CA1408" w:rsidRPr="00971D96">
        <w:rPr>
          <w:rFonts w:eastAsia="Calibri"/>
          <w:szCs w:val="24"/>
          <w:lang w:val="en-GB"/>
        </w:rPr>
        <w:t xml:space="preserve"> Interferon-γ; IL-4</w:t>
      </w:r>
      <w:r w:rsidR="00982017" w:rsidRPr="00971D96">
        <w:rPr>
          <w:rFonts w:eastAsia="Calibri"/>
          <w:szCs w:val="24"/>
          <w:lang w:val="en-GB"/>
        </w:rPr>
        <w:t>:</w:t>
      </w:r>
      <w:r w:rsidR="00CA1408" w:rsidRPr="00971D96">
        <w:rPr>
          <w:rFonts w:eastAsia="Calibri"/>
          <w:szCs w:val="24"/>
          <w:lang w:val="en-GB"/>
        </w:rPr>
        <w:t xml:space="preserve"> Interleukin-4; IL-13</w:t>
      </w:r>
      <w:r w:rsidR="00982017" w:rsidRPr="00971D96">
        <w:rPr>
          <w:rFonts w:eastAsia="Calibri"/>
          <w:szCs w:val="24"/>
          <w:lang w:val="en-GB"/>
        </w:rPr>
        <w:t>:</w:t>
      </w:r>
      <w:r w:rsidR="00CA1408" w:rsidRPr="00971D96">
        <w:rPr>
          <w:rFonts w:eastAsia="Calibri"/>
          <w:szCs w:val="24"/>
          <w:lang w:val="en-GB"/>
        </w:rPr>
        <w:t xml:space="preserve"> Interleukin-13; BMDNs</w:t>
      </w:r>
      <w:r w:rsidR="00982017" w:rsidRPr="00971D96">
        <w:rPr>
          <w:rFonts w:eastAsia="Calibri"/>
          <w:szCs w:val="24"/>
          <w:lang w:val="en-GB"/>
        </w:rPr>
        <w:t>:</w:t>
      </w:r>
      <w:r w:rsidR="00CA1408" w:rsidRPr="00971D96">
        <w:rPr>
          <w:rFonts w:eastAsia="Calibri"/>
          <w:szCs w:val="24"/>
          <w:lang w:val="en-GB"/>
        </w:rPr>
        <w:t xml:space="preserve"> bone marrow-derived neutrophils; BMDMs</w:t>
      </w:r>
      <w:r w:rsidR="00982017" w:rsidRPr="00971D96">
        <w:rPr>
          <w:rFonts w:eastAsia="Calibri"/>
          <w:szCs w:val="24"/>
          <w:lang w:val="en-GB"/>
        </w:rPr>
        <w:t>:</w:t>
      </w:r>
      <w:r w:rsidR="00CA1408" w:rsidRPr="00971D96">
        <w:rPr>
          <w:rFonts w:eastAsia="Calibri"/>
          <w:szCs w:val="24"/>
          <w:lang w:val="en-GB"/>
        </w:rPr>
        <w:t xml:space="preserve"> bone marrow-derived macrophages; CFU</w:t>
      </w:r>
      <w:r w:rsidR="00982017" w:rsidRPr="00971D96">
        <w:rPr>
          <w:rFonts w:eastAsia="Calibri"/>
          <w:szCs w:val="24"/>
          <w:lang w:val="en-GB"/>
        </w:rPr>
        <w:t>:</w:t>
      </w:r>
      <w:r w:rsidR="00CA1408" w:rsidRPr="00971D96">
        <w:rPr>
          <w:rFonts w:eastAsia="Calibri"/>
          <w:szCs w:val="24"/>
          <w:lang w:val="en-GB"/>
        </w:rPr>
        <w:t xml:space="preserve"> colony-forming unit; PBMCs</w:t>
      </w:r>
      <w:r w:rsidR="00982017" w:rsidRPr="00971D96">
        <w:rPr>
          <w:rFonts w:eastAsia="Calibri"/>
          <w:szCs w:val="24"/>
          <w:lang w:val="en-GB"/>
        </w:rPr>
        <w:t>:</w:t>
      </w:r>
      <w:r w:rsidR="00CA1408" w:rsidRPr="00971D96">
        <w:rPr>
          <w:rFonts w:eastAsia="Calibri"/>
          <w:szCs w:val="24"/>
          <w:lang w:val="en-GB"/>
        </w:rPr>
        <w:t xml:space="preserve"> peripheral blood mononuclear cells; ALT</w:t>
      </w:r>
      <w:r w:rsidR="00982017" w:rsidRPr="00971D96">
        <w:rPr>
          <w:rFonts w:eastAsia="Calibri"/>
          <w:szCs w:val="24"/>
          <w:lang w:val="en-GB"/>
        </w:rPr>
        <w:t>:</w:t>
      </w:r>
      <w:r w:rsidR="00CA1408" w:rsidRPr="00971D96">
        <w:rPr>
          <w:rFonts w:eastAsia="Calibri"/>
          <w:szCs w:val="24"/>
          <w:lang w:val="en-GB"/>
        </w:rPr>
        <w:t xml:space="preserve"> alanine aminotransferase; AST</w:t>
      </w:r>
      <w:r w:rsidR="00982017" w:rsidRPr="00971D96">
        <w:rPr>
          <w:rFonts w:eastAsia="Calibri"/>
          <w:szCs w:val="24"/>
          <w:lang w:val="en-GB"/>
        </w:rPr>
        <w:t>:</w:t>
      </w:r>
      <w:r w:rsidR="00CA1408" w:rsidRPr="00971D96">
        <w:rPr>
          <w:rFonts w:eastAsia="Calibri"/>
          <w:szCs w:val="24"/>
          <w:lang w:val="en-GB"/>
        </w:rPr>
        <w:t xml:space="preserve"> aspartate aminotransferase; MFI</w:t>
      </w:r>
      <w:r w:rsidR="00982017" w:rsidRPr="00971D96">
        <w:rPr>
          <w:rFonts w:eastAsia="Calibri"/>
          <w:szCs w:val="24"/>
          <w:lang w:val="en-GB"/>
        </w:rPr>
        <w:t>:</w:t>
      </w:r>
      <w:r w:rsidR="00CA1408" w:rsidRPr="00971D96">
        <w:rPr>
          <w:rFonts w:eastAsia="Calibri"/>
          <w:szCs w:val="24"/>
          <w:lang w:val="en-GB"/>
        </w:rPr>
        <w:t xml:space="preserve"> median fluorescence intensity.</w:t>
      </w:r>
    </w:p>
    <w:p w14:paraId="514250E4" w14:textId="1F82E817" w:rsidR="00E80F1A" w:rsidRPr="00DB31B8" w:rsidRDefault="00E80F1A">
      <w:pPr>
        <w:rPr>
          <w:rFonts w:ascii="Arial" w:eastAsia="Calibri" w:hAnsi="Arial" w:cs="Arial"/>
          <w:bCs/>
          <w:noProof/>
          <w:color w:val="000000"/>
          <w:sz w:val="22"/>
          <w:szCs w:val="22"/>
          <w:lang w:val="en-GB"/>
        </w:rPr>
      </w:pPr>
      <w:r w:rsidRPr="00DB31B8">
        <w:rPr>
          <w:rFonts w:ascii="Arial" w:eastAsia="Calibri" w:hAnsi="Arial" w:cs="Arial"/>
          <w:bCs/>
          <w:noProof/>
          <w:color w:val="000000"/>
          <w:sz w:val="22"/>
          <w:szCs w:val="22"/>
          <w:lang w:val="en-GB"/>
        </w:rPr>
        <w:br w:type="page"/>
      </w:r>
    </w:p>
    <w:p w14:paraId="2FA631CD" w14:textId="1922508F" w:rsidR="00E80F1A" w:rsidRPr="00DB31B8" w:rsidRDefault="006F54F1"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Figure S4</w:t>
      </w:r>
    </w:p>
    <w:p w14:paraId="4E46BFAC" w14:textId="77777777" w:rsidR="00F801EE" w:rsidRPr="00DB31B8" w:rsidRDefault="00F801EE" w:rsidP="00F01BE9">
      <w:pPr>
        <w:keepNext/>
        <w:spacing w:before="240" w:after="60"/>
        <w:outlineLvl w:val="0"/>
        <w:rPr>
          <w:rFonts w:eastAsia="SimSun"/>
          <w:b/>
          <w:bCs/>
          <w:kern w:val="32"/>
          <w:szCs w:val="24"/>
        </w:rPr>
      </w:pPr>
    </w:p>
    <w:p w14:paraId="7C0E7997" w14:textId="024C2649" w:rsidR="00755BCE" w:rsidRPr="00DB31B8" w:rsidRDefault="00E80F1A" w:rsidP="00755BCE">
      <w:pPr>
        <w:spacing w:after="160" w:line="283" w:lineRule="auto"/>
        <w:jc w:val="both"/>
        <w:rPr>
          <w:rFonts w:ascii="Arial" w:eastAsia="Calibri" w:hAnsi="Arial" w:cs="Arial"/>
          <w:bCs/>
          <w:noProof/>
          <w:color w:val="000000"/>
          <w:sz w:val="22"/>
          <w:szCs w:val="22"/>
          <w:lang w:val="en-GB"/>
        </w:rPr>
      </w:pPr>
      <w:r w:rsidRPr="00DB31B8">
        <w:rPr>
          <w:rFonts w:ascii="Arial" w:eastAsia="Calibri" w:hAnsi="Arial" w:cs="Arial"/>
          <w:bCs/>
          <w:noProof/>
          <w:color w:val="000000"/>
          <w:sz w:val="22"/>
          <w:szCs w:val="22"/>
          <w:lang w:val="en-GB" w:eastAsia="en-GB"/>
        </w:rPr>
        <w:drawing>
          <wp:inline distT="0" distB="0" distL="0" distR="0" wp14:anchorId="3E656DF3" wp14:editId="5433DF43">
            <wp:extent cx="5992022" cy="3843986"/>
            <wp:effectExtent l="0" t="0" r="8890" b="4445"/>
            <wp:docPr id="6946977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97729"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92022" cy="3843986"/>
                    </a:xfrm>
                    <a:prstGeom prst="rect">
                      <a:avLst/>
                    </a:prstGeom>
                  </pic:spPr>
                </pic:pic>
              </a:graphicData>
            </a:graphic>
          </wp:inline>
        </w:drawing>
      </w:r>
    </w:p>
    <w:p w14:paraId="530920A2" w14:textId="171A9C75" w:rsidR="00CA1408" w:rsidRPr="00971D96" w:rsidRDefault="006F54F1" w:rsidP="00CA1408">
      <w:pPr>
        <w:tabs>
          <w:tab w:val="num" w:pos="720"/>
        </w:tabs>
        <w:spacing w:after="160" w:line="283" w:lineRule="auto"/>
        <w:jc w:val="both"/>
        <w:rPr>
          <w:rFonts w:ascii="Arial" w:eastAsia="Calibri" w:hAnsi="Arial" w:cs="Arial"/>
          <w:szCs w:val="24"/>
          <w:lang w:val="en-GB"/>
        </w:rPr>
      </w:pPr>
      <w:r w:rsidRPr="00971D96">
        <w:rPr>
          <w:rFonts w:eastAsia="SimSun"/>
          <w:b/>
          <w:bCs/>
          <w:kern w:val="32"/>
          <w:szCs w:val="24"/>
        </w:rPr>
        <w:t xml:space="preserve">Supplementary </w:t>
      </w:r>
      <w:r w:rsidR="00CA1408" w:rsidRPr="00971D96">
        <w:rPr>
          <w:b/>
          <w:szCs w:val="24"/>
          <w:lang w:val="en-GB"/>
        </w:rPr>
        <w:t>Figure</w:t>
      </w:r>
      <w:r w:rsidR="00CA1408" w:rsidRPr="00971D96">
        <w:rPr>
          <w:b/>
          <w:szCs w:val="22"/>
          <w:lang w:val="en-GB"/>
        </w:rPr>
        <w:t xml:space="preserve"> S4. </w:t>
      </w:r>
      <w:r w:rsidR="00CA1408" w:rsidRPr="00971D96">
        <w:rPr>
          <w:rFonts w:eastAsia="Calibri"/>
          <w:b/>
          <w:bCs/>
          <w:szCs w:val="24"/>
          <w:lang w:val="en-GB"/>
        </w:rPr>
        <w:t>Bacteria</w:t>
      </w:r>
      <w:r w:rsidR="00783934" w:rsidRPr="00971D96">
        <w:rPr>
          <w:rFonts w:eastAsia="Calibri"/>
          <w:b/>
          <w:bCs/>
          <w:szCs w:val="24"/>
          <w:lang w:val="en-GB"/>
        </w:rPr>
        <w:t>l</w:t>
      </w:r>
      <w:r w:rsidR="00CA1408" w:rsidRPr="00971D96">
        <w:rPr>
          <w:b/>
          <w:szCs w:val="22"/>
          <w:lang w:val="en-GB"/>
        </w:rPr>
        <w:t xml:space="preserve"> clearance and immunophenotyping of bone marrow-derived macrophages (BMDMs) treated with or without α-ACBP. (</w:t>
      </w:r>
      <w:r w:rsidR="00EF25BB" w:rsidRPr="00971D96">
        <w:rPr>
          <w:b/>
          <w:szCs w:val="22"/>
          <w:lang w:val="en-GB"/>
        </w:rPr>
        <w:t>a</w:t>
      </w:r>
      <w:r w:rsidR="00CA1408" w:rsidRPr="00971D96">
        <w:rPr>
          <w:b/>
          <w:szCs w:val="22"/>
          <w:lang w:val="en-GB"/>
        </w:rPr>
        <w:t xml:space="preserve">) </w:t>
      </w:r>
      <w:r w:rsidR="00CA1408" w:rsidRPr="00971D96">
        <w:rPr>
          <w:szCs w:val="22"/>
          <w:lang w:val="en-GB"/>
        </w:rPr>
        <w:t xml:space="preserve">Representative confocal microscopy images of GFP-labelled </w:t>
      </w:r>
      <w:r w:rsidR="00CA1408" w:rsidRPr="00971D96">
        <w:rPr>
          <w:i/>
          <w:szCs w:val="22"/>
          <w:lang w:val="en-GB"/>
        </w:rPr>
        <w:t>E. coli</w:t>
      </w:r>
      <w:r w:rsidR="00CA1408" w:rsidRPr="00971D96">
        <w:rPr>
          <w:szCs w:val="22"/>
          <w:lang w:val="en-GB"/>
        </w:rPr>
        <w:t xml:space="preserve"> internalized by BMDMs 10 minutes after infection. Scale bars: 50 µm. </w:t>
      </w:r>
      <w:r w:rsidR="00CA1408" w:rsidRPr="00971D96">
        <w:rPr>
          <w:b/>
          <w:szCs w:val="22"/>
          <w:lang w:val="en-GB"/>
        </w:rPr>
        <w:t>(</w:t>
      </w:r>
      <w:r w:rsidR="00EF25BB" w:rsidRPr="00971D96">
        <w:rPr>
          <w:b/>
          <w:szCs w:val="22"/>
          <w:lang w:val="en-GB"/>
        </w:rPr>
        <w:t>b</w:t>
      </w:r>
      <w:r w:rsidR="00CA1408" w:rsidRPr="00971D96">
        <w:rPr>
          <w:b/>
          <w:szCs w:val="22"/>
          <w:lang w:val="en-GB"/>
        </w:rPr>
        <w:t xml:space="preserve">) </w:t>
      </w:r>
      <w:r w:rsidR="00CA1408" w:rsidRPr="00971D96">
        <w:rPr>
          <w:szCs w:val="22"/>
          <w:lang w:val="en-GB"/>
        </w:rPr>
        <w:t xml:space="preserve">Quantification of intracellular bacteria per cell was performed based on confocal images after 10 minutes of internalization, and after 60 minutes of clearance. </w:t>
      </w:r>
      <w:r w:rsidR="00CA1408" w:rsidRPr="00971D96">
        <w:rPr>
          <w:b/>
          <w:szCs w:val="22"/>
          <w:lang w:val="en-GB"/>
        </w:rPr>
        <w:t>(</w:t>
      </w:r>
      <w:r w:rsidR="00EF25BB" w:rsidRPr="00971D96">
        <w:rPr>
          <w:b/>
          <w:szCs w:val="22"/>
          <w:lang w:val="en-GB"/>
        </w:rPr>
        <w:t>c</w:t>
      </w:r>
      <w:r w:rsidR="00CA1408" w:rsidRPr="00971D96">
        <w:rPr>
          <w:b/>
          <w:szCs w:val="22"/>
          <w:lang w:val="en-GB"/>
        </w:rPr>
        <w:t>)</w:t>
      </w:r>
      <w:r w:rsidR="00CA1408" w:rsidRPr="00971D96">
        <w:rPr>
          <w:szCs w:val="22"/>
          <w:lang w:val="en-GB"/>
        </w:rPr>
        <w:t xml:space="preserve"> Killing rate of </w:t>
      </w:r>
      <w:r w:rsidR="00CA1408" w:rsidRPr="00971D96">
        <w:rPr>
          <w:i/>
          <w:szCs w:val="22"/>
          <w:lang w:val="en-GB"/>
        </w:rPr>
        <w:t>E. coli</w:t>
      </w:r>
      <w:r w:rsidR="00CA1408" w:rsidRPr="00971D96">
        <w:rPr>
          <w:szCs w:val="22"/>
          <w:lang w:val="en-GB"/>
        </w:rPr>
        <w:t xml:space="preserve">-GFP in BMDMs, calculated as intracellular bacterial load per minute following 20 minutes of internalization. </w:t>
      </w:r>
      <w:r w:rsidR="00CA1408" w:rsidRPr="00971D96">
        <w:rPr>
          <w:b/>
          <w:szCs w:val="22"/>
          <w:lang w:val="en-GB"/>
        </w:rPr>
        <w:t>(</w:t>
      </w:r>
      <w:r w:rsidR="00EF25BB" w:rsidRPr="00971D96">
        <w:rPr>
          <w:b/>
          <w:szCs w:val="22"/>
          <w:lang w:val="en-GB"/>
        </w:rPr>
        <w:t>d</w:t>
      </w:r>
      <w:r w:rsidR="00CA1408" w:rsidRPr="00971D96">
        <w:rPr>
          <w:b/>
          <w:szCs w:val="22"/>
          <w:lang w:val="en-GB"/>
        </w:rPr>
        <w:t>-</w:t>
      </w:r>
      <w:r w:rsidR="00EF25BB" w:rsidRPr="00971D96">
        <w:rPr>
          <w:b/>
          <w:szCs w:val="22"/>
          <w:lang w:val="en-GB"/>
        </w:rPr>
        <w:t>g</w:t>
      </w:r>
      <w:r w:rsidR="00CA1408" w:rsidRPr="00971D96">
        <w:rPr>
          <w:b/>
          <w:szCs w:val="22"/>
          <w:lang w:val="en-GB"/>
        </w:rPr>
        <w:t xml:space="preserve">) </w:t>
      </w:r>
      <w:r w:rsidR="00CA1408" w:rsidRPr="00971D96">
        <w:rPr>
          <w:szCs w:val="22"/>
          <w:lang w:val="en-GB"/>
        </w:rPr>
        <w:t xml:space="preserve">Flow cytometry was used to quantify: </w:t>
      </w:r>
      <w:r w:rsidR="00CA1408" w:rsidRPr="00971D96">
        <w:rPr>
          <w:b/>
          <w:szCs w:val="22"/>
          <w:lang w:val="en-GB"/>
        </w:rPr>
        <w:t>(</w:t>
      </w:r>
      <w:r w:rsidR="00EF25BB" w:rsidRPr="00971D96">
        <w:rPr>
          <w:b/>
          <w:szCs w:val="22"/>
          <w:lang w:val="en-GB"/>
        </w:rPr>
        <w:t>d</w:t>
      </w:r>
      <w:r w:rsidR="00CA1408" w:rsidRPr="00971D96">
        <w:rPr>
          <w:b/>
          <w:szCs w:val="22"/>
          <w:lang w:val="en-GB"/>
        </w:rPr>
        <w:t>)</w:t>
      </w:r>
      <w:r w:rsidR="00CA1408" w:rsidRPr="00971D96">
        <w:rPr>
          <w:szCs w:val="22"/>
          <w:lang w:val="en-GB"/>
        </w:rPr>
        <w:t xml:space="preserve"> % of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F4/80</w:t>
      </w:r>
      <w:r w:rsidR="00CA1408" w:rsidRPr="00971D96">
        <w:rPr>
          <w:szCs w:val="22"/>
          <w:vertAlign w:val="superscript"/>
          <w:lang w:val="en-GB"/>
        </w:rPr>
        <w:t>+</w:t>
      </w:r>
      <w:r w:rsidR="00CA1408" w:rsidRPr="00971D96">
        <w:rPr>
          <w:szCs w:val="22"/>
          <w:lang w:val="en-GB"/>
        </w:rPr>
        <w:t>CD38</w:t>
      </w:r>
      <w:r w:rsidR="00CA1408" w:rsidRPr="00971D96">
        <w:rPr>
          <w:szCs w:val="22"/>
          <w:vertAlign w:val="superscript"/>
          <w:lang w:val="en-GB"/>
        </w:rPr>
        <w:t>+</w:t>
      </w:r>
      <w:r w:rsidR="00CA1408" w:rsidRPr="00971D96">
        <w:rPr>
          <w:szCs w:val="22"/>
          <w:lang w:val="en-GB"/>
        </w:rPr>
        <w:t xml:space="preserve"> cells, </w:t>
      </w:r>
      <w:r w:rsidR="00CA1408" w:rsidRPr="00971D96">
        <w:rPr>
          <w:b/>
          <w:szCs w:val="22"/>
          <w:lang w:val="en-GB"/>
        </w:rPr>
        <w:t>(</w:t>
      </w:r>
      <w:r w:rsidR="00EF25BB" w:rsidRPr="00971D96">
        <w:rPr>
          <w:b/>
          <w:szCs w:val="22"/>
          <w:lang w:val="en-GB"/>
        </w:rPr>
        <w:t>e</w:t>
      </w:r>
      <w:r w:rsidR="00CA1408" w:rsidRPr="00971D96">
        <w:rPr>
          <w:b/>
          <w:szCs w:val="22"/>
          <w:lang w:val="en-GB"/>
        </w:rPr>
        <w:t>)</w:t>
      </w:r>
      <w:r w:rsidR="00CA1408" w:rsidRPr="00971D96">
        <w:rPr>
          <w:szCs w:val="22"/>
          <w:lang w:val="en-GB"/>
        </w:rPr>
        <w:t xml:space="preserve"> % of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F4/80</w:t>
      </w:r>
      <w:r w:rsidR="00CA1408" w:rsidRPr="00971D96">
        <w:rPr>
          <w:szCs w:val="22"/>
          <w:vertAlign w:val="superscript"/>
          <w:lang w:val="en-GB"/>
        </w:rPr>
        <w:t>+</w:t>
      </w:r>
      <w:r w:rsidR="00CA1408" w:rsidRPr="00971D96">
        <w:rPr>
          <w:szCs w:val="22"/>
          <w:lang w:val="en-GB"/>
        </w:rPr>
        <w:t>CD206</w:t>
      </w:r>
      <w:r w:rsidR="00CA1408" w:rsidRPr="00971D96">
        <w:rPr>
          <w:szCs w:val="22"/>
          <w:vertAlign w:val="superscript"/>
          <w:lang w:val="en-GB"/>
        </w:rPr>
        <w:t>+</w:t>
      </w:r>
      <w:r w:rsidR="00CA1408" w:rsidRPr="00971D96">
        <w:rPr>
          <w:szCs w:val="22"/>
          <w:lang w:val="en-GB"/>
        </w:rPr>
        <w:t xml:space="preserve"> cells, </w:t>
      </w:r>
      <w:r w:rsidR="00CA1408" w:rsidRPr="00971D96">
        <w:rPr>
          <w:b/>
          <w:szCs w:val="22"/>
          <w:lang w:val="en-GB"/>
        </w:rPr>
        <w:t>(</w:t>
      </w:r>
      <w:r w:rsidR="00EF25BB" w:rsidRPr="00971D96">
        <w:rPr>
          <w:b/>
          <w:szCs w:val="22"/>
          <w:lang w:val="en-GB"/>
        </w:rPr>
        <w:t>f</w:t>
      </w:r>
      <w:r w:rsidR="00CA1408" w:rsidRPr="00971D96">
        <w:rPr>
          <w:b/>
          <w:szCs w:val="22"/>
          <w:lang w:val="en-GB"/>
        </w:rPr>
        <w:t>)</w:t>
      </w:r>
      <w:r w:rsidR="00CA1408" w:rsidRPr="00971D96">
        <w:rPr>
          <w:szCs w:val="22"/>
          <w:lang w:val="en-GB"/>
        </w:rPr>
        <w:t xml:space="preserve"> % of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F4/80</w:t>
      </w:r>
      <w:r w:rsidR="00CA1408" w:rsidRPr="00971D96">
        <w:rPr>
          <w:szCs w:val="22"/>
          <w:vertAlign w:val="superscript"/>
          <w:lang w:val="en-GB"/>
        </w:rPr>
        <w:t>+</w:t>
      </w:r>
      <w:r w:rsidR="00CA1408" w:rsidRPr="00971D96">
        <w:rPr>
          <w:szCs w:val="22"/>
          <w:lang w:val="en-GB"/>
        </w:rPr>
        <w:t>CCR2</w:t>
      </w:r>
      <w:r w:rsidR="00CA1408" w:rsidRPr="00971D96">
        <w:rPr>
          <w:szCs w:val="22"/>
          <w:vertAlign w:val="superscript"/>
          <w:lang w:val="en-GB"/>
        </w:rPr>
        <w:t>+</w:t>
      </w:r>
      <w:r w:rsidR="00CA1408" w:rsidRPr="00971D96">
        <w:rPr>
          <w:szCs w:val="22"/>
          <w:lang w:val="en-GB"/>
        </w:rPr>
        <w:t xml:space="preserve"> cells, and </w:t>
      </w:r>
      <w:r w:rsidR="00CA1408" w:rsidRPr="00971D96">
        <w:rPr>
          <w:b/>
          <w:szCs w:val="22"/>
          <w:lang w:val="en-GB"/>
        </w:rPr>
        <w:t>(</w:t>
      </w:r>
      <w:r w:rsidR="00EF25BB" w:rsidRPr="00971D96">
        <w:rPr>
          <w:b/>
          <w:szCs w:val="22"/>
          <w:lang w:val="en-GB"/>
        </w:rPr>
        <w:t>g</w:t>
      </w:r>
      <w:r w:rsidR="00CA1408" w:rsidRPr="00971D96">
        <w:rPr>
          <w:b/>
          <w:szCs w:val="22"/>
          <w:lang w:val="en-GB"/>
        </w:rPr>
        <w:t>)</w:t>
      </w:r>
      <w:r w:rsidR="00CA1408" w:rsidRPr="00971D96">
        <w:rPr>
          <w:szCs w:val="22"/>
          <w:lang w:val="en-GB"/>
        </w:rPr>
        <w:t xml:space="preserve"> % of CD45</w:t>
      </w:r>
      <w:r w:rsidR="00CA1408" w:rsidRPr="00971D96">
        <w:rPr>
          <w:szCs w:val="22"/>
          <w:vertAlign w:val="superscript"/>
          <w:lang w:val="en-GB"/>
        </w:rPr>
        <w:t>+</w:t>
      </w:r>
      <w:r w:rsidR="00CA1408" w:rsidRPr="00971D96">
        <w:rPr>
          <w:szCs w:val="22"/>
          <w:lang w:val="en-GB"/>
        </w:rPr>
        <w:t>CD11b</w:t>
      </w:r>
      <w:r w:rsidR="00CA1408" w:rsidRPr="00971D96">
        <w:rPr>
          <w:szCs w:val="22"/>
          <w:vertAlign w:val="superscript"/>
          <w:lang w:val="en-GB"/>
        </w:rPr>
        <w:t>+</w:t>
      </w:r>
      <w:r w:rsidR="00CA1408" w:rsidRPr="00971D96">
        <w:rPr>
          <w:szCs w:val="22"/>
          <w:lang w:val="en-GB"/>
        </w:rPr>
        <w:t>Ly6G</w:t>
      </w:r>
      <w:r w:rsidR="00CA1408" w:rsidRPr="00971D96">
        <w:rPr>
          <w:szCs w:val="22"/>
          <w:vertAlign w:val="superscript"/>
          <w:lang w:val="en-GB"/>
        </w:rPr>
        <w:t>+</w:t>
      </w:r>
      <w:r w:rsidR="00CA1408" w:rsidRPr="00971D96">
        <w:rPr>
          <w:szCs w:val="22"/>
          <w:lang w:val="en-GB"/>
        </w:rPr>
        <w:t>MHCII</w:t>
      </w:r>
      <w:r w:rsidR="00CA1408" w:rsidRPr="00971D96">
        <w:rPr>
          <w:szCs w:val="22"/>
          <w:vertAlign w:val="superscript"/>
          <w:lang w:val="en-GB"/>
        </w:rPr>
        <w:t>+</w:t>
      </w:r>
      <w:r w:rsidR="00CA1408" w:rsidRPr="00971D96">
        <w:rPr>
          <w:szCs w:val="22"/>
          <w:lang w:val="en-GB"/>
        </w:rPr>
        <w:t xml:space="preserve"> cells in BMDMs treated with α-ACBP for 16 hours. Results are presented as means ± SEM</w:t>
      </w:r>
      <w:r w:rsidR="005F0F76" w:rsidRPr="00971D96">
        <w:rPr>
          <w:szCs w:val="22"/>
          <w:lang w:val="en-GB"/>
        </w:rPr>
        <w:t xml:space="preserve"> </w:t>
      </w:r>
      <w:r w:rsidR="005F0F76" w:rsidRPr="00971D96">
        <w:rPr>
          <w:rFonts w:eastAsia="Calibri"/>
          <w:szCs w:val="24"/>
          <w:lang w:val="en-GB"/>
        </w:rPr>
        <w:t>(n=5 mice per group)</w:t>
      </w:r>
      <w:r w:rsidR="00CA1408" w:rsidRPr="00971D96">
        <w:rPr>
          <w:szCs w:val="22"/>
          <w:lang w:val="en-GB"/>
        </w:rPr>
        <w:t xml:space="preserve">. Statistical comparisons were performed using one-way or two-way ANOVA with estimation of marginal means for pairwise comparisons. Abbreviations: </w:t>
      </w:r>
      <w:proofErr w:type="spellStart"/>
      <w:r w:rsidR="00CA1408" w:rsidRPr="00971D96">
        <w:rPr>
          <w:szCs w:val="22"/>
          <w:lang w:val="en-GB"/>
        </w:rPr>
        <w:t>IFNγ</w:t>
      </w:r>
      <w:proofErr w:type="spellEnd"/>
      <w:r w:rsidR="00982017" w:rsidRPr="00971D96">
        <w:rPr>
          <w:szCs w:val="22"/>
          <w:lang w:val="en-GB"/>
        </w:rPr>
        <w:t>:</w:t>
      </w:r>
      <w:r w:rsidR="00CA1408" w:rsidRPr="00971D96">
        <w:rPr>
          <w:szCs w:val="22"/>
          <w:lang w:val="en-GB"/>
        </w:rPr>
        <w:t xml:space="preserve"> Interferon-γ; IL-4</w:t>
      </w:r>
      <w:r w:rsidR="00982017" w:rsidRPr="00971D96">
        <w:rPr>
          <w:szCs w:val="22"/>
          <w:lang w:val="en-GB"/>
        </w:rPr>
        <w:t>:</w:t>
      </w:r>
      <w:r w:rsidR="00CA1408" w:rsidRPr="00971D96">
        <w:rPr>
          <w:szCs w:val="22"/>
          <w:lang w:val="en-GB"/>
        </w:rPr>
        <w:t xml:space="preserve"> Interleukin-4; IL-13</w:t>
      </w:r>
      <w:r w:rsidR="00982017" w:rsidRPr="00971D96">
        <w:rPr>
          <w:szCs w:val="22"/>
          <w:lang w:val="en-GB"/>
        </w:rPr>
        <w:t>:</w:t>
      </w:r>
      <w:r w:rsidR="00CA1408" w:rsidRPr="00971D96">
        <w:rPr>
          <w:szCs w:val="22"/>
          <w:lang w:val="en-GB"/>
        </w:rPr>
        <w:t xml:space="preserve"> Interleukin-13; BMDNs</w:t>
      </w:r>
      <w:r w:rsidR="00982017" w:rsidRPr="00971D96">
        <w:rPr>
          <w:szCs w:val="22"/>
          <w:lang w:val="en-GB"/>
        </w:rPr>
        <w:t>:</w:t>
      </w:r>
      <w:r w:rsidR="00CA1408" w:rsidRPr="00971D96">
        <w:rPr>
          <w:szCs w:val="22"/>
          <w:lang w:val="en-GB"/>
        </w:rPr>
        <w:t xml:space="preserve"> bone marrow-derived neutrophils; BMDMs</w:t>
      </w:r>
      <w:r w:rsidR="00982017" w:rsidRPr="00971D96">
        <w:rPr>
          <w:szCs w:val="22"/>
          <w:lang w:val="en-GB"/>
        </w:rPr>
        <w:t>:</w:t>
      </w:r>
      <w:r w:rsidR="00CA1408" w:rsidRPr="00971D96">
        <w:rPr>
          <w:szCs w:val="22"/>
          <w:lang w:val="en-GB"/>
        </w:rPr>
        <w:t xml:space="preserve"> bone marrow-derived macrophages</w:t>
      </w:r>
      <w:r w:rsidR="00C41821" w:rsidRPr="00971D96">
        <w:rPr>
          <w:szCs w:val="22"/>
          <w:lang w:val="en-GB"/>
        </w:rPr>
        <w:t>; GPF</w:t>
      </w:r>
      <w:r w:rsidR="00982017" w:rsidRPr="00971D96">
        <w:rPr>
          <w:szCs w:val="22"/>
          <w:lang w:val="en-GB"/>
        </w:rPr>
        <w:t>:</w:t>
      </w:r>
      <w:r w:rsidR="00C41821" w:rsidRPr="00971D96">
        <w:rPr>
          <w:szCs w:val="22"/>
          <w:lang w:val="en-GB"/>
        </w:rPr>
        <w:t xml:space="preserve"> green fluorescent protein</w:t>
      </w:r>
      <w:r w:rsidR="00CA1408" w:rsidRPr="00971D96">
        <w:rPr>
          <w:szCs w:val="22"/>
          <w:lang w:val="en-GB"/>
        </w:rPr>
        <w:t>.</w:t>
      </w:r>
    </w:p>
    <w:p w14:paraId="68D3EBB4" w14:textId="1814B0C0" w:rsidR="00E80F1A" w:rsidRPr="00DB31B8" w:rsidRDefault="00E80F1A">
      <w:pPr>
        <w:rPr>
          <w:rFonts w:ascii="Arial" w:eastAsia="Calibri" w:hAnsi="Arial" w:cs="Arial"/>
          <w:bCs/>
          <w:noProof/>
          <w:color w:val="000000"/>
          <w:sz w:val="22"/>
          <w:szCs w:val="22"/>
          <w:lang w:val="en-GB"/>
        </w:rPr>
      </w:pPr>
      <w:r w:rsidRPr="00DB31B8">
        <w:rPr>
          <w:rFonts w:ascii="Arial" w:eastAsia="Calibri" w:hAnsi="Arial" w:cs="Arial"/>
          <w:bCs/>
          <w:noProof/>
          <w:color w:val="000000"/>
          <w:sz w:val="22"/>
          <w:szCs w:val="22"/>
          <w:lang w:val="en-GB"/>
        </w:rPr>
        <w:br w:type="page"/>
      </w:r>
    </w:p>
    <w:p w14:paraId="4D638FAC" w14:textId="2ED7A7B7" w:rsidR="00E80F1A" w:rsidRPr="00DB31B8" w:rsidRDefault="006F54F1"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Figure</w:t>
      </w:r>
      <w:r w:rsidR="00F801EE" w:rsidRPr="00DB31B8">
        <w:rPr>
          <w:rFonts w:eastAsia="SimSun"/>
          <w:b/>
          <w:bCs/>
          <w:kern w:val="32"/>
          <w:szCs w:val="24"/>
        </w:rPr>
        <w:t xml:space="preserve"> </w:t>
      </w:r>
      <w:r w:rsidR="00E80F1A" w:rsidRPr="00DB31B8">
        <w:rPr>
          <w:rFonts w:eastAsia="SimSun"/>
          <w:b/>
          <w:bCs/>
          <w:kern w:val="32"/>
          <w:szCs w:val="24"/>
        </w:rPr>
        <w:t>S5</w:t>
      </w:r>
    </w:p>
    <w:p w14:paraId="6CCD639B" w14:textId="7A213BCB" w:rsidR="00755BCE" w:rsidRPr="00DB31B8" w:rsidRDefault="00E80F1A" w:rsidP="00755BCE">
      <w:pPr>
        <w:spacing w:after="160" w:line="283" w:lineRule="auto"/>
        <w:jc w:val="both"/>
        <w:rPr>
          <w:rFonts w:ascii="Arial" w:eastAsia="Calibri" w:hAnsi="Arial" w:cs="Arial"/>
          <w:bCs/>
          <w:noProof/>
          <w:color w:val="000000"/>
          <w:sz w:val="22"/>
          <w:szCs w:val="22"/>
          <w:lang w:val="en-GB"/>
        </w:rPr>
      </w:pPr>
      <w:r w:rsidRPr="00DB31B8">
        <w:rPr>
          <w:rFonts w:ascii="Arial" w:eastAsia="Calibri" w:hAnsi="Arial" w:cs="Arial"/>
          <w:bCs/>
          <w:noProof/>
          <w:color w:val="000000"/>
          <w:sz w:val="22"/>
          <w:szCs w:val="22"/>
          <w:lang w:val="en-GB"/>
        </w:rPr>
        <w:t>–</w:t>
      </w:r>
      <w:r w:rsidRPr="00DB31B8">
        <w:rPr>
          <w:rFonts w:ascii="Arial" w:eastAsia="Calibri" w:hAnsi="Arial" w:cs="Arial"/>
          <w:bCs/>
          <w:noProof/>
          <w:color w:val="000000"/>
          <w:sz w:val="22"/>
          <w:szCs w:val="22"/>
          <w:lang w:val="en-GB" w:eastAsia="en-GB"/>
        </w:rPr>
        <w:drawing>
          <wp:inline distT="0" distB="0" distL="0" distR="0" wp14:anchorId="150D5DD6" wp14:editId="68FB8351">
            <wp:extent cx="5964382" cy="7585581"/>
            <wp:effectExtent l="0" t="0" r="0" b="0"/>
            <wp:docPr id="7936096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609649"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67949" cy="7590118"/>
                    </a:xfrm>
                    <a:prstGeom prst="rect">
                      <a:avLst/>
                    </a:prstGeom>
                  </pic:spPr>
                </pic:pic>
              </a:graphicData>
            </a:graphic>
          </wp:inline>
        </w:drawing>
      </w:r>
    </w:p>
    <w:p w14:paraId="2D5E60CB" w14:textId="022EF16F" w:rsidR="00CA1408" w:rsidRPr="00971D96" w:rsidRDefault="006F54F1" w:rsidP="00CA1408">
      <w:pPr>
        <w:spacing w:after="160" w:line="283" w:lineRule="auto"/>
        <w:jc w:val="both"/>
        <w:rPr>
          <w:rFonts w:eastAsia="Calibri"/>
          <w:szCs w:val="24"/>
          <w:lang w:val="en-GB"/>
        </w:rPr>
      </w:pPr>
      <w:r w:rsidRPr="00971D96">
        <w:rPr>
          <w:rFonts w:eastAsia="SimSun"/>
          <w:b/>
          <w:bCs/>
          <w:kern w:val="32"/>
          <w:szCs w:val="24"/>
        </w:rPr>
        <w:lastRenderedPageBreak/>
        <w:t xml:space="preserve">Supplementary </w:t>
      </w:r>
      <w:r w:rsidR="00CA1408" w:rsidRPr="00971D96">
        <w:rPr>
          <w:b/>
          <w:szCs w:val="24"/>
          <w:lang w:val="en-GB"/>
        </w:rPr>
        <w:t>Figure</w:t>
      </w:r>
      <w:r w:rsidR="00CA1408" w:rsidRPr="00971D96">
        <w:rPr>
          <w:b/>
          <w:szCs w:val="22"/>
          <w:lang w:val="en-GB"/>
        </w:rPr>
        <w:t xml:space="preserve"> S5. ACBP/DBI neutralization </w:t>
      </w:r>
      <w:r w:rsidR="00CA1408" w:rsidRPr="00971D96">
        <w:rPr>
          <w:rFonts w:eastAsia="Calibri"/>
          <w:b/>
          <w:bCs/>
          <w:szCs w:val="24"/>
          <w:lang w:val="en-GB"/>
        </w:rPr>
        <w:t>protect</w:t>
      </w:r>
      <w:r w:rsidR="00783934" w:rsidRPr="00971D96">
        <w:rPr>
          <w:rFonts w:eastAsia="Calibri"/>
          <w:b/>
          <w:bCs/>
          <w:szCs w:val="24"/>
          <w:lang w:val="en-GB"/>
        </w:rPr>
        <w:t>s</w:t>
      </w:r>
      <w:r w:rsidR="00CA1408" w:rsidRPr="00971D96">
        <w:rPr>
          <w:b/>
          <w:szCs w:val="22"/>
          <w:lang w:val="en-GB"/>
        </w:rPr>
        <w:t xml:space="preserve"> against CLP-induced splenic and hepatic inflammation </w:t>
      </w:r>
      <w:r w:rsidR="00CA1408" w:rsidRPr="00971D96">
        <w:rPr>
          <w:b/>
          <w:i/>
          <w:szCs w:val="22"/>
          <w:lang w:val="en-GB"/>
        </w:rPr>
        <w:t>in vivo</w:t>
      </w:r>
      <w:r w:rsidR="00CA1408" w:rsidRPr="00971D96">
        <w:rPr>
          <w:b/>
          <w:szCs w:val="22"/>
          <w:lang w:val="en-GB"/>
        </w:rPr>
        <w:t>.</w:t>
      </w:r>
      <w:r w:rsidR="00CA1408" w:rsidRPr="00971D96">
        <w:rPr>
          <w:rFonts w:eastAsia="Calibri"/>
          <w:b/>
          <w:bCs/>
          <w:szCs w:val="24"/>
          <w:lang w:val="en-GB"/>
        </w:rPr>
        <w:t xml:space="preserve"> (</w:t>
      </w:r>
      <w:r w:rsidR="00EF25BB" w:rsidRPr="00971D96">
        <w:rPr>
          <w:rFonts w:eastAsia="Calibri"/>
          <w:b/>
          <w:bCs/>
          <w:szCs w:val="24"/>
          <w:lang w:val="en-GB"/>
        </w:rPr>
        <w:t>a</w:t>
      </w:r>
      <w:r w:rsidR="00CA1408" w:rsidRPr="00971D96">
        <w:rPr>
          <w:rFonts w:eastAsia="Calibri"/>
          <w:b/>
          <w:bCs/>
          <w:szCs w:val="24"/>
          <w:lang w:val="en-GB"/>
        </w:rPr>
        <w:t>)</w:t>
      </w:r>
      <w:r w:rsidR="00CA1408" w:rsidRPr="00971D96">
        <w:rPr>
          <w:rFonts w:eastAsia="Calibri"/>
          <w:szCs w:val="24"/>
          <w:lang w:val="en-GB"/>
        </w:rPr>
        <w:t xml:space="preserve"> Flow cytometry analysis was conducted 24 h after CLP to identify live CD45⁺Dump⁻CD11b⁺ immune cells in kidney, heart, and liver tissues</w:t>
      </w:r>
      <w:r w:rsidR="005F0F76" w:rsidRPr="00971D96">
        <w:rPr>
          <w:rFonts w:eastAsia="Calibri"/>
          <w:szCs w:val="24"/>
          <w:lang w:val="en-GB"/>
        </w:rPr>
        <w:t xml:space="preserve"> (n=5-12 mice per group)</w:t>
      </w:r>
      <w:r w:rsidR="00CA1408" w:rsidRPr="00971D96">
        <w:rPr>
          <w:rFonts w:eastAsia="Calibri"/>
          <w:szCs w:val="24"/>
          <w:lang w:val="en-GB"/>
        </w:rPr>
        <w:t xml:space="preserve">. The dump channel (APC) included antibodies against CD3, CD19, CD20, and NK1.1. A representative gating strategy from the heart is shown. </w:t>
      </w:r>
      <w:r w:rsidR="00CA1408" w:rsidRPr="00971D96">
        <w:rPr>
          <w:rFonts w:eastAsia="Calibri"/>
          <w:b/>
          <w:bCs/>
          <w:szCs w:val="24"/>
          <w:lang w:val="en-GB"/>
        </w:rPr>
        <w:t>(</w:t>
      </w:r>
      <w:r w:rsidR="00EF25BB" w:rsidRPr="00971D96">
        <w:rPr>
          <w:rFonts w:eastAsia="Calibri"/>
          <w:b/>
          <w:bCs/>
          <w:szCs w:val="24"/>
          <w:lang w:val="en-GB"/>
        </w:rPr>
        <w:t>b</w:t>
      </w:r>
      <w:r w:rsidR="00CA1408" w:rsidRPr="00971D96">
        <w:rPr>
          <w:rFonts w:eastAsia="Calibri"/>
          <w:b/>
          <w:bCs/>
          <w:szCs w:val="24"/>
          <w:lang w:val="en-GB"/>
        </w:rPr>
        <w:t>-</w:t>
      </w:r>
      <w:r w:rsidR="00EF25BB" w:rsidRPr="00971D96">
        <w:rPr>
          <w:rFonts w:eastAsia="Calibri"/>
          <w:b/>
          <w:bCs/>
          <w:szCs w:val="24"/>
          <w:lang w:val="en-GB"/>
        </w:rPr>
        <w:t>d</w:t>
      </w:r>
      <w:r w:rsidR="00CA1408" w:rsidRPr="00971D96">
        <w:rPr>
          <w:rFonts w:eastAsia="Calibri"/>
          <w:b/>
          <w:bCs/>
          <w:szCs w:val="24"/>
          <w:lang w:val="en-GB"/>
        </w:rPr>
        <w:t>)</w:t>
      </w:r>
      <w:r w:rsidR="00CA1408" w:rsidRPr="00971D96">
        <w:rPr>
          <w:rFonts w:eastAsia="Calibri"/>
          <w:szCs w:val="24"/>
          <w:lang w:val="en-GB"/>
        </w:rPr>
        <w:t xml:space="preserve"> Quantification of CD45⁺CD11b⁺ immune cells per mg of tissue in</w:t>
      </w:r>
      <w:r w:rsidR="001E0D7A" w:rsidRPr="00971D96">
        <w:rPr>
          <w:rFonts w:eastAsia="Calibri"/>
          <w:szCs w:val="24"/>
          <w:lang w:val="en-GB"/>
        </w:rPr>
        <w:t xml:space="preserve"> </w:t>
      </w:r>
      <w:r w:rsidR="001E0D7A" w:rsidRPr="00971D96">
        <w:rPr>
          <w:rFonts w:eastAsia="Calibri"/>
          <w:b/>
          <w:bCs/>
          <w:szCs w:val="24"/>
          <w:lang w:val="en-GB"/>
        </w:rPr>
        <w:t>(</w:t>
      </w:r>
      <w:r w:rsidR="00EF25BB" w:rsidRPr="00971D96">
        <w:rPr>
          <w:rFonts w:eastAsia="Calibri"/>
          <w:b/>
          <w:bCs/>
          <w:szCs w:val="24"/>
          <w:lang w:val="en-GB"/>
        </w:rPr>
        <w:t>b</w:t>
      </w:r>
      <w:r w:rsidR="001E0D7A" w:rsidRPr="00971D96">
        <w:rPr>
          <w:rFonts w:eastAsia="Calibri"/>
          <w:b/>
          <w:bCs/>
          <w:szCs w:val="24"/>
          <w:lang w:val="en-GB"/>
        </w:rPr>
        <w:t>)</w:t>
      </w:r>
      <w:r w:rsidR="00CA1408" w:rsidRPr="00971D96">
        <w:rPr>
          <w:rFonts w:eastAsia="Calibri"/>
          <w:szCs w:val="24"/>
          <w:lang w:val="en-GB"/>
        </w:rPr>
        <w:t xml:space="preserve"> kidney, </w:t>
      </w:r>
      <w:r w:rsidR="001E0D7A" w:rsidRPr="00971D96">
        <w:rPr>
          <w:rFonts w:eastAsia="Calibri"/>
          <w:b/>
          <w:bCs/>
          <w:szCs w:val="24"/>
          <w:lang w:val="en-GB"/>
        </w:rPr>
        <w:t>(</w:t>
      </w:r>
      <w:r w:rsidR="00EF25BB" w:rsidRPr="00971D96">
        <w:rPr>
          <w:rFonts w:eastAsia="Calibri"/>
          <w:b/>
          <w:bCs/>
          <w:szCs w:val="24"/>
          <w:lang w:val="en-GB"/>
        </w:rPr>
        <w:t>c</w:t>
      </w:r>
      <w:r w:rsidR="001E0D7A" w:rsidRPr="00971D96">
        <w:rPr>
          <w:rFonts w:eastAsia="Calibri"/>
          <w:b/>
          <w:bCs/>
          <w:szCs w:val="24"/>
          <w:lang w:val="en-GB"/>
        </w:rPr>
        <w:t>)</w:t>
      </w:r>
      <w:r w:rsidR="001E0D7A" w:rsidRPr="00971D96">
        <w:rPr>
          <w:rFonts w:eastAsia="Calibri"/>
          <w:szCs w:val="24"/>
          <w:lang w:val="en-GB"/>
        </w:rPr>
        <w:t xml:space="preserve"> </w:t>
      </w:r>
      <w:r w:rsidR="00CA1408" w:rsidRPr="00971D96">
        <w:rPr>
          <w:rFonts w:eastAsia="Calibri"/>
          <w:szCs w:val="24"/>
          <w:lang w:val="en-GB"/>
        </w:rPr>
        <w:t xml:space="preserve">heart </w:t>
      </w:r>
      <w:r w:rsidR="00CA1408" w:rsidRPr="00971D96">
        <w:rPr>
          <w:szCs w:val="22"/>
          <w:lang w:val="en-GB"/>
        </w:rPr>
        <w:t xml:space="preserve">and </w:t>
      </w:r>
      <w:r w:rsidR="001E0D7A" w:rsidRPr="00971D96">
        <w:rPr>
          <w:rFonts w:eastAsia="Calibri"/>
          <w:b/>
          <w:bCs/>
          <w:szCs w:val="24"/>
          <w:lang w:val="en-GB"/>
        </w:rPr>
        <w:t>(</w:t>
      </w:r>
      <w:r w:rsidR="00EF25BB" w:rsidRPr="00971D96">
        <w:rPr>
          <w:rFonts w:eastAsia="Calibri"/>
          <w:b/>
          <w:bCs/>
          <w:szCs w:val="24"/>
          <w:lang w:val="en-GB"/>
        </w:rPr>
        <w:t>d</w:t>
      </w:r>
      <w:r w:rsidR="001E0D7A" w:rsidRPr="00971D96">
        <w:rPr>
          <w:rFonts w:eastAsia="Calibri"/>
          <w:b/>
          <w:bCs/>
          <w:szCs w:val="24"/>
          <w:lang w:val="en-GB"/>
        </w:rPr>
        <w:t>)</w:t>
      </w:r>
      <w:r w:rsidR="001E0D7A" w:rsidRPr="00971D96">
        <w:rPr>
          <w:rFonts w:eastAsia="Calibri"/>
          <w:szCs w:val="24"/>
          <w:lang w:val="en-GB"/>
        </w:rPr>
        <w:t xml:space="preserve"> </w:t>
      </w:r>
      <w:r w:rsidR="00CA1408" w:rsidRPr="00971D96">
        <w:rPr>
          <w:szCs w:val="22"/>
          <w:lang w:val="en-GB"/>
        </w:rPr>
        <w:t>spleen</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e</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szCs w:val="22"/>
          <w:lang w:val="en-GB"/>
        </w:rPr>
        <w:t>In the spleen, 20 immune cell populations within the CD45⁺CD11b⁺ compartment were defined, and their median fluorescence intensities (MFI) for each marker are shown in a heatmap.</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w:t>
      </w:r>
      <w:r w:rsidR="00CA1408" w:rsidRPr="00971D96">
        <w:rPr>
          <w:szCs w:val="22"/>
          <w:lang w:val="en-GB"/>
        </w:rPr>
        <w:t>Relative abundance of selected</w:t>
      </w:r>
      <w:r w:rsidR="00783934" w:rsidRPr="00971D96">
        <w:rPr>
          <w:rFonts w:eastAsia="Calibri"/>
          <w:szCs w:val="24"/>
          <w:lang w:val="en-GB"/>
        </w:rPr>
        <w:t xml:space="preserve"> splenic</w:t>
      </w:r>
      <w:r w:rsidR="00CA1408" w:rsidRPr="00971D96">
        <w:rPr>
          <w:szCs w:val="22"/>
          <w:lang w:val="en-GB"/>
        </w:rPr>
        <w:t xml:space="preserve"> immune cell clusters (those significantly altered by α-ACBP treatment), expressed as a percentage of CD45⁺CD11b⁺ cells.</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Total CD45⁺CD11b⁺ cell counts per mg of liver tissue. </w:t>
      </w:r>
      <w:r w:rsidR="00CA1408" w:rsidRPr="00971D96">
        <w:rPr>
          <w:rFonts w:eastAsia="Calibri"/>
          <w:b/>
          <w:bCs/>
          <w:szCs w:val="24"/>
          <w:lang w:val="en-GB"/>
        </w:rPr>
        <w:t>(</w:t>
      </w:r>
      <w:r w:rsidR="00EF25BB"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In the liver, 15 immune cell populations within the CD45⁺CD11b⁺ compartment were defined, and their MFIs for each marker are shown in a heatmap. </w:t>
      </w:r>
      <w:r w:rsidR="00CA1408" w:rsidRPr="00971D96">
        <w:rPr>
          <w:rFonts w:eastAsia="Calibri"/>
          <w:b/>
          <w:bCs/>
          <w:szCs w:val="24"/>
          <w:lang w:val="en-GB"/>
        </w:rPr>
        <w:t>(</w:t>
      </w:r>
      <w:proofErr w:type="spellStart"/>
      <w:r w:rsidR="00EF25BB" w:rsidRPr="00971D96">
        <w:rPr>
          <w:rFonts w:eastAsia="Calibri"/>
          <w:b/>
          <w:bCs/>
          <w:szCs w:val="24"/>
          <w:lang w:val="en-GB"/>
        </w:rPr>
        <w:t>i</w:t>
      </w:r>
      <w:proofErr w:type="spellEnd"/>
      <w:r w:rsidR="00CA1408" w:rsidRPr="00971D96">
        <w:rPr>
          <w:rFonts w:eastAsia="Calibri"/>
          <w:b/>
          <w:bCs/>
          <w:szCs w:val="24"/>
          <w:lang w:val="en-GB"/>
        </w:rPr>
        <w:t>)</w:t>
      </w:r>
      <w:r w:rsidR="00CA1408" w:rsidRPr="00971D96">
        <w:rPr>
          <w:rFonts w:eastAsia="Calibri"/>
          <w:szCs w:val="24"/>
          <w:lang w:val="en-GB"/>
        </w:rPr>
        <w:t xml:space="preserve"> Relative abundance of selected immune cell clusters (those significantly altered by α-ACBP treatment), expressed as a percentage of CD45⁺CD11b⁺ cells. </w:t>
      </w:r>
      <w:r w:rsidR="00CA1408" w:rsidRPr="00971D96">
        <w:rPr>
          <w:rFonts w:eastAsia="Calibri"/>
          <w:b/>
          <w:bCs/>
          <w:szCs w:val="24"/>
          <w:lang w:val="en-GB"/>
        </w:rPr>
        <w:t>(</w:t>
      </w:r>
      <w:r w:rsidR="00EF25BB" w:rsidRPr="00971D96">
        <w:rPr>
          <w:rFonts w:eastAsia="Calibri"/>
          <w:b/>
          <w:bCs/>
          <w:szCs w:val="24"/>
          <w:lang w:val="en-GB"/>
        </w:rPr>
        <w:t>j</w:t>
      </w:r>
      <w:r w:rsidR="00CA1408" w:rsidRPr="00971D96">
        <w:rPr>
          <w:rFonts w:eastAsia="Calibri"/>
          <w:b/>
          <w:bCs/>
          <w:szCs w:val="24"/>
          <w:lang w:val="en-GB"/>
        </w:rPr>
        <w:t xml:space="preserve">, </w:t>
      </w:r>
      <w:r w:rsidR="00EF25BB" w:rsidRPr="00971D96">
        <w:rPr>
          <w:rFonts w:eastAsia="Calibri"/>
          <w:b/>
          <w:bCs/>
          <w:szCs w:val="24"/>
          <w:lang w:val="en-GB"/>
        </w:rPr>
        <w:t>l</w:t>
      </w:r>
      <w:r w:rsidR="00CA1408" w:rsidRPr="00971D96">
        <w:rPr>
          <w:rFonts w:eastAsia="Calibri"/>
          <w:b/>
          <w:bCs/>
          <w:szCs w:val="24"/>
          <w:lang w:val="en-GB"/>
        </w:rPr>
        <w:t>)</w:t>
      </w:r>
      <w:r w:rsidR="00CA1408" w:rsidRPr="00971D96">
        <w:rPr>
          <w:rFonts w:eastAsia="Calibri"/>
          <w:szCs w:val="24"/>
          <w:lang w:val="en-GB"/>
        </w:rPr>
        <w:t xml:space="preserve"> Representative immunohistochemistry (IHC) images of </w:t>
      </w:r>
      <w:r w:rsidR="00CA1408" w:rsidRPr="00971D96">
        <w:rPr>
          <w:rFonts w:eastAsia="Calibri"/>
          <w:b/>
          <w:bCs/>
          <w:szCs w:val="24"/>
          <w:lang w:val="en-GB"/>
        </w:rPr>
        <w:t>(</w:t>
      </w:r>
      <w:r w:rsidR="00EF25BB" w:rsidRPr="00971D96">
        <w:rPr>
          <w:rFonts w:eastAsia="Calibri"/>
          <w:b/>
          <w:bCs/>
          <w:szCs w:val="24"/>
          <w:lang w:val="en-GB"/>
        </w:rPr>
        <w:t>j</w:t>
      </w:r>
      <w:r w:rsidR="00CA1408" w:rsidRPr="00971D96">
        <w:rPr>
          <w:rFonts w:eastAsia="Calibri"/>
          <w:b/>
          <w:bCs/>
          <w:szCs w:val="24"/>
          <w:lang w:val="en-GB"/>
        </w:rPr>
        <w:t>)</w:t>
      </w:r>
      <w:r w:rsidR="00CA1408" w:rsidRPr="00971D96">
        <w:rPr>
          <w:rFonts w:eastAsia="Calibri"/>
          <w:szCs w:val="24"/>
          <w:lang w:val="en-GB"/>
        </w:rPr>
        <w:t xml:space="preserve"> Ly6G⁺ and </w:t>
      </w:r>
      <w:r w:rsidR="00CA1408" w:rsidRPr="00971D96">
        <w:rPr>
          <w:rFonts w:eastAsia="Calibri"/>
          <w:b/>
          <w:bCs/>
          <w:szCs w:val="24"/>
          <w:lang w:val="en-GB"/>
        </w:rPr>
        <w:t>(</w:t>
      </w:r>
      <w:r w:rsidR="00EF25BB" w:rsidRPr="00971D96">
        <w:rPr>
          <w:rFonts w:eastAsia="Calibri"/>
          <w:b/>
          <w:bCs/>
          <w:szCs w:val="24"/>
          <w:lang w:val="en-GB"/>
        </w:rPr>
        <w:t>l</w:t>
      </w:r>
      <w:r w:rsidR="00CA1408" w:rsidRPr="00971D96">
        <w:rPr>
          <w:rFonts w:eastAsia="Calibri"/>
          <w:b/>
          <w:bCs/>
          <w:szCs w:val="24"/>
          <w:lang w:val="en-GB"/>
        </w:rPr>
        <w:t>)</w:t>
      </w:r>
      <w:r w:rsidR="00CA1408" w:rsidRPr="00971D96">
        <w:rPr>
          <w:rFonts w:eastAsia="Calibri"/>
          <w:szCs w:val="24"/>
          <w:lang w:val="en-GB"/>
        </w:rPr>
        <w:t xml:space="preserve"> F4/80⁺ staining in liver sections from sham or CLP mice treated with α-ACBP or isotype control</w:t>
      </w:r>
      <w:r w:rsidR="005F0F76" w:rsidRPr="00971D96">
        <w:rPr>
          <w:rFonts w:eastAsia="Calibri"/>
          <w:szCs w:val="24"/>
          <w:lang w:val="en-GB"/>
        </w:rPr>
        <w:t xml:space="preserve"> (n=5-10 mice per group)</w:t>
      </w:r>
      <w:r w:rsidR="00CA1408" w:rsidRPr="00971D96">
        <w:rPr>
          <w:rFonts w:eastAsia="Calibri"/>
          <w:szCs w:val="24"/>
          <w:lang w:val="en-GB"/>
        </w:rPr>
        <w:t xml:space="preserve">. </w:t>
      </w:r>
      <w:r w:rsidR="00CA1408" w:rsidRPr="00971D96">
        <w:rPr>
          <w:rFonts w:eastAsia="Calibri"/>
          <w:b/>
          <w:bCs/>
          <w:szCs w:val="24"/>
          <w:lang w:val="en-GB"/>
        </w:rPr>
        <w:t>(</w:t>
      </w:r>
      <w:r w:rsidR="00EF25BB" w:rsidRPr="00971D96">
        <w:rPr>
          <w:rFonts w:eastAsia="Calibri"/>
          <w:b/>
          <w:bCs/>
          <w:szCs w:val="24"/>
          <w:lang w:val="en-GB"/>
        </w:rPr>
        <w:t>k</w:t>
      </w:r>
      <w:r w:rsidR="00CA1408" w:rsidRPr="00971D96">
        <w:rPr>
          <w:rFonts w:eastAsia="Calibri"/>
          <w:b/>
          <w:bCs/>
          <w:szCs w:val="24"/>
          <w:lang w:val="en-GB"/>
        </w:rPr>
        <w:t xml:space="preserve">, </w:t>
      </w:r>
      <w:r w:rsidR="00EF25BB" w:rsidRPr="00971D96">
        <w:rPr>
          <w:rFonts w:eastAsia="Calibri"/>
          <w:b/>
          <w:bCs/>
          <w:szCs w:val="24"/>
          <w:lang w:val="en-GB"/>
        </w:rPr>
        <w:t>m</w:t>
      </w:r>
      <w:r w:rsidR="00CA1408" w:rsidRPr="00971D96">
        <w:rPr>
          <w:rFonts w:eastAsia="Calibri"/>
          <w:b/>
          <w:bCs/>
          <w:szCs w:val="24"/>
          <w:lang w:val="en-GB"/>
        </w:rPr>
        <w:t>)</w:t>
      </w:r>
      <w:r w:rsidR="00CA1408" w:rsidRPr="00971D96">
        <w:rPr>
          <w:rFonts w:eastAsia="Calibri"/>
          <w:szCs w:val="24"/>
          <w:lang w:val="en-GB"/>
        </w:rPr>
        <w:t xml:space="preserve"> Quantification of </w:t>
      </w:r>
      <w:r w:rsidR="00CA1408" w:rsidRPr="00971D96">
        <w:rPr>
          <w:rFonts w:eastAsia="Calibri"/>
          <w:b/>
          <w:bCs/>
          <w:szCs w:val="24"/>
          <w:lang w:val="en-GB"/>
        </w:rPr>
        <w:t>(</w:t>
      </w:r>
      <w:r w:rsidR="00EF25BB" w:rsidRPr="00971D96">
        <w:rPr>
          <w:rFonts w:eastAsia="Calibri"/>
          <w:b/>
          <w:bCs/>
          <w:szCs w:val="24"/>
          <w:lang w:val="en-GB"/>
        </w:rPr>
        <w:t>k</w:t>
      </w:r>
      <w:r w:rsidR="00CA1408" w:rsidRPr="00971D96">
        <w:rPr>
          <w:rFonts w:eastAsia="Calibri"/>
          <w:b/>
          <w:bCs/>
          <w:szCs w:val="24"/>
          <w:lang w:val="en-GB"/>
        </w:rPr>
        <w:t>)</w:t>
      </w:r>
      <w:r w:rsidR="00CA1408" w:rsidRPr="00971D96">
        <w:rPr>
          <w:rFonts w:eastAsia="Calibri"/>
          <w:szCs w:val="24"/>
          <w:lang w:val="en-GB"/>
        </w:rPr>
        <w:t xml:space="preserve"> Ly6G⁺ and </w:t>
      </w:r>
      <w:r w:rsidR="00CA1408" w:rsidRPr="00971D96">
        <w:rPr>
          <w:rFonts w:eastAsia="Calibri"/>
          <w:b/>
          <w:bCs/>
          <w:szCs w:val="24"/>
          <w:lang w:val="en-GB"/>
        </w:rPr>
        <w:t>(</w:t>
      </w:r>
      <w:r w:rsidR="00EF25BB" w:rsidRPr="00971D96">
        <w:rPr>
          <w:rFonts w:eastAsia="Calibri"/>
          <w:b/>
          <w:bCs/>
          <w:szCs w:val="24"/>
          <w:lang w:val="en-GB"/>
        </w:rPr>
        <w:t>m</w:t>
      </w:r>
      <w:r w:rsidR="00CA1408" w:rsidRPr="00971D96">
        <w:rPr>
          <w:rFonts w:eastAsia="Calibri"/>
          <w:b/>
          <w:bCs/>
          <w:szCs w:val="24"/>
          <w:lang w:val="en-GB"/>
        </w:rPr>
        <w:t>)</w:t>
      </w:r>
      <w:r w:rsidR="00CA1408" w:rsidRPr="00971D96">
        <w:rPr>
          <w:rFonts w:eastAsia="Calibri"/>
          <w:szCs w:val="24"/>
          <w:lang w:val="en-GB"/>
        </w:rPr>
        <w:t xml:space="preserve"> F4/80⁺ positive signals in liver sections. Data are presented as mean ± SEM. Comparisons between groups were performed using one-way ANOVA followed by estimation of marginal means for pairwise comparisons. Immune population analyses were conducted using two-way ANOVA followed by pairwise comparisons. Compensation, scaling, and gating strategies were implemented using the omiq.ai platform. </w:t>
      </w:r>
    </w:p>
    <w:p w14:paraId="7D42AAC1" w14:textId="67FFD1F4" w:rsidR="00E80F1A" w:rsidRPr="00DB31B8" w:rsidRDefault="00E80F1A">
      <w:pPr>
        <w:rPr>
          <w:rFonts w:ascii="Arial" w:eastAsia="Calibri" w:hAnsi="Arial" w:cs="Arial"/>
          <w:bCs/>
          <w:color w:val="000000"/>
          <w:sz w:val="22"/>
          <w:szCs w:val="22"/>
          <w:lang w:val="en-GB"/>
        </w:rPr>
      </w:pPr>
      <w:r w:rsidRPr="00DB31B8">
        <w:rPr>
          <w:rFonts w:ascii="Arial" w:eastAsia="Calibri" w:hAnsi="Arial" w:cs="Arial"/>
          <w:bCs/>
          <w:color w:val="000000"/>
          <w:sz w:val="22"/>
          <w:szCs w:val="22"/>
          <w:lang w:val="en-GB"/>
        </w:rPr>
        <w:br w:type="page"/>
      </w:r>
    </w:p>
    <w:p w14:paraId="6A42B2DE" w14:textId="76B92B19" w:rsidR="00E80F1A" w:rsidRPr="00DB31B8" w:rsidRDefault="006F54F1"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Figure S6</w:t>
      </w:r>
    </w:p>
    <w:p w14:paraId="0468B5D6" w14:textId="77777777" w:rsidR="00F801EE" w:rsidRPr="00DB31B8" w:rsidRDefault="00F801EE" w:rsidP="00F01BE9">
      <w:pPr>
        <w:keepNext/>
        <w:spacing w:before="240" w:after="60"/>
        <w:outlineLvl w:val="0"/>
        <w:rPr>
          <w:rFonts w:eastAsia="SimSun"/>
          <w:b/>
          <w:bCs/>
          <w:kern w:val="32"/>
          <w:szCs w:val="24"/>
        </w:rPr>
      </w:pPr>
    </w:p>
    <w:p w14:paraId="5C267D8B" w14:textId="0AF44E18" w:rsidR="00755BCE" w:rsidRPr="00DB31B8" w:rsidRDefault="00E80F1A" w:rsidP="00F801EE">
      <w:pPr>
        <w:spacing w:after="160" w:line="283" w:lineRule="auto"/>
        <w:jc w:val="center"/>
        <w:rPr>
          <w:rFonts w:ascii="Arial" w:eastAsia="Calibri" w:hAnsi="Arial" w:cs="Arial"/>
          <w:bCs/>
          <w:color w:val="000000"/>
          <w:sz w:val="22"/>
          <w:szCs w:val="22"/>
          <w:lang w:val="en-GB"/>
        </w:rPr>
      </w:pPr>
      <w:r w:rsidRPr="00DB31B8">
        <w:rPr>
          <w:rFonts w:ascii="Arial" w:eastAsia="Calibri" w:hAnsi="Arial" w:cs="Arial"/>
          <w:bCs/>
          <w:noProof/>
          <w:color w:val="000000"/>
          <w:sz w:val="22"/>
          <w:szCs w:val="22"/>
          <w:lang w:val="en-GB" w:eastAsia="en-GB"/>
        </w:rPr>
        <w:drawing>
          <wp:inline distT="0" distB="0" distL="0" distR="0" wp14:anchorId="5964AB56" wp14:editId="04D1356F">
            <wp:extent cx="5545477" cy="7678882"/>
            <wp:effectExtent l="0" t="0" r="0" b="0"/>
            <wp:docPr id="1409231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31446"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60273" cy="7699370"/>
                    </a:xfrm>
                    <a:prstGeom prst="rect">
                      <a:avLst/>
                    </a:prstGeom>
                  </pic:spPr>
                </pic:pic>
              </a:graphicData>
            </a:graphic>
          </wp:inline>
        </w:drawing>
      </w:r>
    </w:p>
    <w:p w14:paraId="1FDFA945" w14:textId="791017FD" w:rsidR="00CA1408" w:rsidRPr="00971D96" w:rsidRDefault="006F54F1" w:rsidP="00CA1408">
      <w:pPr>
        <w:spacing w:after="160" w:line="283" w:lineRule="auto"/>
        <w:jc w:val="both"/>
        <w:rPr>
          <w:rFonts w:ascii="Calibri" w:eastAsia="Calibri" w:hAnsi="Calibri" w:cs="Arial"/>
          <w:szCs w:val="24"/>
          <w:lang w:val="en-GB"/>
        </w:rPr>
      </w:pPr>
      <w:r w:rsidRPr="00971D96">
        <w:rPr>
          <w:rFonts w:eastAsia="SimSun"/>
          <w:b/>
          <w:bCs/>
          <w:kern w:val="32"/>
          <w:szCs w:val="24"/>
        </w:rPr>
        <w:lastRenderedPageBreak/>
        <w:t xml:space="preserve">Supplementary </w:t>
      </w:r>
      <w:r w:rsidR="00CA1408" w:rsidRPr="00971D96">
        <w:rPr>
          <w:rFonts w:eastAsia="Calibri"/>
          <w:b/>
          <w:szCs w:val="24"/>
          <w:lang w:val="en-GB"/>
        </w:rPr>
        <w:t xml:space="preserve">Figure S6. Neutralization of ACBP/DBI restores CLP-induced tissue damage and reverses transcriptomic alterations in the liver </w:t>
      </w:r>
      <w:r w:rsidR="00CA1408" w:rsidRPr="00971D96">
        <w:rPr>
          <w:b/>
          <w:szCs w:val="22"/>
          <w:lang w:val="en-GB"/>
        </w:rPr>
        <w:t>and lung</w:t>
      </w:r>
      <w:r w:rsidR="00CA1408" w:rsidRPr="00971D96">
        <w:rPr>
          <w:rFonts w:eastAsia="Calibri"/>
          <w:b/>
          <w:szCs w:val="24"/>
          <w:lang w:val="en-GB"/>
        </w:rPr>
        <w:t>. (</w:t>
      </w:r>
      <w:r w:rsidR="00155A90" w:rsidRPr="00971D96">
        <w:rPr>
          <w:rFonts w:eastAsia="Calibri"/>
          <w:b/>
          <w:szCs w:val="24"/>
          <w:lang w:val="en-GB"/>
        </w:rPr>
        <w:t>a</w:t>
      </w:r>
      <w:r w:rsidR="00CA1408" w:rsidRPr="00971D96">
        <w:rPr>
          <w:rFonts w:eastAsia="Calibri"/>
          <w:b/>
          <w:szCs w:val="24"/>
          <w:lang w:val="en-GB"/>
        </w:rPr>
        <w:t xml:space="preserve">) </w:t>
      </w:r>
      <w:r w:rsidR="00CA1408" w:rsidRPr="00971D96">
        <w:rPr>
          <w:rFonts w:eastAsia="Calibri"/>
          <w:szCs w:val="28"/>
          <w:lang w:val="en-GB"/>
        </w:rPr>
        <w:t>Heatmap clustered by Euclidean distance showing changes in liver mRNA expression (depicted as Z-scores) from mice treated with IgG or α-ACBP following 24h post-CLP or sham surgery</w:t>
      </w:r>
      <w:r w:rsidR="008D1B88" w:rsidRPr="00971D96">
        <w:rPr>
          <w:rFonts w:eastAsia="Calibri"/>
          <w:szCs w:val="28"/>
          <w:lang w:val="en-GB"/>
        </w:rPr>
        <w:t xml:space="preserve"> </w:t>
      </w:r>
      <w:r w:rsidR="008D1B88" w:rsidRPr="00971D96">
        <w:rPr>
          <w:rFonts w:eastAsia="Calibri"/>
          <w:szCs w:val="24"/>
          <w:lang w:val="en-GB"/>
        </w:rPr>
        <w:t>(n=5-9 mice per group)</w:t>
      </w:r>
      <w:r w:rsidR="00CA1408" w:rsidRPr="00971D96">
        <w:rPr>
          <w:rFonts w:eastAsia="Calibri"/>
          <w:szCs w:val="28"/>
          <w:lang w:val="en-GB"/>
        </w:rPr>
        <w:t xml:space="preserve">. </w:t>
      </w:r>
      <w:r w:rsidR="00CA1408" w:rsidRPr="00971D96">
        <w:rPr>
          <w:rFonts w:eastAsia="Calibri"/>
          <w:b/>
          <w:szCs w:val="28"/>
          <w:lang w:val="en-GB"/>
        </w:rPr>
        <w:t>(</w:t>
      </w:r>
      <w:r w:rsidR="00155A90" w:rsidRPr="00971D96">
        <w:rPr>
          <w:rFonts w:eastAsia="Calibri"/>
          <w:b/>
          <w:szCs w:val="28"/>
          <w:lang w:val="en-GB"/>
        </w:rPr>
        <w:t>b</w:t>
      </w:r>
      <w:r w:rsidR="00CA1408" w:rsidRPr="00971D96">
        <w:rPr>
          <w:rFonts w:eastAsia="Calibri"/>
          <w:b/>
          <w:szCs w:val="28"/>
          <w:lang w:val="en-GB"/>
        </w:rPr>
        <w:t xml:space="preserve">) </w:t>
      </w:r>
      <w:r w:rsidR="00CA1408" w:rsidRPr="00971D96">
        <w:rPr>
          <w:rFonts w:eastAsia="Calibri"/>
          <w:szCs w:val="24"/>
          <w:lang w:val="en-GB"/>
        </w:rPr>
        <w:t xml:space="preserve">Pathway enrichment analysis of downregulated hepatic genes by α-ACBP in CLP mice was performed using Gene Ontology (GO) biological process terms. </w:t>
      </w:r>
      <w:r w:rsidR="00CA1408" w:rsidRPr="00971D96">
        <w:rPr>
          <w:rFonts w:eastAsia="Calibri"/>
          <w:b/>
          <w:szCs w:val="24"/>
          <w:lang w:val="en-GB"/>
        </w:rPr>
        <w:t>(</w:t>
      </w:r>
      <w:r w:rsidR="00155A90" w:rsidRPr="00971D96">
        <w:rPr>
          <w:rFonts w:eastAsia="Calibri"/>
          <w:b/>
          <w:szCs w:val="24"/>
          <w:lang w:val="en-GB"/>
        </w:rPr>
        <w:t>c</w:t>
      </w:r>
      <w:r w:rsidR="00CA1408" w:rsidRPr="00971D96">
        <w:rPr>
          <w:rFonts w:eastAsia="Calibri"/>
          <w:b/>
          <w:szCs w:val="24"/>
          <w:lang w:val="en-GB"/>
        </w:rPr>
        <w:t>)</w:t>
      </w:r>
      <w:r w:rsidR="00CA1408" w:rsidRPr="00971D96">
        <w:rPr>
          <w:rFonts w:eastAsia="Calibri"/>
          <w:szCs w:val="24"/>
          <w:lang w:val="en-GB"/>
        </w:rPr>
        <w:t xml:space="preserve"> Fold changes in liver mRNA expression of </w:t>
      </w:r>
      <w:r w:rsidR="00CA1408" w:rsidRPr="00971D96">
        <w:rPr>
          <w:rFonts w:eastAsia="Calibri"/>
          <w:i/>
          <w:szCs w:val="24"/>
          <w:lang w:val="en-GB"/>
        </w:rPr>
        <w:t>Cdkn1a</w:t>
      </w:r>
      <w:r w:rsidR="00CA1408" w:rsidRPr="00971D96">
        <w:rPr>
          <w:rFonts w:eastAsia="Calibri"/>
          <w:szCs w:val="24"/>
          <w:lang w:val="en-GB"/>
        </w:rPr>
        <w:t xml:space="preserve"> gene extracted from </w:t>
      </w:r>
      <w:r w:rsidR="00CA1408" w:rsidRPr="00971D96">
        <w:rPr>
          <w:rFonts w:eastAsia="Calibri"/>
          <w:b/>
          <w:szCs w:val="24"/>
          <w:lang w:val="en-GB"/>
        </w:rPr>
        <w:t>(</w:t>
      </w:r>
      <w:r w:rsidR="00155A90" w:rsidRPr="00971D96">
        <w:rPr>
          <w:rFonts w:eastAsia="Calibri"/>
          <w:b/>
          <w:szCs w:val="24"/>
          <w:lang w:val="en-GB"/>
        </w:rPr>
        <w:t>a</w:t>
      </w:r>
      <w:r w:rsidR="00CA1408" w:rsidRPr="00971D96">
        <w:rPr>
          <w:rFonts w:eastAsia="Calibri"/>
          <w:b/>
          <w:szCs w:val="24"/>
          <w:lang w:val="en-GB"/>
        </w:rPr>
        <w:t>)</w:t>
      </w:r>
      <w:r w:rsidR="00CA1408" w:rsidRPr="00971D96">
        <w:rPr>
          <w:rFonts w:eastAsia="Calibri"/>
          <w:szCs w:val="24"/>
          <w:lang w:val="en-GB"/>
        </w:rPr>
        <w:t xml:space="preserve">. </w:t>
      </w:r>
      <w:r w:rsidR="00CA1408" w:rsidRPr="00971D96">
        <w:rPr>
          <w:rFonts w:eastAsia="Calibri"/>
          <w:b/>
          <w:bCs/>
          <w:szCs w:val="28"/>
          <w:lang w:val="en-GB"/>
        </w:rPr>
        <w:t>(</w:t>
      </w:r>
      <w:r w:rsidR="00155A90" w:rsidRPr="00971D96">
        <w:rPr>
          <w:b/>
          <w:szCs w:val="22"/>
          <w:lang w:val="en-GB"/>
        </w:rPr>
        <w:t>d</w:t>
      </w:r>
      <w:r w:rsidR="00CA1408" w:rsidRPr="00971D96">
        <w:rPr>
          <w:b/>
          <w:szCs w:val="22"/>
          <w:lang w:val="en-GB"/>
        </w:rPr>
        <w:t>)</w:t>
      </w:r>
      <w:r w:rsidR="00CA1408" w:rsidRPr="00971D96">
        <w:rPr>
          <w:szCs w:val="22"/>
          <w:lang w:val="en-GB"/>
        </w:rPr>
        <w:t xml:space="preserve"> Heatmap clustered by Euclidean distance showing changes in lung mRNA expression (depicted as Z-scores) from mice treated with IgG or α-ACBP following 24h post-CLP or sham surgery</w:t>
      </w:r>
      <w:r w:rsidR="008D1B88" w:rsidRPr="00971D96">
        <w:rPr>
          <w:szCs w:val="22"/>
          <w:lang w:val="en-GB"/>
        </w:rPr>
        <w:t xml:space="preserve"> </w:t>
      </w:r>
      <w:r w:rsidR="008D1B88" w:rsidRPr="00971D96">
        <w:rPr>
          <w:rFonts w:eastAsia="Calibri"/>
          <w:szCs w:val="24"/>
          <w:lang w:val="en-GB"/>
        </w:rPr>
        <w:t>(n=5-10 mice per group)</w:t>
      </w:r>
      <w:r w:rsidR="00CA1408" w:rsidRPr="00971D96">
        <w:rPr>
          <w:szCs w:val="22"/>
          <w:lang w:val="en-GB"/>
        </w:rPr>
        <w:t xml:space="preserve">. </w:t>
      </w:r>
      <w:r w:rsidR="00CA1408" w:rsidRPr="00971D96">
        <w:rPr>
          <w:b/>
          <w:szCs w:val="22"/>
          <w:lang w:val="en-GB"/>
        </w:rPr>
        <w:t>(</w:t>
      </w:r>
      <w:r w:rsidR="00155A90" w:rsidRPr="00971D96">
        <w:rPr>
          <w:b/>
          <w:szCs w:val="22"/>
          <w:lang w:val="en-GB"/>
        </w:rPr>
        <w:t>e</w:t>
      </w:r>
      <w:r w:rsidR="00CA1408" w:rsidRPr="00971D96">
        <w:rPr>
          <w:b/>
          <w:szCs w:val="22"/>
          <w:lang w:val="en-GB"/>
        </w:rPr>
        <w:t>)</w:t>
      </w:r>
      <w:r w:rsidR="00CA1408" w:rsidRPr="00971D96">
        <w:rPr>
          <w:szCs w:val="22"/>
          <w:lang w:val="en-GB"/>
        </w:rPr>
        <w:t xml:space="preserve"> Representative </w:t>
      </w:r>
      <w:proofErr w:type="spellStart"/>
      <w:r w:rsidR="00CA1408" w:rsidRPr="00971D96">
        <w:rPr>
          <w:szCs w:val="22"/>
          <w:lang w:val="en-GB"/>
        </w:rPr>
        <w:t>Hematoxylin</w:t>
      </w:r>
      <w:proofErr w:type="spellEnd"/>
      <w:r w:rsidR="00CA1408" w:rsidRPr="00971D96">
        <w:rPr>
          <w:szCs w:val="22"/>
          <w:lang w:val="en-GB"/>
        </w:rPr>
        <w:t xml:space="preserve">-Eosin-Safranin (HES) stained lung sections showing tissue damage in CLP mice. </w:t>
      </w:r>
      <w:r w:rsidR="00CA1408" w:rsidRPr="00971D96">
        <w:rPr>
          <w:b/>
          <w:szCs w:val="22"/>
          <w:lang w:val="en-GB"/>
        </w:rPr>
        <w:t>(</w:t>
      </w:r>
      <w:r w:rsidR="00155A90" w:rsidRPr="00971D96">
        <w:rPr>
          <w:b/>
          <w:szCs w:val="22"/>
          <w:lang w:val="en-GB"/>
        </w:rPr>
        <w:t>f</w:t>
      </w:r>
      <w:r w:rsidR="00CA1408" w:rsidRPr="00971D96">
        <w:rPr>
          <w:b/>
          <w:szCs w:val="22"/>
          <w:lang w:val="en-GB"/>
        </w:rPr>
        <w:t>)</w:t>
      </w:r>
      <w:r w:rsidR="00CA1408" w:rsidRPr="00971D96">
        <w:rPr>
          <w:szCs w:val="22"/>
          <w:lang w:val="en-GB"/>
        </w:rPr>
        <w:t xml:space="preserve"> Quantification of lung injury score (scale 0–6), categorized into three levels of oedema and three levels of immune cell infiltration: 0 for no oedema and infiltration, 1 for mild oedema and infiltration, 2 for moderate oedema and infiltration, and 3 for severe oedema and infiltration. </w:t>
      </w:r>
      <w:r w:rsidR="00CA1408" w:rsidRPr="00971D96">
        <w:rPr>
          <w:b/>
          <w:szCs w:val="22"/>
          <w:lang w:val="en-GB"/>
        </w:rPr>
        <w:t>(</w:t>
      </w:r>
      <w:r w:rsidR="00155A90" w:rsidRPr="00971D96">
        <w:rPr>
          <w:b/>
          <w:szCs w:val="22"/>
          <w:lang w:val="en-GB"/>
        </w:rPr>
        <w:t>g</w:t>
      </w:r>
      <w:r w:rsidR="00CA1408" w:rsidRPr="00971D96">
        <w:rPr>
          <w:b/>
          <w:szCs w:val="22"/>
          <w:lang w:val="en-GB"/>
        </w:rPr>
        <w:t>)</w:t>
      </w:r>
      <w:r w:rsidR="00CA1408" w:rsidRPr="00971D96">
        <w:rPr>
          <w:szCs w:val="22"/>
          <w:lang w:val="en-GB"/>
        </w:rPr>
        <w:t xml:space="preserve"> Representative immunohistochemistry (IHC) images showing Ly6G+ neutrophils infiltration in lungs of CLP mice treated with α-ACBP or isotype. </w:t>
      </w:r>
      <w:r w:rsidR="00CA1408" w:rsidRPr="00971D96">
        <w:rPr>
          <w:b/>
          <w:szCs w:val="22"/>
          <w:lang w:val="en-GB"/>
        </w:rPr>
        <w:t>(</w:t>
      </w:r>
      <w:r w:rsidR="00155A90" w:rsidRPr="00971D96">
        <w:rPr>
          <w:b/>
          <w:szCs w:val="22"/>
          <w:lang w:val="en-GB"/>
        </w:rPr>
        <w:t>h</w:t>
      </w:r>
      <w:r w:rsidR="00CA1408" w:rsidRPr="00971D96">
        <w:rPr>
          <w:b/>
          <w:szCs w:val="22"/>
          <w:lang w:val="en-GB"/>
        </w:rPr>
        <w:t>)</w:t>
      </w:r>
      <w:r w:rsidR="00CA1408" w:rsidRPr="00971D96">
        <w:rPr>
          <w:szCs w:val="22"/>
          <w:lang w:val="en-GB"/>
        </w:rPr>
        <w:t xml:space="preserve"> Quantification of Ly6G⁺ IHC signal indicating increased neutrophils presence in CLP lungs, which is reduced by α-ACBP treatment.</w:t>
      </w:r>
      <w:r w:rsidR="00CA1408" w:rsidRPr="00971D96">
        <w:rPr>
          <w:rFonts w:eastAsia="Calibri"/>
          <w:b/>
          <w:szCs w:val="24"/>
          <w:lang w:val="en-GB"/>
        </w:rPr>
        <w:t xml:space="preserve"> </w:t>
      </w:r>
      <w:r w:rsidR="00CA1408" w:rsidRPr="00971D96">
        <w:rPr>
          <w:rFonts w:eastAsia="Calibri"/>
          <w:szCs w:val="24"/>
          <w:lang w:val="en-GB"/>
        </w:rPr>
        <w:t>Data are presented as mean ± SEM. Comparisons between groups were performed using one-way ANOVA followed by estimation of marginal means for pairwise comparisons.</w:t>
      </w:r>
    </w:p>
    <w:p w14:paraId="162D0E18" w14:textId="7FB6E72D" w:rsidR="00E80F1A" w:rsidRPr="00DB31B8" w:rsidRDefault="00E80F1A">
      <w:pPr>
        <w:rPr>
          <w:rFonts w:ascii="Arial" w:eastAsia="Calibri" w:hAnsi="Arial" w:cs="Arial"/>
          <w:bCs/>
          <w:color w:val="000000"/>
          <w:sz w:val="22"/>
          <w:szCs w:val="22"/>
          <w:lang w:val="en-GB"/>
        </w:rPr>
      </w:pPr>
      <w:r w:rsidRPr="00DB31B8">
        <w:rPr>
          <w:rFonts w:ascii="Arial" w:eastAsia="Calibri" w:hAnsi="Arial" w:cs="Arial"/>
          <w:bCs/>
          <w:color w:val="000000"/>
          <w:sz w:val="22"/>
          <w:szCs w:val="22"/>
          <w:lang w:val="en-GB"/>
        </w:rPr>
        <w:br w:type="page"/>
      </w:r>
    </w:p>
    <w:p w14:paraId="2A61740B" w14:textId="454A1CAB" w:rsidR="00E80F1A" w:rsidRPr="00DB31B8" w:rsidRDefault="006F54F1" w:rsidP="00F01BE9">
      <w:pPr>
        <w:keepNext/>
        <w:spacing w:before="240" w:after="60"/>
        <w:outlineLvl w:val="0"/>
        <w:rPr>
          <w:rFonts w:eastAsia="SimSun"/>
          <w:b/>
          <w:bCs/>
          <w:kern w:val="32"/>
          <w:szCs w:val="24"/>
        </w:rPr>
      </w:pPr>
      <w:bookmarkStart w:id="2" w:name="_Hlk214978836"/>
      <w:r>
        <w:rPr>
          <w:rFonts w:eastAsia="SimSun"/>
          <w:b/>
          <w:bCs/>
          <w:kern w:val="32"/>
          <w:szCs w:val="24"/>
        </w:rPr>
        <w:lastRenderedPageBreak/>
        <w:t xml:space="preserve">Supplementary </w:t>
      </w:r>
      <w:r w:rsidR="00E80F1A" w:rsidRPr="00DB31B8">
        <w:rPr>
          <w:rFonts w:eastAsia="SimSun"/>
          <w:b/>
          <w:bCs/>
          <w:kern w:val="32"/>
          <w:szCs w:val="24"/>
        </w:rPr>
        <w:t>Figure S7</w:t>
      </w:r>
    </w:p>
    <w:p w14:paraId="4C3B22E0" w14:textId="77777777" w:rsidR="00F801EE" w:rsidRPr="00DB31B8" w:rsidRDefault="00F801EE" w:rsidP="00F01BE9">
      <w:pPr>
        <w:keepNext/>
        <w:spacing w:before="240" w:after="60"/>
        <w:outlineLvl w:val="0"/>
        <w:rPr>
          <w:rFonts w:eastAsia="SimSun"/>
          <w:b/>
          <w:bCs/>
          <w:kern w:val="32"/>
          <w:szCs w:val="24"/>
        </w:rPr>
      </w:pPr>
    </w:p>
    <w:bookmarkEnd w:id="2"/>
    <w:p w14:paraId="26CFA4C2" w14:textId="54CB606A" w:rsidR="00755BCE" w:rsidRPr="00DB31B8" w:rsidRDefault="00E80F1A" w:rsidP="00F801EE">
      <w:pPr>
        <w:spacing w:after="160" w:line="283" w:lineRule="auto"/>
        <w:jc w:val="center"/>
        <w:rPr>
          <w:rFonts w:ascii="Arial" w:eastAsia="Calibri" w:hAnsi="Arial" w:cs="Arial"/>
          <w:bCs/>
          <w:color w:val="000000"/>
          <w:sz w:val="22"/>
          <w:szCs w:val="22"/>
          <w:lang w:val="en-GB"/>
        </w:rPr>
      </w:pPr>
      <w:r w:rsidRPr="00DB31B8">
        <w:rPr>
          <w:rFonts w:ascii="Arial" w:eastAsia="Calibri" w:hAnsi="Arial" w:cs="Arial"/>
          <w:bCs/>
          <w:noProof/>
          <w:color w:val="000000"/>
          <w:sz w:val="22"/>
          <w:szCs w:val="22"/>
          <w:lang w:val="en-GB" w:eastAsia="en-GB"/>
        </w:rPr>
        <w:drawing>
          <wp:inline distT="0" distB="0" distL="0" distR="0" wp14:anchorId="193EA950" wp14:editId="40C6D2DC">
            <wp:extent cx="5372100" cy="7667813"/>
            <wp:effectExtent l="0" t="0" r="0" b="9525"/>
            <wp:docPr id="19828180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18038"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72522" cy="7668415"/>
                    </a:xfrm>
                    <a:prstGeom prst="rect">
                      <a:avLst/>
                    </a:prstGeom>
                  </pic:spPr>
                </pic:pic>
              </a:graphicData>
            </a:graphic>
          </wp:inline>
        </w:drawing>
      </w:r>
    </w:p>
    <w:p w14:paraId="46468A1F" w14:textId="4222BF27" w:rsidR="00CA1408" w:rsidRPr="00971D96" w:rsidRDefault="006F54F1" w:rsidP="00CA1408">
      <w:pPr>
        <w:spacing w:after="160" w:line="283" w:lineRule="auto"/>
        <w:jc w:val="both"/>
        <w:rPr>
          <w:rFonts w:ascii="Arial" w:eastAsia="Calibri" w:hAnsi="Arial" w:cs="Arial"/>
          <w:szCs w:val="24"/>
          <w:lang w:val="en-GB"/>
        </w:rPr>
      </w:pPr>
      <w:r w:rsidRPr="00971D96">
        <w:rPr>
          <w:rFonts w:eastAsia="SimSun"/>
          <w:b/>
          <w:bCs/>
          <w:kern w:val="32"/>
          <w:szCs w:val="24"/>
        </w:rPr>
        <w:lastRenderedPageBreak/>
        <w:t xml:space="preserve">Supplementary </w:t>
      </w:r>
      <w:r w:rsidR="00CA1408" w:rsidRPr="00971D96">
        <w:rPr>
          <w:rFonts w:eastAsia="Calibri"/>
          <w:b/>
          <w:bCs/>
          <w:szCs w:val="24"/>
          <w:lang w:val="en-GB"/>
        </w:rPr>
        <w:t xml:space="preserve">Figure S7. </w:t>
      </w:r>
      <w:r w:rsidR="00783934" w:rsidRPr="00971D96">
        <w:rPr>
          <w:rFonts w:eastAsia="Calibri"/>
          <w:b/>
          <w:bCs/>
          <w:szCs w:val="24"/>
          <w:lang w:val="en-GB"/>
        </w:rPr>
        <w:t xml:space="preserve">Effects of </w:t>
      </w:r>
      <w:r w:rsidR="00CA1408" w:rsidRPr="00971D96">
        <w:rPr>
          <w:rFonts w:eastAsia="Calibri"/>
          <w:b/>
          <w:bCs/>
          <w:szCs w:val="24"/>
          <w:lang w:val="en-GB"/>
        </w:rPr>
        <w:t>α-ACBP and</w:t>
      </w:r>
      <w:r w:rsidR="00783934" w:rsidRPr="00971D96">
        <w:rPr>
          <w:rFonts w:eastAsia="Calibri"/>
          <w:b/>
          <w:bCs/>
          <w:szCs w:val="24"/>
          <w:lang w:val="en-GB"/>
        </w:rPr>
        <w:t>/or</w:t>
      </w:r>
      <w:r w:rsidR="00CA1408" w:rsidRPr="00971D96">
        <w:rPr>
          <w:rFonts w:eastAsia="Calibri"/>
          <w:b/>
          <w:bCs/>
          <w:szCs w:val="24"/>
          <w:lang w:val="en-GB"/>
        </w:rPr>
        <w:t xml:space="preserve"> dexamethasone </w:t>
      </w:r>
      <w:r w:rsidR="00783934" w:rsidRPr="00971D96">
        <w:rPr>
          <w:rFonts w:eastAsia="Calibri"/>
          <w:b/>
          <w:bCs/>
          <w:szCs w:val="24"/>
          <w:lang w:val="en-GB"/>
        </w:rPr>
        <w:t>on plasma cytokines and splenic metabolomes in models of sepsis</w:t>
      </w:r>
      <w:r w:rsidR="00CA1408" w:rsidRPr="00971D96">
        <w:rPr>
          <w:rFonts w:eastAsia="Calibri"/>
          <w:b/>
          <w:bCs/>
          <w:szCs w:val="24"/>
          <w:lang w:val="en-GB"/>
        </w:rPr>
        <w:t>. (</w:t>
      </w:r>
      <w:r w:rsidR="00155A90" w:rsidRPr="00971D96">
        <w:rPr>
          <w:rFonts w:eastAsia="Calibri"/>
          <w:b/>
          <w:bCs/>
          <w:szCs w:val="24"/>
          <w:lang w:val="en-GB"/>
        </w:rPr>
        <w:t>a</w:t>
      </w:r>
      <w:r w:rsidR="00CA1408" w:rsidRPr="00971D96">
        <w:rPr>
          <w:rFonts w:eastAsia="Calibri"/>
          <w:b/>
          <w:bCs/>
          <w:szCs w:val="24"/>
          <w:lang w:val="en-GB"/>
        </w:rPr>
        <w:t>–</w:t>
      </w:r>
      <w:r w:rsidR="00155A90" w:rsidRPr="00971D96">
        <w:rPr>
          <w:rFonts w:eastAsia="Calibri"/>
          <w:b/>
          <w:bCs/>
          <w:szCs w:val="24"/>
          <w:lang w:val="en-GB"/>
        </w:rPr>
        <w:t>c</w:t>
      </w:r>
      <w:r w:rsidR="00CA1408" w:rsidRPr="00971D96">
        <w:rPr>
          <w:rFonts w:eastAsia="Calibri"/>
          <w:b/>
          <w:bCs/>
          <w:szCs w:val="24"/>
          <w:lang w:val="en-GB"/>
        </w:rPr>
        <w:t>)</w:t>
      </w:r>
      <w:r w:rsidR="00CA1408" w:rsidRPr="00971D96">
        <w:rPr>
          <w:rFonts w:eastAsia="Calibri"/>
          <w:szCs w:val="24"/>
          <w:lang w:val="en-GB"/>
        </w:rPr>
        <w:t xml:space="preserve"> Plasma levels of IL-6, TNFα, and IL-1β were quantified by ELISA 6 hours after LPS injection. </w:t>
      </w:r>
      <w:r w:rsidR="00CA1408" w:rsidRPr="00971D96">
        <w:rPr>
          <w:rFonts w:eastAsia="Calibri"/>
          <w:b/>
          <w:bCs/>
          <w:szCs w:val="24"/>
          <w:lang w:val="en-GB"/>
        </w:rPr>
        <w:t>(</w:t>
      </w:r>
      <w:r w:rsidR="00155A90" w:rsidRPr="00971D96">
        <w:rPr>
          <w:rFonts w:eastAsia="Calibri"/>
          <w:b/>
          <w:bCs/>
          <w:szCs w:val="24"/>
          <w:lang w:val="en-GB"/>
        </w:rPr>
        <w:t>d</w:t>
      </w:r>
      <w:r w:rsidR="00CA1408" w:rsidRPr="00971D96">
        <w:rPr>
          <w:rFonts w:eastAsia="Calibri"/>
          <w:b/>
          <w:bCs/>
          <w:szCs w:val="24"/>
          <w:lang w:val="en-GB"/>
        </w:rPr>
        <w:t xml:space="preserve">) </w:t>
      </w:r>
      <w:r w:rsidR="00CA1408" w:rsidRPr="00971D96">
        <w:rPr>
          <w:rFonts w:eastAsia="Calibri"/>
          <w:szCs w:val="24"/>
          <w:lang w:val="en-GB"/>
        </w:rPr>
        <w:t>Body temperature was measured at the same time point</w:t>
      </w:r>
      <w:r w:rsidR="008D1B88" w:rsidRPr="00971D96">
        <w:rPr>
          <w:rFonts w:eastAsia="Calibri"/>
          <w:szCs w:val="24"/>
          <w:lang w:val="en-GB"/>
        </w:rPr>
        <w:t xml:space="preserve"> (n=3-10 mice per group)</w:t>
      </w:r>
      <w:r w:rsidR="00CA1408" w:rsidRPr="00971D96">
        <w:rPr>
          <w:rFonts w:eastAsia="Calibri"/>
          <w:szCs w:val="24"/>
          <w:lang w:val="en-GB"/>
        </w:rPr>
        <w:t xml:space="preserve">. </w:t>
      </w:r>
      <w:r w:rsidR="00CA1408" w:rsidRPr="00971D96">
        <w:rPr>
          <w:rFonts w:eastAsia="Calibri"/>
          <w:b/>
          <w:bCs/>
          <w:szCs w:val="24"/>
          <w:lang w:val="en-GB"/>
        </w:rPr>
        <w:t>(</w:t>
      </w:r>
      <w:r w:rsidR="00155A90" w:rsidRPr="00971D96">
        <w:rPr>
          <w:rFonts w:eastAsia="Calibri"/>
          <w:b/>
          <w:bCs/>
          <w:szCs w:val="24"/>
          <w:lang w:val="en-GB"/>
        </w:rPr>
        <w:t>e</w:t>
      </w:r>
      <w:r w:rsidR="00CA1408" w:rsidRPr="00971D96">
        <w:rPr>
          <w:rFonts w:eastAsia="Calibri"/>
          <w:b/>
          <w:bCs/>
          <w:szCs w:val="24"/>
          <w:lang w:val="en-GB"/>
        </w:rPr>
        <w:t>)</w:t>
      </w:r>
      <w:r w:rsidR="00CA1408" w:rsidRPr="00971D96">
        <w:rPr>
          <w:rFonts w:eastAsia="Calibri"/>
          <w:szCs w:val="24"/>
          <w:lang w:val="en-GB"/>
        </w:rPr>
        <w:t xml:space="preserve"> Heatmap showing changes in spleen mRNA expression, clustered by Euclidean distance and represented as Z-scores. Samples were collected from C57BL/6J mice treated with IgG/α-ACBP, PBS/DEX, or both treatments, and subjected to either sham or CLP surgery</w:t>
      </w:r>
      <w:r w:rsidR="008D1B88" w:rsidRPr="00971D96">
        <w:rPr>
          <w:rFonts w:eastAsia="Calibri"/>
          <w:szCs w:val="24"/>
          <w:lang w:val="en-GB"/>
        </w:rPr>
        <w:t xml:space="preserve"> (n=4-10 mice per group)</w:t>
      </w:r>
      <w:r w:rsidR="00CA1408" w:rsidRPr="00971D96">
        <w:rPr>
          <w:rFonts w:eastAsia="Calibri"/>
          <w:szCs w:val="24"/>
          <w:lang w:val="en-GB"/>
        </w:rPr>
        <w:t xml:space="preserve">. </w:t>
      </w:r>
      <w:r w:rsidR="00CA1408" w:rsidRPr="00971D96">
        <w:rPr>
          <w:rFonts w:eastAsia="Calibri"/>
          <w:b/>
          <w:bCs/>
          <w:szCs w:val="24"/>
          <w:lang w:val="en-GB"/>
        </w:rPr>
        <w:t>(</w:t>
      </w:r>
      <w:r w:rsidR="00155A90"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Heatmap showing changes in spleen metabolite concentrations, also clustered by Euclidean distance and depicted as Z-scores under the same treatment and surgical conditions. </w:t>
      </w:r>
      <w:r w:rsidR="00CA1408" w:rsidRPr="00971D96">
        <w:rPr>
          <w:rFonts w:eastAsia="Calibri"/>
          <w:b/>
          <w:bCs/>
          <w:szCs w:val="24"/>
          <w:lang w:val="en-GB"/>
        </w:rPr>
        <w:t>(</w:t>
      </w:r>
      <w:r w:rsidR="00155A90" w:rsidRPr="00971D96">
        <w:rPr>
          <w:rFonts w:eastAsia="Calibri"/>
          <w:b/>
          <w:bCs/>
          <w:szCs w:val="24"/>
          <w:lang w:val="en-GB"/>
        </w:rPr>
        <w:t>g</w:t>
      </w:r>
      <w:r w:rsidR="00CA1408" w:rsidRPr="00971D96">
        <w:rPr>
          <w:rFonts w:eastAsia="Calibri"/>
          <w:b/>
          <w:bCs/>
          <w:szCs w:val="24"/>
          <w:lang w:val="en-GB"/>
        </w:rPr>
        <w:t xml:space="preserve">, </w:t>
      </w:r>
      <w:r w:rsidR="00155A90"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Venn diagrams representing the overlap of differentially expressed metabolites in spleens of CLP mice. </w:t>
      </w:r>
      <w:r w:rsidR="00CA1408" w:rsidRPr="00971D96">
        <w:rPr>
          <w:rFonts w:eastAsia="Calibri"/>
          <w:b/>
          <w:bCs/>
          <w:szCs w:val="24"/>
          <w:lang w:val="en-GB"/>
        </w:rPr>
        <w:t>(</w:t>
      </w:r>
      <w:r w:rsidR="00155A90"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Upregulated and </w:t>
      </w:r>
      <w:r w:rsidR="00CA1408" w:rsidRPr="00971D96">
        <w:rPr>
          <w:rFonts w:eastAsia="Calibri"/>
          <w:b/>
          <w:bCs/>
          <w:szCs w:val="24"/>
          <w:lang w:val="en-GB"/>
        </w:rPr>
        <w:t>(</w:t>
      </w:r>
      <w:r w:rsidR="00155A90"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downregulated metabolites reversed by α-ACBP, DEX, or the combination. Data are shown as mean ± SEM. Statistical comparisons were performed using one-way ANOVA followed by estimation of marginal means for pairwise comparisons.</w:t>
      </w:r>
      <w:r w:rsidR="00CA1408" w:rsidRPr="00971D96">
        <w:rPr>
          <w:rFonts w:ascii="Arial" w:eastAsia="Calibri" w:hAnsi="Arial" w:cs="Arial"/>
          <w:szCs w:val="24"/>
          <w:lang w:val="en-GB"/>
        </w:rPr>
        <w:t xml:space="preserve"> </w:t>
      </w:r>
    </w:p>
    <w:p w14:paraId="38FE36D7" w14:textId="72D0A8B7" w:rsidR="00CA1408" w:rsidRPr="00DB31B8" w:rsidRDefault="00CA1408">
      <w:pPr>
        <w:rPr>
          <w:rFonts w:ascii="Arial" w:hAnsi="Arial"/>
          <w:sz w:val="22"/>
          <w:lang w:val="en-GB"/>
        </w:rPr>
      </w:pPr>
      <w:r w:rsidRPr="00DB31B8">
        <w:rPr>
          <w:rFonts w:ascii="Arial" w:hAnsi="Arial"/>
          <w:sz w:val="22"/>
          <w:lang w:val="en-GB"/>
        </w:rPr>
        <w:br w:type="page"/>
      </w:r>
    </w:p>
    <w:p w14:paraId="03D6C299" w14:textId="463F9D35" w:rsidR="00CA1408" w:rsidRPr="00DB31B8" w:rsidRDefault="006F54F1" w:rsidP="00CA1408">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CA1408" w:rsidRPr="00DB31B8">
        <w:rPr>
          <w:rFonts w:eastAsia="SimSun"/>
          <w:b/>
          <w:bCs/>
          <w:kern w:val="32"/>
          <w:szCs w:val="24"/>
        </w:rPr>
        <w:t>Figure S8</w:t>
      </w:r>
    </w:p>
    <w:p w14:paraId="1A562F26" w14:textId="77777777" w:rsidR="00F801EE" w:rsidRPr="00DB31B8" w:rsidRDefault="00F801EE" w:rsidP="00CA1408">
      <w:pPr>
        <w:keepNext/>
        <w:spacing w:before="240" w:after="60"/>
        <w:outlineLvl w:val="0"/>
        <w:rPr>
          <w:rFonts w:eastAsia="SimSun"/>
          <w:b/>
          <w:bCs/>
          <w:kern w:val="32"/>
          <w:szCs w:val="24"/>
        </w:rPr>
      </w:pPr>
    </w:p>
    <w:p w14:paraId="49E57C1A" w14:textId="53F9B124" w:rsidR="00CA1408" w:rsidRPr="00DB31B8" w:rsidRDefault="00CA1408" w:rsidP="00F801EE">
      <w:pPr>
        <w:spacing w:after="160" w:line="283" w:lineRule="auto"/>
        <w:jc w:val="center"/>
        <w:rPr>
          <w:rFonts w:ascii="Arial" w:eastAsia="Calibri" w:hAnsi="Arial" w:cs="Arial"/>
          <w:sz w:val="22"/>
          <w:szCs w:val="22"/>
          <w:lang w:val="en-GB"/>
        </w:rPr>
      </w:pPr>
      <w:r w:rsidRPr="00DB31B8">
        <w:rPr>
          <w:rFonts w:ascii="Arial" w:eastAsia="Calibri" w:hAnsi="Arial" w:cs="Arial"/>
          <w:noProof/>
          <w:sz w:val="22"/>
          <w:szCs w:val="22"/>
          <w:lang w:val="en-GB"/>
        </w:rPr>
        <w:drawing>
          <wp:inline distT="0" distB="0" distL="0" distR="0" wp14:anchorId="2D0D9DAD" wp14:editId="6C7ADEEB">
            <wp:extent cx="5382491" cy="7673762"/>
            <wp:effectExtent l="0" t="0" r="8890" b="3810"/>
            <wp:docPr id="829233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33187"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92869" cy="7688558"/>
                    </a:xfrm>
                    <a:prstGeom prst="rect">
                      <a:avLst/>
                    </a:prstGeom>
                  </pic:spPr>
                </pic:pic>
              </a:graphicData>
            </a:graphic>
          </wp:inline>
        </w:drawing>
      </w:r>
    </w:p>
    <w:p w14:paraId="510ED8FE" w14:textId="7F5751F5" w:rsidR="00CA1408" w:rsidRPr="00971D96" w:rsidRDefault="006F54F1" w:rsidP="00CA1408">
      <w:pPr>
        <w:spacing w:after="160" w:line="283" w:lineRule="auto"/>
        <w:jc w:val="both"/>
        <w:rPr>
          <w:rFonts w:ascii="Arial" w:eastAsia="Calibri" w:hAnsi="Arial" w:cs="Arial"/>
          <w:szCs w:val="24"/>
          <w:lang w:val="en-GB"/>
        </w:rPr>
      </w:pPr>
      <w:r w:rsidRPr="00971D96">
        <w:rPr>
          <w:rFonts w:eastAsia="SimSun"/>
          <w:b/>
          <w:bCs/>
          <w:kern w:val="32"/>
          <w:szCs w:val="24"/>
        </w:rPr>
        <w:lastRenderedPageBreak/>
        <w:t xml:space="preserve">Supplementary </w:t>
      </w:r>
      <w:r w:rsidR="00CA1408" w:rsidRPr="00971D96">
        <w:rPr>
          <w:rFonts w:eastAsia="Calibri"/>
          <w:b/>
          <w:bCs/>
          <w:szCs w:val="24"/>
          <w:lang w:val="en-GB"/>
        </w:rPr>
        <w:t xml:space="preserve">Figure S8. </w:t>
      </w:r>
      <w:r w:rsidR="00783934" w:rsidRPr="00971D96">
        <w:rPr>
          <w:rFonts w:eastAsia="Calibri"/>
          <w:b/>
          <w:bCs/>
          <w:szCs w:val="24"/>
          <w:lang w:val="en-GB"/>
        </w:rPr>
        <w:t>T</w:t>
      </w:r>
      <w:r w:rsidR="00CA1408" w:rsidRPr="00971D96">
        <w:rPr>
          <w:rFonts w:eastAsia="Calibri"/>
          <w:b/>
          <w:bCs/>
          <w:szCs w:val="24"/>
          <w:lang w:val="en-GB"/>
        </w:rPr>
        <w:t>reatment with α-ACBP and</w:t>
      </w:r>
      <w:r w:rsidR="00783934" w:rsidRPr="00971D96">
        <w:rPr>
          <w:rFonts w:eastAsia="Calibri"/>
          <w:b/>
          <w:bCs/>
          <w:szCs w:val="24"/>
          <w:lang w:val="en-GB"/>
        </w:rPr>
        <w:t>/or</w:t>
      </w:r>
      <w:r w:rsidR="00CA1408" w:rsidRPr="00971D96">
        <w:rPr>
          <w:rFonts w:eastAsia="Calibri"/>
          <w:b/>
          <w:bCs/>
          <w:szCs w:val="24"/>
          <w:lang w:val="en-GB"/>
        </w:rPr>
        <w:t xml:space="preserve"> DEX triggers metabolic alterations in plasma and liver, along with improvements in liver function markers. (</w:t>
      </w:r>
      <w:r w:rsidR="006C0F02" w:rsidRPr="00971D96">
        <w:rPr>
          <w:rFonts w:eastAsia="Calibri"/>
          <w:b/>
          <w:bCs/>
          <w:szCs w:val="24"/>
          <w:lang w:val="en-GB"/>
        </w:rPr>
        <w:t>a</w:t>
      </w:r>
      <w:r w:rsidR="00CA1408" w:rsidRPr="00971D96">
        <w:rPr>
          <w:rFonts w:eastAsia="Calibri"/>
          <w:b/>
          <w:bCs/>
          <w:szCs w:val="24"/>
          <w:lang w:val="en-GB"/>
        </w:rPr>
        <w:t xml:space="preserve">) </w:t>
      </w:r>
      <w:r w:rsidR="00CA1408" w:rsidRPr="00971D96">
        <w:rPr>
          <w:rFonts w:eastAsia="Calibri"/>
          <w:szCs w:val="24"/>
          <w:lang w:val="en-GB"/>
        </w:rPr>
        <w:t>Heatmap clustered by Euclidean distance showing changes in plasma metabolite concentrations, depicted as Z-scores, in sham or CLP mice treated with α-ACBP, DEX, or their combination</w:t>
      </w:r>
      <w:r w:rsidR="008D1B88" w:rsidRPr="00971D96">
        <w:rPr>
          <w:rFonts w:eastAsia="Calibri"/>
          <w:szCs w:val="24"/>
          <w:lang w:val="en-GB"/>
        </w:rPr>
        <w:t xml:space="preserve"> (n=5-10 mice per group)</w:t>
      </w:r>
      <w:r w:rsidR="00CA1408" w:rsidRPr="00971D96">
        <w:rPr>
          <w:rFonts w:eastAsia="Calibri"/>
          <w:szCs w:val="24"/>
          <w:lang w:val="en-GB"/>
        </w:rPr>
        <w:t xml:space="preserve">. </w:t>
      </w:r>
      <w:r w:rsidR="00CA1408" w:rsidRPr="00971D96">
        <w:rPr>
          <w:rFonts w:eastAsia="Calibri"/>
          <w:b/>
          <w:bCs/>
          <w:szCs w:val="24"/>
          <w:lang w:val="en-GB"/>
        </w:rPr>
        <w:t>(</w:t>
      </w:r>
      <w:r w:rsidR="006C0F02" w:rsidRPr="00971D96">
        <w:rPr>
          <w:rFonts w:eastAsia="Calibri"/>
          <w:b/>
          <w:bCs/>
          <w:szCs w:val="24"/>
          <w:lang w:val="en-GB"/>
        </w:rPr>
        <w:t>b</w:t>
      </w:r>
      <w:r w:rsidR="00CA1408" w:rsidRPr="00971D96">
        <w:rPr>
          <w:rFonts w:eastAsia="Calibri"/>
          <w:b/>
          <w:bCs/>
          <w:szCs w:val="24"/>
          <w:lang w:val="en-GB"/>
        </w:rPr>
        <w:t xml:space="preserve">, </w:t>
      </w:r>
      <w:r w:rsidR="006C0F02" w:rsidRPr="00971D96">
        <w:rPr>
          <w:rFonts w:eastAsia="Calibri"/>
          <w:b/>
          <w:bCs/>
          <w:szCs w:val="24"/>
          <w:lang w:val="en-GB"/>
        </w:rPr>
        <w:t>c</w:t>
      </w:r>
      <w:r w:rsidR="00CA1408" w:rsidRPr="00971D96">
        <w:rPr>
          <w:rFonts w:eastAsia="Calibri"/>
          <w:b/>
          <w:bCs/>
          <w:szCs w:val="24"/>
          <w:lang w:val="en-GB"/>
        </w:rPr>
        <w:t>)</w:t>
      </w:r>
      <w:r w:rsidR="00CA1408" w:rsidRPr="00971D96">
        <w:rPr>
          <w:rFonts w:eastAsia="Calibri"/>
          <w:szCs w:val="24"/>
          <w:lang w:val="en-GB"/>
        </w:rPr>
        <w:t xml:space="preserve"> Venn diagrams showing </w:t>
      </w:r>
      <w:r w:rsidR="00CA1408" w:rsidRPr="00971D96">
        <w:rPr>
          <w:rFonts w:eastAsia="Calibri"/>
          <w:b/>
          <w:bCs/>
          <w:szCs w:val="24"/>
          <w:lang w:val="en-GB"/>
        </w:rPr>
        <w:t>(</w:t>
      </w:r>
      <w:r w:rsidR="006C0F02" w:rsidRPr="00971D96">
        <w:rPr>
          <w:rFonts w:eastAsia="Calibri"/>
          <w:b/>
          <w:bCs/>
          <w:szCs w:val="24"/>
          <w:lang w:val="en-GB"/>
        </w:rPr>
        <w:t>b</w:t>
      </w:r>
      <w:r w:rsidR="00CA1408" w:rsidRPr="00971D96">
        <w:rPr>
          <w:rFonts w:eastAsia="Calibri"/>
          <w:b/>
          <w:bCs/>
          <w:szCs w:val="24"/>
          <w:lang w:val="en-GB"/>
        </w:rPr>
        <w:t>)</w:t>
      </w:r>
      <w:r w:rsidR="00CA1408" w:rsidRPr="00971D96">
        <w:rPr>
          <w:rFonts w:eastAsia="Calibri"/>
          <w:szCs w:val="24"/>
          <w:lang w:val="en-GB"/>
        </w:rPr>
        <w:t xml:space="preserve"> upregulated and </w:t>
      </w:r>
      <w:r w:rsidR="00CA1408" w:rsidRPr="00971D96">
        <w:rPr>
          <w:rFonts w:eastAsia="Calibri"/>
          <w:b/>
          <w:bCs/>
          <w:szCs w:val="24"/>
          <w:lang w:val="en-GB"/>
        </w:rPr>
        <w:t>(</w:t>
      </w:r>
      <w:r w:rsidR="006C0F02" w:rsidRPr="00971D96">
        <w:rPr>
          <w:rFonts w:eastAsia="Calibri"/>
          <w:b/>
          <w:bCs/>
          <w:szCs w:val="24"/>
          <w:lang w:val="en-GB"/>
        </w:rPr>
        <w:t>c</w:t>
      </w:r>
      <w:r w:rsidR="00CA1408" w:rsidRPr="00971D96">
        <w:rPr>
          <w:rFonts w:eastAsia="Calibri"/>
          <w:b/>
          <w:bCs/>
          <w:szCs w:val="24"/>
          <w:lang w:val="en-GB"/>
        </w:rPr>
        <w:t xml:space="preserve">) </w:t>
      </w:r>
      <w:r w:rsidR="00CA1408" w:rsidRPr="00971D96">
        <w:rPr>
          <w:rFonts w:eastAsia="Calibri"/>
          <w:szCs w:val="24"/>
          <w:lang w:val="en-GB"/>
        </w:rPr>
        <w:t xml:space="preserve">downregulated plasma metabolites from </w:t>
      </w:r>
      <w:r w:rsidR="00CA1408" w:rsidRPr="00971D96">
        <w:rPr>
          <w:rFonts w:eastAsia="Calibri"/>
          <w:b/>
          <w:bCs/>
          <w:szCs w:val="24"/>
          <w:lang w:val="en-GB"/>
        </w:rPr>
        <w:t>(</w:t>
      </w:r>
      <w:r w:rsidR="006C0F02" w:rsidRPr="00971D96">
        <w:rPr>
          <w:rFonts w:eastAsia="Calibri"/>
          <w:b/>
          <w:bCs/>
          <w:szCs w:val="24"/>
          <w:lang w:val="en-GB"/>
        </w:rPr>
        <w:t>a</w:t>
      </w:r>
      <w:r w:rsidR="00CA1408" w:rsidRPr="00971D96">
        <w:rPr>
          <w:rFonts w:eastAsia="Calibri"/>
          <w:b/>
          <w:bCs/>
          <w:szCs w:val="24"/>
          <w:lang w:val="en-GB"/>
        </w:rPr>
        <w:t>)</w:t>
      </w:r>
      <w:r w:rsidR="00CA1408" w:rsidRPr="00971D96">
        <w:rPr>
          <w:rFonts w:eastAsia="Calibri"/>
          <w:szCs w:val="24"/>
          <w:lang w:val="en-GB"/>
        </w:rPr>
        <w:t xml:space="preserve">. Plasma </w:t>
      </w:r>
      <w:r w:rsidR="0018663D" w:rsidRPr="00971D96">
        <w:rPr>
          <w:rFonts w:eastAsia="Calibri"/>
          <w:b/>
          <w:bCs/>
          <w:szCs w:val="24"/>
          <w:lang w:val="en-GB"/>
        </w:rPr>
        <w:t>(d)</w:t>
      </w:r>
      <w:r w:rsidR="0018663D" w:rsidRPr="00971D96">
        <w:rPr>
          <w:rFonts w:eastAsia="Calibri"/>
          <w:szCs w:val="24"/>
          <w:lang w:val="en-GB"/>
        </w:rPr>
        <w:t xml:space="preserve"> </w:t>
      </w:r>
      <w:r w:rsidR="00CA1408" w:rsidRPr="00971D96">
        <w:rPr>
          <w:rFonts w:eastAsia="Calibri"/>
          <w:szCs w:val="24"/>
          <w:lang w:val="en-GB"/>
        </w:rPr>
        <w:t xml:space="preserve">ALT and </w:t>
      </w:r>
      <w:r w:rsidR="0018663D" w:rsidRPr="00971D96">
        <w:rPr>
          <w:rFonts w:eastAsia="Calibri"/>
          <w:b/>
          <w:bCs/>
          <w:szCs w:val="24"/>
          <w:lang w:val="en-GB"/>
        </w:rPr>
        <w:t>(e)</w:t>
      </w:r>
      <w:r w:rsidR="0018663D" w:rsidRPr="00971D96">
        <w:rPr>
          <w:rFonts w:eastAsia="Calibri"/>
          <w:szCs w:val="24"/>
          <w:lang w:val="en-GB"/>
        </w:rPr>
        <w:t xml:space="preserve"> </w:t>
      </w:r>
      <w:r w:rsidR="00CA1408" w:rsidRPr="00971D96">
        <w:rPr>
          <w:rFonts w:eastAsia="Calibri"/>
          <w:szCs w:val="24"/>
          <w:lang w:val="en-GB"/>
        </w:rPr>
        <w:t>AST levels measured 24 h post-CLP</w:t>
      </w:r>
      <w:r w:rsidR="008D1B88" w:rsidRPr="00971D96">
        <w:rPr>
          <w:rFonts w:eastAsia="Calibri"/>
          <w:szCs w:val="24"/>
          <w:lang w:val="en-GB"/>
        </w:rPr>
        <w:t xml:space="preserve"> (n=5-20 mice per group)</w:t>
      </w:r>
      <w:r w:rsidR="00CA1408" w:rsidRPr="00971D96">
        <w:rPr>
          <w:rFonts w:eastAsia="Calibri"/>
          <w:szCs w:val="24"/>
          <w:lang w:val="en-GB"/>
        </w:rPr>
        <w:t xml:space="preserve">. </w:t>
      </w:r>
      <w:r w:rsidR="00CA1408" w:rsidRPr="00971D96">
        <w:rPr>
          <w:rFonts w:eastAsia="Calibri"/>
          <w:b/>
          <w:bCs/>
          <w:szCs w:val="24"/>
          <w:lang w:val="en-GB"/>
        </w:rPr>
        <w:t>(</w:t>
      </w:r>
      <w:r w:rsidR="006C0F02"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Representative HES-stained liver sections from sham or CLP mice treated with α-ACBP, DEX, or their combination. </w:t>
      </w:r>
      <w:r w:rsidR="00CA1408" w:rsidRPr="00971D96">
        <w:rPr>
          <w:rFonts w:eastAsia="Calibri"/>
          <w:b/>
          <w:bCs/>
          <w:szCs w:val="24"/>
          <w:lang w:val="en-GB"/>
        </w:rPr>
        <w:t>(</w:t>
      </w:r>
      <w:r w:rsidR="006C0F02"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Liver pathology scores assessed on HES-stained sections using a 0–4 grading scale: 0, no necrotic infiltrates; 1, small foci of necrotic cells; 2, foci with ~100 necrotic cells or involvement of ~30 hepatocytes; 3, necrosis affecting 10% of the section; 4, necrosis affecting ≥30% of the section. Scores were averaged from two independent examiners. </w:t>
      </w:r>
      <w:r w:rsidR="00CA1408" w:rsidRPr="00971D96">
        <w:rPr>
          <w:rFonts w:eastAsia="Calibri"/>
          <w:b/>
          <w:bCs/>
          <w:szCs w:val="24"/>
          <w:lang w:val="en-GB"/>
        </w:rPr>
        <w:t>(</w:t>
      </w:r>
      <w:r w:rsidR="006C0F02" w:rsidRPr="00971D96">
        <w:rPr>
          <w:rFonts w:eastAsia="Calibri"/>
          <w:b/>
          <w:bCs/>
          <w:szCs w:val="24"/>
          <w:lang w:val="en-GB"/>
        </w:rPr>
        <w:t>h</w:t>
      </w:r>
      <w:r w:rsidR="00CA1408" w:rsidRPr="00971D96">
        <w:rPr>
          <w:rFonts w:eastAsia="Calibri"/>
          <w:b/>
          <w:bCs/>
          <w:szCs w:val="24"/>
          <w:lang w:val="en-GB"/>
        </w:rPr>
        <w:t xml:space="preserve">, </w:t>
      </w:r>
      <w:proofErr w:type="spellStart"/>
      <w:r w:rsidR="006C0F02" w:rsidRPr="00971D96">
        <w:rPr>
          <w:rFonts w:eastAsia="Calibri"/>
          <w:b/>
          <w:bCs/>
          <w:szCs w:val="24"/>
          <w:lang w:val="en-GB"/>
        </w:rPr>
        <w:t>i</w:t>
      </w:r>
      <w:proofErr w:type="spellEnd"/>
      <w:r w:rsidR="00CA1408" w:rsidRPr="00971D96">
        <w:rPr>
          <w:rFonts w:eastAsia="Calibri"/>
          <w:b/>
          <w:bCs/>
          <w:szCs w:val="24"/>
          <w:lang w:val="en-GB"/>
        </w:rPr>
        <w:t>)</w:t>
      </w:r>
      <w:r w:rsidR="00CA1408" w:rsidRPr="00971D96">
        <w:rPr>
          <w:rFonts w:eastAsia="Calibri"/>
          <w:szCs w:val="24"/>
          <w:lang w:val="en-GB"/>
        </w:rPr>
        <w:t xml:space="preserve"> Venn diagrams showing </w:t>
      </w:r>
      <w:r w:rsidR="00CA1408" w:rsidRPr="00971D96">
        <w:rPr>
          <w:rFonts w:eastAsia="Calibri"/>
          <w:b/>
          <w:bCs/>
          <w:szCs w:val="24"/>
          <w:lang w:val="en-GB"/>
        </w:rPr>
        <w:t>(</w:t>
      </w:r>
      <w:r w:rsidR="006C0F02"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upregulated and </w:t>
      </w:r>
      <w:r w:rsidR="00CA1408" w:rsidRPr="00971D96">
        <w:rPr>
          <w:rFonts w:eastAsia="Calibri"/>
          <w:b/>
          <w:bCs/>
          <w:szCs w:val="24"/>
          <w:lang w:val="en-GB"/>
        </w:rPr>
        <w:t>(</w:t>
      </w:r>
      <w:proofErr w:type="spellStart"/>
      <w:r w:rsidR="006C0F02" w:rsidRPr="00971D96">
        <w:rPr>
          <w:rFonts w:eastAsia="Calibri"/>
          <w:b/>
          <w:bCs/>
          <w:szCs w:val="24"/>
          <w:lang w:val="en-GB"/>
        </w:rPr>
        <w:t>i</w:t>
      </w:r>
      <w:proofErr w:type="spellEnd"/>
      <w:r w:rsidR="00CA1408" w:rsidRPr="00971D96">
        <w:rPr>
          <w:rFonts w:eastAsia="Calibri"/>
          <w:b/>
          <w:bCs/>
          <w:szCs w:val="24"/>
          <w:lang w:val="en-GB"/>
        </w:rPr>
        <w:t>)</w:t>
      </w:r>
      <w:r w:rsidR="00CA1408" w:rsidRPr="00971D96">
        <w:rPr>
          <w:rFonts w:eastAsia="Calibri"/>
          <w:szCs w:val="24"/>
          <w:lang w:val="en-GB"/>
        </w:rPr>
        <w:t xml:space="preserve"> downregulated liver metabolites in CLP mice at 24 h, classified according to reversal by α-ACBP, DEX, or the combination treatment. Data are presented as mean ± SEM. Statistical comparisons were performed using two-way ANOVA followed by pairwise comparisons.</w:t>
      </w:r>
      <w:r w:rsidR="00CA1408" w:rsidRPr="00971D96">
        <w:rPr>
          <w:rFonts w:ascii="Arial" w:eastAsia="Calibri" w:hAnsi="Arial" w:cs="Arial"/>
          <w:szCs w:val="24"/>
          <w:lang w:val="en-GB"/>
        </w:rPr>
        <w:t xml:space="preserve"> </w:t>
      </w:r>
    </w:p>
    <w:p w14:paraId="60D1FC80" w14:textId="78AEE775" w:rsidR="00CA1408" w:rsidRPr="00DB31B8" w:rsidRDefault="00CA1408">
      <w:pPr>
        <w:rPr>
          <w:rFonts w:ascii="Arial" w:hAnsi="Arial"/>
          <w:sz w:val="22"/>
          <w:lang w:val="en-GB"/>
        </w:rPr>
      </w:pPr>
      <w:r w:rsidRPr="00DB31B8">
        <w:rPr>
          <w:rFonts w:ascii="Arial" w:hAnsi="Arial"/>
          <w:sz w:val="22"/>
          <w:lang w:val="en-GB"/>
        </w:rPr>
        <w:br w:type="page"/>
      </w:r>
    </w:p>
    <w:p w14:paraId="153B02F5" w14:textId="5326E97E" w:rsidR="00F801EE" w:rsidRPr="00DB31B8" w:rsidRDefault="006F54F1" w:rsidP="00F801EE">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F801EE" w:rsidRPr="00DB31B8">
        <w:rPr>
          <w:rFonts w:eastAsia="SimSun"/>
          <w:b/>
          <w:bCs/>
          <w:kern w:val="32"/>
          <w:szCs w:val="24"/>
        </w:rPr>
        <w:t>Figure S9</w:t>
      </w:r>
    </w:p>
    <w:p w14:paraId="2D801DA4" w14:textId="177157FF" w:rsidR="00755BCE" w:rsidRPr="00DB31B8" w:rsidRDefault="00755BCE" w:rsidP="00F801EE">
      <w:pPr>
        <w:spacing w:after="160" w:line="283" w:lineRule="auto"/>
        <w:jc w:val="center"/>
        <w:rPr>
          <w:rFonts w:ascii="Arial" w:eastAsia="Calibri" w:hAnsi="Arial" w:cs="Arial"/>
          <w:bCs/>
          <w:color w:val="000000"/>
          <w:sz w:val="22"/>
          <w:szCs w:val="22"/>
          <w:lang w:val="en-GB"/>
        </w:rPr>
      </w:pPr>
    </w:p>
    <w:p w14:paraId="6E0228A1" w14:textId="1E4D1B2A" w:rsidR="00CA1408" w:rsidRPr="00DB31B8" w:rsidRDefault="00CA1408" w:rsidP="00F801EE">
      <w:pPr>
        <w:spacing w:after="160" w:line="283" w:lineRule="auto"/>
        <w:jc w:val="center"/>
        <w:rPr>
          <w:rFonts w:ascii="Arial" w:eastAsia="Calibri" w:hAnsi="Arial" w:cs="Arial"/>
          <w:sz w:val="22"/>
          <w:szCs w:val="22"/>
        </w:rPr>
      </w:pPr>
      <w:r w:rsidRPr="00DB31B8">
        <w:rPr>
          <w:rFonts w:ascii="Arial" w:eastAsia="Calibri" w:hAnsi="Arial" w:cs="Arial"/>
          <w:noProof/>
          <w:sz w:val="22"/>
          <w:szCs w:val="22"/>
        </w:rPr>
        <w:drawing>
          <wp:inline distT="0" distB="0" distL="0" distR="0" wp14:anchorId="0F17E2B8" wp14:editId="0390FE5D">
            <wp:extent cx="5377131" cy="7710054"/>
            <wp:effectExtent l="0" t="0" r="0" b="5715"/>
            <wp:docPr id="373192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92196" name="Picture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85878" cy="7722596"/>
                    </a:xfrm>
                    <a:prstGeom prst="rect">
                      <a:avLst/>
                    </a:prstGeom>
                  </pic:spPr>
                </pic:pic>
              </a:graphicData>
            </a:graphic>
          </wp:inline>
        </w:drawing>
      </w:r>
    </w:p>
    <w:p w14:paraId="3AD4A378" w14:textId="5B908CAD" w:rsidR="00CA1408" w:rsidRPr="00971D96" w:rsidRDefault="006F54F1" w:rsidP="00CA1408">
      <w:pPr>
        <w:spacing w:after="160" w:line="283" w:lineRule="auto"/>
        <w:jc w:val="both"/>
        <w:rPr>
          <w:rFonts w:ascii="Arial" w:eastAsia="Calibri" w:hAnsi="Arial" w:cs="Arial"/>
          <w:szCs w:val="24"/>
          <w:lang w:val="en-GB"/>
        </w:rPr>
      </w:pPr>
      <w:r w:rsidRPr="00971D96">
        <w:rPr>
          <w:rFonts w:eastAsia="SimSun"/>
          <w:b/>
          <w:bCs/>
          <w:kern w:val="32"/>
          <w:szCs w:val="24"/>
        </w:rPr>
        <w:lastRenderedPageBreak/>
        <w:t xml:space="preserve">Supplementary </w:t>
      </w:r>
      <w:r w:rsidR="00CA1408" w:rsidRPr="00971D96">
        <w:rPr>
          <w:rFonts w:eastAsia="Calibri"/>
          <w:b/>
          <w:bCs/>
          <w:szCs w:val="24"/>
          <w:lang w:val="en-GB"/>
        </w:rPr>
        <w:t>Figure S9. Individual renal parameters measured 24 hours after CLP surgery in mice treated with α-ACBP, DEX, or the combination. (</w:t>
      </w:r>
      <w:r w:rsidR="006C0F02" w:rsidRPr="00971D96">
        <w:rPr>
          <w:rFonts w:eastAsia="Calibri"/>
          <w:b/>
          <w:bCs/>
          <w:szCs w:val="24"/>
          <w:lang w:val="en-GB"/>
        </w:rPr>
        <w:t>a</w:t>
      </w:r>
      <w:r w:rsidR="00CA1408" w:rsidRPr="00971D96">
        <w:rPr>
          <w:rFonts w:eastAsia="Calibri"/>
          <w:b/>
          <w:bCs/>
          <w:szCs w:val="24"/>
          <w:lang w:val="en-GB"/>
        </w:rPr>
        <w:t>)</w:t>
      </w:r>
      <w:r w:rsidR="00CA1408" w:rsidRPr="00971D96">
        <w:rPr>
          <w:rFonts w:eastAsia="Calibri"/>
          <w:szCs w:val="24"/>
          <w:lang w:val="en-GB"/>
        </w:rPr>
        <w:t xml:space="preserve"> Representative HES-stained kidney sections from sham mice. </w:t>
      </w:r>
      <w:r w:rsidR="00CA1408" w:rsidRPr="00971D96">
        <w:rPr>
          <w:rFonts w:eastAsia="Calibri"/>
          <w:b/>
          <w:bCs/>
          <w:szCs w:val="24"/>
          <w:lang w:val="en-GB"/>
        </w:rPr>
        <w:t>(</w:t>
      </w:r>
      <w:r w:rsidR="006C0F02" w:rsidRPr="00971D96">
        <w:rPr>
          <w:rFonts w:eastAsia="Calibri"/>
          <w:b/>
          <w:bCs/>
          <w:szCs w:val="24"/>
          <w:lang w:val="en-GB"/>
        </w:rPr>
        <w:t>b</w:t>
      </w:r>
      <w:r w:rsidR="00CA1408" w:rsidRPr="00971D96">
        <w:rPr>
          <w:rFonts w:eastAsia="Calibri"/>
          <w:b/>
          <w:bCs/>
          <w:szCs w:val="24"/>
          <w:lang w:val="en-GB"/>
        </w:rPr>
        <w:t xml:space="preserve">) </w:t>
      </w:r>
      <w:r w:rsidR="00CA1408" w:rsidRPr="00971D96">
        <w:rPr>
          <w:rFonts w:eastAsia="Calibri"/>
          <w:szCs w:val="24"/>
          <w:lang w:val="en-GB"/>
        </w:rPr>
        <w:t xml:space="preserve">Representative immunohistochemistry (IHC) images showing F4/80⁺ signal in kidneys from sham mice treated with α-ACBP, DEX, or the combination. Renal parameters measured by the EPOC analysis system at 24 h post-surgery include: </w:t>
      </w:r>
      <w:r w:rsidR="00CA1408" w:rsidRPr="00971D96">
        <w:rPr>
          <w:rFonts w:eastAsia="Calibri"/>
          <w:b/>
          <w:bCs/>
          <w:szCs w:val="24"/>
          <w:lang w:val="en-GB"/>
        </w:rPr>
        <w:t>(</w:t>
      </w:r>
      <w:r w:rsidR="006C0F02" w:rsidRPr="00971D96">
        <w:rPr>
          <w:rFonts w:eastAsia="Calibri"/>
          <w:b/>
          <w:bCs/>
          <w:szCs w:val="24"/>
          <w:lang w:val="en-GB"/>
        </w:rPr>
        <w:t>c</w:t>
      </w:r>
      <w:r w:rsidR="00CA1408" w:rsidRPr="00971D96">
        <w:rPr>
          <w:rFonts w:eastAsia="Calibri"/>
          <w:b/>
          <w:bCs/>
          <w:szCs w:val="24"/>
          <w:lang w:val="en-GB"/>
        </w:rPr>
        <w:t>)</w:t>
      </w:r>
      <w:r w:rsidR="00CA1408" w:rsidRPr="00971D96">
        <w:rPr>
          <w:rFonts w:eastAsia="Calibri"/>
          <w:szCs w:val="24"/>
          <w:lang w:val="en-GB"/>
        </w:rPr>
        <w:t xml:space="preserve"> pH, </w:t>
      </w:r>
      <w:r w:rsidR="00CA1408" w:rsidRPr="00971D96">
        <w:rPr>
          <w:rFonts w:eastAsia="Calibri"/>
          <w:b/>
          <w:bCs/>
          <w:szCs w:val="24"/>
          <w:lang w:val="en-GB"/>
        </w:rPr>
        <w:t>(</w:t>
      </w:r>
      <w:r w:rsidR="006C0F02" w:rsidRPr="00971D96">
        <w:rPr>
          <w:rFonts w:eastAsia="Calibri"/>
          <w:b/>
          <w:bCs/>
          <w:szCs w:val="24"/>
          <w:lang w:val="en-GB"/>
        </w:rPr>
        <w:t>d</w:t>
      </w:r>
      <w:r w:rsidR="00CA1408" w:rsidRPr="00971D96">
        <w:rPr>
          <w:rFonts w:eastAsia="Calibri"/>
          <w:b/>
          <w:bCs/>
          <w:szCs w:val="24"/>
          <w:lang w:val="en-GB"/>
        </w:rPr>
        <w:t xml:space="preserve">) </w:t>
      </w:r>
      <w:r w:rsidR="00CA1408" w:rsidRPr="00971D96">
        <w:rPr>
          <w:rFonts w:eastAsia="Calibri"/>
          <w:szCs w:val="24"/>
          <w:lang w:val="en-GB"/>
        </w:rPr>
        <w:t>partial pressure of carbon dioxide (</w:t>
      </w:r>
      <w:proofErr w:type="spellStart"/>
      <w:r w:rsidR="00CA1408" w:rsidRPr="00971D96">
        <w:rPr>
          <w:rFonts w:eastAsia="Calibri"/>
          <w:szCs w:val="24"/>
          <w:lang w:val="en-GB"/>
        </w:rPr>
        <w:t>pCO</w:t>
      </w:r>
      <w:proofErr w:type="spellEnd"/>
      <w:r w:rsidR="00CA1408" w:rsidRPr="00971D96">
        <w:rPr>
          <w:rFonts w:eastAsia="Calibri"/>
          <w:szCs w:val="24"/>
          <w:lang w:val="en-GB"/>
        </w:rPr>
        <w:t xml:space="preserve">₂), </w:t>
      </w:r>
      <w:r w:rsidR="00CA1408" w:rsidRPr="00971D96">
        <w:rPr>
          <w:rFonts w:eastAsia="Calibri"/>
          <w:b/>
          <w:bCs/>
          <w:szCs w:val="24"/>
          <w:lang w:val="en-GB"/>
        </w:rPr>
        <w:t>(</w:t>
      </w:r>
      <w:r w:rsidR="006C0F02" w:rsidRPr="00971D96">
        <w:rPr>
          <w:rFonts w:eastAsia="Calibri"/>
          <w:b/>
          <w:bCs/>
          <w:szCs w:val="24"/>
          <w:lang w:val="en-GB"/>
        </w:rPr>
        <w:t>e</w:t>
      </w:r>
      <w:r w:rsidR="00CA1408" w:rsidRPr="00971D96">
        <w:rPr>
          <w:rFonts w:eastAsia="Calibri"/>
          <w:b/>
          <w:bCs/>
          <w:szCs w:val="24"/>
          <w:lang w:val="en-GB"/>
        </w:rPr>
        <w:t>)</w:t>
      </w:r>
      <w:r w:rsidR="00CA1408" w:rsidRPr="00971D96">
        <w:rPr>
          <w:rFonts w:eastAsia="Calibri"/>
          <w:szCs w:val="24"/>
          <w:lang w:val="en-GB"/>
        </w:rPr>
        <w:t xml:space="preserve"> partial pressure of oxygen (</w:t>
      </w:r>
      <w:proofErr w:type="spellStart"/>
      <w:r w:rsidR="00CA1408" w:rsidRPr="00971D96">
        <w:rPr>
          <w:rFonts w:eastAsia="Calibri"/>
          <w:szCs w:val="24"/>
          <w:lang w:val="en-GB"/>
        </w:rPr>
        <w:t>pO</w:t>
      </w:r>
      <w:proofErr w:type="spellEnd"/>
      <w:r w:rsidR="00CA1408" w:rsidRPr="00971D96">
        <w:rPr>
          <w:rFonts w:eastAsia="Calibri"/>
          <w:szCs w:val="24"/>
          <w:lang w:val="en-GB"/>
        </w:rPr>
        <w:t xml:space="preserve">₂), </w:t>
      </w:r>
      <w:r w:rsidR="00CA1408" w:rsidRPr="00971D96">
        <w:rPr>
          <w:rFonts w:eastAsia="Calibri"/>
          <w:b/>
          <w:bCs/>
          <w:szCs w:val="24"/>
          <w:lang w:val="en-GB"/>
        </w:rPr>
        <w:t>(</w:t>
      </w:r>
      <w:r w:rsidR="006C0F02" w:rsidRPr="00971D96">
        <w:rPr>
          <w:rFonts w:eastAsia="Calibri"/>
          <w:b/>
          <w:bCs/>
          <w:szCs w:val="24"/>
          <w:lang w:val="en-GB"/>
        </w:rPr>
        <w:t>f</w:t>
      </w:r>
      <w:r w:rsidR="00CA1408" w:rsidRPr="00971D96">
        <w:rPr>
          <w:rFonts w:eastAsia="Calibri"/>
          <w:b/>
          <w:bCs/>
          <w:szCs w:val="24"/>
          <w:lang w:val="en-GB"/>
        </w:rPr>
        <w:t>)</w:t>
      </w:r>
      <w:r w:rsidR="00CA1408" w:rsidRPr="00971D96">
        <w:rPr>
          <w:rFonts w:eastAsia="Calibri"/>
          <w:szCs w:val="24"/>
          <w:lang w:val="en-GB"/>
        </w:rPr>
        <w:t xml:space="preserve"> calculated bicarbonate concentration (</w:t>
      </w:r>
      <w:proofErr w:type="spellStart"/>
      <w:r w:rsidR="00CA1408" w:rsidRPr="00971D96">
        <w:rPr>
          <w:rFonts w:eastAsia="Calibri"/>
          <w:szCs w:val="24"/>
          <w:lang w:val="en-GB"/>
        </w:rPr>
        <w:t>cHCO</w:t>
      </w:r>
      <w:proofErr w:type="spellEnd"/>
      <w:r w:rsidR="00CA1408" w:rsidRPr="00971D96">
        <w:rPr>
          <w:rFonts w:eastAsia="Calibri"/>
          <w:szCs w:val="24"/>
          <w:lang w:val="en-GB"/>
        </w:rPr>
        <w:t xml:space="preserve">₃⁻), </w:t>
      </w:r>
      <w:r w:rsidR="00CA1408" w:rsidRPr="00971D96">
        <w:rPr>
          <w:rFonts w:eastAsia="Calibri"/>
          <w:b/>
          <w:bCs/>
          <w:szCs w:val="24"/>
          <w:lang w:val="en-GB"/>
        </w:rPr>
        <w:t>(</w:t>
      </w:r>
      <w:r w:rsidR="006C0F02" w:rsidRPr="00971D96">
        <w:rPr>
          <w:rFonts w:eastAsia="Calibri"/>
          <w:b/>
          <w:bCs/>
          <w:szCs w:val="24"/>
          <w:lang w:val="en-GB"/>
        </w:rPr>
        <w:t>g</w:t>
      </w:r>
      <w:r w:rsidR="00CA1408" w:rsidRPr="00971D96">
        <w:rPr>
          <w:rFonts w:eastAsia="Calibri"/>
          <w:b/>
          <w:bCs/>
          <w:szCs w:val="24"/>
          <w:lang w:val="en-GB"/>
        </w:rPr>
        <w:t>)</w:t>
      </w:r>
      <w:r w:rsidR="00CA1408" w:rsidRPr="00971D96">
        <w:rPr>
          <w:rFonts w:eastAsia="Calibri"/>
          <w:szCs w:val="24"/>
          <w:lang w:val="en-GB"/>
        </w:rPr>
        <w:t xml:space="preserve"> base excess in extracellular fluid (BE [</w:t>
      </w:r>
      <w:proofErr w:type="spellStart"/>
      <w:r w:rsidR="00CA1408" w:rsidRPr="00971D96">
        <w:rPr>
          <w:rFonts w:eastAsia="Calibri"/>
          <w:szCs w:val="24"/>
          <w:lang w:val="en-GB"/>
        </w:rPr>
        <w:t>ecf</w:t>
      </w:r>
      <w:proofErr w:type="spellEnd"/>
      <w:r w:rsidR="00CA1408" w:rsidRPr="00971D96">
        <w:rPr>
          <w:rFonts w:eastAsia="Calibri"/>
          <w:szCs w:val="24"/>
          <w:lang w:val="en-GB"/>
        </w:rPr>
        <w:t xml:space="preserve">]), </w:t>
      </w:r>
      <w:r w:rsidR="00CA1408" w:rsidRPr="00971D96">
        <w:rPr>
          <w:rFonts w:eastAsia="Calibri"/>
          <w:b/>
          <w:bCs/>
          <w:szCs w:val="24"/>
          <w:lang w:val="en-GB"/>
        </w:rPr>
        <w:t>(</w:t>
      </w:r>
      <w:r w:rsidR="006C0F02" w:rsidRPr="00971D96">
        <w:rPr>
          <w:rFonts w:eastAsia="Calibri"/>
          <w:b/>
          <w:bCs/>
          <w:szCs w:val="24"/>
          <w:lang w:val="en-GB"/>
        </w:rPr>
        <w:t>h</w:t>
      </w:r>
      <w:r w:rsidR="00CA1408" w:rsidRPr="00971D96">
        <w:rPr>
          <w:rFonts w:eastAsia="Calibri"/>
          <w:b/>
          <w:bCs/>
          <w:szCs w:val="24"/>
          <w:lang w:val="en-GB"/>
        </w:rPr>
        <w:t>)</w:t>
      </w:r>
      <w:r w:rsidR="00CA1408" w:rsidRPr="00971D96">
        <w:rPr>
          <w:rFonts w:eastAsia="Calibri"/>
          <w:szCs w:val="24"/>
          <w:lang w:val="en-GB"/>
        </w:rPr>
        <w:t xml:space="preserve"> base excess in whole blood (BE [b]), </w:t>
      </w:r>
      <w:r w:rsidR="00CA1408" w:rsidRPr="00971D96">
        <w:rPr>
          <w:rFonts w:eastAsia="Calibri"/>
          <w:b/>
          <w:bCs/>
          <w:szCs w:val="24"/>
          <w:lang w:val="en-GB"/>
        </w:rPr>
        <w:t>(</w:t>
      </w:r>
      <w:proofErr w:type="spellStart"/>
      <w:r w:rsidR="006C0F02" w:rsidRPr="00971D96">
        <w:rPr>
          <w:rFonts w:eastAsia="Calibri"/>
          <w:b/>
          <w:bCs/>
          <w:szCs w:val="24"/>
          <w:lang w:val="en-GB"/>
        </w:rPr>
        <w:t>i</w:t>
      </w:r>
      <w:proofErr w:type="spellEnd"/>
      <w:r w:rsidR="00CA1408" w:rsidRPr="00971D96">
        <w:rPr>
          <w:rFonts w:eastAsia="Calibri"/>
          <w:b/>
          <w:bCs/>
          <w:szCs w:val="24"/>
          <w:lang w:val="en-GB"/>
        </w:rPr>
        <w:t>)</w:t>
      </w:r>
      <w:r w:rsidR="00CA1408" w:rsidRPr="00971D96">
        <w:rPr>
          <w:rFonts w:eastAsia="Calibri"/>
          <w:szCs w:val="24"/>
          <w:lang w:val="en-GB"/>
        </w:rPr>
        <w:t xml:space="preserve"> calculated oxygen saturation (</w:t>
      </w:r>
      <w:proofErr w:type="spellStart"/>
      <w:r w:rsidR="00CA1408" w:rsidRPr="00971D96">
        <w:rPr>
          <w:rFonts w:eastAsia="Calibri"/>
          <w:szCs w:val="24"/>
          <w:lang w:val="en-GB"/>
        </w:rPr>
        <w:t>cSO</w:t>
      </w:r>
      <w:proofErr w:type="spellEnd"/>
      <w:r w:rsidR="00CA1408" w:rsidRPr="00971D96">
        <w:rPr>
          <w:rFonts w:eastAsia="Calibri"/>
          <w:szCs w:val="24"/>
          <w:lang w:val="en-GB"/>
        </w:rPr>
        <w:t xml:space="preserve">₂), </w:t>
      </w:r>
      <w:r w:rsidR="00CA1408" w:rsidRPr="00971D96">
        <w:rPr>
          <w:rFonts w:eastAsia="Calibri"/>
          <w:b/>
          <w:bCs/>
          <w:szCs w:val="24"/>
          <w:lang w:val="en-GB"/>
        </w:rPr>
        <w:t>(</w:t>
      </w:r>
      <w:r w:rsidR="006C0F02" w:rsidRPr="00971D96">
        <w:rPr>
          <w:rFonts w:eastAsia="Calibri"/>
          <w:b/>
          <w:bCs/>
          <w:szCs w:val="24"/>
          <w:lang w:val="en-GB"/>
        </w:rPr>
        <w:t>j</w:t>
      </w:r>
      <w:r w:rsidR="00CA1408" w:rsidRPr="00971D96">
        <w:rPr>
          <w:rFonts w:eastAsia="Calibri"/>
          <w:b/>
          <w:bCs/>
          <w:szCs w:val="24"/>
          <w:lang w:val="en-GB"/>
        </w:rPr>
        <w:t>)</w:t>
      </w:r>
      <w:r w:rsidR="00CA1408" w:rsidRPr="00971D96">
        <w:rPr>
          <w:rFonts w:eastAsia="Calibri"/>
          <w:szCs w:val="24"/>
          <w:lang w:val="en-GB"/>
        </w:rPr>
        <w:t xml:space="preserve"> sodium (Na⁺), </w:t>
      </w:r>
      <w:r w:rsidR="00CA1408" w:rsidRPr="00971D96">
        <w:rPr>
          <w:rFonts w:eastAsia="Calibri"/>
          <w:b/>
          <w:bCs/>
          <w:szCs w:val="24"/>
          <w:lang w:val="en-GB"/>
        </w:rPr>
        <w:t>(</w:t>
      </w:r>
      <w:r w:rsidR="006C0F02" w:rsidRPr="00971D96">
        <w:rPr>
          <w:rFonts w:eastAsia="Calibri"/>
          <w:b/>
          <w:bCs/>
          <w:szCs w:val="24"/>
          <w:lang w:val="en-GB"/>
        </w:rPr>
        <w:t>k</w:t>
      </w:r>
      <w:r w:rsidR="00CA1408" w:rsidRPr="00971D96">
        <w:rPr>
          <w:rFonts w:eastAsia="Calibri"/>
          <w:b/>
          <w:bCs/>
          <w:szCs w:val="24"/>
          <w:lang w:val="en-GB"/>
        </w:rPr>
        <w:t xml:space="preserve">) </w:t>
      </w:r>
      <w:r w:rsidR="00CA1408" w:rsidRPr="00971D96">
        <w:rPr>
          <w:rFonts w:eastAsia="Calibri"/>
          <w:szCs w:val="24"/>
          <w:lang w:val="en-GB"/>
        </w:rPr>
        <w:t xml:space="preserve">potassium (K⁺), </w:t>
      </w:r>
      <w:r w:rsidR="00CA1408" w:rsidRPr="00971D96">
        <w:rPr>
          <w:rFonts w:eastAsia="Calibri"/>
          <w:b/>
          <w:bCs/>
          <w:szCs w:val="24"/>
          <w:lang w:val="en-GB"/>
        </w:rPr>
        <w:t>(</w:t>
      </w:r>
      <w:r w:rsidR="006C0F02" w:rsidRPr="00971D96">
        <w:rPr>
          <w:rFonts w:eastAsia="Calibri"/>
          <w:b/>
          <w:bCs/>
          <w:szCs w:val="24"/>
          <w:lang w:val="en-GB"/>
        </w:rPr>
        <w:t>l</w:t>
      </w:r>
      <w:r w:rsidR="00CA1408" w:rsidRPr="00971D96">
        <w:rPr>
          <w:rFonts w:eastAsia="Calibri"/>
          <w:b/>
          <w:bCs/>
          <w:szCs w:val="24"/>
          <w:lang w:val="en-GB"/>
        </w:rPr>
        <w:t>)</w:t>
      </w:r>
      <w:r w:rsidR="00CA1408" w:rsidRPr="00971D96">
        <w:rPr>
          <w:rFonts w:eastAsia="Calibri"/>
          <w:szCs w:val="24"/>
          <w:lang w:val="en-GB"/>
        </w:rPr>
        <w:t xml:space="preserve"> calcium (Ca⁺⁺), </w:t>
      </w:r>
      <w:r w:rsidR="00CA1408" w:rsidRPr="00971D96">
        <w:rPr>
          <w:rFonts w:eastAsia="Calibri"/>
          <w:b/>
          <w:bCs/>
          <w:szCs w:val="24"/>
          <w:lang w:val="en-GB"/>
        </w:rPr>
        <w:t>(</w:t>
      </w:r>
      <w:r w:rsidR="006C0F02" w:rsidRPr="00971D96">
        <w:rPr>
          <w:rFonts w:eastAsia="Calibri"/>
          <w:b/>
          <w:bCs/>
          <w:szCs w:val="24"/>
          <w:lang w:val="en-GB"/>
        </w:rPr>
        <w:t>m</w:t>
      </w:r>
      <w:r w:rsidR="00CA1408" w:rsidRPr="00971D96">
        <w:rPr>
          <w:rFonts w:eastAsia="Calibri"/>
          <w:b/>
          <w:bCs/>
          <w:szCs w:val="24"/>
          <w:lang w:val="en-GB"/>
        </w:rPr>
        <w:t>)</w:t>
      </w:r>
      <w:r w:rsidR="00CA1408" w:rsidRPr="00971D96">
        <w:rPr>
          <w:rFonts w:eastAsia="Calibri"/>
          <w:szCs w:val="24"/>
          <w:lang w:val="en-GB"/>
        </w:rPr>
        <w:t xml:space="preserve"> chloride (Cl⁻), </w:t>
      </w:r>
      <w:r w:rsidR="00CA1408" w:rsidRPr="00971D96">
        <w:rPr>
          <w:rFonts w:eastAsia="Calibri"/>
          <w:b/>
          <w:bCs/>
          <w:szCs w:val="24"/>
          <w:lang w:val="en-GB"/>
        </w:rPr>
        <w:t>(</w:t>
      </w:r>
      <w:r w:rsidR="006C0F02" w:rsidRPr="00971D96">
        <w:rPr>
          <w:rFonts w:eastAsia="Calibri"/>
          <w:b/>
          <w:bCs/>
          <w:szCs w:val="24"/>
          <w:lang w:val="en-GB"/>
        </w:rPr>
        <w:t>n</w:t>
      </w:r>
      <w:r w:rsidR="00CA1408" w:rsidRPr="00971D96">
        <w:rPr>
          <w:rFonts w:eastAsia="Calibri"/>
          <w:b/>
          <w:bCs/>
          <w:szCs w:val="24"/>
          <w:lang w:val="en-GB"/>
        </w:rPr>
        <w:t>)</w:t>
      </w:r>
      <w:r w:rsidR="00CA1408" w:rsidRPr="00971D96">
        <w:rPr>
          <w:rFonts w:eastAsia="Calibri"/>
          <w:szCs w:val="24"/>
          <w:lang w:val="en-GB"/>
        </w:rPr>
        <w:t xml:space="preserve"> total carbon dioxide (TCO₂), </w:t>
      </w:r>
      <w:r w:rsidR="00CA1408" w:rsidRPr="00971D96">
        <w:rPr>
          <w:rFonts w:eastAsia="Calibri"/>
          <w:b/>
          <w:bCs/>
          <w:szCs w:val="24"/>
          <w:lang w:val="en-GB"/>
        </w:rPr>
        <w:t>(</w:t>
      </w:r>
      <w:r w:rsidR="006C0F02" w:rsidRPr="00971D96">
        <w:rPr>
          <w:rFonts w:eastAsia="Calibri"/>
          <w:b/>
          <w:bCs/>
          <w:szCs w:val="24"/>
          <w:lang w:val="en-GB"/>
        </w:rPr>
        <w:t>o</w:t>
      </w:r>
      <w:r w:rsidR="00CA1408" w:rsidRPr="00971D96">
        <w:rPr>
          <w:rFonts w:eastAsia="Calibri"/>
          <w:b/>
          <w:bCs/>
          <w:szCs w:val="24"/>
          <w:lang w:val="en-GB"/>
        </w:rPr>
        <w:t>)</w:t>
      </w:r>
      <w:r w:rsidR="00CA1408" w:rsidRPr="00971D96">
        <w:rPr>
          <w:rFonts w:eastAsia="Calibri"/>
          <w:szCs w:val="24"/>
          <w:lang w:val="en-GB"/>
        </w:rPr>
        <w:t xml:space="preserve"> </w:t>
      </w:r>
      <w:proofErr w:type="spellStart"/>
      <w:r w:rsidR="00CA1408" w:rsidRPr="00971D96">
        <w:rPr>
          <w:rFonts w:eastAsia="Calibri"/>
          <w:szCs w:val="24"/>
          <w:lang w:val="en-GB"/>
        </w:rPr>
        <w:t>hematocrit</w:t>
      </w:r>
      <w:proofErr w:type="spellEnd"/>
      <w:r w:rsidR="00CA1408" w:rsidRPr="00971D96">
        <w:rPr>
          <w:rFonts w:eastAsia="Calibri"/>
          <w:szCs w:val="24"/>
          <w:lang w:val="en-GB"/>
        </w:rPr>
        <w:t xml:space="preserve"> (Hct), </w:t>
      </w:r>
      <w:r w:rsidR="00CA1408" w:rsidRPr="00971D96">
        <w:rPr>
          <w:rFonts w:eastAsia="Calibri"/>
          <w:b/>
          <w:bCs/>
          <w:szCs w:val="24"/>
          <w:lang w:val="en-GB"/>
        </w:rPr>
        <w:t>(</w:t>
      </w:r>
      <w:r w:rsidR="006C0F02" w:rsidRPr="00971D96">
        <w:rPr>
          <w:rFonts w:eastAsia="Calibri"/>
          <w:b/>
          <w:bCs/>
          <w:szCs w:val="24"/>
          <w:lang w:val="en-GB"/>
        </w:rPr>
        <w:t>p</w:t>
      </w:r>
      <w:r w:rsidR="00CA1408" w:rsidRPr="00971D96">
        <w:rPr>
          <w:rFonts w:eastAsia="Calibri"/>
          <w:b/>
          <w:bCs/>
          <w:szCs w:val="24"/>
          <w:lang w:val="en-GB"/>
        </w:rPr>
        <w:t>)</w:t>
      </w:r>
      <w:r w:rsidR="00CA1408" w:rsidRPr="00971D96">
        <w:rPr>
          <w:rFonts w:eastAsia="Calibri"/>
          <w:szCs w:val="24"/>
          <w:lang w:val="en-GB"/>
        </w:rPr>
        <w:t xml:space="preserve"> calculated </w:t>
      </w:r>
      <w:proofErr w:type="spellStart"/>
      <w:r w:rsidR="00CA1408" w:rsidRPr="00971D96">
        <w:rPr>
          <w:rFonts w:eastAsia="Calibri"/>
          <w:szCs w:val="24"/>
          <w:lang w:val="en-GB"/>
        </w:rPr>
        <w:t>hemoglobin</w:t>
      </w:r>
      <w:proofErr w:type="spellEnd"/>
      <w:r w:rsidR="00CA1408" w:rsidRPr="00971D96">
        <w:rPr>
          <w:rFonts w:eastAsia="Calibri"/>
          <w:szCs w:val="24"/>
          <w:lang w:val="en-GB"/>
        </w:rPr>
        <w:t xml:space="preserve"> (</w:t>
      </w:r>
      <w:proofErr w:type="spellStart"/>
      <w:r w:rsidR="00CA1408" w:rsidRPr="00971D96">
        <w:rPr>
          <w:rFonts w:eastAsia="Calibri"/>
          <w:szCs w:val="24"/>
          <w:lang w:val="en-GB"/>
        </w:rPr>
        <w:t>cHgb</w:t>
      </w:r>
      <w:proofErr w:type="spellEnd"/>
      <w:r w:rsidR="00CA1408" w:rsidRPr="00971D96">
        <w:rPr>
          <w:rFonts w:eastAsia="Calibri"/>
          <w:szCs w:val="24"/>
          <w:lang w:val="en-GB"/>
        </w:rPr>
        <w:t xml:space="preserve">), </w:t>
      </w:r>
      <w:r w:rsidR="00CA1408" w:rsidRPr="00971D96">
        <w:rPr>
          <w:rFonts w:eastAsia="Calibri"/>
          <w:b/>
          <w:bCs/>
          <w:szCs w:val="24"/>
          <w:lang w:val="en-GB"/>
        </w:rPr>
        <w:t>(</w:t>
      </w:r>
      <w:r w:rsidR="006C0F02" w:rsidRPr="00971D96">
        <w:rPr>
          <w:rFonts w:eastAsia="Calibri"/>
          <w:b/>
          <w:bCs/>
          <w:szCs w:val="24"/>
          <w:lang w:val="en-GB"/>
        </w:rPr>
        <w:t>q</w:t>
      </w:r>
      <w:r w:rsidR="00CA1408" w:rsidRPr="00971D96">
        <w:rPr>
          <w:rFonts w:eastAsia="Calibri"/>
          <w:b/>
          <w:bCs/>
          <w:szCs w:val="24"/>
          <w:lang w:val="en-GB"/>
        </w:rPr>
        <w:t>)</w:t>
      </w:r>
      <w:r w:rsidR="00CA1408" w:rsidRPr="00971D96">
        <w:rPr>
          <w:rFonts w:eastAsia="Calibri"/>
          <w:szCs w:val="24"/>
          <w:lang w:val="en-GB"/>
        </w:rPr>
        <w:t xml:space="preserve"> glucose, </w:t>
      </w:r>
      <w:r w:rsidR="00CA1408" w:rsidRPr="00971D96">
        <w:rPr>
          <w:rFonts w:eastAsia="Calibri"/>
          <w:b/>
          <w:bCs/>
          <w:szCs w:val="24"/>
          <w:lang w:val="en-GB"/>
        </w:rPr>
        <w:t>(</w:t>
      </w:r>
      <w:r w:rsidR="006C0F02" w:rsidRPr="00971D96">
        <w:rPr>
          <w:rFonts w:eastAsia="Calibri"/>
          <w:b/>
          <w:bCs/>
          <w:szCs w:val="24"/>
          <w:lang w:val="en-GB"/>
        </w:rPr>
        <w:t>r</w:t>
      </w:r>
      <w:r w:rsidR="00CA1408" w:rsidRPr="00971D96">
        <w:rPr>
          <w:rFonts w:eastAsia="Calibri"/>
          <w:b/>
          <w:bCs/>
          <w:szCs w:val="24"/>
          <w:lang w:val="en-GB"/>
        </w:rPr>
        <w:t>)</w:t>
      </w:r>
      <w:r w:rsidR="00CA1408" w:rsidRPr="00971D96">
        <w:rPr>
          <w:rFonts w:eastAsia="Calibri"/>
          <w:szCs w:val="24"/>
          <w:lang w:val="en-GB"/>
        </w:rPr>
        <w:t xml:space="preserve"> lactate, </w:t>
      </w:r>
      <w:r w:rsidR="00CA1408" w:rsidRPr="00971D96">
        <w:rPr>
          <w:rFonts w:eastAsia="Calibri"/>
          <w:b/>
          <w:bCs/>
          <w:szCs w:val="24"/>
          <w:lang w:val="en-GB"/>
        </w:rPr>
        <w:t>(</w:t>
      </w:r>
      <w:r w:rsidR="006C0F02" w:rsidRPr="00971D96">
        <w:rPr>
          <w:rFonts w:eastAsia="Calibri"/>
          <w:b/>
          <w:bCs/>
          <w:szCs w:val="24"/>
          <w:lang w:val="en-GB"/>
        </w:rPr>
        <w:t>s</w:t>
      </w:r>
      <w:r w:rsidR="00CA1408" w:rsidRPr="00971D96">
        <w:rPr>
          <w:rFonts w:eastAsia="Calibri"/>
          <w:b/>
          <w:bCs/>
          <w:szCs w:val="24"/>
          <w:lang w:val="en-GB"/>
        </w:rPr>
        <w:t>)</w:t>
      </w:r>
      <w:r w:rsidR="00CA1408" w:rsidRPr="00971D96">
        <w:rPr>
          <w:rFonts w:eastAsia="Calibri"/>
          <w:szCs w:val="24"/>
          <w:lang w:val="en-GB"/>
        </w:rPr>
        <w:t xml:space="preserve"> blood urea nitrogen (BUN), </w:t>
      </w:r>
      <w:r w:rsidR="00CA1408" w:rsidRPr="00971D96">
        <w:rPr>
          <w:rFonts w:eastAsia="Calibri"/>
          <w:b/>
          <w:bCs/>
          <w:szCs w:val="24"/>
          <w:lang w:val="en-GB"/>
        </w:rPr>
        <w:t>(</w:t>
      </w:r>
      <w:r w:rsidR="006C0F02" w:rsidRPr="00971D96">
        <w:rPr>
          <w:rFonts w:eastAsia="Calibri"/>
          <w:b/>
          <w:bCs/>
          <w:szCs w:val="24"/>
          <w:lang w:val="en-GB"/>
        </w:rPr>
        <w:t>t</w:t>
      </w:r>
      <w:r w:rsidR="00CA1408" w:rsidRPr="00971D96">
        <w:rPr>
          <w:rFonts w:eastAsia="Calibri"/>
          <w:b/>
          <w:bCs/>
          <w:szCs w:val="24"/>
          <w:lang w:val="en-GB"/>
        </w:rPr>
        <w:t>)</w:t>
      </w:r>
      <w:r w:rsidR="00CA1408" w:rsidRPr="00971D96">
        <w:rPr>
          <w:rFonts w:eastAsia="Calibri"/>
          <w:szCs w:val="24"/>
          <w:lang w:val="en-GB"/>
        </w:rPr>
        <w:t xml:space="preserve"> creatinine, and </w:t>
      </w:r>
      <w:r w:rsidR="00CA1408" w:rsidRPr="00971D96">
        <w:rPr>
          <w:rFonts w:eastAsia="Calibri"/>
          <w:b/>
          <w:bCs/>
          <w:szCs w:val="24"/>
          <w:lang w:val="en-GB"/>
        </w:rPr>
        <w:t>(</w:t>
      </w:r>
      <w:r w:rsidR="006C0F02" w:rsidRPr="00971D96">
        <w:rPr>
          <w:rFonts w:eastAsia="Calibri"/>
          <w:b/>
          <w:bCs/>
          <w:szCs w:val="24"/>
          <w:lang w:val="en-GB"/>
        </w:rPr>
        <w:t>u</w:t>
      </w:r>
      <w:r w:rsidR="00CA1408" w:rsidRPr="00971D96">
        <w:rPr>
          <w:rFonts w:eastAsia="Calibri"/>
          <w:b/>
          <w:bCs/>
          <w:szCs w:val="24"/>
          <w:lang w:val="en-GB"/>
        </w:rPr>
        <w:t>)</w:t>
      </w:r>
      <w:r w:rsidR="00CA1408" w:rsidRPr="00971D96">
        <w:rPr>
          <w:rFonts w:eastAsia="Calibri"/>
          <w:szCs w:val="24"/>
          <w:lang w:val="en-GB"/>
        </w:rPr>
        <w:t xml:space="preserve"> estimated glomerular filtration rate (eGFR). Data are presented as means ± SEM</w:t>
      </w:r>
      <w:r w:rsidR="008D1B88" w:rsidRPr="00971D96">
        <w:rPr>
          <w:rFonts w:eastAsia="Calibri"/>
          <w:szCs w:val="24"/>
          <w:lang w:val="en-GB"/>
        </w:rPr>
        <w:t xml:space="preserve"> (n=5-10 mice per group)</w:t>
      </w:r>
      <w:r w:rsidR="00CA1408" w:rsidRPr="00971D96">
        <w:rPr>
          <w:rFonts w:eastAsia="Calibri"/>
          <w:szCs w:val="24"/>
          <w:lang w:val="en-GB"/>
        </w:rPr>
        <w:t>. Statistical analysis was performed using two-way ANOVA followed by estimation of marginal means for pairwise comparisons with FDR correction.</w:t>
      </w:r>
    </w:p>
    <w:p w14:paraId="07B9EC6B" w14:textId="77777777" w:rsidR="00CA1408" w:rsidRPr="00DB31B8" w:rsidRDefault="00CA1408" w:rsidP="00CA1408">
      <w:pPr>
        <w:spacing w:after="160" w:line="283" w:lineRule="auto"/>
        <w:jc w:val="both"/>
        <w:rPr>
          <w:rFonts w:ascii="Arial" w:eastAsia="Calibri" w:hAnsi="Arial" w:cs="Arial"/>
          <w:sz w:val="22"/>
          <w:szCs w:val="22"/>
          <w:lang w:val="en-GB"/>
        </w:rPr>
      </w:pPr>
    </w:p>
    <w:p w14:paraId="6787B7EC" w14:textId="5CA7C860" w:rsidR="00CA1408" w:rsidRPr="00DB31B8" w:rsidRDefault="00CA1408">
      <w:pPr>
        <w:rPr>
          <w:rFonts w:ascii="Arial" w:eastAsia="Calibri" w:hAnsi="Arial" w:cs="Arial"/>
          <w:sz w:val="22"/>
          <w:szCs w:val="22"/>
          <w:lang w:val="en-GB"/>
        </w:rPr>
      </w:pPr>
      <w:r w:rsidRPr="00DB31B8">
        <w:rPr>
          <w:rFonts w:ascii="Arial" w:eastAsia="Calibri" w:hAnsi="Arial" w:cs="Arial"/>
          <w:sz w:val="22"/>
          <w:szCs w:val="22"/>
          <w:lang w:val="en-GB"/>
        </w:rPr>
        <w:br w:type="page"/>
      </w:r>
    </w:p>
    <w:p w14:paraId="023976AE" w14:textId="4B4E2EE4" w:rsidR="00F801EE" w:rsidRPr="00DB31B8" w:rsidRDefault="00167F1E" w:rsidP="00F801EE">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F801EE" w:rsidRPr="00DB31B8">
        <w:rPr>
          <w:rFonts w:eastAsia="SimSun"/>
          <w:b/>
          <w:bCs/>
          <w:kern w:val="32"/>
          <w:szCs w:val="24"/>
        </w:rPr>
        <w:t>Figure S10</w:t>
      </w:r>
    </w:p>
    <w:p w14:paraId="0A4C8341" w14:textId="77777777" w:rsidR="00F801EE" w:rsidRPr="00DB31B8" w:rsidRDefault="00F801EE" w:rsidP="00F801EE">
      <w:pPr>
        <w:keepNext/>
        <w:spacing w:before="240" w:after="60"/>
        <w:outlineLvl w:val="0"/>
        <w:rPr>
          <w:rFonts w:eastAsia="SimSun"/>
          <w:b/>
          <w:bCs/>
          <w:kern w:val="32"/>
          <w:szCs w:val="24"/>
        </w:rPr>
      </w:pPr>
    </w:p>
    <w:p w14:paraId="1393446D" w14:textId="485FC4BB" w:rsidR="00CA1408" w:rsidRPr="00DB31B8" w:rsidRDefault="00CA1408" w:rsidP="00F801EE">
      <w:pPr>
        <w:spacing w:after="160" w:line="283" w:lineRule="auto"/>
        <w:jc w:val="center"/>
        <w:rPr>
          <w:rFonts w:ascii="Arial" w:eastAsia="Calibri" w:hAnsi="Arial" w:cs="Arial"/>
          <w:sz w:val="22"/>
          <w:szCs w:val="22"/>
        </w:rPr>
      </w:pPr>
      <w:r w:rsidRPr="00DB31B8">
        <w:rPr>
          <w:rFonts w:ascii="Arial" w:eastAsia="Calibri" w:hAnsi="Arial" w:cs="Arial"/>
          <w:noProof/>
          <w:sz w:val="22"/>
          <w:szCs w:val="22"/>
        </w:rPr>
        <w:drawing>
          <wp:inline distT="0" distB="0" distL="0" distR="0" wp14:anchorId="1D0B0B3C" wp14:editId="56227936">
            <wp:extent cx="5309754" cy="7669160"/>
            <wp:effectExtent l="0" t="0" r="5715" b="8255"/>
            <wp:docPr id="15247917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91756" name="Picture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46068" cy="7721610"/>
                    </a:xfrm>
                    <a:prstGeom prst="rect">
                      <a:avLst/>
                    </a:prstGeom>
                  </pic:spPr>
                </pic:pic>
              </a:graphicData>
            </a:graphic>
          </wp:inline>
        </w:drawing>
      </w:r>
    </w:p>
    <w:p w14:paraId="266BA733" w14:textId="16C32748" w:rsidR="00CA1408" w:rsidRPr="00971D96" w:rsidRDefault="00167F1E" w:rsidP="00CA1408">
      <w:pPr>
        <w:spacing w:after="160" w:line="283" w:lineRule="auto"/>
        <w:jc w:val="both"/>
        <w:rPr>
          <w:rFonts w:ascii="Arial" w:eastAsia="Calibri" w:hAnsi="Arial" w:cs="Arial"/>
          <w:szCs w:val="24"/>
          <w:lang w:val="en-GB"/>
        </w:rPr>
      </w:pPr>
      <w:r w:rsidRPr="00971D96">
        <w:rPr>
          <w:rFonts w:eastAsia="SimSun"/>
          <w:b/>
          <w:bCs/>
          <w:kern w:val="32"/>
          <w:szCs w:val="24"/>
        </w:rPr>
        <w:lastRenderedPageBreak/>
        <w:t xml:space="preserve">Supplementary </w:t>
      </w:r>
      <w:r w:rsidR="00CA1408" w:rsidRPr="00971D96">
        <w:rPr>
          <w:b/>
          <w:szCs w:val="24"/>
          <w:lang w:val="en-GB"/>
        </w:rPr>
        <w:t>Figure</w:t>
      </w:r>
      <w:r w:rsidR="00CA1408" w:rsidRPr="00971D96">
        <w:rPr>
          <w:b/>
          <w:szCs w:val="22"/>
          <w:lang w:val="en-GB"/>
        </w:rPr>
        <w:t xml:space="preserve"> S10. Comparative metabolomic analysis across organs following CLP and combination treatments. </w:t>
      </w:r>
      <w:r w:rsidR="00CA1408" w:rsidRPr="00971D96">
        <w:rPr>
          <w:szCs w:val="22"/>
          <w:lang w:val="en-GB"/>
        </w:rPr>
        <w:t xml:space="preserve">Venn diagrams depict metabolites measured in the heart, kidney, liver, plasma, and spleen that were altered by CLP and subsequently corrected by α-ACBP, dexamethasone (DEX), or their combination. </w:t>
      </w:r>
      <w:r w:rsidR="00CA1408" w:rsidRPr="00971D96">
        <w:rPr>
          <w:b/>
          <w:szCs w:val="22"/>
          <w:lang w:val="en-GB"/>
        </w:rPr>
        <w:t>(</w:t>
      </w:r>
      <w:r w:rsidR="006C0F02" w:rsidRPr="00971D96">
        <w:rPr>
          <w:b/>
          <w:szCs w:val="22"/>
          <w:lang w:val="en-GB"/>
        </w:rPr>
        <w:t>a</w:t>
      </w:r>
      <w:r w:rsidR="00CA1408" w:rsidRPr="00971D96">
        <w:rPr>
          <w:b/>
          <w:szCs w:val="22"/>
          <w:lang w:val="en-GB"/>
        </w:rPr>
        <w:t xml:space="preserve">, </w:t>
      </w:r>
      <w:r w:rsidR="006C0F02" w:rsidRPr="00971D96">
        <w:rPr>
          <w:b/>
          <w:szCs w:val="22"/>
          <w:lang w:val="en-GB"/>
        </w:rPr>
        <w:t>b</w:t>
      </w:r>
      <w:r w:rsidR="00CA1408" w:rsidRPr="00971D96">
        <w:rPr>
          <w:b/>
          <w:szCs w:val="22"/>
          <w:lang w:val="en-GB"/>
        </w:rPr>
        <w:t>)</w:t>
      </w:r>
      <w:r w:rsidR="00CA1408" w:rsidRPr="00971D96">
        <w:rPr>
          <w:szCs w:val="22"/>
          <w:lang w:val="en-GB"/>
        </w:rPr>
        <w:t xml:space="preserve"> Plasma metabolites </w:t>
      </w:r>
      <w:r w:rsidR="0068464B" w:rsidRPr="00971D96">
        <w:rPr>
          <w:b/>
          <w:szCs w:val="22"/>
          <w:lang w:val="en-GB"/>
        </w:rPr>
        <w:t>(a)</w:t>
      </w:r>
      <w:r w:rsidR="0068464B" w:rsidRPr="00971D96">
        <w:rPr>
          <w:szCs w:val="22"/>
          <w:lang w:val="en-GB"/>
        </w:rPr>
        <w:t xml:space="preserve"> </w:t>
      </w:r>
      <w:r w:rsidR="00CA1408" w:rsidRPr="00971D96">
        <w:rPr>
          <w:szCs w:val="22"/>
          <w:lang w:val="en-GB"/>
        </w:rPr>
        <w:t xml:space="preserve">upregulated or </w:t>
      </w:r>
      <w:r w:rsidR="0068464B" w:rsidRPr="00971D96">
        <w:rPr>
          <w:b/>
          <w:szCs w:val="22"/>
          <w:lang w:val="en-GB"/>
        </w:rPr>
        <w:t>(b)</w:t>
      </w:r>
      <w:r w:rsidR="0068464B" w:rsidRPr="00971D96">
        <w:rPr>
          <w:szCs w:val="22"/>
          <w:lang w:val="en-GB"/>
        </w:rPr>
        <w:t xml:space="preserve"> </w:t>
      </w:r>
      <w:r w:rsidR="00CA1408" w:rsidRPr="00971D96">
        <w:rPr>
          <w:szCs w:val="22"/>
          <w:lang w:val="en-GB"/>
        </w:rPr>
        <w:t xml:space="preserve">downregulated by CLP and reversed by DEX. </w:t>
      </w:r>
      <w:r w:rsidR="00CA1408" w:rsidRPr="00971D96">
        <w:rPr>
          <w:b/>
          <w:szCs w:val="22"/>
          <w:lang w:val="en-GB"/>
        </w:rPr>
        <w:t>(</w:t>
      </w:r>
      <w:r w:rsidR="006C0F02" w:rsidRPr="00971D96">
        <w:rPr>
          <w:b/>
          <w:szCs w:val="22"/>
          <w:lang w:val="en-GB"/>
        </w:rPr>
        <w:t>c</w:t>
      </w:r>
      <w:r w:rsidR="00CA1408" w:rsidRPr="00971D96">
        <w:rPr>
          <w:b/>
          <w:szCs w:val="22"/>
          <w:lang w:val="en-GB"/>
        </w:rPr>
        <w:t xml:space="preserve">, </w:t>
      </w:r>
      <w:r w:rsidR="006C0F02" w:rsidRPr="00971D96">
        <w:rPr>
          <w:b/>
          <w:szCs w:val="22"/>
          <w:lang w:val="en-GB"/>
        </w:rPr>
        <w:t>d</w:t>
      </w:r>
      <w:r w:rsidR="00CA1408" w:rsidRPr="00971D96">
        <w:rPr>
          <w:b/>
          <w:szCs w:val="22"/>
          <w:lang w:val="en-GB"/>
        </w:rPr>
        <w:t xml:space="preserve">) </w:t>
      </w:r>
      <w:r w:rsidR="00CA1408" w:rsidRPr="00971D96">
        <w:rPr>
          <w:szCs w:val="22"/>
          <w:lang w:val="en-GB"/>
        </w:rPr>
        <w:t xml:space="preserve">Metabolites </w:t>
      </w:r>
      <w:r w:rsidR="0068464B" w:rsidRPr="00971D96">
        <w:rPr>
          <w:b/>
          <w:szCs w:val="22"/>
          <w:lang w:val="en-GB"/>
        </w:rPr>
        <w:t>(c)</w:t>
      </w:r>
      <w:r w:rsidR="0068464B" w:rsidRPr="00971D96">
        <w:rPr>
          <w:szCs w:val="22"/>
          <w:lang w:val="en-GB"/>
        </w:rPr>
        <w:t xml:space="preserve"> </w:t>
      </w:r>
      <w:r w:rsidR="00CA1408" w:rsidRPr="00971D96">
        <w:rPr>
          <w:szCs w:val="22"/>
          <w:lang w:val="en-GB"/>
        </w:rPr>
        <w:t xml:space="preserve">upregulated or </w:t>
      </w:r>
      <w:r w:rsidR="0068464B" w:rsidRPr="00971D96">
        <w:rPr>
          <w:b/>
          <w:szCs w:val="22"/>
          <w:lang w:val="en-GB"/>
        </w:rPr>
        <w:t>(d)</w:t>
      </w:r>
      <w:r w:rsidR="0068464B" w:rsidRPr="00971D96">
        <w:rPr>
          <w:szCs w:val="22"/>
          <w:lang w:val="en-GB"/>
        </w:rPr>
        <w:t xml:space="preserve"> </w:t>
      </w:r>
      <w:r w:rsidR="00CA1408" w:rsidRPr="00971D96">
        <w:rPr>
          <w:szCs w:val="22"/>
          <w:lang w:val="en-GB"/>
        </w:rPr>
        <w:t xml:space="preserve">downregulated in CLP mice and corrected by α-ACBP. </w:t>
      </w:r>
      <w:r w:rsidR="00CA1408" w:rsidRPr="00971D96">
        <w:rPr>
          <w:b/>
          <w:szCs w:val="22"/>
          <w:lang w:val="en-GB"/>
        </w:rPr>
        <w:t>(</w:t>
      </w:r>
      <w:r w:rsidR="006C0F02" w:rsidRPr="00971D96">
        <w:rPr>
          <w:b/>
          <w:szCs w:val="22"/>
          <w:lang w:val="en-GB"/>
        </w:rPr>
        <w:t>e</w:t>
      </w:r>
      <w:r w:rsidR="00CA1408" w:rsidRPr="00971D96">
        <w:rPr>
          <w:b/>
          <w:szCs w:val="22"/>
          <w:lang w:val="en-GB"/>
        </w:rPr>
        <w:t xml:space="preserve">, </w:t>
      </w:r>
      <w:r w:rsidR="006C0F02" w:rsidRPr="00971D96">
        <w:rPr>
          <w:b/>
          <w:szCs w:val="22"/>
          <w:lang w:val="en-GB"/>
        </w:rPr>
        <w:t>f</w:t>
      </w:r>
      <w:r w:rsidR="00CA1408" w:rsidRPr="00971D96">
        <w:rPr>
          <w:b/>
          <w:szCs w:val="22"/>
          <w:lang w:val="en-GB"/>
        </w:rPr>
        <w:t>)</w:t>
      </w:r>
      <w:r w:rsidR="00CA1408" w:rsidRPr="00971D96">
        <w:rPr>
          <w:szCs w:val="22"/>
          <w:lang w:val="en-GB"/>
        </w:rPr>
        <w:t xml:space="preserve"> Metabolites </w:t>
      </w:r>
      <w:r w:rsidR="0068464B" w:rsidRPr="00971D96">
        <w:rPr>
          <w:b/>
          <w:szCs w:val="22"/>
          <w:lang w:val="en-GB"/>
        </w:rPr>
        <w:t>(e)</w:t>
      </w:r>
      <w:r w:rsidR="0068464B" w:rsidRPr="00971D96">
        <w:rPr>
          <w:szCs w:val="22"/>
          <w:lang w:val="en-GB"/>
        </w:rPr>
        <w:t xml:space="preserve"> </w:t>
      </w:r>
      <w:r w:rsidR="00CA1408" w:rsidRPr="00971D96">
        <w:rPr>
          <w:szCs w:val="22"/>
          <w:lang w:val="en-GB"/>
        </w:rPr>
        <w:t xml:space="preserve">upregulated or </w:t>
      </w:r>
      <w:r w:rsidR="0068464B" w:rsidRPr="00971D96">
        <w:rPr>
          <w:b/>
          <w:szCs w:val="22"/>
          <w:lang w:val="en-GB"/>
        </w:rPr>
        <w:t>(f)</w:t>
      </w:r>
      <w:r w:rsidR="0068464B" w:rsidRPr="00971D96">
        <w:rPr>
          <w:szCs w:val="22"/>
          <w:lang w:val="en-GB"/>
        </w:rPr>
        <w:t xml:space="preserve"> </w:t>
      </w:r>
      <w:r w:rsidR="00CA1408" w:rsidRPr="00971D96">
        <w:rPr>
          <w:szCs w:val="22"/>
          <w:lang w:val="en-GB"/>
        </w:rPr>
        <w:t>downregulated in CLP mice and restored by the combination treatment.</w:t>
      </w:r>
    </w:p>
    <w:p w14:paraId="7BDEBB79" w14:textId="77777777" w:rsidR="00CA1408" w:rsidRPr="00DB31B8" w:rsidRDefault="00CA1408" w:rsidP="00CA1408">
      <w:pPr>
        <w:spacing w:after="160" w:line="283" w:lineRule="auto"/>
        <w:jc w:val="both"/>
        <w:rPr>
          <w:rFonts w:ascii="Arial" w:eastAsia="Calibri" w:hAnsi="Arial" w:cs="Arial"/>
          <w:sz w:val="22"/>
          <w:szCs w:val="22"/>
          <w:lang w:val="en-GB"/>
        </w:rPr>
      </w:pPr>
    </w:p>
    <w:p w14:paraId="4AE84905" w14:textId="4AE6EC2C" w:rsidR="00CA1408" w:rsidRPr="00DB31B8" w:rsidRDefault="00CA1408">
      <w:pPr>
        <w:rPr>
          <w:rFonts w:ascii="Arial" w:eastAsia="Calibri" w:hAnsi="Arial" w:cs="Arial"/>
          <w:sz w:val="22"/>
          <w:szCs w:val="22"/>
        </w:rPr>
      </w:pPr>
      <w:r w:rsidRPr="00DB31B8">
        <w:rPr>
          <w:rFonts w:ascii="Arial" w:eastAsia="Calibri" w:hAnsi="Arial" w:cs="Arial"/>
          <w:sz w:val="22"/>
          <w:szCs w:val="22"/>
        </w:rPr>
        <w:br w:type="page"/>
      </w:r>
    </w:p>
    <w:p w14:paraId="007D00A9" w14:textId="4539ED7C" w:rsidR="00CA1408" w:rsidRPr="00DB31B8" w:rsidRDefault="00167F1E" w:rsidP="00CA1408">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CA1408" w:rsidRPr="00DB31B8">
        <w:rPr>
          <w:rFonts w:eastAsia="SimSun"/>
          <w:b/>
          <w:bCs/>
          <w:kern w:val="32"/>
          <w:szCs w:val="24"/>
        </w:rPr>
        <w:t>Figure S11</w:t>
      </w:r>
    </w:p>
    <w:p w14:paraId="4C012F4F" w14:textId="1EB5585C" w:rsidR="00CA1408" w:rsidRPr="00DB31B8" w:rsidRDefault="00CA1408" w:rsidP="00F801EE">
      <w:pPr>
        <w:spacing w:after="160" w:line="283" w:lineRule="auto"/>
        <w:jc w:val="center"/>
        <w:rPr>
          <w:rFonts w:ascii="Arial" w:eastAsia="Calibri" w:hAnsi="Arial" w:cs="Arial"/>
          <w:sz w:val="22"/>
          <w:szCs w:val="22"/>
        </w:rPr>
      </w:pPr>
      <w:r w:rsidRPr="00DB31B8">
        <w:rPr>
          <w:rFonts w:ascii="Arial" w:eastAsia="Calibri" w:hAnsi="Arial" w:cs="Arial"/>
          <w:noProof/>
          <w:sz w:val="22"/>
          <w:szCs w:val="22"/>
        </w:rPr>
        <w:drawing>
          <wp:inline distT="0" distB="0" distL="0" distR="0" wp14:anchorId="2E0B89BB" wp14:editId="7DB1A450">
            <wp:extent cx="5340446" cy="8003794"/>
            <wp:effectExtent l="0" t="0" r="0" b="0"/>
            <wp:docPr id="840022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22451"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40446" cy="8003794"/>
                    </a:xfrm>
                    <a:prstGeom prst="rect">
                      <a:avLst/>
                    </a:prstGeom>
                  </pic:spPr>
                </pic:pic>
              </a:graphicData>
            </a:graphic>
          </wp:inline>
        </w:drawing>
      </w:r>
    </w:p>
    <w:p w14:paraId="7A2857B9" w14:textId="26372351" w:rsidR="00CA1408" w:rsidRPr="00971D96" w:rsidRDefault="00167F1E" w:rsidP="00F801EE">
      <w:pPr>
        <w:spacing w:after="160" w:line="283" w:lineRule="auto"/>
        <w:jc w:val="both"/>
        <w:rPr>
          <w:rFonts w:eastAsia="Calibri"/>
          <w:b/>
          <w:szCs w:val="24"/>
          <w:lang w:val="en-GB"/>
        </w:rPr>
      </w:pPr>
      <w:r w:rsidRPr="00971D96">
        <w:rPr>
          <w:rFonts w:eastAsia="SimSun"/>
          <w:b/>
          <w:bCs/>
          <w:kern w:val="32"/>
          <w:szCs w:val="24"/>
        </w:rPr>
        <w:lastRenderedPageBreak/>
        <w:t xml:space="preserve">Supplementary </w:t>
      </w:r>
      <w:r w:rsidR="00BB7847" w:rsidRPr="00971D96">
        <w:rPr>
          <w:b/>
          <w:szCs w:val="24"/>
          <w:lang w:val="en-GB"/>
        </w:rPr>
        <w:t>Figure S11</w:t>
      </w:r>
      <w:r w:rsidR="00BB7847" w:rsidRPr="00971D96">
        <w:rPr>
          <w:b/>
          <w:szCs w:val="22"/>
          <w:lang w:val="en-GB"/>
        </w:rPr>
        <w:t>. Enrichment pathways and CLP reversion scoring based on PLS-DA of metabolomic profiles. (</w:t>
      </w:r>
      <w:r w:rsidR="006C0F02" w:rsidRPr="00971D96">
        <w:rPr>
          <w:b/>
          <w:szCs w:val="22"/>
          <w:lang w:val="en-GB"/>
        </w:rPr>
        <w:t>a</w:t>
      </w:r>
      <w:r w:rsidR="00BB7847" w:rsidRPr="00971D96">
        <w:rPr>
          <w:b/>
          <w:szCs w:val="22"/>
          <w:lang w:val="en-GB"/>
        </w:rPr>
        <w:t xml:space="preserve">) </w:t>
      </w:r>
      <w:r w:rsidR="00BB7847" w:rsidRPr="00971D96">
        <w:rPr>
          <w:szCs w:val="22"/>
          <w:lang w:val="en-GB"/>
        </w:rPr>
        <w:t>Enrichment pathways of differentially expressed metabolites from</w:t>
      </w:r>
      <w:r w:rsidR="00BB7847" w:rsidRPr="00971D96">
        <w:rPr>
          <w:b/>
          <w:szCs w:val="22"/>
          <w:lang w:val="en-GB"/>
        </w:rPr>
        <w:t xml:space="preserve"> </w:t>
      </w:r>
      <w:r w:rsidR="008F5ED8" w:rsidRPr="00971D96">
        <w:rPr>
          <w:b/>
          <w:szCs w:val="22"/>
          <w:lang w:val="en-GB"/>
        </w:rPr>
        <w:t>Supplementary</w:t>
      </w:r>
      <w:r w:rsidR="00BB7847" w:rsidRPr="00971D96">
        <w:rPr>
          <w:b/>
          <w:szCs w:val="22"/>
          <w:lang w:val="en-GB"/>
        </w:rPr>
        <w:t xml:space="preserve"> Table S</w:t>
      </w:r>
      <w:r w:rsidR="0087410D" w:rsidRPr="00971D96">
        <w:rPr>
          <w:b/>
          <w:szCs w:val="22"/>
          <w:lang w:val="en-GB"/>
        </w:rPr>
        <w:t>5</w:t>
      </w:r>
      <w:r w:rsidR="00BB7847" w:rsidRPr="00971D96">
        <w:rPr>
          <w:szCs w:val="22"/>
          <w:lang w:val="en-GB"/>
        </w:rPr>
        <w:t xml:space="preserve"> measured in the heart, kidney, liver, plasma, and spleen that were induced by CLP and corrected by different treatments: α-ACBP, DEX, or both. </w:t>
      </w:r>
      <w:r w:rsidR="00BB7847" w:rsidRPr="00971D96">
        <w:rPr>
          <w:b/>
          <w:szCs w:val="22"/>
          <w:lang w:val="en-GB"/>
        </w:rPr>
        <w:t>(</w:t>
      </w:r>
      <w:r w:rsidR="006C0F02" w:rsidRPr="00971D96">
        <w:rPr>
          <w:b/>
          <w:szCs w:val="22"/>
          <w:lang w:val="en-GB"/>
        </w:rPr>
        <w:t>b</w:t>
      </w:r>
      <w:r w:rsidR="00BB7847" w:rsidRPr="00971D96">
        <w:rPr>
          <w:b/>
          <w:szCs w:val="22"/>
          <w:lang w:val="en-GB"/>
        </w:rPr>
        <w:t>)</w:t>
      </w:r>
      <w:r w:rsidR="00BB7847" w:rsidRPr="00971D96">
        <w:rPr>
          <w:szCs w:val="22"/>
          <w:lang w:val="en-GB"/>
        </w:rPr>
        <w:t xml:space="preserve"> Workflow summarizing the steps used to calculate the reversion scores. </w:t>
      </w:r>
      <w:r w:rsidR="00BB7847" w:rsidRPr="00971D96">
        <w:rPr>
          <w:b/>
          <w:szCs w:val="22"/>
          <w:lang w:val="en-GB"/>
        </w:rPr>
        <w:t>(</w:t>
      </w:r>
      <w:r w:rsidR="006C0F02" w:rsidRPr="00971D96">
        <w:rPr>
          <w:b/>
          <w:szCs w:val="22"/>
          <w:lang w:val="en-GB"/>
        </w:rPr>
        <w:t>c</w:t>
      </w:r>
      <w:r w:rsidR="00BB7847" w:rsidRPr="00971D96">
        <w:rPr>
          <w:b/>
          <w:szCs w:val="22"/>
          <w:lang w:val="en-GB"/>
        </w:rPr>
        <w:t>)</w:t>
      </w:r>
      <w:r w:rsidR="00BB7847" w:rsidRPr="00971D96">
        <w:rPr>
          <w:szCs w:val="22"/>
          <w:lang w:val="en-GB"/>
        </w:rPr>
        <w:t xml:space="preserve"> Metabolomic data were projected onto the first two PLS-DA components, with component 1 maximizing the separation between control (</w:t>
      </w:r>
      <w:proofErr w:type="spellStart"/>
      <w:r w:rsidR="00BB7847" w:rsidRPr="00971D96">
        <w:rPr>
          <w:szCs w:val="22"/>
          <w:lang w:val="en-GB"/>
        </w:rPr>
        <w:t>Sham+PBS</w:t>
      </w:r>
      <w:proofErr w:type="spellEnd"/>
      <w:r w:rsidR="00BB7847" w:rsidRPr="00971D96">
        <w:rPr>
          <w:szCs w:val="22"/>
          <w:lang w:val="en-GB"/>
        </w:rPr>
        <w:t>/IgG) and disease (CLP+PBS/IgG) groups. Normalized displacements along the primary axis (reversion scores) are summarized in a bar chart showing group medians and median absolute deviations. Negative values were truncated at zero for improved visualization.</w:t>
      </w:r>
      <w:r w:rsidR="00BB7847" w:rsidRPr="00971D96">
        <w:rPr>
          <w:b/>
          <w:szCs w:val="22"/>
          <w:lang w:val="en-GB"/>
        </w:rPr>
        <w:t xml:space="preserve"> (</w:t>
      </w:r>
      <w:r w:rsidR="006C0F02" w:rsidRPr="00971D96">
        <w:rPr>
          <w:b/>
          <w:szCs w:val="22"/>
          <w:lang w:val="en-GB"/>
        </w:rPr>
        <w:t>d</w:t>
      </w:r>
      <w:r w:rsidR="00BB7847" w:rsidRPr="00971D96">
        <w:rPr>
          <w:b/>
          <w:szCs w:val="22"/>
          <w:lang w:val="en-GB"/>
        </w:rPr>
        <w:t>)</w:t>
      </w:r>
      <w:r w:rsidR="00BB7847" w:rsidRPr="00971D96">
        <w:rPr>
          <w:szCs w:val="22"/>
          <w:lang w:val="en-GB"/>
        </w:rPr>
        <w:t xml:space="preserve"> Median reversion scores of CLP groups from panel </w:t>
      </w:r>
      <w:r w:rsidR="00BB7847" w:rsidRPr="00971D96">
        <w:rPr>
          <w:b/>
          <w:szCs w:val="22"/>
          <w:lang w:val="en-GB"/>
        </w:rPr>
        <w:t>(</w:t>
      </w:r>
      <w:r w:rsidR="006C0F02" w:rsidRPr="00971D96">
        <w:rPr>
          <w:b/>
          <w:szCs w:val="22"/>
          <w:lang w:val="en-GB"/>
        </w:rPr>
        <w:t>c</w:t>
      </w:r>
      <w:r w:rsidR="00BB7847" w:rsidRPr="00971D96">
        <w:rPr>
          <w:b/>
          <w:szCs w:val="22"/>
          <w:lang w:val="en-GB"/>
        </w:rPr>
        <w:t>)</w:t>
      </w:r>
      <w:r w:rsidR="00BB7847" w:rsidRPr="00971D96">
        <w:rPr>
          <w:szCs w:val="22"/>
          <w:lang w:val="en-GB"/>
        </w:rPr>
        <w:t xml:space="preserve"> are displayed as a heatmap, with p-values (Mann–Whitney test versus the disease group) indicated.</w:t>
      </w:r>
    </w:p>
    <w:p w14:paraId="787A193F" w14:textId="77777777" w:rsidR="00BB7847" w:rsidRPr="00DB31B8" w:rsidRDefault="00BB7847">
      <w:pPr>
        <w:rPr>
          <w:rFonts w:eastAsia="SimSun"/>
          <w:b/>
          <w:bCs/>
          <w:kern w:val="32"/>
          <w:szCs w:val="24"/>
        </w:rPr>
      </w:pPr>
      <w:r w:rsidRPr="00DB31B8">
        <w:rPr>
          <w:rFonts w:eastAsia="SimSun"/>
          <w:b/>
          <w:bCs/>
          <w:kern w:val="32"/>
          <w:szCs w:val="24"/>
        </w:rPr>
        <w:br w:type="page"/>
      </w:r>
    </w:p>
    <w:p w14:paraId="0977277C" w14:textId="38215EDE" w:rsidR="00CA1408" w:rsidRPr="00DB31B8" w:rsidRDefault="00167F1E" w:rsidP="00971D96">
      <w:pPr>
        <w:keepNext/>
        <w:spacing w:before="240" w:after="60" w:line="360" w:lineRule="auto"/>
        <w:outlineLvl w:val="0"/>
        <w:rPr>
          <w:rFonts w:eastAsia="SimSun"/>
          <w:b/>
          <w:bCs/>
          <w:kern w:val="32"/>
          <w:szCs w:val="24"/>
        </w:rPr>
      </w:pPr>
      <w:r>
        <w:rPr>
          <w:rFonts w:eastAsia="SimSun"/>
          <w:b/>
          <w:bCs/>
          <w:kern w:val="32"/>
          <w:szCs w:val="24"/>
        </w:rPr>
        <w:lastRenderedPageBreak/>
        <w:t xml:space="preserve">Supplementary </w:t>
      </w:r>
      <w:r w:rsidR="00CA1408" w:rsidRPr="00DB31B8">
        <w:rPr>
          <w:rFonts w:eastAsia="SimSun"/>
          <w:b/>
          <w:bCs/>
          <w:kern w:val="32"/>
          <w:szCs w:val="24"/>
        </w:rPr>
        <w:t>Figure S</w:t>
      </w:r>
      <w:r w:rsidR="00BB7847" w:rsidRPr="00DB31B8">
        <w:rPr>
          <w:rFonts w:eastAsia="SimSun"/>
          <w:b/>
          <w:bCs/>
          <w:kern w:val="32"/>
          <w:szCs w:val="24"/>
        </w:rPr>
        <w:t>12</w:t>
      </w:r>
    </w:p>
    <w:p w14:paraId="44D70F6A" w14:textId="75718C7D" w:rsidR="00CA1408" w:rsidRPr="00DB31B8" w:rsidRDefault="00BB7847" w:rsidP="00F801EE">
      <w:pPr>
        <w:spacing w:after="160" w:line="283" w:lineRule="auto"/>
        <w:jc w:val="center"/>
        <w:rPr>
          <w:rFonts w:ascii="Arial" w:eastAsia="Calibri" w:hAnsi="Arial" w:cs="Arial"/>
          <w:sz w:val="22"/>
          <w:szCs w:val="22"/>
        </w:rPr>
      </w:pPr>
      <w:r w:rsidRPr="00DB31B8">
        <w:rPr>
          <w:rFonts w:ascii="Arial" w:eastAsia="Calibri" w:hAnsi="Arial" w:cs="Arial"/>
          <w:noProof/>
          <w:sz w:val="22"/>
          <w:szCs w:val="22"/>
        </w:rPr>
        <w:drawing>
          <wp:inline distT="0" distB="0" distL="0" distR="0" wp14:anchorId="20278FA3" wp14:editId="660ADA2B">
            <wp:extent cx="5941737" cy="7591647"/>
            <wp:effectExtent l="0" t="0" r="1905" b="9525"/>
            <wp:docPr id="11791274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27471" name="Picture 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54943" cy="7608520"/>
                    </a:xfrm>
                    <a:prstGeom prst="rect">
                      <a:avLst/>
                    </a:prstGeom>
                  </pic:spPr>
                </pic:pic>
              </a:graphicData>
            </a:graphic>
          </wp:inline>
        </w:drawing>
      </w:r>
    </w:p>
    <w:p w14:paraId="4A933FA1" w14:textId="60FF3BE6" w:rsidR="00BB7847" w:rsidRPr="00971D96" w:rsidRDefault="00167F1E" w:rsidP="00BB7847">
      <w:pPr>
        <w:spacing w:after="160" w:line="259" w:lineRule="auto"/>
        <w:jc w:val="both"/>
        <w:rPr>
          <w:rFonts w:ascii="Arial" w:eastAsia="Calibri" w:hAnsi="Arial" w:cs="Arial"/>
          <w:szCs w:val="36"/>
          <w:lang w:eastAsia="zh-CN"/>
        </w:rPr>
      </w:pPr>
      <w:r w:rsidRPr="00971D96">
        <w:rPr>
          <w:rFonts w:eastAsia="SimSun"/>
          <w:b/>
          <w:bCs/>
          <w:kern w:val="32"/>
          <w:szCs w:val="24"/>
        </w:rPr>
        <w:lastRenderedPageBreak/>
        <w:t xml:space="preserve">Supplementary </w:t>
      </w:r>
      <w:r w:rsidR="00BB7847" w:rsidRPr="00971D96">
        <w:rPr>
          <w:b/>
          <w:szCs w:val="24"/>
          <w:lang w:val="en-GB"/>
        </w:rPr>
        <w:t>Figure S12</w:t>
      </w:r>
      <w:r w:rsidR="00BB7847" w:rsidRPr="00971D96">
        <w:rPr>
          <w:b/>
          <w:szCs w:val="24"/>
        </w:rPr>
        <w:t>. Enzyme</w:t>
      </w:r>
      <w:r w:rsidR="00BB7847" w:rsidRPr="00971D96">
        <w:rPr>
          <w:b/>
          <w:szCs w:val="22"/>
        </w:rPr>
        <w:t xml:space="preserve">–metabolite alterations and correlations in liver during CLP-induced sepsis under anti-ACBP/DBI treatment. </w:t>
      </w:r>
      <w:r w:rsidR="00BB7847" w:rsidRPr="00971D96">
        <w:rPr>
          <w:szCs w:val="22"/>
        </w:rPr>
        <w:t xml:space="preserve">Heatmaps show differential </w:t>
      </w:r>
      <w:r w:rsidR="0068464B" w:rsidRPr="00971D96">
        <w:rPr>
          <w:szCs w:val="22"/>
        </w:rPr>
        <w:t>expressions</w:t>
      </w:r>
      <w:r w:rsidR="00BB7847" w:rsidRPr="00971D96">
        <w:rPr>
          <w:szCs w:val="22"/>
        </w:rPr>
        <w:t xml:space="preserve"> of enzymes and their associated metabolites across four experimental comparisons. Colors represent </w:t>
      </w:r>
      <w:proofErr w:type="spellStart"/>
      <w:r w:rsidR="00BB7847" w:rsidRPr="00971D96">
        <w:rPr>
          <w:szCs w:val="22"/>
        </w:rPr>
        <w:t>mo</w:t>
      </w:r>
      <w:r w:rsidR="00BB7847" w:rsidRPr="00971D96">
        <w:rPr>
          <w:szCs w:val="22"/>
          <w:lang w:val="en-GB"/>
        </w:rPr>
        <w:t>lecular</w:t>
      </w:r>
      <w:proofErr w:type="spellEnd"/>
      <w:r w:rsidR="00BB7847" w:rsidRPr="00971D96">
        <w:rPr>
          <w:szCs w:val="22"/>
          <w:lang w:val="en-GB"/>
        </w:rPr>
        <w:t xml:space="preserve"> alterations (genes: log</w:t>
      </w:r>
      <w:r w:rsidR="00BB7847" w:rsidRPr="00971D96">
        <w:rPr>
          <w:szCs w:val="22"/>
          <w:vertAlign w:val="subscript"/>
          <w:lang w:val="en-GB"/>
        </w:rPr>
        <w:t>2</w:t>
      </w:r>
      <w:r w:rsidR="00BB7847" w:rsidRPr="00971D96">
        <w:rPr>
          <w:szCs w:val="22"/>
        </w:rPr>
        <w:t xml:space="preserve">FC; metabolites: dm), with red indicating </w:t>
      </w:r>
      <w:r w:rsidR="00BB7847" w:rsidRPr="00971D96">
        <w:rPr>
          <w:szCs w:val="22"/>
          <w:lang w:val="en-GB"/>
        </w:rPr>
        <w:t xml:space="preserve">upregulation </w:t>
      </w:r>
      <w:r w:rsidR="00BB7847" w:rsidRPr="00971D96">
        <w:rPr>
          <w:szCs w:val="22"/>
        </w:rPr>
        <w:t xml:space="preserve">and blue indicating </w:t>
      </w:r>
      <w:r w:rsidR="00BB7847" w:rsidRPr="00971D96">
        <w:rPr>
          <w:szCs w:val="22"/>
          <w:lang w:val="en-GB"/>
        </w:rPr>
        <w:t>downregulation</w:t>
      </w:r>
      <w:r w:rsidR="00BB7847" w:rsidRPr="00971D96">
        <w:rPr>
          <w:szCs w:val="22"/>
        </w:rPr>
        <w:t>. Right annotation bars denote enzyme–metabolite correlations (yellow, positive; blue, negative). These analyses highlight coordinated transcriptional and metabolic remodeling during sepsis and the modulatory effects</w:t>
      </w:r>
      <w:r w:rsidR="00BB7847" w:rsidRPr="00971D96">
        <w:rPr>
          <w:szCs w:val="22"/>
          <w:lang w:val="en-GB"/>
        </w:rPr>
        <w:t xml:space="preserve"> of α-ACBP on hepatic </w:t>
      </w:r>
      <w:proofErr w:type="spellStart"/>
      <w:r w:rsidR="00BB7847" w:rsidRPr="00971D96">
        <w:rPr>
          <w:szCs w:val="22"/>
        </w:rPr>
        <w:t>metabolis</w:t>
      </w:r>
      <w:proofErr w:type="spellEnd"/>
      <w:r w:rsidR="00BB7847" w:rsidRPr="00971D96">
        <w:rPr>
          <w:szCs w:val="22"/>
          <w:lang w:val="en-GB"/>
        </w:rPr>
        <w:t>m. *p</w:t>
      </w:r>
      <w:r w:rsidR="00BB7847" w:rsidRPr="00971D96">
        <w:rPr>
          <w:szCs w:val="22"/>
        </w:rPr>
        <w:t xml:space="preserve"> &lt; 0.05; *</w:t>
      </w:r>
      <w:r w:rsidR="00BB7847" w:rsidRPr="00971D96">
        <w:rPr>
          <w:szCs w:val="22"/>
          <w:lang w:val="en-GB"/>
        </w:rPr>
        <w:t>*p</w:t>
      </w:r>
      <w:r w:rsidR="00BB7847" w:rsidRPr="00971D96">
        <w:rPr>
          <w:szCs w:val="22"/>
        </w:rPr>
        <w:t xml:space="preserve"> &lt; 0.01.</w:t>
      </w:r>
    </w:p>
    <w:p w14:paraId="6DC4A542" w14:textId="4C3A7E50" w:rsidR="00BB7847" w:rsidRPr="00DB31B8" w:rsidRDefault="00BB7847">
      <w:pPr>
        <w:rPr>
          <w:rFonts w:ascii="Arial" w:eastAsia="Calibri" w:hAnsi="Arial" w:cs="Arial"/>
          <w:sz w:val="22"/>
          <w:szCs w:val="22"/>
        </w:rPr>
      </w:pPr>
      <w:r w:rsidRPr="00DB31B8">
        <w:rPr>
          <w:rFonts w:ascii="Arial" w:eastAsia="Calibri" w:hAnsi="Arial" w:cs="Arial"/>
          <w:sz w:val="22"/>
          <w:szCs w:val="22"/>
        </w:rPr>
        <w:br w:type="page"/>
      </w:r>
    </w:p>
    <w:p w14:paraId="3D04B560" w14:textId="496FC297" w:rsidR="00CA1408" w:rsidRPr="00DB31B8" w:rsidRDefault="00167F1E" w:rsidP="00CA1408">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CA1408" w:rsidRPr="00DB31B8">
        <w:rPr>
          <w:rFonts w:eastAsia="SimSun"/>
          <w:b/>
          <w:bCs/>
          <w:kern w:val="32"/>
          <w:szCs w:val="24"/>
        </w:rPr>
        <w:t>Figure S</w:t>
      </w:r>
      <w:r w:rsidR="00BB7847" w:rsidRPr="00DB31B8">
        <w:rPr>
          <w:rFonts w:eastAsia="SimSun"/>
          <w:b/>
          <w:bCs/>
          <w:kern w:val="32"/>
          <w:szCs w:val="24"/>
        </w:rPr>
        <w:t>13</w:t>
      </w:r>
    </w:p>
    <w:p w14:paraId="4044F204" w14:textId="75700990" w:rsidR="00F801EE" w:rsidRPr="00DB31B8" w:rsidRDefault="00F801EE" w:rsidP="00CA1408">
      <w:pPr>
        <w:keepNext/>
        <w:spacing w:before="240" w:after="60"/>
        <w:outlineLvl w:val="0"/>
        <w:rPr>
          <w:rFonts w:eastAsia="SimSun"/>
          <w:b/>
          <w:bCs/>
          <w:kern w:val="32"/>
          <w:szCs w:val="24"/>
        </w:rPr>
      </w:pPr>
    </w:p>
    <w:p w14:paraId="17E3003C" w14:textId="44129607" w:rsidR="00CA1408" w:rsidRPr="00DB31B8" w:rsidRDefault="00BB7847" w:rsidP="00F801EE">
      <w:pPr>
        <w:spacing w:after="160" w:line="283" w:lineRule="auto"/>
        <w:jc w:val="center"/>
        <w:rPr>
          <w:rFonts w:ascii="Arial" w:eastAsia="Calibri" w:hAnsi="Arial" w:cs="Arial"/>
          <w:sz w:val="22"/>
          <w:szCs w:val="22"/>
        </w:rPr>
      </w:pPr>
      <w:r w:rsidRPr="00DB31B8">
        <w:rPr>
          <w:rFonts w:ascii="Arial" w:eastAsia="Calibri" w:hAnsi="Arial" w:cs="Arial"/>
          <w:noProof/>
          <w:sz w:val="22"/>
          <w:szCs w:val="22"/>
        </w:rPr>
        <w:drawing>
          <wp:inline distT="0" distB="0" distL="0" distR="0" wp14:anchorId="1812717F" wp14:editId="512BD5B1">
            <wp:extent cx="5964214" cy="4174950"/>
            <wp:effectExtent l="0" t="0" r="0" b="0"/>
            <wp:docPr id="3625250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25055" name="Picture 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64214" cy="4174950"/>
                    </a:xfrm>
                    <a:prstGeom prst="rect">
                      <a:avLst/>
                    </a:prstGeom>
                  </pic:spPr>
                </pic:pic>
              </a:graphicData>
            </a:graphic>
          </wp:inline>
        </w:drawing>
      </w:r>
    </w:p>
    <w:p w14:paraId="5C43D8E4" w14:textId="1D35A92B" w:rsidR="00BB7847" w:rsidRPr="00971D96" w:rsidRDefault="00167F1E" w:rsidP="00BB7847">
      <w:pPr>
        <w:spacing w:after="160" w:line="259" w:lineRule="auto"/>
        <w:jc w:val="both"/>
        <w:rPr>
          <w:rFonts w:eastAsia="Calibri"/>
          <w:szCs w:val="36"/>
          <w:lang w:eastAsia="zh-CN"/>
        </w:rPr>
      </w:pPr>
      <w:r w:rsidRPr="00971D96">
        <w:rPr>
          <w:rFonts w:eastAsia="SimSun"/>
          <w:b/>
          <w:bCs/>
          <w:kern w:val="32"/>
          <w:szCs w:val="24"/>
        </w:rPr>
        <w:t xml:space="preserve">Supplementary </w:t>
      </w:r>
      <w:r w:rsidR="00BB7847" w:rsidRPr="00971D96">
        <w:rPr>
          <w:b/>
          <w:szCs w:val="24"/>
        </w:rPr>
        <w:t>Figure S13.</w:t>
      </w:r>
      <w:r w:rsidR="00BB7847" w:rsidRPr="00971D96">
        <w:rPr>
          <w:b/>
          <w:szCs w:val="22"/>
        </w:rPr>
        <w:t xml:space="preserve"> Role of ACBP/DBI in sepsis and effects of its</w:t>
      </w:r>
      <w:r w:rsidR="00BB7847" w:rsidRPr="00971D96">
        <w:rPr>
          <w:szCs w:val="22"/>
        </w:rPr>
        <w:t xml:space="preserve"> </w:t>
      </w:r>
      <w:r w:rsidR="00BB7847" w:rsidRPr="00971D96">
        <w:rPr>
          <w:b/>
          <w:szCs w:val="22"/>
        </w:rPr>
        <w:t>neutralization</w:t>
      </w:r>
      <w:r w:rsidR="00BB7847" w:rsidRPr="00971D96">
        <w:rPr>
          <w:szCs w:val="22"/>
        </w:rPr>
        <w:t>.</w:t>
      </w:r>
      <w:r w:rsidR="00BB7847" w:rsidRPr="00971D96">
        <w:rPr>
          <w:szCs w:val="22"/>
        </w:rPr>
        <w:br/>
        <w:t>ACBP/DBI is elevated in human sepsis and correlates with severity and mortality. In mouse models, its blockage improves bacterial clearance, reduces inflammation, normalizes metabolism, and protects organ function, lowering mortality and morbidity.</w:t>
      </w:r>
      <w:r w:rsidR="00E74AE7" w:rsidRPr="00971D96">
        <w:rPr>
          <w:szCs w:val="22"/>
        </w:rPr>
        <w:t xml:space="preserve"> Figure generated with ‘</w:t>
      </w:r>
      <w:proofErr w:type="spellStart"/>
      <w:r w:rsidR="00E74AE7" w:rsidRPr="00971D96">
        <w:rPr>
          <w:szCs w:val="22"/>
        </w:rPr>
        <w:t>BioRender,com</w:t>
      </w:r>
      <w:proofErr w:type="spellEnd"/>
      <w:r w:rsidR="00E74AE7" w:rsidRPr="00971D96">
        <w:rPr>
          <w:szCs w:val="22"/>
        </w:rPr>
        <w:t>’.</w:t>
      </w:r>
    </w:p>
    <w:p w14:paraId="06566F9E" w14:textId="77777777" w:rsidR="00CA1408" w:rsidRPr="00DB31B8" w:rsidRDefault="00CA1408" w:rsidP="00CA1408">
      <w:pPr>
        <w:spacing w:after="160" w:line="283" w:lineRule="auto"/>
        <w:jc w:val="both"/>
        <w:rPr>
          <w:rFonts w:ascii="Arial" w:eastAsia="Calibri" w:hAnsi="Arial" w:cs="Arial"/>
          <w:sz w:val="22"/>
          <w:szCs w:val="22"/>
        </w:rPr>
      </w:pPr>
    </w:p>
    <w:p w14:paraId="3CDCDFA8" w14:textId="77777777" w:rsidR="00CA1408" w:rsidRPr="00DB31B8" w:rsidRDefault="00CA1408" w:rsidP="00CA1408">
      <w:pPr>
        <w:spacing w:after="160" w:line="283" w:lineRule="auto"/>
        <w:jc w:val="both"/>
        <w:rPr>
          <w:rFonts w:ascii="Arial" w:eastAsia="Calibri" w:hAnsi="Arial" w:cs="Arial"/>
          <w:sz w:val="22"/>
          <w:szCs w:val="22"/>
        </w:rPr>
      </w:pPr>
    </w:p>
    <w:p w14:paraId="16A6E082" w14:textId="77777777" w:rsidR="00CA1408" w:rsidRPr="00DB31B8" w:rsidRDefault="00CA1408" w:rsidP="00CA1408">
      <w:pPr>
        <w:spacing w:after="160" w:line="283" w:lineRule="auto"/>
        <w:jc w:val="both"/>
        <w:rPr>
          <w:rFonts w:ascii="Arial" w:eastAsia="Calibri" w:hAnsi="Arial" w:cs="Arial"/>
          <w:sz w:val="22"/>
          <w:szCs w:val="22"/>
        </w:rPr>
      </w:pPr>
    </w:p>
    <w:p w14:paraId="2C8AC42F" w14:textId="56604511" w:rsidR="00755BCE" w:rsidRPr="00DB31B8" w:rsidRDefault="00EC10B1" w:rsidP="00EC10B1">
      <w:pPr>
        <w:spacing w:after="160" w:line="283" w:lineRule="auto"/>
        <w:jc w:val="both"/>
        <w:rPr>
          <w:rFonts w:ascii="Arial" w:eastAsia="Calibri" w:hAnsi="Arial" w:cs="Arial"/>
          <w:sz w:val="22"/>
          <w:szCs w:val="22"/>
          <w:lang w:val="en-GB"/>
        </w:rPr>
      </w:pPr>
      <w:r w:rsidRPr="00DB31B8">
        <w:rPr>
          <w:rFonts w:ascii="Arial" w:eastAsia="Calibri" w:hAnsi="Arial" w:cs="Arial"/>
          <w:sz w:val="22"/>
          <w:szCs w:val="22"/>
          <w:lang w:val="en-GB"/>
        </w:rPr>
        <w:br w:type="page"/>
      </w:r>
    </w:p>
    <w:p w14:paraId="3D417222" w14:textId="1B63C884" w:rsidR="00E80F1A" w:rsidRPr="00DB31B8" w:rsidRDefault="00167F1E" w:rsidP="00E80F1A">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Table S1</w:t>
      </w:r>
    </w:p>
    <w:p w14:paraId="67C650FD" w14:textId="77777777" w:rsidR="00E80F1A" w:rsidRPr="00DB31B8" w:rsidRDefault="00E80F1A" w:rsidP="00E80F1A">
      <w:pPr>
        <w:keepNext/>
        <w:pBdr>
          <w:top w:val="none" w:sz="0" w:space="0" w:color="000000"/>
          <w:left w:val="none" w:sz="0" w:space="0" w:color="000000"/>
          <w:bottom w:val="none" w:sz="0" w:space="0" w:color="000000"/>
          <w:right w:val="none" w:sz="0" w:space="0" w:color="000000"/>
        </w:pBdr>
        <w:spacing w:before="60" w:after="60"/>
        <w:ind w:left="60" w:right="60"/>
        <w:rPr>
          <w:rFonts w:ascii="Cambria" w:eastAsia="Times New Roman" w:hAnsi="Cambria"/>
          <w:b/>
          <w:iCs/>
          <w:szCs w:val="24"/>
        </w:rPr>
      </w:pPr>
    </w:p>
    <w:tbl>
      <w:tblPr>
        <w:tblW w:w="9214" w:type="dxa"/>
        <w:jc w:val="center"/>
        <w:tblLayout w:type="fixed"/>
        <w:tblLook w:val="0420" w:firstRow="1" w:lastRow="0" w:firstColumn="0" w:lastColumn="0" w:noHBand="0" w:noVBand="1"/>
      </w:tblPr>
      <w:tblGrid>
        <w:gridCol w:w="2977"/>
        <w:gridCol w:w="2126"/>
        <w:gridCol w:w="2127"/>
        <w:gridCol w:w="1984"/>
      </w:tblGrid>
      <w:tr w:rsidR="00E80F1A" w:rsidRPr="00DB31B8" w14:paraId="573A3B15" w14:textId="77777777" w:rsidTr="00AB0957">
        <w:trPr>
          <w:tblHeader/>
          <w:jc w:val="center"/>
        </w:trPr>
        <w:tc>
          <w:tcPr>
            <w:tcW w:w="297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1DEFB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Variable</w:t>
            </w:r>
          </w:p>
        </w:tc>
        <w:tc>
          <w:tcPr>
            <w:tcW w:w="212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816E3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Control</w:t>
            </w:r>
          </w:p>
        </w:tc>
        <w:tc>
          <w:tcPr>
            <w:tcW w:w="212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6CD7D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Sepsis</w:t>
            </w:r>
          </w:p>
        </w:tc>
        <w:tc>
          <w:tcPr>
            <w:tcW w:w="198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A139F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Septic Shock</w:t>
            </w:r>
          </w:p>
        </w:tc>
      </w:tr>
      <w:tr w:rsidR="00E80F1A" w:rsidRPr="00DB31B8" w14:paraId="7D767A88" w14:textId="77777777" w:rsidTr="00AB0957">
        <w:trPr>
          <w:jc w:val="center"/>
        </w:trPr>
        <w:tc>
          <w:tcPr>
            <w:tcW w:w="297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FF979D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Alanine aminotransferase</w:t>
            </w:r>
          </w:p>
        </w:tc>
        <w:tc>
          <w:tcPr>
            <w:tcW w:w="2126"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C4AF9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30.56 ± 10.67#</w:t>
            </w:r>
          </w:p>
        </w:tc>
        <w:tc>
          <w:tcPr>
            <w:tcW w:w="212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91C0A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99.33 ± 73.48</w:t>
            </w:r>
          </w:p>
        </w:tc>
        <w:tc>
          <w:tcPr>
            <w:tcW w:w="1984"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97828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246.80 ± 173.21#</w:t>
            </w:r>
          </w:p>
        </w:tc>
      </w:tr>
      <w:tr w:rsidR="00E80F1A" w:rsidRPr="00DB31B8" w14:paraId="264F071F"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47B44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Albumin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ADC182D"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29.96 ± 1.17#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98776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29.30 ± 5.12</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286FA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19.12 ± 0.98#</w:t>
            </w:r>
          </w:p>
        </w:tc>
      </w:tr>
      <w:tr w:rsidR="00E80F1A" w:rsidRPr="00DB31B8" w14:paraId="765D586F"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D0FA5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Alkaline phosphatase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21B447"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58.61 ± 4.33</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0DD04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79.75 ± 21.47</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FAF387"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135.11 ± 31.16</w:t>
            </w:r>
          </w:p>
        </w:tc>
      </w:tr>
      <w:tr w:rsidR="00E80F1A" w:rsidRPr="00DB31B8" w14:paraId="42C6616D"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61684B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Aspartate aminotransferase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8EE845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41.72 ± 11.55#*</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1582DC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146.33 ± 86.96*</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E06D1A"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549.65 ± 409.69#</w:t>
            </w:r>
          </w:p>
        </w:tc>
      </w:tr>
      <w:tr w:rsidR="00E80F1A" w:rsidRPr="00DB31B8" w14:paraId="632B2F2C"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F946A6A"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Basophils (%)</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BC339D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0.19 ± 0.03#</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8F35C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0.10 ± 0.04</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0E645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0.13 ± 0.04#</w:t>
            </w:r>
          </w:p>
        </w:tc>
      </w:tr>
      <w:tr w:rsidR="00E80F1A" w:rsidRPr="00DB31B8" w14:paraId="4E9B3687"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BD8A3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 reactive protein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6C5B04"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14.46 ± 4.42#*</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EC65A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128.43 ± 26.63*</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053A5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223.72 ± 26.49#</w:t>
            </w:r>
          </w:p>
        </w:tc>
      </w:tr>
      <w:tr w:rsidR="00E80F1A" w:rsidRPr="00DB31B8" w14:paraId="57A7F9EE"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387B19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Calcium</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B57BF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3.88 ± 0.09</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861D22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3.75 ± 0.31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BC8F69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3.59 ± 0.12</w:t>
            </w:r>
          </w:p>
        </w:tc>
      </w:tr>
      <w:tr w:rsidR="00E80F1A" w:rsidRPr="00DB31B8" w14:paraId="333448F2"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2C16D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Chloride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745DB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110.17 ± 0.85</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B3B1C4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109.50 ± 3.80</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B7B1F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113.40 ± 2.25</w:t>
            </w:r>
          </w:p>
        </w:tc>
      </w:tr>
      <w:tr w:rsidR="00E80F1A" w:rsidRPr="00DB31B8" w14:paraId="2D3AE4A1"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DF466D"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Creatine kinase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9DAD9F"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145.53 ± 35.18</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1A877F"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407.50 ± 350.51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3CD121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738.21 ± 315.84</w:t>
            </w:r>
          </w:p>
        </w:tc>
      </w:tr>
      <w:tr w:rsidR="00E80F1A" w:rsidRPr="00DB31B8" w14:paraId="2F2F5EEE"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761AEC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Creatine kinase MB</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7B14A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2.13 ± 0.34#</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1D36CD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2.62 ± 0.71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703FDE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12.32 ± 2.88#</w:t>
            </w:r>
          </w:p>
        </w:tc>
      </w:tr>
      <w:tr w:rsidR="00E80F1A" w:rsidRPr="00DB31B8" w14:paraId="7386AF8A"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759A12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Creatinine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4886D6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1.01 ± 0.20#*</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0DAA5A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2.52 ± 0.15*</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127E5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2.02 ± 0.34#</w:t>
            </w:r>
          </w:p>
        </w:tc>
      </w:tr>
      <w:tr w:rsidR="00E80F1A" w:rsidRPr="00DB31B8" w14:paraId="5B53C246"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10947B5"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hACBP</w:t>
            </w:r>
            <w:proofErr w:type="spellEnd"/>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10A6E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55.25 ± 24.10#*</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5E0801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162.77 ± 58.31*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9F538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272.75 ± 72.20#</w:t>
            </w:r>
          </w:p>
        </w:tc>
      </w:tr>
      <w:tr w:rsidR="00E80F1A" w:rsidRPr="00DB31B8" w14:paraId="5B9B3014"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750D0A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Direct bilirubin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26216C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0.24 ± 0.04</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8107DE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0.32 ± 0.12</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BBBB854"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0.55 ± 0.19</w:t>
            </w:r>
          </w:p>
        </w:tc>
      </w:tr>
      <w:tr w:rsidR="00E80F1A" w:rsidRPr="00DB31B8" w14:paraId="4AF48174"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9046A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Eosinophils</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F286C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0.54 ± 0.16*</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B283BC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0.00 ± 0.00*</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894A4F"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1.16 ± 0.74</w:t>
            </w:r>
          </w:p>
        </w:tc>
      </w:tr>
      <w:tr w:rsidR="00E80F1A" w:rsidRPr="00DB31B8" w14:paraId="061D6019"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17274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γ-glutamyl transferase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04B2E2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24.67 ± 2.45</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367A1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107.50 ± 73.33</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F5A73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96.84 ± 34.13</w:t>
            </w:r>
          </w:p>
        </w:tc>
      </w:tr>
      <w:tr w:rsidR="00E80F1A" w:rsidRPr="00DB31B8" w14:paraId="0043FDEA"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FC548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Glucose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E42C64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223.06 ± 50.24#</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BCB34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148.00 ± 10.62</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C37B5BD"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140.68 ± 11.28#</w:t>
            </w:r>
          </w:p>
        </w:tc>
      </w:tr>
      <w:tr w:rsidR="00E80F1A" w:rsidRPr="00DB31B8" w14:paraId="1D352AC3"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709D0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Hematocrit</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A43DC2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33.47 ± 0.97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8625DA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39.35 ± 3.80</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B07995"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31.32 ± 1.34</w:t>
            </w:r>
          </w:p>
        </w:tc>
      </w:tr>
      <w:tr w:rsidR="00E80F1A" w:rsidRPr="00DB31B8" w14:paraId="1356A2DF"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BB6485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Hemoglobin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B011E3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11.03 ± 0.37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4F13F8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13.20 ± 1.42</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61F218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10.23 ± 0.42</w:t>
            </w:r>
          </w:p>
        </w:tc>
      </w:tr>
      <w:tr w:rsidR="00E80F1A" w:rsidRPr="00DB31B8" w14:paraId="3FBC3332"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DB3028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Lactate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74D3C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0.98 ± 0.26#*</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7EC5D5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1.96 ± 0.42*</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1C6B937"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4.13 ± 0.63#</w:t>
            </w:r>
          </w:p>
        </w:tc>
      </w:tr>
      <w:tr w:rsidR="00E80F1A" w:rsidRPr="00DB31B8" w14:paraId="6BBEF79C"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204D23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Lymphocytes (%)</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E00882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13.19 ± 2.87*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5741EA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4.22 ± 1.31*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2C8C87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10.09 ± 2.01</w:t>
            </w:r>
          </w:p>
        </w:tc>
      </w:tr>
      <w:tr w:rsidR="00E80F1A" w:rsidRPr="00DB31B8" w14:paraId="0C945052"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2E03FA"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Magnesium</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85B526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1.26 ± 0.07#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27434C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1.55 ± 0.12</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F1A3C9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1.58 ± 0.07#</w:t>
            </w:r>
          </w:p>
        </w:tc>
      </w:tr>
      <w:tr w:rsidR="00E80F1A" w:rsidRPr="00DB31B8" w14:paraId="78AF9F1F"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0DA01E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Monocytes (%)</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686CF0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6.74 ± 0.80</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CC14BE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5.72 ± 2.38</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E88FF1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6.42 ± 1.41</w:t>
            </w:r>
          </w:p>
        </w:tc>
      </w:tr>
      <w:tr w:rsidR="00E80F1A" w:rsidRPr="00DB31B8" w14:paraId="657A6705"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478732F"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Myoglobin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BE77C9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434.26 ± 130.47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AA2536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1976.35 ± 1759.18</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66DEB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2231.14 ± 675.15</w:t>
            </w:r>
          </w:p>
        </w:tc>
      </w:tr>
      <w:tr w:rsidR="00E80F1A" w:rsidRPr="00DB31B8" w14:paraId="68CE025C"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CF1D8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Neutrophils (%)</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ACC7C4"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78.94 ± 3.18</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78907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87.30 ± 3.16</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24B9633"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80.02 ± 2.93</w:t>
            </w:r>
          </w:p>
        </w:tc>
      </w:tr>
      <w:tr w:rsidR="00E80F1A" w:rsidRPr="00DB31B8" w14:paraId="2F3C888B"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23D697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Phosphate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9042FE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2.99 ± 0.16#*</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AFA9A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6.00 ± 0.85*</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E0C76F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3.96 ± 0.36#</w:t>
            </w:r>
          </w:p>
        </w:tc>
      </w:tr>
      <w:tr w:rsidR="00E80F1A" w:rsidRPr="00DB31B8" w14:paraId="2988D7E2"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4F19C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lastRenderedPageBreak/>
              <w:t>Platelets</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59CECF7"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162.91 ± 16.43</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3B9B5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134.25 ± 23.58</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9C4449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143.25 ± 20.94</w:t>
            </w:r>
          </w:p>
        </w:tc>
      </w:tr>
      <w:tr w:rsidR="00E80F1A" w:rsidRPr="00DB31B8" w14:paraId="5B2562C7"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1CED05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Potassium</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61A9DBF"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3.71 ± 0.12</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6229EE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4.07 ± 0.33</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37C24A"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3.76 ± 0.20</w:t>
            </w:r>
          </w:p>
        </w:tc>
      </w:tr>
      <w:tr w:rsidR="00E80F1A" w:rsidRPr="00DB31B8" w14:paraId="41C5EA31"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44B5A9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SASP II</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9DF14B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27.39 ± 2.57#*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2AA3B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40.75 ± 5.88*</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4D7B19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62.40 ± 5.10#</w:t>
            </w:r>
          </w:p>
        </w:tc>
      </w:tr>
      <w:tr w:rsidR="00E80F1A" w:rsidRPr="00DB31B8" w14:paraId="24DED111"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B633F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Sodium</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8F36BB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140.28 ± 0.56#</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78D434"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140.75 ± 2.17</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F719E9D"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145.15 ± 1.93#</w:t>
            </w:r>
          </w:p>
        </w:tc>
      </w:tr>
      <w:tr w:rsidR="00E80F1A" w:rsidRPr="00DB31B8" w14:paraId="1C3A1DA8"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3073F7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Total bilirubin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1A53E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0.71 ± 0.07</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10B98D"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0.92 ± 0.25</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DAB35C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1.12 ± 0.27</w:t>
            </w:r>
          </w:p>
        </w:tc>
      </w:tr>
      <w:tr w:rsidR="00E80F1A" w:rsidRPr="00DB31B8" w14:paraId="7B10C58B"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C90892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Total protein</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FE97B5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56.67 ± 1.54#</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2CEBC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47.43 ± 1.01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55F10B6"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45.05 ± 2.35#</w:t>
            </w:r>
          </w:p>
        </w:tc>
      </w:tr>
      <w:tr w:rsidR="00E80F1A" w:rsidRPr="00DB31B8" w14:paraId="77B5D997"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D7764E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Cardiac Troponin I</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865B71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0.02 ± 0.00#*</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12F009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0.04 ± 0.01*</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3379E04"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0.40 ± 0.13#</w:t>
            </w:r>
          </w:p>
        </w:tc>
      </w:tr>
      <w:tr w:rsidR="00E80F1A" w:rsidRPr="00DB31B8" w14:paraId="2074DF79"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6696367"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Urea</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4172F79"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31.56 ± 3.40#*</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885129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101.50 ± 14.54*</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428132F"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89.00 ± 9.63#</w:t>
            </w:r>
          </w:p>
        </w:tc>
      </w:tr>
      <w:tr w:rsidR="00E80F1A" w:rsidRPr="00DB31B8" w14:paraId="028ACB39"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ADDFED"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White blood cell count</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745F11"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11.42 ± 1.05*</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6FCC1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21.73 ± 4.05*</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F5820C"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12.90 ± 2.86</w:t>
            </w:r>
          </w:p>
        </w:tc>
      </w:tr>
      <w:tr w:rsidR="00E80F1A" w:rsidRPr="00DB31B8" w14:paraId="18D4C701" w14:textId="77777777" w:rsidTr="00AB0957">
        <w:trPr>
          <w:jc w:val="center"/>
        </w:trPr>
        <w:tc>
          <w:tcPr>
            <w:tcW w:w="29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A2FA6A"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Age</w:t>
            </w:r>
          </w:p>
        </w:tc>
        <w:tc>
          <w:tcPr>
            <w:tcW w:w="212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46D6A8A"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68.78 ± 2.93</w:t>
            </w:r>
          </w:p>
        </w:tc>
        <w:tc>
          <w:tcPr>
            <w:tcW w:w="212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9CD2D2"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60.75 ± 4.19</w:t>
            </w:r>
          </w:p>
        </w:tc>
        <w:tc>
          <w:tcPr>
            <w:tcW w:w="1984"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F50C650"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67.14 ± 3.45</w:t>
            </w:r>
          </w:p>
        </w:tc>
      </w:tr>
      <w:tr w:rsidR="00E80F1A" w:rsidRPr="00DB31B8" w14:paraId="0221343F" w14:textId="77777777" w:rsidTr="00AB0957">
        <w:trPr>
          <w:jc w:val="center"/>
        </w:trPr>
        <w:tc>
          <w:tcPr>
            <w:tcW w:w="297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E31FF8"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eGFR</w:t>
            </w:r>
          </w:p>
        </w:tc>
        <w:tc>
          <w:tcPr>
            <w:tcW w:w="2126"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4E462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81.28 ± 6.96#*</w:t>
            </w:r>
          </w:p>
        </w:tc>
        <w:tc>
          <w:tcPr>
            <w:tcW w:w="212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E751CB"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25.39 ± 3.59*</w:t>
            </w:r>
          </w:p>
        </w:tc>
        <w:tc>
          <w:tcPr>
            <w:tcW w:w="1984"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398E9E" w14:textId="77777777" w:rsidR="00E80F1A" w:rsidRPr="00DB31B8" w:rsidRDefault="00E80F1A" w:rsidP="00E80F1A">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52.44 ± 9.40#</w:t>
            </w:r>
          </w:p>
        </w:tc>
      </w:tr>
    </w:tbl>
    <w:p w14:paraId="4F3BAC9A" w14:textId="08AD40B8" w:rsidR="00E80F1A" w:rsidRPr="00DB31B8" w:rsidRDefault="00E80F1A" w:rsidP="00E80F1A">
      <w:pPr>
        <w:rPr>
          <w:rFonts w:eastAsia="SimSun"/>
        </w:rPr>
      </w:pPr>
    </w:p>
    <w:p w14:paraId="254C4F80" w14:textId="77777777" w:rsidR="00EC10B1" w:rsidRPr="00DB31B8" w:rsidRDefault="00EC10B1" w:rsidP="00EC10B1">
      <w:pPr>
        <w:spacing w:line="283" w:lineRule="auto"/>
        <w:jc w:val="both"/>
        <w:rPr>
          <w:rFonts w:ascii="Arial" w:hAnsi="Arial" w:cs="Arial"/>
          <w:b/>
          <w:bCs/>
          <w:szCs w:val="24"/>
        </w:rPr>
      </w:pPr>
    </w:p>
    <w:p w14:paraId="0D37324A" w14:textId="25A66EA3" w:rsidR="00EC10B1" w:rsidRPr="00971D96" w:rsidRDefault="008F5ED8" w:rsidP="00EC10B1">
      <w:pPr>
        <w:spacing w:line="283" w:lineRule="auto"/>
        <w:jc w:val="both"/>
        <w:rPr>
          <w:szCs w:val="24"/>
        </w:rPr>
      </w:pPr>
      <w:r w:rsidRPr="00971D96">
        <w:rPr>
          <w:b/>
          <w:bCs/>
          <w:szCs w:val="24"/>
        </w:rPr>
        <w:t>Supplementary</w:t>
      </w:r>
      <w:r w:rsidR="00EC10B1" w:rsidRPr="00971D96">
        <w:rPr>
          <w:b/>
          <w:bCs/>
          <w:szCs w:val="24"/>
        </w:rPr>
        <w:t xml:space="preserve"> Table S1. </w:t>
      </w:r>
      <w:r w:rsidR="00EC10B1" w:rsidRPr="00971D96">
        <w:rPr>
          <w:szCs w:val="24"/>
        </w:rPr>
        <w:t xml:space="preserve">Clinical description of the patients included in the discovery cohort (n=43). </w:t>
      </w:r>
      <w:bookmarkStart w:id="3" w:name="_Hlk204800247"/>
      <w:r w:rsidR="00EC10B1" w:rsidRPr="00971D96">
        <w:rPr>
          <w:szCs w:val="24"/>
        </w:rPr>
        <w:t>Data expressed as mean ± SEM</w:t>
      </w:r>
      <w:bookmarkEnd w:id="3"/>
      <w:r w:rsidR="00EC10B1" w:rsidRPr="00971D96">
        <w:rPr>
          <w:szCs w:val="24"/>
        </w:rPr>
        <w:t>. *p ≤ 0.05 Control vs Sepsis.  #p ≤ 0.05 Control vs Septic Shock. Abbreviations: eGFR: estimated glomerular filtration rate.</w:t>
      </w:r>
    </w:p>
    <w:p w14:paraId="2BEE7582" w14:textId="7A5A518F" w:rsidR="00E80F1A" w:rsidRPr="00DB31B8" w:rsidRDefault="00E80F1A">
      <w:pPr>
        <w:rPr>
          <w:rFonts w:ascii="Arial" w:hAnsi="Arial" w:cs="Arial"/>
          <w:sz w:val="22"/>
          <w:szCs w:val="22"/>
        </w:rPr>
      </w:pPr>
      <w:r w:rsidRPr="00DB31B8">
        <w:rPr>
          <w:rFonts w:ascii="Arial" w:hAnsi="Arial" w:cs="Arial"/>
          <w:sz w:val="22"/>
          <w:szCs w:val="22"/>
        </w:rPr>
        <w:br w:type="page"/>
      </w:r>
    </w:p>
    <w:p w14:paraId="7B292E2F" w14:textId="4E4EB49C" w:rsidR="00E80F1A" w:rsidRPr="00DB31B8" w:rsidRDefault="00167F1E" w:rsidP="00E80F1A">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E80F1A" w:rsidRPr="00DB31B8">
        <w:rPr>
          <w:rFonts w:eastAsia="SimSun"/>
          <w:b/>
          <w:bCs/>
          <w:kern w:val="32"/>
          <w:szCs w:val="24"/>
        </w:rPr>
        <w:t>Table S2</w:t>
      </w:r>
    </w:p>
    <w:p w14:paraId="2EFE1447" w14:textId="77777777" w:rsidR="005B50B5" w:rsidRPr="00DB31B8" w:rsidRDefault="005B50B5" w:rsidP="005B50B5">
      <w:pPr>
        <w:keepNext/>
        <w:pBdr>
          <w:top w:val="none" w:sz="0" w:space="0" w:color="000000"/>
          <w:left w:val="none" w:sz="0" w:space="0" w:color="000000"/>
          <w:bottom w:val="none" w:sz="0" w:space="0" w:color="000000"/>
          <w:right w:val="none" w:sz="0" w:space="0" w:color="000000"/>
        </w:pBdr>
        <w:spacing w:before="60" w:after="60"/>
        <w:ind w:left="60" w:right="60"/>
        <w:rPr>
          <w:rFonts w:ascii="Cambria" w:eastAsia="Times New Roman" w:hAnsi="Cambria"/>
          <w:b/>
          <w:iCs/>
          <w:szCs w:val="24"/>
        </w:rPr>
      </w:pPr>
    </w:p>
    <w:tbl>
      <w:tblPr>
        <w:tblW w:w="0" w:type="auto"/>
        <w:jc w:val="center"/>
        <w:tblLook w:val="0420" w:firstRow="1" w:lastRow="0" w:firstColumn="0" w:lastColumn="0" w:noHBand="0" w:noVBand="1"/>
      </w:tblPr>
      <w:tblGrid>
        <w:gridCol w:w="1643"/>
        <w:gridCol w:w="1183"/>
        <w:gridCol w:w="2589"/>
        <w:gridCol w:w="2589"/>
        <w:gridCol w:w="1356"/>
      </w:tblGrid>
      <w:tr w:rsidR="005B50B5" w:rsidRPr="00DB31B8" w14:paraId="1605F078" w14:textId="77777777" w:rsidTr="00AB095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5CB61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C2897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Control</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1F7BE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Sepsis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E1548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Septic Shock</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75032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SIRS</w:t>
            </w:r>
          </w:p>
        </w:tc>
      </w:tr>
      <w:tr w:rsidR="005B50B5" w:rsidRPr="00DB31B8" w14:paraId="66E35B43" w14:textId="77777777" w:rsidTr="00AB0957">
        <w:trPr>
          <w:jc w:val="center"/>
        </w:trPr>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CE6D92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APACHE_II</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F25716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A7D4EB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20.12 ± 1.40</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441C6C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22.10 ± 1.08</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A749E2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13.44 ± 0.49</w:t>
            </w:r>
          </w:p>
        </w:tc>
      </w:tr>
      <w:tr w:rsidR="005B50B5" w:rsidRPr="00DB31B8" w14:paraId="03763B5E"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B30FC2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CRP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146EDD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2014D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22.19 ± 1.70</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ECD83D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22.35 ± 1.53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D474D8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5.78 ± 2.50</w:t>
            </w:r>
          </w:p>
        </w:tc>
      </w:tr>
      <w:tr w:rsidR="005B50B5" w:rsidRPr="00DB31B8" w14:paraId="0088EAD6"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9D03A4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hACBP</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5860F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19.54 ± 4.84#$*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D8C3C1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140.29 ± 18.21*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7EA3B4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149.43 ± 13.85#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FF04B6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54.06 ± 8.51$</w:t>
            </w:r>
          </w:p>
        </w:tc>
      </w:tr>
      <w:tr w:rsidR="005B50B5" w:rsidRPr="00DB31B8" w14:paraId="2A593E40"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A5CD5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Hematocrit</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6C4366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68466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34.45 ± 0.70</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60CC8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32.25 ± 0.58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B9265D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64286068"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CB5D49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Hemoglobin</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6AABA8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EC2433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11.06 ± 0.23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D99E9C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10.21 ± 0.21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4AA4BB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7FEAC116"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C07724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Lymphocytes (%)</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4B93C8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154F72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11.44 ± 1.44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39AEF7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11.37 ± 1.47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9E1363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5B88F846"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FE5DA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Lymphocytes (WB)</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5BC8D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4343BE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902.88 ± 108.33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2EB641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674.52 ± 74.34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B6C79C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034BC218"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0A9709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Lactate</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F52396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714D1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3.26 ± 0.27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5A6F3A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4.61 ± 0.51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DEED8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1.63 ± 0.10</w:t>
            </w:r>
          </w:p>
        </w:tc>
      </w:tr>
      <w:tr w:rsidR="005B50B5" w:rsidRPr="00DB31B8" w14:paraId="47BE8683"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C61C8F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Leukocytes</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67A48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20873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13589.95 ± 1573.05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FF123F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13045.57 ± 1342.35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FDE81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15168.90 ± 692.23</w:t>
            </w:r>
          </w:p>
        </w:tc>
      </w:tr>
      <w:tr w:rsidR="005B50B5" w:rsidRPr="00DB31B8" w14:paraId="6B2EA496"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33B319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MCHC (WB)</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EA848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FEB606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32.00 ± 0.14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3DE00B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31.64 ± 0.19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6CE80C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5A0BCD8A"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6CF01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MCH (WB)</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44C92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EE69D3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30.38 ± 0.74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290C1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29.41 ± 0.25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C2679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43CFC326"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1D9014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Monocytes (%)</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D12A19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ECECCF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5.92 ± 0.49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99094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6.20 ± 0.81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005A67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7573279B"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47E712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Monocytes (WB)</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1C8CC8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5B103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611.80 ± 60.79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389D82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554.33 ± 58.22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A366FF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2C29FB1E"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DC3585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MPV (WB)</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A203B1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1880AD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11.09 ± 0.10</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14D55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11.03 ± 0.15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4A22E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238B2640"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19389D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Neutrophils (WB)</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1BABB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4973E3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10978.56 ± 972.41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93A500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10657.20 ± 855.51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1D993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0CCDB642"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472E4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Neutrophils (%)</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C843F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AE5696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80.06 ± 1.73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0A41A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79.00 ± 1.93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A849ED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01A30F9C"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AD5BEE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Procalcitonin</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09248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ACAC72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29.30 ± 6.25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47E06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31.99 ± 4.98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791EE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61D2BE0F"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9A940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PaFIO</w:t>
            </w:r>
            <w:r w:rsidRPr="00DB31B8">
              <w:rPr>
                <w:rFonts w:ascii="Arial" w:eastAsia="Arial" w:hAnsi="Arial" w:cs="Arial"/>
                <w:color w:val="000000"/>
                <w:sz w:val="22"/>
                <w:szCs w:val="22"/>
                <w:vertAlign w:val="subscript"/>
              </w:rPr>
              <w:t>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02DF83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E98E85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212.61 ± 27.77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173E6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174.07 ± 20.29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C2EB8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017D626F"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CD236B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RBC count</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8AE31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3637D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3731621621621.62 ± 77209686150.05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908976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3518389830508.47 ± 68831324790.94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A45C8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15099EDB"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235FE3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lastRenderedPageBreak/>
              <w:t>SOFA</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65445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3FAA44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4.97 ± 0.21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17E05C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8.21 ± 0.28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AAF602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4.28 ± 0.23</w:t>
            </w:r>
          </w:p>
        </w:tc>
      </w:tr>
      <w:tr w:rsidR="005B50B5" w:rsidRPr="00DB31B8" w14:paraId="77482851" w14:textId="77777777" w:rsidTr="00AB0957">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D1FE3D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SOFA-CV</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B74965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2B9067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0.97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F38C75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2.22 ± 0.12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0430CA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5B50B5" w:rsidRPr="00DB31B8" w14:paraId="0A73AB66" w14:textId="77777777" w:rsidTr="00AB0957">
        <w:trPr>
          <w:jc w:val="center"/>
        </w:trPr>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3FB59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SaFIO</w:t>
            </w:r>
            <w:r w:rsidRPr="00DB31B8">
              <w:rPr>
                <w:rFonts w:ascii="Arial" w:eastAsia="Arial" w:hAnsi="Arial" w:cs="Arial"/>
                <w:color w:val="000000"/>
                <w:sz w:val="22"/>
                <w:szCs w:val="22"/>
                <w:vertAlign w:val="subscript"/>
              </w:rPr>
              <w:t>2</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265FF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3C2EB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349.81 ± 13.17</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DA08D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326.62 ± 14.04</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92D7F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bl>
    <w:p w14:paraId="12830FEB" w14:textId="77777777" w:rsidR="005B50B5" w:rsidRPr="00DB31B8" w:rsidRDefault="005B50B5" w:rsidP="005B50B5">
      <w:pPr>
        <w:rPr>
          <w:rFonts w:ascii="Cambria" w:eastAsia="Times New Roman" w:hAnsi="Cambria"/>
          <w:szCs w:val="24"/>
        </w:rPr>
      </w:pPr>
    </w:p>
    <w:p w14:paraId="1990FE1A" w14:textId="42F2B54A" w:rsidR="00EC10B1" w:rsidRPr="00971D96" w:rsidRDefault="008F5ED8" w:rsidP="00EC10B1">
      <w:pPr>
        <w:spacing w:line="283" w:lineRule="auto"/>
        <w:jc w:val="both"/>
        <w:rPr>
          <w:szCs w:val="24"/>
        </w:rPr>
      </w:pPr>
      <w:r w:rsidRPr="00971D96">
        <w:rPr>
          <w:b/>
          <w:bCs/>
          <w:szCs w:val="24"/>
        </w:rPr>
        <w:t>Supplementary</w:t>
      </w:r>
      <w:r w:rsidR="00EC10B1" w:rsidRPr="00971D96">
        <w:rPr>
          <w:b/>
          <w:bCs/>
          <w:szCs w:val="24"/>
        </w:rPr>
        <w:t xml:space="preserve"> Table S2. </w:t>
      </w:r>
      <w:r w:rsidR="00EC10B1" w:rsidRPr="00971D96">
        <w:rPr>
          <w:szCs w:val="24"/>
        </w:rPr>
        <w:t xml:space="preserve">Clinical description of the patients included in the validation cohort (n=424). Blank cells indicate no available data for that group. </w:t>
      </w:r>
      <w:bookmarkStart w:id="4" w:name="_Hlk204800420"/>
      <w:r w:rsidR="00EC10B1" w:rsidRPr="00971D96">
        <w:rPr>
          <w:szCs w:val="24"/>
        </w:rPr>
        <w:t xml:space="preserve">Data expressed as mean ± SEM. </w:t>
      </w:r>
      <w:bookmarkEnd w:id="4"/>
      <w:r w:rsidR="00EC10B1" w:rsidRPr="00971D96">
        <w:rPr>
          <w:szCs w:val="24"/>
        </w:rPr>
        <w:t xml:space="preserve">*p ≤ 0.05 Control vs Sepsis, # p ≤ 0.05 Control vs Septic Shock, ! p ≤ 0.05 Sepsis vs Septic Shock, $ p ≤ 0.05 Control vs SIRS. Abbreviations: SIRS: Systemic Inflammatory Response Syndrome; WB: whole blood; CRP: C-reactive protein; MCH: mean corpuscular hemoglobin; MCHC: mean corpuscular hemoglobin concentration; MPV: mean platelet volume; RBC: red blood cells; APACHE II: Acute Physiology and Chronic Health Evaluation II; SOFA: Sequential Organ Failure Assessment; SOFA-CV: SOFA cardiovascular </w:t>
      </w:r>
      <w:proofErr w:type="spellStart"/>
      <w:r w:rsidR="00EC10B1" w:rsidRPr="00971D96">
        <w:rPr>
          <w:szCs w:val="24"/>
        </w:rPr>
        <w:t>subscore</w:t>
      </w:r>
      <w:proofErr w:type="spellEnd"/>
      <w:r w:rsidR="00EC10B1" w:rsidRPr="00971D96">
        <w:rPr>
          <w:szCs w:val="24"/>
        </w:rPr>
        <w:t>.</w:t>
      </w:r>
    </w:p>
    <w:p w14:paraId="7237D1CC" w14:textId="77F3C746" w:rsidR="005B50B5" w:rsidRPr="00DB31B8" w:rsidRDefault="005B50B5">
      <w:pPr>
        <w:rPr>
          <w:rFonts w:ascii="Arial" w:hAnsi="Arial" w:cs="Arial"/>
          <w:sz w:val="22"/>
          <w:szCs w:val="22"/>
        </w:rPr>
      </w:pPr>
      <w:r w:rsidRPr="00DB31B8">
        <w:rPr>
          <w:rFonts w:ascii="Arial" w:hAnsi="Arial" w:cs="Arial"/>
          <w:sz w:val="22"/>
          <w:szCs w:val="22"/>
        </w:rPr>
        <w:br w:type="page"/>
      </w:r>
    </w:p>
    <w:p w14:paraId="0DCF8D8C" w14:textId="19F1087A" w:rsidR="005B50B5" w:rsidRPr="00DB31B8" w:rsidRDefault="00167F1E"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5B50B5" w:rsidRPr="00DB31B8">
        <w:rPr>
          <w:rFonts w:eastAsia="SimSun"/>
          <w:b/>
          <w:bCs/>
          <w:kern w:val="32"/>
          <w:szCs w:val="24"/>
        </w:rPr>
        <w:t>Table S3</w:t>
      </w:r>
    </w:p>
    <w:p w14:paraId="6E75F259" w14:textId="77777777" w:rsidR="005B50B5" w:rsidRPr="00DB31B8" w:rsidRDefault="005B50B5" w:rsidP="005B50B5">
      <w:pPr>
        <w:pStyle w:val="TableCaption"/>
        <w:keepNext/>
        <w:pBdr>
          <w:top w:val="none" w:sz="0" w:space="0" w:color="000000"/>
          <w:left w:val="none" w:sz="0" w:space="0" w:color="000000"/>
          <w:bottom w:val="none" w:sz="0" w:space="0" w:color="000000"/>
          <w:right w:val="none" w:sz="0" w:space="0" w:color="000000"/>
        </w:pBdr>
        <w:spacing w:before="60" w:after="60"/>
        <w:ind w:left="60" w:right="60"/>
        <w:jc w:val="left"/>
        <w:rPr>
          <w:i w:val="0"/>
          <w:iCs/>
        </w:rPr>
      </w:pPr>
    </w:p>
    <w:tbl>
      <w:tblPr>
        <w:tblW w:w="0" w:type="auto"/>
        <w:jc w:val="center"/>
        <w:tblLayout w:type="fixed"/>
        <w:tblLook w:val="0420" w:firstRow="1" w:lastRow="0" w:firstColumn="0" w:lastColumn="0" w:noHBand="0" w:noVBand="1"/>
      </w:tblPr>
      <w:tblGrid>
        <w:gridCol w:w="2991"/>
        <w:gridCol w:w="1963"/>
        <w:gridCol w:w="1877"/>
        <w:gridCol w:w="1963"/>
        <w:gridCol w:w="1877"/>
      </w:tblGrid>
      <w:tr w:rsidR="005B50B5" w:rsidRPr="00DB31B8" w14:paraId="2C85ADB8" w14:textId="77777777" w:rsidTr="00AB0957">
        <w:trPr>
          <w:tblHeader/>
          <w:jc w:val="center"/>
        </w:trPr>
        <w:tc>
          <w:tcPr>
            <w:tcW w:w="299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DF2CE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Variable</w:t>
            </w:r>
          </w:p>
        </w:tc>
        <w:tc>
          <w:tcPr>
            <w:tcW w:w="196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CA7B6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CTR + IgG</w:t>
            </w:r>
          </w:p>
        </w:tc>
        <w:tc>
          <w:tcPr>
            <w:tcW w:w="187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ECDDF5"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 xml:space="preserve">CTR + </w:t>
            </w:r>
            <w:r w:rsidRPr="00DB31B8">
              <w:rPr>
                <w:rFonts w:ascii="Aptos" w:eastAsia="Arial" w:hAnsi="Aptos" w:cs="Arial"/>
                <w:b/>
                <w:color w:val="000000"/>
                <w:sz w:val="22"/>
                <w:szCs w:val="22"/>
              </w:rPr>
              <w:t>α</w:t>
            </w:r>
            <w:r w:rsidRPr="00DB31B8">
              <w:rPr>
                <w:rFonts w:ascii="Arial" w:eastAsia="Arial" w:hAnsi="Arial" w:cs="Arial"/>
                <w:b/>
                <w:color w:val="000000"/>
                <w:sz w:val="22"/>
                <w:szCs w:val="22"/>
              </w:rPr>
              <w:t>-ACBP</w:t>
            </w:r>
          </w:p>
        </w:tc>
        <w:tc>
          <w:tcPr>
            <w:tcW w:w="196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0BDB0B"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LPS + IgG</w:t>
            </w:r>
          </w:p>
        </w:tc>
        <w:tc>
          <w:tcPr>
            <w:tcW w:w="187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DF031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 xml:space="preserve">LPS + </w:t>
            </w:r>
            <w:r w:rsidRPr="00DB31B8">
              <w:rPr>
                <w:rFonts w:ascii="Aptos" w:eastAsia="Arial" w:hAnsi="Aptos" w:cs="Arial"/>
                <w:b/>
                <w:color w:val="000000"/>
                <w:sz w:val="22"/>
                <w:szCs w:val="22"/>
              </w:rPr>
              <w:t>α</w:t>
            </w:r>
            <w:r w:rsidRPr="00DB31B8">
              <w:rPr>
                <w:rFonts w:ascii="Arial" w:eastAsia="Arial" w:hAnsi="Arial" w:cs="Arial"/>
                <w:b/>
                <w:color w:val="000000"/>
                <w:sz w:val="22"/>
                <w:szCs w:val="22"/>
              </w:rPr>
              <w:t>-ACBP</w:t>
            </w:r>
          </w:p>
        </w:tc>
      </w:tr>
      <w:tr w:rsidR="005B50B5" w:rsidRPr="00DB31B8" w14:paraId="20336209" w14:textId="77777777" w:rsidTr="00AB0957">
        <w:trPr>
          <w:jc w:val="center"/>
        </w:trPr>
        <w:tc>
          <w:tcPr>
            <w:tcW w:w="2991"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66401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Heart Rate</w:t>
            </w:r>
          </w:p>
        </w:tc>
        <w:tc>
          <w:tcPr>
            <w:tcW w:w="1963"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0B485F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594.93 ± 9.93*</w:t>
            </w:r>
          </w:p>
        </w:tc>
        <w:tc>
          <w:tcPr>
            <w:tcW w:w="187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83707B"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552.54 ± 26.32</w:t>
            </w:r>
          </w:p>
        </w:tc>
        <w:tc>
          <w:tcPr>
            <w:tcW w:w="1963"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7ED0D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410.69 ± 5.59#*</w:t>
            </w:r>
          </w:p>
        </w:tc>
        <w:tc>
          <w:tcPr>
            <w:tcW w:w="187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1D82E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442.14 ± 5.27#</w:t>
            </w:r>
          </w:p>
        </w:tc>
      </w:tr>
      <w:tr w:rsidR="005B50B5" w:rsidRPr="00DB31B8" w14:paraId="03D7433D"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E44BAD3"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Diameter;s</w:t>
            </w:r>
            <w:proofErr w:type="spellEnd"/>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DC01C66"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1.89 ± 0.09*</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E0E56B0"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2.18 ± 0.06</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206B69"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2.63 ± 0.17*</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1C5944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2.24 ± 0.10</w:t>
            </w:r>
          </w:p>
        </w:tc>
      </w:tr>
      <w:tr w:rsidR="005B50B5" w:rsidRPr="00DB31B8" w14:paraId="4635F44B"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3B38E6"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Diameter;d</w:t>
            </w:r>
            <w:proofErr w:type="spellEnd"/>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02C32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3.28 ± 0.08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8062CF3"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3.63 ± 0.08</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F7486F"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3.39 ± 0.15</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CA2A23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3.20 ± 0.09</w:t>
            </w:r>
          </w:p>
        </w:tc>
      </w:tr>
      <w:tr w:rsidR="005B50B5" w:rsidRPr="00DB31B8" w14:paraId="33590ADA"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E9B2B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Volume;s</w:t>
            </w:r>
            <w:proofErr w:type="spellEnd"/>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791B2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11.30 ± 1.34*</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F135B6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15.98 ± 1.15</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4A5FC5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26.96 ± 4.83*</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ECDAC5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17.47 ± 1.84</w:t>
            </w:r>
          </w:p>
        </w:tc>
      </w:tr>
      <w:tr w:rsidR="005B50B5" w:rsidRPr="00DB31B8" w14:paraId="043B71F6"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A021C3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Volume;d</w:t>
            </w:r>
            <w:proofErr w:type="spellEnd"/>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02689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43.66 ± 2.63</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D7247D5"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55.77 ± 2.97</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3AA95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48.44 ± 5.43</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7E7AD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41.63 ± 2.85</w:t>
            </w:r>
          </w:p>
        </w:tc>
      </w:tr>
      <w:tr w:rsidR="005B50B5" w:rsidRPr="00DB31B8" w14:paraId="1B1BEE0F"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8F948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Stroke Volume</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A42C92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32.36 ± 1.73*</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F2CA92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39.78 ± 2.04</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F62F76A"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21.47 ± 1.21*</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2BA961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24.16 ± 1.72</w:t>
            </w:r>
          </w:p>
        </w:tc>
      </w:tr>
      <w:tr w:rsidR="005B50B5" w:rsidRPr="00DB31B8" w14:paraId="0DC02CCD"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9886DC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Ejection Fraction</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E8F55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74.31 ± 2.04*</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119CADA"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71.40 ± 0.97</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587CD68"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46.71 ± 3.05#*</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5E0022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58.66 ± 2.80#</w:t>
            </w:r>
          </w:p>
        </w:tc>
      </w:tr>
      <w:tr w:rsidR="005B50B5" w:rsidRPr="00DB31B8" w14:paraId="3E28CB9F"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836DA5"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Fractional Shortening</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121D1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42.30 ± 1.85*</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AF4015B"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39.98 ± 0.78</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DE4EAD5"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22.87 ± 1.68#*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211C113"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30.39 ± 1.89#</w:t>
            </w:r>
          </w:p>
        </w:tc>
      </w:tr>
      <w:tr w:rsidR="005B50B5" w:rsidRPr="00DB31B8" w14:paraId="4ADA694E"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1864CF"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Cardiac Output</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8E02F1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19.28 ± 1.19*</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7A7F28"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21.85 ± 0.97</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6D1586"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8.79 ± 0.46*</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4DF700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10.71 ± 0.82</w:t>
            </w:r>
          </w:p>
        </w:tc>
      </w:tr>
      <w:tr w:rsidR="005B50B5" w:rsidRPr="00DB31B8" w14:paraId="559FB481"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806B339"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 Mass</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165C08"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149.16 ± 6.00</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8D5A64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141.70 ± 9.64</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59BA8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152.49 ± 5.44</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854BB3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155.14 ± 4.43</w:t>
            </w:r>
          </w:p>
        </w:tc>
      </w:tr>
      <w:tr w:rsidR="005B50B5" w:rsidRPr="00DB31B8" w14:paraId="1A2F8911"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ADC8C2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 Mass Cor</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FAC05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119.33 ± 4.80</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3B0A3CB"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113.36 ± 7.71</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A885758"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121.99 ± 4.36</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8BB870"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124.11 ± 3.54</w:t>
            </w:r>
          </w:p>
        </w:tc>
      </w:tr>
      <w:tr w:rsidR="005B50B5" w:rsidRPr="00DB31B8" w14:paraId="4FE04D65"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AA05A1"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LVAW;s</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1A6AAA9"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1.78 ± 0.05*</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EDDF93"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1.56 ± 0.05</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DA6DD7F"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1.44 ± 0.04*</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58C3BD5"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1.56 ± 0.06</w:t>
            </w:r>
          </w:p>
        </w:tc>
      </w:tr>
      <w:tr w:rsidR="005B50B5" w:rsidRPr="00DB31B8" w14:paraId="72C625D0"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05EE8F"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LVAW;d</w:t>
            </w:r>
            <w:proofErr w:type="spellEnd"/>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D9DE01B"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1.15 ± 0.02</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CAB44E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0.96 ± 0.04</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7F0446"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1.10 ± 0.04</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D3A74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1.15 ± 0.05</w:t>
            </w:r>
          </w:p>
        </w:tc>
      </w:tr>
      <w:tr w:rsidR="005B50B5" w:rsidRPr="00DB31B8" w14:paraId="5FC6C158"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6A58B88"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LVPW;s</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7E6BAB3"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1.65 ± 0.08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99513C9"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1.51 ± 0.05</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724C6AF"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1.43 ± 0.10</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8E6F80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1.60 ± 0.04</w:t>
            </w:r>
          </w:p>
        </w:tc>
      </w:tr>
      <w:tr w:rsidR="005B50B5" w:rsidRPr="00DB31B8" w14:paraId="26AB91B7"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6F436C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LVPW;d</w:t>
            </w:r>
            <w:proofErr w:type="spellEnd"/>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E5E953"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1.18 ± 0.05</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34F31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1.08 ± 0.07</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5F70D6"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1.21 ± 0.08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678784B"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1.30 ± 0.04</w:t>
            </w:r>
          </w:p>
        </w:tc>
      </w:tr>
      <w:tr w:rsidR="005B50B5" w:rsidRPr="00DB31B8" w14:paraId="7780DBD9"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01E35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LVRI</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67C1E0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45.48 ± 1.38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298078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39.10 ± 2.78</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D66510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45.67 ± 2.52</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3EC10C"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48.62 ± 1.37</w:t>
            </w:r>
          </w:p>
        </w:tc>
      </w:tr>
      <w:tr w:rsidR="005B50B5" w:rsidRPr="00DB31B8" w14:paraId="37CA526A"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57F02A7"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 mass index</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4958D06"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1.78 ± 0.08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84FD62D"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1.72 ± 0.10</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9D862A0"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1.85 ± 0.07</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4C6BA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1.78 ± 0.05</w:t>
            </w:r>
          </w:p>
        </w:tc>
      </w:tr>
      <w:tr w:rsidR="005B50B5" w:rsidRPr="00DB31B8" w14:paraId="6ABE8697" w14:textId="77777777" w:rsidTr="00AB0957">
        <w:trPr>
          <w:jc w:val="center"/>
        </w:trPr>
        <w:tc>
          <w:tcPr>
            <w:tcW w:w="299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C86C3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Cardiac Index</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EBA32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230.11 ± 12.98*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DE61EA"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266.01 ± 13.57</w:t>
            </w:r>
          </w:p>
        </w:tc>
        <w:tc>
          <w:tcPr>
            <w:tcW w:w="196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E5F0C92"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106.73 ± 5.28*</w:t>
            </w:r>
          </w:p>
        </w:tc>
        <w:tc>
          <w:tcPr>
            <w:tcW w:w="187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F723094"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122.76 ± 8.84</w:t>
            </w:r>
          </w:p>
        </w:tc>
      </w:tr>
      <w:tr w:rsidR="005B50B5" w:rsidRPr="00DB31B8" w14:paraId="2957C547" w14:textId="77777777" w:rsidTr="00AB0957">
        <w:trPr>
          <w:jc w:val="center"/>
        </w:trPr>
        <w:tc>
          <w:tcPr>
            <w:tcW w:w="2991"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3E2D1E"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end diastolic volume index</w:t>
            </w:r>
          </w:p>
        </w:tc>
        <w:tc>
          <w:tcPr>
            <w:tcW w:w="1963"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559EB5"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0.52 ± 0.03</w:t>
            </w:r>
          </w:p>
        </w:tc>
        <w:tc>
          <w:tcPr>
            <w:tcW w:w="187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B6522F"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0.68 ± 0.04</w:t>
            </w:r>
          </w:p>
        </w:tc>
        <w:tc>
          <w:tcPr>
            <w:tcW w:w="1963"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7B930A"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0.59 ± 0.06</w:t>
            </w:r>
          </w:p>
        </w:tc>
        <w:tc>
          <w:tcPr>
            <w:tcW w:w="187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C4C8CA" w14:textId="77777777" w:rsidR="005B50B5" w:rsidRPr="00DB31B8" w:rsidRDefault="005B50B5" w:rsidP="00AB0957">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0.48 ± 0.03</w:t>
            </w:r>
          </w:p>
        </w:tc>
      </w:tr>
    </w:tbl>
    <w:p w14:paraId="5E30BA18" w14:textId="77777777" w:rsidR="00EC10B1" w:rsidRPr="00DB31B8" w:rsidRDefault="00EC10B1" w:rsidP="00EC10B1">
      <w:pPr>
        <w:spacing w:line="283" w:lineRule="auto"/>
        <w:jc w:val="both"/>
        <w:rPr>
          <w:rFonts w:ascii="Arial" w:hAnsi="Arial" w:cs="Arial"/>
          <w:sz w:val="22"/>
          <w:szCs w:val="22"/>
        </w:rPr>
      </w:pPr>
    </w:p>
    <w:p w14:paraId="6A70EE47" w14:textId="5DAA9255" w:rsidR="00EC10B1" w:rsidRPr="00971D96" w:rsidRDefault="008F5ED8" w:rsidP="00EC10B1">
      <w:pPr>
        <w:spacing w:line="283" w:lineRule="auto"/>
        <w:jc w:val="both"/>
        <w:rPr>
          <w:szCs w:val="24"/>
        </w:rPr>
      </w:pPr>
      <w:bookmarkStart w:id="5" w:name="_Hlk204800578"/>
      <w:r w:rsidRPr="00971D96">
        <w:rPr>
          <w:b/>
          <w:bCs/>
          <w:szCs w:val="24"/>
        </w:rPr>
        <w:t>Supplementary</w:t>
      </w:r>
      <w:r w:rsidR="00EC10B1" w:rsidRPr="00971D96">
        <w:rPr>
          <w:b/>
          <w:bCs/>
          <w:szCs w:val="24"/>
        </w:rPr>
        <w:t xml:space="preserve"> Table S3. </w:t>
      </w:r>
      <w:r w:rsidR="00EC10B1" w:rsidRPr="00971D96">
        <w:rPr>
          <w:bCs/>
          <w:noProof/>
          <w:color w:val="000000"/>
          <w:szCs w:val="24"/>
        </w:rPr>
        <w:t xml:space="preserve">Echocardiographic parameters in mice treated with α-ACBP at 12h after LPS challenge (20 mg/kg body weight). </w:t>
      </w:r>
      <w:bookmarkStart w:id="6" w:name="_Hlk204800800"/>
      <w:r w:rsidR="00EC10B1" w:rsidRPr="00971D96">
        <w:rPr>
          <w:bCs/>
          <w:noProof/>
          <w:color w:val="000000"/>
          <w:szCs w:val="24"/>
        </w:rPr>
        <w:t>Data expressed as mean ± SEM</w:t>
      </w:r>
      <w:r w:rsidR="00A94CB7" w:rsidRPr="00971D96">
        <w:rPr>
          <w:bCs/>
          <w:noProof/>
          <w:color w:val="000000"/>
          <w:szCs w:val="24"/>
        </w:rPr>
        <w:t xml:space="preserve"> </w:t>
      </w:r>
      <w:r w:rsidR="00A94CB7" w:rsidRPr="00971D96">
        <w:rPr>
          <w:rFonts w:eastAsia="Calibri"/>
          <w:szCs w:val="24"/>
          <w:lang w:val="en-GB"/>
        </w:rPr>
        <w:t>(n=5-10 mice per group)</w:t>
      </w:r>
      <w:r w:rsidR="00EC10B1" w:rsidRPr="00971D96">
        <w:rPr>
          <w:bCs/>
          <w:noProof/>
          <w:color w:val="000000"/>
          <w:szCs w:val="24"/>
        </w:rPr>
        <w:t xml:space="preserve">. </w:t>
      </w:r>
      <w:bookmarkEnd w:id="6"/>
      <w:r w:rsidR="00EC10B1" w:rsidRPr="00971D96">
        <w:rPr>
          <w:bCs/>
          <w:noProof/>
          <w:color w:val="000000"/>
          <w:szCs w:val="24"/>
        </w:rPr>
        <w:t xml:space="preserve">*p ≤ 0.05 for CTR + IgG vs  LPS + IgG . # p ≤ 0.05 for LPS + IgG vs LPS + α-ACBP. </w:t>
      </w:r>
      <w:r w:rsidR="00EC10B1" w:rsidRPr="00971D96">
        <w:rPr>
          <w:szCs w:val="24"/>
        </w:rPr>
        <w:t xml:space="preserve">Abbreviations: </w:t>
      </w:r>
      <w:proofErr w:type="spellStart"/>
      <w:r w:rsidR="00EC10B1" w:rsidRPr="00971D96">
        <w:rPr>
          <w:szCs w:val="24"/>
        </w:rPr>
        <w:t>Diameter;s</w:t>
      </w:r>
      <w:proofErr w:type="spellEnd"/>
      <w:r w:rsidR="00EC10B1" w:rsidRPr="00971D96">
        <w:rPr>
          <w:szCs w:val="24"/>
        </w:rPr>
        <w:t xml:space="preserve">: LV internal diameter in systole; </w:t>
      </w:r>
      <w:proofErr w:type="spellStart"/>
      <w:r w:rsidR="00EC10B1" w:rsidRPr="00971D96">
        <w:rPr>
          <w:szCs w:val="24"/>
        </w:rPr>
        <w:t>Diameter;d</w:t>
      </w:r>
      <w:proofErr w:type="spellEnd"/>
      <w:r w:rsidR="00EC10B1" w:rsidRPr="00971D96">
        <w:rPr>
          <w:szCs w:val="24"/>
        </w:rPr>
        <w:t xml:space="preserve">: LV internal diameter in diastole; </w:t>
      </w:r>
      <w:proofErr w:type="spellStart"/>
      <w:r w:rsidR="00EC10B1" w:rsidRPr="00971D96">
        <w:rPr>
          <w:szCs w:val="24"/>
        </w:rPr>
        <w:t>Volume;s</w:t>
      </w:r>
      <w:proofErr w:type="spellEnd"/>
      <w:r w:rsidR="00EC10B1" w:rsidRPr="00971D96">
        <w:rPr>
          <w:szCs w:val="24"/>
        </w:rPr>
        <w:t xml:space="preserve">: LV end-systolic volume; </w:t>
      </w:r>
      <w:proofErr w:type="spellStart"/>
      <w:r w:rsidR="00EC10B1" w:rsidRPr="00971D96">
        <w:rPr>
          <w:szCs w:val="24"/>
        </w:rPr>
        <w:t>Volume;d</w:t>
      </w:r>
      <w:proofErr w:type="spellEnd"/>
      <w:r w:rsidR="00EC10B1" w:rsidRPr="00971D96">
        <w:rPr>
          <w:szCs w:val="24"/>
        </w:rPr>
        <w:t xml:space="preserve">: LV end-diastolic volume; LV Mass: estimated LV muscle mass; LV Mass Cor: LV mass corrected for body weight; LVAW;s: LV anterior wall thickness in systole; </w:t>
      </w:r>
      <w:proofErr w:type="spellStart"/>
      <w:r w:rsidR="00EC10B1" w:rsidRPr="00971D96">
        <w:rPr>
          <w:szCs w:val="24"/>
        </w:rPr>
        <w:t>LVAW;d</w:t>
      </w:r>
      <w:proofErr w:type="spellEnd"/>
      <w:r w:rsidR="00EC10B1" w:rsidRPr="00971D96">
        <w:rPr>
          <w:szCs w:val="24"/>
        </w:rPr>
        <w:t xml:space="preserve">: LV anterior wall thickness in diastole; LVPW;s: LV </w:t>
      </w:r>
      <w:r w:rsidR="00EC10B1" w:rsidRPr="00971D96">
        <w:rPr>
          <w:szCs w:val="24"/>
        </w:rPr>
        <w:lastRenderedPageBreak/>
        <w:t xml:space="preserve">posterior wall thickness in systole; </w:t>
      </w:r>
      <w:proofErr w:type="spellStart"/>
      <w:r w:rsidR="00EC10B1" w:rsidRPr="00971D96">
        <w:rPr>
          <w:szCs w:val="24"/>
        </w:rPr>
        <w:t>LVPW;d</w:t>
      </w:r>
      <w:proofErr w:type="spellEnd"/>
      <w:r w:rsidR="00EC10B1" w:rsidRPr="00971D96">
        <w:rPr>
          <w:szCs w:val="24"/>
        </w:rPr>
        <w:t>: LV posterior wall thickness in diastole; LVRI: left ventricular remodeling index; LV Mass Index: LV mass normalized to body weight; End Diastolic Volume Index: end-diastolic volume normalized to body weight.</w:t>
      </w:r>
    </w:p>
    <w:p w14:paraId="42B07DB5" w14:textId="7A94EDD9" w:rsidR="005B50B5" w:rsidRPr="00DB31B8" w:rsidRDefault="005B50B5">
      <w:pPr>
        <w:rPr>
          <w:sz w:val="22"/>
          <w:szCs w:val="22"/>
        </w:rPr>
      </w:pPr>
      <w:r w:rsidRPr="00DB31B8">
        <w:rPr>
          <w:sz w:val="22"/>
          <w:szCs w:val="22"/>
        </w:rPr>
        <w:br w:type="page"/>
      </w:r>
    </w:p>
    <w:p w14:paraId="688E1017" w14:textId="4190C01F" w:rsidR="005B50B5" w:rsidRPr="00DB31B8" w:rsidRDefault="00167F1E"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5B50B5" w:rsidRPr="00DB31B8">
        <w:rPr>
          <w:rFonts w:eastAsia="SimSun"/>
          <w:b/>
          <w:bCs/>
          <w:kern w:val="32"/>
          <w:szCs w:val="24"/>
        </w:rPr>
        <w:t>Table S4</w:t>
      </w:r>
    </w:p>
    <w:p w14:paraId="4EB818CF" w14:textId="77777777" w:rsidR="005B50B5" w:rsidRPr="00DB31B8" w:rsidRDefault="005B50B5" w:rsidP="005B50B5">
      <w:pPr>
        <w:keepNext/>
        <w:pBdr>
          <w:top w:val="none" w:sz="0" w:space="0" w:color="000000"/>
          <w:left w:val="none" w:sz="0" w:space="0" w:color="000000"/>
          <w:bottom w:val="none" w:sz="0" w:space="0" w:color="000000"/>
          <w:right w:val="none" w:sz="0" w:space="0" w:color="000000"/>
        </w:pBdr>
        <w:spacing w:before="60" w:after="60"/>
        <w:ind w:left="60" w:right="60"/>
        <w:rPr>
          <w:rFonts w:ascii="Cambria" w:eastAsia="Times New Roman" w:hAnsi="Cambria"/>
          <w:b/>
          <w:iCs/>
          <w:szCs w:val="24"/>
        </w:rPr>
      </w:pPr>
    </w:p>
    <w:tbl>
      <w:tblPr>
        <w:tblW w:w="0" w:type="auto"/>
        <w:jc w:val="center"/>
        <w:tblLook w:val="0420" w:firstRow="1" w:lastRow="0" w:firstColumn="0" w:lastColumn="0" w:noHBand="0" w:noVBand="1"/>
      </w:tblPr>
      <w:tblGrid>
        <w:gridCol w:w="1364"/>
        <w:gridCol w:w="1040"/>
        <w:gridCol w:w="1040"/>
        <w:gridCol w:w="919"/>
        <w:gridCol w:w="919"/>
        <w:gridCol w:w="1160"/>
        <w:gridCol w:w="1047"/>
        <w:gridCol w:w="919"/>
        <w:gridCol w:w="952"/>
      </w:tblGrid>
      <w:tr w:rsidR="005B50B5" w:rsidRPr="00DB31B8" w14:paraId="02E1785D" w14:textId="77777777" w:rsidTr="00B4024F">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9CA02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B9DC8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Sham + </w:t>
            </w:r>
          </w:p>
          <w:p w14:paraId="5B4DFC6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PBS/IgG</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D8378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Sham + </w:t>
            </w:r>
          </w:p>
          <w:p w14:paraId="56D746E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DEX/IgG</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C703D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Sham + </w:t>
            </w:r>
          </w:p>
          <w:p w14:paraId="3CEB7B1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PBS/</w:t>
            </w:r>
            <w:r w:rsidRPr="00DB31B8">
              <w:rPr>
                <w:rFonts w:ascii="Aptos" w:eastAsia="Arial" w:hAnsi="Aptos" w:cs="Arial"/>
                <w:b/>
                <w:color w:val="000000"/>
                <w:sz w:val="20"/>
              </w:rPr>
              <w:t>α-</w:t>
            </w:r>
            <w:r w:rsidRPr="00DB31B8">
              <w:rPr>
                <w:rFonts w:ascii="Arial" w:eastAsia="Arial" w:hAnsi="Arial" w:cs="Arial"/>
                <w:b/>
                <w:color w:val="000000"/>
                <w:sz w:val="20"/>
              </w:rPr>
              <w:t>ACBP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DD0FD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Sham + </w:t>
            </w:r>
          </w:p>
          <w:p w14:paraId="2BB5B50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DEX/</w:t>
            </w:r>
            <w:r w:rsidRPr="00DB31B8">
              <w:rPr>
                <w:rFonts w:ascii="Aptos" w:eastAsia="Arial" w:hAnsi="Aptos" w:cs="Arial"/>
                <w:b/>
                <w:color w:val="000000"/>
                <w:sz w:val="20"/>
              </w:rPr>
              <w:t>α-</w:t>
            </w:r>
            <w:r w:rsidRPr="00DB31B8">
              <w:rPr>
                <w:rFonts w:ascii="Arial" w:eastAsia="Arial" w:hAnsi="Arial" w:cs="Arial"/>
                <w:b/>
                <w:color w:val="000000"/>
                <w:sz w:val="20"/>
              </w:rPr>
              <w:t>ACBP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EF768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CLP + </w:t>
            </w:r>
          </w:p>
          <w:p w14:paraId="21A426B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PBS/IgG</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6D069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CLP + </w:t>
            </w:r>
          </w:p>
          <w:p w14:paraId="3EA2310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DEX/IgG</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3FF4D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CLP + </w:t>
            </w:r>
          </w:p>
          <w:p w14:paraId="03A1D73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PBS/</w:t>
            </w:r>
            <w:r w:rsidRPr="00DB31B8">
              <w:rPr>
                <w:rFonts w:ascii="Aptos" w:eastAsia="Arial" w:hAnsi="Aptos" w:cs="Arial"/>
                <w:b/>
                <w:color w:val="000000"/>
                <w:sz w:val="20"/>
              </w:rPr>
              <w:t>α-</w:t>
            </w:r>
            <w:r w:rsidRPr="00DB31B8">
              <w:rPr>
                <w:rFonts w:ascii="Arial" w:eastAsia="Arial" w:hAnsi="Arial" w:cs="Arial"/>
                <w:b/>
                <w:color w:val="000000"/>
                <w:sz w:val="20"/>
              </w:rPr>
              <w:t>ACBP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CB434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 xml:space="preserve">CLP + </w:t>
            </w:r>
          </w:p>
          <w:p w14:paraId="7AE01DB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0"/>
              </w:rPr>
            </w:pPr>
            <w:r w:rsidRPr="00DB31B8">
              <w:rPr>
                <w:rFonts w:ascii="Arial" w:eastAsia="Arial" w:hAnsi="Arial" w:cs="Arial"/>
                <w:b/>
                <w:color w:val="000000"/>
                <w:sz w:val="20"/>
              </w:rPr>
              <w:t>DEX/</w:t>
            </w:r>
            <w:r w:rsidRPr="00DB31B8">
              <w:rPr>
                <w:rFonts w:ascii="Aptos" w:eastAsia="Arial" w:hAnsi="Aptos" w:cs="Arial"/>
                <w:b/>
                <w:color w:val="000000"/>
                <w:sz w:val="20"/>
              </w:rPr>
              <w:t>α-</w:t>
            </w:r>
            <w:r w:rsidRPr="00DB31B8">
              <w:rPr>
                <w:rFonts w:ascii="Arial" w:eastAsia="Arial" w:hAnsi="Arial" w:cs="Arial"/>
                <w:b/>
                <w:color w:val="000000"/>
                <w:sz w:val="20"/>
              </w:rPr>
              <w:t>ACBP</w:t>
            </w:r>
          </w:p>
        </w:tc>
      </w:tr>
      <w:tr w:rsidR="005B50B5" w:rsidRPr="00DB31B8" w14:paraId="427BB331" w14:textId="77777777" w:rsidTr="00B4024F">
        <w:trPr>
          <w:jc w:val="center"/>
        </w:trPr>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D32AC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Heart Rate</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61CE77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548.97 ± 18.35</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E8A28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592.52 ± 15.88</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B0479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530.98 ± 11.59</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5B78CA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568.10 ± 13.35</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D9BB4D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513.10 ± 10.28</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76661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495.13 ± 12.56</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37581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519.78 ± 9.95</w:t>
            </w:r>
          </w:p>
        </w:tc>
        <w:tc>
          <w:tcPr>
            <w:tcW w:w="0" w:type="auto"/>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C3B857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510.18 ± 13.75</w:t>
            </w:r>
          </w:p>
        </w:tc>
      </w:tr>
      <w:tr w:rsidR="005B50B5" w:rsidRPr="00DB31B8" w14:paraId="503EA3F7"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9648F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Diameter;s</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7A611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2.01 ± 0.12*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EA45C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1.86 ± 0.11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84C30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2.06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539EF0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1.74 ± 0.08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A93CE8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1.17 ± 0.12&amp;*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6651E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1.43 ± 0.12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75FF9D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1.47 ± 0.11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8012D9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1.64 ± 0.12&amp;</w:t>
            </w:r>
          </w:p>
        </w:tc>
      </w:tr>
      <w:tr w:rsidR="005B50B5" w:rsidRPr="00DB31B8" w14:paraId="54E6734D"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2517B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Diameter;d</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0BB14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3.40 ± 0.08*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B9CDCE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3.27 ± 0.11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D3DAF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3.49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9842D6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3.15 ± 0.07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CE325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2.59 ± 0.11#&amp;*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6D10D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2.94 ± 0.08#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E2CB40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2.71 ± 0.11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03E7F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3.10 ± 0.11&amp;</w:t>
            </w:r>
          </w:p>
        </w:tc>
      </w:tr>
      <w:tr w:rsidR="005B50B5" w:rsidRPr="00DB31B8" w14:paraId="15F85F36"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7E22DF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Volume;s</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B09F9C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13.69 ± 1.69*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8C1199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11.31 ± 1.56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FFBA2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13.94 ± 0.62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796480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9.29 ± 0.99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B5551A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4.18 ± 1.04&amp;*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329BD0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6.59 ± 1.17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3463F3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7.02 ± 1.32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8F4E4B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9.00 ± 1.30&amp;</w:t>
            </w:r>
          </w:p>
        </w:tc>
      </w:tr>
      <w:tr w:rsidR="005B50B5" w:rsidRPr="00DB31B8" w14:paraId="6C6C2405"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695CB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Volume;d</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16472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47.78 ± 2.54*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6B53E7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43.91 ± 3.45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2A797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50.65 ± 1.44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2832F2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39.67 ± 2.06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DB4282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25.50 ± 2.46#&amp;*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3765E1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34.10 ± 2.23#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F03F84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28.62 ± 2.63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658EC4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39.42 ± 3.24&amp;</w:t>
            </w:r>
          </w:p>
        </w:tc>
      </w:tr>
      <w:tr w:rsidR="005B50B5" w:rsidRPr="00DB31B8" w14:paraId="4EDAC287"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BAECCA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Stroke Volume</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EEE23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34.09 ± 1.19*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66A0C6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32.60 ± 1.94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D69FDB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36.70 ± 0.99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63747D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30.39 ± 1.63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CB242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21.32 ± 1.66#&amp;*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37809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27.51 ± 1.55#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14C8A6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21.59 ± 1.67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65723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30.43 ± 2.18&amp;</w:t>
            </w:r>
          </w:p>
        </w:tc>
      </w:tr>
      <w:tr w:rsidR="005B50B5" w:rsidRPr="00DB31B8" w14:paraId="1A2F987A"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965912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Ejection Fraction</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87D904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72.35 ± 2.51*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414E63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75.45 ± 1.91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D0671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72.64 ± 0.72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610473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76.77 ± 2.02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88924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86.08 ± 2.39$&amp;*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604EF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82.36 ± 2.53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C3054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78.02 ± 2.73$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8AEEFB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79.22 ± 2.05&amp;</w:t>
            </w:r>
          </w:p>
        </w:tc>
      </w:tr>
      <w:tr w:rsidR="005B50B5" w:rsidRPr="00DB31B8" w14:paraId="510E86E4"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EF934F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Fractional Shortening</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72E8B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41.21 ± 2.35*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856724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43.59 ± 1.85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6BA1D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40.98 ± 0.62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72C222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44.71 ± 1.91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326E75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55.91 ± 2.99$&amp;*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686D9A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52.26 ± 3.14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E582FE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46.76 ± 2.68$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832D47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48.39 ± 2.69&amp;</w:t>
            </w:r>
          </w:p>
        </w:tc>
      </w:tr>
      <w:tr w:rsidR="005B50B5" w:rsidRPr="00DB31B8" w14:paraId="78AB5C07"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559BDC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Cardiac Output</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ED188A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18.62 ± 0.67*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744BF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19.16 ± 0.98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92AEF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19.47 ± 0.68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D4E7BE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17.23 ± 0.94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6F49F7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10.99 ± 0.89#&amp;*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19681C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13.62 ± 0.89#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FE930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11.20 ± 0.87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25C440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15.34 ± 1.07&amp;</w:t>
            </w:r>
          </w:p>
        </w:tc>
      </w:tr>
      <w:tr w:rsidR="005B50B5" w:rsidRPr="00DB31B8" w14:paraId="3B897AB8"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F6670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 Mass</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DBEFA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142.20 ± 6.32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84DD22"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149.58 ± 6.50</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32465E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147.73 ± 6.88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6660ED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129.95 ± 4.17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453D8E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148.29 ± 4.45#$&amp;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FB4A90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128.84 ± 5.43#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C5313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131.93 ± 6.28$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7FE8D8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128.54 ± 3.98&amp;</w:t>
            </w:r>
          </w:p>
        </w:tc>
      </w:tr>
      <w:tr w:rsidR="005B50B5" w:rsidRPr="00DB31B8" w14:paraId="54C63814"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35C18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 Mass Cor</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4E4C5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113.76 ± 5.05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FD32F1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119.66 ± 5.20</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3C394B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118.18 ± 5.50</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12D5CB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103.96 ± 3.34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4BAF3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118.63 ± 3.56#$&amp;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8D30F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103.07 ± 4.35#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19D1E3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105.54 ± 5.02$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39E238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102.83 ± 3.19&amp;</w:t>
            </w:r>
          </w:p>
        </w:tc>
      </w:tr>
      <w:tr w:rsidR="005B50B5" w:rsidRPr="00DB31B8" w14:paraId="1AF1E63C"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362340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LVAW;s</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72C56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1.64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30D2BC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1.68 ± 0.03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56810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1.55 ± 0.03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0A1122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1.70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E41708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2.02 ± 0.06#$&amp;*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F85C9B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1.80 ± 0.07#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A98955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1.77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AA65AB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1.70 ± 0.06&amp;</w:t>
            </w:r>
          </w:p>
        </w:tc>
      </w:tr>
      <w:tr w:rsidR="005B50B5" w:rsidRPr="00DB31B8" w14:paraId="76FB2A00"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D1A4C8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LVAW;d</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4F6FB3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1.06 ± 0.03*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2101F7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1.06 ± 0.03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F949BD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0.95 ± 0.03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32C092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1.06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68333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1.36 ± 0.05#$&amp;*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782F16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 ± 0.03#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74878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1.18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8081A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1.07 ± 0.04&amp;</w:t>
            </w:r>
          </w:p>
        </w:tc>
      </w:tr>
      <w:tr w:rsidR="005B50B5" w:rsidRPr="00DB31B8" w14:paraId="382C32A7"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C873AA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lastRenderedPageBreak/>
              <w:t>LVPW;s</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E143C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1.50 ± 0.06*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EF1E47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1.72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D755E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1.67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07EF5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1.61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76983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1.95 ± 0.08$&amp;*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B9DF6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1.80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8BD4C9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1.76 ± 0.07$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12FF73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1.67 ± 0.07&amp;</w:t>
            </w:r>
          </w:p>
        </w:tc>
      </w:tr>
      <w:tr w:rsidR="005B50B5" w:rsidRPr="00DB31B8" w14:paraId="23F3C7D4"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2A00E8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roofErr w:type="spellStart"/>
            <w:r w:rsidRPr="00DB31B8">
              <w:rPr>
                <w:rFonts w:ascii="Arial" w:eastAsia="Arial" w:hAnsi="Arial" w:cs="Arial"/>
                <w:color w:val="000000"/>
                <w:sz w:val="22"/>
                <w:szCs w:val="22"/>
              </w:rPr>
              <w:t>LVPW;d</w:t>
            </w:r>
            <w:proofErr w:type="spellEnd"/>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5B27E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1.13 ± 0.06*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171D0A"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1.28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EC1EB1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1.23 ± 0.06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649EC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1.16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F2B444F"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1.47 ± 0.06#&amp;*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9E8374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1.21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C9DA1E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1.36 ± 0.07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659894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1.18 ± 0.06&amp;</w:t>
            </w:r>
          </w:p>
        </w:tc>
      </w:tr>
      <w:tr w:rsidR="005B50B5" w:rsidRPr="00DB31B8" w14:paraId="621C2CB2"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A45C67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LVRI</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DC854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42.07 ± 2.12*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3F19C6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45.86 ± 1.68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70B052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42.27 ± 1.67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CD2415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41.56 ± 1.91</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920ECE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58.49 ± 2.72#$&amp;*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F2D85E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44.07 ± 1.69#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075DD6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49.04 ± 2.03$</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BBC25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42.58 ± 2.17&amp;</w:t>
            </w:r>
          </w:p>
        </w:tc>
      </w:tr>
      <w:tr w:rsidR="005B50B5" w:rsidRPr="00DB31B8" w14:paraId="7A28235B"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EB8A7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LV mass index</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2B12D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1.79 ± 0.08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F7E1993"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1.87 ± 0.09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3A7C59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1.83 ± 0.09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54FC8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1.60 ± 0.05</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6765B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1.86 ± 0.04</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AB6AFB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1.67 ± 0.06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D7FF83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1.71 ± 0.07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1613B2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1.70 ± 0.05</w:t>
            </w:r>
          </w:p>
        </w:tc>
      </w:tr>
      <w:tr w:rsidR="005B50B5" w:rsidRPr="00DB31B8" w14:paraId="16F3616C" w14:textId="77777777" w:rsidTr="00B4024F">
        <w:trPr>
          <w:jc w:val="center"/>
        </w:trPr>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0E15D7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Cardiac Index</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0CC289B"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234.37 ± 9.07*</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33E6B9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239.07 ± 11.96</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CB28348"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242.06 ± 9.88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7632B9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212.02 ± 11.19</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28B0BF1"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138.14 ± 11.44#&amp;*</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B5608E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178.74 ± 13.38#</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A02C3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144.45 ± 11.02</w:t>
            </w:r>
          </w:p>
        </w:tc>
        <w:tc>
          <w:tcPr>
            <w:tcW w:w="0" w:type="auto"/>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1CCC020"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203.68 ± 14.15&amp;</w:t>
            </w:r>
          </w:p>
        </w:tc>
      </w:tr>
      <w:tr w:rsidR="005B50B5" w:rsidRPr="00DB31B8" w14:paraId="29A23197" w14:textId="77777777" w:rsidTr="00B4024F">
        <w:trPr>
          <w:jc w:val="center"/>
        </w:trPr>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ED1EE4"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end diastolic volume index</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C6BC36"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0.60 ± 0.03*</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2F43F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0.55 ± 0.04</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4F97EC"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0.63 ± 0.02</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842B4D"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0.49 ± 0.02</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7DF879"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0.32 ± 0.03#&amp;*</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B20915"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0.44 ± 0.03#</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133D47"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0.37 ± 0.03</w:t>
            </w:r>
          </w:p>
        </w:tc>
        <w:tc>
          <w:tcPr>
            <w:tcW w:w="0" w:type="auto"/>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228DAE" w14:textId="77777777" w:rsidR="005B50B5" w:rsidRPr="00DB31B8" w:rsidRDefault="005B50B5" w:rsidP="005B50B5">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0.53 ± 0.04&amp;</w:t>
            </w:r>
          </w:p>
        </w:tc>
      </w:tr>
    </w:tbl>
    <w:p w14:paraId="4E553E7A" w14:textId="77777777" w:rsidR="005B50B5" w:rsidRPr="00DB31B8" w:rsidRDefault="005B50B5" w:rsidP="005B50B5">
      <w:pPr>
        <w:rPr>
          <w:rFonts w:ascii="Cambria" w:eastAsia="Times New Roman" w:hAnsi="Cambria"/>
          <w:szCs w:val="24"/>
        </w:rPr>
      </w:pPr>
    </w:p>
    <w:p w14:paraId="3E75A454" w14:textId="77777777" w:rsidR="00EC10B1" w:rsidRPr="00DB31B8" w:rsidRDefault="00EC10B1" w:rsidP="00EC10B1">
      <w:pPr>
        <w:spacing w:line="283" w:lineRule="auto"/>
        <w:jc w:val="both"/>
        <w:rPr>
          <w:sz w:val="22"/>
          <w:szCs w:val="22"/>
        </w:rPr>
      </w:pPr>
    </w:p>
    <w:bookmarkEnd w:id="5"/>
    <w:p w14:paraId="09721AE6" w14:textId="48825EEA" w:rsidR="00EC10B1" w:rsidRPr="00971D96" w:rsidRDefault="008F5ED8" w:rsidP="00EC10B1">
      <w:pPr>
        <w:spacing w:line="283" w:lineRule="auto"/>
        <w:jc w:val="both"/>
        <w:rPr>
          <w:szCs w:val="24"/>
        </w:rPr>
      </w:pPr>
      <w:r w:rsidRPr="00971D96">
        <w:rPr>
          <w:b/>
          <w:bCs/>
          <w:szCs w:val="24"/>
        </w:rPr>
        <w:t>Supplementary</w:t>
      </w:r>
      <w:r w:rsidR="00EC10B1" w:rsidRPr="00971D96">
        <w:rPr>
          <w:b/>
          <w:bCs/>
          <w:szCs w:val="24"/>
        </w:rPr>
        <w:t xml:space="preserve"> Table S4. </w:t>
      </w:r>
      <w:r w:rsidR="00EC10B1" w:rsidRPr="00971D96">
        <w:rPr>
          <w:bCs/>
          <w:noProof/>
          <w:color w:val="000000"/>
          <w:szCs w:val="24"/>
        </w:rPr>
        <w:t>Ecocardiographic data measured at 24h after CLP surgery in mice treated with α-ACBP, DEX or combination. Data expressed as mean ± SEM</w:t>
      </w:r>
      <w:r w:rsidR="00A94CB7" w:rsidRPr="00971D96">
        <w:rPr>
          <w:bCs/>
          <w:noProof/>
          <w:color w:val="000000"/>
          <w:szCs w:val="24"/>
        </w:rPr>
        <w:t xml:space="preserve"> </w:t>
      </w:r>
      <w:r w:rsidR="00A94CB7" w:rsidRPr="00971D96">
        <w:rPr>
          <w:rFonts w:eastAsia="Calibri"/>
          <w:szCs w:val="24"/>
          <w:lang w:val="en-GB"/>
        </w:rPr>
        <w:t>(n=10-20 mice per group)</w:t>
      </w:r>
      <w:r w:rsidR="00EC10B1" w:rsidRPr="00971D96">
        <w:rPr>
          <w:bCs/>
          <w:noProof/>
          <w:color w:val="000000"/>
          <w:szCs w:val="24"/>
        </w:rPr>
        <w:t xml:space="preserve">. </w:t>
      </w:r>
      <w:r w:rsidR="00EC10B1" w:rsidRPr="00971D96">
        <w:rPr>
          <w:bCs/>
          <w:szCs w:val="24"/>
        </w:rPr>
        <w:t xml:space="preserve">*p ≤ 0.05 for </w:t>
      </w:r>
      <w:r w:rsidR="00EC10B1" w:rsidRPr="00971D96">
        <w:rPr>
          <w:rFonts w:eastAsia="Arial"/>
          <w:bCs/>
          <w:color w:val="000000"/>
          <w:szCs w:val="24"/>
        </w:rPr>
        <w:t>sham + IgG-PBS</w:t>
      </w:r>
      <w:r w:rsidR="00EC10B1" w:rsidRPr="00971D96">
        <w:rPr>
          <w:bCs/>
          <w:szCs w:val="24"/>
        </w:rPr>
        <w:t xml:space="preserve"> vs </w:t>
      </w:r>
      <w:r w:rsidR="00EC10B1" w:rsidRPr="00971D96">
        <w:rPr>
          <w:rFonts w:eastAsia="Arial"/>
          <w:bCs/>
          <w:color w:val="000000"/>
          <w:szCs w:val="24"/>
        </w:rPr>
        <w:t>CLP + IgG-PBS</w:t>
      </w:r>
      <w:r w:rsidR="00EC10B1" w:rsidRPr="00971D96">
        <w:rPr>
          <w:bCs/>
          <w:szCs w:val="24"/>
        </w:rPr>
        <w:t xml:space="preserve">. # p ≤ 0.05 for </w:t>
      </w:r>
      <w:r w:rsidR="00EC10B1" w:rsidRPr="00971D96">
        <w:rPr>
          <w:rFonts w:eastAsia="Arial"/>
          <w:bCs/>
          <w:color w:val="000000"/>
          <w:szCs w:val="24"/>
        </w:rPr>
        <w:t>CLP + IgG-PBS</w:t>
      </w:r>
      <w:r w:rsidR="00EC10B1" w:rsidRPr="00971D96">
        <w:rPr>
          <w:bCs/>
          <w:szCs w:val="24"/>
        </w:rPr>
        <w:t xml:space="preserve"> vs </w:t>
      </w:r>
      <w:r w:rsidR="00EC10B1" w:rsidRPr="00971D96">
        <w:rPr>
          <w:rFonts w:eastAsia="Arial"/>
          <w:bCs/>
          <w:color w:val="000000"/>
          <w:szCs w:val="24"/>
        </w:rPr>
        <w:t>CLP + IgG-DEX</w:t>
      </w:r>
      <w:r w:rsidR="00EC10B1" w:rsidRPr="00971D96">
        <w:rPr>
          <w:bCs/>
          <w:szCs w:val="24"/>
        </w:rPr>
        <w:t xml:space="preserve">. $ p ≤ 0.05 for </w:t>
      </w:r>
      <w:r w:rsidR="00EC10B1" w:rsidRPr="00971D96">
        <w:rPr>
          <w:rFonts w:eastAsia="Arial"/>
          <w:bCs/>
          <w:color w:val="000000"/>
          <w:szCs w:val="24"/>
        </w:rPr>
        <w:t>CLP + IgG-PBS vs</w:t>
      </w:r>
      <w:r w:rsidR="00EC10B1" w:rsidRPr="00971D96">
        <w:rPr>
          <w:bCs/>
          <w:szCs w:val="24"/>
        </w:rPr>
        <w:t xml:space="preserve"> </w:t>
      </w:r>
      <w:r w:rsidR="00EC10B1" w:rsidRPr="00971D96">
        <w:rPr>
          <w:rFonts w:eastAsia="Arial"/>
          <w:bCs/>
          <w:color w:val="000000"/>
          <w:szCs w:val="24"/>
        </w:rPr>
        <w:t>CLP + αACBP-PBS</w:t>
      </w:r>
      <w:r w:rsidR="00EC10B1" w:rsidRPr="00971D96">
        <w:rPr>
          <w:bCs/>
          <w:szCs w:val="24"/>
        </w:rPr>
        <w:t xml:space="preserve">. &amp; p ≤ 0.05 for </w:t>
      </w:r>
      <w:r w:rsidR="00EC10B1" w:rsidRPr="00971D96">
        <w:rPr>
          <w:rFonts w:eastAsia="Arial"/>
          <w:bCs/>
          <w:color w:val="000000"/>
          <w:szCs w:val="24"/>
        </w:rPr>
        <w:t>CLP + IgG-PBS</w:t>
      </w:r>
      <w:r w:rsidR="00EC10B1" w:rsidRPr="00971D96">
        <w:rPr>
          <w:bCs/>
          <w:szCs w:val="24"/>
        </w:rPr>
        <w:t xml:space="preserve"> vs </w:t>
      </w:r>
      <w:r w:rsidR="00EC10B1" w:rsidRPr="00971D96">
        <w:rPr>
          <w:rFonts w:eastAsia="Arial"/>
          <w:bCs/>
          <w:color w:val="000000"/>
          <w:szCs w:val="24"/>
        </w:rPr>
        <w:t xml:space="preserve">CLP + αACBP-DEX. </w:t>
      </w:r>
      <w:r w:rsidR="00EC10B1" w:rsidRPr="00971D96">
        <w:rPr>
          <w:szCs w:val="24"/>
        </w:rPr>
        <w:t xml:space="preserve">Abbreviations: </w:t>
      </w:r>
      <w:proofErr w:type="spellStart"/>
      <w:r w:rsidR="00EC10B1" w:rsidRPr="00971D96">
        <w:rPr>
          <w:szCs w:val="24"/>
        </w:rPr>
        <w:t>Diameter;s</w:t>
      </w:r>
      <w:proofErr w:type="spellEnd"/>
      <w:r w:rsidR="00EC10B1" w:rsidRPr="00971D96">
        <w:rPr>
          <w:szCs w:val="24"/>
        </w:rPr>
        <w:t xml:space="preserve">: LV internal diameter in systole; </w:t>
      </w:r>
      <w:proofErr w:type="spellStart"/>
      <w:r w:rsidR="00EC10B1" w:rsidRPr="00971D96">
        <w:rPr>
          <w:szCs w:val="24"/>
        </w:rPr>
        <w:t>Diameter;d</w:t>
      </w:r>
      <w:proofErr w:type="spellEnd"/>
      <w:r w:rsidR="00EC10B1" w:rsidRPr="00971D96">
        <w:rPr>
          <w:szCs w:val="24"/>
        </w:rPr>
        <w:t xml:space="preserve">: LV internal diameter in diastole; </w:t>
      </w:r>
      <w:proofErr w:type="spellStart"/>
      <w:r w:rsidR="00EC10B1" w:rsidRPr="00971D96">
        <w:rPr>
          <w:szCs w:val="24"/>
        </w:rPr>
        <w:t>Volume;s</w:t>
      </w:r>
      <w:proofErr w:type="spellEnd"/>
      <w:r w:rsidR="00EC10B1" w:rsidRPr="00971D96">
        <w:rPr>
          <w:szCs w:val="24"/>
        </w:rPr>
        <w:t xml:space="preserve">: LV end-systolic volume; </w:t>
      </w:r>
      <w:proofErr w:type="spellStart"/>
      <w:r w:rsidR="00EC10B1" w:rsidRPr="00971D96">
        <w:rPr>
          <w:szCs w:val="24"/>
        </w:rPr>
        <w:t>Volume;d</w:t>
      </w:r>
      <w:proofErr w:type="spellEnd"/>
      <w:r w:rsidR="00EC10B1" w:rsidRPr="00971D96">
        <w:rPr>
          <w:szCs w:val="24"/>
        </w:rPr>
        <w:t xml:space="preserve">: LV end-diastolic volume; LV Mass: estimated LV muscle mass; LV Mass Cor: LV mass corrected for body weight; LVAW;s: LV anterior wall thickness in systole; </w:t>
      </w:r>
      <w:proofErr w:type="spellStart"/>
      <w:r w:rsidR="00EC10B1" w:rsidRPr="00971D96">
        <w:rPr>
          <w:szCs w:val="24"/>
        </w:rPr>
        <w:t>LVAW;d</w:t>
      </w:r>
      <w:proofErr w:type="spellEnd"/>
      <w:r w:rsidR="00EC10B1" w:rsidRPr="00971D96">
        <w:rPr>
          <w:szCs w:val="24"/>
        </w:rPr>
        <w:t xml:space="preserve">: LV anterior wall thickness in diastole; LVPW;s: LV posterior wall thickness in systole; </w:t>
      </w:r>
      <w:proofErr w:type="spellStart"/>
      <w:r w:rsidR="00EC10B1" w:rsidRPr="00971D96">
        <w:rPr>
          <w:szCs w:val="24"/>
        </w:rPr>
        <w:t>LVPW;d</w:t>
      </w:r>
      <w:proofErr w:type="spellEnd"/>
      <w:r w:rsidR="00EC10B1" w:rsidRPr="00971D96">
        <w:rPr>
          <w:szCs w:val="24"/>
        </w:rPr>
        <w:t>: LV posterior wall thickness in diastole; LVRI: left ventricular remodeling index; LV Mass Index: LV mass normalized to body weight; End Diastolic Volume Index: end-diastolic volume normalized to body weight.</w:t>
      </w:r>
    </w:p>
    <w:p w14:paraId="502E31F1" w14:textId="647A3054" w:rsidR="005B50B5" w:rsidRPr="00DB31B8" w:rsidRDefault="005B50B5">
      <w:pPr>
        <w:rPr>
          <w:rFonts w:ascii="Arial" w:hAnsi="Arial" w:cs="Arial"/>
          <w:bCs/>
          <w:noProof/>
          <w:color w:val="000000"/>
          <w:sz w:val="22"/>
          <w:szCs w:val="22"/>
        </w:rPr>
      </w:pPr>
      <w:r w:rsidRPr="00DB31B8">
        <w:rPr>
          <w:rFonts w:ascii="Arial" w:hAnsi="Arial" w:cs="Arial"/>
          <w:bCs/>
          <w:noProof/>
          <w:color w:val="000000"/>
          <w:sz w:val="22"/>
          <w:szCs w:val="22"/>
        </w:rPr>
        <w:br w:type="page"/>
      </w:r>
    </w:p>
    <w:p w14:paraId="522E892E" w14:textId="06154AF7" w:rsidR="005B50B5" w:rsidRDefault="00167F1E"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5B50B5" w:rsidRPr="00DB31B8">
        <w:rPr>
          <w:rFonts w:eastAsia="SimSun"/>
          <w:b/>
          <w:bCs/>
          <w:kern w:val="32"/>
          <w:szCs w:val="24"/>
        </w:rPr>
        <w:t>Table S5</w:t>
      </w:r>
    </w:p>
    <w:p w14:paraId="0DED487A" w14:textId="77777777" w:rsidR="0087410D" w:rsidRDefault="0087410D" w:rsidP="00F01BE9">
      <w:pPr>
        <w:keepNext/>
        <w:spacing w:before="240" w:after="60"/>
        <w:outlineLvl w:val="0"/>
        <w:rPr>
          <w:rFonts w:eastAsia="SimSun"/>
          <w:b/>
          <w:bCs/>
          <w:kern w:val="32"/>
          <w:szCs w:val="24"/>
        </w:rPr>
      </w:pPr>
    </w:p>
    <w:p w14:paraId="47569457" w14:textId="77777777" w:rsidR="0087410D" w:rsidRPr="00DB31B8" w:rsidRDefault="0087410D" w:rsidP="0087410D">
      <w:pPr>
        <w:spacing w:line="283" w:lineRule="auto"/>
        <w:jc w:val="both"/>
        <w:rPr>
          <w:rFonts w:ascii="Arial" w:hAnsi="Arial" w:cs="Arial"/>
          <w:sz w:val="22"/>
          <w:szCs w:val="22"/>
        </w:rPr>
      </w:pPr>
      <w:r w:rsidRPr="00DB31B8">
        <w:rPr>
          <w:rFonts w:ascii="Arial" w:hAnsi="Arial"/>
          <w:noProof/>
          <w:sz w:val="22"/>
          <w:lang w:val="en-GB"/>
        </w:rPr>
        <w:drawing>
          <wp:inline distT="0" distB="0" distL="0" distR="0" wp14:anchorId="26C8C2D4" wp14:editId="58E639BA">
            <wp:extent cx="5945855" cy="5019675"/>
            <wp:effectExtent l="0" t="0" r="0" b="0"/>
            <wp:docPr id="583715946" name="Picture 9" descr="A table with colorful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83726" name="Picture 9" descr="A table with colorful dot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961478" cy="5032864"/>
                    </a:xfrm>
                    <a:prstGeom prst="rect">
                      <a:avLst/>
                    </a:prstGeom>
                  </pic:spPr>
                </pic:pic>
              </a:graphicData>
            </a:graphic>
          </wp:inline>
        </w:drawing>
      </w:r>
    </w:p>
    <w:p w14:paraId="17EEB0C5" w14:textId="77777777" w:rsidR="0087410D" w:rsidRDefault="0087410D" w:rsidP="0087410D">
      <w:pPr>
        <w:spacing w:line="283" w:lineRule="auto"/>
        <w:jc w:val="both"/>
        <w:rPr>
          <w:rFonts w:ascii="Arial" w:hAnsi="Arial" w:cs="Arial"/>
          <w:b/>
          <w:bCs/>
          <w:sz w:val="22"/>
          <w:szCs w:val="22"/>
        </w:rPr>
      </w:pPr>
    </w:p>
    <w:p w14:paraId="5F85B049" w14:textId="1E7C0C40" w:rsidR="0087410D" w:rsidRPr="00971D96" w:rsidRDefault="0087410D" w:rsidP="0087410D">
      <w:pPr>
        <w:spacing w:line="283" w:lineRule="auto"/>
        <w:jc w:val="both"/>
        <w:rPr>
          <w:szCs w:val="24"/>
        </w:rPr>
      </w:pPr>
      <w:r w:rsidRPr="00971D96">
        <w:rPr>
          <w:b/>
          <w:bCs/>
          <w:szCs w:val="24"/>
        </w:rPr>
        <w:t xml:space="preserve">Supplementary Table S5. </w:t>
      </w:r>
      <w:r w:rsidRPr="00971D96">
        <w:rPr>
          <w:szCs w:val="24"/>
        </w:rPr>
        <w:t>Metabolites measured in the heart, kidney, liver, plasma, and spleen that were induced by CLP and corrected by different treatments: α-ACBP, DEX, or both.</w:t>
      </w:r>
    </w:p>
    <w:p w14:paraId="50D9EF41" w14:textId="738B8E29" w:rsidR="005B50B5" w:rsidRPr="00DB31B8" w:rsidRDefault="005B50B5" w:rsidP="00F01BE9">
      <w:pPr>
        <w:spacing w:line="283" w:lineRule="auto"/>
        <w:jc w:val="both"/>
        <w:rPr>
          <w:rFonts w:eastAsia="SimSun"/>
          <w:b/>
          <w:bCs/>
          <w:kern w:val="32"/>
          <w:szCs w:val="24"/>
        </w:rPr>
      </w:pPr>
      <w:r w:rsidRPr="00DB31B8">
        <w:rPr>
          <w:rFonts w:ascii="Arial" w:hAnsi="Arial" w:cs="Arial"/>
          <w:sz w:val="22"/>
          <w:szCs w:val="22"/>
        </w:rPr>
        <w:br w:type="page"/>
      </w:r>
    </w:p>
    <w:p w14:paraId="4BEC9F65" w14:textId="31A6B2C2" w:rsidR="00371B2A" w:rsidRDefault="00167F1E" w:rsidP="00F01BE9">
      <w:pPr>
        <w:keepNext/>
        <w:spacing w:before="240" w:after="60"/>
        <w:outlineLvl w:val="0"/>
        <w:rPr>
          <w:rFonts w:eastAsia="SimSun"/>
          <w:b/>
          <w:bCs/>
          <w:kern w:val="32"/>
          <w:szCs w:val="24"/>
        </w:rPr>
      </w:pPr>
      <w:r>
        <w:rPr>
          <w:rFonts w:eastAsia="SimSun"/>
          <w:b/>
          <w:bCs/>
          <w:kern w:val="32"/>
          <w:szCs w:val="24"/>
        </w:rPr>
        <w:lastRenderedPageBreak/>
        <w:t xml:space="preserve">Supplementary </w:t>
      </w:r>
      <w:r w:rsidR="00371B2A" w:rsidRPr="00DB31B8">
        <w:rPr>
          <w:rFonts w:eastAsia="SimSun"/>
          <w:b/>
          <w:bCs/>
          <w:kern w:val="32"/>
          <w:szCs w:val="24"/>
        </w:rPr>
        <w:t>Table S</w:t>
      </w:r>
      <w:r w:rsidR="00D55817" w:rsidRPr="00DB31B8">
        <w:rPr>
          <w:rFonts w:eastAsia="SimSun"/>
          <w:b/>
          <w:bCs/>
          <w:kern w:val="32"/>
          <w:szCs w:val="24"/>
        </w:rPr>
        <w:t>6</w:t>
      </w:r>
    </w:p>
    <w:p w14:paraId="3AB6053C" w14:textId="77777777" w:rsidR="0087410D" w:rsidRDefault="0087410D" w:rsidP="00F01BE9">
      <w:pPr>
        <w:keepNext/>
        <w:spacing w:before="240" w:after="60"/>
        <w:outlineLvl w:val="0"/>
        <w:rPr>
          <w:rFonts w:eastAsia="SimSun"/>
          <w:b/>
          <w:bCs/>
          <w:kern w:val="32"/>
          <w:szCs w:val="24"/>
        </w:rPr>
      </w:pPr>
    </w:p>
    <w:tbl>
      <w:tblPr>
        <w:tblW w:w="8420" w:type="dxa"/>
        <w:jc w:val="center"/>
        <w:tblLayout w:type="fixed"/>
        <w:tblLook w:val="0420" w:firstRow="1" w:lastRow="0" w:firstColumn="0" w:lastColumn="0" w:noHBand="0" w:noVBand="1"/>
      </w:tblPr>
      <w:tblGrid>
        <w:gridCol w:w="4820"/>
        <w:gridCol w:w="1843"/>
        <w:gridCol w:w="1757"/>
      </w:tblGrid>
      <w:tr w:rsidR="0087410D" w:rsidRPr="00DB31B8" w14:paraId="37B86CDB" w14:textId="77777777" w:rsidTr="00C764DE">
        <w:trPr>
          <w:tblHeader/>
          <w:jc w:val="center"/>
        </w:trPr>
        <w:tc>
          <w:tcPr>
            <w:tcW w:w="482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72D2EA"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Oligonucleotides</w:t>
            </w:r>
          </w:p>
        </w:tc>
        <w:tc>
          <w:tcPr>
            <w:tcW w:w="184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124A46"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Source</w:t>
            </w:r>
          </w:p>
        </w:tc>
        <w:tc>
          <w:tcPr>
            <w:tcW w:w="17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B8559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22"/>
                <w:szCs w:val="22"/>
              </w:rPr>
            </w:pPr>
            <w:r w:rsidRPr="00DB31B8">
              <w:rPr>
                <w:rFonts w:ascii="Arial" w:eastAsia="Arial" w:hAnsi="Arial" w:cs="Arial"/>
                <w:b/>
                <w:color w:val="000000"/>
                <w:sz w:val="22"/>
                <w:szCs w:val="22"/>
              </w:rPr>
              <w:t>Identifier</w:t>
            </w:r>
          </w:p>
        </w:tc>
      </w:tr>
      <w:tr w:rsidR="0087410D" w:rsidRPr="00DB31B8" w14:paraId="37DC7085" w14:textId="77777777" w:rsidTr="00C764DE">
        <w:trPr>
          <w:jc w:val="center"/>
        </w:trPr>
        <w:tc>
          <w:tcPr>
            <w:tcW w:w="4820"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934CFB9"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i/>
                <w:iCs/>
                <w:color w:val="000000"/>
                <w:sz w:val="22"/>
                <w:szCs w:val="22"/>
              </w:rPr>
              <w:t>Mouse RT-qPCR</w:t>
            </w:r>
          </w:p>
        </w:tc>
        <w:tc>
          <w:tcPr>
            <w:tcW w:w="1843"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A11AE9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c>
          <w:tcPr>
            <w:tcW w:w="175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363D482"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87410D" w:rsidRPr="00DB31B8" w14:paraId="652FE524"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ED56A5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 xml:space="preserve">Primer: </w:t>
            </w:r>
            <w:r w:rsidRPr="00DB31B8">
              <w:rPr>
                <w:rFonts w:ascii="Arial" w:eastAsia="Arial" w:hAnsi="Arial" w:cs="Arial"/>
                <w:i/>
                <w:iCs/>
                <w:color w:val="000000"/>
                <w:sz w:val="22"/>
                <w:szCs w:val="22"/>
              </w:rPr>
              <w:t>36b4</w:t>
            </w:r>
            <w:r w:rsidRPr="00DB31B8">
              <w:rPr>
                <w:rFonts w:ascii="Arial" w:eastAsia="Arial" w:hAnsi="Arial" w:cs="Arial"/>
                <w:color w:val="000000"/>
                <w:sz w:val="22"/>
                <w:szCs w:val="22"/>
              </w:rPr>
              <w:t xml:space="preserve"> </w:t>
            </w:r>
          </w:p>
          <w:p w14:paraId="7C5E7FF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 xml:space="preserve">F: 5′ -ACTGGTCTAGGACCCGAGAAG-3′ </w:t>
            </w:r>
          </w:p>
          <w:p w14:paraId="50615066"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R: 5′ -TCCCACCTTGTCTCCAGTCT-3′</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562F26"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Sigma-Aldrich</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5B9354"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N/A</w:t>
            </w:r>
          </w:p>
        </w:tc>
      </w:tr>
      <w:tr w:rsidR="0087410D" w:rsidRPr="00DB31B8" w14:paraId="4CF66CC1"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7677EE"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 xml:space="preserve">Primer: </w:t>
            </w:r>
            <w:proofErr w:type="spellStart"/>
            <w:r w:rsidRPr="00DB31B8">
              <w:rPr>
                <w:rFonts w:ascii="Arial" w:eastAsia="Arial" w:hAnsi="Arial" w:cs="Arial"/>
                <w:i/>
                <w:iCs/>
                <w:color w:val="000000"/>
                <w:sz w:val="22"/>
                <w:szCs w:val="22"/>
              </w:rPr>
              <w:t>Dbi</w:t>
            </w:r>
            <w:proofErr w:type="spellEnd"/>
          </w:p>
          <w:p w14:paraId="50E3EE34"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F: 5′-GAATTTGACAAAGCCGCTGAG-3′</w:t>
            </w:r>
          </w:p>
          <w:p w14:paraId="53362DC3"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R: 5′-CCCACAGTAGCTTGTTTGAAGTG-3′</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8668C1"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Sigma-Aldrich</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6DA8EE"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N/A</w:t>
            </w:r>
          </w:p>
        </w:tc>
      </w:tr>
      <w:tr w:rsidR="0087410D" w:rsidRPr="00DB31B8" w14:paraId="58C64ABD"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B70E1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 xml:space="preserve">Primer: </w:t>
            </w:r>
            <w:r w:rsidRPr="00DB31B8">
              <w:rPr>
                <w:rFonts w:ascii="Arial" w:eastAsia="Arial" w:hAnsi="Arial" w:cs="Arial"/>
                <w:i/>
                <w:iCs/>
                <w:color w:val="000000"/>
                <w:sz w:val="22"/>
                <w:szCs w:val="22"/>
              </w:rPr>
              <w:t>Nlrp3</w:t>
            </w:r>
          </w:p>
          <w:p w14:paraId="1DA46A5D"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F: 5′- ATTACCCGCCCGAGAAAGG -3′</w:t>
            </w:r>
          </w:p>
          <w:p w14:paraId="47913BBD"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R: 5′- TCGCAGCAAAGATCCACACAG -3′</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9ADA637"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Sigma-Aldrich</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5CE5CA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N/A</w:t>
            </w:r>
          </w:p>
        </w:tc>
      </w:tr>
      <w:tr w:rsidR="0087410D" w:rsidRPr="00DB31B8" w14:paraId="4AD1ED03"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A2E121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 xml:space="preserve">Primer: </w:t>
            </w:r>
            <w:r w:rsidRPr="00DB31B8">
              <w:rPr>
                <w:rFonts w:ascii="Arial" w:eastAsia="Arial" w:hAnsi="Arial" w:cs="Arial"/>
                <w:i/>
                <w:iCs/>
                <w:color w:val="000000"/>
                <w:sz w:val="22"/>
                <w:szCs w:val="22"/>
              </w:rPr>
              <w:t>Il6</w:t>
            </w:r>
          </w:p>
          <w:p w14:paraId="64790FF6"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hyperlink r:id="rId24" w:tgtFrame="_blank" w:tooltip="Protégé par Outlook : https://www.thermofisher.com/taqman-gene-expression/product/Mm00446190_m1?CID=&amp;ICID=&amp;subtype=. Cliquez ou appuyez pour suivre le lien." w:history="1">
              <w:r w:rsidRPr="00DB31B8">
                <w:rPr>
                  <w:rFonts w:ascii="Arial" w:eastAsia="Arial" w:hAnsi="Arial" w:cs="Arial"/>
                  <w:color w:val="000000"/>
                  <w:sz w:val="22"/>
                  <w:szCs w:val="22"/>
                </w:rPr>
                <w:t>Mm00446190_m1</w:t>
              </w:r>
            </w:hyperlink>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3664A21"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6368DD5"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p w14:paraId="05EC06EA"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p>
        </w:tc>
      </w:tr>
      <w:tr w:rsidR="0087410D" w:rsidRPr="00DB31B8" w14:paraId="76EE4D80"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27E7A2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color w:val="000000"/>
                <w:sz w:val="22"/>
                <w:szCs w:val="22"/>
              </w:rPr>
              <w:t xml:space="preserve">Primer: </w:t>
            </w:r>
            <w:r w:rsidRPr="00DB31B8">
              <w:rPr>
                <w:rFonts w:ascii="Arial" w:eastAsia="Arial" w:hAnsi="Arial" w:cs="Arial"/>
                <w:i/>
                <w:iCs/>
                <w:color w:val="000000"/>
                <w:sz w:val="22"/>
                <w:szCs w:val="22"/>
              </w:rPr>
              <w:t>Ccl2</w:t>
            </w:r>
          </w:p>
          <w:p w14:paraId="79214A36"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Mm00441242_m1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D28F939"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EDC011"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tc>
      </w:tr>
      <w:tr w:rsidR="0087410D" w:rsidRPr="00DB31B8" w14:paraId="518F9115"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20151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color w:val="000000"/>
                <w:sz w:val="22"/>
                <w:szCs w:val="22"/>
              </w:rPr>
              <w:t xml:space="preserve">Primer: </w:t>
            </w:r>
            <w:r w:rsidRPr="00DB31B8">
              <w:rPr>
                <w:rFonts w:ascii="Arial" w:eastAsia="Arial" w:hAnsi="Arial" w:cs="Arial"/>
                <w:i/>
                <w:iCs/>
                <w:color w:val="000000"/>
                <w:sz w:val="22"/>
                <w:szCs w:val="22"/>
              </w:rPr>
              <w:t>Il1b</w:t>
            </w:r>
          </w:p>
          <w:p w14:paraId="7CD71635"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Mm00434228_m1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7BE830"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68759D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tc>
      </w:tr>
      <w:tr w:rsidR="0087410D" w:rsidRPr="00DB31B8" w14:paraId="29B8E7C6"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BBDC100"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color w:val="000000"/>
                <w:sz w:val="22"/>
                <w:szCs w:val="22"/>
              </w:rPr>
              <w:t xml:space="preserve">Primer: </w:t>
            </w:r>
            <w:proofErr w:type="spellStart"/>
            <w:r w:rsidRPr="00DB31B8">
              <w:rPr>
                <w:rFonts w:ascii="Arial" w:eastAsia="Arial" w:hAnsi="Arial" w:cs="Arial"/>
                <w:i/>
                <w:iCs/>
                <w:color w:val="000000"/>
                <w:sz w:val="22"/>
                <w:szCs w:val="22"/>
              </w:rPr>
              <w:t>Tnf</w:t>
            </w:r>
            <w:proofErr w:type="spellEnd"/>
          </w:p>
          <w:p w14:paraId="09A1E5D5"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Mm00443258_m1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2FAE523"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353181"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tc>
      </w:tr>
      <w:tr w:rsidR="0087410D" w:rsidRPr="00DB31B8" w14:paraId="648BA588"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5A05C77"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color w:val="000000"/>
                <w:sz w:val="22"/>
                <w:szCs w:val="22"/>
              </w:rPr>
              <w:t xml:space="preserve">Primer: </w:t>
            </w:r>
            <w:r w:rsidRPr="00DB31B8">
              <w:rPr>
                <w:rFonts w:ascii="Arial" w:eastAsia="Arial" w:hAnsi="Arial" w:cs="Arial"/>
                <w:i/>
                <w:iCs/>
                <w:color w:val="000000"/>
                <w:sz w:val="22"/>
                <w:szCs w:val="22"/>
              </w:rPr>
              <w:t>Il10</w:t>
            </w:r>
          </w:p>
          <w:p w14:paraId="64080A49"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Mm01288386_m1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7F702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AFF707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tc>
      </w:tr>
      <w:tr w:rsidR="0087410D" w:rsidRPr="00DB31B8" w14:paraId="73F3E807"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C5A33BD"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color w:val="000000"/>
                <w:sz w:val="22"/>
                <w:szCs w:val="22"/>
              </w:rPr>
              <w:t xml:space="preserve">Primer: </w:t>
            </w:r>
            <w:proofErr w:type="spellStart"/>
            <w:r w:rsidRPr="00DB31B8">
              <w:rPr>
                <w:rFonts w:ascii="Arial" w:eastAsia="Arial" w:hAnsi="Arial" w:cs="Arial"/>
                <w:i/>
                <w:iCs/>
                <w:color w:val="000000"/>
                <w:sz w:val="22"/>
                <w:szCs w:val="22"/>
              </w:rPr>
              <w:t>Ifng</w:t>
            </w:r>
            <w:proofErr w:type="spellEnd"/>
          </w:p>
          <w:p w14:paraId="0B7FB1A1"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Mm01168134_m1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CCE2A6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C3DA51B"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tc>
      </w:tr>
      <w:tr w:rsidR="0087410D" w:rsidRPr="00DB31B8" w14:paraId="641B4146" w14:textId="77777777" w:rsidTr="00C764DE">
        <w:trPr>
          <w:jc w:val="center"/>
        </w:trPr>
        <w:tc>
          <w:tcPr>
            <w:tcW w:w="4820"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F1951F8"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i/>
                <w:iCs/>
                <w:color w:val="000000"/>
                <w:sz w:val="22"/>
                <w:szCs w:val="22"/>
              </w:rPr>
            </w:pPr>
            <w:r w:rsidRPr="00DB31B8">
              <w:rPr>
                <w:rFonts w:ascii="Arial" w:eastAsia="Arial" w:hAnsi="Arial" w:cs="Arial"/>
                <w:color w:val="000000"/>
                <w:sz w:val="22"/>
                <w:szCs w:val="22"/>
              </w:rPr>
              <w:t xml:space="preserve">Primer: </w:t>
            </w:r>
            <w:proofErr w:type="spellStart"/>
            <w:r w:rsidRPr="00DB31B8">
              <w:rPr>
                <w:rFonts w:ascii="Arial" w:eastAsia="Arial" w:hAnsi="Arial" w:cs="Arial"/>
                <w:i/>
                <w:iCs/>
                <w:color w:val="000000"/>
                <w:sz w:val="22"/>
                <w:szCs w:val="22"/>
              </w:rPr>
              <w:t>Ppia</w:t>
            </w:r>
            <w:proofErr w:type="spellEnd"/>
          </w:p>
          <w:p w14:paraId="396A99FF"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Mm02342430_g1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9A28BB3"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Thermo-Fisher</w:t>
            </w:r>
          </w:p>
        </w:tc>
        <w:tc>
          <w:tcPr>
            <w:tcW w:w="1757"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D6377A" w14:textId="77777777" w:rsidR="0087410D" w:rsidRPr="00DB31B8" w:rsidRDefault="0087410D" w:rsidP="00C764DE">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22"/>
                <w:szCs w:val="22"/>
              </w:rPr>
            </w:pPr>
            <w:r w:rsidRPr="00DB31B8">
              <w:rPr>
                <w:rFonts w:ascii="Arial" w:eastAsia="Arial" w:hAnsi="Arial" w:cs="Arial"/>
                <w:color w:val="000000"/>
                <w:sz w:val="22"/>
                <w:szCs w:val="22"/>
              </w:rPr>
              <w:t>Catalog #4331182</w:t>
            </w:r>
          </w:p>
        </w:tc>
      </w:tr>
    </w:tbl>
    <w:p w14:paraId="04A4014F" w14:textId="77777777" w:rsidR="0087410D" w:rsidRPr="00DB31B8" w:rsidRDefault="0087410D" w:rsidP="0087410D">
      <w:pPr>
        <w:spacing w:line="283" w:lineRule="auto"/>
        <w:jc w:val="both"/>
        <w:rPr>
          <w:rFonts w:ascii="Arial" w:hAnsi="Arial" w:cs="Arial"/>
          <w:bCs/>
          <w:noProof/>
          <w:color w:val="000000"/>
          <w:sz w:val="22"/>
          <w:szCs w:val="22"/>
        </w:rPr>
      </w:pPr>
    </w:p>
    <w:p w14:paraId="773B5DDC" w14:textId="0C065156" w:rsidR="00D55817" w:rsidRPr="00971D96" w:rsidRDefault="0087410D">
      <w:pPr>
        <w:rPr>
          <w:szCs w:val="24"/>
        </w:rPr>
      </w:pPr>
      <w:r w:rsidRPr="00971D96">
        <w:rPr>
          <w:b/>
          <w:bCs/>
          <w:szCs w:val="24"/>
        </w:rPr>
        <w:t xml:space="preserve">Supplementary Table S6. </w:t>
      </w:r>
      <w:r w:rsidRPr="00971D96">
        <w:rPr>
          <w:szCs w:val="24"/>
        </w:rPr>
        <w:t>Primer sequences used for RT-qPCR (related to Fig.</w:t>
      </w:r>
      <w:r w:rsidR="0068464B" w:rsidRPr="00971D96">
        <w:rPr>
          <w:szCs w:val="24"/>
        </w:rPr>
        <w:t xml:space="preserve"> </w:t>
      </w:r>
      <w:r w:rsidRPr="00971D96">
        <w:rPr>
          <w:szCs w:val="24"/>
        </w:rPr>
        <w:t>2e).</w:t>
      </w:r>
    </w:p>
    <w:sectPr w:rsidR="00D55817" w:rsidRPr="00971D96" w:rsidSect="00FA5BB4">
      <w:headerReference w:type="default" r:id="rId25"/>
      <w:footerReference w:type="default" r:id="rId26"/>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8680F" w14:textId="77777777" w:rsidR="009109BA" w:rsidRDefault="009109BA">
      <w:r>
        <w:separator/>
      </w:r>
    </w:p>
  </w:endnote>
  <w:endnote w:type="continuationSeparator" w:id="0">
    <w:p w14:paraId="633979E0" w14:textId="77777777" w:rsidR="009109BA" w:rsidRDefault="00910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0995CAD4" w:rsidR="00AB0957" w:rsidRDefault="00AB0957">
    <w:pPr>
      <w:pStyle w:val="Footer"/>
      <w:jc w:val="right"/>
    </w:pPr>
    <w:r>
      <w:fldChar w:fldCharType="begin"/>
    </w:r>
    <w:r>
      <w:instrText xml:space="preserve"> PAGE   \* MERGEFORMAT </w:instrText>
    </w:r>
    <w:r>
      <w:fldChar w:fldCharType="separate"/>
    </w:r>
    <w:r w:rsidR="00411EF1">
      <w:rPr>
        <w:noProof/>
      </w:rPr>
      <w:t>18</w:t>
    </w:r>
    <w:r>
      <w:fldChar w:fldCharType="end"/>
    </w:r>
  </w:p>
  <w:p w14:paraId="211F3547" w14:textId="77777777" w:rsidR="00AB0957" w:rsidRDefault="00AB0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2E297" w14:textId="77777777" w:rsidR="009109BA" w:rsidRDefault="009109BA">
      <w:r>
        <w:separator/>
      </w:r>
    </w:p>
  </w:footnote>
  <w:footnote w:type="continuationSeparator" w:id="0">
    <w:p w14:paraId="56F24AAB" w14:textId="77777777" w:rsidR="009109BA" w:rsidRDefault="00910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AB0957" w:rsidRPr="005001AC" w:rsidRDefault="00AB0957" w:rsidP="005001AC">
    <w:pPr>
      <w:jc w:val="right"/>
      <w:rPr>
        <w:sz w:val="20"/>
      </w:rPr>
    </w:pPr>
  </w:p>
  <w:p w14:paraId="3CD866EE" w14:textId="77777777" w:rsidR="00AB0957" w:rsidRDefault="00AB09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B400E8"/>
    <w:multiLevelType w:val="hybridMultilevel"/>
    <w:tmpl w:val="87B6C3C4"/>
    <w:lvl w:ilvl="0" w:tplc="2D2EA10A">
      <w:start w:val="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C61714"/>
    <w:multiLevelType w:val="hybridMultilevel"/>
    <w:tmpl w:val="3CCA98C4"/>
    <w:lvl w:ilvl="0" w:tplc="4ED2377E">
      <w:start w:val="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926AEA"/>
    <w:multiLevelType w:val="hybridMultilevel"/>
    <w:tmpl w:val="D6BCA472"/>
    <w:lvl w:ilvl="0" w:tplc="7270B2E0">
      <w:start w:val="62"/>
      <w:numFmt w:val="bullet"/>
      <w:lvlText w:val="-"/>
      <w:lvlJc w:val="left"/>
      <w:pPr>
        <w:ind w:left="1080" w:hanging="360"/>
      </w:pPr>
      <w:rPr>
        <w:rFonts w:ascii="Times New Roman" w:eastAsiaTheme="minorEastAsia"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C07745"/>
    <w:multiLevelType w:val="hybridMultilevel"/>
    <w:tmpl w:val="84204DB2"/>
    <w:lvl w:ilvl="0" w:tplc="A6F0E3E0">
      <w:start w:val="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29397E"/>
    <w:multiLevelType w:val="hybridMultilevel"/>
    <w:tmpl w:val="C6EA92A0"/>
    <w:lvl w:ilvl="0" w:tplc="B07E4FF4">
      <w:start w:val="6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54667063">
    <w:abstractNumId w:val="9"/>
  </w:num>
  <w:num w:numId="2" w16cid:durableId="1995404805">
    <w:abstractNumId w:val="7"/>
  </w:num>
  <w:num w:numId="3" w16cid:durableId="1229533276">
    <w:abstractNumId w:val="6"/>
  </w:num>
  <w:num w:numId="4" w16cid:durableId="605036584">
    <w:abstractNumId w:val="5"/>
  </w:num>
  <w:num w:numId="5" w16cid:durableId="2012368091">
    <w:abstractNumId w:val="4"/>
  </w:num>
  <w:num w:numId="6" w16cid:durableId="1426459631">
    <w:abstractNumId w:val="8"/>
  </w:num>
  <w:num w:numId="7" w16cid:durableId="739793240">
    <w:abstractNumId w:val="3"/>
  </w:num>
  <w:num w:numId="8" w16cid:durableId="1674839572">
    <w:abstractNumId w:val="2"/>
  </w:num>
  <w:num w:numId="9" w16cid:durableId="402414776">
    <w:abstractNumId w:val="1"/>
  </w:num>
  <w:num w:numId="10" w16cid:durableId="426848768">
    <w:abstractNumId w:val="0"/>
  </w:num>
  <w:num w:numId="11" w16cid:durableId="859974076">
    <w:abstractNumId w:val="14"/>
  </w:num>
  <w:num w:numId="12" w16cid:durableId="40255035">
    <w:abstractNumId w:val="11"/>
  </w:num>
  <w:num w:numId="13" w16cid:durableId="808741451">
    <w:abstractNumId w:val="10"/>
  </w:num>
  <w:num w:numId="14" w16cid:durableId="1378047403">
    <w:abstractNumId w:val="12"/>
  </w:num>
  <w:num w:numId="15" w16cid:durableId="3148002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2C7F"/>
    <w:rsid w:val="00015F74"/>
    <w:rsid w:val="00037FCC"/>
    <w:rsid w:val="00044664"/>
    <w:rsid w:val="000522FF"/>
    <w:rsid w:val="000538AF"/>
    <w:rsid w:val="00065EBD"/>
    <w:rsid w:val="00083B44"/>
    <w:rsid w:val="000850DC"/>
    <w:rsid w:val="00092E2B"/>
    <w:rsid w:val="000C2771"/>
    <w:rsid w:val="000D46F4"/>
    <w:rsid w:val="000D5715"/>
    <w:rsid w:val="000E7C25"/>
    <w:rsid w:val="000F0DCE"/>
    <w:rsid w:val="000F6BE3"/>
    <w:rsid w:val="00101FFB"/>
    <w:rsid w:val="00112C5B"/>
    <w:rsid w:val="00114193"/>
    <w:rsid w:val="00115A38"/>
    <w:rsid w:val="0011687B"/>
    <w:rsid w:val="00124F82"/>
    <w:rsid w:val="00155A90"/>
    <w:rsid w:val="0016337A"/>
    <w:rsid w:val="00164269"/>
    <w:rsid w:val="00167F1E"/>
    <w:rsid w:val="0018663D"/>
    <w:rsid w:val="001A1BDE"/>
    <w:rsid w:val="001A79FD"/>
    <w:rsid w:val="001D052E"/>
    <w:rsid w:val="001E0D7A"/>
    <w:rsid w:val="001F0876"/>
    <w:rsid w:val="001F167C"/>
    <w:rsid w:val="001F5E91"/>
    <w:rsid w:val="002077B9"/>
    <w:rsid w:val="00224FC1"/>
    <w:rsid w:val="00231709"/>
    <w:rsid w:val="00262D72"/>
    <w:rsid w:val="002634BD"/>
    <w:rsid w:val="00271242"/>
    <w:rsid w:val="00273819"/>
    <w:rsid w:val="00281859"/>
    <w:rsid w:val="00294FBB"/>
    <w:rsid w:val="002A46D0"/>
    <w:rsid w:val="002B1000"/>
    <w:rsid w:val="002B23C8"/>
    <w:rsid w:val="002B3205"/>
    <w:rsid w:val="002C030F"/>
    <w:rsid w:val="002C0C8C"/>
    <w:rsid w:val="002C415C"/>
    <w:rsid w:val="00323BE4"/>
    <w:rsid w:val="00331D75"/>
    <w:rsid w:val="00346A9C"/>
    <w:rsid w:val="00355362"/>
    <w:rsid w:val="00363E44"/>
    <w:rsid w:val="00371B2A"/>
    <w:rsid w:val="00395E86"/>
    <w:rsid w:val="003A2FD8"/>
    <w:rsid w:val="003B40E6"/>
    <w:rsid w:val="003C3A20"/>
    <w:rsid w:val="003E153E"/>
    <w:rsid w:val="003E5F85"/>
    <w:rsid w:val="003E74FB"/>
    <w:rsid w:val="003F6E14"/>
    <w:rsid w:val="004026F0"/>
    <w:rsid w:val="00405336"/>
    <w:rsid w:val="00411EF1"/>
    <w:rsid w:val="00450220"/>
    <w:rsid w:val="004571D5"/>
    <w:rsid w:val="00461D81"/>
    <w:rsid w:val="0046356B"/>
    <w:rsid w:val="00463760"/>
    <w:rsid w:val="00472F60"/>
    <w:rsid w:val="00477182"/>
    <w:rsid w:val="004779CB"/>
    <w:rsid w:val="00481E3A"/>
    <w:rsid w:val="00486429"/>
    <w:rsid w:val="004E42D8"/>
    <w:rsid w:val="004E7BA2"/>
    <w:rsid w:val="004F7EDF"/>
    <w:rsid w:val="005001AC"/>
    <w:rsid w:val="0050551E"/>
    <w:rsid w:val="00515774"/>
    <w:rsid w:val="005255D8"/>
    <w:rsid w:val="00527D71"/>
    <w:rsid w:val="005520A8"/>
    <w:rsid w:val="00553338"/>
    <w:rsid w:val="005607DD"/>
    <w:rsid w:val="00561629"/>
    <w:rsid w:val="00566EF0"/>
    <w:rsid w:val="005A558C"/>
    <w:rsid w:val="005A7354"/>
    <w:rsid w:val="005B50B5"/>
    <w:rsid w:val="005E28F8"/>
    <w:rsid w:val="005E489E"/>
    <w:rsid w:val="005E6513"/>
    <w:rsid w:val="005F0F76"/>
    <w:rsid w:val="00620637"/>
    <w:rsid w:val="00640791"/>
    <w:rsid w:val="00651114"/>
    <w:rsid w:val="00664560"/>
    <w:rsid w:val="00670299"/>
    <w:rsid w:val="00676C2D"/>
    <w:rsid w:val="0068464B"/>
    <w:rsid w:val="00691985"/>
    <w:rsid w:val="006929CF"/>
    <w:rsid w:val="00697ADB"/>
    <w:rsid w:val="006A1B64"/>
    <w:rsid w:val="006B00D9"/>
    <w:rsid w:val="006B0412"/>
    <w:rsid w:val="006C0F02"/>
    <w:rsid w:val="006C1CBE"/>
    <w:rsid w:val="006C6E30"/>
    <w:rsid w:val="006F2326"/>
    <w:rsid w:val="006F54F1"/>
    <w:rsid w:val="007108F5"/>
    <w:rsid w:val="00713E5B"/>
    <w:rsid w:val="007402FC"/>
    <w:rsid w:val="007411A1"/>
    <w:rsid w:val="00755BCE"/>
    <w:rsid w:val="007661E2"/>
    <w:rsid w:val="00783934"/>
    <w:rsid w:val="0078727B"/>
    <w:rsid w:val="007877B6"/>
    <w:rsid w:val="00793072"/>
    <w:rsid w:val="007A2FB2"/>
    <w:rsid w:val="007A3C73"/>
    <w:rsid w:val="007B7548"/>
    <w:rsid w:val="007C1823"/>
    <w:rsid w:val="007E444A"/>
    <w:rsid w:val="00800290"/>
    <w:rsid w:val="0080115B"/>
    <w:rsid w:val="00807D35"/>
    <w:rsid w:val="008218C4"/>
    <w:rsid w:val="00821F38"/>
    <w:rsid w:val="00836B2B"/>
    <w:rsid w:val="008509A2"/>
    <w:rsid w:val="00854C23"/>
    <w:rsid w:val="008576F1"/>
    <w:rsid w:val="0086493B"/>
    <w:rsid w:val="00867A98"/>
    <w:rsid w:val="00870867"/>
    <w:rsid w:val="0087410D"/>
    <w:rsid w:val="00885C9B"/>
    <w:rsid w:val="0089671B"/>
    <w:rsid w:val="008A4AC5"/>
    <w:rsid w:val="008D1B88"/>
    <w:rsid w:val="008D5D2A"/>
    <w:rsid w:val="008D64D4"/>
    <w:rsid w:val="008F5ED8"/>
    <w:rsid w:val="009109BA"/>
    <w:rsid w:val="00914B63"/>
    <w:rsid w:val="009354F3"/>
    <w:rsid w:val="00936E10"/>
    <w:rsid w:val="009424DA"/>
    <w:rsid w:val="009447DC"/>
    <w:rsid w:val="00961BA5"/>
    <w:rsid w:val="00971D96"/>
    <w:rsid w:val="009743A9"/>
    <w:rsid w:val="00982017"/>
    <w:rsid w:val="009A5287"/>
    <w:rsid w:val="009B2AC5"/>
    <w:rsid w:val="009B7984"/>
    <w:rsid w:val="009E3CFE"/>
    <w:rsid w:val="009F4BED"/>
    <w:rsid w:val="009F7D93"/>
    <w:rsid w:val="00A1670D"/>
    <w:rsid w:val="00A30A46"/>
    <w:rsid w:val="00A3403B"/>
    <w:rsid w:val="00A51A12"/>
    <w:rsid w:val="00A627D4"/>
    <w:rsid w:val="00A74DA2"/>
    <w:rsid w:val="00A758CA"/>
    <w:rsid w:val="00A75D74"/>
    <w:rsid w:val="00A93B43"/>
    <w:rsid w:val="00A94CB7"/>
    <w:rsid w:val="00AA237D"/>
    <w:rsid w:val="00AB0957"/>
    <w:rsid w:val="00AB399E"/>
    <w:rsid w:val="00AB7448"/>
    <w:rsid w:val="00AC59D0"/>
    <w:rsid w:val="00AD16B1"/>
    <w:rsid w:val="00AD499C"/>
    <w:rsid w:val="00B36869"/>
    <w:rsid w:val="00B4024F"/>
    <w:rsid w:val="00B43B31"/>
    <w:rsid w:val="00B479BF"/>
    <w:rsid w:val="00B47CFA"/>
    <w:rsid w:val="00B57F00"/>
    <w:rsid w:val="00B62A0C"/>
    <w:rsid w:val="00B631F4"/>
    <w:rsid w:val="00B77B2A"/>
    <w:rsid w:val="00B82C22"/>
    <w:rsid w:val="00B91B0B"/>
    <w:rsid w:val="00B93DBA"/>
    <w:rsid w:val="00B9440A"/>
    <w:rsid w:val="00BB1C1B"/>
    <w:rsid w:val="00BB2D2A"/>
    <w:rsid w:val="00BB7847"/>
    <w:rsid w:val="00BC39BA"/>
    <w:rsid w:val="00BC3E04"/>
    <w:rsid w:val="00BD58CF"/>
    <w:rsid w:val="00BF0C92"/>
    <w:rsid w:val="00C04CC1"/>
    <w:rsid w:val="00C32785"/>
    <w:rsid w:val="00C4096C"/>
    <w:rsid w:val="00C41821"/>
    <w:rsid w:val="00C50C6D"/>
    <w:rsid w:val="00C600D9"/>
    <w:rsid w:val="00C92B22"/>
    <w:rsid w:val="00C949A2"/>
    <w:rsid w:val="00CA1408"/>
    <w:rsid w:val="00CA5D5B"/>
    <w:rsid w:val="00CB4018"/>
    <w:rsid w:val="00CC1384"/>
    <w:rsid w:val="00CC743F"/>
    <w:rsid w:val="00CC7657"/>
    <w:rsid w:val="00CD3720"/>
    <w:rsid w:val="00CE06F5"/>
    <w:rsid w:val="00CE1B44"/>
    <w:rsid w:val="00CF1848"/>
    <w:rsid w:val="00CF5C2F"/>
    <w:rsid w:val="00D04BCF"/>
    <w:rsid w:val="00D143D9"/>
    <w:rsid w:val="00D20ACD"/>
    <w:rsid w:val="00D42B9E"/>
    <w:rsid w:val="00D5511B"/>
    <w:rsid w:val="00D55817"/>
    <w:rsid w:val="00D75471"/>
    <w:rsid w:val="00D766F1"/>
    <w:rsid w:val="00DB31B8"/>
    <w:rsid w:val="00DD1C7E"/>
    <w:rsid w:val="00DF13E7"/>
    <w:rsid w:val="00E257C8"/>
    <w:rsid w:val="00E41512"/>
    <w:rsid w:val="00E43BD6"/>
    <w:rsid w:val="00E4519A"/>
    <w:rsid w:val="00E706D5"/>
    <w:rsid w:val="00E7124B"/>
    <w:rsid w:val="00E72E2A"/>
    <w:rsid w:val="00E74AE7"/>
    <w:rsid w:val="00E80F1A"/>
    <w:rsid w:val="00E853D5"/>
    <w:rsid w:val="00E9773B"/>
    <w:rsid w:val="00EA5C8C"/>
    <w:rsid w:val="00EA6F42"/>
    <w:rsid w:val="00EB2186"/>
    <w:rsid w:val="00EB3BA6"/>
    <w:rsid w:val="00EC10B1"/>
    <w:rsid w:val="00EC13A3"/>
    <w:rsid w:val="00EC66F7"/>
    <w:rsid w:val="00EC7C85"/>
    <w:rsid w:val="00ED04D5"/>
    <w:rsid w:val="00EF25BB"/>
    <w:rsid w:val="00F01BE9"/>
    <w:rsid w:val="00F125EE"/>
    <w:rsid w:val="00F12E98"/>
    <w:rsid w:val="00F22029"/>
    <w:rsid w:val="00F515FB"/>
    <w:rsid w:val="00F630EA"/>
    <w:rsid w:val="00F66583"/>
    <w:rsid w:val="00F7007E"/>
    <w:rsid w:val="00F73193"/>
    <w:rsid w:val="00F74F95"/>
    <w:rsid w:val="00F801EE"/>
    <w:rsid w:val="00F80705"/>
    <w:rsid w:val="00F94059"/>
    <w:rsid w:val="00FA1481"/>
    <w:rsid w:val="00FA5BB4"/>
    <w:rsid w:val="00FA6938"/>
    <w:rsid w:val="00FD1E95"/>
    <w:rsid w:val="00FE77C2"/>
    <w:rsid w:val="00FE79CB"/>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customStyle="1" w:styleId="UnresolvedMention1">
    <w:name w:val="Unresolved Mention1"/>
    <w:basedOn w:val="DefaultParagraphFont"/>
    <w:uiPriority w:val="99"/>
    <w:semiHidden/>
    <w:unhideWhenUsed/>
    <w:rsid w:val="008218C4"/>
    <w:rPr>
      <w:color w:val="808080"/>
      <w:shd w:val="clear" w:color="auto" w:fill="E6E6E6"/>
    </w:rPr>
  </w:style>
  <w:style w:type="paragraph" w:customStyle="1" w:styleId="TableCaption">
    <w:name w:val="Table Caption"/>
    <w:basedOn w:val="Normal"/>
    <w:qFormat/>
    <w:rsid w:val="005B50B5"/>
    <w:pPr>
      <w:jc w:val="center"/>
    </w:pPr>
    <w:rPr>
      <w:rFonts w:asciiTheme="minorHAnsi" w:hAnsiTheme="minorHAnsi" w:cstheme="minorBidi"/>
      <w:b/>
      <w:i/>
      <w:szCs w:val="24"/>
    </w:rPr>
  </w:style>
  <w:style w:type="paragraph" w:styleId="Revision">
    <w:name w:val="Revision"/>
    <w:hidden/>
    <w:uiPriority w:val="99"/>
    <w:semiHidden/>
    <w:rsid w:val="00640791"/>
    <w:rPr>
      <w:sz w:val="24"/>
    </w:rPr>
  </w:style>
  <w:style w:type="character" w:styleId="UnresolvedMention">
    <w:name w:val="Unresolved Mention"/>
    <w:basedOn w:val="DefaultParagraphFont"/>
    <w:uiPriority w:val="99"/>
    <w:semiHidden/>
    <w:unhideWhenUsed/>
    <w:rsid w:val="006F2326"/>
    <w:rPr>
      <w:color w:val="605E5C"/>
      <w:shd w:val="clear" w:color="auto" w:fill="E1DFDD"/>
    </w:rPr>
  </w:style>
  <w:style w:type="character" w:styleId="LineNumber">
    <w:name w:val="line number"/>
    <w:basedOn w:val="DefaultParagraphFont"/>
    <w:semiHidden/>
    <w:unhideWhenUsed/>
    <w:rsid w:val="00FA5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le.martins@inserm.fr" TargetMode="Externa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hyperlink" Target="https://na01.safelinks.protection.outlook.com/?url=https%3A%2F%2Fwww.thermofisher.com%2Ftaqman-gene-expression%2Fproduct%2FMm00446190_m1%3FCID%3D%26ICID%3D%26subtype%3D&amp;data=05%7C02%7C%7Cd5146ebef6764565006c08dc587268a3%7C84df9e7fe9f640afb435aaaaaaaaaaaa%7C1%7C0%7C638482495638778638%7CUnknown%7CTWFpbGZsb3d8eyJWIjoiMC4wLjAwMDAiLCJQIjoiV2luMzIiLCJBTiI6Ik1haWwiLCJXVCI6Mn0%3D%7C0%7C%7C%7C&amp;sdata=i2th%2F62f7hH2RO5nYP4N4PJckCSeidMlvJ%2B6BTVNT3I%3D&amp;reserved=0" TargetMode="Externa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4.jpg"/><Relationship Id="rId28"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hyperlink" Target="mailto:kroemer@orange.fr" TargetMode="External"/><Relationship Id="rId14" Type="http://schemas.openxmlformats.org/officeDocument/2006/relationships/image" Target="media/image5.tiff"/><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3A6AB-09E7-4D2A-B2C8-3A708DD40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34</Pages>
  <Words>4333</Words>
  <Characters>24704</Characters>
  <Application>Microsoft Office Word</Application>
  <DocSecurity>0</DocSecurity>
  <Lines>205</Lines>
  <Paragraphs>57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28980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Flavia Lambertucci</cp:lastModifiedBy>
  <cp:revision>26</cp:revision>
  <cp:lastPrinted>2018-01-11T19:53:00Z</cp:lastPrinted>
  <dcterms:created xsi:type="dcterms:W3CDTF">2026-01-26T14:17:00Z</dcterms:created>
  <dcterms:modified xsi:type="dcterms:W3CDTF">2026-03-02T20:16:00Z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http://www.zotero.org/styles/cell</vt:lpwstr>
  </property>
  <property fmtid="{D5CDD505-2E9C-101B-9397-08002B2CF9AE}" pid="9" name="Mendeley Recent Style Name 3_1">
    <vt:lpwstr>Cell</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0b8c60d6-0137-3ef6-b123-b81477c3c45b</vt:lpwstr>
  </property>
  <property fmtid="{D5CDD505-2E9C-101B-9397-08002B2CF9AE}" pid="24" name="Mendeley Citation Style_1">
    <vt:lpwstr>http://www.zotero.org/styles/nature</vt:lpwstr>
  </property>
</Properties>
</file>