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37D1" w14:textId="109D3899" w:rsidR="00D04BCF" w:rsidRPr="00127FD7" w:rsidRDefault="00BB2D2A" w:rsidP="00957635">
      <w:pPr>
        <w:spacing w:line="480" w:lineRule="auto"/>
        <w:jc w:val="center"/>
        <w:rPr>
          <w:sz w:val="36"/>
          <w:szCs w:val="36"/>
        </w:rPr>
      </w:pPr>
      <w:r w:rsidRPr="00127FD7">
        <w:rPr>
          <w:sz w:val="36"/>
          <w:szCs w:val="36"/>
        </w:rPr>
        <w:t>Supplementary Materials</w:t>
      </w:r>
      <w:r w:rsidR="00127FD7" w:rsidRPr="00127FD7">
        <w:rPr>
          <w:sz w:val="36"/>
          <w:szCs w:val="36"/>
        </w:rPr>
        <w:t xml:space="preserve"> for</w:t>
      </w:r>
    </w:p>
    <w:p w14:paraId="6C077A24" w14:textId="706E6562" w:rsidR="00714FF0" w:rsidRPr="00714FF0" w:rsidRDefault="00714FF0" w:rsidP="00714FF0">
      <w:pPr>
        <w:spacing w:line="360" w:lineRule="auto"/>
        <w:jc w:val="center"/>
        <w:rPr>
          <w:color w:val="000000" w:themeColor="text1"/>
          <w:shd w:val="clear" w:color="auto" w:fill="FFFFFF"/>
        </w:rPr>
      </w:pPr>
      <w:r w:rsidRPr="00714FF0">
        <w:rPr>
          <w:color w:val="000000" w:themeColor="text1"/>
          <w:shd w:val="clear" w:color="auto" w:fill="FFFFFF"/>
        </w:rPr>
        <w:t>Connexin43-dependent mesenchymal stem cell mitochondrial transfer activates PGC1</w:t>
      </w:r>
      <w:r w:rsidRPr="00714FF0">
        <w:rPr>
          <w:rFonts w:ascii="Symbol" w:hAnsi="Symbol"/>
          <w:color w:val="000000" w:themeColor="text1"/>
          <w:shd w:val="clear" w:color="auto" w:fill="FFFFFF"/>
        </w:rPr>
        <w:t>a</w:t>
      </w:r>
      <w:r w:rsidRPr="00714FF0">
        <w:rPr>
          <w:color w:val="000000" w:themeColor="text1"/>
          <w:shd w:val="clear" w:color="auto" w:fill="FFFFFF"/>
        </w:rPr>
        <w:t xml:space="preserve"> disrupting oxidative-inflammation axis in ischemia-reperfusion injury.</w:t>
      </w:r>
    </w:p>
    <w:p w14:paraId="339B31F7" w14:textId="77777777" w:rsidR="00015F74" w:rsidRPr="003D0967" w:rsidRDefault="00015F74" w:rsidP="00C439D4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648E06D" w14:textId="2C4443AF" w:rsidR="000F0DCE" w:rsidRDefault="00951F5B" w:rsidP="007717D6">
      <w:pPr>
        <w:spacing w:line="360" w:lineRule="auto"/>
        <w:contextualSpacing/>
        <w:jc w:val="center"/>
        <w:rPr>
          <w:bCs/>
          <w:szCs w:val="24"/>
          <w:lang w:val="es-ES"/>
        </w:rPr>
      </w:pPr>
      <w:r w:rsidRPr="00127FD7">
        <w:rPr>
          <w:bCs/>
          <w:szCs w:val="24"/>
          <w:lang w:val="es-ES"/>
        </w:rPr>
        <w:t>Abantika Ganguly</w:t>
      </w:r>
      <w:r w:rsidRPr="00127FD7">
        <w:rPr>
          <w:bCs/>
          <w:szCs w:val="24"/>
          <w:vertAlign w:val="superscript"/>
          <w:lang w:val="es-ES"/>
        </w:rPr>
        <w:t>1</w:t>
      </w:r>
      <w:r w:rsidRPr="00127FD7">
        <w:rPr>
          <w:bCs/>
          <w:szCs w:val="24"/>
          <w:lang w:val="es-ES"/>
        </w:rPr>
        <w:t xml:space="preserve">, </w:t>
      </w:r>
      <w:r w:rsidRPr="00127FD7">
        <w:rPr>
          <w:bCs/>
          <w:szCs w:val="24"/>
        </w:rPr>
        <w:t>Jing Wang</w:t>
      </w:r>
      <w:r w:rsidRPr="00127FD7">
        <w:rPr>
          <w:bCs/>
          <w:szCs w:val="24"/>
          <w:vertAlign w:val="superscript"/>
        </w:rPr>
        <w:t>1</w:t>
      </w:r>
      <w:r w:rsidRPr="00127FD7">
        <w:rPr>
          <w:bCs/>
          <w:szCs w:val="24"/>
        </w:rPr>
        <w:t xml:space="preserve">, </w:t>
      </w:r>
      <w:proofErr w:type="spellStart"/>
      <w:r w:rsidR="00DE097B" w:rsidRPr="00127FD7">
        <w:rPr>
          <w:bCs/>
          <w:szCs w:val="24"/>
          <w:lang w:val="es-ES"/>
        </w:rPr>
        <w:t>Shobha</w:t>
      </w:r>
      <w:proofErr w:type="spellEnd"/>
      <w:r w:rsidR="00DE097B" w:rsidRPr="00127FD7">
        <w:rPr>
          <w:bCs/>
          <w:szCs w:val="24"/>
          <w:lang w:val="es-ES"/>
        </w:rPr>
        <w:t xml:space="preserve"> Regmi</w:t>
      </w:r>
      <w:r w:rsidR="00DE097B" w:rsidRPr="00127FD7">
        <w:rPr>
          <w:bCs/>
          <w:szCs w:val="24"/>
          <w:vertAlign w:val="superscript"/>
          <w:lang w:val="es-ES"/>
        </w:rPr>
        <w:t>1</w:t>
      </w:r>
      <w:r w:rsidR="00DE097B" w:rsidRPr="00127FD7">
        <w:rPr>
          <w:bCs/>
          <w:szCs w:val="24"/>
          <w:lang w:val="es-ES"/>
        </w:rPr>
        <w:t xml:space="preserve">, </w:t>
      </w:r>
      <w:r w:rsidRPr="00127FD7">
        <w:rPr>
          <w:bCs/>
          <w:szCs w:val="24"/>
          <w:lang w:val="es-ES"/>
        </w:rPr>
        <w:t>Rosita Primavera</w:t>
      </w:r>
      <w:r w:rsidRPr="00127FD7">
        <w:rPr>
          <w:bCs/>
          <w:szCs w:val="24"/>
          <w:vertAlign w:val="superscript"/>
          <w:lang w:val="es-ES"/>
        </w:rPr>
        <w:t>1</w:t>
      </w:r>
      <w:r w:rsidRPr="00127FD7">
        <w:rPr>
          <w:bCs/>
          <w:szCs w:val="24"/>
          <w:lang w:val="es-ES"/>
        </w:rPr>
        <w:t>, Shashank Chetty</w:t>
      </w:r>
      <w:r w:rsidRPr="00127FD7">
        <w:rPr>
          <w:bCs/>
          <w:szCs w:val="24"/>
          <w:vertAlign w:val="superscript"/>
          <w:lang w:val="es-ES"/>
        </w:rPr>
        <w:t>1</w:t>
      </w:r>
      <w:r w:rsidRPr="00127FD7">
        <w:rPr>
          <w:bCs/>
          <w:szCs w:val="24"/>
          <w:lang w:val="es-ES"/>
        </w:rPr>
        <w:t>, Steven Levitte</w:t>
      </w:r>
      <w:r w:rsidRPr="00127FD7">
        <w:rPr>
          <w:bCs/>
          <w:szCs w:val="24"/>
          <w:vertAlign w:val="superscript"/>
          <w:lang w:val="es-ES"/>
        </w:rPr>
        <w:t>1</w:t>
      </w:r>
      <w:r w:rsidRPr="00127FD7">
        <w:rPr>
          <w:bCs/>
          <w:szCs w:val="24"/>
          <w:lang w:val="es-ES"/>
        </w:rPr>
        <w:t xml:space="preserve">, </w:t>
      </w:r>
      <w:r w:rsidRPr="00127FD7">
        <w:rPr>
          <w:bCs/>
          <w:szCs w:val="24"/>
        </w:rPr>
        <w:t>Ramasamy Paulmurugan</w:t>
      </w:r>
      <w:r w:rsidRPr="00127FD7">
        <w:rPr>
          <w:bCs/>
          <w:szCs w:val="24"/>
          <w:vertAlign w:val="superscript"/>
        </w:rPr>
        <w:t>2</w:t>
      </w:r>
      <w:r w:rsidRPr="00127FD7">
        <w:rPr>
          <w:bCs/>
          <w:szCs w:val="24"/>
        </w:rPr>
        <w:t>, &amp; Avnesh S. Thakor</w:t>
      </w:r>
      <w:r w:rsidRPr="00127FD7">
        <w:rPr>
          <w:bCs/>
          <w:szCs w:val="24"/>
          <w:vertAlign w:val="superscript"/>
        </w:rPr>
        <w:t>1</w:t>
      </w:r>
      <w:r w:rsidRPr="00127FD7">
        <w:rPr>
          <w:bCs/>
          <w:szCs w:val="24"/>
        </w:rPr>
        <w:t>*</w:t>
      </w:r>
    </w:p>
    <w:p w14:paraId="644DCE6F" w14:textId="77777777" w:rsidR="007717D6" w:rsidRPr="007717D6" w:rsidRDefault="007717D6" w:rsidP="007717D6">
      <w:pPr>
        <w:spacing w:line="360" w:lineRule="auto"/>
        <w:contextualSpacing/>
        <w:jc w:val="center"/>
        <w:rPr>
          <w:bCs/>
          <w:szCs w:val="24"/>
          <w:lang w:val="es-ES"/>
        </w:rPr>
      </w:pPr>
    </w:p>
    <w:p w14:paraId="34D67477" w14:textId="1F1083B7" w:rsidR="004779CB" w:rsidRPr="007717D6" w:rsidRDefault="00E4519A" w:rsidP="00957635">
      <w:pPr>
        <w:spacing w:line="480" w:lineRule="auto"/>
        <w:jc w:val="center"/>
        <w:rPr>
          <w:szCs w:val="24"/>
        </w:rPr>
      </w:pPr>
      <w:r w:rsidRPr="007717D6">
        <w:rPr>
          <w:szCs w:val="24"/>
        </w:rPr>
        <w:t xml:space="preserve">Correspondence </w:t>
      </w:r>
      <w:r w:rsidR="004779CB" w:rsidRPr="007717D6">
        <w:rPr>
          <w:szCs w:val="24"/>
        </w:rPr>
        <w:t>to:</w:t>
      </w:r>
      <w:r w:rsidR="00951F5B" w:rsidRPr="007717D6">
        <w:rPr>
          <w:szCs w:val="24"/>
        </w:rPr>
        <w:t xml:space="preserve"> </w:t>
      </w:r>
      <w:r w:rsidR="00951F5B" w:rsidRPr="00356B9D">
        <w:rPr>
          <w:szCs w:val="24"/>
        </w:rPr>
        <w:t>asthakor@stanford.edu</w:t>
      </w:r>
    </w:p>
    <w:p w14:paraId="5BBBF32C" w14:textId="77777777" w:rsidR="00015F74" w:rsidRPr="003D0967" w:rsidRDefault="00015F74" w:rsidP="00C439D4">
      <w:pPr>
        <w:spacing w:line="480" w:lineRule="auto"/>
        <w:jc w:val="both"/>
        <w:rPr>
          <w:rFonts w:ascii="Arial" w:hAnsi="Arial" w:cs="Arial"/>
          <w:b/>
          <w:sz w:val="22"/>
          <w:szCs w:val="22"/>
        </w:rPr>
      </w:pPr>
    </w:p>
    <w:p w14:paraId="5953D2BA" w14:textId="1E53821D" w:rsidR="002C030F" w:rsidRPr="005C24D9" w:rsidRDefault="009743A9" w:rsidP="00C439D4">
      <w:pPr>
        <w:spacing w:line="480" w:lineRule="auto"/>
        <w:jc w:val="both"/>
        <w:rPr>
          <w:b/>
          <w:szCs w:val="24"/>
        </w:rPr>
      </w:pPr>
      <w:r w:rsidRPr="005C24D9">
        <w:rPr>
          <w:b/>
          <w:szCs w:val="24"/>
        </w:rPr>
        <w:t xml:space="preserve">This PDF file </w:t>
      </w:r>
      <w:r w:rsidR="002C030F" w:rsidRPr="005C24D9">
        <w:rPr>
          <w:b/>
          <w:szCs w:val="24"/>
        </w:rPr>
        <w:t>includes:</w:t>
      </w:r>
    </w:p>
    <w:p w14:paraId="43905457" w14:textId="223A778E" w:rsidR="005577B3" w:rsidRPr="005C24D9" w:rsidRDefault="005577B3" w:rsidP="005C24D9">
      <w:pPr>
        <w:ind w:left="720"/>
        <w:jc w:val="both"/>
        <w:rPr>
          <w:szCs w:val="24"/>
        </w:rPr>
      </w:pPr>
      <w:r w:rsidRPr="005C24D9">
        <w:rPr>
          <w:szCs w:val="24"/>
        </w:rPr>
        <w:t>Materials and Methods</w:t>
      </w:r>
    </w:p>
    <w:p w14:paraId="583D2983" w14:textId="43830837" w:rsidR="005577B3" w:rsidRPr="005C24D9" w:rsidRDefault="005577B3" w:rsidP="005C24D9">
      <w:pPr>
        <w:ind w:left="720"/>
        <w:jc w:val="both"/>
        <w:rPr>
          <w:szCs w:val="24"/>
        </w:rPr>
      </w:pPr>
      <w:r w:rsidRPr="005C24D9">
        <w:rPr>
          <w:szCs w:val="24"/>
        </w:rPr>
        <w:t>Supplementary Text</w:t>
      </w:r>
    </w:p>
    <w:p w14:paraId="7FC81517" w14:textId="3E785D2D" w:rsidR="002C030F" w:rsidRDefault="002C030F" w:rsidP="005C24D9">
      <w:pPr>
        <w:ind w:left="720"/>
        <w:jc w:val="both"/>
        <w:rPr>
          <w:szCs w:val="24"/>
        </w:rPr>
      </w:pPr>
      <w:r w:rsidRPr="005C24D9">
        <w:rPr>
          <w:szCs w:val="24"/>
        </w:rPr>
        <w:t>Fig</w:t>
      </w:r>
      <w:r w:rsidR="00821F38" w:rsidRPr="005C24D9">
        <w:rPr>
          <w:szCs w:val="24"/>
          <w:lang w:eastAsia="zh-CN"/>
        </w:rPr>
        <w:t>ure</w:t>
      </w:r>
      <w:r w:rsidR="00A3403B" w:rsidRPr="005C24D9">
        <w:rPr>
          <w:szCs w:val="24"/>
        </w:rPr>
        <w:t xml:space="preserve">s </w:t>
      </w:r>
      <w:r w:rsidRPr="005C24D9">
        <w:rPr>
          <w:szCs w:val="24"/>
        </w:rPr>
        <w:t>S1</w:t>
      </w:r>
      <w:r w:rsidR="00A3403B" w:rsidRPr="005C24D9">
        <w:rPr>
          <w:szCs w:val="24"/>
        </w:rPr>
        <w:t xml:space="preserve"> to </w:t>
      </w:r>
      <w:r w:rsidRPr="005C24D9">
        <w:rPr>
          <w:szCs w:val="24"/>
        </w:rPr>
        <w:t>S</w:t>
      </w:r>
      <w:r w:rsidR="009E7541" w:rsidRPr="005C24D9">
        <w:rPr>
          <w:szCs w:val="24"/>
        </w:rPr>
        <w:t>8</w:t>
      </w:r>
    </w:p>
    <w:p w14:paraId="4B448789" w14:textId="4591C656" w:rsidR="002C030F" w:rsidRDefault="005C24D9" w:rsidP="005C24D9">
      <w:pPr>
        <w:ind w:left="720"/>
        <w:jc w:val="both"/>
        <w:rPr>
          <w:szCs w:val="24"/>
        </w:rPr>
      </w:pPr>
      <w:r>
        <w:rPr>
          <w:szCs w:val="24"/>
        </w:rPr>
        <w:t>Ca</w:t>
      </w:r>
      <w:r w:rsidR="00265D28">
        <w:rPr>
          <w:szCs w:val="24"/>
        </w:rPr>
        <w:t>p</w:t>
      </w:r>
      <w:r>
        <w:rPr>
          <w:szCs w:val="24"/>
        </w:rPr>
        <w:t>tions for Data S1 to S2</w:t>
      </w:r>
    </w:p>
    <w:p w14:paraId="36F73620" w14:textId="77777777" w:rsidR="005C24D9" w:rsidRDefault="005C24D9" w:rsidP="00C439D4">
      <w:pPr>
        <w:spacing w:line="480" w:lineRule="auto"/>
        <w:jc w:val="both"/>
        <w:rPr>
          <w:szCs w:val="24"/>
        </w:rPr>
      </w:pPr>
    </w:p>
    <w:p w14:paraId="1F1080B1" w14:textId="0B6B85C3" w:rsidR="00065EBD" w:rsidRPr="005C24D9" w:rsidRDefault="002C030F" w:rsidP="00C439D4">
      <w:pPr>
        <w:spacing w:line="480" w:lineRule="auto"/>
        <w:jc w:val="both"/>
        <w:rPr>
          <w:szCs w:val="24"/>
        </w:rPr>
      </w:pPr>
      <w:r w:rsidRPr="005C24D9">
        <w:rPr>
          <w:b/>
          <w:szCs w:val="24"/>
        </w:rPr>
        <w:t>Other Sup</w:t>
      </w:r>
      <w:r w:rsidR="00B77B2A" w:rsidRPr="005C24D9">
        <w:rPr>
          <w:b/>
          <w:szCs w:val="24"/>
        </w:rPr>
        <w:t>p</w:t>
      </w:r>
      <w:r w:rsidR="00BB2D2A" w:rsidRPr="005C24D9">
        <w:rPr>
          <w:b/>
          <w:szCs w:val="24"/>
        </w:rPr>
        <w:t>lementary</w:t>
      </w:r>
      <w:r w:rsidRPr="005C24D9">
        <w:rPr>
          <w:b/>
          <w:szCs w:val="24"/>
        </w:rPr>
        <w:t xml:space="preserve"> Material</w:t>
      </w:r>
      <w:r w:rsidR="00BB2D2A" w:rsidRPr="005C24D9">
        <w:rPr>
          <w:b/>
          <w:szCs w:val="24"/>
        </w:rPr>
        <w:t>s</w:t>
      </w:r>
      <w:r w:rsidRPr="005C24D9">
        <w:rPr>
          <w:b/>
          <w:szCs w:val="24"/>
        </w:rPr>
        <w:t xml:space="preserve"> </w:t>
      </w:r>
      <w:r w:rsidR="009743A9" w:rsidRPr="005C24D9">
        <w:rPr>
          <w:b/>
          <w:szCs w:val="24"/>
        </w:rPr>
        <w:t xml:space="preserve">for this manuscript </w:t>
      </w:r>
      <w:r w:rsidRPr="005C24D9">
        <w:rPr>
          <w:b/>
          <w:szCs w:val="24"/>
        </w:rPr>
        <w:t>include the following</w:t>
      </w:r>
      <w:r w:rsidR="00B57F00" w:rsidRPr="005C24D9">
        <w:rPr>
          <w:b/>
          <w:szCs w:val="24"/>
        </w:rPr>
        <w:t xml:space="preserve">: </w:t>
      </w:r>
    </w:p>
    <w:p w14:paraId="32F3E1A1" w14:textId="77777777" w:rsidR="005C24D9" w:rsidRPr="005C24D9" w:rsidRDefault="005C24D9" w:rsidP="005C24D9">
      <w:pPr>
        <w:ind w:left="720"/>
        <w:jc w:val="both"/>
        <w:rPr>
          <w:szCs w:val="24"/>
        </w:rPr>
      </w:pPr>
      <w:r w:rsidRPr="005C24D9">
        <w:rPr>
          <w:szCs w:val="24"/>
        </w:rPr>
        <w:t>Data S1 to S2</w:t>
      </w:r>
    </w:p>
    <w:p w14:paraId="046E028C" w14:textId="0A40B428" w:rsidR="005C24D9" w:rsidRPr="005C24D9" w:rsidRDefault="005C24D9" w:rsidP="005C24D9">
      <w:pPr>
        <w:ind w:left="720"/>
        <w:jc w:val="both"/>
        <w:rPr>
          <w:szCs w:val="24"/>
        </w:rPr>
      </w:pPr>
      <w:r>
        <w:rPr>
          <w:szCs w:val="24"/>
        </w:rPr>
        <w:t xml:space="preserve">S1: </w:t>
      </w:r>
      <w:r w:rsidR="00C823EA" w:rsidRPr="005C24D9">
        <w:rPr>
          <w:szCs w:val="24"/>
        </w:rPr>
        <w:t>Primer sequence</w:t>
      </w:r>
      <w:r w:rsidR="00265D28">
        <w:rPr>
          <w:szCs w:val="24"/>
        </w:rPr>
        <w:t>s</w:t>
      </w:r>
      <w:r w:rsidR="00C823EA" w:rsidRPr="005C24D9">
        <w:rPr>
          <w:szCs w:val="24"/>
        </w:rPr>
        <w:t xml:space="preserve"> for </w:t>
      </w:r>
      <w:proofErr w:type="spellStart"/>
      <w:r w:rsidR="00C823EA" w:rsidRPr="005C24D9">
        <w:rPr>
          <w:szCs w:val="24"/>
        </w:rPr>
        <w:t>qR</w:t>
      </w:r>
      <w:r w:rsidR="00265D28">
        <w:rPr>
          <w:szCs w:val="24"/>
        </w:rPr>
        <w:t>T</w:t>
      </w:r>
      <w:proofErr w:type="spellEnd"/>
      <w:r w:rsidR="00C823EA" w:rsidRPr="005C24D9">
        <w:rPr>
          <w:szCs w:val="24"/>
        </w:rPr>
        <w:t xml:space="preserve">-PCR </w:t>
      </w:r>
    </w:p>
    <w:p w14:paraId="0A5134F4" w14:textId="59BBE618" w:rsidR="002C030F" w:rsidRPr="005C24D9" w:rsidRDefault="005C24D9" w:rsidP="005C24D9">
      <w:pPr>
        <w:ind w:left="720"/>
        <w:jc w:val="both"/>
        <w:rPr>
          <w:szCs w:val="24"/>
        </w:rPr>
      </w:pPr>
      <w:r>
        <w:rPr>
          <w:szCs w:val="24"/>
        </w:rPr>
        <w:t xml:space="preserve">S2: </w:t>
      </w:r>
      <w:r w:rsidR="00951F5B" w:rsidRPr="005C24D9">
        <w:rPr>
          <w:szCs w:val="24"/>
        </w:rPr>
        <w:t xml:space="preserve">DEGs </w:t>
      </w:r>
      <w:r>
        <w:rPr>
          <w:szCs w:val="24"/>
        </w:rPr>
        <w:t xml:space="preserve">for </w:t>
      </w:r>
      <w:r w:rsidRPr="005C24D9">
        <w:rPr>
          <w:szCs w:val="24"/>
        </w:rPr>
        <w:t>BIRI</w:t>
      </w:r>
      <w:r w:rsidR="00951F5B" w:rsidRPr="005C24D9">
        <w:rPr>
          <w:szCs w:val="24"/>
        </w:rPr>
        <w:t>-AKI</w:t>
      </w:r>
    </w:p>
    <w:p w14:paraId="117CAC76" w14:textId="77777777" w:rsidR="00951F5B" w:rsidRPr="003D0967" w:rsidRDefault="00951F5B" w:rsidP="00C439D4">
      <w:pPr>
        <w:spacing w:line="48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23718CE0" w14:textId="4D83B8CD" w:rsidR="00015F74" w:rsidRPr="003D0967" w:rsidRDefault="00015F74" w:rsidP="00C439D4">
      <w:pPr>
        <w:spacing w:line="48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23E7815E" w14:textId="77777777" w:rsidR="00680F5E" w:rsidRPr="003D0967" w:rsidRDefault="00680F5E">
      <w:pPr>
        <w:rPr>
          <w:rFonts w:ascii="Arial" w:hAnsi="Arial" w:cs="Arial"/>
          <w:b/>
          <w:bCs/>
          <w:sz w:val="22"/>
          <w:szCs w:val="22"/>
        </w:rPr>
      </w:pPr>
      <w:bookmarkStart w:id="0" w:name="Tables"/>
      <w:bookmarkStart w:id="1" w:name="MaterialsMethods"/>
      <w:bookmarkEnd w:id="0"/>
      <w:bookmarkEnd w:id="1"/>
      <w:r w:rsidRPr="003D0967">
        <w:rPr>
          <w:rFonts w:ascii="Arial" w:hAnsi="Arial" w:cs="Arial"/>
          <w:b/>
          <w:bCs/>
          <w:sz w:val="22"/>
          <w:szCs w:val="22"/>
        </w:rPr>
        <w:br w:type="page"/>
      </w:r>
    </w:p>
    <w:p w14:paraId="752F4328" w14:textId="35570FE1" w:rsidR="00B23A0E" w:rsidRPr="00757534" w:rsidRDefault="00E03C62" w:rsidP="00C439D4">
      <w:pPr>
        <w:pStyle w:val="SMcaption"/>
        <w:spacing w:line="480" w:lineRule="auto"/>
        <w:jc w:val="both"/>
        <w:rPr>
          <w:b/>
          <w:bCs/>
          <w:szCs w:val="24"/>
        </w:rPr>
      </w:pPr>
      <w:r>
        <w:rPr>
          <w:b/>
          <w:bCs/>
          <w:szCs w:val="24"/>
        </w:rPr>
        <w:lastRenderedPageBreak/>
        <w:t>Materials and Methods</w:t>
      </w:r>
    </w:p>
    <w:p w14:paraId="31CA47A8" w14:textId="77777777" w:rsidR="00A27197" w:rsidRPr="00757534" w:rsidRDefault="00A27197" w:rsidP="00757534">
      <w:pPr>
        <w:tabs>
          <w:tab w:val="left" w:pos="6048"/>
        </w:tabs>
        <w:jc w:val="both"/>
        <w:rPr>
          <w:bCs/>
          <w:szCs w:val="24"/>
          <w:u w:val="single"/>
        </w:rPr>
      </w:pPr>
      <w:r w:rsidRPr="00757534">
        <w:rPr>
          <w:bCs/>
          <w:szCs w:val="24"/>
          <w:u w:val="single"/>
        </w:rPr>
        <w:t xml:space="preserve">Cell culture </w:t>
      </w:r>
    </w:p>
    <w:p w14:paraId="4F0DCE81" w14:textId="024E01FF" w:rsidR="00921768" w:rsidRPr="00757534" w:rsidRDefault="00A27197" w:rsidP="00757534">
      <w:pPr>
        <w:pStyle w:val="SMcaption"/>
        <w:jc w:val="both"/>
        <w:rPr>
          <w:szCs w:val="24"/>
        </w:rPr>
      </w:pPr>
      <w:r w:rsidRPr="00757534">
        <w:rPr>
          <w:szCs w:val="24"/>
        </w:rPr>
        <w:t xml:space="preserve">MSCs used in this study were obtained from </w:t>
      </w:r>
      <w:proofErr w:type="spellStart"/>
      <w:r w:rsidRPr="00757534">
        <w:rPr>
          <w:szCs w:val="24"/>
        </w:rPr>
        <w:t>StemBioSys</w:t>
      </w:r>
      <w:proofErr w:type="spellEnd"/>
      <w:r w:rsidRPr="00757534">
        <w:rPr>
          <w:szCs w:val="24"/>
        </w:rPr>
        <w:t xml:space="preserve"> (</w:t>
      </w:r>
      <w:r w:rsidR="002433F4">
        <w:rPr>
          <w:szCs w:val="24"/>
        </w:rPr>
        <w:t xml:space="preserve">San Antonio, </w:t>
      </w:r>
      <w:r w:rsidRPr="00757534">
        <w:rPr>
          <w:szCs w:val="24"/>
        </w:rPr>
        <w:t>TX, USA) at passage P1, characterized by the minimal criteria defined by the International Society for Cell</w:t>
      </w:r>
      <w:r w:rsidR="008C12EC">
        <w:rPr>
          <w:szCs w:val="24"/>
        </w:rPr>
        <w:t xml:space="preserve"> </w:t>
      </w:r>
      <w:r w:rsidR="00BB59AD">
        <w:rPr>
          <w:szCs w:val="24"/>
        </w:rPr>
        <w:t xml:space="preserve">&amp; </w:t>
      </w:r>
      <w:r w:rsidRPr="00757534">
        <w:rPr>
          <w:szCs w:val="24"/>
        </w:rPr>
        <w:t>Gene Therapy (ISCT)</w:t>
      </w:r>
      <w:r w:rsidRPr="00757534">
        <w:rPr>
          <w:szCs w:val="24"/>
        </w:rPr>
        <w:fldChar w:fldCharType="begin">
          <w:fldData xml:space="preserve">PEVuZE5vdGU+PENpdGU+PEF1dGhvcj5Eb21pbmljaTwvQXV0aG9yPjxZZWFyPjIwMDY8L1llYXI+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</w:fldData>
        </w:fldChar>
      </w:r>
      <w:r w:rsidRPr="00757534">
        <w:rPr>
          <w:szCs w:val="24"/>
        </w:rPr>
        <w:instrText xml:space="preserve"> ADDIN EN.JS.CITE </w:instrText>
      </w:r>
      <w:r w:rsidRPr="00757534">
        <w:rPr>
          <w:szCs w:val="24"/>
        </w:rPr>
      </w:r>
      <w:r w:rsidRPr="00757534">
        <w:rPr>
          <w:szCs w:val="24"/>
        </w:rPr>
        <w:fldChar w:fldCharType="separate"/>
      </w:r>
      <w:r w:rsidR="00921768" w:rsidRPr="00757534">
        <w:rPr>
          <w:noProof/>
          <w:szCs w:val="24"/>
          <w:vertAlign w:val="superscript"/>
        </w:rPr>
        <w:t>1</w:t>
      </w:r>
      <w:r w:rsidRPr="00757534">
        <w:rPr>
          <w:szCs w:val="24"/>
        </w:rPr>
        <w:fldChar w:fldCharType="end"/>
      </w:r>
      <w:r w:rsidRPr="00757534">
        <w:rPr>
          <w:szCs w:val="24"/>
        </w:rPr>
        <w:t xml:space="preserve"> and maintained in culture as previously described</w:t>
      </w:r>
      <w:r w:rsidRPr="00757534">
        <w:rPr>
          <w:bCs/>
          <w:color w:val="000000" w:themeColor="text1"/>
          <w:szCs w:val="24"/>
        </w:rPr>
        <w:fldChar w:fldCharType="begin">
          <w:fldData xml:space="preserve">PEVuZE5vdGU+PENpdGU+PEF1dGhvcj5HYW5ndWx5PC9BdXRob3I+PFllYXI+MjAyMzwvWWVhcj48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</w:fldData>
        </w:fldChar>
      </w:r>
      <w:r w:rsidRPr="00757534">
        <w:rPr>
          <w:bCs/>
          <w:color w:val="000000" w:themeColor="text1"/>
          <w:szCs w:val="24"/>
        </w:rPr>
        <w:instrText xml:space="preserve"> ADDIN EN.JS.CITE </w:instrText>
      </w:r>
      <w:r w:rsidRPr="00757534">
        <w:rPr>
          <w:bCs/>
          <w:color w:val="000000" w:themeColor="text1"/>
          <w:szCs w:val="24"/>
        </w:rPr>
      </w:r>
      <w:r w:rsidRPr="00757534">
        <w:rPr>
          <w:bCs/>
          <w:color w:val="000000" w:themeColor="text1"/>
          <w:szCs w:val="24"/>
        </w:rPr>
        <w:fldChar w:fldCharType="separate"/>
      </w:r>
      <w:r w:rsidR="00921768" w:rsidRPr="00757534">
        <w:rPr>
          <w:bCs/>
          <w:noProof/>
          <w:color w:val="000000" w:themeColor="text1"/>
          <w:szCs w:val="24"/>
          <w:vertAlign w:val="superscript"/>
        </w:rPr>
        <w:t>2</w:t>
      </w:r>
      <w:r w:rsidRPr="00757534">
        <w:rPr>
          <w:bCs/>
          <w:color w:val="000000" w:themeColor="text1"/>
          <w:szCs w:val="24"/>
        </w:rPr>
        <w:fldChar w:fldCharType="end"/>
      </w:r>
      <w:r w:rsidRPr="00757534">
        <w:rPr>
          <w:szCs w:val="24"/>
        </w:rPr>
        <w:t>. MSCs from passages 4</w:t>
      </w:r>
      <w:r w:rsidR="002433F4" w:rsidRPr="002433F4">
        <w:rPr>
          <w:szCs w:val="24"/>
        </w:rPr>
        <w:t>–</w:t>
      </w:r>
      <w:r w:rsidRPr="00757534">
        <w:rPr>
          <w:szCs w:val="24"/>
        </w:rPr>
        <w:t xml:space="preserve">6 </w:t>
      </w:r>
      <w:proofErr w:type="gramStart"/>
      <w:r w:rsidRPr="00757534">
        <w:rPr>
          <w:szCs w:val="24"/>
        </w:rPr>
        <w:t>were</w:t>
      </w:r>
      <w:proofErr w:type="gramEnd"/>
      <w:r w:rsidRPr="00757534">
        <w:rPr>
          <w:szCs w:val="24"/>
        </w:rPr>
        <w:t xml:space="preserve"> used for the study. The HK-2 cell line (ATCC, </w:t>
      </w:r>
      <w:r w:rsidR="002433F4">
        <w:rPr>
          <w:szCs w:val="24"/>
        </w:rPr>
        <w:t xml:space="preserve">Manassas, </w:t>
      </w:r>
      <w:r w:rsidRPr="00757534">
        <w:rPr>
          <w:szCs w:val="24"/>
        </w:rPr>
        <w:t xml:space="preserve">VA, USA) was cultured in Keratinocyte </w:t>
      </w:r>
      <w:r w:rsidR="00AB1DD5">
        <w:rPr>
          <w:szCs w:val="24"/>
        </w:rPr>
        <w:t>S</w:t>
      </w:r>
      <w:r w:rsidRPr="00757534">
        <w:rPr>
          <w:szCs w:val="24"/>
        </w:rPr>
        <w:t>erum</w:t>
      </w:r>
      <w:r w:rsidR="000E1E0F">
        <w:rPr>
          <w:szCs w:val="24"/>
        </w:rPr>
        <w:t>-</w:t>
      </w:r>
      <w:r w:rsidR="00AB1DD5">
        <w:rPr>
          <w:szCs w:val="24"/>
        </w:rPr>
        <w:t>F</w:t>
      </w:r>
      <w:r w:rsidRPr="00757534">
        <w:rPr>
          <w:szCs w:val="24"/>
        </w:rPr>
        <w:t xml:space="preserve">ree </w:t>
      </w:r>
      <w:r w:rsidR="00AB1DD5">
        <w:rPr>
          <w:szCs w:val="24"/>
        </w:rPr>
        <w:t>m</w:t>
      </w:r>
      <w:r w:rsidRPr="00757534">
        <w:rPr>
          <w:szCs w:val="24"/>
        </w:rPr>
        <w:t xml:space="preserve">edia (Gibco, </w:t>
      </w:r>
      <w:r w:rsidR="002433F4">
        <w:rPr>
          <w:szCs w:val="24"/>
        </w:rPr>
        <w:t xml:space="preserve">Waltham, MA, </w:t>
      </w:r>
      <w:r w:rsidRPr="00757534">
        <w:rPr>
          <w:szCs w:val="24"/>
        </w:rPr>
        <w:t>USA), supplemented with 0.05 mg/mL Bovine Pituitary Extract (BPE) and 5 ng/m</w:t>
      </w:r>
      <w:r w:rsidR="00515B09">
        <w:rPr>
          <w:szCs w:val="24"/>
        </w:rPr>
        <w:t>L</w:t>
      </w:r>
      <w:r w:rsidRPr="00757534">
        <w:rPr>
          <w:szCs w:val="24"/>
        </w:rPr>
        <w:t xml:space="preserve"> human recombinant Epidermal Growth Factor (EGF) </w:t>
      </w:r>
      <w:r w:rsidR="00BB59AD">
        <w:rPr>
          <w:szCs w:val="24"/>
        </w:rPr>
        <w:t xml:space="preserve">in a humidified incubator </w:t>
      </w:r>
      <w:r w:rsidRPr="00757534">
        <w:rPr>
          <w:szCs w:val="24"/>
        </w:rPr>
        <w:t>under 20% O</w:t>
      </w:r>
      <w:r w:rsidRPr="00757534">
        <w:rPr>
          <w:szCs w:val="24"/>
          <w:vertAlign w:val="subscript"/>
        </w:rPr>
        <w:t>2</w:t>
      </w:r>
      <w:r w:rsidRPr="00757534">
        <w:rPr>
          <w:szCs w:val="24"/>
        </w:rPr>
        <w:t xml:space="preserve"> and 5% CO</w:t>
      </w:r>
      <w:r w:rsidRPr="00757534">
        <w:rPr>
          <w:szCs w:val="24"/>
          <w:vertAlign w:val="subscript"/>
        </w:rPr>
        <w:t>2</w:t>
      </w:r>
      <w:r w:rsidRPr="00757534">
        <w:rPr>
          <w:szCs w:val="24"/>
        </w:rPr>
        <w:t xml:space="preserve"> at 37°C. All cells were detached using </w:t>
      </w:r>
      <w:proofErr w:type="spellStart"/>
      <w:r w:rsidRPr="00757534">
        <w:rPr>
          <w:szCs w:val="24"/>
        </w:rPr>
        <w:t>Accutase</w:t>
      </w:r>
      <w:proofErr w:type="spellEnd"/>
      <w:r w:rsidRPr="00757534">
        <w:rPr>
          <w:szCs w:val="24"/>
        </w:rPr>
        <w:t xml:space="preserve"> (Sigma-Aldrich, </w:t>
      </w:r>
      <w:r w:rsidR="002433F4">
        <w:rPr>
          <w:szCs w:val="24"/>
        </w:rPr>
        <w:t xml:space="preserve">St. Louis, </w:t>
      </w:r>
      <w:r w:rsidRPr="00757534">
        <w:rPr>
          <w:szCs w:val="24"/>
        </w:rPr>
        <w:t>MO, USA), washed twice with PBS and pelleted by centrifugation at 500</w:t>
      </w:r>
      <w:r w:rsidR="002433F4">
        <w:rPr>
          <w:szCs w:val="24"/>
        </w:rPr>
        <w:t xml:space="preserve"> </w:t>
      </w:r>
      <w:r w:rsidRPr="00757534">
        <w:rPr>
          <w:szCs w:val="24"/>
        </w:rPr>
        <w:t>g for 5 mins prior to being injected into an animal.</w:t>
      </w:r>
    </w:p>
    <w:p w14:paraId="6B0F7B8E" w14:textId="77777777" w:rsidR="00E03C62" w:rsidRDefault="00E03C62" w:rsidP="00757534">
      <w:pPr>
        <w:jc w:val="both"/>
        <w:rPr>
          <w:szCs w:val="24"/>
          <w:u w:val="single"/>
        </w:rPr>
      </w:pPr>
    </w:p>
    <w:p w14:paraId="4EC64585" w14:textId="378BD542" w:rsidR="00A27197" w:rsidRPr="00E03C62" w:rsidRDefault="00A27197" w:rsidP="00757534">
      <w:pPr>
        <w:jc w:val="both"/>
        <w:rPr>
          <w:szCs w:val="24"/>
          <w:u w:val="single"/>
        </w:rPr>
      </w:pPr>
      <w:r w:rsidRPr="00E03C62">
        <w:rPr>
          <w:szCs w:val="24"/>
          <w:u w:val="single"/>
        </w:rPr>
        <w:t xml:space="preserve">Cell </w:t>
      </w:r>
      <w:r w:rsidR="00436A75">
        <w:rPr>
          <w:szCs w:val="24"/>
          <w:u w:val="single"/>
        </w:rPr>
        <w:t>a</w:t>
      </w:r>
      <w:r w:rsidRPr="00E03C62">
        <w:rPr>
          <w:szCs w:val="24"/>
          <w:u w:val="single"/>
        </w:rPr>
        <w:t>ssays</w:t>
      </w:r>
    </w:p>
    <w:p w14:paraId="4D34CBC1" w14:textId="0D4BE73D" w:rsidR="00C439D4" w:rsidRPr="00757534" w:rsidRDefault="00A27197" w:rsidP="00757534">
      <w:pPr>
        <w:jc w:val="both"/>
        <w:rPr>
          <w:szCs w:val="24"/>
        </w:rPr>
      </w:pPr>
      <w:r w:rsidRPr="00757534">
        <w:rPr>
          <w:szCs w:val="24"/>
        </w:rPr>
        <w:t xml:space="preserve">Cellular ATP content was measured using a </w:t>
      </w:r>
      <w:proofErr w:type="spellStart"/>
      <w:r w:rsidRPr="00757534">
        <w:rPr>
          <w:szCs w:val="24"/>
        </w:rPr>
        <w:t>CellTiter</w:t>
      </w:r>
      <w:proofErr w:type="spellEnd"/>
      <w:r w:rsidRPr="00757534">
        <w:rPr>
          <w:szCs w:val="24"/>
        </w:rPr>
        <w:t>-G</w:t>
      </w:r>
      <w:r w:rsidR="00973A42">
        <w:rPr>
          <w:szCs w:val="24"/>
        </w:rPr>
        <w:t>lo</w:t>
      </w:r>
      <w:r w:rsidRPr="00757534">
        <w:rPr>
          <w:szCs w:val="24"/>
        </w:rPr>
        <w:t xml:space="preserve"> Luminescence assay kit (Promega, </w:t>
      </w:r>
      <w:r w:rsidR="002433F4">
        <w:rPr>
          <w:szCs w:val="24"/>
        </w:rPr>
        <w:t xml:space="preserve">Madison, </w:t>
      </w:r>
      <w:r w:rsidRPr="00757534">
        <w:rPr>
          <w:szCs w:val="24"/>
        </w:rPr>
        <w:t>WI, USA). Apoptosis was assessed via colorimetric detection of histone-associated DNA fragments by Cell Death Detection ELISA</w:t>
      </w:r>
      <w:r w:rsidRPr="00757534">
        <w:rPr>
          <w:szCs w:val="24"/>
          <w:vertAlign w:val="superscript"/>
        </w:rPr>
        <w:t>PLUS</w:t>
      </w:r>
      <w:r w:rsidRPr="00757534">
        <w:rPr>
          <w:szCs w:val="24"/>
        </w:rPr>
        <w:t xml:space="preserve"> (Roche, Basel, Switzerland). Mitochondrial ROS production was determined by fluorometric assessment of intracellular superoxide radical by </w:t>
      </w:r>
      <w:proofErr w:type="spellStart"/>
      <w:r w:rsidRPr="00757534">
        <w:rPr>
          <w:szCs w:val="24"/>
        </w:rPr>
        <w:t>mitoROS</w:t>
      </w:r>
      <w:r w:rsidRPr="00757534">
        <w:rPr>
          <w:szCs w:val="24"/>
          <w:vertAlign w:val="superscript"/>
        </w:rPr>
        <w:t>TM</w:t>
      </w:r>
      <w:proofErr w:type="spellEnd"/>
      <w:r w:rsidRPr="00757534">
        <w:rPr>
          <w:szCs w:val="24"/>
          <w:vertAlign w:val="superscript"/>
        </w:rPr>
        <w:t xml:space="preserve"> </w:t>
      </w:r>
      <w:r w:rsidRPr="00757534">
        <w:rPr>
          <w:szCs w:val="24"/>
        </w:rPr>
        <w:t>580 (Cayman Chemicals, MI, USA). JC-1 dye fl</w:t>
      </w:r>
      <w:r w:rsidR="00BF7565">
        <w:rPr>
          <w:szCs w:val="24"/>
        </w:rPr>
        <w:t>uo</w:t>
      </w:r>
      <w:r w:rsidRPr="00757534">
        <w:rPr>
          <w:szCs w:val="24"/>
        </w:rPr>
        <w:t>rescence (</w:t>
      </w:r>
      <w:proofErr w:type="spellStart"/>
      <w:r w:rsidRPr="00757534">
        <w:rPr>
          <w:szCs w:val="24"/>
        </w:rPr>
        <w:t>Thermo</w:t>
      </w:r>
      <w:proofErr w:type="spellEnd"/>
      <w:r w:rsidRPr="00757534">
        <w:rPr>
          <w:szCs w:val="24"/>
        </w:rPr>
        <w:t xml:space="preserve"> Fisher Scientific, MA, USA) was used to measure mitochondrial membrane potential (MMP) and colorimetric assessment of </w:t>
      </w:r>
      <w:r w:rsidR="00436A75">
        <w:rPr>
          <w:szCs w:val="24"/>
        </w:rPr>
        <w:t xml:space="preserve">the </w:t>
      </w:r>
      <w:r w:rsidRPr="00757534">
        <w:rPr>
          <w:szCs w:val="24"/>
        </w:rPr>
        <w:t xml:space="preserve">ratio between </w:t>
      </w:r>
      <w:r w:rsidR="008E5FA3">
        <w:rPr>
          <w:szCs w:val="24"/>
        </w:rPr>
        <w:t>Cytochrome c oxidase</w:t>
      </w:r>
      <w:r w:rsidRPr="00757534">
        <w:rPr>
          <w:szCs w:val="24"/>
        </w:rPr>
        <w:t xml:space="preserve"> </w:t>
      </w:r>
      <w:r w:rsidR="008E5FA3">
        <w:rPr>
          <w:szCs w:val="24"/>
        </w:rPr>
        <w:t xml:space="preserve">subunit I </w:t>
      </w:r>
      <w:r w:rsidRPr="00757534">
        <w:rPr>
          <w:szCs w:val="24"/>
        </w:rPr>
        <w:t xml:space="preserve">(COX-1) and </w:t>
      </w:r>
      <w:r w:rsidR="00011B1C">
        <w:rPr>
          <w:szCs w:val="24"/>
        </w:rPr>
        <w:t>S</w:t>
      </w:r>
      <w:r w:rsidRPr="00757534">
        <w:rPr>
          <w:szCs w:val="24"/>
        </w:rPr>
        <w:t xml:space="preserve">uccinate </w:t>
      </w:r>
      <w:r w:rsidR="00011B1C">
        <w:rPr>
          <w:szCs w:val="24"/>
        </w:rPr>
        <w:t>D</w:t>
      </w:r>
      <w:r w:rsidRPr="00757534">
        <w:rPr>
          <w:szCs w:val="24"/>
        </w:rPr>
        <w:t xml:space="preserve">ehydrogenase enzyme </w:t>
      </w:r>
      <w:r w:rsidR="00011B1C">
        <w:rPr>
          <w:szCs w:val="24"/>
        </w:rPr>
        <w:t xml:space="preserve">subunit A </w:t>
      </w:r>
      <w:r w:rsidRPr="00757534">
        <w:rPr>
          <w:szCs w:val="24"/>
        </w:rPr>
        <w:t xml:space="preserve">(SDHA) was used to measure mitogenesis using the </w:t>
      </w:r>
      <w:proofErr w:type="spellStart"/>
      <w:r w:rsidRPr="00757534">
        <w:rPr>
          <w:szCs w:val="24"/>
        </w:rPr>
        <w:t>MitoBiogenesis</w:t>
      </w:r>
      <w:proofErr w:type="spellEnd"/>
      <w:r w:rsidRPr="00757534">
        <w:rPr>
          <w:szCs w:val="24"/>
        </w:rPr>
        <w:t xml:space="preserve">™ In-Cell ELISA Kit (Abcam, Cambridge, UK). </w:t>
      </w:r>
    </w:p>
    <w:p w14:paraId="3A5E7145" w14:textId="77777777" w:rsidR="00C439D4" w:rsidRPr="00757534" w:rsidRDefault="00C439D4" w:rsidP="00757534">
      <w:pPr>
        <w:jc w:val="both"/>
        <w:rPr>
          <w:szCs w:val="24"/>
        </w:rPr>
      </w:pPr>
    </w:p>
    <w:p w14:paraId="5A04CDDD" w14:textId="1EC7AF18" w:rsidR="00C439D4" w:rsidRPr="00E03C62" w:rsidRDefault="00C439D4" w:rsidP="00757534">
      <w:pPr>
        <w:jc w:val="both"/>
        <w:rPr>
          <w:szCs w:val="24"/>
          <w:u w:val="single"/>
          <w:shd w:val="clear" w:color="auto" w:fill="FFFFFF"/>
        </w:rPr>
      </w:pPr>
      <w:r w:rsidRPr="00E03C62">
        <w:rPr>
          <w:szCs w:val="24"/>
          <w:u w:val="single"/>
          <w:shd w:val="clear" w:color="auto" w:fill="FFFFFF"/>
        </w:rPr>
        <w:t xml:space="preserve">Transcriptomics </w:t>
      </w:r>
      <w:r w:rsidR="00091A05">
        <w:rPr>
          <w:szCs w:val="24"/>
          <w:u w:val="single"/>
          <w:shd w:val="clear" w:color="auto" w:fill="FFFFFF"/>
        </w:rPr>
        <w:t>d</w:t>
      </w:r>
      <w:r w:rsidRPr="00E03C62">
        <w:rPr>
          <w:szCs w:val="24"/>
          <w:u w:val="single"/>
          <w:shd w:val="clear" w:color="auto" w:fill="FFFFFF"/>
        </w:rPr>
        <w:t xml:space="preserve">ata </w:t>
      </w:r>
      <w:r w:rsidR="00091A05">
        <w:rPr>
          <w:szCs w:val="24"/>
          <w:u w:val="single"/>
          <w:shd w:val="clear" w:color="auto" w:fill="FFFFFF"/>
        </w:rPr>
        <w:t>a</w:t>
      </w:r>
      <w:r w:rsidRPr="00E03C62">
        <w:rPr>
          <w:szCs w:val="24"/>
          <w:u w:val="single"/>
          <w:shd w:val="clear" w:color="auto" w:fill="FFFFFF"/>
        </w:rPr>
        <w:t>nalysis</w:t>
      </w:r>
    </w:p>
    <w:p w14:paraId="73DD7819" w14:textId="308FEC43" w:rsidR="00743D60" w:rsidRPr="00757534" w:rsidRDefault="00C439D4" w:rsidP="00757534">
      <w:pPr>
        <w:jc w:val="both"/>
        <w:rPr>
          <w:szCs w:val="24"/>
          <w:shd w:val="clear" w:color="auto" w:fill="FFFFFF"/>
        </w:rPr>
      </w:pPr>
      <w:r w:rsidRPr="00757534">
        <w:rPr>
          <w:szCs w:val="24"/>
          <w:shd w:val="clear" w:color="auto" w:fill="FFFFFF"/>
        </w:rPr>
        <w:t xml:space="preserve">Genes with an absolute read count &lt;5 in at least three samples were filtered out. </w:t>
      </w:r>
      <w:r w:rsidRPr="00757534">
        <w:rPr>
          <w:szCs w:val="24"/>
        </w:rPr>
        <w:t xml:space="preserve">Hierarchical clustering was performed using uncentered </w:t>
      </w:r>
      <w:r w:rsidR="00AB1DD5">
        <w:rPr>
          <w:szCs w:val="24"/>
        </w:rPr>
        <w:t xml:space="preserve">correlation </w:t>
      </w:r>
      <w:r w:rsidRPr="00757534">
        <w:rPr>
          <w:szCs w:val="24"/>
        </w:rPr>
        <w:t>and single</w:t>
      </w:r>
      <w:r w:rsidR="004E3573">
        <w:rPr>
          <w:szCs w:val="24"/>
        </w:rPr>
        <w:t>-</w:t>
      </w:r>
      <w:r w:rsidRPr="00757534">
        <w:rPr>
          <w:szCs w:val="24"/>
        </w:rPr>
        <w:t xml:space="preserve">linkage clustering </w:t>
      </w:r>
      <w:r w:rsidR="00B7698E">
        <w:rPr>
          <w:szCs w:val="24"/>
        </w:rPr>
        <w:t>in</w:t>
      </w:r>
      <w:r w:rsidRPr="00757534">
        <w:rPr>
          <w:szCs w:val="24"/>
        </w:rPr>
        <w:t xml:space="preserve"> Cluster 3.0</w:t>
      </w:r>
      <w:r w:rsidRPr="00757534">
        <w:rPr>
          <w:szCs w:val="24"/>
        </w:rPr>
        <w:fldChar w:fldCharType="begin">
          <w:fldData xml:space="preserve">PEVuZE5vdGU+PENpdGU+PEF1dGhvcj5kZSBIb29uPC9BdXRob3I+PFllYXI+MjAwNDwvWWVhcj48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</w:fldData>
        </w:fldChar>
      </w:r>
      <w:r w:rsidRPr="00757534">
        <w:rPr>
          <w:szCs w:val="24"/>
        </w:rPr>
        <w:instrText xml:space="preserve"> ADDIN EN.JS.CITE </w:instrText>
      </w:r>
      <w:r w:rsidRPr="00757534">
        <w:rPr>
          <w:szCs w:val="24"/>
        </w:rPr>
      </w:r>
      <w:r w:rsidRPr="00757534">
        <w:rPr>
          <w:szCs w:val="24"/>
        </w:rPr>
        <w:fldChar w:fldCharType="separate"/>
      </w:r>
      <w:r w:rsidR="00921768" w:rsidRPr="00757534">
        <w:rPr>
          <w:noProof/>
          <w:szCs w:val="24"/>
          <w:vertAlign w:val="superscript"/>
        </w:rPr>
        <w:t>3</w:t>
      </w:r>
      <w:r w:rsidRPr="00757534">
        <w:rPr>
          <w:szCs w:val="24"/>
        </w:rPr>
        <w:fldChar w:fldCharType="end"/>
      </w:r>
      <w:r w:rsidRPr="00757534">
        <w:rPr>
          <w:szCs w:val="24"/>
        </w:rPr>
        <w:t xml:space="preserve"> and temporal modules were identified by computing a similarity score between two joining elements/dendrograms in the distance matrix with Pearson correlation (R). </w:t>
      </w:r>
      <w:r w:rsidRPr="00757534">
        <w:rPr>
          <w:szCs w:val="24"/>
          <w:shd w:val="clear" w:color="auto" w:fill="FFFFFF"/>
        </w:rPr>
        <w:t>Functional annotation of DEGs was performed using Database for Annotation, Visualization and Integrated Discovery (DAVID)</w:t>
      </w:r>
      <w:r w:rsidRPr="00757534">
        <w:rPr>
          <w:szCs w:val="24"/>
          <w:shd w:val="clear" w:color="auto" w:fill="FFFFFF"/>
        </w:rPr>
        <w:fldChar w:fldCharType="begin">
          <w:fldData xml:space="preserve">PEVuZE5vdGU+PENpdGU+PEF1dGhvcj5EZW5uaXM8L0F1dGhvcj48WWVhcj4yMDAzPC9ZZWFyPjxS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</w:fldData>
        </w:fldChar>
      </w:r>
      <w:r w:rsidRPr="00757534">
        <w:rPr>
          <w:szCs w:val="24"/>
          <w:shd w:val="clear" w:color="auto" w:fill="FFFFFF"/>
        </w:rPr>
        <w:instrText xml:space="preserve"> ADDIN EN.JS.CITE </w:instrText>
      </w:r>
      <w:r w:rsidRPr="00757534">
        <w:rPr>
          <w:szCs w:val="24"/>
          <w:shd w:val="clear" w:color="auto" w:fill="FFFFFF"/>
        </w:rPr>
      </w:r>
      <w:r w:rsidRPr="00757534">
        <w:rPr>
          <w:szCs w:val="24"/>
          <w:shd w:val="clear" w:color="auto" w:fill="FFFFFF"/>
        </w:rPr>
        <w:fldChar w:fldCharType="separate"/>
      </w:r>
      <w:r w:rsidR="00921768" w:rsidRPr="00757534">
        <w:rPr>
          <w:noProof/>
          <w:szCs w:val="24"/>
          <w:shd w:val="clear" w:color="auto" w:fill="FFFFFF"/>
          <w:vertAlign w:val="superscript"/>
        </w:rPr>
        <w:t>4</w:t>
      </w:r>
      <w:r w:rsidRPr="00757534">
        <w:rPr>
          <w:szCs w:val="24"/>
          <w:shd w:val="clear" w:color="auto" w:fill="FFFFFF"/>
        </w:rPr>
        <w:fldChar w:fldCharType="end"/>
      </w:r>
      <w:r w:rsidRPr="00757534">
        <w:rPr>
          <w:szCs w:val="24"/>
          <w:shd w:val="clear" w:color="auto" w:fill="FFFFFF"/>
        </w:rPr>
        <w:t xml:space="preserve">. </w:t>
      </w:r>
    </w:p>
    <w:p w14:paraId="163702E3" w14:textId="77777777" w:rsidR="005C24D9" w:rsidRPr="00757534" w:rsidRDefault="005C24D9" w:rsidP="00757534">
      <w:pPr>
        <w:jc w:val="both"/>
        <w:rPr>
          <w:b/>
          <w:bCs/>
          <w:szCs w:val="24"/>
        </w:rPr>
      </w:pPr>
    </w:p>
    <w:p w14:paraId="502A46FB" w14:textId="1A5A2449" w:rsidR="00177826" w:rsidRDefault="009F53F5" w:rsidP="00757534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Supplementary Text</w:t>
      </w:r>
    </w:p>
    <w:p w14:paraId="341D1995" w14:textId="77777777" w:rsidR="00E03C62" w:rsidRPr="00757534" w:rsidRDefault="00E03C62" w:rsidP="00757534">
      <w:pPr>
        <w:jc w:val="both"/>
        <w:rPr>
          <w:szCs w:val="24"/>
          <w:shd w:val="clear" w:color="auto" w:fill="FFFFFF"/>
        </w:rPr>
      </w:pPr>
    </w:p>
    <w:p w14:paraId="127753B8" w14:textId="106D970F" w:rsidR="009F53F5" w:rsidRPr="00757534" w:rsidRDefault="009F53F5" w:rsidP="009F53F5">
      <w:pPr>
        <w:tabs>
          <w:tab w:val="left" w:pos="6048"/>
        </w:tabs>
        <w:jc w:val="both"/>
        <w:rPr>
          <w:bCs/>
          <w:szCs w:val="24"/>
          <w:u w:val="single"/>
        </w:rPr>
      </w:pPr>
      <w:r>
        <w:rPr>
          <w:bCs/>
          <w:szCs w:val="24"/>
          <w:u w:val="single"/>
        </w:rPr>
        <w:t>Technical description of BIRI vs UIRI model</w:t>
      </w:r>
    </w:p>
    <w:p w14:paraId="5503BAD6" w14:textId="363EA1A8" w:rsidR="000E6F61" w:rsidRPr="00757534" w:rsidRDefault="00004534" w:rsidP="00757534">
      <w:pPr>
        <w:pStyle w:val="EndNoteBibliography"/>
        <w:spacing w:after="0"/>
        <w:rPr>
          <w:b/>
          <w:bCs/>
          <w:color w:val="000000" w:themeColor="text1"/>
          <w:szCs w:val="24"/>
          <w:shd w:val="clear" w:color="auto" w:fill="FFFFFF"/>
        </w:rPr>
      </w:pPr>
      <w:r w:rsidRPr="00757534">
        <w:rPr>
          <w:rFonts w:eastAsia="Times New Roman"/>
          <w:color w:val="000000" w:themeColor="text1"/>
          <w:szCs w:val="24"/>
        </w:rPr>
        <w:t>In our study, we optimized a 30</w:t>
      </w:r>
      <w:r w:rsidR="00D465A2">
        <w:rPr>
          <w:rFonts w:eastAsia="Times New Roman"/>
          <w:color w:val="000000" w:themeColor="text1"/>
          <w:szCs w:val="24"/>
        </w:rPr>
        <w:t xml:space="preserve"> </w:t>
      </w:r>
      <w:r w:rsidRPr="00757534">
        <w:rPr>
          <w:rFonts w:eastAsia="Times New Roman"/>
          <w:color w:val="000000" w:themeColor="text1"/>
          <w:szCs w:val="24"/>
        </w:rPr>
        <w:t>min</w:t>
      </w:r>
      <w:r w:rsidR="00404E46">
        <w:rPr>
          <w:rFonts w:eastAsia="Times New Roman"/>
          <w:color w:val="000000" w:themeColor="text1"/>
          <w:szCs w:val="24"/>
        </w:rPr>
        <w:t>s</w:t>
      </w:r>
      <w:r w:rsidRPr="00757534">
        <w:rPr>
          <w:rFonts w:eastAsia="Times New Roman"/>
          <w:color w:val="000000" w:themeColor="text1"/>
          <w:szCs w:val="24"/>
        </w:rPr>
        <w:t xml:space="preserve"> ischemia duration, which reproducibly induced consistent and sustained AKI (based on serum BUN and creatinine) without compromising survival in male C57B</w:t>
      </w:r>
      <w:r w:rsidR="00BB59AD">
        <w:rPr>
          <w:rFonts w:eastAsia="Times New Roman"/>
          <w:color w:val="000000" w:themeColor="text1"/>
          <w:szCs w:val="24"/>
        </w:rPr>
        <w:t>L</w:t>
      </w:r>
      <w:r w:rsidRPr="00757534">
        <w:rPr>
          <w:rFonts w:eastAsia="Times New Roman"/>
          <w:color w:val="000000" w:themeColor="text1"/>
          <w:szCs w:val="24"/>
        </w:rPr>
        <w:t xml:space="preserve">/6 mice aged 6–8 weeks. </w:t>
      </w:r>
      <w:r w:rsidRPr="00757534">
        <w:rPr>
          <w:rFonts w:eastAsia="Times New Roman"/>
          <w:bCs/>
          <w:kern w:val="36"/>
          <w:szCs w:val="24"/>
        </w:rPr>
        <w:t>When comparing the effects of unilateral-IRI (UIRI) and bilateral-IRI (BIRI) over 7 days, both models showed an increase in BUN and serum creatinine levels over 24</w:t>
      </w:r>
      <w:r w:rsidR="002433F4" w:rsidRPr="002433F4">
        <w:rPr>
          <w:rFonts w:eastAsia="Times New Roman"/>
          <w:bCs/>
          <w:kern w:val="36"/>
          <w:szCs w:val="24"/>
        </w:rPr>
        <w:t>–</w:t>
      </w:r>
      <w:r w:rsidRPr="00757534">
        <w:rPr>
          <w:rFonts w:eastAsia="Times New Roman"/>
          <w:bCs/>
          <w:kern w:val="36"/>
          <w:szCs w:val="24"/>
        </w:rPr>
        <w:t>72 h, with a peak at 48 h. However, BIRI mice showed a 2.7-fold increase in BUN and 3.7-fold increase in creatinine compared to UIRI mice at 48 h (</w:t>
      </w:r>
      <w:r w:rsidR="00131E69" w:rsidRPr="00131E69">
        <w:rPr>
          <w:rFonts w:eastAsia="Times New Roman"/>
          <w:b/>
          <w:kern w:val="36"/>
          <w:szCs w:val="24"/>
        </w:rPr>
        <w:t>Supplementary</w:t>
      </w:r>
      <w:r w:rsidR="00131E69">
        <w:rPr>
          <w:rFonts w:eastAsia="Times New Roman"/>
          <w:bCs/>
          <w:kern w:val="36"/>
          <w:szCs w:val="24"/>
        </w:rPr>
        <w:t xml:space="preserve"> </w:t>
      </w:r>
      <w:r w:rsidRPr="00757534">
        <w:rPr>
          <w:rFonts w:eastAsia="Times New Roman"/>
          <w:b/>
          <w:kern w:val="36"/>
          <w:szCs w:val="24"/>
        </w:rPr>
        <w:t>Fig</w:t>
      </w:r>
      <w:r w:rsidR="00131E69">
        <w:rPr>
          <w:rFonts w:eastAsia="Times New Roman"/>
          <w:b/>
          <w:kern w:val="36"/>
          <w:szCs w:val="24"/>
        </w:rPr>
        <w:t>.</w:t>
      </w:r>
      <w:r w:rsidRPr="00757534">
        <w:rPr>
          <w:rFonts w:eastAsia="Times New Roman"/>
          <w:b/>
          <w:kern w:val="36"/>
          <w:szCs w:val="24"/>
        </w:rPr>
        <w:t xml:space="preserve"> 8a</w:t>
      </w:r>
      <w:r w:rsidR="00131E69">
        <w:rPr>
          <w:rFonts w:eastAsia="Times New Roman"/>
          <w:b/>
          <w:kern w:val="36"/>
          <w:szCs w:val="24"/>
        </w:rPr>
        <w:t xml:space="preserve">, </w:t>
      </w:r>
      <w:r w:rsidRPr="00757534">
        <w:rPr>
          <w:rFonts w:eastAsia="Times New Roman"/>
          <w:b/>
          <w:kern w:val="36"/>
          <w:szCs w:val="24"/>
        </w:rPr>
        <w:t>8b</w:t>
      </w:r>
      <w:r w:rsidRPr="00757534">
        <w:rPr>
          <w:rFonts w:eastAsia="Times New Roman"/>
          <w:bCs/>
          <w:kern w:val="36"/>
          <w:szCs w:val="24"/>
        </w:rPr>
        <w:t>), while survival for BIRI mice was reduced to ~30% in comparison to ~72% for UIRI mice over 7 days (</w:t>
      </w:r>
      <w:r w:rsidR="00317BF3" w:rsidRPr="00317BF3">
        <w:rPr>
          <w:rFonts w:eastAsia="Times New Roman"/>
          <w:b/>
          <w:kern w:val="36"/>
          <w:szCs w:val="24"/>
        </w:rPr>
        <w:t>Supplementary</w:t>
      </w:r>
      <w:r w:rsidR="00317BF3">
        <w:rPr>
          <w:rFonts w:eastAsia="Times New Roman"/>
          <w:bCs/>
          <w:kern w:val="36"/>
          <w:szCs w:val="24"/>
        </w:rPr>
        <w:t xml:space="preserve"> </w:t>
      </w:r>
      <w:r w:rsidRPr="00757534">
        <w:rPr>
          <w:rFonts w:eastAsia="Times New Roman"/>
          <w:b/>
          <w:kern w:val="36"/>
          <w:szCs w:val="24"/>
        </w:rPr>
        <w:t>Fig</w:t>
      </w:r>
      <w:r w:rsidR="00317BF3">
        <w:rPr>
          <w:rFonts w:eastAsia="Times New Roman"/>
          <w:b/>
          <w:kern w:val="36"/>
          <w:szCs w:val="24"/>
        </w:rPr>
        <w:t>.</w:t>
      </w:r>
      <w:r w:rsidRPr="00757534">
        <w:rPr>
          <w:rFonts w:eastAsia="Times New Roman"/>
          <w:b/>
          <w:kern w:val="36"/>
          <w:szCs w:val="24"/>
        </w:rPr>
        <w:t xml:space="preserve"> 8c</w:t>
      </w:r>
      <w:r w:rsidRPr="00757534">
        <w:rPr>
          <w:rFonts w:eastAsia="Times New Roman"/>
          <w:bCs/>
          <w:kern w:val="36"/>
          <w:szCs w:val="24"/>
        </w:rPr>
        <w:t>).</w:t>
      </w:r>
      <w:r w:rsidR="000827AE" w:rsidRPr="00757534">
        <w:rPr>
          <w:rFonts w:eastAsia="Times New Roman"/>
          <w:bCs/>
          <w:kern w:val="36"/>
          <w:szCs w:val="24"/>
        </w:rPr>
        <w:t xml:space="preserve"> Th</w:t>
      </w:r>
      <w:r w:rsidR="00AA1562">
        <w:rPr>
          <w:rFonts w:eastAsia="Times New Roman"/>
          <w:bCs/>
          <w:kern w:val="36"/>
          <w:szCs w:val="24"/>
        </w:rPr>
        <w:t>ese</w:t>
      </w:r>
      <w:r w:rsidR="000827AE" w:rsidRPr="00757534">
        <w:rPr>
          <w:rFonts w:eastAsia="Times New Roman"/>
          <w:bCs/>
          <w:kern w:val="36"/>
          <w:szCs w:val="24"/>
        </w:rPr>
        <w:t xml:space="preserve"> data </w:t>
      </w:r>
      <w:r w:rsidR="000C434F" w:rsidRPr="00757534">
        <w:rPr>
          <w:rFonts w:eastAsia="Times New Roman"/>
          <w:bCs/>
          <w:kern w:val="36"/>
          <w:szCs w:val="24"/>
        </w:rPr>
        <w:t>confirm</w:t>
      </w:r>
      <w:r w:rsidR="000827AE" w:rsidRPr="00757534">
        <w:rPr>
          <w:rFonts w:eastAsia="Times New Roman"/>
          <w:bCs/>
          <w:kern w:val="36"/>
          <w:szCs w:val="24"/>
        </w:rPr>
        <w:t xml:space="preserve"> the robustness and clinical relevanc</w:t>
      </w:r>
      <w:r w:rsidR="0036254A">
        <w:rPr>
          <w:rFonts w:eastAsia="Times New Roman"/>
          <w:bCs/>
          <w:kern w:val="36"/>
          <w:szCs w:val="24"/>
        </w:rPr>
        <w:t>e</w:t>
      </w:r>
      <w:r w:rsidR="000827AE" w:rsidRPr="00757534">
        <w:rPr>
          <w:rFonts w:eastAsia="Times New Roman"/>
          <w:bCs/>
          <w:kern w:val="36"/>
          <w:szCs w:val="24"/>
        </w:rPr>
        <w:t xml:space="preserve"> of our BIRI-AKI model. </w:t>
      </w:r>
    </w:p>
    <w:p w14:paraId="3812B214" w14:textId="77777777" w:rsidR="005D01A3" w:rsidRPr="00757534" w:rsidRDefault="005D01A3" w:rsidP="00757534">
      <w:pPr>
        <w:pStyle w:val="EndNoteBibliography"/>
        <w:spacing w:after="0"/>
        <w:rPr>
          <w:b/>
          <w:bCs/>
          <w:color w:val="000000" w:themeColor="text1"/>
          <w:szCs w:val="24"/>
          <w:shd w:val="clear" w:color="auto" w:fill="FFFFFF"/>
        </w:rPr>
      </w:pPr>
    </w:p>
    <w:p w14:paraId="1DE97DBA" w14:textId="77777777" w:rsidR="00B37DAF" w:rsidRDefault="00B37DAF" w:rsidP="005230FE">
      <w:pPr>
        <w:pStyle w:val="EndNoteBibliography"/>
        <w:spacing w:after="0"/>
        <w:rPr>
          <w:color w:val="000000" w:themeColor="text1"/>
          <w:szCs w:val="24"/>
          <w:u w:val="single"/>
          <w:shd w:val="clear" w:color="auto" w:fill="FFFFFF"/>
        </w:rPr>
      </w:pPr>
    </w:p>
    <w:p w14:paraId="2FA9D9D9" w14:textId="6B25A2F5" w:rsidR="002433F4" w:rsidRDefault="009F53F5" w:rsidP="005230FE">
      <w:pPr>
        <w:pStyle w:val="EndNoteBibliography"/>
        <w:spacing w:after="0"/>
        <w:rPr>
          <w:color w:val="000000" w:themeColor="text1"/>
          <w:szCs w:val="24"/>
          <w:u w:val="single"/>
          <w:shd w:val="clear" w:color="auto" w:fill="FFFFFF"/>
        </w:rPr>
      </w:pPr>
      <w:r w:rsidRPr="009F53F5">
        <w:rPr>
          <w:color w:val="000000" w:themeColor="text1"/>
          <w:szCs w:val="24"/>
          <w:u w:val="single"/>
          <w:shd w:val="clear" w:color="auto" w:fill="FFFFFF"/>
        </w:rPr>
        <w:lastRenderedPageBreak/>
        <w:t>Acknowledgement</w:t>
      </w:r>
    </w:p>
    <w:p w14:paraId="2DC2EF31" w14:textId="33068A0D" w:rsidR="0062154D" w:rsidRPr="0062154D" w:rsidRDefault="00C439D4" w:rsidP="0062154D">
      <w:pPr>
        <w:pStyle w:val="EndNoteBibliography"/>
        <w:spacing w:after="0"/>
        <w:rPr>
          <w:color w:val="000000" w:themeColor="text1"/>
          <w:shd w:val="clear" w:color="auto" w:fill="FFFFFF"/>
        </w:rPr>
      </w:pPr>
      <w:r w:rsidRPr="0062154D">
        <w:rPr>
          <w:color w:val="000000" w:themeColor="text1"/>
          <w:szCs w:val="24"/>
          <w:shd w:val="clear" w:color="auto" w:fill="FFFFFF"/>
        </w:rPr>
        <w:t xml:space="preserve">The authors thank </w:t>
      </w:r>
      <w:proofErr w:type="spellStart"/>
      <w:r w:rsidRPr="0062154D">
        <w:rPr>
          <w:color w:val="000000" w:themeColor="text1"/>
          <w:szCs w:val="24"/>
          <w:shd w:val="clear" w:color="auto" w:fill="FFFFFF"/>
        </w:rPr>
        <w:t>Novogene</w:t>
      </w:r>
      <w:proofErr w:type="spellEnd"/>
      <w:r w:rsidR="00D10544">
        <w:rPr>
          <w:color w:val="000000" w:themeColor="text1"/>
          <w:szCs w:val="24"/>
          <w:shd w:val="clear" w:color="auto" w:fill="FFFFFF"/>
        </w:rPr>
        <w:t xml:space="preserve"> </w:t>
      </w:r>
      <w:r w:rsidRPr="0062154D">
        <w:rPr>
          <w:color w:val="000000" w:themeColor="text1"/>
          <w:szCs w:val="24"/>
          <w:shd w:val="clear" w:color="auto" w:fill="FFFFFF"/>
        </w:rPr>
        <w:t>for NGS data acquisition, Stanford Immunophenotyping Core, FACS facility and Animal Diagnostic Labs for their help with data acquisition</w:t>
      </w:r>
      <w:r w:rsidR="004B0CA7" w:rsidRPr="0062154D">
        <w:rPr>
          <w:color w:val="000000" w:themeColor="text1"/>
          <w:szCs w:val="24"/>
          <w:shd w:val="clear" w:color="auto" w:fill="FFFFFF"/>
        </w:rPr>
        <w:t>.</w:t>
      </w:r>
      <w:r w:rsidR="0062154D" w:rsidRPr="0062154D">
        <w:rPr>
          <w:color w:val="000000" w:themeColor="text1"/>
          <w:szCs w:val="24"/>
          <w:shd w:val="clear" w:color="auto" w:fill="FFFFFF"/>
        </w:rPr>
        <w:t xml:space="preserve"> </w:t>
      </w:r>
      <w:r w:rsidR="0062154D" w:rsidRPr="0062154D">
        <w:rPr>
          <w:color w:val="000000" w:themeColor="text1"/>
          <w:shd w:val="clear" w:color="auto" w:fill="FFFFFF"/>
        </w:rPr>
        <w:t xml:space="preserve">We thank Tie Liang (Biostatistician, Radiology, Stanford) for help with statistical analysis. </w:t>
      </w:r>
    </w:p>
    <w:p w14:paraId="7C363936" w14:textId="2A5F03BE" w:rsidR="005230FE" w:rsidRPr="002433F4" w:rsidRDefault="005230FE" w:rsidP="005230FE">
      <w:pPr>
        <w:pStyle w:val="EndNoteBibliography"/>
        <w:spacing w:after="0"/>
        <w:rPr>
          <w:color w:val="000000" w:themeColor="text1"/>
          <w:szCs w:val="24"/>
          <w:u w:val="single"/>
          <w:shd w:val="clear" w:color="auto" w:fill="FFFFFF"/>
        </w:rPr>
      </w:pPr>
    </w:p>
    <w:p w14:paraId="66D15F45" w14:textId="77777777" w:rsidR="002433F4" w:rsidRDefault="002433F4" w:rsidP="005230FE">
      <w:pPr>
        <w:pStyle w:val="EndNoteBibliography"/>
        <w:spacing w:after="0"/>
        <w:rPr>
          <w:color w:val="000000" w:themeColor="text1"/>
          <w:szCs w:val="24"/>
          <w:shd w:val="clear" w:color="auto" w:fill="FFFFFF"/>
        </w:rPr>
      </w:pPr>
    </w:p>
    <w:p w14:paraId="17BD5DD8" w14:textId="77777777" w:rsidR="002433F4" w:rsidRDefault="002433F4" w:rsidP="005230FE">
      <w:pPr>
        <w:pStyle w:val="EndNoteBibliography"/>
        <w:spacing w:after="0"/>
        <w:rPr>
          <w:color w:val="000000" w:themeColor="text1"/>
          <w:szCs w:val="24"/>
          <w:shd w:val="clear" w:color="auto" w:fill="FFFFFF"/>
        </w:rPr>
      </w:pPr>
    </w:p>
    <w:p w14:paraId="6D986764" w14:textId="188E4FD5" w:rsidR="0003079C" w:rsidRPr="0003079C" w:rsidRDefault="0003079C" w:rsidP="0003079C">
      <w:pPr>
        <w:pStyle w:val="EndNoteBibliography"/>
        <w:ind w:left="720" w:hanging="720"/>
      </w:pPr>
    </w:p>
    <w:p w14:paraId="6DAEC448" w14:textId="3A37111D" w:rsidR="004B0CA7" w:rsidRPr="004B0CA7" w:rsidRDefault="004B0CA7">
      <w:pPr>
        <w:rPr>
          <w:rFonts w:eastAsiaTheme="minorHAnsi"/>
          <w:color w:val="000000" w:themeColor="text1"/>
          <w:szCs w:val="24"/>
          <w:u w:val="single"/>
          <w:shd w:val="clear" w:color="auto" w:fill="FFFFFF"/>
        </w:rPr>
      </w:pPr>
      <w:r w:rsidRPr="004B0CA7">
        <w:rPr>
          <w:color w:val="000000" w:themeColor="text1"/>
          <w:szCs w:val="24"/>
          <w:u w:val="single"/>
          <w:shd w:val="clear" w:color="auto" w:fill="FFFFFF"/>
        </w:rPr>
        <w:br w:type="page"/>
      </w:r>
    </w:p>
    <w:p w14:paraId="232F857A" w14:textId="13B0D275" w:rsidR="004B0CA7" w:rsidRDefault="004B0CA7" w:rsidP="005230FE">
      <w:pPr>
        <w:pStyle w:val="EndNoteBibliography"/>
        <w:spacing w:after="0"/>
        <w:rPr>
          <w:color w:val="000000" w:themeColor="text1"/>
          <w:szCs w:val="24"/>
        </w:rPr>
      </w:pPr>
    </w:p>
    <w:p w14:paraId="2D65D8BF" w14:textId="4398E660" w:rsidR="004A4546" w:rsidRPr="003B6F88" w:rsidRDefault="005230FE" w:rsidP="003B6F88">
      <w:pPr>
        <w:rPr>
          <w:b/>
          <w:bCs/>
          <w:color w:val="000000" w:themeColor="text1"/>
          <w:szCs w:val="24"/>
        </w:rPr>
      </w:pPr>
      <w:r w:rsidRPr="005230FE">
        <w:rPr>
          <w:b/>
          <w:bCs/>
          <w:color w:val="000000" w:themeColor="text1"/>
          <w:szCs w:val="24"/>
        </w:rPr>
        <w:t>Figure</w:t>
      </w:r>
      <w:r>
        <w:rPr>
          <w:b/>
          <w:bCs/>
          <w:color w:val="000000" w:themeColor="text1"/>
          <w:szCs w:val="24"/>
        </w:rPr>
        <w:t>.</w:t>
      </w:r>
      <w:r w:rsidRPr="005230FE">
        <w:rPr>
          <w:b/>
          <w:bCs/>
          <w:color w:val="000000" w:themeColor="text1"/>
          <w:szCs w:val="24"/>
        </w:rPr>
        <w:t xml:space="preserve"> S1</w:t>
      </w:r>
      <w:r>
        <w:rPr>
          <w:b/>
          <w:bCs/>
          <w:color w:val="000000" w:themeColor="text1"/>
          <w:szCs w:val="24"/>
        </w:rPr>
        <w:t>.</w:t>
      </w:r>
    </w:p>
    <w:p w14:paraId="7020A232" w14:textId="5BCAD73A" w:rsidR="00161479" w:rsidRDefault="000C06DF" w:rsidP="00DA1DBF">
      <w:pPr>
        <w:jc w:val="both"/>
        <w:rPr>
          <w:rFonts w:eastAsia="Aptos"/>
          <w:b/>
          <w:bCs/>
          <w:color w:val="000000" w:themeColor="text1"/>
          <w:szCs w:val="24"/>
        </w:rPr>
      </w:pPr>
      <w:r>
        <w:rPr>
          <w:rFonts w:eastAsia="Aptos"/>
          <w:b/>
          <w:bCs/>
          <w:noProof/>
          <w:color w:val="000000" w:themeColor="text1"/>
          <w:szCs w:val="24"/>
        </w:rPr>
        <w:drawing>
          <wp:anchor distT="0" distB="0" distL="114300" distR="114300" simplePos="0" relativeHeight="251725824" behindDoc="1" locked="0" layoutInCell="1" allowOverlap="1" wp14:anchorId="1427F788" wp14:editId="6EE46756">
            <wp:simplePos x="0" y="0"/>
            <wp:positionH relativeFrom="column">
              <wp:posOffset>0</wp:posOffset>
            </wp:positionH>
            <wp:positionV relativeFrom="paragraph">
              <wp:posOffset>263525</wp:posOffset>
            </wp:positionV>
            <wp:extent cx="5943600" cy="1663700"/>
            <wp:effectExtent l="0" t="0" r="0" b="0"/>
            <wp:wrapTight wrapText="bothSides">
              <wp:wrapPolygon edited="0">
                <wp:start x="0" y="0"/>
                <wp:lineTo x="0" y="21435"/>
                <wp:lineTo x="21554" y="21435"/>
                <wp:lineTo x="21554" y="0"/>
                <wp:lineTo x="0" y="0"/>
              </wp:wrapPolygon>
            </wp:wrapTight>
            <wp:docPr id="77375683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756839" name="Picture 77375683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85" b="14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6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08DB56" w14:textId="1ABF048D" w:rsidR="00161479" w:rsidRDefault="00161479" w:rsidP="00DA1DBF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74E3C229" w14:textId="432072EA" w:rsidR="00DA1DBF" w:rsidRPr="00DA1DBF" w:rsidRDefault="00DA1DBF" w:rsidP="00DA1DBF">
      <w:pPr>
        <w:jc w:val="both"/>
        <w:rPr>
          <w:rFonts w:eastAsia="Aptos"/>
          <w:color w:val="000000" w:themeColor="text1"/>
          <w:szCs w:val="24"/>
        </w:rPr>
      </w:pPr>
      <w:r w:rsidRPr="00DA1DBF">
        <w:rPr>
          <w:rFonts w:eastAsia="Aptos"/>
          <w:b/>
          <w:bCs/>
          <w:color w:val="000000" w:themeColor="text1"/>
          <w:szCs w:val="24"/>
        </w:rPr>
        <w:t>Fig</w:t>
      </w:r>
      <w:r w:rsidR="00936F2A">
        <w:rPr>
          <w:rFonts w:eastAsia="Aptos"/>
          <w:b/>
          <w:bCs/>
          <w:color w:val="000000" w:themeColor="text1"/>
          <w:szCs w:val="24"/>
        </w:rPr>
        <w:t>.</w:t>
      </w:r>
      <w:r w:rsidRPr="00DA1DBF">
        <w:rPr>
          <w:rFonts w:eastAsia="Aptos"/>
          <w:b/>
          <w:bCs/>
          <w:color w:val="000000" w:themeColor="text1"/>
          <w:szCs w:val="24"/>
        </w:rPr>
        <w:t xml:space="preserve"> S1</w:t>
      </w:r>
      <w:r w:rsidRPr="00DA1DBF">
        <w:rPr>
          <w:rFonts w:eastAsia="Aptos"/>
          <w:color w:val="000000" w:themeColor="text1"/>
          <w:szCs w:val="24"/>
        </w:rPr>
        <w:t xml:space="preserve">. </w:t>
      </w:r>
      <w:r w:rsidRPr="00DA1DBF">
        <w:rPr>
          <w:rFonts w:eastAsia="Aptos"/>
          <w:b/>
          <w:bCs/>
          <w:color w:val="000000" w:themeColor="text1"/>
          <w:szCs w:val="24"/>
        </w:rPr>
        <w:t>a</w:t>
      </w:r>
      <w:r w:rsidRPr="00DA1DBF">
        <w:rPr>
          <w:rFonts w:eastAsia="Aptos"/>
          <w:color w:val="000000" w:themeColor="text1"/>
          <w:szCs w:val="24"/>
        </w:rPr>
        <w:t xml:space="preserve"> </w:t>
      </w:r>
      <w:r w:rsidR="00341A34" w:rsidRPr="00DA1DBF">
        <w:rPr>
          <w:rFonts w:eastAsia="Aptos"/>
          <w:color w:val="000000" w:themeColor="text1"/>
          <w:szCs w:val="24"/>
        </w:rPr>
        <w:t>Representative image</w:t>
      </w:r>
      <w:r w:rsidRPr="00DA1DBF">
        <w:rPr>
          <w:rFonts w:eastAsia="Aptos"/>
          <w:color w:val="000000" w:themeColor="text1"/>
          <w:szCs w:val="24"/>
        </w:rPr>
        <w:t xml:space="preserve"> showing the induction of ischemia-reperfusion injury using BIRI technique</w:t>
      </w:r>
      <w:r w:rsidR="00071DEE">
        <w:rPr>
          <w:rFonts w:eastAsia="Aptos"/>
          <w:color w:val="000000" w:themeColor="text1"/>
          <w:szCs w:val="24"/>
        </w:rPr>
        <w:t xml:space="preserve"> </w:t>
      </w:r>
      <w:r w:rsidR="00D51C6D">
        <w:rPr>
          <w:rFonts w:eastAsia="Aptos"/>
          <w:color w:val="000000" w:themeColor="text1"/>
          <w:szCs w:val="24"/>
        </w:rPr>
        <w:t>used in</w:t>
      </w:r>
      <w:r w:rsidR="00071DEE">
        <w:rPr>
          <w:rFonts w:eastAsia="Aptos"/>
          <w:color w:val="000000" w:themeColor="text1"/>
          <w:szCs w:val="24"/>
        </w:rPr>
        <w:t xml:space="preserve"> schematic </w:t>
      </w:r>
      <w:r w:rsidR="00D51C6D">
        <w:rPr>
          <w:rFonts w:eastAsia="Aptos"/>
          <w:color w:val="000000" w:themeColor="text1"/>
          <w:szCs w:val="24"/>
        </w:rPr>
        <w:t>for</w:t>
      </w:r>
      <w:r w:rsidR="00071DEE">
        <w:rPr>
          <w:rFonts w:eastAsia="Aptos"/>
          <w:color w:val="000000" w:themeColor="text1"/>
          <w:szCs w:val="24"/>
        </w:rPr>
        <w:t xml:space="preserve"> </w:t>
      </w:r>
      <w:r w:rsidR="00071DEE" w:rsidRPr="00071DEE">
        <w:rPr>
          <w:rFonts w:eastAsia="Aptos"/>
          <w:b/>
          <w:bCs/>
          <w:color w:val="000000" w:themeColor="text1"/>
          <w:szCs w:val="24"/>
        </w:rPr>
        <w:t>Fig. 2a</w:t>
      </w:r>
      <w:r w:rsidRPr="00DA1DBF">
        <w:rPr>
          <w:rFonts w:eastAsia="Aptos"/>
          <w:color w:val="000000" w:themeColor="text1"/>
          <w:szCs w:val="24"/>
        </w:rPr>
        <w:t>.</w:t>
      </w:r>
      <w:r w:rsidRPr="00DA1DBF">
        <w:rPr>
          <w:rFonts w:eastAsia="Aptos"/>
          <w:b/>
          <w:bCs/>
          <w:color w:val="000000" w:themeColor="text1"/>
          <w:szCs w:val="24"/>
        </w:rPr>
        <w:t xml:space="preserve"> </w:t>
      </w:r>
      <w:r w:rsidRPr="00DA1DBF">
        <w:rPr>
          <w:rFonts w:eastAsia="Aptos"/>
          <w:color w:val="000000" w:themeColor="text1"/>
          <w:szCs w:val="24"/>
        </w:rPr>
        <w:t xml:space="preserve">Comparison of serum </w:t>
      </w:r>
      <w:r w:rsidRPr="00DA1DBF">
        <w:rPr>
          <w:rFonts w:eastAsia="Aptos"/>
          <w:b/>
          <w:bCs/>
          <w:color w:val="000000" w:themeColor="text1"/>
          <w:szCs w:val="24"/>
        </w:rPr>
        <w:t>b</w:t>
      </w:r>
      <w:r w:rsidRPr="00DA1DBF">
        <w:rPr>
          <w:rFonts w:eastAsia="Aptos"/>
          <w:color w:val="000000" w:themeColor="text1"/>
          <w:szCs w:val="24"/>
        </w:rPr>
        <w:t xml:space="preserve"> BUN and </w:t>
      </w:r>
      <w:r w:rsidRPr="00DA1DBF">
        <w:rPr>
          <w:rFonts w:eastAsia="Aptos"/>
          <w:b/>
          <w:bCs/>
          <w:color w:val="000000" w:themeColor="text1"/>
          <w:szCs w:val="24"/>
        </w:rPr>
        <w:t>c</w:t>
      </w:r>
      <w:r w:rsidRPr="00DA1DBF">
        <w:rPr>
          <w:rFonts w:eastAsia="Aptos"/>
          <w:color w:val="000000" w:themeColor="text1"/>
          <w:szCs w:val="24"/>
        </w:rPr>
        <w:t xml:space="preserve"> creatinine in </w:t>
      </w:r>
      <w:r w:rsidRPr="00DA1DBF">
        <w:rPr>
          <w:szCs w:val="24"/>
        </w:rPr>
        <w:t>BIRI-AKI mice for</w:t>
      </w:r>
      <w:r w:rsidRPr="00DA1DBF">
        <w:rPr>
          <w:rFonts w:eastAsia="Aptos"/>
          <w:color w:val="000000" w:themeColor="text1"/>
          <w:szCs w:val="24"/>
        </w:rPr>
        <w:t xml:space="preserve"> different ischemia times (n=6). </w:t>
      </w:r>
      <w:r w:rsidRPr="00DA1DBF">
        <w:rPr>
          <w:b/>
          <w:bCs/>
          <w:szCs w:val="24"/>
        </w:rPr>
        <w:t>Statistical analysis.</w:t>
      </w:r>
      <w:r w:rsidRPr="00DA1DBF">
        <w:rPr>
          <w:szCs w:val="24"/>
        </w:rPr>
        <w:t xml:space="preserve"> </w:t>
      </w:r>
      <w:r w:rsidRPr="00DA1DBF">
        <w:rPr>
          <w:b/>
          <w:bCs/>
          <w:szCs w:val="24"/>
        </w:rPr>
        <w:t>b</w:t>
      </w:r>
      <w:r w:rsidR="00406501">
        <w:rPr>
          <w:b/>
          <w:bCs/>
          <w:szCs w:val="24"/>
        </w:rPr>
        <w:t>-</w:t>
      </w:r>
      <w:r w:rsidRPr="00DA1DBF">
        <w:rPr>
          <w:b/>
          <w:bCs/>
          <w:szCs w:val="24"/>
        </w:rPr>
        <w:t>c</w:t>
      </w:r>
      <w:r w:rsidRPr="00DA1DBF">
        <w:rPr>
          <w:szCs w:val="24"/>
        </w:rPr>
        <w:t>:</w:t>
      </w:r>
      <w:r w:rsidRPr="00DA1DBF">
        <w:rPr>
          <w:b/>
          <w:bCs/>
          <w:szCs w:val="24"/>
        </w:rPr>
        <w:t xml:space="preserve"> </w:t>
      </w:r>
      <w:r w:rsidRPr="00DA1DBF">
        <w:rPr>
          <w:szCs w:val="24"/>
        </w:rPr>
        <w:t>Results are expressed as min to max data distribution with IQR range and median. Statistical significance was determined using a non-parametric Kruskal</w:t>
      </w:r>
      <w:r w:rsidR="00D465A2">
        <w:rPr>
          <w:szCs w:val="24"/>
        </w:rPr>
        <w:t>-</w:t>
      </w:r>
      <w:proofErr w:type="gramStart"/>
      <w:r w:rsidRPr="00DA1DBF">
        <w:rPr>
          <w:szCs w:val="24"/>
        </w:rPr>
        <w:t>Wallis</w:t>
      </w:r>
      <w:proofErr w:type="gramEnd"/>
      <w:r w:rsidRPr="00DA1DBF">
        <w:rPr>
          <w:szCs w:val="24"/>
        </w:rPr>
        <w:t xml:space="preserve"> test, followed by 2-stage linear step-up procedure of Benjamini, Krieger, and </w:t>
      </w:r>
      <w:proofErr w:type="spellStart"/>
      <w:r w:rsidRPr="00DA1DBF">
        <w:rPr>
          <w:szCs w:val="24"/>
        </w:rPr>
        <w:t>Yekutieli</w:t>
      </w:r>
      <w:proofErr w:type="spellEnd"/>
      <w:r w:rsidRPr="00DA1DBF">
        <w:rPr>
          <w:szCs w:val="24"/>
        </w:rPr>
        <w:t xml:space="preserve"> for evaluating pairwise comparisons between the groups. ***P ≤ 0.001. </w:t>
      </w:r>
    </w:p>
    <w:p w14:paraId="0003C4CE" w14:textId="076FFE36" w:rsidR="005230FE" w:rsidRDefault="005230FE">
      <w:pPr>
        <w:rPr>
          <w:color w:val="000000" w:themeColor="text1"/>
          <w:szCs w:val="24"/>
        </w:rPr>
      </w:pPr>
    </w:p>
    <w:p w14:paraId="76369445" w14:textId="77777777" w:rsidR="005230FE" w:rsidRDefault="005230FE">
      <w:pPr>
        <w:rPr>
          <w:color w:val="000000" w:themeColor="text1"/>
          <w:szCs w:val="24"/>
        </w:rPr>
      </w:pPr>
    </w:p>
    <w:p w14:paraId="7105EE6F" w14:textId="77777777" w:rsidR="005230FE" w:rsidRDefault="005230FE">
      <w:pPr>
        <w:rPr>
          <w:color w:val="000000" w:themeColor="text1"/>
          <w:szCs w:val="24"/>
        </w:rPr>
      </w:pPr>
    </w:p>
    <w:p w14:paraId="7BF3BE50" w14:textId="77777777" w:rsidR="00DA1DBF" w:rsidRDefault="00DA1DBF">
      <w:pPr>
        <w:rPr>
          <w:color w:val="000000" w:themeColor="text1"/>
          <w:szCs w:val="24"/>
        </w:rPr>
      </w:pPr>
    </w:p>
    <w:p w14:paraId="2CDE41CD" w14:textId="77777777" w:rsidR="00DA1DBF" w:rsidRDefault="00DA1DBF">
      <w:pPr>
        <w:rPr>
          <w:color w:val="000000" w:themeColor="text1"/>
          <w:szCs w:val="24"/>
        </w:rPr>
      </w:pPr>
    </w:p>
    <w:p w14:paraId="3F48168E" w14:textId="77777777" w:rsidR="00DA1DBF" w:rsidRDefault="00DA1DBF">
      <w:pPr>
        <w:rPr>
          <w:color w:val="000000" w:themeColor="text1"/>
          <w:szCs w:val="24"/>
        </w:rPr>
      </w:pPr>
    </w:p>
    <w:p w14:paraId="5AE13784" w14:textId="77777777" w:rsidR="00DA1DBF" w:rsidRDefault="00DA1DBF">
      <w:pPr>
        <w:rPr>
          <w:color w:val="000000" w:themeColor="text1"/>
          <w:szCs w:val="24"/>
        </w:rPr>
      </w:pPr>
    </w:p>
    <w:p w14:paraId="79B96E21" w14:textId="77777777" w:rsidR="00DA1DBF" w:rsidRDefault="00DA1DBF">
      <w:pPr>
        <w:rPr>
          <w:color w:val="000000" w:themeColor="text1"/>
          <w:szCs w:val="24"/>
        </w:rPr>
      </w:pPr>
    </w:p>
    <w:p w14:paraId="216CFE5A" w14:textId="77777777" w:rsidR="00DA1DBF" w:rsidRDefault="00DA1DBF">
      <w:pPr>
        <w:rPr>
          <w:color w:val="000000" w:themeColor="text1"/>
          <w:szCs w:val="24"/>
        </w:rPr>
      </w:pPr>
    </w:p>
    <w:p w14:paraId="10545633" w14:textId="77777777" w:rsidR="00DA1DBF" w:rsidRDefault="00DA1DBF">
      <w:pPr>
        <w:rPr>
          <w:color w:val="000000" w:themeColor="text1"/>
          <w:szCs w:val="24"/>
        </w:rPr>
      </w:pPr>
    </w:p>
    <w:p w14:paraId="390515B4" w14:textId="77777777" w:rsidR="00DA1DBF" w:rsidRDefault="00DA1DBF">
      <w:pPr>
        <w:rPr>
          <w:color w:val="000000" w:themeColor="text1"/>
          <w:szCs w:val="24"/>
        </w:rPr>
      </w:pPr>
    </w:p>
    <w:p w14:paraId="13214450" w14:textId="77777777" w:rsidR="00DA1DBF" w:rsidRDefault="00DA1DBF">
      <w:pPr>
        <w:rPr>
          <w:color w:val="000000" w:themeColor="text1"/>
          <w:szCs w:val="24"/>
        </w:rPr>
      </w:pPr>
    </w:p>
    <w:p w14:paraId="0912BE74" w14:textId="77777777" w:rsidR="005230FE" w:rsidRDefault="005230FE">
      <w:pPr>
        <w:rPr>
          <w:color w:val="000000" w:themeColor="text1"/>
          <w:szCs w:val="24"/>
        </w:rPr>
      </w:pPr>
    </w:p>
    <w:p w14:paraId="2646D5E3" w14:textId="77777777" w:rsidR="005230FE" w:rsidRDefault="005230FE">
      <w:pPr>
        <w:rPr>
          <w:color w:val="000000" w:themeColor="text1"/>
          <w:szCs w:val="24"/>
        </w:rPr>
      </w:pPr>
    </w:p>
    <w:p w14:paraId="335ECB9B" w14:textId="77777777" w:rsidR="005230FE" w:rsidRDefault="005230FE">
      <w:pPr>
        <w:rPr>
          <w:color w:val="000000" w:themeColor="text1"/>
          <w:szCs w:val="24"/>
        </w:rPr>
      </w:pPr>
    </w:p>
    <w:p w14:paraId="15616DC9" w14:textId="77777777" w:rsidR="005230FE" w:rsidRDefault="005230FE">
      <w:pPr>
        <w:rPr>
          <w:color w:val="000000" w:themeColor="text1"/>
          <w:szCs w:val="24"/>
        </w:rPr>
      </w:pPr>
    </w:p>
    <w:p w14:paraId="60A083FC" w14:textId="77777777" w:rsidR="005230FE" w:rsidRDefault="005230FE">
      <w:pPr>
        <w:rPr>
          <w:color w:val="000000" w:themeColor="text1"/>
          <w:szCs w:val="24"/>
        </w:rPr>
      </w:pPr>
    </w:p>
    <w:p w14:paraId="1F86FDBA" w14:textId="77777777" w:rsidR="005230FE" w:rsidRDefault="005230FE">
      <w:pPr>
        <w:rPr>
          <w:color w:val="000000" w:themeColor="text1"/>
          <w:szCs w:val="24"/>
        </w:rPr>
      </w:pPr>
    </w:p>
    <w:p w14:paraId="304BD184" w14:textId="77777777" w:rsidR="005230FE" w:rsidRDefault="005230FE">
      <w:pPr>
        <w:rPr>
          <w:color w:val="000000" w:themeColor="text1"/>
          <w:szCs w:val="24"/>
        </w:rPr>
      </w:pPr>
    </w:p>
    <w:p w14:paraId="2201F072" w14:textId="77777777" w:rsidR="005230FE" w:rsidRDefault="005230FE">
      <w:pPr>
        <w:rPr>
          <w:color w:val="000000" w:themeColor="text1"/>
          <w:szCs w:val="24"/>
        </w:rPr>
      </w:pPr>
    </w:p>
    <w:p w14:paraId="155FD23B" w14:textId="77777777" w:rsidR="005230FE" w:rsidRDefault="005230FE">
      <w:pPr>
        <w:rPr>
          <w:color w:val="000000" w:themeColor="text1"/>
          <w:szCs w:val="24"/>
        </w:rPr>
      </w:pPr>
    </w:p>
    <w:p w14:paraId="3467CADB" w14:textId="5DCEB5A2" w:rsidR="009A789F" w:rsidRDefault="009A789F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br w:type="page"/>
      </w:r>
    </w:p>
    <w:p w14:paraId="49FD5FB7" w14:textId="046EB316" w:rsidR="00E04E44" w:rsidRDefault="000C06DF" w:rsidP="009A789F">
      <w:pPr>
        <w:rPr>
          <w:b/>
          <w:bCs/>
          <w:color w:val="000000" w:themeColor="text1"/>
          <w:szCs w:val="24"/>
        </w:rPr>
      </w:pPr>
      <w:r>
        <w:rPr>
          <w:b/>
          <w:bCs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726848" behindDoc="1" locked="0" layoutInCell="1" allowOverlap="1" wp14:anchorId="244E2745" wp14:editId="0C48CE10">
            <wp:simplePos x="0" y="0"/>
            <wp:positionH relativeFrom="column">
              <wp:posOffset>-7620</wp:posOffset>
            </wp:positionH>
            <wp:positionV relativeFrom="paragraph">
              <wp:posOffset>292100</wp:posOffset>
            </wp:positionV>
            <wp:extent cx="5755640" cy="4369435"/>
            <wp:effectExtent l="0" t="0" r="0" b="0"/>
            <wp:wrapTight wrapText="bothSides">
              <wp:wrapPolygon edited="0">
                <wp:start x="0" y="0"/>
                <wp:lineTo x="0" y="21534"/>
                <wp:lineTo x="21543" y="21534"/>
                <wp:lineTo x="21543" y="0"/>
                <wp:lineTo x="0" y="0"/>
              </wp:wrapPolygon>
            </wp:wrapTight>
            <wp:docPr id="115540354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403544" name="Picture 115540354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" t="2562" r="1639" b="4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436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89F" w:rsidRPr="009A789F">
        <w:rPr>
          <w:b/>
          <w:bCs/>
          <w:color w:val="000000" w:themeColor="text1"/>
          <w:szCs w:val="24"/>
        </w:rPr>
        <w:t>Figure. S2.</w:t>
      </w:r>
    </w:p>
    <w:p w14:paraId="17DB1594" w14:textId="4A3C3FF7" w:rsidR="000C06DF" w:rsidRDefault="000C06DF" w:rsidP="009A789F">
      <w:pPr>
        <w:rPr>
          <w:b/>
          <w:bCs/>
          <w:color w:val="000000" w:themeColor="text1"/>
          <w:szCs w:val="24"/>
        </w:rPr>
      </w:pPr>
    </w:p>
    <w:p w14:paraId="559645DD" w14:textId="77777777" w:rsidR="000C06DF" w:rsidRDefault="000C06DF" w:rsidP="009A789F">
      <w:pPr>
        <w:rPr>
          <w:b/>
          <w:bCs/>
          <w:color w:val="000000" w:themeColor="text1"/>
          <w:szCs w:val="24"/>
        </w:rPr>
      </w:pPr>
    </w:p>
    <w:p w14:paraId="1E42FA6F" w14:textId="340DC0B8" w:rsidR="00B80578" w:rsidRPr="00B80578" w:rsidRDefault="009A789F" w:rsidP="00B80578">
      <w:pPr>
        <w:jc w:val="both"/>
        <w:rPr>
          <w:color w:val="000000" w:themeColor="text1"/>
        </w:rPr>
      </w:pPr>
      <w:r w:rsidRPr="00B80578">
        <w:rPr>
          <w:rFonts w:eastAsia="Aptos"/>
          <w:b/>
          <w:bCs/>
          <w:color w:val="000000" w:themeColor="text1"/>
          <w:szCs w:val="24"/>
        </w:rPr>
        <w:t>Fig</w:t>
      </w:r>
      <w:r w:rsidR="00936F2A" w:rsidRPr="00B80578">
        <w:rPr>
          <w:rFonts w:eastAsia="Aptos"/>
          <w:b/>
          <w:bCs/>
          <w:color w:val="000000" w:themeColor="text1"/>
          <w:szCs w:val="24"/>
        </w:rPr>
        <w:t>.</w:t>
      </w:r>
      <w:r w:rsidRPr="00B80578">
        <w:rPr>
          <w:rFonts w:eastAsia="Aptos"/>
          <w:b/>
          <w:bCs/>
          <w:color w:val="000000" w:themeColor="text1"/>
          <w:szCs w:val="24"/>
        </w:rPr>
        <w:t xml:space="preserve"> S2</w:t>
      </w:r>
      <w:r w:rsidRPr="00B80578">
        <w:rPr>
          <w:rFonts w:eastAsia="Aptos"/>
          <w:color w:val="000000" w:themeColor="text1"/>
          <w:szCs w:val="24"/>
        </w:rPr>
        <w:t xml:space="preserve">. </w:t>
      </w:r>
      <w:r w:rsidRPr="00B80578">
        <w:rPr>
          <w:rFonts w:eastAsia="Aptos"/>
          <w:b/>
          <w:bCs/>
          <w:color w:val="000000" w:themeColor="text1"/>
          <w:szCs w:val="24"/>
        </w:rPr>
        <w:t>a</w:t>
      </w:r>
      <w:r w:rsidRPr="00B80578">
        <w:rPr>
          <w:rFonts w:eastAsia="Aptos"/>
          <w:color w:val="000000" w:themeColor="text1"/>
          <w:szCs w:val="24"/>
        </w:rPr>
        <w:t xml:space="preserve"> Bar plot showing the contribution of different PC-axes towards the total observed variance during the progression of BIRI-AKI. </w:t>
      </w:r>
      <w:r w:rsidRPr="00B80578">
        <w:rPr>
          <w:rFonts w:eastAsia="Aptos"/>
          <w:b/>
          <w:bCs/>
          <w:color w:val="000000" w:themeColor="text1"/>
          <w:szCs w:val="24"/>
        </w:rPr>
        <w:t>b</w:t>
      </w:r>
      <w:r w:rsidRPr="00B80578">
        <w:rPr>
          <w:rFonts w:eastAsia="Aptos"/>
          <w:color w:val="000000" w:themeColor="text1"/>
          <w:szCs w:val="24"/>
        </w:rPr>
        <w:t xml:space="preserve"> Top </w:t>
      </w:r>
      <w:r w:rsidR="00A71F0E" w:rsidRPr="00B80578">
        <w:rPr>
          <w:rFonts w:eastAsia="Aptos"/>
          <w:color w:val="000000" w:themeColor="text1"/>
          <w:szCs w:val="24"/>
        </w:rPr>
        <w:t>5</w:t>
      </w:r>
      <w:r w:rsidRPr="00B80578">
        <w:rPr>
          <w:rFonts w:eastAsia="Aptos"/>
          <w:color w:val="000000" w:themeColor="text1"/>
          <w:szCs w:val="24"/>
        </w:rPr>
        <w:t xml:space="preserve">0 genes </w:t>
      </w:r>
      <w:r w:rsidR="00DC4C13" w:rsidRPr="00B80578">
        <w:rPr>
          <w:rFonts w:eastAsia="Aptos"/>
          <w:color w:val="000000" w:themeColor="text1"/>
          <w:szCs w:val="24"/>
        </w:rPr>
        <w:t xml:space="preserve">by absolute loading </w:t>
      </w:r>
      <w:r w:rsidRPr="00B80578">
        <w:rPr>
          <w:rFonts w:eastAsia="Aptos"/>
          <w:color w:val="000000" w:themeColor="text1"/>
          <w:szCs w:val="24"/>
        </w:rPr>
        <w:t xml:space="preserve">from </w:t>
      </w:r>
      <w:r w:rsidR="00DC4C13" w:rsidRPr="00B80578">
        <w:rPr>
          <w:rFonts w:eastAsia="Aptos"/>
          <w:color w:val="000000" w:themeColor="text1"/>
          <w:szCs w:val="24"/>
        </w:rPr>
        <w:t>PC1</w:t>
      </w:r>
      <w:r w:rsidR="00343074" w:rsidRPr="00B80578">
        <w:rPr>
          <w:rFonts w:eastAsia="Aptos"/>
          <w:color w:val="000000" w:themeColor="text1"/>
          <w:szCs w:val="24"/>
        </w:rPr>
        <w:t>–</w:t>
      </w:r>
      <w:r w:rsidR="00DC4C13" w:rsidRPr="00B80578">
        <w:rPr>
          <w:rFonts w:eastAsia="Aptos"/>
          <w:color w:val="000000" w:themeColor="text1"/>
          <w:szCs w:val="24"/>
        </w:rPr>
        <w:t>PC6</w:t>
      </w:r>
      <w:r w:rsidRPr="00B80578">
        <w:rPr>
          <w:rFonts w:eastAsia="Aptos"/>
          <w:color w:val="000000" w:themeColor="text1"/>
          <w:szCs w:val="24"/>
        </w:rPr>
        <w:t xml:space="preserve"> and their contribution to each of the PCs. Changes in mRNA expression for </w:t>
      </w:r>
      <w:r w:rsidRPr="00B80578">
        <w:rPr>
          <w:rFonts w:eastAsia="Aptos"/>
          <w:b/>
          <w:bCs/>
          <w:color w:val="000000" w:themeColor="text1"/>
          <w:szCs w:val="24"/>
        </w:rPr>
        <w:t>c</w:t>
      </w:r>
      <w:r w:rsidRPr="00B80578">
        <w:rPr>
          <w:rFonts w:eastAsia="Aptos"/>
          <w:color w:val="000000" w:themeColor="text1"/>
          <w:szCs w:val="24"/>
        </w:rPr>
        <w:t xml:space="preserve"> tubular injury markers, </w:t>
      </w:r>
      <w:r w:rsidRPr="00B80578">
        <w:rPr>
          <w:rFonts w:eastAsia="Aptos"/>
          <w:b/>
          <w:bCs/>
          <w:color w:val="000000" w:themeColor="text1"/>
          <w:szCs w:val="24"/>
        </w:rPr>
        <w:t>d</w:t>
      </w:r>
      <w:r w:rsidRPr="00B80578">
        <w:rPr>
          <w:rFonts w:eastAsia="Aptos"/>
          <w:color w:val="000000" w:themeColor="text1"/>
          <w:szCs w:val="24"/>
        </w:rPr>
        <w:t xml:space="preserve"> mitochondrial stress markers and </w:t>
      </w:r>
      <w:r w:rsidRPr="00B80578">
        <w:rPr>
          <w:rFonts w:eastAsia="Aptos"/>
          <w:b/>
          <w:bCs/>
          <w:color w:val="000000" w:themeColor="text1"/>
          <w:szCs w:val="24"/>
        </w:rPr>
        <w:t>e</w:t>
      </w:r>
      <w:r w:rsidRPr="00B80578">
        <w:rPr>
          <w:rFonts w:eastAsia="Aptos"/>
          <w:color w:val="000000" w:themeColor="text1"/>
          <w:szCs w:val="24"/>
        </w:rPr>
        <w:t xml:space="preserve"> inflammatory markers between </w:t>
      </w:r>
      <w:r w:rsidR="000D20CC">
        <w:rPr>
          <w:rFonts w:eastAsia="Aptos"/>
          <w:color w:val="000000" w:themeColor="text1"/>
          <w:szCs w:val="24"/>
        </w:rPr>
        <w:t>0</w:t>
      </w:r>
      <w:r w:rsidR="00D465A2" w:rsidRPr="00B80578">
        <w:rPr>
          <w:rFonts w:eastAsia="Aptos"/>
          <w:color w:val="000000" w:themeColor="text1"/>
          <w:szCs w:val="24"/>
        </w:rPr>
        <w:t>–</w:t>
      </w:r>
      <w:r w:rsidR="00DC4C13" w:rsidRPr="00B80578">
        <w:rPr>
          <w:rFonts w:eastAsia="Aptos"/>
          <w:color w:val="000000" w:themeColor="text1"/>
          <w:szCs w:val="24"/>
        </w:rPr>
        <w:t xml:space="preserve">48 </w:t>
      </w:r>
      <w:r w:rsidR="00D465A2" w:rsidRPr="00B80578">
        <w:rPr>
          <w:rFonts w:eastAsia="Aptos"/>
          <w:color w:val="000000" w:themeColor="text1"/>
          <w:szCs w:val="24"/>
        </w:rPr>
        <w:t xml:space="preserve">h </w:t>
      </w:r>
      <w:r w:rsidRPr="00B80578">
        <w:rPr>
          <w:rFonts w:eastAsia="Aptos"/>
          <w:color w:val="000000" w:themeColor="text1"/>
          <w:szCs w:val="24"/>
        </w:rPr>
        <w:t xml:space="preserve">during the progression of BIRI-AKI (n=6). </w:t>
      </w:r>
      <w:r w:rsidRPr="00B80578">
        <w:rPr>
          <w:rFonts w:eastAsia="Aptos"/>
          <w:b/>
          <w:bCs/>
          <w:color w:val="000000" w:themeColor="text1"/>
          <w:szCs w:val="24"/>
        </w:rPr>
        <w:t>f</w:t>
      </w:r>
      <w:r w:rsidRPr="00B80578">
        <w:rPr>
          <w:rFonts w:eastAsia="Aptos"/>
          <w:color w:val="000000" w:themeColor="text1"/>
          <w:szCs w:val="24"/>
        </w:rPr>
        <w:t xml:space="preserve"> Volcano plot of significant</w:t>
      </w:r>
      <w:r w:rsidR="00341A34">
        <w:rPr>
          <w:rFonts w:eastAsia="Aptos"/>
          <w:color w:val="000000" w:themeColor="text1"/>
          <w:szCs w:val="24"/>
        </w:rPr>
        <w:t xml:space="preserve"> </w:t>
      </w:r>
      <w:r w:rsidR="00341A34" w:rsidRPr="00B80578">
        <w:rPr>
          <w:rFonts w:eastAsia="Aptos"/>
          <w:color w:val="000000" w:themeColor="text1"/>
          <w:szCs w:val="24"/>
        </w:rPr>
        <w:t>Differentially Expressed Genes (DEGs)</w:t>
      </w:r>
      <w:r w:rsidR="00DC4C13" w:rsidRPr="00B80578">
        <w:rPr>
          <w:rFonts w:eastAsia="Aptos"/>
          <w:color w:val="000000" w:themeColor="text1"/>
          <w:szCs w:val="24"/>
        </w:rPr>
        <w:t xml:space="preserve">, </w:t>
      </w:r>
      <w:r w:rsidR="00D85622">
        <w:rPr>
          <w:rFonts w:eastAsia="Aptos"/>
          <w:color w:val="000000" w:themeColor="text1"/>
          <w:szCs w:val="24"/>
        </w:rPr>
        <w:t xml:space="preserve">with </w:t>
      </w:r>
      <w:r w:rsidR="00DC4C13" w:rsidRPr="00B80578">
        <w:rPr>
          <w:rFonts w:eastAsia="Aptos"/>
          <w:color w:val="000000" w:themeColor="text1"/>
          <w:szCs w:val="24"/>
        </w:rPr>
        <w:t xml:space="preserve">absolute </w:t>
      </w:r>
      <w:r w:rsidRPr="00B80578">
        <w:rPr>
          <w:color w:val="000000" w:themeColor="text1"/>
          <w:szCs w:val="24"/>
        </w:rPr>
        <w:t>log</w:t>
      </w:r>
      <w:r w:rsidR="00DC4C13" w:rsidRPr="00CB3E7E">
        <w:rPr>
          <w:color w:val="000000" w:themeColor="text1"/>
          <w:szCs w:val="24"/>
        </w:rPr>
        <w:t>2</w:t>
      </w:r>
      <w:r w:rsidR="00E66E69">
        <w:rPr>
          <w:color w:val="000000" w:themeColor="text1"/>
          <w:szCs w:val="24"/>
        </w:rPr>
        <w:t>(</w:t>
      </w:r>
      <w:r w:rsidRPr="00B80578">
        <w:rPr>
          <w:color w:val="000000" w:themeColor="text1"/>
          <w:szCs w:val="24"/>
        </w:rPr>
        <w:t>foldchange</w:t>
      </w:r>
      <w:r w:rsidR="00E66E69">
        <w:rPr>
          <w:color w:val="000000" w:themeColor="text1"/>
          <w:szCs w:val="24"/>
        </w:rPr>
        <w:t>)</w:t>
      </w:r>
      <w:r w:rsidRPr="00B80578">
        <w:rPr>
          <w:color w:val="000000" w:themeColor="text1"/>
          <w:szCs w:val="24"/>
        </w:rPr>
        <w:t xml:space="preserve"> </w:t>
      </w:r>
      <w:r w:rsidR="002433F4" w:rsidRPr="00B80578">
        <w:rPr>
          <w:color w:val="000000" w:themeColor="text1"/>
          <w:szCs w:val="24"/>
        </w:rPr>
        <w:t>≥</w:t>
      </w:r>
      <w:r w:rsidRPr="00B80578">
        <w:rPr>
          <w:color w:val="000000" w:themeColor="text1"/>
          <w:szCs w:val="24"/>
        </w:rPr>
        <w:t xml:space="preserve"> 1.5 and </w:t>
      </w:r>
      <w:proofErr w:type="spellStart"/>
      <w:r w:rsidR="00AF6602" w:rsidRPr="00B80578">
        <w:rPr>
          <w:color w:val="000000" w:themeColor="text1"/>
          <w:szCs w:val="24"/>
        </w:rPr>
        <w:t>p.adj</w:t>
      </w:r>
      <w:proofErr w:type="spellEnd"/>
      <w:r w:rsidRPr="00B80578">
        <w:rPr>
          <w:color w:val="000000" w:themeColor="text1"/>
          <w:szCs w:val="24"/>
        </w:rPr>
        <w:t xml:space="preserve"> &lt; 0.05</w:t>
      </w:r>
      <w:r w:rsidR="00DC4C13" w:rsidRPr="00B80578">
        <w:rPr>
          <w:color w:val="000000" w:themeColor="text1"/>
          <w:szCs w:val="24"/>
        </w:rPr>
        <w:t>,</w:t>
      </w:r>
      <w:r w:rsidRPr="00B80578">
        <w:rPr>
          <w:color w:val="000000" w:themeColor="text1"/>
          <w:szCs w:val="24"/>
        </w:rPr>
        <w:t xml:space="preserve"> </w:t>
      </w:r>
      <w:r w:rsidRPr="00B80578">
        <w:rPr>
          <w:rFonts w:eastAsia="Aptos"/>
          <w:color w:val="000000" w:themeColor="text1"/>
          <w:szCs w:val="24"/>
        </w:rPr>
        <w:t>at 24</w:t>
      </w:r>
      <w:r w:rsidR="002433F4" w:rsidRPr="00B80578">
        <w:rPr>
          <w:rFonts w:eastAsia="Aptos"/>
          <w:color w:val="000000" w:themeColor="text1"/>
          <w:szCs w:val="24"/>
        </w:rPr>
        <w:t xml:space="preserve"> </w:t>
      </w:r>
      <w:r w:rsidRPr="00B80578">
        <w:rPr>
          <w:rFonts w:eastAsia="Aptos"/>
          <w:color w:val="000000" w:themeColor="text1"/>
          <w:szCs w:val="24"/>
        </w:rPr>
        <w:t xml:space="preserve">h following sham surgery in mice. </w:t>
      </w:r>
      <w:r w:rsidRPr="00B80578">
        <w:rPr>
          <w:rFonts w:eastAsia="Aptos"/>
          <w:b/>
          <w:bCs/>
          <w:color w:val="000000" w:themeColor="text1"/>
          <w:szCs w:val="24"/>
        </w:rPr>
        <w:t>g</w:t>
      </w:r>
      <w:r w:rsidRPr="00B80578">
        <w:rPr>
          <w:rFonts w:eastAsia="Aptos"/>
          <w:color w:val="000000" w:themeColor="text1"/>
          <w:szCs w:val="24"/>
        </w:rPr>
        <w:t xml:space="preserve"> </w:t>
      </w:r>
      <w:r w:rsidRPr="00B80578">
        <w:rPr>
          <w:color w:val="000000" w:themeColor="text1"/>
          <w:szCs w:val="24"/>
        </w:rPr>
        <w:t xml:space="preserve">Top GO biological pathways upregulated (red) and downregulated (blue) </w:t>
      </w:r>
      <w:r w:rsidRPr="00B80578">
        <w:rPr>
          <w:rFonts w:eastAsia="Aptos"/>
          <w:color w:val="000000" w:themeColor="text1"/>
          <w:szCs w:val="24"/>
        </w:rPr>
        <w:t>at 24</w:t>
      </w:r>
      <w:r w:rsidR="002433F4" w:rsidRPr="00B80578">
        <w:rPr>
          <w:rFonts w:eastAsia="Aptos"/>
          <w:color w:val="000000" w:themeColor="text1"/>
          <w:szCs w:val="24"/>
        </w:rPr>
        <w:t xml:space="preserve"> </w:t>
      </w:r>
      <w:r w:rsidRPr="00B80578">
        <w:rPr>
          <w:rFonts w:eastAsia="Aptos"/>
          <w:color w:val="000000" w:themeColor="text1"/>
          <w:szCs w:val="24"/>
        </w:rPr>
        <w:t xml:space="preserve">h following sham surgery in mice </w:t>
      </w:r>
      <w:r w:rsidRPr="00B80578">
        <w:rPr>
          <w:color w:val="000000" w:themeColor="text1"/>
          <w:szCs w:val="24"/>
        </w:rPr>
        <w:t xml:space="preserve">sorted using </w:t>
      </w:r>
      <w:proofErr w:type="spellStart"/>
      <w:r w:rsidRPr="00B80578">
        <w:rPr>
          <w:color w:val="000000" w:themeColor="text1"/>
          <w:szCs w:val="24"/>
        </w:rPr>
        <w:t>p.value</w:t>
      </w:r>
      <w:proofErr w:type="spellEnd"/>
      <w:r w:rsidRPr="00B80578">
        <w:rPr>
          <w:color w:val="000000" w:themeColor="text1"/>
          <w:szCs w:val="24"/>
        </w:rPr>
        <w:t xml:space="preserve"> &lt; 0.05.</w:t>
      </w:r>
      <w:r w:rsidR="00B80578" w:rsidRPr="00B80578">
        <w:rPr>
          <w:color w:val="000000" w:themeColor="text1"/>
          <w:szCs w:val="24"/>
        </w:rPr>
        <w:t xml:space="preserve"> </w:t>
      </w:r>
      <w:r w:rsidR="00B80578" w:rsidRPr="00B80578">
        <w:rPr>
          <w:b/>
          <w:bCs/>
          <w:color w:val="000000" w:themeColor="text1"/>
        </w:rPr>
        <w:t>Statistical analysis.</w:t>
      </w:r>
      <w:r w:rsidR="00B80578" w:rsidRPr="00B80578">
        <w:rPr>
          <w:color w:val="000000" w:themeColor="text1"/>
        </w:rPr>
        <w:t xml:space="preserve"> </w:t>
      </w:r>
      <w:r w:rsidR="00B80578">
        <w:rPr>
          <w:b/>
          <w:bCs/>
          <w:color w:val="000000" w:themeColor="text1"/>
        </w:rPr>
        <w:t>c</w:t>
      </w:r>
      <w:r w:rsidR="00B80578" w:rsidRPr="00B80578">
        <w:rPr>
          <w:b/>
          <w:bCs/>
          <w:color w:val="000000" w:themeColor="text1"/>
        </w:rPr>
        <w:t>–</w:t>
      </w:r>
      <w:r w:rsidR="00B80578">
        <w:rPr>
          <w:b/>
          <w:bCs/>
          <w:color w:val="000000" w:themeColor="text1"/>
        </w:rPr>
        <w:t>e</w:t>
      </w:r>
      <w:r w:rsidR="00B80578" w:rsidRPr="00B80578">
        <w:rPr>
          <w:color w:val="000000" w:themeColor="text1"/>
        </w:rPr>
        <w:t>: Results are expressed as min to max data distribution with IQR range and median. Statistical significance was determined using a non-parametric Kruskal-</w:t>
      </w:r>
      <w:proofErr w:type="gramStart"/>
      <w:r w:rsidR="00B80578" w:rsidRPr="00B80578">
        <w:rPr>
          <w:color w:val="000000" w:themeColor="text1"/>
        </w:rPr>
        <w:t>Wallis</w:t>
      </w:r>
      <w:proofErr w:type="gramEnd"/>
      <w:r w:rsidR="00B80578" w:rsidRPr="00B80578">
        <w:rPr>
          <w:color w:val="000000" w:themeColor="text1"/>
        </w:rPr>
        <w:t xml:space="preserve"> test, followed by 2-stage linear step-up procedure of Benjamini, Krieger, and </w:t>
      </w:r>
      <w:proofErr w:type="spellStart"/>
      <w:r w:rsidR="00B80578" w:rsidRPr="00B80578">
        <w:rPr>
          <w:color w:val="000000" w:themeColor="text1"/>
        </w:rPr>
        <w:t>Yekutieli</w:t>
      </w:r>
      <w:proofErr w:type="spellEnd"/>
      <w:r w:rsidR="00B80578" w:rsidRPr="00B80578">
        <w:rPr>
          <w:color w:val="000000" w:themeColor="text1"/>
        </w:rPr>
        <w:t xml:space="preserve"> for evaluating pairwise comparisons between the groups. *P ≤ 0.05; **P ≤ 0.01</w:t>
      </w:r>
      <w:r w:rsidR="000E68E6" w:rsidRPr="00B80578">
        <w:rPr>
          <w:color w:val="000000" w:themeColor="text1"/>
        </w:rPr>
        <w:t xml:space="preserve">, </w:t>
      </w:r>
      <w:r w:rsidR="000E68E6">
        <w:rPr>
          <w:color w:val="000000" w:themeColor="text1"/>
        </w:rPr>
        <w:t>and</w:t>
      </w:r>
      <w:r w:rsidR="00B80578">
        <w:rPr>
          <w:color w:val="000000" w:themeColor="text1"/>
        </w:rPr>
        <w:t xml:space="preserve"> </w:t>
      </w:r>
      <w:r w:rsidR="00B80578" w:rsidRPr="00B80578">
        <w:rPr>
          <w:color w:val="000000" w:themeColor="text1"/>
        </w:rPr>
        <w:t>***P ≤ 0.00</w:t>
      </w:r>
      <w:r w:rsidR="00B80578">
        <w:rPr>
          <w:color w:val="000000" w:themeColor="text1"/>
        </w:rPr>
        <w:t xml:space="preserve">1. </w:t>
      </w:r>
    </w:p>
    <w:p w14:paraId="5E1AEDE7" w14:textId="0A8E360A" w:rsidR="00373618" w:rsidRPr="00B80578" w:rsidRDefault="00373618" w:rsidP="00B80578">
      <w:pPr>
        <w:jc w:val="both"/>
        <w:rPr>
          <w:color w:val="000000" w:themeColor="text1"/>
          <w:szCs w:val="24"/>
        </w:rPr>
      </w:pPr>
    </w:p>
    <w:p w14:paraId="6183562F" w14:textId="06765525" w:rsidR="009A789F" w:rsidRPr="00B80578" w:rsidRDefault="009A789F" w:rsidP="00B80578">
      <w:pPr>
        <w:jc w:val="both"/>
        <w:rPr>
          <w:color w:val="000000" w:themeColor="text1"/>
          <w:szCs w:val="24"/>
        </w:rPr>
      </w:pPr>
    </w:p>
    <w:p w14:paraId="17E0C588" w14:textId="36822575" w:rsidR="009A789F" w:rsidRPr="00B80578" w:rsidRDefault="009A789F" w:rsidP="00B80578">
      <w:pPr>
        <w:jc w:val="both"/>
        <w:rPr>
          <w:color w:val="000000" w:themeColor="text1"/>
          <w:szCs w:val="24"/>
        </w:rPr>
      </w:pPr>
    </w:p>
    <w:p w14:paraId="623667EC" w14:textId="77777777" w:rsidR="009A789F" w:rsidRPr="00B80578" w:rsidRDefault="009A789F" w:rsidP="00B80578">
      <w:pPr>
        <w:jc w:val="both"/>
        <w:rPr>
          <w:color w:val="000000" w:themeColor="text1"/>
          <w:szCs w:val="24"/>
        </w:rPr>
      </w:pPr>
    </w:p>
    <w:p w14:paraId="43CF105C" w14:textId="4939A428" w:rsidR="009A789F" w:rsidRPr="00B80578" w:rsidRDefault="009A789F" w:rsidP="00B80578">
      <w:pPr>
        <w:jc w:val="both"/>
        <w:rPr>
          <w:color w:val="000000" w:themeColor="text1"/>
          <w:szCs w:val="24"/>
        </w:rPr>
      </w:pPr>
    </w:p>
    <w:p w14:paraId="65CB202D" w14:textId="53FE9D27" w:rsidR="000C06DF" w:rsidRPr="000F71DD" w:rsidRDefault="009A789F" w:rsidP="000F71DD">
      <w:pPr>
        <w:rPr>
          <w:b/>
          <w:bCs/>
          <w:color w:val="000000" w:themeColor="text1"/>
          <w:szCs w:val="24"/>
        </w:rPr>
      </w:pPr>
      <w:r w:rsidRPr="00B80578">
        <w:rPr>
          <w:color w:val="000000" w:themeColor="text1"/>
          <w:szCs w:val="24"/>
        </w:rPr>
        <w:br w:type="page"/>
      </w:r>
      <w:r w:rsidR="000F71DD">
        <w:rPr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738112" behindDoc="1" locked="0" layoutInCell="1" allowOverlap="1" wp14:anchorId="459102E1" wp14:editId="1CF8B51D">
            <wp:simplePos x="0" y="0"/>
            <wp:positionH relativeFrom="column">
              <wp:posOffset>-112427</wp:posOffset>
            </wp:positionH>
            <wp:positionV relativeFrom="paragraph">
              <wp:posOffset>235221</wp:posOffset>
            </wp:positionV>
            <wp:extent cx="5943600" cy="2820035"/>
            <wp:effectExtent l="0" t="0" r="0" b="0"/>
            <wp:wrapTight wrapText="bothSides">
              <wp:wrapPolygon edited="0">
                <wp:start x="0" y="0"/>
                <wp:lineTo x="0" y="21498"/>
                <wp:lineTo x="21554" y="21498"/>
                <wp:lineTo x="21554" y="0"/>
                <wp:lineTo x="0" y="0"/>
              </wp:wrapPolygon>
            </wp:wrapTight>
            <wp:docPr id="792802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802868" name="Picture 7928028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89F">
        <w:rPr>
          <w:b/>
          <w:bCs/>
          <w:color w:val="000000" w:themeColor="text1"/>
          <w:szCs w:val="24"/>
        </w:rPr>
        <w:t xml:space="preserve">Figure. S3. </w:t>
      </w:r>
    </w:p>
    <w:p w14:paraId="781EEDEC" w14:textId="54800902" w:rsidR="005739A1" w:rsidRDefault="005739A1" w:rsidP="005739A1">
      <w:pPr>
        <w:jc w:val="both"/>
        <w:rPr>
          <w:color w:val="000000" w:themeColor="text1"/>
          <w:szCs w:val="24"/>
        </w:rPr>
      </w:pPr>
      <w:r w:rsidRPr="005739A1">
        <w:rPr>
          <w:rFonts w:eastAsia="Aptos"/>
          <w:b/>
          <w:bCs/>
          <w:color w:val="000000" w:themeColor="text1"/>
          <w:szCs w:val="24"/>
        </w:rPr>
        <w:t>Fig</w:t>
      </w:r>
      <w:r w:rsidR="00936F2A">
        <w:rPr>
          <w:rFonts w:eastAsia="Aptos"/>
          <w:b/>
          <w:bCs/>
          <w:color w:val="000000" w:themeColor="text1"/>
          <w:szCs w:val="24"/>
        </w:rPr>
        <w:t>.</w:t>
      </w:r>
      <w:r w:rsidRPr="005739A1">
        <w:rPr>
          <w:rFonts w:eastAsia="Aptos"/>
          <w:b/>
          <w:bCs/>
          <w:color w:val="000000" w:themeColor="text1"/>
          <w:szCs w:val="24"/>
        </w:rPr>
        <w:t xml:space="preserve"> S3. a </w:t>
      </w:r>
      <w:r w:rsidRPr="005739A1">
        <w:rPr>
          <w:rFonts w:eastAsia="Aptos"/>
          <w:color w:val="000000" w:themeColor="text1"/>
          <w:szCs w:val="24"/>
        </w:rPr>
        <w:t xml:space="preserve">Schematic showing the method for locoregional </w:t>
      </w:r>
      <w:r w:rsidR="00113A7F">
        <w:rPr>
          <w:rFonts w:eastAsia="Aptos"/>
          <w:color w:val="000000" w:themeColor="text1"/>
          <w:szCs w:val="24"/>
        </w:rPr>
        <w:t xml:space="preserve">IA </w:t>
      </w:r>
      <w:r w:rsidRPr="005739A1">
        <w:rPr>
          <w:rFonts w:eastAsia="Aptos"/>
          <w:color w:val="000000" w:themeColor="text1"/>
          <w:szCs w:val="24"/>
        </w:rPr>
        <w:t xml:space="preserve">delivery of MSCs </w:t>
      </w:r>
      <w:r w:rsidR="00F73BF6">
        <w:rPr>
          <w:rFonts w:eastAsia="Aptos"/>
          <w:color w:val="000000" w:themeColor="text1"/>
          <w:szCs w:val="24"/>
        </w:rPr>
        <w:t xml:space="preserve">into kidney </w:t>
      </w:r>
      <w:r w:rsidRPr="005739A1">
        <w:rPr>
          <w:rFonts w:eastAsia="Aptos"/>
          <w:color w:val="000000" w:themeColor="text1"/>
          <w:szCs w:val="24"/>
        </w:rPr>
        <w:t>following BIRI</w:t>
      </w:r>
      <w:r w:rsidR="00113A7F">
        <w:rPr>
          <w:rFonts w:eastAsia="Aptos"/>
          <w:color w:val="000000" w:themeColor="text1"/>
          <w:szCs w:val="24"/>
        </w:rPr>
        <w:t>-AKI</w:t>
      </w:r>
      <w:r w:rsidRPr="005739A1">
        <w:rPr>
          <w:rFonts w:eastAsia="Aptos"/>
          <w:color w:val="000000" w:themeColor="text1"/>
          <w:szCs w:val="24"/>
        </w:rPr>
        <w:t xml:space="preserve">. </w:t>
      </w:r>
      <w:r w:rsidRPr="005739A1">
        <w:rPr>
          <w:rFonts w:eastAsia="Aptos"/>
          <w:b/>
          <w:bCs/>
          <w:color w:val="000000" w:themeColor="text1"/>
          <w:szCs w:val="24"/>
        </w:rPr>
        <w:t xml:space="preserve">b </w:t>
      </w:r>
      <w:r w:rsidRPr="005739A1">
        <w:rPr>
          <w:rFonts w:eastAsia="Aptos"/>
          <w:color w:val="000000" w:themeColor="text1"/>
          <w:szCs w:val="24"/>
        </w:rPr>
        <w:t>Representative images for the biodistribution of 1x 10</w:t>
      </w:r>
      <w:r w:rsidRPr="005739A1">
        <w:rPr>
          <w:rFonts w:eastAsia="Aptos"/>
          <w:color w:val="000000" w:themeColor="text1"/>
          <w:szCs w:val="24"/>
          <w:vertAlign w:val="superscript"/>
        </w:rPr>
        <w:t>6</w:t>
      </w:r>
      <w:r w:rsidRPr="005739A1">
        <w:rPr>
          <w:rFonts w:eastAsia="Aptos"/>
          <w:color w:val="000000" w:themeColor="text1"/>
          <w:szCs w:val="24"/>
        </w:rPr>
        <w:t xml:space="preserve"> </w:t>
      </w:r>
      <w:proofErr w:type="spellStart"/>
      <w:r w:rsidRPr="005739A1">
        <w:rPr>
          <w:color w:val="000000" w:themeColor="text1"/>
          <w:szCs w:val="24"/>
        </w:rPr>
        <w:t>Luc</w:t>
      </w:r>
      <w:r w:rsidRPr="005739A1">
        <w:rPr>
          <w:color w:val="000000" w:themeColor="text1"/>
          <w:szCs w:val="24"/>
          <w:vertAlign w:val="superscript"/>
        </w:rPr>
        <w:t>+</w:t>
      </w:r>
      <w:r w:rsidRPr="005739A1">
        <w:rPr>
          <w:color w:val="000000" w:themeColor="text1"/>
          <w:szCs w:val="24"/>
        </w:rPr>
        <w:t>BM-MSCs</w:t>
      </w:r>
      <w:proofErr w:type="spellEnd"/>
      <w:r w:rsidRPr="005739A1">
        <w:rPr>
          <w:color w:val="000000" w:themeColor="text1"/>
          <w:szCs w:val="24"/>
        </w:rPr>
        <w:t xml:space="preserve"> in lung and kidney following IV and IA delivery at 24</w:t>
      </w:r>
      <w:r w:rsidR="002433F4">
        <w:rPr>
          <w:color w:val="000000" w:themeColor="text1"/>
          <w:szCs w:val="24"/>
        </w:rPr>
        <w:t xml:space="preserve"> </w:t>
      </w:r>
      <w:r w:rsidRPr="005739A1">
        <w:rPr>
          <w:color w:val="000000" w:themeColor="text1"/>
          <w:szCs w:val="24"/>
        </w:rPr>
        <w:t xml:space="preserve">h. </w:t>
      </w:r>
      <w:r w:rsidRPr="005739A1">
        <w:rPr>
          <w:rFonts w:eastAsia="Aptos"/>
          <w:b/>
          <w:bCs/>
          <w:color w:val="000000" w:themeColor="text1"/>
          <w:szCs w:val="24"/>
        </w:rPr>
        <w:t xml:space="preserve">c </w:t>
      </w:r>
      <w:r w:rsidRPr="005739A1">
        <w:rPr>
          <w:rFonts w:eastAsia="Aptos"/>
          <w:color w:val="000000" w:themeColor="text1"/>
          <w:szCs w:val="24"/>
        </w:rPr>
        <w:t xml:space="preserve">Kaplan-Meier analysis </w:t>
      </w:r>
      <w:r w:rsidR="00F73BF6">
        <w:rPr>
          <w:rFonts w:eastAsia="Aptos"/>
          <w:color w:val="000000" w:themeColor="text1"/>
          <w:szCs w:val="24"/>
        </w:rPr>
        <w:t>for</w:t>
      </w:r>
      <w:r w:rsidRPr="005739A1">
        <w:rPr>
          <w:rFonts w:eastAsia="Aptos"/>
          <w:color w:val="000000" w:themeColor="text1"/>
          <w:szCs w:val="24"/>
        </w:rPr>
        <w:t xml:space="preserve"> survival following different doses of BM-MSCs </w:t>
      </w:r>
      <w:r w:rsidR="00FF5A95" w:rsidRPr="00FF5A95">
        <w:rPr>
          <w:rFonts w:eastAsia="Aptos"/>
          <w:i/>
          <w:iCs/>
          <w:color w:val="000000" w:themeColor="text1"/>
          <w:szCs w:val="24"/>
        </w:rPr>
        <w:t>via</w:t>
      </w:r>
      <w:r w:rsidR="00FF5A95" w:rsidRPr="005739A1">
        <w:rPr>
          <w:rFonts w:eastAsia="Aptos"/>
          <w:color w:val="000000" w:themeColor="text1"/>
          <w:szCs w:val="24"/>
        </w:rPr>
        <w:t xml:space="preserve"> IA</w:t>
      </w:r>
      <w:r w:rsidRPr="005739A1">
        <w:rPr>
          <w:rFonts w:eastAsia="Aptos"/>
          <w:color w:val="000000" w:themeColor="text1"/>
          <w:szCs w:val="24"/>
        </w:rPr>
        <w:t xml:space="preserve"> delivery in mice following BIRI</w:t>
      </w:r>
      <w:r w:rsidR="00113A7F">
        <w:rPr>
          <w:rFonts w:eastAsia="Aptos"/>
          <w:color w:val="000000" w:themeColor="text1"/>
          <w:szCs w:val="24"/>
        </w:rPr>
        <w:t xml:space="preserve">-AKI </w:t>
      </w:r>
      <w:r w:rsidRPr="005739A1">
        <w:rPr>
          <w:rFonts w:eastAsia="Aptos"/>
          <w:color w:val="000000" w:themeColor="text1"/>
          <w:szCs w:val="24"/>
        </w:rPr>
        <w:t xml:space="preserve">(n=10). </w:t>
      </w:r>
      <w:r w:rsidRPr="005739A1">
        <w:rPr>
          <w:rFonts w:eastAsia="Aptos"/>
          <w:b/>
          <w:bCs/>
          <w:color w:val="000000" w:themeColor="text1"/>
          <w:szCs w:val="24"/>
        </w:rPr>
        <w:t xml:space="preserve">d </w:t>
      </w:r>
      <w:r w:rsidRPr="005739A1">
        <w:rPr>
          <w:rFonts w:eastAsia="Aptos"/>
          <w:color w:val="000000" w:themeColor="text1"/>
          <w:szCs w:val="24"/>
        </w:rPr>
        <w:t xml:space="preserve">Kaplan-Meier analysis showing survival </w:t>
      </w:r>
      <w:r w:rsidR="00A262F2">
        <w:rPr>
          <w:rFonts w:eastAsia="Aptos"/>
          <w:color w:val="000000" w:themeColor="text1"/>
          <w:szCs w:val="24"/>
        </w:rPr>
        <w:t>for</w:t>
      </w:r>
      <w:r w:rsidRPr="005739A1">
        <w:rPr>
          <w:rFonts w:eastAsia="Aptos"/>
          <w:color w:val="000000" w:themeColor="text1"/>
          <w:szCs w:val="24"/>
        </w:rPr>
        <w:t xml:space="preserve"> IA vs IV infusion of 0.75 x 10</w:t>
      </w:r>
      <w:r w:rsidRPr="005739A1">
        <w:rPr>
          <w:rFonts w:eastAsia="Aptos"/>
          <w:color w:val="000000" w:themeColor="text1"/>
          <w:szCs w:val="24"/>
          <w:vertAlign w:val="superscript"/>
        </w:rPr>
        <w:t>6</w:t>
      </w:r>
      <w:r w:rsidRPr="005739A1">
        <w:rPr>
          <w:rFonts w:eastAsia="Aptos"/>
          <w:color w:val="000000" w:themeColor="text1"/>
          <w:szCs w:val="24"/>
        </w:rPr>
        <w:t xml:space="preserve"> BM-MSCs per animal following BIRI</w:t>
      </w:r>
      <w:r w:rsidR="00113A7F">
        <w:rPr>
          <w:rFonts w:eastAsia="Aptos"/>
          <w:color w:val="000000" w:themeColor="text1"/>
          <w:szCs w:val="24"/>
        </w:rPr>
        <w:t xml:space="preserve">-AKI </w:t>
      </w:r>
      <w:r w:rsidRPr="005739A1">
        <w:rPr>
          <w:rFonts w:eastAsia="Aptos"/>
          <w:color w:val="000000" w:themeColor="text1"/>
          <w:szCs w:val="24"/>
        </w:rPr>
        <w:t xml:space="preserve">(n=10). </w:t>
      </w:r>
      <w:r w:rsidR="000A6040">
        <w:rPr>
          <w:color w:val="000000" w:themeColor="text1"/>
          <w:szCs w:val="24"/>
        </w:rPr>
        <w:t>R</w:t>
      </w:r>
      <w:r w:rsidRPr="005739A1">
        <w:rPr>
          <w:color w:val="000000" w:themeColor="text1"/>
          <w:szCs w:val="24"/>
        </w:rPr>
        <w:t xml:space="preserve">enal functional indices for serum </w:t>
      </w:r>
      <w:r w:rsidRPr="005739A1">
        <w:rPr>
          <w:b/>
          <w:bCs/>
          <w:color w:val="000000" w:themeColor="text1"/>
          <w:szCs w:val="24"/>
        </w:rPr>
        <w:t xml:space="preserve">e </w:t>
      </w:r>
      <w:r w:rsidRPr="005739A1">
        <w:rPr>
          <w:color w:val="000000" w:themeColor="text1"/>
          <w:szCs w:val="24"/>
        </w:rPr>
        <w:t xml:space="preserve">BUN and </w:t>
      </w:r>
      <w:r w:rsidRPr="005739A1">
        <w:rPr>
          <w:b/>
          <w:bCs/>
          <w:color w:val="000000" w:themeColor="text1"/>
          <w:szCs w:val="24"/>
        </w:rPr>
        <w:t>f</w:t>
      </w:r>
      <w:r w:rsidRPr="005739A1">
        <w:rPr>
          <w:color w:val="000000" w:themeColor="text1"/>
          <w:szCs w:val="24"/>
        </w:rPr>
        <w:t xml:space="preserve"> creatinine at 24</w:t>
      </w:r>
      <w:r w:rsidR="002433F4">
        <w:rPr>
          <w:color w:val="000000" w:themeColor="text1"/>
          <w:szCs w:val="24"/>
        </w:rPr>
        <w:t xml:space="preserve"> </w:t>
      </w:r>
      <w:r w:rsidRPr="005739A1">
        <w:rPr>
          <w:color w:val="000000" w:themeColor="text1"/>
          <w:szCs w:val="24"/>
        </w:rPr>
        <w:t xml:space="preserve">h following sham surgery with IA delivery of </w:t>
      </w:r>
      <w:r w:rsidRPr="005739A1">
        <w:rPr>
          <w:rFonts w:eastAsia="Aptos"/>
          <w:color w:val="000000" w:themeColor="text1"/>
          <w:szCs w:val="24"/>
        </w:rPr>
        <w:t>0.75 x 10</w:t>
      </w:r>
      <w:r w:rsidRPr="005739A1">
        <w:rPr>
          <w:rFonts w:eastAsia="Aptos"/>
          <w:color w:val="000000" w:themeColor="text1"/>
          <w:szCs w:val="24"/>
          <w:vertAlign w:val="superscript"/>
        </w:rPr>
        <w:t>6</w:t>
      </w:r>
      <w:r w:rsidRPr="005739A1">
        <w:rPr>
          <w:rFonts w:eastAsia="Aptos"/>
          <w:color w:val="000000" w:themeColor="text1"/>
          <w:szCs w:val="24"/>
        </w:rPr>
        <w:t xml:space="preserve"> BM-MSCs per animal (n=6). </w:t>
      </w:r>
      <w:r w:rsidRPr="005739A1">
        <w:rPr>
          <w:rFonts w:eastAsia="Aptos"/>
          <w:b/>
          <w:bCs/>
          <w:color w:val="000000" w:themeColor="text1"/>
          <w:szCs w:val="24"/>
        </w:rPr>
        <w:t>g</w:t>
      </w:r>
      <w:r w:rsidRPr="005739A1">
        <w:rPr>
          <w:rFonts w:eastAsia="Aptos"/>
          <w:color w:val="000000" w:themeColor="text1"/>
          <w:szCs w:val="24"/>
        </w:rPr>
        <w:t xml:space="preserve"> Representative H&amp;E images of renal cast formation following sham surgery with IA delivery of BM-MSCs (scale bar</w:t>
      </w:r>
      <w:r w:rsidR="00551A7E">
        <w:rPr>
          <w:rFonts w:eastAsia="Aptos"/>
          <w:color w:val="000000" w:themeColor="text1"/>
          <w:szCs w:val="24"/>
        </w:rPr>
        <w:t xml:space="preserve"> </w:t>
      </w:r>
      <w:r w:rsidRPr="005739A1">
        <w:rPr>
          <w:rFonts w:eastAsia="Aptos"/>
          <w:color w:val="000000" w:themeColor="text1"/>
          <w:szCs w:val="24"/>
        </w:rPr>
        <w:t>=</w:t>
      </w:r>
      <w:r w:rsidR="00551A7E">
        <w:rPr>
          <w:rFonts w:eastAsia="Aptos"/>
          <w:color w:val="000000" w:themeColor="text1"/>
          <w:szCs w:val="24"/>
        </w:rPr>
        <w:t xml:space="preserve"> </w:t>
      </w:r>
      <w:r w:rsidRPr="005739A1">
        <w:rPr>
          <w:rFonts w:eastAsia="Aptos"/>
          <w:color w:val="000000" w:themeColor="text1"/>
          <w:szCs w:val="24"/>
        </w:rPr>
        <w:t>250</w:t>
      </w:r>
      <w:r w:rsidR="00551A7E">
        <w:rPr>
          <w:rFonts w:eastAsia="Aptos"/>
          <w:color w:val="000000" w:themeColor="text1"/>
          <w:szCs w:val="24"/>
        </w:rPr>
        <w:t xml:space="preserve"> </w:t>
      </w:r>
      <w:r w:rsidRPr="005739A1">
        <w:rPr>
          <w:rFonts w:eastAsia="Aptos"/>
          <w:color w:val="000000" w:themeColor="text1"/>
          <w:szCs w:val="24"/>
        </w:rPr>
        <w:sym w:font="Symbol" w:char="F06D"/>
      </w:r>
      <w:r w:rsidR="00ED5B4A">
        <w:rPr>
          <w:rFonts w:eastAsia="Aptos"/>
          <w:color w:val="000000" w:themeColor="text1"/>
          <w:szCs w:val="24"/>
        </w:rPr>
        <w:t>m</w:t>
      </w:r>
      <w:r w:rsidRPr="005739A1">
        <w:rPr>
          <w:rFonts w:eastAsia="Aptos"/>
          <w:color w:val="000000" w:themeColor="text1"/>
          <w:szCs w:val="24"/>
        </w:rPr>
        <w:t xml:space="preserve">). </w:t>
      </w:r>
      <w:r w:rsidRPr="005739A1">
        <w:rPr>
          <w:rFonts w:eastAsia="Aptos"/>
          <w:b/>
          <w:bCs/>
          <w:color w:val="000000" w:themeColor="text1"/>
          <w:szCs w:val="24"/>
        </w:rPr>
        <w:t>Black arrowhead</w:t>
      </w:r>
      <w:r w:rsidRPr="005739A1">
        <w:rPr>
          <w:rFonts w:eastAsia="Aptos"/>
          <w:color w:val="000000" w:themeColor="text1"/>
          <w:szCs w:val="24"/>
        </w:rPr>
        <w:t xml:space="preserve">: cast formation. </w:t>
      </w:r>
      <w:r w:rsidRPr="005739A1">
        <w:rPr>
          <w:b/>
          <w:bCs/>
          <w:color w:val="000000" w:themeColor="text1"/>
          <w:szCs w:val="24"/>
        </w:rPr>
        <w:t>Statistical analysis.</w:t>
      </w:r>
      <w:r w:rsidRPr="005739A1">
        <w:rPr>
          <w:color w:val="000000" w:themeColor="text1"/>
          <w:szCs w:val="24"/>
        </w:rPr>
        <w:t xml:space="preserve"> </w:t>
      </w:r>
      <w:proofErr w:type="spellStart"/>
      <w:proofErr w:type="gramStart"/>
      <w:r w:rsidRPr="005739A1">
        <w:rPr>
          <w:b/>
          <w:bCs/>
          <w:color w:val="000000" w:themeColor="text1"/>
          <w:szCs w:val="24"/>
        </w:rPr>
        <w:t>c,d</w:t>
      </w:r>
      <w:proofErr w:type="spellEnd"/>
      <w:proofErr w:type="gramEnd"/>
      <w:r w:rsidRPr="005739A1">
        <w:rPr>
          <w:color w:val="000000" w:themeColor="text1"/>
          <w:szCs w:val="24"/>
        </w:rPr>
        <w:t>:</w:t>
      </w:r>
      <w:r w:rsidRPr="005739A1">
        <w:rPr>
          <w:b/>
          <w:bCs/>
          <w:color w:val="000000" w:themeColor="text1"/>
          <w:szCs w:val="24"/>
        </w:rPr>
        <w:t xml:space="preserve"> </w:t>
      </w:r>
      <w:r w:rsidRPr="005739A1">
        <w:rPr>
          <w:rFonts w:eastAsia="Aptos"/>
          <w:color w:val="000000" w:themeColor="text1"/>
          <w:szCs w:val="24"/>
        </w:rPr>
        <w:t xml:space="preserve">Statistical significance between groups determined using Log-rank test. </w:t>
      </w:r>
      <w:proofErr w:type="spellStart"/>
      <w:proofErr w:type="gramStart"/>
      <w:r w:rsidRPr="005739A1">
        <w:rPr>
          <w:rFonts w:eastAsia="Aptos"/>
          <w:b/>
          <w:bCs/>
          <w:color w:val="000000" w:themeColor="text1"/>
          <w:szCs w:val="24"/>
        </w:rPr>
        <w:t>e,f</w:t>
      </w:r>
      <w:proofErr w:type="spellEnd"/>
      <w:proofErr w:type="gramEnd"/>
      <w:r w:rsidRPr="005739A1">
        <w:rPr>
          <w:rFonts w:eastAsia="Aptos"/>
          <w:color w:val="000000" w:themeColor="text1"/>
          <w:szCs w:val="24"/>
        </w:rPr>
        <w:t xml:space="preserve">: </w:t>
      </w:r>
      <w:r w:rsidRPr="005739A1">
        <w:rPr>
          <w:color w:val="000000" w:themeColor="text1"/>
          <w:szCs w:val="24"/>
        </w:rPr>
        <w:t>Results are expressed as min to max data distribution with IQR range and median. Statistical significance was determined using a non-parametric Kruskal–</w:t>
      </w:r>
      <w:proofErr w:type="gramStart"/>
      <w:r w:rsidRPr="005739A1">
        <w:rPr>
          <w:color w:val="000000" w:themeColor="text1"/>
          <w:szCs w:val="24"/>
        </w:rPr>
        <w:t>Wallis</w:t>
      </w:r>
      <w:proofErr w:type="gramEnd"/>
      <w:r w:rsidRPr="005739A1">
        <w:rPr>
          <w:color w:val="000000" w:themeColor="text1"/>
          <w:szCs w:val="24"/>
        </w:rPr>
        <w:t xml:space="preserve"> test, followed by 2-stage linear step-up procedure of Benjamini, Krieger, and </w:t>
      </w:r>
      <w:proofErr w:type="spellStart"/>
      <w:r w:rsidRPr="005739A1">
        <w:rPr>
          <w:color w:val="000000" w:themeColor="text1"/>
          <w:szCs w:val="24"/>
        </w:rPr>
        <w:t>Yekutieli</w:t>
      </w:r>
      <w:proofErr w:type="spellEnd"/>
      <w:r w:rsidRPr="005739A1">
        <w:rPr>
          <w:color w:val="000000" w:themeColor="text1"/>
          <w:szCs w:val="24"/>
        </w:rPr>
        <w:t xml:space="preserve"> for evaluating pairwise comparisons between the groups. </w:t>
      </w:r>
      <w:r w:rsidR="000E68E6" w:rsidRPr="00B80578">
        <w:rPr>
          <w:color w:val="000000" w:themeColor="text1"/>
        </w:rPr>
        <w:t>*P ≤ 0.05; **</w:t>
      </w:r>
      <w:r w:rsidR="000E68E6">
        <w:rPr>
          <w:color w:val="000000" w:themeColor="text1"/>
        </w:rPr>
        <w:t>*</w:t>
      </w:r>
      <w:r w:rsidR="000E68E6" w:rsidRPr="00B80578">
        <w:rPr>
          <w:color w:val="000000" w:themeColor="text1"/>
        </w:rPr>
        <w:t>P ≤ 0.0</w:t>
      </w:r>
      <w:r w:rsidR="000E68E6">
        <w:rPr>
          <w:color w:val="000000" w:themeColor="text1"/>
        </w:rPr>
        <w:t>0</w:t>
      </w:r>
      <w:r w:rsidR="000E68E6" w:rsidRPr="00B80578">
        <w:rPr>
          <w:color w:val="000000" w:themeColor="text1"/>
        </w:rPr>
        <w:t xml:space="preserve">1, </w:t>
      </w:r>
      <w:r w:rsidR="000E68E6">
        <w:rPr>
          <w:color w:val="000000" w:themeColor="text1"/>
        </w:rPr>
        <w:t xml:space="preserve">and </w:t>
      </w:r>
      <w:r w:rsidR="000E68E6" w:rsidRPr="00B80578">
        <w:rPr>
          <w:color w:val="000000" w:themeColor="text1"/>
        </w:rPr>
        <w:t>***</w:t>
      </w:r>
      <w:r w:rsidR="000E68E6">
        <w:rPr>
          <w:color w:val="000000" w:themeColor="text1"/>
        </w:rPr>
        <w:t>*</w:t>
      </w:r>
      <w:r w:rsidR="000E68E6" w:rsidRPr="00B80578">
        <w:rPr>
          <w:color w:val="000000" w:themeColor="text1"/>
        </w:rPr>
        <w:t>P ≤ 0.00</w:t>
      </w:r>
      <w:r w:rsidR="000E68E6">
        <w:rPr>
          <w:color w:val="000000" w:themeColor="text1"/>
        </w:rPr>
        <w:t>01</w:t>
      </w:r>
      <w:r w:rsidRPr="005739A1">
        <w:rPr>
          <w:color w:val="000000" w:themeColor="text1"/>
          <w:szCs w:val="24"/>
        </w:rPr>
        <w:t xml:space="preserve">. Luc+: Luciferase expressing; IV: intravenous; IA: intraarterial. </w:t>
      </w:r>
    </w:p>
    <w:p w14:paraId="2FB47A3A" w14:textId="099FADF8" w:rsidR="005B43F4" w:rsidRDefault="005B43F4" w:rsidP="005739A1">
      <w:pPr>
        <w:jc w:val="both"/>
        <w:rPr>
          <w:color w:val="000000" w:themeColor="text1"/>
          <w:szCs w:val="24"/>
        </w:rPr>
      </w:pPr>
    </w:p>
    <w:p w14:paraId="5B8FBBF9" w14:textId="5AECD83C" w:rsidR="005B43F4" w:rsidRDefault="005B43F4" w:rsidP="005739A1">
      <w:pPr>
        <w:jc w:val="both"/>
        <w:rPr>
          <w:color w:val="000000" w:themeColor="text1"/>
          <w:szCs w:val="24"/>
        </w:rPr>
      </w:pPr>
    </w:p>
    <w:p w14:paraId="7647F554" w14:textId="36532E24" w:rsidR="005B43F4" w:rsidRDefault="005B43F4" w:rsidP="005739A1">
      <w:pPr>
        <w:jc w:val="both"/>
        <w:rPr>
          <w:color w:val="000000" w:themeColor="text1"/>
          <w:szCs w:val="24"/>
        </w:rPr>
      </w:pPr>
    </w:p>
    <w:p w14:paraId="06B6DB03" w14:textId="4666A4AA" w:rsidR="005B43F4" w:rsidRDefault="005B43F4" w:rsidP="005739A1">
      <w:pPr>
        <w:jc w:val="both"/>
        <w:rPr>
          <w:color w:val="000000" w:themeColor="text1"/>
          <w:szCs w:val="24"/>
        </w:rPr>
      </w:pPr>
    </w:p>
    <w:p w14:paraId="0C7AF11A" w14:textId="7E5EA1DC" w:rsidR="005B43F4" w:rsidRDefault="005B43F4" w:rsidP="005739A1">
      <w:pPr>
        <w:jc w:val="both"/>
        <w:rPr>
          <w:color w:val="000000" w:themeColor="text1"/>
          <w:szCs w:val="24"/>
        </w:rPr>
      </w:pPr>
    </w:p>
    <w:p w14:paraId="46D3F98D" w14:textId="77777777" w:rsidR="005B43F4" w:rsidRDefault="005B43F4" w:rsidP="005739A1">
      <w:pPr>
        <w:jc w:val="both"/>
        <w:rPr>
          <w:color w:val="000000" w:themeColor="text1"/>
          <w:szCs w:val="24"/>
        </w:rPr>
      </w:pPr>
    </w:p>
    <w:p w14:paraId="659EF3F4" w14:textId="77777777" w:rsidR="005B43F4" w:rsidRPr="005739A1" w:rsidRDefault="005B43F4" w:rsidP="005739A1">
      <w:pPr>
        <w:jc w:val="both"/>
        <w:rPr>
          <w:rFonts w:eastAsia="Aptos"/>
          <w:color w:val="000000" w:themeColor="text1"/>
          <w:szCs w:val="24"/>
        </w:rPr>
      </w:pPr>
    </w:p>
    <w:p w14:paraId="6BD472A4" w14:textId="77777777" w:rsidR="005739A1" w:rsidRDefault="005739A1" w:rsidP="009A789F">
      <w:pPr>
        <w:jc w:val="both"/>
        <w:rPr>
          <w:color w:val="000000" w:themeColor="text1"/>
          <w:szCs w:val="24"/>
        </w:rPr>
      </w:pPr>
    </w:p>
    <w:p w14:paraId="1A364371" w14:textId="77777777" w:rsidR="005739A1" w:rsidRDefault="005739A1" w:rsidP="009A789F">
      <w:pPr>
        <w:jc w:val="both"/>
        <w:rPr>
          <w:color w:val="000000" w:themeColor="text1"/>
          <w:szCs w:val="24"/>
        </w:rPr>
      </w:pPr>
    </w:p>
    <w:p w14:paraId="7ED40140" w14:textId="77777777" w:rsidR="005739A1" w:rsidRDefault="005739A1" w:rsidP="009A789F">
      <w:pPr>
        <w:jc w:val="both"/>
        <w:rPr>
          <w:color w:val="000000" w:themeColor="text1"/>
          <w:szCs w:val="24"/>
        </w:rPr>
      </w:pPr>
    </w:p>
    <w:p w14:paraId="30FD2A1A" w14:textId="1E01CEEE" w:rsidR="005B43F4" w:rsidRDefault="005B43F4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br w:type="page"/>
      </w:r>
    </w:p>
    <w:p w14:paraId="466C3A88" w14:textId="255A8E50" w:rsidR="005739A1" w:rsidRDefault="00EC4B24" w:rsidP="009A789F">
      <w:pPr>
        <w:jc w:val="both"/>
        <w:rPr>
          <w:b/>
          <w:bCs/>
          <w:color w:val="000000" w:themeColor="text1"/>
          <w:szCs w:val="24"/>
        </w:rPr>
      </w:pPr>
      <w:r w:rsidRPr="00EC4B24">
        <w:rPr>
          <w:b/>
          <w:bCs/>
          <w:color w:val="000000" w:themeColor="text1"/>
          <w:szCs w:val="24"/>
        </w:rPr>
        <w:lastRenderedPageBreak/>
        <w:t xml:space="preserve">Figure. S4. </w:t>
      </w:r>
    </w:p>
    <w:p w14:paraId="2961B834" w14:textId="446E1E34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483FB750" w14:textId="7FAC884C" w:rsidR="002D6BAA" w:rsidRDefault="00DD6F0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  <w:r>
        <w:rPr>
          <w:rFonts w:eastAsia="Aptos"/>
          <w:b/>
          <w:bCs/>
          <w:noProof/>
          <w:color w:val="000000" w:themeColor="text1"/>
          <w:szCs w:val="24"/>
        </w:rPr>
        <w:drawing>
          <wp:anchor distT="0" distB="0" distL="114300" distR="114300" simplePos="0" relativeHeight="251728896" behindDoc="1" locked="0" layoutInCell="1" allowOverlap="1" wp14:anchorId="0E5E01B4" wp14:editId="18F5BB08">
            <wp:simplePos x="0" y="0"/>
            <wp:positionH relativeFrom="column">
              <wp:posOffset>54610</wp:posOffset>
            </wp:positionH>
            <wp:positionV relativeFrom="paragraph">
              <wp:posOffset>8597</wp:posOffset>
            </wp:positionV>
            <wp:extent cx="5306060" cy="3106420"/>
            <wp:effectExtent l="0" t="0" r="2540" b="5080"/>
            <wp:wrapTight wrapText="bothSides">
              <wp:wrapPolygon edited="0">
                <wp:start x="0" y="0"/>
                <wp:lineTo x="0" y="21547"/>
                <wp:lineTo x="21559" y="21547"/>
                <wp:lineTo x="21559" y="0"/>
                <wp:lineTo x="0" y="0"/>
              </wp:wrapPolygon>
            </wp:wrapTight>
            <wp:docPr id="148628369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283693" name="Picture 148628369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" t="2837" r="1380" b="2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060" cy="310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905B6" w14:textId="724C9993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2143F4EC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73E30689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025D0B8A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2BABF44A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4506C3E7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34863815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684F58A2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1D99851D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478D5017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0CD8C103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7FDD9076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49E00DD6" w14:textId="77777777" w:rsidR="00A20034" w:rsidRDefault="00A2003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2C8A518E" w14:textId="77777777" w:rsidR="00DD6F04" w:rsidRDefault="00DD6F0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0A8B1766" w14:textId="77777777" w:rsidR="00DD6F04" w:rsidRDefault="00DD6F0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3A17E2C5" w14:textId="77777777" w:rsidR="00DD6F04" w:rsidRDefault="00DD6F0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543F3FF1" w14:textId="77777777" w:rsidR="00DD6F04" w:rsidRDefault="00DD6F0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175C4FC8" w14:textId="77777777" w:rsidR="00DD6F04" w:rsidRDefault="00DD6F04" w:rsidP="00EC4B24">
      <w:pPr>
        <w:jc w:val="both"/>
        <w:rPr>
          <w:rFonts w:eastAsia="Aptos"/>
          <w:b/>
          <w:bCs/>
          <w:color w:val="000000" w:themeColor="text1"/>
          <w:szCs w:val="24"/>
        </w:rPr>
      </w:pPr>
    </w:p>
    <w:p w14:paraId="23AF5DAC" w14:textId="1984D140" w:rsidR="00EC4B24" w:rsidRPr="00EC4B24" w:rsidRDefault="00EC4B24" w:rsidP="00EC4B24">
      <w:pPr>
        <w:jc w:val="both"/>
        <w:rPr>
          <w:szCs w:val="24"/>
        </w:rPr>
      </w:pPr>
      <w:r w:rsidRPr="00EC4B24">
        <w:rPr>
          <w:rFonts w:eastAsia="Aptos"/>
          <w:b/>
          <w:bCs/>
          <w:color w:val="000000" w:themeColor="text1"/>
          <w:szCs w:val="24"/>
        </w:rPr>
        <w:t>Fig</w:t>
      </w:r>
      <w:r w:rsidR="00936F2A">
        <w:rPr>
          <w:rFonts w:eastAsia="Aptos"/>
          <w:b/>
          <w:bCs/>
          <w:color w:val="000000" w:themeColor="text1"/>
          <w:szCs w:val="24"/>
        </w:rPr>
        <w:t>.</w:t>
      </w:r>
      <w:r w:rsidRPr="00EC4B24">
        <w:rPr>
          <w:rFonts w:eastAsia="Aptos"/>
          <w:b/>
          <w:bCs/>
          <w:color w:val="000000" w:themeColor="text1"/>
          <w:szCs w:val="24"/>
        </w:rPr>
        <w:t xml:space="preserve"> S4</w:t>
      </w:r>
      <w:r w:rsidRPr="00EC4B24">
        <w:rPr>
          <w:rFonts w:eastAsia="Aptos"/>
          <w:color w:val="000000" w:themeColor="text1"/>
          <w:szCs w:val="24"/>
        </w:rPr>
        <w:t xml:space="preserve">. </w:t>
      </w:r>
      <w:r w:rsidRPr="00EC4B24">
        <w:rPr>
          <w:rFonts w:eastAsia="Aptos"/>
          <w:b/>
          <w:bCs/>
          <w:color w:val="000000" w:themeColor="text1"/>
          <w:szCs w:val="24"/>
        </w:rPr>
        <w:t>a</w:t>
      </w:r>
      <w:r w:rsidRPr="00EC4B24">
        <w:rPr>
          <w:rFonts w:eastAsia="Aptos"/>
          <w:color w:val="000000" w:themeColor="text1"/>
          <w:szCs w:val="24"/>
        </w:rPr>
        <w:t xml:space="preserve"> Representative H&amp;E images of renal cast formation </w:t>
      </w:r>
      <w:r w:rsidR="00A975EB">
        <w:rPr>
          <w:rFonts w:eastAsia="Aptos"/>
          <w:color w:val="000000" w:themeColor="text1"/>
          <w:szCs w:val="24"/>
        </w:rPr>
        <w:t xml:space="preserve">at 24 h </w:t>
      </w:r>
      <w:r w:rsidRPr="00EC4B24">
        <w:rPr>
          <w:rFonts w:eastAsia="Aptos"/>
          <w:color w:val="000000" w:themeColor="text1"/>
          <w:szCs w:val="24"/>
        </w:rPr>
        <w:t>following BIRI-AKI w/ and w/o treatment with MSCs (scale bar</w:t>
      </w:r>
      <w:r w:rsidR="000104A6">
        <w:rPr>
          <w:rFonts w:eastAsia="Aptos"/>
          <w:color w:val="000000" w:themeColor="text1"/>
          <w:szCs w:val="24"/>
        </w:rPr>
        <w:t xml:space="preserve"> </w:t>
      </w:r>
      <w:r w:rsidRPr="00EC4B24">
        <w:rPr>
          <w:rFonts w:eastAsia="Aptos"/>
          <w:color w:val="000000" w:themeColor="text1"/>
          <w:szCs w:val="24"/>
        </w:rPr>
        <w:t>=</w:t>
      </w:r>
      <w:r w:rsidR="000104A6">
        <w:rPr>
          <w:rFonts w:eastAsia="Aptos"/>
          <w:color w:val="000000" w:themeColor="text1"/>
          <w:szCs w:val="24"/>
        </w:rPr>
        <w:t xml:space="preserve"> </w:t>
      </w:r>
      <w:r w:rsidRPr="00EC4B24">
        <w:rPr>
          <w:rFonts w:eastAsia="Aptos"/>
          <w:color w:val="000000" w:themeColor="text1"/>
          <w:szCs w:val="24"/>
        </w:rPr>
        <w:t>250</w:t>
      </w:r>
      <w:r w:rsidR="000104A6">
        <w:rPr>
          <w:rFonts w:eastAsia="Aptos"/>
          <w:color w:val="000000" w:themeColor="text1"/>
          <w:szCs w:val="24"/>
        </w:rPr>
        <w:t xml:space="preserve"> </w:t>
      </w:r>
      <w:r w:rsidRPr="00EC4B24">
        <w:rPr>
          <w:rFonts w:eastAsia="Aptos"/>
          <w:color w:val="000000" w:themeColor="text1"/>
          <w:szCs w:val="24"/>
        </w:rPr>
        <w:sym w:font="Symbol" w:char="F06D"/>
      </w:r>
      <w:r w:rsidR="00ED5B4A">
        <w:rPr>
          <w:rFonts w:eastAsia="Aptos"/>
          <w:color w:val="000000" w:themeColor="text1"/>
          <w:szCs w:val="24"/>
        </w:rPr>
        <w:t>m</w:t>
      </w:r>
      <w:r w:rsidRPr="00EC4B24">
        <w:rPr>
          <w:rFonts w:eastAsia="Aptos"/>
          <w:color w:val="000000" w:themeColor="text1"/>
          <w:szCs w:val="24"/>
        </w:rPr>
        <w:t xml:space="preserve">). </w:t>
      </w:r>
      <w:r w:rsidRPr="00EC4B24">
        <w:rPr>
          <w:rFonts w:eastAsia="Aptos"/>
          <w:b/>
          <w:bCs/>
          <w:color w:val="000000" w:themeColor="text1"/>
          <w:szCs w:val="24"/>
        </w:rPr>
        <w:t>Black arrowhead</w:t>
      </w:r>
      <w:r w:rsidRPr="00EC4B24">
        <w:rPr>
          <w:rFonts w:eastAsia="Aptos"/>
          <w:color w:val="000000" w:themeColor="text1"/>
          <w:szCs w:val="24"/>
        </w:rPr>
        <w:t xml:space="preserve">: cast formation. Bubble plots showing transcriptomic changes (count) and relative contribution of each mRNA to the cell population (ratio) for </w:t>
      </w:r>
      <w:r w:rsidRPr="00EC4B24">
        <w:rPr>
          <w:rFonts w:eastAsia="Aptos"/>
          <w:b/>
          <w:bCs/>
          <w:color w:val="000000" w:themeColor="text1"/>
          <w:szCs w:val="24"/>
        </w:rPr>
        <w:t>b</w:t>
      </w:r>
      <w:r w:rsidRPr="00EC4B24">
        <w:rPr>
          <w:rFonts w:eastAsia="Aptos"/>
          <w:color w:val="000000" w:themeColor="text1"/>
          <w:szCs w:val="24"/>
        </w:rPr>
        <w:t xml:space="preserve"> Distal convoluted tubule (DCT) and </w:t>
      </w:r>
      <w:r w:rsidRPr="00EC4B24">
        <w:rPr>
          <w:rFonts w:eastAsia="Aptos"/>
          <w:b/>
          <w:bCs/>
          <w:color w:val="000000" w:themeColor="text1"/>
          <w:szCs w:val="24"/>
        </w:rPr>
        <w:t>c</w:t>
      </w:r>
      <w:r w:rsidRPr="00EC4B24">
        <w:rPr>
          <w:rFonts w:eastAsia="Aptos"/>
          <w:color w:val="000000" w:themeColor="text1"/>
          <w:szCs w:val="24"/>
        </w:rPr>
        <w:t xml:space="preserve"> Collecting Duct (CD) cells </w:t>
      </w:r>
      <w:r w:rsidRPr="00EC4B24">
        <w:rPr>
          <w:szCs w:val="24"/>
        </w:rPr>
        <w:t>at 24</w:t>
      </w:r>
      <w:r w:rsidR="00404E46">
        <w:rPr>
          <w:szCs w:val="24"/>
        </w:rPr>
        <w:t xml:space="preserve"> </w:t>
      </w:r>
      <w:r w:rsidRPr="00EC4B24">
        <w:rPr>
          <w:szCs w:val="24"/>
        </w:rPr>
        <w:t>h following BIRI-AKI w/ and w/o treatment with MSCs (n=4).</w:t>
      </w:r>
      <w:r w:rsidR="00D05179">
        <w:rPr>
          <w:szCs w:val="24"/>
        </w:rPr>
        <w:t xml:space="preserve"> </w:t>
      </w:r>
      <w:r w:rsidR="00D05179" w:rsidRPr="00EC4B24">
        <w:rPr>
          <w:b/>
          <w:bCs/>
          <w:szCs w:val="24"/>
        </w:rPr>
        <w:t>BM</w:t>
      </w:r>
      <w:r w:rsidR="00D05179" w:rsidRPr="00EC4B24">
        <w:rPr>
          <w:szCs w:val="24"/>
        </w:rPr>
        <w:t xml:space="preserve">: BM-MSCs; </w:t>
      </w:r>
      <w:r w:rsidR="00D05179" w:rsidRPr="00EC4B24">
        <w:rPr>
          <w:b/>
          <w:bCs/>
          <w:szCs w:val="24"/>
        </w:rPr>
        <w:t>UC</w:t>
      </w:r>
      <w:r w:rsidR="00D05179" w:rsidRPr="00EC4B24">
        <w:rPr>
          <w:szCs w:val="24"/>
        </w:rPr>
        <w:t>: UC-MSCs.</w:t>
      </w:r>
    </w:p>
    <w:p w14:paraId="69B4E495" w14:textId="77869E8F" w:rsidR="00EC4B24" w:rsidRPr="00EC4B24" w:rsidRDefault="00EC4B24" w:rsidP="00EC4B24">
      <w:pPr>
        <w:jc w:val="both"/>
        <w:rPr>
          <w:b/>
          <w:bCs/>
          <w:color w:val="000000" w:themeColor="text1"/>
          <w:szCs w:val="24"/>
        </w:rPr>
      </w:pPr>
    </w:p>
    <w:p w14:paraId="5932DF8C" w14:textId="0DA11DC7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74BA1CFB" w14:textId="01025513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6F0EDE5A" w14:textId="6D0BA2D7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2F1696C2" w14:textId="2A8FF56A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3D494B7A" w14:textId="545C378F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4170B510" w14:textId="13E3CEA0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620AABB0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3B71111A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40A6C085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71E53D60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2E9E9C59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6B776EAB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52E27FA4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123A0D85" w14:textId="77777777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1E353938" w14:textId="65D93E62" w:rsidR="004263BC" w:rsidRDefault="004263BC" w:rsidP="006C1BF7">
      <w:pPr>
        <w:rPr>
          <w:b/>
          <w:bCs/>
          <w:color w:val="000000" w:themeColor="text1"/>
          <w:szCs w:val="24"/>
        </w:rPr>
      </w:pPr>
    </w:p>
    <w:p w14:paraId="7C6523FE" w14:textId="77777777" w:rsidR="00E04E44" w:rsidRDefault="00E04E44" w:rsidP="006C1BF7">
      <w:pPr>
        <w:rPr>
          <w:b/>
          <w:bCs/>
          <w:color w:val="000000" w:themeColor="text1"/>
          <w:szCs w:val="24"/>
        </w:rPr>
      </w:pPr>
    </w:p>
    <w:p w14:paraId="420291AD" w14:textId="2163CB80" w:rsidR="00006B8C" w:rsidRDefault="00006B8C" w:rsidP="006C1BF7">
      <w:pPr>
        <w:rPr>
          <w:b/>
          <w:bCs/>
          <w:color w:val="000000" w:themeColor="text1"/>
          <w:szCs w:val="24"/>
        </w:rPr>
      </w:pPr>
    </w:p>
    <w:p w14:paraId="21DD40C1" w14:textId="77777777" w:rsidR="004A4546" w:rsidRDefault="004A4546" w:rsidP="006C1BF7">
      <w:pPr>
        <w:rPr>
          <w:b/>
          <w:bCs/>
          <w:color w:val="000000" w:themeColor="text1"/>
          <w:szCs w:val="24"/>
        </w:rPr>
      </w:pPr>
    </w:p>
    <w:p w14:paraId="7601C1E6" w14:textId="77777777" w:rsidR="00EC36CB" w:rsidRDefault="00EC36CB" w:rsidP="006C1BF7">
      <w:pPr>
        <w:rPr>
          <w:b/>
          <w:bCs/>
          <w:color w:val="000000" w:themeColor="text1"/>
          <w:szCs w:val="24"/>
        </w:rPr>
      </w:pPr>
    </w:p>
    <w:p w14:paraId="16E8895C" w14:textId="234BFF80" w:rsidR="00EC36CB" w:rsidRPr="001573A9" w:rsidRDefault="001573A9" w:rsidP="001573A9">
      <w:pPr>
        <w:rPr>
          <w:b/>
          <w:bCs/>
          <w:color w:val="000000" w:themeColor="text1"/>
          <w:szCs w:val="24"/>
        </w:rPr>
      </w:pPr>
      <w:r>
        <w:rPr>
          <w:rFonts w:eastAsia="Aptos"/>
          <w:b/>
          <w:bCs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737088" behindDoc="1" locked="0" layoutInCell="1" allowOverlap="1" wp14:anchorId="3F3E022B" wp14:editId="6ECF2CDB">
            <wp:simplePos x="0" y="0"/>
            <wp:positionH relativeFrom="column">
              <wp:posOffset>-98425</wp:posOffset>
            </wp:positionH>
            <wp:positionV relativeFrom="paragraph">
              <wp:posOffset>260985</wp:posOffset>
            </wp:positionV>
            <wp:extent cx="5829300" cy="7833995"/>
            <wp:effectExtent l="0" t="0" r="0" b="1905"/>
            <wp:wrapTight wrapText="bothSides">
              <wp:wrapPolygon edited="0">
                <wp:start x="0" y="0"/>
                <wp:lineTo x="0" y="21570"/>
                <wp:lineTo x="21553" y="21570"/>
                <wp:lineTo x="21553" y="0"/>
                <wp:lineTo x="0" y="0"/>
              </wp:wrapPolygon>
            </wp:wrapTight>
            <wp:docPr id="21251224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122474" name="Picture 212512247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83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322">
        <w:rPr>
          <w:b/>
          <w:bCs/>
          <w:color w:val="000000" w:themeColor="text1"/>
          <w:szCs w:val="24"/>
        </w:rPr>
        <w:t>Figure. S5.</w:t>
      </w:r>
    </w:p>
    <w:p w14:paraId="3B0FE8C1" w14:textId="1AE01BE6" w:rsidR="006C1BF7" w:rsidRPr="006C1BF7" w:rsidRDefault="006C1BF7" w:rsidP="006C1BF7">
      <w:pPr>
        <w:jc w:val="both"/>
        <w:rPr>
          <w:color w:val="000000" w:themeColor="text1"/>
          <w:szCs w:val="24"/>
        </w:rPr>
      </w:pPr>
      <w:r w:rsidRPr="006C1BF7">
        <w:rPr>
          <w:rFonts w:eastAsia="Aptos"/>
          <w:b/>
          <w:bCs/>
          <w:color w:val="000000" w:themeColor="text1"/>
          <w:szCs w:val="24"/>
        </w:rPr>
        <w:lastRenderedPageBreak/>
        <w:t>Fig</w:t>
      </w:r>
      <w:r w:rsidR="00936F2A">
        <w:rPr>
          <w:rFonts w:eastAsia="Aptos"/>
          <w:b/>
          <w:bCs/>
          <w:color w:val="000000" w:themeColor="text1"/>
          <w:szCs w:val="24"/>
        </w:rPr>
        <w:t>.</w:t>
      </w:r>
      <w:r w:rsidRPr="006C1BF7">
        <w:rPr>
          <w:rFonts w:eastAsia="Aptos"/>
          <w:b/>
          <w:bCs/>
          <w:color w:val="000000" w:themeColor="text1"/>
          <w:szCs w:val="24"/>
        </w:rPr>
        <w:t xml:space="preserve"> S5.</w:t>
      </w:r>
      <w:r w:rsidRPr="006C1BF7">
        <w:rPr>
          <w:rFonts w:eastAsia="Aptos"/>
          <w:color w:val="000000" w:themeColor="text1"/>
          <w:szCs w:val="24"/>
        </w:rPr>
        <w:t xml:space="preserve"> </w:t>
      </w:r>
      <w:r w:rsidRPr="006C1BF7">
        <w:rPr>
          <w:rFonts w:eastAsia="Aptos"/>
          <w:b/>
          <w:bCs/>
          <w:color w:val="000000" w:themeColor="text1"/>
          <w:szCs w:val="24"/>
        </w:rPr>
        <w:t>a</w:t>
      </w:r>
      <w:r w:rsidRPr="006C1BF7">
        <w:rPr>
          <w:rFonts w:eastAsia="Aptos"/>
          <w:color w:val="000000" w:themeColor="text1"/>
          <w:szCs w:val="24"/>
        </w:rPr>
        <w:t xml:space="preserve"> </w:t>
      </w:r>
      <w:r w:rsidRPr="006C1BF7">
        <w:rPr>
          <w:color w:val="000000" w:themeColor="text1"/>
          <w:szCs w:val="24"/>
        </w:rPr>
        <w:t xml:space="preserve">Principal Component Analysis (PCA) showing overall changes in mRNA expression between healthy and BIRI-AKI mice w/ and w/o treatment with MSCs (n=4). </w:t>
      </w:r>
      <w:r w:rsidRPr="006C1BF7">
        <w:rPr>
          <w:b/>
          <w:bCs/>
          <w:color w:val="000000" w:themeColor="text1"/>
          <w:szCs w:val="24"/>
        </w:rPr>
        <w:t>b</w:t>
      </w:r>
      <w:r w:rsidRPr="006C1BF7">
        <w:rPr>
          <w:color w:val="000000" w:themeColor="text1"/>
          <w:szCs w:val="24"/>
        </w:rPr>
        <w:t xml:space="preserve"> Unsupervised hierarchical clustering of combined significant DEGs</w:t>
      </w:r>
      <w:r w:rsidR="0045758F">
        <w:rPr>
          <w:color w:val="000000" w:themeColor="text1"/>
          <w:szCs w:val="24"/>
        </w:rPr>
        <w:t>,</w:t>
      </w:r>
      <w:r w:rsidRPr="006C1BF7">
        <w:rPr>
          <w:color w:val="000000" w:themeColor="text1"/>
          <w:szCs w:val="24"/>
        </w:rPr>
        <w:t xml:space="preserve"> </w:t>
      </w:r>
      <w:r w:rsidR="007A43B0">
        <w:rPr>
          <w:color w:val="000000" w:themeColor="text1"/>
          <w:szCs w:val="24"/>
        </w:rPr>
        <w:t xml:space="preserve">with </w:t>
      </w:r>
      <w:r w:rsidR="0045758F">
        <w:rPr>
          <w:color w:val="000000" w:themeColor="text1"/>
          <w:szCs w:val="24"/>
        </w:rPr>
        <w:t xml:space="preserve">absolute </w:t>
      </w:r>
      <w:r w:rsidRPr="006C1BF7">
        <w:rPr>
          <w:color w:val="000000" w:themeColor="text1"/>
          <w:szCs w:val="24"/>
        </w:rPr>
        <w:t>log</w:t>
      </w:r>
      <w:r w:rsidR="0045758F" w:rsidRPr="0045758F">
        <w:rPr>
          <w:color w:val="000000" w:themeColor="text1"/>
          <w:szCs w:val="24"/>
          <w:vertAlign w:val="subscript"/>
        </w:rPr>
        <w:t>2</w:t>
      </w:r>
      <w:r w:rsidR="00A8346E">
        <w:rPr>
          <w:color w:val="000000" w:themeColor="text1"/>
          <w:szCs w:val="24"/>
        </w:rPr>
        <w:t>(</w:t>
      </w:r>
      <w:r w:rsidRPr="006C1BF7">
        <w:rPr>
          <w:color w:val="000000" w:themeColor="text1"/>
          <w:szCs w:val="24"/>
        </w:rPr>
        <w:t>foldchange</w:t>
      </w:r>
      <w:r w:rsidR="00A8346E">
        <w:rPr>
          <w:color w:val="000000" w:themeColor="text1"/>
          <w:szCs w:val="24"/>
        </w:rPr>
        <w:t>)</w:t>
      </w:r>
      <w:r w:rsidRPr="006C1BF7">
        <w:rPr>
          <w:color w:val="000000" w:themeColor="text1"/>
          <w:szCs w:val="24"/>
        </w:rPr>
        <w:t xml:space="preserve"> </w:t>
      </w:r>
      <w:r w:rsidR="002433F4" w:rsidRPr="002433F4">
        <w:rPr>
          <w:color w:val="000000" w:themeColor="text1"/>
          <w:szCs w:val="24"/>
        </w:rPr>
        <w:t>≥</w:t>
      </w:r>
      <w:r w:rsidRPr="006C1BF7">
        <w:rPr>
          <w:color w:val="000000" w:themeColor="text1"/>
          <w:szCs w:val="24"/>
        </w:rPr>
        <w:t xml:space="preserve"> 1 and FDR &lt; 0.05</w:t>
      </w:r>
      <w:r w:rsidR="0045758F">
        <w:rPr>
          <w:color w:val="000000" w:themeColor="text1"/>
          <w:szCs w:val="24"/>
        </w:rPr>
        <w:t>,</w:t>
      </w:r>
      <w:r w:rsidRPr="006C1BF7">
        <w:rPr>
          <w:color w:val="000000" w:themeColor="text1"/>
          <w:szCs w:val="24"/>
        </w:rPr>
        <w:t xml:space="preserve"> for BIRI-AKI mice w/ and w/o treatment with MSCs, showing distinct mRNA clusters with weighted correlation (R) &gt; 0.1</w:t>
      </w:r>
      <w:r w:rsidR="006D4115">
        <w:rPr>
          <w:color w:val="000000" w:themeColor="text1"/>
          <w:szCs w:val="24"/>
        </w:rPr>
        <w:t>(</w:t>
      </w:r>
      <w:r w:rsidR="006D4115" w:rsidRPr="006D4115">
        <w:rPr>
          <w:color w:val="EE0000"/>
          <w:szCs w:val="24"/>
        </w:rPr>
        <w:t>red</w:t>
      </w:r>
      <w:r w:rsidR="006D4115">
        <w:rPr>
          <w:color w:val="000000" w:themeColor="text1"/>
          <w:szCs w:val="24"/>
        </w:rPr>
        <w:t>)</w:t>
      </w:r>
      <w:r w:rsidRPr="006C1BF7">
        <w:rPr>
          <w:color w:val="000000" w:themeColor="text1"/>
          <w:szCs w:val="24"/>
        </w:rPr>
        <w:t xml:space="preserve">. </w:t>
      </w:r>
      <w:r w:rsidRPr="006C1BF7">
        <w:rPr>
          <w:b/>
          <w:bCs/>
          <w:color w:val="000000" w:themeColor="text1"/>
          <w:szCs w:val="24"/>
        </w:rPr>
        <w:t>c</w:t>
      </w:r>
      <w:r w:rsidRPr="006C1BF7">
        <w:rPr>
          <w:color w:val="000000" w:themeColor="text1"/>
          <w:szCs w:val="24"/>
        </w:rPr>
        <w:t xml:space="preserve"> Heatmap visualization of clusters with change in mRNA expression following treatment with UC-MSCs relative to healthy controls (n=4). </w:t>
      </w:r>
      <w:r w:rsidRPr="006C1BF7">
        <w:rPr>
          <w:b/>
          <w:bCs/>
          <w:color w:val="000000" w:themeColor="text1"/>
          <w:szCs w:val="24"/>
        </w:rPr>
        <w:t>d</w:t>
      </w:r>
      <w:r w:rsidRPr="006C1BF7">
        <w:rPr>
          <w:color w:val="000000" w:themeColor="text1"/>
          <w:szCs w:val="24"/>
        </w:rPr>
        <w:t xml:space="preserve"> Pie chart showing relative contribution of different cellular components for clusters associated with (c).</w:t>
      </w:r>
      <w:r w:rsidRPr="006C1BF7">
        <w:rPr>
          <w:b/>
          <w:bCs/>
          <w:color w:val="000000" w:themeColor="text1"/>
          <w:szCs w:val="24"/>
        </w:rPr>
        <w:t xml:space="preserve"> </w:t>
      </w:r>
      <w:r w:rsidRPr="006C1BF7">
        <w:rPr>
          <w:color w:val="000000" w:themeColor="text1"/>
          <w:szCs w:val="24"/>
        </w:rPr>
        <w:t xml:space="preserve">Changes in expression of cytokines </w:t>
      </w:r>
      <w:r w:rsidRPr="006C1BF7">
        <w:rPr>
          <w:b/>
          <w:bCs/>
          <w:color w:val="000000" w:themeColor="text1"/>
          <w:szCs w:val="24"/>
        </w:rPr>
        <w:t>e</w:t>
      </w:r>
      <w:r w:rsidRPr="006C1BF7">
        <w:rPr>
          <w:color w:val="000000" w:themeColor="text1"/>
          <w:szCs w:val="24"/>
        </w:rPr>
        <w:t xml:space="preserve"> TNF</w:t>
      </w:r>
      <w:r w:rsidRPr="00622E34">
        <w:rPr>
          <w:rFonts w:ascii="Symbol" w:hAnsi="Symbol"/>
          <w:color w:val="000000" w:themeColor="text1"/>
          <w:szCs w:val="24"/>
        </w:rPr>
        <w:t>a</w:t>
      </w:r>
      <w:r w:rsidRPr="006C1BF7">
        <w:rPr>
          <w:color w:val="000000" w:themeColor="text1"/>
          <w:szCs w:val="24"/>
        </w:rPr>
        <w:t xml:space="preserve"> and </w:t>
      </w:r>
      <w:r w:rsidRPr="006C1BF7">
        <w:rPr>
          <w:b/>
          <w:bCs/>
          <w:color w:val="000000" w:themeColor="text1"/>
          <w:szCs w:val="24"/>
        </w:rPr>
        <w:t xml:space="preserve">f </w:t>
      </w:r>
      <w:r w:rsidRPr="006C1BF7">
        <w:rPr>
          <w:color w:val="000000" w:themeColor="text1"/>
          <w:szCs w:val="24"/>
        </w:rPr>
        <w:t>IL1</w:t>
      </w:r>
      <w:r w:rsidRPr="00622E34">
        <w:rPr>
          <w:rFonts w:ascii="Symbol" w:hAnsi="Symbol"/>
          <w:color w:val="000000" w:themeColor="text1"/>
          <w:szCs w:val="24"/>
        </w:rPr>
        <w:t>b</w:t>
      </w:r>
      <w:r w:rsidRPr="006C1BF7">
        <w:rPr>
          <w:color w:val="000000" w:themeColor="text1"/>
          <w:szCs w:val="24"/>
        </w:rPr>
        <w:t xml:space="preserve"> in HK-2 cells using an </w:t>
      </w:r>
      <w:r w:rsidRPr="006C1BF7">
        <w:rPr>
          <w:i/>
          <w:iCs/>
          <w:color w:val="000000" w:themeColor="text1"/>
          <w:szCs w:val="24"/>
        </w:rPr>
        <w:t xml:space="preserve">in vitro </w:t>
      </w:r>
      <w:r w:rsidRPr="006C1BF7">
        <w:rPr>
          <w:color w:val="000000" w:themeColor="text1"/>
          <w:szCs w:val="24"/>
        </w:rPr>
        <w:t>cellular injury model w/ and w/o co-culture with MSCs for 24</w:t>
      </w:r>
      <w:r w:rsidR="005B6BDD">
        <w:rPr>
          <w:color w:val="000000" w:themeColor="text1"/>
          <w:szCs w:val="24"/>
        </w:rPr>
        <w:t xml:space="preserve"> </w:t>
      </w:r>
      <w:r w:rsidRPr="006C1BF7">
        <w:rPr>
          <w:color w:val="000000" w:themeColor="text1"/>
          <w:szCs w:val="24"/>
        </w:rPr>
        <w:t xml:space="preserve">h (n=6). </w:t>
      </w:r>
      <w:r w:rsidRPr="006C1BF7">
        <w:rPr>
          <w:b/>
          <w:bCs/>
          <w:color w:val="000000" w:themeColor="text1"/>
          <w:szCs w:val="24"/>
        </w:rPr>
        <w:t>g</w:t>
      </w:r>
      <w:r w:rsidRPr="006C1BF7">
        <w:rPr>
          <w:rFonts w:eastAsia="Aptos"/>
          <w:color w:val="000000" w:themeColor="text1"/>
          <w:szCs w:val="24"/>
        </w:rPr>
        <w:t xml:space="preserve"> Multiplexed ELISA for changes in pro-inflammatory cytokine expression in kidney tissue following BIRI-AKI w/ and w/o treatment with MSCs (n=4). </w:t>
      </w:r>
      <w:r w:rsidRPr="006C1BF7">
        <w:rPr>
          <w:rFonts w:eastAsia="Aptos"/>
          <w:b/>
          <w:bCs/>
          <w:color w:val="000000" w:themeColor="text1"/>
          <w:szCs w:val="24"/>
        </w:rPr>
        <w:t>h</w:t>
      </w:r>
      <w:r w:rsidRPr="006C1BF7">
        <w:rPr>
          <w:rFonts w:eastAsia="Aptos"/>
          <w:color w:val="000000" w:themeColor="text1"/>
          <w:szCs w:val="24"/>
        </w:rPr>
        <w:t xml:space="preserve"> Representative gating for flow</w:t>
      </w:r>
      <w:r w:rsidR="0059560E">
        <w:rPr>
          <w:rFonts w:eastAsia="Aptos"/>
          <w:color w:val="000000" w:themeColor="text1"/>
          <w:szCs w:val="24"/>
        </w:rPr>
        <w:t xml:space="preserve"> </w:t>
      </w:r>
      <w:r w:rsidRPr="006C1BF7">
        <w:rPr>
          <w:rFonts w:eastAsia="Aptos"/>
          <w:color w:val="000000" w:themeColor="text1"/>
          <w:szCs w:val="24"/>
        </w:rPr>
        <w:t>cytometric identification of M1(CD86+) and M2 (CD206+) macrophage polarization in the kidney tissue of healthy and BIRI-AKI mice at 24</w:t>
      </w:r>
      <w:r w:rsidR="002433F4">
        <w:rPr>
          <w:rFonts w:eastAsia="Aptos"/>
          <w:color w:val="000000" w:themeColor="text1"/>
          <w:szCs w:val="24"/>
        </w:rPr>
        <w:t xml:space="preserve"> </w:t>
      </w:r>
      <w:r w:rsidRPr="006C1BF7">
        <w:rPr>
          <w:rFonts w:eastAsia="Aptos"/>
          <w:color w:val="000000" w:themeColor="text1"/>
          <w:szCs w:val="24"/>
        </w:rPr>
        <w:t xml:space="preserve">h. </w:t>
      </w:r>
      <w:r w:rsidRPr="006C1BF7">
        <w:rPr>
          <w:b/>
          <w:bCs/>
          <w:color w:val="000000" w:themeColor="text1"/>
          <w:szCs w:val="24"/>
        </w:rPr>
        <w:t>Statistical analysis.</w:t>
      </w:r>
      <w:r w:rsidRPr="006C1BF7">
        <w:rPr>
          <w:color w:val="000000" w:themeColor="text1"/>
          <w:szCs w:val="24"/>
        </w:rPr>
        <w:t xml:space="preserve"> </w:t>
      </w:r>
      <w:proofErr w:type="spellStart"/>
      <w:proofErr w:type="gramStart"/>
      <w:r w:rsidRPr="006C1BF7">
        <w:rPr>
          <w:b/>
          <w:bCs/>
          <w:color w:val="000000" w:themeColor="text1"/>
          <w:szCs w:val="24"/>
        </w:rPr>
        <w:t>e,f</w:t>
      </w:r>
      <w:proofErr w:type="spellEnd"/>
      <w:proofErr w:type="gramEnd"/>
      <w:r w:rsidRPr="006C1BF7">
        <w:rPr>
          <w:color w:val="000000" w:themeColor="text1"/>
          <w:szCs w:val="24"/>
        </w:rPr>
        <w:t>:</w:t>
      </w:r>
      <w:r w:rsidRPr="006C1BF7">
        <w:rPr>
          <w:b/>
          <w:bCs/>
          <w:color w:val="000000" w:themeColor="text1"/>
          <w:szCs w:val="24"/>
        </w:rPr>
        <w:t xml:space="preserve"> </w:t>
      </w:r>
      <w:r w:rsidRPr="006C1BF7">
        <w:rPr>
          <w:color w:val="000000" w:themeColor="text1"/>
          <w:szCs w:val="24"/>
        </w:rPr>
        <w:t>Results are expressed as min to max data distribution with IQR range and median. Statistical significance was determined using a non-parametric Kruskal–</w:t>
      </w:r>
      <w:proofErr w:type="gramStart"/>
      <w:r w:rsidRPr="006C1BF7">
        <w:rPr>
          <w:color w:val="000000" w:themeColor="text1"/>
          <w:szCs w:val="24"/>
        </w:rPr>
        <w:t>Wallis</w:t>
      </w:r>
      <w:proofErr w:type="gramEnd"/>
      <w:r w:rsidRPr="006C1BF7">
        <w:rPr>
          <w:color w:val="000000" w:themeColor="text1"/>
          <w:szCs w:val="24"/>
        </w:rPr>
        <w:t xml:space="preserve"> test, followed by 2-stage linear step-up procedure of Benjamini, Krieger, and </w:t>
      </w:r>
      <w:proofErr w:type="spellStart"/>
      <w:r w:rsidRPr="006C1BF7">
        <w:rPr>
          <w:color w:val="000000" w:themeColor="text1"/>
          <w:szCs w:val="24"/>
        </w:rPr>
        <w:t>Yekutieli</w:t>
      </w:r>
      <w:proofErr w:type="spellEnd"/>
      <w:r w:rsidRPr="006C1BF7">
        <w:rPr>
          <w:color w:val="000000" w:themeColor="text1"/>
          <w:szCs w:val="24"/>
        </w:rPr>
        <w:t xml:space="preserve"> for evaluating pairwise comparisons between the groups. *P ≤ 0.05; **P ≤ 0.01, and ****P ≤ 0.0001</w:t>
      </w:r>
      <w:r w:rsidR="00ED6E6D">
        <w:rPr>
          <w:color w:val="000000" w:themeColor="text1"/>
          <w:szCs w:val="24"/>
        </w:rPr>
        <w:t>.</w:t>
      </w:r>
      <w:r w:rsidRPr="006C1BF7">
        <w:rPr>
          <w:color w:val="000000" w:themeColor="text1"/>
          <w:szCs w:val="24"/>
        </w:rPr>
        <w:t xml:space="preserve"> </w:t>
      </w:r>
      <w:r w:rsidRPr="006C1BF7">
        <w:rPr>
          <w:b/>
          <w:bCs/>
          <w:color w:val="000000" w:themeColor="text1"/>
          <w:szCs w:val="24"/>
        </w:rPr>
        <w:t>BM</w:t>
      </w:r>
      <w:r w:rsidRPr="006C1BF7">
        <w:rPr>
          <w:color w:val="000000" w:themeColor="text1"/>
          <w:szCs w:val="24"/>
        </w:rPr>
        <w:t xml:space="preserve">: BM-MSCs; </w:t>
      </w:r>
      <w:r w:rsidRPr="006C1BF7">
        <w:rPr>
          <w:b/>
          <w:bCs/>
          <w:color w:val="000000" w:themeColor="text1"/>
          <w:szCs w:val="24"/>
        </w:rPr>
        <w:t>UC</w:t>
      </w:r>
      <w:r w:rsidRPr="006C1BF7">
        <w:rPr>
          <w:color w:val="000000" w:themeColor="text1"/>
          <w:szCs w:val="24"/>
        </w:rPr>
        <w:t>: UC-MSCs.</w:t>
      </w:r>
    </w:p>
    <w:p w14:paraId="37C55332" w14:textId="5E2BE25F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50D28FF8" w14:textId="0DDABAD2" w:rsidR="006C1BF7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p w14:paraId="590CD9AF" w14:textId="70E3B85D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15FE3E91" w14:textId="64D53763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4F89541A" w14:textId="2D4A6E49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71E1D0B6" w14:textId="2A85ED84" w:rsidR="00EC4B24" w:rsidRDefault="00EC4B24" w:rsidP="009A789F">
      <w:pPr>
        <w:jc w:val="both"/>
        <w:rPr>
          <w:b/>
          <w:bCs/>
          <w:color w:val="000000" w:themeColor="text1"/>
          <w:szCs w:val="24"/>
        </w:rPr>
      </w:pPr>
    </w:p>
    <w:p w14:paraId="4054A37E" w14:textId="7A1E171F" w:rsidR="006C1BF7" w:rsidRDefault="006C1BF7">
      <w:pPr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br w:type="page"/>
      </w:r>
    </w:p>
    <w:p w14:paraId="6F69F72C" w14:textId="675A6D67" w:rsidR="00EC4B24" w:rsidRDefault="006C1BF7" w:rsidP="009A789F">
      <w:pPr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lastRenderedPageBreak/>
        <w:t xml:space="preserve">Figure. S6. </w:t>
      </w:r>
    </w:p>
    <w:p w14:paraId="7C5BE58A" w14:textId="2DDBF3F2" w:rsidR="00EC36CB" w:rsidRDefault="00EC36CB" w:rsidP="002F6DBC">
      <w:pPr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noProof/>
          <w:color w:val="000000" w:themeColor="text1"/>
          <w:szCs w:val="24"/>
        </w:rPr>
        <w:drawing>
          <wp:anchor distT="0" distB="0" distL="114300" distR="114300" simplePos="0" relativeHeight="251730944" behindDoc="1" locked="0" layoutInCell="1" allowOverlap="1" wp14:anchorId="72B43851" wp14:editId="48FEB76A">
            <wp:simplePos x="0" y="0"/>
            <wp:positionH relativeFrom="column">
              <wp:posOffset>92075</wp:posOffset>
            </wp:positionH>
            <wp:positionV relativeFrom="paragraph">
              <wp:posOffset>287655</wp:posOffset>
            </wp:positionV>
            <wp:extent cx="5728970" cy="2974340"/>
            <wp:effectExtent l="0" t="0" r="0" b="0"/>
            <wp:wrapTight wrapText="bothSides">
              <wp:wrapPolygon edited="0">
                <wp:start x="0" y="0"/>
                <wp:lineTo x="0" y="21489"/>
                <wp:lineTo x="21547" y="21489"/>
                <wp:lineTo x="21547" y="0"/>
                <wp:lineTo x="0" y="0"/>
              </wp:wrapPolygon>
            </wp:wrapTight>
            <wp:docPr id="199140661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06617" name="Picture 1991406617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" t="3639" r="2046" b="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297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20F02" w14:textId="77777777" w:rsidR="00EC36CB" w:rsidRDefault="00EC36CB" w:rsidP="002F6DBC">
      <w:pPr>
        <w:jc w:val="both"/>
        <w:rPr>
          <w:b/>
          <w:bCs/>
          <w:color w:val="000000" w:themeColor="text1"/>
          <w:szCs w:val="24"/>
        </w:rPr>
      </w:pPr>
    </w:p>
    <w:p w14:paraId="2AAB4EAA" w14:textId="6A7285CC" w:rsidR="002F6DBC" w:rsidRPr="002F6DBC" w:rsidRDefault="002F6DBC" w:rsidP="002F6DBC">
      <w:pPr>
        <w:jc w:val="both"/>
        <w:rPr>
          <w:color w:val="000000" w:themeColor="text1"/>
          <w:szCs w:val="24"/>
        </w:rPr>
      </w:pPr>
      <w:r w:rsidRPr="002F6DBC">
        <w:rPr>
          <w:rFonts w:eastAsia="Aptos"/>
          <w:b/>
          <w:bCs/>
          <w:color w:val="000000" w:themeColor="text1"/>
          <w:szCs w:val="24"/>
        </w:rPr>
        <w:t>Fig</w:t>
      </w:r>
      <w:r w:rsidR="00936F2A">
        <w:rPr>
          <w:rFonts w:eastAsia="Aptos"/>
          <w:b/>
          <w:bCs/>
          <w:color w:val="000000" w:themeColor="text1"/>
          <w:szCs w:val="24"/>
        </w:rPr>
        <w:t>.</w:t>
      </w:r>
      <w:r w:rsidRPr="002F6DBC">
        <w:rPr>
          <w:rFonts w:eastAsia="Aptos"/>
          <w:b/>
          <w:bCs/>
          <w:color w:val="000000" w:themeColor="text1"/>
          <w:szCs w:val="24"/>
        </w:rPr>
        <w:t xml:space="preserve"> S6. </w:t>
      </w:r>
      <w:proofErr w:type="spellStart"/>
      <w:r w:rsidRPr="002F6DBC">
        <w:rPr>
          <w:rFonts w:eastAsia="Aptos"/>
          <w:b/>
          <w:bCs/>
          <w:color w:val="000000" w:themeColor="text1"/>
          <w:szCs w:val="24"/>
        </w:rPr>
        <w:t>a</w:t>
      </w:r>
      <w:proofErr w:type="spellEnd"/>
      <w:r w:rsidRPr="002F6DBC">
        <w:rPr>
          <w:rFonts w:eastAsia="Aptos"/>
          <w:b/>
          <w:bCs/>
          <w:color w:val="000000" w:themeColor="text1"/>
          <w:szCs w:val="24"/>
        </w:rPr>
        <w:t xml:space="preserve"> </w:t>
      </w:r>
      <w:r w:rsidRPr="002F6DBC">
        <w:rPr>
          <w:rFonts w:eastAsia="Aptos"/>
          <w:color w:val="000000" w:themeColor="text1"/>
          <w:szCs w:val="24"/>
        </w:rPr>
        <w:t>Changes in Cx43 (</w:t>
      </w:r>
      <w:r w:rsidRPr="002F6DBC">
        <w:rPr>
          <w:rFonts w:eastAsia="Aptos"/>
          <w:i/>
          <w:iCs/>
          <w:color w:val="000000" w:themeColor="text1"/>
          <w:szCs w:val="24"/>
        </w:rPr>
        <w:t>Gja1</w:t>
      </w:r>
      <w:r w:rsidRPr="002F6DBC">
        <w:rPr>
          <w:rFonts w:eastAsia="Aptos"/>
          <w:color w:val="000000" w:themeColor="text1"/>
          <w:szCs w:val="24"/>
        </w:rPr>
        <w:t xml:space="preserve">) mRNA and protein expression in BM-MSCs following </w:t>
      </w:r>
      <w:r w:rsidR="00F965DD">
        <w:rPr>
          <w:rFonts w:eastAsia="Aptos"/>
          <w:color w:val="000000" w:themeColor="text1"/>
          <w:szCs w:val="24"/>
        </w:rPr>
        <w:t>knockdown</w:t>
      </w:r>
      <w:r w:rsidRPr="002F6DBC">
        <w:rPr>
          <w:rFonts w:eastAsia="Aptos"/>
          <w:color w:val="000000" w:themeColor="text1"/>
          <w:szCs w:val="24"/>
        </w:rPr>
        <w:t xml:space="preserve"> with </w:t>
      </w:r>
      <w:r w:rsidR="008D08C7">
        <w:rPr>
          <w:rFonts w:eastAsia="Aptos"/>
          <w:color w:val="000000" w:themeColor="text1"/>
          <w:szCs w:val="24"/>
        </w:rPr>
        <w:t>scrambled siRNA (</w:t>
      </w:r>
      <w:proofErr w:type="spellStart"/>
      <w:r w:rsidR="008D08C7">
        <w:rPr>
          <w:rFonts w:eastAsia="Aptos"/>
          <w:color w:val="000000" w:themeColor="text1"/>
          <w:szCs w:val="24"/>
        </w:rPr>
        <w:t>si</w:t>
      </w:r>
      <w:proofErr w:type="spellEnd"/>
      <w:r w:rsidR="008D08C7">
        <w:rPr>
          <w:rFonts w:eastAsia="Aptos"/>
          <w:color w:val="000000" w:themeColor="text1"/>
          <w:szCs w:val="24"/>
        </w:rPr>
        <w:t xml:space="preserve">-NC) </w:t>
      </w:r>
      <w:r w:rsidR="0083714B">
        <w:rPr>
          <w:rFonts w:eastAsia="Aptos"/>
          <w:color w:val="000000" w:themeColor="text1"/>
          <w:szCs w:val="24"/>
        </w:rPr>
        <w:t>and</w:t>
      </w:r>
      <w:r w:rsidR="0083714B" w:rsidRPr="002F6DBC">
        <w:rPr>
          <w:rFonts w:eastAsia="Aptos"/>
          <w:color w:val="000000" w:themeColor="text1"/>
          <w:szCs w:val="24"/>
        </w:rPr>
        <w:t xml:space="preserve"> siRNA</w:t>
      </w:r>
      <w:r w:rsidR="0083714B">
        <w:rPr>
          <w:rFonts w:eastAsia="Aptos"/>
          <w:color w:val="000000" w:themeColor="text1"/>
          <w:szCs w:val="24"/>
        </w:rPr>
        <w:t xml:space="preserve"> (si-Cx43) </w:t>
      </w:r>
      <w:r w:rsidR="008D08C7">
        <w:rPr>
          <w:rFonts w:eastAsia="Aptos"/>
          <w:color w:val="000000" w:themeColor="text1"/>
          <w:szCs w:val="24"/>
        </w:rPr>
        <w:t>at 48 h</w:t>
      </w:r>
      <w:r w:rsidRPr="002F6DBC">
        <w:rPr>
          <w:rFonts w:eastAsia="Aptos"/>
          <w:color w:val="000000" w:themeColor="text1"/>
          <w:szCs w:val="24"/>
        </w:rPr>
        <w:t xml:space="preserve">. </w:t>
      </w:r>
      <w:r w:rsidRPr="002F6DBC">
        <w:rPr>
          <w:rFonts w:eastAsia="Aptos"/>
          <w:b/>
          <w:bCs/>
          <w:color w:val="000000" w:themeColor="text1"/>
          <w:szCs w:val="24"/>
        </w:rPr>
        <w:t>b</w:t>
      </w:r>
      <w:r w:rsidRPr="002F6DBC">
        <w:rPr>
          <w:rFonts w:eastAsia="Aptos"/>
          <w:color w:val="000000" w:themeColor="text1"/>
          <w:szCs w:val="24"/>
        </w:rPr>
        <w:t xml:space="preserve"> </w:t>
      </w:r>
      <w:r w:rsidRPr="002F6DBC">
        <w:rPr>
          <w:color w:val="000000" w:themeColor="text1"/>
          <w:szCs w:val="24"/>
        </w:rPr>
        <w:t>Changes in mRNA expression of apoptosis markers Bax, Bcl2 and Caspase 3 in BM-MSCs at 48</w:t>
      </w:r>
      <w:r w:rsidR="002433F4">
        <w:rPr>
          <w:color w:val="000000" w:themeColor="text1"/>
          <w:szCs w:val="24"/>
        </w:rPr>
        <w:t xml:space="preserve"> </w:t>
      </w:r>
      <w:r w:rsidRPr="002F6DBC">
        <w:rPr>
          <w:color w:val="000000" w:themeColor="text1"/>
          <w:szCs w:val="24"/>
        </w:rPr>
        <w:t xml:space="preserve">h following silencing of Cx43 (n=8). Changes in </w:t>
      </w:r>
      <w:r w:rsidR="00A8346E">
        <w:rPr>
          <w:color w:val="000000" w:themeColor="text1"/>
          <w:szCs w:val="24"/>
        </w:rPr>
        <w:t>levels</w:t>
      </w:r>
      <w:r w:rsidRPr="002F6DBC">
        <w:rPr>
          <w:color w:val="000000" w:themeColor="text1"/>
          <w:szCs w:val="24"/>
        </w:rPr>
        <w:t xml:space="preserve"> of </w:t>
      </w:r>
      <w:r w:rsidRPr="002F6DBC">
        <w:rPr>
          <w:b/>
          <w:bCs/>
          <w:color w:val="000000" w:themeColor="text1"/>
          <w:szCs w:val="24"/>
        </w:rPr>
        <w:t>c</w:t>
      </w:r>
      <w:r w:rsidRPr="002F6DBC">
        <w:rPr>
          <w:color w:val="000000" w:themeColor="text1"/>
          <w:szCs w:val="24"/>
        </w:rPr>
        <w:t xml:space="preserve"> </w:t>
      </w:r>
      <w:proofErr w:type="spellStart"/>
      <w:r w:rsidRPr="002F6DBC">
        <w:rPr>
          <w:color w:val="000000" w:themeColor="text1"/>
          <w:szCs w:val="24"/>
        </w:rPr>
        <w:t>mitoROS</w:t>
      </w:r>
      <w:proofErr w:type="spellEnd"/>
      <w:r w:rsidRPr="002F6DBC">
        <w:rPr>
          <w:color w:val="000000" w:themeColor="text1"/>
          <w:szCs w:val="24"/>
        </w:rPr>
        <w:t xml:space="preserve">, </w:t>
      </w:r>
      <w:r w:rsidRPr="002F6DBC">
        <w:rPr>
          <w:b/>
          <w:bCs/>
          <w:color w:val="000000" w:themeColor="text1"/>
          <w:szCs w:val="24"/>
        </w:rPr>
        <w:t>d</w:t>
      </w:r>
      <w:r w:rsidRPr="002F6DBC">
        <w:rPr>
          <w:color w:val="000000" w:themeColor="text1"/>
          <w:szCs w:val="24"/>
        </w:rPr>
        <w:t xml:space="preserve"> ATP, and </w:t>
      </w:r>
      <w:r w:rsidRPr="002F6DBC">
        <w:rPr>
          <w:b/>
          <w:bCs/>
          <w:color w:val="000000" w:themeColor="text1"/>
          <w:szCs w:val="24"/>
        </w:rPr>
        <w:t>e</w:t>
      </w:r>
      <w:r w:rsidRPr="002F6DBC">
        <w:rPr>
          <w:color w:val="000000" w:themeColor="text1"/>
          <w:szCs w:val="24"/>
        </w:rPr>
        <w:t xml:space="preserve"> cAMP in BM-MSCs at 48</w:t>
      </w:r>
      <w:r w:rsidR="002433F4">
        <w:rPr>
          <w:color w:val="000000" w:themeColor="text1"/>
          <w:szCs w:val="24"/>
        </w:rPr>
        <w:t xml:space="preserve"> </w:t>
      </w:r>
      <w:r w:rsidRPr="002F6DBC">
        <w:rPr>
          <w:color w:val="000000" w:themeColor="text1"/>
          <w:szCs w:val="24"/>
        </w:rPr>
        <w:t xml:space="preserve">h following silencing of Cx43 (n=12). Changes in serum </w:t>
      </w:r>
      <w:r w:rsidRPr="002F6DBC">
        <w:rPr>
          <w:b/>
          <w:bCs/>
          <w:color w:val="000000" w:themeColor="text1"/>
          <w:szCs w:val="24"/>
        </w:rPr>
        <w:t>f</w:t>
      </w:r>
      <w:r w:rsidRPr="002F6DBC">
        <w:rPr>
          <w:color w:val="000000" w:themeColor="text1"/>
          <w:szCs w:val="24"/>
        </w:rPr>
        <w:t xml:space="preserve"> BUN and</w:t>
      </w:r>
      <w:r w:rsidR="00502D3E">
        <w:rPr>
          <w:color w:val="000000" w:themeColor="text1"/>
          <w:szCs w:val="24"/>
        </w:rPr>
        <w:t xml:space="preserve"> </w:t>
      </w:r>
      <w:r w:rsidRPr="002F6DBC">
        <w:rPr>
          <w:b/>
          <w:bCs/>
          <w:color w:val="000000" w:themeColor="text1"/>
          <w:szCs w:val="24"/>
        </w:rPr>
        <w:t>g</w:t>
      </w:r>
      <w:r w:rsidRPr="002F6DBC">
        <w:rPr>
          <w:color w:val="000000" w:themeColor="text1"/>
          <w:szCs w:val="24"/>
        </w:rPr>
        <w:t xml:space="preserve"> creatinine at 24</w:t>
      </w:r>
      <w:r w:rsidR="002433F4">
        <w:rPr>
          <w:color w:val="000000" w:themeColor="text1"/>
          <w:szCs w:val="24"/>
        </w:rPr>
        <w:t xml:space="preserve"> </w:t>
      </w:r>
      <w:r w:rsidRPr="002F6DBC">
        <w:rPr>
          <w:color w:val="000000" w:themeColor="text1"/>
          <w:szCs w:val="24"/>
        </w:rPr>
        <w:t>h following BIRI-AKI w/ and w/o treatment with BM-MSCs and Cx43</w:t>
      </w:r>
      <w:r w:rsidRPr="002F6DBC">
        <w:rPr>
          <w:color w:val="000000" w:themeColor="text1"/>
          <w:szCs w:val="24"/>
          <w:vertAlign w:val="superscript"/>
        </w:rPr>
        <w:t>si</w:t>
      </w:r>
      <w:r w:rsidRPr="002F6DBC">
        <w:rPr>
          <w:color w:val="000000" w:themeColor="text1"/>
          <w:szCs w:val="24"/>
        </w:rPr>
        <w:t xml:space="preserve">BM-MSCs (n=6). </w:t>
      </w:r>
      <w:r w:rsidRPr="002F6DBC">
        <w:rPr>
          <w:b/>
          <w:bCs/>
          <w:color w:val="000000" w:themeColor="text1"/>
          <w:szCs w:val="24"/>
        </w:rPr>
        <w:t>h</w:t>
      </w:r>
      <w:r w:rsidRPr="002F6DBC">
        <w:rPr>
          <w:color w:val="000000" w:themeColor="text1"/>
          <w:szCs w:val="24"/>
        </w:rPr>
        <w:t xml:space="preserve"> Flow cytometric quantification of CD11b+Ly6G+ neutrophils in kidney tissue at 24h following BIRI-AKI and treatment with BM-MSCs </w:t>
      </w:r>
      <w:r w:rsidR="00A8346E">
        <w:rPr>
          <w:color w:val="000000" w:themeColor="text1"/>
          <w:szCs w:val="24"/>
        </w:rPr>
        <w:t>and</w:t>
      </w:r>
      <w:r w:rsidRPr="002F6DBC">
        <w:rPr>
          <w:color w:val="000000" w:themeColor="text1"/>
          <w:szCs w:val="24"/>
        </w:rPr>
        <w:t xml:space="preserve"> Cx43</w:t>
      </w:r>
      <w:r w:rsidRPr="002F6DBC">
        <w:rPr>
          <w:color w:val="000000" w:themeColor="text1"/>
          <w:szCs w:val="24"/>
          <w:vertAlign w:val="superscript"/>
        </w:rPr>
        <w:t>si</w:t>
      </w:r>
      <w:r w:rsidRPr="002F6DBC">
        <w:rPr>
          <w:color w:val="000000" w:themeColor="text1"/>
          <w:szCs w:val="24"/>
        </w:rPr>
        <w:t xml:space="preserve">BM-MSCs (n=6). </w:t>
      </w:r>
      <w:proofErr w:type="spellStart"/>
      <w:r w:rsidRPr="002F6DBC">
        <w:rPr>
          <w:b/>
          <w:bCs/>
          <w:color w:val="000000" w:themeColor="text1"/>
          <w:szCs w:val="24"/>
        </w:rPr>
        <w:t>i</w:t>
      </w:r>
      <w:proofErr w:type="spellEnd"/>
      <w:r w:rsidRPr="002F6DBC">
        <w:rPr>
          <w:b/>
          <w:bCs/>
          <w:color w:val="000000" w:themeColor="text1"/>
          <w:szCs w:val="24"/>
        </w:rPr>
        <w:t xml:space="preserve"> </w:t>
      </w:r>
      <w:r w:rsidRPr="002F6DBC">
        <w:rPr>
          <w:color w:val="000000" w:themeColor="text1"/>
          <w:szCs w:val="24"/>
        </w:rPr>
        <w:t xml:space="preserve">ELISA-based quantification of Myeloperoxidase (MPO) enzyme activity in </w:t>
      </w:r>
      <w:r w:rsidR="007A20D1">
        <w:rPr>
          <w:color w:val="000000" w:themeColor="text1"/>
          <w:szCs w:val="24"/>
        </w:rPr>
        <w:t xml:space="preserve">the </w:t>
      </w:r>
      <w:r w:rsidRPr="002F6DBC">
        <w:rPr>
          <w:color w:val="000000" w:themeColor="text1"/>
          <w:szCs w:val="24"/>
        </w:rPr>
        <w:t>BIRI-AKI kidney following treatment with BM-MSCs and Cx43</w:t>
      </w:r>
      <w:r w:rsidRPr="002F6DBC">
        <w:rPr>
          <w:color w:val="000000" w:themeColor="text1"/>
          <w:szCs w:val="24"/>
          <w:vertAlign w:val="superscript"/>
        </w:rPr>
        <w:t>si</w:t>
      </w:r>
      <w:r w:rsidRPr="002F6DBC">
        <w:rPr>
          <w:color w:val="000000" w:themeColor="text1"/>
          <w:szCs w:val="24"/>
        </w:rPr>
        <w:t xml:space="preserve">BM-MSCs (n=6). </w:t>
      </w:r>
      <w:r w:rsidRPr="002F6DBC">
        <w:rPr>
          <w:b/>
          <w:bCs/>
          <w:color w:val="000000" w:themeColor="text1"/>
          <w:szCs w:val="24"/>
        </w:rPr>
        <w:t>Statistical analysis.</w:t>
      </w:r>
      <w:r w:rsidRPr="002F6DBC">
        <w:rPr>
          <w:color w:val="000000" w:themeColor="text1"/>
          <w:szCs w:val="24"/>
        </w:rPr>
        <w:t xml:space="preserve"> </w:t>
      </w:r>
      <w:r w:rsidRPr="002F6DBC">
        <w:rPr>
          <w:b/>
          <w:bCs/>
          <w:color w:val="000000" w:themeColor="text1"/>
          <w:szCs w:val="24"/>
        </w:rPr>
        <w:t>b</w:t>
      </w:r>
      <w:r w:rsidR="002433F4" w:rsidRPr="002433F4">
        <w:rPr>
          <w:b/>
          <w:bCs/>
          <w:color w:val="000000" w:themeColor="text1"/>
          <w:szCs w:val="24"/>
        </w:rPr>
        <w:t>–</w:t>
      </w:r>
      <w:proofErr w:type="spellStart"/>
      <w:r w:rsidRPr="002F6DBC">
        <w:rPr>
          <w:b/>
          <w:bCs/>
          <w:color w:val="000000" w:themeColor="text1"/>
          <w:szCs w:val="24"/>
        </w:rPr>
        <w:t>i</w:t>
      </w:r>
      <w:proofErr w:type="spellEnd"/>
      <w:r w:rsidRPr="002F6DBC">
        <w:rPr>
          <w:color w:val="000000" w:themeColor="text1"/>
          <w:szCs w:val="24"/>
        </w:rPr>
        <w:t>: Results are expressed as min to max data distribution with IQR range and median. Statistical significance was determined using a non-parametric Kruskal–</w:t>
      </w:r>
      <w:proofErr w:type="gramStart"/>
      <w:r w:rsidRPr="002F6DBC">
        <w:rPr>
          <w:color w:val="000000" w:themeColor="text1"/>
          <w:szCs w:val="24"/>
        </w:rPr>
        <w:t>Wallis</w:t>
      </w:r>
      <w:proofErr w:type="gramEnd"/>
      <w:r w:rsidRPr="002F6DBC">
        <w:rPr>
          <w:color w:val="000000" w:themeColor="text1"/>
          <w:szCs w:val="24"/>
        </w:rPr>
        <w:t xml:space="preserve"> test followed by 2-stage linear step-up procedure of Benjamini, Krieger, and </w:t>
      </w:r>
      <w:proofErr w:type="spellStart"/>
      <w:r w:rsidRPr="002F6DBC">
        <w:rPr>
          <w:color w:val="000000" w:themeColor="text1"/>
          <w:szCs w:val="24"/>
        </w:rPr>
        <w:t>Yekutieli</w:t>
      </w:r>
      <w:proofErr w:type="spellEnd"/>
      <w:r w:rsidRPr="002F6DBC">
        <w:rPr>
          <w:color w:val="000000" w:themeColor="text1"/>
          <w:szCs w:val="24"/>
        </w:rPr>
        <w:t xml:space="preserve"> for evaluating pairwise comparisons between the groups. *P ≤ 0.05; **P ≤ 0.01, and ****P ≤ 0.0001. </w:t>
      </w:r>
    </w:p>
    <w:p w14:paraId="54BDF9BD" w14:textId="656C9BF7" w:rsidR="006C1BF7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p w14:paraId="27DC6EB0" w14:textId="056B3437" w:rsidR="006C1BF7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p w14:paraId="65E979CF" w14:textId="74A6AF4C" w:rsidR="006C1BF7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p w14:paraId="28C2BE07" w14:textId="57749320" w:rsidR="006C1BF7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p w14:paraId="363E4FD9" w14:textId="2DB7AE6B" w:rsidR="00E04E44" w:rsidRDefault="00E04E44" w:rsidP="00E04E44">
      <w:pPr>
        <w:rPr>
          <w:b/>
          <w:bCs/>
          <w:color w:val="000000" w:themeColor="text1"/>
          <w:szCs w:val="24"/>
        </w:rPr>
      </w:pPr>
    </w:p>
    <w:p w14:paraId="3D733510" w14:textId="6CD53D33" w:rsidR="00E04E44" w:rsidRDefault="00E04E44" w:rsidP="00E04E44">
      <w:pPr>
        <w:rPr>
          <w:b/>
          <w:bCs/>
          <w:color w:val="000000" w:themeColor="text1"/>
          <w:szCs w:val="24"/>
        </w:rPr>
      </w:pPr>
    </w:p>
    <w:p w14:paraId="0CC76B06" w14:textId="4E367153" w:rsidR="00E04E44" w:rsidRDefault="00E04E44" w:rsidP="00E04E44">
      <w:pPr>
        <w:rPr>
          <w:b/>
          <w:bCs/>
          <w:color w:val="000000" w:themeColor="text1"/>
          <w:szCs w:val="24"/>
        </w:rPr>
      </w:pPr>
    </w:p>
    <w:p w14:paraId="0AEE7BC0" w14:textId="454366E8" w:rsidR="00E04E44" w:rsidRDefault="00E04E44" w:rsidP="00E04E44">
      <w:pPr>
        <w:rPr>
          <w:b/>
          <w:bCs/>
          <w:color w:val="000000" w:themeColor="text1"/>
          <w:szCs w:val="24"/>
        </w:rPr>
      </w:pPr>
    </w:p>
    <w:p w14:paraId="0D2F9EFA" w14:textId="0538E3B0" w:rsidR="00E04E44" w:rsidRDefault="00E04E44" w:rsidP="00E04E44">
      <w:pPr>
        <w:rPr>
          <w:b/>
          <w:bCs/>
          <w:color w:val="000000" w:themeColor="text1"/>
          <w:szCs w:val="24"/>
        </w:rPr>
      </w:pPr>
    </w:p>
    <w:p w14:paraId="53D2B70E" w14:textId="0AB5EFE3" w:rsidR="00E04E44" w:rsidRDefault="00E04E44" w:rsidP="00E04E44">
      <w:pPr>
        <w:rPr>
          <w:b/>
          <w:bCs/>
          <w:color w:val="000000" w:themeColor="text1"/>
          <w:szCs w:val="24"/>
        </w:rPr>
      </w:pPr>
    </w:p>
    <w:p w14:paraId="6C2CECBE" w14:textId="07D90EB0" w:rsidR="00A20034" w:rsidRDefault="00A20034" w:rsidP="00E04E44">
      <w:pPr>
        <w:rPr>
          <w:b/>
          <w:bCs/>
          <w:color w:val="000000" w:themeColor="text1"/>
          <w:szCs w:val="24"/>
        </w:rPr>
      </w:pPr>
    </w:p>
    <w:p w14:paraId="2729205C" w14:textId="65CEACEB" w:rsidR="0055137B" w:rsidRDefault="001573A9" w:rsidP="0055137B">
      <w:pPr>
        <w:rPr>
          <w:b/>
          <w:bCs/>
          <w:color w:val="000000" w:themeColor="text1"/>
          <w:szCs w:val="24"/>
        </w:rPr>
      </w:pPr>
      <w:r>
        <w:rPr>
          <w:b/>
          <w:bCs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734016" behindDoc="1" locked="0" layoutInCell="1" allowOverlap="1" wp14:anchorId="69BF7D64" wp14:editId="35AC7E04">
            <wp:simplePos x="0" y="0"/>
            <wp:positionH relativeFrom="column">
              <wp:posOffset>-51435</wp:posOffset>
            </wp:positionH>
            <wp:positionV relativeFrom="paragraph">
              <wp:posOffset>246380</wp:posOffset>
            </wp:positionV>
            <wp:extent cx="5702300" cy="7632700"/>
            <wp:effectExtent l="0" t="0" r="0" b="0"/>
            <wp:wrapTight wrapText="bothSides">
              <wp:wrapPolygon edited="0">
                <wp:start x="0" y="0"/>
                <wp:lineTo x="0" y="21564"/>
                <wp:lineTo x="21552" y="21564"/>
                <wp:lineTo x="21552" y="0"/>
                <wp:lineTo x="0" y="0"/>
              </wp:wrapPolygon>
            </wp:wrapTight>
            <wp:docPr id="1807532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532950" name="Picture 1807532950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8" t="1459" r="1923" b="1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763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448">
        <w:rPr>
          <w:b/>
          <w:bCs/>
          <w:color w:val="000000" w:themeColor="text1"/>
          <w:szCs w:val="24"/>
        </w:rPr>
        <w:t xml:space="preserve">Figure. S7. </w:t>
      </w:r>
    </w:p>
    <w:p w14:paraId="586D20BF" w14:textId="04F9128E" w:rsidR="00AE0DEF" w:rsidRPr="0055137B" w:rsidRDefault="00AE0DEF" w:rsidP="0055137B">
      <w:pPr>
        <w:rPr>
          <w:b/>
          <w:bCs/>
          <w:color w:val="000000" w:themeColor="text1"/>
          <w:szCs w:val="24"/>
        </w:rPr>
      </w:pPr>
      <w:r w:rsidRPr="00AE0DEF">
        <w:rPr>
          <w:rFonts w:eastAsia="Aptos"/>
          <w:b/>
          <w:bCs/>
          <w:color w:val="000000" w:themeColor="text1"/>
          <w:szCs w:val="24"/>
        </w:rPr>
        <w:lastRenderedPageBreak/>
        <w:t>Fig</w:t>
      </w:r>
      <w:r w:rsidR="00936F2A">
        <w:rPr>
          <w:rFonts w:eastAsia="Aptos"/>
          <w:b/>
          <w:bCs/>
          <w:color w:val="000000" w:themeColor="text1"/>
          <w:szCs w:val="24"/>
        </w:rPr>
        <w:t>.</w:t>
      </w:r>
      <w:r w:rsidRPr="00AE0DEF">
        <w:rPr>
          <w:rFonts w:eastAsia="Aptos"/>
          <w:b/>
          <w:bCs/>
          <w:color w:val="000000" w:themeColor="text1"/>
          <w:szCs w:val="24"/>
        </w:rPr>
        <w:t xml:space="preserve"> S7. a</w:t>
      </w:r>
      <w:r w:rsidRPr="00AE0DEF">
        <w:rPr>
          <w:szCs w:val="24"/>
        </w:rPr>
        <w:t xml:space="preserve"> </w:t>
      </w:r>
      <w:r w:rsidR="00AE1044">
        <w:rPr>
          <w:szCs w:val="24"/>
        </w:rPr>
        <w:t>C</w:t>
      </w:r>
      <w:r w:rsidR="00AE1044" w:rsidRPr="00AE0DEF">
        <w:rPr>
          <w:szCs w:val="24"/>
        </w:rPr>
        <w:t>onfocal image</w:t>
      </w:r>
      <w:r w:rsidRPr="00AE0DEF">
        <w:rPr>
          <w:szCs w:val="24"/>
        </w:rPr>
        <w:t xml:space="preserve"> </w:t>
      </w:r>
      <w:r w:rsidR="00AE1044">
        <w:rPr>
          <w:szCs w:val="24"/>
        </w:rPr>
        <w:t xml:space="preserve">used </w:t>
      </w:r>
      <w:r w:rsidRPr="00AE0DEF">
        <w:rPr>
          <w:szCs w:val="24"/>
        </w:rPr>
        <w:t xml:space="preserve">for the </w:t>
      </w:r>
      <w:r w:rsidR="00AE1044">
        <w:rPr>
          <w:szCs w:val="24"/>
        </w:rPr>
        <w:t xml:space="preserve">magnified representation </w:t>
      </w:r>
      <w:r w:rsidR="003A3CB8">
        <w:rPr>
          <w:szCs w:val="24"/>
        </w:rPr>
        <w:t xml:space="preserve">(white </w:t>
      </w:r>
      <w:r w:rsidR="003C0C88">
        <w:rPr>
          <w:szCs w:val="24"/>
        </w:rPr>
        <w:t>box)</w:t>
      </w:r>
      <w:r w:rsidR="003C0C88" w:rsidRPr="00AE0DEF">
        <w:rPr>
          <w:szCs w:val="24"/>
        </w:rPr>
        <w:t xml:space="preserve"> of</w:t>
      </w:r>
      <w:r w:rsidRPr="00AE0DEF">
        <w:rPr>
          <w:szCs w:val="24"/>
        </w:rPr>
        <w:t xml:space="preserve"> mitochondrial transfer from BM-MSCs and Cx43</w:t>
      </w:r>
      <w:r w:rsidRPr="00AE0DEF">
        <w:rPr>
          <w:szCs w:val="24"/>
          <w:vertAlign w:val="superscript"/>
        </w:rPr>
        <w:t>si</w:t>
      </w:r>
      <w:r w:rsidRPr="00AE0DEF">
        <w:rPr>
          <w:szCs w:val="24"/>
        </w:rPr>
        <w:t>-BM-MSCs to HK-2 cells</w:t>
      </w:r>
      <w:r w:rsidR="00AE1044">
        <w:rPr>
          <w:szCs w:val="24"/>
        </w:rPr>
        <w:t xml:space="preserve"> in </w:t>
      </w:r>
      <w:r w:rsidR="00AE1044" w:rsidRPr="00AE1044">
        <w:rPr>
          <w:b/>
          <w:bCs/>
          <w:szCs w:val="24"/>
        </w:rPr>
        <w:t>Fig.</w:t>
      </w:r>
      <w:r w:rsidRPr="00AE1044">
        <w:rPr>
          <w:b/>
          <w:bCs/>
          <w:szCs w:val="24"/>
        </w:rPr>
        <w:t xml:space="preserve"> </w:t>
      </w:r>
      <w:r w:rsidR="00AE1044" w:rsidRPr="00AE1044">
        <w:rPr>
          <w:b/>
          <w:bCs/>
          <w:szCs w:val="24"/>
        </w:rPr>
        <w:t>6a</w:t>
      </w:r>
      <w:r w:rsidR="00AE1044">
        <w:rPr>
          <w:szCs w:val="24"/>
        </w:rPr>
        <w:t xml:space="preserve"> </w:t>
      </w:r>
      <w:r w:rsidRPr="00AE0DEF">
        <w:rPr>
          <w:szCs w:val="24"/>
        </w:rPr>
        <w:t>[</w:t>
      </w:r>
      <w:r w:rsidRPr="00AE0DEF">
        <w:rPr>
          <w:color w:val="0070C0"/>
          <w:szCs w:val="24"/>
        </w:rPr>
        <w:t>Blue</w:t>
      </w:r>
      <w:r w:rsidRPr="00AE0DEF">
        <w:rPr>
          <w:szCs w:val="24"/>
        </w:rPr>
        <w:t>: Hoech</w:t>
      </w:r>
      <w:r w:rsidR="00D5241F">
        <w:rPr>
          <w:szCs w:val="24"/>
        </w:rPr>
        <w:t>s</w:t>
      </w:r>
      <w:r w:rsidRPr="00AE0DEF">
        <w:rPr>
          <w:szCs w:val="24"/>
        </w:rPr>
        <w:t xml:space="preserve">t 33342 staining of HK-2 and BM-MSCs nucleus. </w:t>
      </w:r>
      <w:r w:rsidRPr="00AE0DEF">
        <w:rPr>
          <w:color w:val="00B050"/>
          <w:szCs w:val="24"/>
        </w:rPr>
        <w:t>Green</w:t>
      </w:r>
      <w:r w:rsidRPr="00AE0DEF">
        <w:rPr>
          <w:szCs w:val="24"/>
        </w:rPr>
        <w:t xml:space="preserve">: Tubulin Tracker-FITC staining of HK-2. </w:t>
      </w:r>
      <w:r w:rsidRPr="00AE0DEF">
        <w:rPr>
          <w:color w:val="FF0000"/>
          <w:szCs w:val="24"/>
        </w:rPr>
        <w:t>Red</w:t>
      </w:r>
      <w:r w:rsidRPr="00AE0DEF">
        <w:rPr>
          <w:szCs w:val="24"/>
        </w:rPr>
        <w:t xml:space="preserve">: </w:t>
      </w:r>
      <w:proofErr w:type="spellStart"/>
      <w:r w:rsidRPr="00AE0DEF">
        <w:rPr>
          <w:szCs w:val="24"/>
        </w:rPr>
        <w:t>MitoTracker</w:t>
      </w:r>
      <w:proofErr w:type="spellEnd"/>
      <w:r w:rsidRPr="00AE0DEF">
        <w:rPr>
          <w:szCs w:val="24"/>
        </w:rPr>
        <w:t xml:space="preserve"> Red staining of mitochondria in BM-MSC. Scale = 50</w:t>
      </w:r>
      <w:r w:rsidR="003839BC">
        <w:rPr>
          <w:szCs w:val="24"/>
        </w:rPr>
        <w:t xml:space="preserve"> </w:t>
      </w:r>
      <w:r w:rsidRPr="00AE0DEF">
        <w:rPr>
          <w:szCs w:val="24"/>
        </w:rPr>
        <w:t>µm</w:t>
      </w:r>
      <w:r w:rsidR="003839BC">
        <w:rPr>
          <w:szCs w:val="24"/>
        </w:rPr>
        <w:t>]</w:t>
      </w:r>
      <w:r w:rsidRPr="00AE0DEF">
        <w:rPr>
          <w:szCs w:val="24"/>
        </w:rPr>
        <w:t xml:space="preserve">. </w:t>
      </w:r>
      <w:r w:rsidRPr="00AE0DEF">
        <w:rPr>
          <w:b/>
          <w:bCs/>
          <w:color w:val="000000" w:themeColor="text1"/>
          <w:szCs w:val="24"/>
        </w:rPr>
        <w:t xml:space="preserve">b </w:t>
      </w:r>
      <w:r w:rsidRPr="00AE0DEF">
        <w:rPr>
          <w:rFonts w:eastAsia="Aptos"/>
          <w:color w:val="000000" w:themeColor="text1"/>
          <w:szCs w:val="24"/>
        </w:rPr>
        <w:t xml:space="preserve">Gating strategy for the quantification of mitochondrial transfer to injured HK-2 cells from BM-MSCs following co-culture in an </w:t>
      </w:r>
      <w:r w:rsidRPr="00AE0DEF">
        <w:rPr>
          <w:rFonts w:eastAsia="Aptos"/>
          <w:i/>
          <w:iCs/>
          <w:color w:val="000000" w:themeColor="text1"/>
          <w:szCs w:val="24"/>
        </w:rPr>
        <w:t>in vitro</w:t>
      </w:r>
      <w:r w:rsidRPr="00AE0DEF">
        <w:rPr>
          <w:rFonts w:eastAsia="Aptos"/>
          <w:color w:val="000000" w:themeColor="text1"/>
          <w:szCs w:val="24"/>
        </w:rPr>
        <w:t xml:space="preserve"> cellular IRI injury model. </w:t>
      </w:r>
      <w:r w:rsidRPr="00AE0DEF">
        <w:rPr>
          <w:rFonts w:eastAsia="Aptos"/>
          <w:b/>
          <w:bCs/>
          <w:color w:val="000000" w:themeColor="text1"/>
          <w:szCs w:val="24"/>
        </w:rPr>
        <w:t xml:space="preserve">c </w:t>
      </w:r>
      <w:r w:rsidRPr="00AE0DEF">
        <w:rPr>
          <w:rFonts w:eastAsia="Aptos"/>
          <w:color w:val="000000" w:themeColor="text1"/>
          <w:szCs w:val="24"/>
        </w:rPr>
        <w:t>Changes in renal tissue mRNA expression of mitochondrial genes in normal (n=9) and AKI (n=39) renal biopsies (source data: GSE13906</w:t>
      </w:r>
      <w:r w:rsidR="00FF5BAC">
        <w:rPr>
          <w:rFonts w:eastAsia="Aptos"/>
          <w:color w:val="000000" w:themeColor="text1"/>
          <w:szCs w:val="24"/>
        </w:rPr>
        <w:t>1</w:t>
      </w:r>
      <w:r w:rsidRPr="00AE0DEF">
        <w:rPr>
          <w:rFonts w:eastAsia="Aptos"/>
          <w:color w:val="000000" w:themeColor="text1"/>
          <w:szCs w:val="24"/>
        </w:rPr>
        <w:t xml:space="preserve">). </w:t>
      </w:r>
    </w:p>
    <w:p w14:paraId="40452EE8" w14:textId="3B990540" w:rsidR="002F6DBC" w:rsidRPr="00AE0DEF" w:rsidRDefault="002F6DBC" w:rsidP="00AE0DEF">
      <w:pPr>
        <w:jc w:val="both"/>
        <w:rPr>
          <w:b/>
          <w:bCs/>
          <w:color w:val="000000" w:themeColor="text1"/>
          <w:szCs w:val="24"/>
        </w:rPr>
      </w:pPr>
    </w:p>
    <w:p w14:paraId="68625323" w14:textId="69ADF4E2" w:rsidR="002F6DBC" w:rsidRDefault="002F6DBC" w:rsidP="00AE0DEF">
      <w:pPr>
        <w:jc w:val="both"/>
        <w:rPr>
          <w:b/>
          <w:bCs/>
          <w:color w:val="000000" w:themeColor="text1"/>
          <w:szCs w:val="24"/>
        </w:rPr>
      </w:pPr>
    </w:p>
    <w:p w14:paraId="3CE22B2C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3166540A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10A82AFD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10565076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337ED769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2DA8B4DE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0599A7FE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72FD3E9F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6C589A53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1AC2543D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5A8180C0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54E6B48C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475DB541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103BBCF1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5B2B7D0E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1ACA66D7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399F2BFC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5619ECE9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66780C13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525727CB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7BB9CE86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648821CF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1039A50D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049CA001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766FB290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577525C6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0F8B285E" w14:textId="77777777" w:rsidR="009A6D01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42F9C5EB" w14:textId="77777777" w:rsidR="009A6D01" w:rsidRPr="00AE0DEF" w:rsidRDefault="009A6D01" w:rsidP="00AE0DEF">
      <w:pPr>
        <w:jc w:val="both"/>
        <w:rPr>
          <w:b/>
          <w:bCs/>
          <w:color w:val="000000" w:themeColor="text1"/>
          <w:szCs w:val="24"/>
        </w:rPr>
      </w:pPr>
    </w:p>
    <w:p w14:paraId="345CCCD3" w14:textId="0967057D" w:rsidR="00EC36CB" w:rsidRDefault="007A73EE" w:rsidP="007A73EE">
      <w:pPr>
        <w:rPr>
          <w:b/>
          <w:bCs/>
          <w:color w:val="000000" w:themeColor="text1"/>
          <w:szCs w:val="24"/>
        </w:rPr>
      </w:pPr>
      <w:r>
        <w:rPr>
          <w:b/>
          <w:bCs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735040" behindDoc="1" locked="0" layoutInCell="1" allowOverlap="1" wp14:anchorId="57F10DBA" wp14:editId="69DFC7BE">
            <wp:simplePos x="0" y="0"/>
            <wp:positionH relativeFrom="column">
              <wp:posOffset>-68893</wp:posOffset>
            </wp:positionH>
            <wp:positionV relativeFrom="paragraph">
              <wp:posOffset>213473</wp:posOffset>
            </wp:positionV>
            <wp:extent cx="5943600" cy="1899920"/>
            <wp:effectExtent l="0" t="0" r="0" b="5080"/>
            <wp:wrapTight wrapText="bothSides">
              <wp:wrapPolygon edited="0">
                <wp:start x="0" y="0"/>
                <wp:lineTo x="0" y="21513"/>
                <wp:lineTo x="21554" y="21513"/>
                <wp:lineTo x="21554" y="0"/>
                <wp:lineTo x="0" y="0"/>
              </wp:wrapPolygon>
            </wp:wrapTight>
            <wp:docPr id="895044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4473" name="Picture 8950447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CA7">
        <w:rPr>
          <w:b/>
          <w:bCs/>
          <w:color w:val="000000" w:themeColor="text1"/>
          <w:szCs w:val="24"/>
        </w:rPr>
        <w:t>Figure. S8</w:t>
      </w:r>
    </w:p>
    <w:p w14:paraId="79112D6A" w14:textId="32350F4D" w:rsidR="004B0CA7" w:rsidRPr="004B0CA7" w:rsidRDefault="004B0CA7" w:rsidP="004B0CA7">
      <w:pPr>
        <w:jc w:val="both"/>
        <w:rPr>
          <w:rFonts w:eastAsia="Aptos"/>
          <w:color w:val="000000" w:themeColor="text1"/>
          <w:szCs w:val="24"/>
        </w:rPr>
      </w:pPr>
      <w:r w:rsidRPr="004B0CA7">
        <w:rPr>
          <w:rFonts w:eastAsia="Aptos"/>
          <w:b/>
          <w:bCs/>
          <w:color w:val="000000" w:themeColor="text1"/>
          <w:szCs w:val="24"/>
        </w:rPr>
        <w:t>Fig</w:t>
      </w:r>
      <w:r w:rsidR="00936F2A">
        <w:rPr>
          <w:rFonts w:eastAsia="Aptos"/>
          <w:b/>
          <w:bCs/>
          <w:color w:val="000000" w:themeColor="text1"/>
          <w:szCs w:val="24"/>
        </w:rPr>
        <w:t>.</w:t>
      </w:r>
      <w:r w:rsidRPr="004B0CA7">
        <w:rPr>
          <w:rFonts w:eastAsia="Aptos"/>
          <w:b/>
          <w:bCs/>
          <w:color w:val="000000" w:themeColor="text1"/>
          <w:szCs w:val="24"/>
        </w:rPr>
        <w:t xml:space="preserve"> S8.</w:t>
      </w:r>
      <w:r w:rsidRPr="004B0CA7">
        <w:rPr>
          <w:rFonts w:eastAsia="Aptos"/>
          <w:color w:val="000000" w:themeColor="text1"/>
          <w:szCs w:val="24"/>
        </w:rPr>
        <w:t xml:space="preserve"> Comparison of serum </w:t>
      </w:r>
      <w:r w:rsidRPr="004B0CA7">
        <w:rPr>
          <w:rFonts w:eastAsia="Aptos"/>
          <w:b/>
          <w:bCs/>
          <w:color w:val="000000" w:themeColor="text1"/>
          <w:szCs w:val="24"/>
        </w:rPr>
        <w:t>a</w:t>
      </w:r>
      <w:r w:rsidR="0083714B">
        <w:rPr>
          <w:rFonts w:eastAsia="Aptos"/>
          <w:b/>
          <w:bCs/>
          <w:color w:val="000000" w:themeColor="text1"/>
          <w:szCs w:val="24"/>
        </w:rPr>
        <w:t xml:space="preserve"> </w:t>
      </w:r>
      <w:r w:rsidRPr="004B0CA7">
        <w:rPr>
          <w:rFonts w:eastAsia="Aptos"/>
          <w:color w:val="000000" w:themeColor="text1"/>
          <w:szCs w:val="24"/>
        </w:rPr>
        <w:t xml:space="preserve">BUN and </w:t>
      </w:r>
      <w:r w:rsidRPr="004B0CA7">
        <w:rPr>
          <w:rFonts w:eastAsia="Aptos"/>
          <w:b/>
          <w:bCs/>
          <w:color w:val="000000" w:themeColor="text1"/>
          <w:szCs w:val="24"/>
        </w:rPr>
        <w:t>b</w:t>
      </w:r>
      <w:r w:rsidR="0083714B">
        <w:rPr>
          <w:rFonts w:eastAsia="Aptos"/>
          <w:b/>
          <w:bCs/>
          <w:color w:val="000000" w:themeColor="text1"/>
          <w:szCs w:val="24"/>
        </w:rPr>
        <w:t xml:space="preserve"> </w:t>
      </w:r>
      <w:r w:rsidRPr="004B0CA7">
        <w:rPr>
          <w:rFonts w:eastAsia="Aptos"/>
          <w:color w:val="000000" w:themeColor="text1"/>
          <w:szCs w:val="24"/>
        </w:rPr>
        <w:t xml:space="preserve">creatinine following UIRI and BIRI over a course of 7 days (n=6). </w:t>
      </w:r>
      <w:r w:rsidRPr="004B0CA7">
        <w:rPr>
          <w:rFonts w:eastAsia="Aptos"/>
          <w:b/>
          <w:bCs/>
          <w:color w:val="000000" w:themeColor="text1"/>
          <w:szCs w:val="24"/>
        </w:rPr>
        <w:t>c</w:t>
      </w:r>
      <w:r w:rsidR="0083714B">
        <w:rPr>
          <w:rFonts w:eastAsia="Aptos"/>
          <w:b/>
          <w:bCs/>
          <w:color w:val="000000" w:themeColor="text1"/>
          <w:szCs w:val="24"/>
        </w:rPr>
        <w:t xml:space="preserve"> </w:t>
      </w:r>
      <w:r w:rsidRPr="004B0CA7">
        <w:rPr>
          <w:rFonts w:eastAsia="Aptos"/>
          <w:color w:val="000000" w:themeColor="text1"/>
          <w:szCs w:val="24"/>
        </w:rPr>
        <w:t xml:space="preserve">Kaplan-Meier analysis showing the survival of animals (n=10) over a period of 7 days following both UIRI-AKI and BIRI-AKI. </w:t>
      </w:r>
      <w:r w:rsidR="0083714B" w:rsidRPr="006C1BF7">
        <w:rPr>
          <w:b/>
          <w:bCs/>
          <w:color w:val="000000" w:themeColor="text1"/>
          <w:szCs w:val="24"/>
        </w:rPr>
        <w:t>Statistical analysis.</w:t>
      </w:r>
      <w:r w:rsidR="0083714B">
        <w:rPr>
          <w:b/>
          <w:bCs/>
          <w:color w:val="000000" w:themeColor="text1"/>
          <w:szCs w:val="24"/>
        </w:rPr>
        <w:t xml:space="preserve"> </w:t>
      </w:r>
      <w:proofErr w:type="spellStart"/>
      <w:proofErr w:type="gramStart"/>
      <w:r w:rsidRPr="004B0CA7">
        <w:rPr>
          <w:rFonts w:eastAsia="Aptos"/>
          <w:b/>
          <w:bCs/>
          <w:color w:val="000000" w:themeColor="text1"/>
          <w:szCs w:val="24"/>
        </w:rPr>
        <w:t>a,b</w:t>
      </w:r>
      <w:proofErr w:type="spellEnd"/>
      <w:proofErr w:type="gramEnd"/>
      <w:r w:rsidRPr="004B0CA7">
        <w:rPr>
          <w:rFonts w:eastAsia="Aptos"/>
          <w:b/>
          <w:bCs/>
          <w:color w:val="000000" w:themeColor="text1"/>
          <w:szCs w:val="24"/>
        </w:rPr>
        <w:t>:</w:t>
      </w:r>
      <w:r w:rsidRPr="004B0CA7">
        <w:rPr>
          <w:rFonts w:eastAsia="Aptos"/>
          <w:color w:val="000000" w:themeColor="text1"/>
          <w:szCs w:val="24"/>
        </w:rPr>
        <w:t xml:space="preserve"> Results expressed as mean ± SD (n=6). Statistical significance was determined using a mixed ANOVA followed by Sidak’s post hoc correction for evaluating multiple pairwise comparison. </w:t>
      </w:r>
      <w:r w:rsidRPr="004B0CA7">
        <w:rPr>
          <w:rFonts w:eastAsia="Aptos"/>
          <w:b/>
          <w:bCs/>
          <w:color w:val="000000" w:themeColor="text1"/>
          <w:szCs w:val="24"/>
        </w:rPr>
        <w:t>c</w:t>
      </w:r>
      <w:r w:rsidRPr="004B0CA7">
        <w:rPr>
          <w:rFonts w:eastAsia="Aptos"/>
          <w:color w:val="000000" w:themeColor="text1"/>
          <w:szCs w:val="24"/>
        </w:rPr>
        <w:t>: Statistical significance between groups determined using Log-rank test.</w:t>
      </w:r>
      <w:r w:rsidR="00CB6A02" w:rsidRPr="00CB6A02">
        <w:rPr>
          <w:szCs w:val="24"/>
        </w:rPr>
        <w:t xml:space="preserve"> </w:t>
      </w:r>
      <w:r w:rsidR="00CB6A02" w:rsidRPr="004B0CA7">
        <w:rPr>
          <w:szCs w:val="24"/>
        </w:rPr>
        <w:t xml:space="preserve">*P ≤ </w:t>
      </w:r>
      <w:proofErr w:type="gramStart"/>
      <w:r w:rsidR="00CB6A02" w:rsidRPr="004B0CA7">
        <w:rPr>
          <w:szCs w:val="24"/>
        </w:rPr>
        <w:t>0.0</w:t>
      </w:r>
      <w:r w:rsidR="00CB6A02">
        <w:rPr>
          <w:szCs w:val="24"/>
        </w:rPr>
        <w:t>5</w:t>
      </w:r>
      <w:r w:rsidR="00CB6A02" w:rsidRPr="004B0CA7">
        <w:rPr>
          <w:szCs w:val="24"/>
        </w:rPr>
        <w:t xml:space="preserve"> </w:t>
      </w:r>
      <w:r w:rsidR="00CB6A02">
        <w:rPr>
          <w:rFonts w:eastAsia="Aptos"/>
          <w:color w:val="000000" w:themeColor="text1"/>
          <w:szCs w:val="24"/>
        </w:rPr>
        <w:t>,</w:t>
      </w:r>
      <w:proofErr w:type="gramEnd"/>
      <w:r w:rsidR="00CB6A02">
        <w:rPr>
          <w:rFonts w:eastAsia="Aptos"/>
          <w:color w:val="000000" w:themeColor="text1"/>
          <w:szCs w:val="24"/>
        </w:rPr>
        <w:t xml:space="preserve"> </w:t>
      </w:r>
      <w:r w:rsidRPr="004B0CA7">
        <w:rPr>
          <w:szCs w:val="24"/>
        </w:rPr>
        <w:t xml:space="preserve">**P ≤ 0.01 and ***P ≤ 0.001. </w:t>
      </w:r>
    </w:p>
    <w:p w14:paraId="6B9BAAF9" w14:textId="77777777" w:rsidR="00630698" w:rsidRDefault="00630698" w:rsidP="009A789F">
      <w:pPr>
        <w:jc w:val="both"/>
        <w:rPr>
          <w:b/>
          <w:bCs/>
          <w:color w:val="000000" w:themeColor="text1"/>
          <w:szCs w:val="24"/>
        </w:rPr>
      </w:pPr>
    </w:p>
    <w:p w14:paraId="33107A44" w14:textId="77777777" w:rsidR="00630698" w:rsidRDefault="00630698" w:rsidP="009A789F">
      <w:pPr>
        <w:jc w:val="both"/>
        <w:rPr>
          <w:b/>
          <w:bCs/>
          <w:color w:val="000000" w:themeColor="text1"/>
          <w:szCs w:val="24"/>
        </w:rPr>
      </w:pPr>
    </w:p>
    <w:p w14:paraId="2297195B" w14:textId="7F856352" w:rsidR="00BD3AC9" w:rsidRDefault="00BD3AC9">
      <w:pPr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br w:type="page"/>
      </w:r>
    </w:p>
    <w:p w14:paraId="3B4032E8" w14:textId="49E520F1" w:rsidR="00630698" w:rsidRDefault="00BD3AC9" w:rsidP="009A789F">
      <w:pPr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lastRenderedPageBreak/>
        <w:t>Data S1. (separate file)</w:t>
      </w:r>
    </w:p>
    <w:p w14:paraId="50C1CA38" w14:textId="392C42A5" w:rsidR="00BD3AC9" w:rsidRPr="005C24D9" w:rsidRDefault="00BD3AC9" w:rsidP="00BD3AC9">
      <w:pPr>
        <w:jc w:val="both"/>
        <w:rPr>
          <w:szCs w:val="24"/>
        </w:rPr>
      </w:pPr>
      <w:r w:rsidRPr="005C24D9">
        <w:rPr>
          <w:szCs w:val="24"/>
        </w:rPr>
        <w:t>Primer sequence</w:t>
      </w:r>
      <w:r w:rsidR="004F10E8">
        <w:rPr>
          <w:szCs w:val="24"/>
        </w:rPr>
        <w:t>s</w:t>
      </w:r>
      <w:r w:rsidRPr="005C24D9">
        <w:rPr>
          <w:szCs w:val="24"/>
        </w:rPr>
        <w:t xml:space="preserve"> for </w:t>
      </w:r>
      <w:proofErr w:type="spellStart"/>
      <w:r w:rsidRPr="005C24D9">
        <w:rPr>
          <w:szCs w:val="24"/>
        </w:rPr>
        <w:t>qRT</w:t>
      </w:r>
      <w:proofErr w:type="spellEnd"/>
      <w:r w:rsidRPr="005C24D9">
        <w:rPr>
          <w:szCs w:val="24"/>
        </w:rPr>
        <w:t xml:space="preserve">-PCR </w:t>
      </w:r>
    </w:p>
    <w:p w14:paraId="0F045737" w14:textId="77777777" w:rsidR="00BD3AC9" w:rsidRDefault="00BD3AC9" w:rsidP="009A789F">
      <w:pPr>
        <w:jc w:val="both"/>
        <w:rPr>
          <w:b/>
          <w:bCs/>
          <w:color w:val="000000" w:themeColor="text1"/>
          <w:szCs w:val="24"/>
        </w:rPr>
      </w:pPr>
    </w:p>
    <w:p w14:paraId="4BB5E0D0" w14:textId="59C8C050" w:rsidR="00BD3AC9" w:rsidRDefault="00BD3AC9" w:rsidP="00BD3AC9">
      <w:pPr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Data S2. (separate file)</w:t>
      </w:r>
    </w:p>
    <w:p w14:paraId="1BF8384F" w14:textId="77777777" w:rsidR="00BD3AC9" w:rsidRPr="005C24D9" w:rsidRDefault="00BD3AC9" w:rsidP="00BD3AC9">
      <w:pPr>
        <w:jc w:val="both"/>
        <w:rPr>
          <w:szCs w:val="24"/>
        </w:rPr>
      </w:pPr>
      <w:r w:rsidRPr="005C24D9">
        <w:rPr>
          <w:szCs w:val="24"/>
        </w:rPr>
        <w:t xml:space="preserve">DEGs </w:t>
      </w:r>
      <w:r>
        <w:rPr>
          <w:szCs w:val="24"/>
        </w:rPr>
        <w:t xml:space="preserve">for </w:t>
      </w:r>
      <w:r w:rsidRPr="005C24D9">
        <w:rPr>
          <w:szCs w:val="24"/>
        </w:rPr>
        <w:t>BIRI-AKI</w:t>
      </w:r>
    </w:p>
    <w:p w14:paraId="3CA4B4E1" w14:textId="77777777" w:rsidR="00630698" w:rsidRDefault="00630698" w:rsidP="009A789F">
      <w:pPr>
        <w:jc w:val="both"/>
        <w:rPr>
          <w:b/>
          <w:bCs/>
          <w:color w:val="000000" w:themeColor="text1"/>
          <w:szCs w:val="24"/>
        </w:rPr>
      </w:pPr>
    </w:p>
    <w:p w14:paraId="639B8509" w14:textId="77777777" w:rsidR="00630698" w:rsidRDefault="00630698" w:rsidP="009A789F">
      <w:pPr>
        <w:jc w:val="both"/>
        <w:rPr>
          <w:b/>
          <w:bCs/>
          <w:color w:val="000000" w:themeColor="text1"/>
          <w:szCs w:val="24"/>
        </w:rPr>
      </w:pPr>
    </w:p>
    <w:p w14:paraId="4E53FE1B" w14:textId="77777777" w:rsidR="00630698" w:rsidRDefault="00630698" w:rsidP="009A789F">
      <w:pPr>
        <w:jc w:val="both"/>
        <w:rPr>
          <w:b/>
          <w:bCs/>
          <w:color w:val="000000" w:themeColor="text1"/>
          <w:szCs w:val="24"/>
        </w:rPr>
      </w:pPr>
    </w:p>
    <w:p w14:paraId="7A43087F" w14:textId="77777777" w:rsidR="00630698" w:rsidRDefault="00630698" w:rsidP="009A789F">
      <w:pPr>
        <w:jc w:val="both"/>
        <w:rPr>
          <w:b/>
          <w:bCs/>
          <w:color w:val="000000" w:themeColor="text1"/>
          <w:szCs w:val="24"/>
        </w:rPr>
      </w:pPr>
    </w:p>
    <w:p w14:paraId="26CFD54F" w14:textId="77777777" w:rsidR="00630698" w:rsidRDefault="00630698" w:rsidP="009A789F">
      <w:pPr>
        <w:jc w:val="both"/>
        <w:rPr>
          <w:b/>
          <w:bCs/>
          <w:color w:val="000000" w:themeColor="text1"/>
          <w:szCs w:val="24"/>
        </w:rPr>
      </w:pPr>
    </w:p>
    <w:p w14:paraId="517CB793" w14:textId="77777777" w:rsidR="00B37DAF" w:rsidRDefault="00B37DAF" w:rsidP="00B37DAF">
      <w:pPr>
        <w:rPr>
          <w:color w:val="000000" w:themeColor="text1"/>
          <w:szCs w:val="24"/>
          <w:u w:val="single"/>
          <w:shd w:val="clear" w:color="auto" w:fill="FFFFFF"/>
        </w:rPr>
      </w:pPr>
      <w:r w:rsidRPr="004B0CA7">
        <w:rPr>
          <w:color w:val="000000" w:themeColor="text1"/>
          <w:szCs w:val="24"/>
          <w:u w:val="single"/>
          <w:shd w:val="clear" w:color="auto" w:fill="FFFFFF"/>
        </w:rPr>
        <w:t>References</w:t>
      </w:r>
    </w:p>
    <w:sdt>
      <w:sdtPr>
        <w:rPr>
          <w:rFonts w:eastAsiaTheme="minorEastAsia"/>
          <w:szCs w:val="20"/>
        </w:rPr>
        <w:tag w:val="EndNote.ReferenceList"/>
        <w:id w:val="56913716"/>
        <w:placeholder>
          <w:docPart w:val="AD34951A32129042BBD8A29D2407EE6B"/>
        </w:placeholder>
      </w:sdtPr>
      <w:sdtContent>
        <w:p w14:paraId="389B7485" w14:textId="77777777" w:rsidR="00B37DAF" w:rsidRPr="0003079C" w:rsidRDefault="00B37DAF" w:rsidP="00B37DAF">
          <w:pPr>
            <w:pStyle w:val="EndNoteBibliography"/>
            <w:spacing w:after="0"/>
            <w:ind w:left="720" w:hanging="720"/>
            <w:rPr>
              <w:noProof/>
            </w:rPr>
          </w:pPr>
          <w:r w:rsidRPr="0003079C">
            <w:rPr>
              <w:noProof/>
            </w:rPr>
            <w:t>1</w:t>
          </w:r>
          <w:r w:rsidRPr="0003079C">
            <w:rPr>
              <w:noProof/>
            </w:rPr>
            <w:tab/>
            <w:t>Dominici, M.</w:t>
          </w:r>
          <w:r w:rsidRPr="0003079C">
            <w:rPr>
              <w:i/>
              <w:noProof/>
            </w:rPr>
            <w:t xml:space="preserve"> et al.</w:t>
          </w:r>
          <w:r w:rsidRPr="0003079C">
            <w:rPr>
              <w:noProof/>
            </w:rPr>
            <w:t xml:space="preserve"> Minimal criteria for defining multipotent mesenchymal stromal cells. The International Society for Cellular Therapy position statement.</w:t>
          </w:r>
          <w:r w:rsidRPr="0003079C">
            <w:rPr>
              <w:i/>
              <w:iCs/>
              <w:noProof/>
            </w:rPr>
            <w:t xml:space="preserve"> Cytotherapy</w:t>
          </w:r>
          <w:r w:rsidRPr="0003079C">
            <w:rPr>
              <w:noProof/>
            </w:rPr>
            <w:t xml:space="preserve"> </w:t>
          </w:r>
          <w:r w:rsidRPr="0003079C">
            <w:rPr>
              <w:b/>
              <w:noProof/>
            </w:rPr>
            <w:t>8</w:t>
          </w:r>
          <w:r w:rsidRPr="0003079C">
            <w:rPr>
              <w:noProof/>
            </w:rPr>
            <w:t xml:space="preserve">, 315–317 (2006). </w:t>
          </w:r>
        </w:p>
        <w:p w14:paraId="3ED1DE4B" w14:textId="55C0B11D" w:rsidR="00B37DAF" w:rsidRPr="0003079C" w:rsidRDefault="00B37DAF" w:rsidP="00B37DAF">
          <w:pPr>
            <w:pStyle w:val="EndNoteBibliography"/>
            <w:spacing w:after="0"/>
            <w:ind w:left="720" w:hanging="720"/>
            <w:rPr>
              <w:noProof/>
            </w:rPr>
          </w:pPr>
          <w:r w:rsidRPr="0003079C">
            <w:rPr>
              <w:noProof/>
            </w:rPr>
            <w:t>2</w:t>
          </w:r>
          <w:r w:rsidRPr="0003079C">
            <w:rPr>
              <w:noProof/>
            </w:rPr>
            <w:tab/>
            <w:t>Ganguly, A.</w:t>
          </w:r>
          <w:r w:rsidRPr="0003079C">
            <w:rPr>
              <w:i/>
              <w:noProof/>
            </w:rPr>
            <w:t xml:space="preserve"> et al.</w:t>
          </w:r>
          <w:r w:rsidRPr="0003079C">
            <w:rPr>
              <w:noProof/>
            </w:rPr>
            <w:t xml:space="preserve"> Integrated transcriptome-proteome analyses of human stem cells reveal source-dependent differences in their regenerative signature. </w:t>
          </w:r>
          <w:r w:rsidRPr="0003079C">
            <w:rPr>
              <w:i/>
              <w:noProof/>
            </w:rPr>
            <w:t>Stem Cell Rep</w:t>
          </w:r>
          <w:r w:rsidR="009B5A6F">
            <w:rPr>
              <w:i/>
              <w:noProof/>
            </w:rPr>
            <w:t>.</w:t>
          </w:r>
          <w:r w:rsidRPr="0003079C">
            <w:rPr>
              <w:noProof/>
            </w:rPr>
            <w:t xml:space="preserve"> </w:t>
          </w:r>
          <w:r w:rsidRPr="0003079C">
            <w:rPr>
              <w:b/>
              <w:noProof/>
            </w:rPr>
            <w:t>18</w:t>
          </w:r>
          <w:r w:rsidRPr="0003079C">
            <w:rPr>
              <w:noProof/>
            </w:rPr>
            <w:t xml:space="preserve">, 190–204 (2023). </w:t>
          </w:r>
        </w:p>
        <w:p w14:paraId="1449C422" w14:textId="77777777" w:rsidR="00B37DAF" w:rsidRPr="0003079C" w:rsidRDefault="00B37DAF" w:rsidP="00B37DAF">
          <w:pPr>
            <w:pStyle w:val="EndNoteBibliography"/>
            <w:spacing w:after="0"/>
            <w:ind w:left="720" w:hanging="720"/>
            <w:rPr>
              <w:noProof/>
            </w:rPr>
          </w:pPr>
          <w:r w:rsidRPr="0003079C">
            <w:rPr>
              <w:noProof/>
            </w:rPr>
            <w:t>3</w:t>
          </w:r>
          <w:r w:rsidRPr="0003079C">
            <w:rPr>
              <w:noProof/>
            </w:rPr>
            <w:tab/>
            <w:t xml:space="preserve">de Hoon, M. J., Imoto, S., Nolan, J. &amp; Miyano, S. Open source clustering software. </w:t>
          </w:r>
          <w:r w:rsidRPr="0003079C">
            <w:rPr>
              <w:i/>
              <w:noProof/>
            </w:rPr>
            <w:t>Bioinformatics</w:t>
          </w:r>
          <w:r w:rsidRPr="0003079C">
            <w:rPr>
              <w:noProof/>
            </w:rPr>
            <w:t xml:space="preserve"> </w:t>
          </w:r>
          <w:r w:rsidRPr="0003079C">
            <w:rPr>
              <w:b/>
              <w:noProof/>
            </w:rPr>
            <w:t>20</w:t>
          </w:r>
          <w:r w:rsidRPr="0003079C">
            <w:rPr>
              <w:noProof/>
            </w:rPr>
            <w:t xml:space="preserve">, 1453–1454 (2004). </w:t>
          </w:r>
        </w:p>
        <w:p w14:paraId="1C769633" w14:textId="23317DE3" w:rsidR="002F6DBC" w:rsidRDefault="00B37DAF" w:rsidP="00B37DAF">
          <w:pPr>
            <w:jc w:val="both"/>
            <w:rPr>
              <w:b/>
              <w:bCs/>
              <w:color w:val="000000" w:themeColor="text1"/>
              <w:szCs w:val="24"/>
            </w:rPr>
          </w:pPr>
          <w:r w:rsidRPr="0003079C">
            <w:rPr>
              <w:noProof/>
            </w:rPr>
            <w:t>4</w:t>
          </w:r>
          <w:r w:rsidRPr="0003079C">
            <w:rPr>
              <w:noProof/>
            </w:rPr>
            <w:tab/>
            <w:t>Dennis, G.</w:t>
          </w:r>
          <w:r w:rsidRPr="0003079C">
            <w:rPr>
              <w:i/>
              <w:noProof/>
            </w:rPr>
            <w:t xml:space="preserve"> et al.</w:t>
          </w:r>
          <w:r w:rsidRPr="0003079C">
            <w:rPr>
              <w:noProof/>
            </w:rPr>
            <w:t xml:space="preserve"> DAVID: Database for Annotation, Visualization, and Integrated Discovery. </w:t>
          </w:r>
          <w:r w:rsidRPr="0003079C">
            <w:rPr>
              <w:i/>
              <w:noProof/>
            </w:rPr>
            <w:t>Genome Biol</w:t>
          </w:r>
          <w:r w:rsidR="009B5A6F">
            <w:rPr>
              <w:i/>
              <w:noProof/>
            </w:rPr>
            <w:t>.</w:t>
          </w:r>
          <w:r w:rsidRPr="0003079C">
            <w:rPr>
              <w:noProof/>
            </w:rPr>
            <w:t xml:space="preserve"> </w:t>
          </w:r>
          <w:r w:rsidRPr="0003079C">
            <w:rPr>
              <w:b/>
              <w:noProof/>
            </w:rPr>
            <w:t>4</w:t>
          </w:r>
          <w:r w:rsidRPr="0003079C">
            <w:rPr>
              <w:noProof/>
            </w:rPr>
            <w:t xml:space="preserve">, P3 (2003). </w:t>
          </w:r>
        </w:p>
      </w:sdtContent>
    </w:sdt>
    <w:p w14:paraId="4A94A56C" w14:textId="77777777" w:rsidR="006C1BF7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p w14:paraId="2B5049DA" w14:textId="77777777" w:rsidR="006C1BF7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p w14:paraId="7724DC67" w14:textId="77777777" w:rsidR="006C1BF7" w:rsidRPr="00EC4B24" w:rsidRDefault="006C1BF7" w:rsidP="009A789F">
      <w:pPr>
        <w:jc w:val="both"/>
        <w:rPr>
          <w:b/>
          <w:bCs/>
          <w:color w:val="000000" w:themeColor="text1"/>
          <w:szCs w:val="24"/>
        </w:rPr>
      </w:pPr>
    </w:p>
    <w:sectPr w:rsidR="006C1BF7" w:rsidRPr="00EC4B24" w:rsidSect="005C24D9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1CAB" w14:textId="77777777" w:rsidR="00232E25" w:rsidRDefault="00232E25">
      <w:r>
        <w:separator/>
      </w:r>
    </w:p>
  </w:endnote>
  <w:endnote w:type="continuationSeparator" w:id="0">
    <w:p w14:paraId="63D5862C" w14:textId="77777777" w:rsidR="00232E25" w:rsidRDefault="0023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32DFF1A6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E306" w14:textId="77777777" w:rsidR="00232E25" w:rsidRDefault="00232E25">
      <w:r>
        <w:separator/>
      </w:r>
    </w:p>
  </w:footnote>
  <w:footnote w:type="continuationSeparator" w:id="0">
    <w:p w14:paraId="301445E9" w14:textId="77777777" w:rsidR="00232E25" w:rsidRDefault="00232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0165487">
    <w:abstractNumId w:val="9"/>
  </w:num>
  <w:num w:numId="2" w16cid:durableId="1381439118">
    <w:abstractNumId w:val="7"/>
  </w:num>
  <w:num w:numId="3" w16cid:durableId="1308242315">
    <w:abstractNumId w:val="6"/>
  </w:num>
  <w:num w:numId="4" w16cid:durableId="1355377054">
    <w:abstractNumId w:val="5"/>
  </w:num>
  <w:num w:numId="5" w16cid:durableId="145360532">
    <w:abstractNumId w:val="4"/>
  </w:num>
  <w:num w:numId="6" w16cid:durableId="2144884518">
    <w:abstractNumId w:val="8"/>
  </w:num>
  <w:num w:numId="7" w16cid:durableId="1607426384">
    <w:abstractNumId w:val="3"/>
  </w:num>
  <w:num w:numId="8" w16cid:durableId="419714272">
    <w:abstractNumId w:val="2"/>
  </w:num>
  <w:num w:numId="9" w16cid:durableId="449591152">
    <w:abstractNumId w:val="1"/>
  </w:num>
  <w:num w:numId="10" w16cid:durableId="86883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030F"/>
    <w:rsid w:val="00004534"/>
    <w:rsid w:val="00006B8C"/>
    <w:rsid w:val="000104A6"/>
    <w:rsid w:val="00011B1C"/>
    <w:rsid w:val="00015F74"/>
    <w:rsid w:val="0003079C"/>
    <w:rsid w:val="00065EBD"/>
    <w:rsid w:val="0006662F"/>
    <w:rsid w:val="00071DEE"/>
    <w:rsid w:val="000827AE"/>
    <w:rsid w:val="00083B44"/>
    <w:rsid w:val="000843A9"/>
    <w:rsid w:val="000850DC"/>
    <w:rsid w:val="00091A05"/>
    <w:rsid w:val="000A6040"/>
    <w:rsid w:val="000A7279"/>
    <w:rsid w:val="000C06DF"/>
    <w:rsid w:val="000C2771"/>
    <w:rsid w:val="000C3C55"/>
    <w:rsid w:val="000C434F"/>
    <w:rsid w:val="000D20CC"/>
    <w:rsid w:val="000D46F4"/>
    <w:rsid w:val="000E14D6"/>
    <w:rsid w:val="000E1E0F"/>
    <w:rsid w:val="000E4CD4"/>
    <w:rsid w:val="000E68E6"/>
    <w:rsid w:val="000E6F61"/>
    <w:rsid w:val="000F0DCE"/>
    <w:rsid w:val="000F6BE3"/>
    <w:rsid w:val="000F71DD"/>
    <w:rsid w:val="00112C5B"/>
    <w:rsid w:val="00113A7F"/>
    <w:rsid w:val="00114193"/>
    <w:rsid w:val="00115A38"/>
    <w:rsid w:val="0011687B"/>
    <w:rsid w:val="00117B3E"/>
    <w:rsid w:val="00124F82"/>
    <w:rsid w:val="0012570E"/>
    <w:rsid w:val="00127FD7"/>
    <w:rsid w:val="00131E69"/>
    <w:rsid w:val="00132FE2"/>
    <w:rsid w:val="001573A9"/>
    <w:rsid w:val="00161479"/>
    <w:rsid w:val="0016337A"/>
    <w:rsid w:val="00164269"/>
    <w:rsid w:val="00177826"/>
    <w:rsid w:val="001A1BDE"/>
    <w:rsid w:val="001E6C7B"/>
    <w:rsid w:val="001F0876"/>
    <w:rsid w:val="001F164E"/>
    <w:rsid w:val="001F167C"/>
    <w:rsid w:val="001F5E91"/>
    <w:rsid w:val="002033BE"/>
    <w:rsid w:val="002077B9"/>
    <w:rsid w:val="002126B2"/>
    <w:rsid w:val="00213794"/>
    <w:rsid w:val="0022102F"/>
    <w:rsid w:val="00224F80"/>
    <w:rsid w:val="00232E25"/>
    <w:rsid w:val="002433F4"/>
    <w:rsid w:val="00262D72"/>
    <w:rsid w:val="00265D28"/>
    <w:rsid w:val="002768B5"/>
    <w:rsid w:val="00294FBB"/>
    <w:rsid w:val="002B3205"/>
    <w:rsid w:val="002B7BBB"/>
    <w:rsid w:val="002C030F"/>
    <w:rsid w:val="002C6860"/>
    <w:rsid w:val="002D4C5B"/>
    <w:rsid w:val="002D66AB"/>
    <w:rsid w:val="002D6BAA"/>
    <w:rsid w:val="002E1A2D"/>
    <w:rsid w:val="002F6DBC"/>
    <w:rsid w:val="00317BF3"/>
    <w:rsid w:val="00325CDA"/>
    <w:rsid w:val="00331D75"/>
    <w:rsid w:val="00340236"/>
    <w:rsid w:val="00341A34"/>
    <w:rsid w:val="00343074"/>
    <w:rsid w:val="003509B5"/>
    <w:rsid w:val="00353FF3"/>
    <w:rsid w:val="00355362"/>
    <w:rsid w:val="00356B9D"/>
    <w:rsid w:val="0036254A"/>
    <w:rsid w:val="00363E44"/>
    <w:rsid w:val="00373618"/>
    <w:rsid w:val="003839BC"/>
    <w:rsid w:val="00395E86"/>
    <w:rsid w:val="003A2FD8"/>
    <w:rsid w:val="003A3CB8"/>
    <w:rsid w:val="003B118A"/>
    <w:rsid w:val="003B40E6"/>
    <w:rsid w:val="003B6F88"/>
    <w:rsid w:val="003C0C88"/>
    <w:rsid w:val="003D0967"/>
    <w:rsid w:val="003E74FB"/>
    <w:rsid w:val="003F6E14"/>
    <w:rsid w:val="004023DA"/>
    <w:rsid w:val="00404E46"/>
    <w:rsid w:val="00405336"/>
    <w:rsid w:val="00406501"/>
    <w:rsid w:val="00420CB6"/>
    <w:rsid w:val="004263BC"/>
    <w:rsid w:val="00427A24"/>
    <w:rsid w:val="004300CE"/>
    <w:rsid w:val="00435714"/>
    <w:rsid w:val="00436A75"/>
    <w:rsid w:val="00440612"/>
    <w:rsid w:val="00446954"/>
    <w:rsid w:val="00453E64"/>
    <w:rsid w:val="004571D5"/>
    <w:rsid w:val="0045758F"/>
    <w:rsid w:val="00461D81"/>
    <w:rsid w:val="0046356B"/>
    <w:rsid w:val="00477182"/>
    <w:rsid w:val="004779CB"/>
    <w:rsid w:val="004A4546"/>
    <w:rsid w:val="004B0CA7"/>
    <w:rsid w:val="004B1F02"/>
    <w:rsid w:val="004E3573"/>
    <w:rsid w:val="004E42D8"/>
    <w:rsid w:val="004E7BA2"/>
    <w:rsid w:val="004F10E8"/>
    <w:rsid w:val="004F7EDF"/>
    <w:rsid w:val="005001AC"/>
    <w:rsid w:val="00502D3E"/>
    <w:rsid w:val="00510E68"/>
    <w:rsid w:val="00515B09"/>
    <w:rsid w:val="00516270"/>
    <w:rsid w:val="005168EC"/>
    <w:rsid w:val="005230FE"/>
    <w:rsid w:val="00527D71"/>
    <w:rsid w:val="0055137B"/>
    <w:rsid w:val="0055161B"/>
    <w:rsid w:val="005518D5"/>
    <w:rsid w:val="00551A7E"/>
    <w:rsid w:val="00551B7E"/>
    <w:rsid w:val="005520A8"/>
    <w:rsid w:val="005577B3"/>
    <w:rsid w:val="005607DD"/>
    <w:rsid w:val="00565A6E"/>
    <w:rsid w:val="00571977"/>
    <w:rsid w:val="005739A1"/>
    <w:rsid w:val="0059560E"/>
    <w:rsid w:val="005A558C"/>
    <w:rsid w:val="005A5DB5"/>
    <w:rsid w:val="005B43F4"/>
    <w:rsid w:val="005B6BDD"/>
    <w:rsid w:val="005C24D9"/>
    <w:rsid w:val="005C3787"/>
    <w:rsid w:val="005D01A3"/>
    <w:rsid w:val="005E16AC"/>
    <w:rsid w:val="005E28F8"/>
    <w:rsid w:val="005E6513"/>
    <w:rsid w:val="00603709"/>
    <w:rsid w:val="00620B6F"/>
    <w:rsid w:val="0062154D"/>
    <w:rsid w:val="00622E34"/>
    <w:rsid w:val="00630698"/>
    <w:rsid w:val="00651114"/>
    <w:rsid w:val="00656D42"/>
    <w:rsid w:val="00664560"/>
    <w:rsid w:val="00670299"/>
    <w:rsid w:val="00680F5E"/>
    <w:rsid w:val="00691985"/>
    <w:rsid w:val="00697998"/>
    <w:rsid w:val="006A1B64"/>
    <w:rsid w:val="006A2D50"/>
    <w:rsid w:val="006B10C7"/>
    <w:rsid w:val="006C1BF7"/>
    <w:rsid w:val="006D4115"/>
    <w:rsid w:val="006F016F"/>
    <w:rsid w:val="007108F5"/>
    <w:rsid w:val="00713E5B"/>
    <w:rsid w:val="00714FF0"/>
    <w:rsid w:val="00720566"/>
    <w:rsid w:val="00733B85"/>
    <w:rsid w:val="00733E2F"/>
    <w:rsid w:val="007402FC"/>
    <w:rsid w:val="007411A1"/>
    <w:rsid w:val="00743D60"/>
    <w:rsid w:val="0075640D"/>
    <w:rsid w:val="00757534"/>
    <w:rsid w:val="00767147"/>
    <w:rsid w:val="007717D6"/>
    <w:rsid w:val="00790965"/>
    <w:rsid w:val="00793072"/>
    <w:rsid w:val="00795C08"/>
    <w:rsid w:val="007A20D1"/>
    <w:rsid w:val="007A43B0"/>
    <w:rsid w:val="007A4E0E"/>
    <w:rsid w:val="007A73EE"/>
    <w:rsid w:val="007B7FC9"/>
    <w:rsid w:val="007D023A"/>
    <w:rsid w:val="007D158A"/>
    <w:rsid w:val="007D2F15"/>
    <w:rsid w:val="00807D35"/>
    <w:rsid w:val="008218C4"/>
    <w:rsid w:val="00821F38"/>
    <w:rsid w:val="00822C48"/>
    <w:rsid w:val="0083714B"/>
    <w:rsid w:val="0084660F"/>
    <w:rsid w:val="00867A98"/>
    <w:rsid w:val="00870867"/>
    <w:rsid w:val="00885C9B"/>
    <w:rsid w:val="008924BD"/>
    <w:rsid w:val="008A3810"/>
    <w:rsid w:val="008B01BE"/>
    <w:rsid w:val="008C12EC"/>
    <w:rsid w:val="008D08C7"/>
    <w:rsid w:val="008D5D2A"/>
    <w:rsid w:val="008E5FA3"/>
    <w:rsid w:val="00910946"/>
    <w:rsid w:val="0091335C"/>
    <w:rsid w:val="00914B63"/>
    <w:rsid w:val="00921768"/>
    <w:rsid w:val="0093449B"/>
    <w:rsid w:val="009354F3"/>
    <w:rsid w:val="00936F2A"/>
    <w:rsid w:val="009441CC"/>
    <w:rsid w:val="009447DC"/>
    <w:rsid w:val="00950FD7"/>
    <w:rsid w:val="00951F5B"/>
    <w:rsid w:val="00957635"/>
    <w:rsid w:val="00961BA5"/>
    <w:rsid w:val="00973A42"/>
    <w:rsid w:val="009743A9"/>
    <w:rsid w:val="00981E24"/>
    <w:rsid w:val="009838E2"/>
    <w:rsid w:val="0099430E"/>
    <w:rsid w:val="009A5287"/>
    <w:rsid w:val="009A6D01"/>
    <w:rsid w:val="009A789F"/>
    <w:rsid w:val="009B2AC5"/>
    <w:rsid w:val="009B5A6F"/>
    <w:rsid w:val="009B7984"/>
    <w:rsid w:val="009E00BD"/>
    <w:rsid w:val="009E70F3"/>
    <w:rsid w:val="009E7541"/>
    <w:rsid w:val="009E79FD"/>
    <w:rsid w:val="009F4BED"/>
    <w:rsid w:val="009F4E8F"/>
    <w:rsid w:val="009F53F5"/>
    <w:rsid w:val="009F7D93"/>
    <w:rsid w:val="00A10A7E"/>
    <w:rsid w:val="00A12ED8"/>
    <w:rsid w:val="00A168C2"/>
    <w:rsid w:val="00A20034"/>
    <w:rsid w:val="00A262F2"/>
    <w:rsid w:val="00A27197"/>
    <w:rsid w:val="00A32168"/>
    <w:rsid w:val="00A3403B"/>
    <w:rsid w:val="00A51A12"/>
    <w:rsid w:val="00A51A55"/>
    <w:rsid w:val="00A627D4"/>
    <w:rsid w:val="00A71F0E"/>
    <w:rsid w:val="00A740FD"/>
    <w:rsid w:val="00A74DA2"/>
    <w:rsid w:val="00A8346E"/>
    <w:rsid w:val="00A91A94"/>
    <w:rsid w:val="00A9666F"/>
    <w:rsid w:val="00A975EB"/>
    <w:rsid w:val="00AA1277"/>
    <w:rsid w:val="00AA1562"/>
    <w:rsid w:val="00AB1DD5"/>
    <w:rsid w:val="00AB399E"/>
    <w:rsid w:val="00AC311D"/>
    <w:rsid w:val="00AC59D0"/>
    <w:rsid w:val="00AD16B1"/>
    <w:rsid w:val="00AD499C"/>
    <w:rsid w:val="00AE0DEF"/>
    <w:rsid w:val="00AE1044"/>
    <w:rsid w:val="00AE23C5"/>
    <w:rsid w:val="00AE5E9F"/>
    <w:rsid w:val="00AF6602"/>
    <w:rsid w:val="00B0284C"/>
    <w:rsid w:val="00B23A0E"/>
    <w:rsid w:val="00B25C6A"/>
    <w:rsid w:val="00B30958"/>
    <w:rsid w:val="00B36869"/>
    <w:rsid w:val="00B37DAF"/>
    <w:rsid w:val="00B43B31"/>
    <w:rsid w:val="00B43D59"/>
    <w:rsid w:val="00B44046"/>
    <w:rsid w:val="00B47CFA"/>
    <w:rsid w:val="00B532BB"/>
    <w:rsid w:val="00B53F37"/>
    <w:rsid w:val="00B57F00"/>
    <w:rsid w:val="00B7698E"/>
    <w:rsid w:val="00B77B2A"/>
    <w:rsid w:val="00B80578"/>
    <w:rsid w:val="00B82C22"/>
    <w:rsid w:val="00B93DBA"/>
    <w:rsid w:val="00B9440A"/>
    <w:rsid w:val="00BA5D09"/>
    <w:rsid w:val="00BB2D2A"/>
    <w:rsid w:val="00BB4E97"/>
    <w:rsid w:val="00BB59AD"/>
    <w:rsid w:val="00BB650C"/>
    <w:rsid w:val="00BC3E04"/>
    <w:rsid w:val="00BC6448"/>
    <w:rsid w:val="00BD3AC9"/>
    <w:rsid w:val="00BD58CF"/>
    <w:rsid w:val="00BD69EE"/>
    <w:rsid w:val="00BF0C92"/>
    <w:rsid w:val="00BF7565"/>
    <w:rsid w:val="00C04CC1"/>
    <w:rsid w:val="00C26322"/>
    <w:rsid w:val="00C329F6"/>
    <w:rsid w:val="00C341AF"/>
    <w:rsid w:val="00C4096C"/>
    <w:rsid w:val="00C439D4"/>
    <w:rsid w:val="00C50C6D"/>
    <w:rsid w:val="00C600D9"/>
    <w:rsid w:val="00C823EA"/>
    <w:rsid w:val="00C87E1F"/>
    <w:rsid w:val="00C92B22"/>
    <w:rsid w:val="00CA5A15"/>
    <w:rsid w:val="00CB3E7E"/>
    <w:rsid w:val="00CB6A02"/>
    <w:rsid w:val="00CC1384"/>
    <w:rsid w:val="00CC743F"/>
    <w:rsid w:val="00CD3720"/>
    <w:rsid w:val="00CE1D51"/>
    <w:rsid w:val="00CF1848"/>
    <w:rsid w:val="00CF26E0"/>
    <w:rsid w:val="00CF4664"/>
    <w:rsid w:val="00CF5C2F"/>
    <w:rsid w:val="00D04BCF"/>
    <w:rsid w:val="00D05179"/>
    <w:rsid w:val="00D10544"/>
    <w:rsid w:val="00D1403A"/>
    <w:rsid w:val="00D143D9"/>
    <w:rsid w:val="00D21C8C"/>
    <w:rsid w:val="00D317E3"/>
    <w:rsid w:val="00D450E3"/>
    <w:rsid w:val="00D465A2"/>
    <w:rsid w:val="00D511DA"/>
    <w:rsid w:val="00D51C6D"/>
    <w:rsid w:val="00D52268"/>
    <w:rsid w:val="00D5241F"/>
    <w:rsid w:val="00D5511B"/>
    <w:rsid w:val="00D70355"/>
    <w:rsid w:val="00D766F1"/>
    <w:rsid w:val="00D85622"/>
    <w:rsid w:val="00DA1DBF"/>
    <w:rsid w:val="00DA4D18"/>
    <w:rsid w:val="00DA6D58"/>
    <w:rsid w:val="00DB1C61"/>
    <w:rsid w:val="00DC4C13"/>
    <w:rsid w:val="00DD6F04"/>
    <w:rsid w:val="00DE097B"/>
    <w:rsid w:val="00E0152B"/>
    <w:rsid w:val="00E03C62"/>
    <w:rsid w:val="00E04E44"/>
    <w:rsid w:val="00E1797F"/>
    <w:rsid w:val="00E20C52"/>
    <w:rsid w:val="00E2293D"/>
    <w:rsid w:val="00E22D55"/>
    <w:rsid w:val="00E257C8"/>
    <w:rsid w:val="00E41512"/>
    <w:rsid w:val="00E4519A"/>
    <w:rsid w:val="00E543A7"/>
    <w:rsid w:val="00E66E69"/>
    <w:rsid w:val="00E853D5"/>
    <w:rsid w:val="00E9773B"/>
    <w:rsid w:val="00EA6F42"/>
    <w:rsid w:val="00EB26B4"/>
    <w:rsid w:val="00EC13A3"/>
    <w:rsid w:val="00EC36CB"/>
    <w:rsid w:val="00EC4B24"/>
    <w:rsid w:val="00EC7C85"/>
    <w:rsid w:val="00ED5B4A"/>
    <w:rsid w:val="00ED6E6D"/>
    <w:rsid w:val="00ED7D69"/>
    <w:rsid w:val="00F060BC"/>
    <w:rsid w:val="00F125EE"/>
    <w:rsid w:val="00F12E98"/>
    <w:rsid w:val="00F22029"/>
    <w:rsid w:val="00F23D22"/>
    <w:rsid w:val="00F311AA"/>
    <w:rsid w:val="00F3257A"/>
    <w:rsid w:val="00F515FB"/>
    <w:rsid w:val="00F51A83"/>
    <w:rsid w:val="00F630EA"/>
    <w:rsid w:val="00F7007E"/>
    <w:rsid w:val="00F73193"/>
    <w:rsid w:val="00F73BF6"/>
    <w:rsid w:val="00F73E5B"/>
    <w:rsid w:val="00F74F95"/>
    <w:rsid w:val="00F77638"/>
    <w:rsid w:val="00F80705"/>
    <w:rsid w:val="00F965DD"/>
    <w:rsid w:val="00FA1481"/>
    <w:rsid w:val="00FB1FD6"/>
    <w:rsid w:val="00FB3EE9"/>
    <w:rsid w:val="00FF04E3"/>
    <w:rsid w:val="00FF5A95"/>
    <w:rsid w:val="00FF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link w:val="SMTextChar"/>
    <w:qFormat/>
    <w:rsid w:val="00B9440A"/>
    <w:pPr>
      <w:ind w:firstLine="480"/>
    </w:pPr>
  </w:style>
  <w:style w:type="paragraph" w:customStyle="1" w:styleId="SMcaption">
    <w:name w:val="SM caption"/>
    <w:basedOn w:val="SMText"/>
    <w:link w:val="SMcaptionChar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uiPriority w:val="11"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EndNoteBibliography">
    <w:name w:val="EndNote Bibliography"/>
    <w:basedOn w:val="Normal"/>
    <w:link w:val="EndNoteBibliographyChar"/>
    <w:rsid w:val="00C439D4"/>
    <w:pPr>
      <w:spacing w:after="160"/>
      <w:jc w:val="both"/>
    </w:pPr>
    <w:rPr>
      <w:rFonts w:eastAsiaTheme="minorHAnsi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C439D4"/>
    <w:rPr>
      <w:rFonts w:eastAsiaTheme="minorHAnsi"/>
      <w:sz w:val="24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921768"/>
    <w:pPr>
      <w:jc w:val="center"/>
    </w:pPr>
  </w:style>
  <w:style w:type="character" w:customStyle="1" w:styleId="SMTextChar">
    <w:name w:val="SM Text Char"/>
    <w:basedOn w:val="DefaultParagraphFont"/>
    <w:link w:val="SMText"/>
    <w:rsid w:val="00921768"/>
    <w:rPr>
      <w:sz w:val="24"/>
    </w:rPr>
  </w:style>
  <w:style w:type="character" w:customStyle="1" w:styleId="SMcaptionChar">
    <w:name w:val="SM caption Char"/>
    <w:basedOn w:val="SMTextChar"/>
    <w:link w:val="SMcaption"/>
    <w:rsid w:val="00921768"/>
    <w:rPr>
      <w:sz w:val="24"/>
    </w:rPr>
  </w:style>
  <w:style w:type="character" w:customStyle="1" w:styleId="EndNoteBibliographyTitleChar">
    <w:name w:val="EndNote Bibliography Title Char"/>
    <w:basedOn w:val="SMcaptionChar"/>
    <w:link w:val="EndNoteBibliographyTitle"/>
    <w:rsid w:val="0092176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9217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"/><Relationship Id="rId10" Type="http://schemas.openxmlformats.org/officeDocument/2006/relationships/image" Target="media/image3.tif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34951A32129042BBD8A29D2407E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5D2BF-9458-9140-B578-63D32D47AD06}"/>
      </w:docPartPr>
      <w:docPartBody>
        <w:p w:rsidR="00DF6477" w:rsidRDefault="005E5CD8" w:rsidP="005E5CD8">
          <w:pPr>
            <w:pStyle w:val="AD34951A32129042BBD8A29D2407EE6B"/>
          </w:pPr>
          <w:r w:rsidRPr="000149D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1A"/>
    <w:rsid w:val="000C4666"/>
    <w:rsid w:val="000F39A5"/>
    <w:rsid w:val="00111D86"/>
    <w:rsid w:val="001172F9"/>
    <w:rsid w:val="00224BEB"/>
    <w:rsid w:val="00224F80"/>
    <w:rsid w:val="0025039B"/>
    <w:rsid w:val="002B7BBB"/>
    <w:rsid w:val="002E7E2E"/>
    <w:rsid w:val="00310865"/>
    <w:rsid w:val="00362152"/>
    <w:rsid w:val="00372344"/>
    <w:rsid w:val="00387A4D"/>
    <w:rsid w:val="00532F45"/>
    <w:rsid w:val="00580D28"/>
    <w:rsid w:val="005E5CD8"/>
    <w:rsid w:val="006402FF"/>
    <w:rsid w:val="00641B71"/>
    <w:rsid w:val="00656D42"/>
    <w:rsid w:val="006B7814"/>
    <w:rsid w:val="0075640D"/>
    <w:rsid w:val="007661C8"/>
    <w:rsid w:val="00786692"/>
    <w:rsid w:val="00811DB0"/>
    <w:rsid w:val="00832B6C"/>
    <w:rsid w:val="00910946"/>
    <w:rsid w:val="00914A85"/>
    <w:rsid w:val="0093476D"/>
    <w:rsid w:val="009441CC"/>
    <w:rsid w:val="00950FD7"/>
    <w:rsid w:val="00974228"/>
    <w:rsid w:val="00985590"/>
    <w:rsid w:val="009A2FE3"/>
    <w:rsid w:val="009A5C63"/>
    <w:rsid w:val="00A523DF"/>
    <w:rsid w:val="00AC6A96"/>
    <w:rsid w:val="00B31E54"/>
    <w:rsid w:val="00B8001A"/>
    <w:rsid w:val="00BB49C4"/>
    <w:rsid w:val="00C034D7"/>
    <w:rsid w:val="00C047CC"/>
    <w:rsid w:val="00C91121"/>
    <w:rsid w:val="00DC4806"/>
    <w:rsid w:val="00DF6477"/>
    <w:rsid w:val="00E20C52"/>
    <w:rsid w:val="00E7200F"/>
    <w:rsid w:val="00F33D89"/>
    <w:rsid w:val="00F7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5CD8"/>
    <w:rPr>
      <w:color w:val="666666"/>
    </w:rPr>
  </w:style>
  <w:style w:type="paragraph" w:customStyle="1" w:styleId="AD34951A32129042BBD8A29D2407EE6B">
    <w:name w:val="AD34951A32129042BBD8A29D2407EE6B"/>
    <w:rsid w:val="005E5C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3C41C1-F7AF-1E45-895F-426411157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14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12230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Abantika Ganguly</cp:lastModifiedBy>
  <cp:revision>108</cp:revision>
  <cp:lastPrinted>2026-02-20T21:56:00Z</cp:lastPrinted>
  <dcterms:created xsi:type="dcterms:W3CDTF">2026-05-06T20:19:00Z</dcterms:created>
  <dcterms:modified xsi:type="dcterms:W3CDTF">2026-05-22T16:47:00Z</dcterms:modified>
</cp:coreProperties>
</file>