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Pr="00066324" w:rsidRDefault="00EC7C85" w:rsidP="000C3C91">
      <w:pPr>
        <w:spacing w:line="360" w:lineRule="auto"/>
        <w:rPr>
          <w:rFonts w:ascii="Arial" w:hAnsi="Arial" w:cs="Arial"/>
          <w:sz w:val="36"/>
          <w:szCs w:val="36"/>
        </w:rPr>
      </w:pPr>
    </w:p>
    <w:p w14:paraId="33788641" w14:textId="77777777" w:rsidR="00F125EE" w:rsidRPr="00066324" w:rsidRDefault="00F125EE" w:rsidP="000C3C91">
      <w:pPr>
        <w:spacing w:line="360" w:lineRule="auto"/>
        <w:jc w:val="center"/>
        <w:rPr>
          <w:rFonts w:ascii="Arial" w:hAnsi="Arial" w:cs="Arial"/>
          <w:sz w:val="36"/>
          <w:szCs w:val="36"/>
        </w:rPr>
      </w:pPr>
    </w:p>
    <w:p w14:paraId="31C337D1" w14:textId="77777777" w:rsidR="00D04BCF" w:rsidRPr="00066324" w:rsidRDefault="00BB2D2A" w:rsidP="000C3C91">
      <w:pPr>
        <w:spacing w:line="360" w:lineRule="auto"/>
        <w:jc w:val="center"/>
        <w:rPr>
          <w:rFonts w:ascii="Arial" w:hAnsi="Arial" w:cs="Arial"/>
          <w:sz w:val="36"/>
          <w:szCs w:val="36"/>
        </w:rPr>
      </w:pPr>
      <w:r w:rsidRPr="00066324">
        <w:rPr>
          <w:rFonts w:ascii="Arial" w:hAnsi="Arial" w:cs="Arial"/>
          <w:sz w:val="36"/>
          <w:szCs w:val="36"/>
        </w:rPr>
        <w:t>Supplementary Materials</w:t>
      </w:r>
      <w:r w:rsidR="009743A9" w:rsidRPr="00066324">
        <w:rPr>
          <w:rFonts w:ascii="Arial" w:hAnsi="Arial" w:cs="Arial"/>
          <w:sz w:val="36"/>
          <w:szCs w:val="36"/>
        </w:rPr>
        <w:t xml:space="preserve"> for</w:t>
      </w:r>
    </w:p>
    <w:p w14:paraId="29411C5A" w14:textId="77777777" w:rsidR="005001AC" w:rsidRPr="00066324" w:rsidRDefault="005001AC" w:rsidP="000C3C91">
      <w:pPr>
        <w:spacing w:line="360" w:lineRule="auto"/>
        <w:rPr>
          <w:rFonts w:ascii="Arial" w:hAnsi="Arial" w:cs="Arial"/>
        </w:rPr>
      </w:pPr>
    </w:p>
    <w:p w14:paraId="4A66C1F2" w14:textId="365CA932" w:rsidR="00310E2C" w:rsidRPr="000C3C91" w:rsidRDefault="0054084C" w:rsidP="000C3C91">
      <w:pPr>
        <w:spacing w:line="360" w:lineRule="auto"/>
        <w:jc w:val="center"/>
        <w:rPr>
          <w:rFonts w:ascii="Arial" w:hAnsi="Arial" w:cs="Arial"/>
          <w:b/>
          <w:bCs/>
          <w:sz w:val="28"/>
          <w:szCs w:val="28"/>
        </w:rPr>
      </w:pPr>
      <w:r w:rsidRPr="00310E2C">
        <w:rPr>
          <w:rFonts w:ascii="Arial" w:hAnsi="Arial" w:cs="Arial"/>
          <w:b/>
          <w:bCs/>
          <w:sz w:val="28"/>
          <w:szCs w:val="28"/>
        </w:rPr>
        <w:t>Synthetic lethality in cancer: mechanisms, therapeutic exploitation and clinical translation</w:t>
      </w:r>
    </w:p>
    <w:p w14:paraId="13149296" w14:textId="1BD3B570" w:rsidR="00310E2C" w:rsidRPr="00066324" w:rsidRDefault="0054084C" w:rsidP="000C3C91">
      <w:pPr>
        <w:spacing w:line="360" w:lineRule="auto"/>
        <w:jc w:val="center"/>
        <w:rPr>
          <w:rFonts w:ascii="Arial" w:hAnsi="Arial" w:cs="Arial"/>
          <w:szCs w:val="24"/>
        </w:rPr>
      </w:pPr>
      <w:r w:rsidRPr="00066324">
        <w:rPr>
          <w:rFonts w:ascii="Arial" w:hAnsi="Arial" w:cs="Arial"/>
          <w:szCs w:val="24"/>
        </w:rPr>
        <w:t>Cristina Camps-</w:t>
      </w:r>
      <w:proofErr w:type="spellStart"/>
      <w:r w:rsidRPr="00066324">
        <w:rPr>
          <w:rFonts w:ascii="Arial" w:hAnsi="Arial" w:cs="Arial"/>
          <w:szCs w:val="24"/>
        </w:rPr>
        <w:t>Fajol</w:t>
      </w:r>
      <w:proofErr w:type="spellEnd"/>
      <w:r w:rsidRPr="00066324">
        <w:rPr>
          <w:rFonts w:ascii="Arial" w:hAnsi="Arial" w:cs="Arial"/>
          <w:szCs w:val="24"/>
        </w:rPr>
        <w:t xml:space="preserve">, Jordi </w:t>
      </w:r>
      <w:proofErr w:type="spellStart"/>
      <w:r w:rsidRPr="00066324">
        <w:rPr>
          <w:rFonts w:ascii="Arial" w:hAnsi="Arial" w:cs="Arial"/>
          <w:szCs w:val="24"/>
        </w:rPr>
        <w:t>Minguillón</w:t>
      </w:r>
      <w:proofErr w:type="spellEnd"/>
      <w:r w:rsidRPr="00066324">
        <w:rPr>
          <w:rFonts w:ascii="Arial" w:hAnsi="Arial" w:cs="Arial"/>
          <w:szCs w:val="24"/>
        </w:rPr>
        <w:t xml:space="preserve">, Jordi </w:t>
      </w:r>
      <w:proofErr w:type="spellStart"/>
      <w:r w:rsidRPr="00066324">
        <w:rPr>
          <w:rFonts w:ascii="Arial" w:hAnsi="Arial" w:cs="Arial"/>
          <w:szCs w:val="24"/>
        </w:rPr>
        <w:t>Surrallés</w:t>
      </w:r>
      <w:proofErr w:type="spellEnd"/>
    </w:p>
    <w:p w14:paraId="34D67477" w14:textId="7F31F988" w:rsidR="004779CB" w:rsidRPr="00066324" w:rsidRDefault="00E4519A" w:rsidP="000C3C91">
      <w:pPr>
        <w:spacing w:line="360" w:lineRule="auto"/>
        <w:jc w:val="center"/>
        <w:rPr>
          <w:rFonts w:ascii="Arial" w:hAnsi="Arial" w:cs="Arial"/>
          <w:bCs/>
          <w:szCs w:val="24"/>
        </w:rPr>
      </w:pPr>
      <w:r w:rsidRPr="00066324">
        <w:rPr>
          <w:rFonts w:ascii="Arial" w:hAnsi="Arial" w:cs="Arial"/>
          <w:szCs w:val="24"/>
        </w:rPr>
        <w:t xml:space="preserve">Correspondence </w:t>
      </w:r>
      <w:r w:rsidR="004779CB" w:rsidRPr="00066324">
        <w:rPr>
          <w:rFonts w:ascii="Arial" w:hAnsi="Arial" w:cs="Arial"/>
          <w:szCs w:val="24"/>
        </w:rPr>
        <w:t>to:</w:t>
      </w:r>
      <w:r w:rsidR="00BC3E04" w:rsidRPr="00066324">
        <w:rPr>
          <w:rFonts w:ascii="Arial" w:hAnsi="Arial" w:cs="Arial"/>
          <w:szCs w:val="24"/>
        </w:rPr>
        <w:t xml:space="preserve"> </w:t>
      </w:r>
      <w:r w:rsidR="0016243B" w:rsidRPr="00310E2C">
        <w:rPr>
          <w:rFonts w:ascii="Arial" w:hAnsi="Arial" w:cs="Arial"/>
          <w:szCs w:val="24"/>
        </w:rPr>
        <w:t>jsurralles@santpau.cat</w:t>
      </w:r>
      <w:r w:rsidR="0016243B" w:rsidRPr="00066324">
        <w:rPr>
          <w:rFonts w:ascii="Arial" w:hAnsi="Arial" w:cs="Arial"/>
          <w:szCs w:val="24"/>
        </w:rPr>
        <w:t xml:space="preserve">; </w:t>
      </w:r>
      <w:r w:rsidR="0016243B" w:rsidRPr="00310E2C">
        <w:rPr>
          <w:rFonts w:ascii="Arial" w:hAnsi="Arial" w:cs="Arial"/>
          <w:bCs/>
          <w:szCs w:val="24"/>
        </w:rPr>
        <w:t>jordi.surralles@uab.cat</w:t>
      </w:r>
    </w:p>
    <w:p w14:paraId="223EBBEB" w14:textId="77777777" w:rsidR="002C030F" w:rsidRPr="00066324" w:rsidRDefault="002C030F" w:rsidP="000C3C91">
      <w:pPr>
        <w:spacing w:line="360" w:lineRule="auto"/>
        <w:rPr>
          <w:rFonts w:ascii="Arial" w:hAnsi="Arial" w:cs="Arial"/>
        </w:rPr>
      </w:pPr>
    </w:p>
    <w:p w14:paraId="5BBBF32C" w14:textId="77777777" w:rsidR="00015F74" w:rsidRPr="00066324" w:rsidRDefault="00015F74" w:rsidP="000C3C91">
      <w:pPr>
        <w:spacing w:line="360" w:lineRule="auto"/>
        <w:rPr>
          <w:rFonts w:ascii="Arial" w:hAnsi="Arial" w:cs="Arial"/>
          <w:b/>
        </w:rPr>
      </w:pPr>
    </w:p>
    <w:p w14:paraId="6B069C4B" w14:textId="4A9E7ACC" w:rsidR="002C030F" w:rsidRPr="000C3C91" w:rsidRDefault="009743A9" w:rsidP="000C3C91">
      <w:pPr>
        <w:spacing w:line="360" w:lineRule="auto"/>
        <w:rPr>
          <w:rFonts w:ascii="Arial" w:hAnsi="Arial" w:cs="Arial"/>
          <w:b/>
        </w:rPr>
      </w:pPr>
      <w:r w:rsidRPr="00066324">
        <w:rPr>
          <w:rFonts w:ascii="Arial" w:hAnsi="Arial" w:cs="Arial"/>
          <w:b/>
        </w:rPr>
        <w:t xml:space="preserve">This PDF file </w:t>
      </w:r>
      <w:r w:rsidR="002C030F" w:rsidRPr="00066324">
        <w:rPr>
          <w:rFonts w:ascii="Arial" w:hAnsi="Arial" w:cs="Arial"/>
          <w:b/>
        </w:rPr>
        <w:t>includes:</w:t>
      </w:r>
    </w:p>
    <w:p w14:paraId="7FC81517" w14:textId="6D3625D4" w:rsidR="002C030F" w:rsidRPr="00066324" w:rsidRDefault="002C030F" w:rsidP="000C3C91">
      <w:pPr>
        <w:spacing w:line="360" w:lineRule="auto"/>
        <w:ind w:left="720"/>
        <w:rPr>
          <w:rFonts w:ascii="Arial" w:hAnsi="Arial" w:cs="Arial"/>
        </w:rPr>
      </w:pPr>
      <w:r w:rsidRPr="00066324">
        <w:rPr>
          <w:rFonts w:ascii="Arial" w:hAnsi="Arial" w:cs="Arial"/>
        </w:rPr>
        <w:t>Fig</w:t>
      </w:r>
      <w:r w:rsidR="00821F38" w:rsidRPr="00066324">
        <w:rPr>
          <w:rFonts w:ascii="Arial" w:hAnsi="Arial" w:cs="Arial"/>
          <w:lang w:eastAsia="zh-CN"/>
        </w:rPr>
        <w:t>ure</w:t>
      </w:r>
      <w:r w:rsidR="00A3403B" w:rsidRPr="00066324">
        <w:rPr>
          <w:rFonts w:ascii="Arial" w:hAnsi="Arial" w:cs="Arial"/>
        </w:rPr>
        <w:t xml:space="preserve">s. </w:t>
      </w:r>
      <w:r w:rsidRPr="00066324">
        <w:rPr>
          <w:rFonts w:ascii="Arial" w:hAnsi="Arial" w:cs="Arial"/>
        </w:rPr>
        <w:t>S1</w:t>
      </w:r>
      <w:r w:rsidR="00A3403B" w:rsidRPr="00066324">
        <w:rPr>
          <w:rFonts w:ascii="Arial" w:hAnsi="Arial" w:cs="Arial"/>
        </w:rPr>
        <w:t xml:space="preserve"> to </w:t>
      </w:r>
      <w:r w:rsidRPr="00066324">
        <w:rPr>
          <w:rFonts w:ascii="Arial" w:hAnsi="Arial" w:cs="Arial"/>
        </w:rPr>
        <w:t>S</w:t>
      </w:r>
      <w:r w:rsidR="00174E47" w:rsidRPr="00066324">
        <w:rPr>
          <w:rFonts w:ascii="Arial" w:hAnsi="Arial" w:cs="Arial"/>
        </w:rPr>
        <w:t>10</w:t>
      </w:r>
    </w:p>
    <w:p w14:paraId="23718CE0" w14:textId="208A0C54" w:rsidR="00015F74" w:rsidRDefault="00292712" w:rsidP="002F77F5">
      <w:pPr>
        <w:spacing w:line="360" w:lineRule="auto"/>
      </w:pPr>
      <w:r>
        <w:br w:type="page"/>
      </w:r>
    </w:p>
    <w:p w14:paraId="0BC96C04" w14:textId="2839848C" w:rsidR="00292712" w:rsidRDefault="00292712">
      <w:bookmarkStart w:id="0" w:name="Tables"/>
      <w:bookmarkStart w:id="1" w:name="MaterialsMethods"/>
      <w:bookmarkEnd w:id="0"/>
      <w:bookmarkEnd w:id="1"/>
      <w:r w:rsidRPr="00385F23">
        <w:rPr>
          <w:b/>
          <w:bCs/>
          <w:noProof/>
          <w:kern w:val="32"/>
          <w:szCs w:val="24"/>
          <w:lang w:val="es-ES"/>
        </w:rPr>
        <w:lastRenderedPageBreak/>
        <w:drawing>
          <wp:inline distT="0" distB="0" distL="0" distR="0" wp14:anchorId="6A7137E4" wp14:editId="419EB7EA">
            <wp:extent cx="5810885" cy="4161155"/>
            <wp:effectExtent l="5715" t="0" r="5080" b="5080"/>
            <wp:docPr id="611833894" name="Imagen 2"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33894" name="Imagen 2" descr="Diagrama, Esquemático&#10;&#10;El contenido generado por IA puede ser incorrecto."/>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226"/>
                    <a:stretch>
                      <a:fillRect/>
                    </a:stretch>
                  </pic:blipFill>
                  <pic:spPr bwMode="auto">
                    <a:xfrm rot="16200000">
                      <a:off x="0" y="0"/>
                      <a:ext cx="5810885" cy="4161155"/>
                    </a:xfrm>
                    <a:prstGeom prst="rect">
                      <a:avLst/>
                    </a:prstGeom>
                    <a:noFill/>
                    <a:ln>
                      <a:noFill/>
                    </a:ln>
                    <a:extLst>
                      <a:ext uri="{53640926-AAD7-44D8-BBD7-CCE9431645EC}">
                        <a14:shadowObscured xmlns:a14="http://schemas.microsoft.com/office/drawing/2010/main"/>
                      </a:ext>
                    </a:extLst>
                  </pic:spPr>
                </pic:pic>
              </a:graphicData>
            </a:graphic>
          </wp:inline>
        </w:drawing>
      </w:r>
    </w:p>
    <w:p w14:paraId="1AFAAD87" w14:textId="0974DF05" w:rsidR="0016243B" w:rsidRPr="00310E2C" w:rsidRDefault="00310E2C" w:rsidP="00304D8F">
      <w:pPr>
        <w:pStyle w:val="SMHeading"/>
        <w:spacing w:line="360" w:lineRule="auto"/>
        <w:rPr>
          <w:rFonts w:ascii="Arial" w:hAnsi="Arial" w:cs="Arial"/>
          <w:sz w:val="18"/>
          <w:szCs w:val="18"/>
          <w:lang w:val="es-ES"/>
        </w:rPr>
      </w:pPr>
      <w:r w:rsidRPr="00310E2C">
        <w:rPr>
          <w:rFonts w:ascii="Arial" w:hAnsi="Arial" w:cs="Arial"/>
          <w:sz w:val="18"/>
          <w:szCs w:val="18"/>
        </w:rPr>
        <w:t xml:space="preserve">Supplementary </w:t>
      </w:r>
      <w:r w:rsidR="007411A1" w:rsidRPr="00310E2C">
        <w:rPr>
          <w:rFonts w:ascii="Arial" w:hAnsi="Arial" w:cs="Arial"/>
          <w:sz w:val="18"/>
          <w:szCs w:val="18"/>
        </w:rPr>
        <w:t>Fig</w:t>
      </w:r>
      <w:r w:rsidR="00821F38" w:rsidRPr="00310E2C">
        <w:rPr>
          <w:rFonts w:ascii="Arial" w:hAnsi="Arial" w:cs="Arial"/>
          <w:sz w:val="18"/>
          <w:szCs w:val="18"/>
          <w:lang w:eastAsia="zh-CN"/>
        </w:rPr>
        <w:t>ure</w:t>
      </w:r>
      <w:r w:rsidR="007411A1" w:rsidRPr="00310E2C">
        <w:rPr>
          <w:rFonts w:ascii="Arial" w:hAnsi="Arial" w:cs="Arial"/>
          <w:sz w:val="18"/>
          <w:szCs w:val="18"/>
        </w:rPr>
        <w:t xml:space="preserve"> 1</w:t>
      </w:r>
      <w:r w:rsidR="0016243B" w:rsidRPr="00310E2C">
        <w:rPr>
          <w:rFonts w:ascii="Arial" w:hAnsi="Arial" w:cs="Arial"/>
          <w:sz w:val="18"/>
          <w:szCs w:val="18"/>
        </w:rPr>
        <w:t xml:space="preserve"> Structure of other </w:t>
      </w:r>
      <w:proofErr w:type="spellStart"/>
      <w:r w:rsidR="0016243B" w:rsidRPr="00310E2C">
        <w:rPr>
          <w:rFonts w:ascii="Arial" w:hAnsi="Arial" w:cs="Arial"/>
          <w:sz w:val="18"/>
          <w:szCs w:val="18"/>
        </w:rPr>
        <w:t>PARPi</w:t>
      </w:r>
      <w:proofErr w:type="spellEnd"/>
      <w:r w:rsidR="0016243B" w:rsidRPr="00310E2C">
        <w:rPr>
          <w:rFonts w:ascii="Arial" w:hAnsi="Arial" w:cs="Arial"/>
          <w:sz w:val="18"/>
          <w:szCs w:val="18"/>
        </w:rPr>
        <w:t xml:space="preserve"> that have progressed to clinical trials. </w:t>
      </w:r>
      <w:r w:rsidR="0016243B" w:rsidRPr="00310E2C">
        <w:rPr>
          <w:rFonts w:ascii="Arial" w:hAnsi="Arial" w:cs="Arial"/>
          <w:b w:val="0"/>
          <w:bCs w:val="0"/>
          <w:sz w:val="18"/>
          <w:szCs w:val="18"/>
        </w:rPr>
        <w:t xml:space="preserve">AbbVie’s compound veliparib, which has received several FDA Orphan Drug Designations for different cancers that have been posteriorly revoked/withdrawn, has been explored in different Phase III trials for breast and ovarian cancer, NSCLC and glioblastoma. </w:t>
      </w:r>
      <w:r w:rsidR="00B41D89">
        <w:rPr>
          <w:rFonts w:ascii="Arial" w:hAnsi="Arial" w:cs="Arial"/>
          <w:b w:val="0"/>
          <w:bCs w:val="0"/>
          <w:sz w:val="18"/>
          <w:szCs w:val="18"/>
        </w:rPr>
        <w:t>I</w:t>
      </w:r>
      <w:r w:rsidR="0016243B" w:rsidRPr="00310E2C">
        <w:rPr>
          <w:rFonts w:ascii="Arial" w:hAnsi="Arial" w:cs="Arial"/>
          <w:b w:val="0"/>
          <w:bCs w:val="0"/>
          <w:sz w:val="18"/>
          <w:szCs w:val="18"/>
        </w:rPr>
        <w:t>n Phase III clinical trials are</w:t>
      </w:r>
      <w:r w:rsidR="00B41D89">
        <w:rPr>
          <w:rFonts w:ascii="Arial" w:hAnsi="Arial" w:cs="Arial"/>
          <w:b w:val="0"/>
          <w:bCs w:val="0"/>
          <w:sz w:val="18"/>
          <w:szCs w:val="18"/>
        </w:rPr>
        <w:t xml:space="preserve"> also</w:t>
      </w:r>
      <w:r w:rsidR="0016243B" w:rsidRPr="00310E2C">
        <w:rPr>
          <w:rFonts w:ascii="Arial" w:hAnsi="Arial" w:cs="Arial"/>
          <w:b w:val="0"/>
          <w:bCs w:val="0"/>
          <w:sz w:val="18"/>
          <w:szCs w:val="18"/>
        </w:rPr>
        <w:t xml:space="preserve"> </w:t>
      </w:r>
      <w:proofErr w:type="spellStart"/>
      <w:r w:rsidR="0016243B" w:rsidRPr="00310E2C">
        <w:rPr>
          <w:rFonts w:ascii="Arial" w:hAnsi="Arial" w:cs="Arial"/>
          <w:b w:val="0"/>
          <w:bCs w:val="0"/>
          <w:sz w:val="18"/>
          <w:szCs w:val="18"/>
        </w:rPr>
        <w:t>senaparib</w:t>
      </w:r>
      <w:proofErr w:type="spellEnd"/>
      <w:r w:rsidR="0016243B" w:rsidRPr="00310E2C">
        <w:rPr>
          <w:rFonts w:ascii="Arial" w:hAnsi="Arial" w:cs="Arial"/>
          <w:b w:val="0"/>
          <w:bCs w:val="0"/>
          <w:sz w:val="18"/>
          <w:szCs w:val="18"/>
        </w:rPr>
        <w:t xml:space="preserve"> (IMP4297) from Impact Therapeutics and </w:t>
      </w:r>
      <w:proofErr w:type="spellStart"/>
      <w:r w:rsidR="0016243B" w:rsidRPr="00310E2C">
        <w:rPr>
          <w:rFonts w:ascii="Arial" w:hAnsi="Arial" w:cs="Arial"/>
          <w:b w:val="0"/>
          <w:bCs w:val="0"/>
          <w:sz w:val="18"/>
          <w:szCs w:val="18"/>
        </w:rPr>
        <w:t>venadaparib</w:t>
      </w:r>
      <w:proofErr w:type="spellEnd"/>
      <w:r w:rsidR="0016243B" w:rsidRPr="00310E2C">
        <w:rPr>
          <w:rFonts w:ascii="Arial" w:hAnsi="Arial" w:cs="Arial"/>
          <w:b w:val="0"/>
          <w:bCs w:val="0"/>
          <w:sz w:val="18"/>
          <w:szCs w:val="18"/>
        </w:rPr>
        <w:t xml:space="preserve"> (IDX-1197) from </w:t>
      </w:r>
      <w:proofErr w:type="spellStart"/>
      <w:r w:rsidR="0016243B" w:rsidRPr="00310E2C">
        <w:rPr>
          <w:rFonts w:ascii="Arial" w:hAnsi="Arial" w:cs="Arial"/>
          <w:b w:val="0"/>
          <w:bCs w:val="0"/>
          <w:sz w:val="18"/>
          <w:szCs w:val="18"/>
        </w:rPr>
        <w:t>Idience</w:t>
      </w:r>
      <w:proofErr w:type="spellEnd"/>
      <w:r w:rsidR="0016243B" w:rsidRPr="00310E2C">
        <w:rPr>
          <w:rFonts w:ascii="Arial" w:hAnsi="Arial" w:cs="Arial"/>
          <w:b w:val="0"/>
          <w:bCs w:val="0"/>
          <w:sz w:val="18"/>
          <w:szCs w:val="18"/>
        </w:rPr>
        <w:t xml:space="preserve"> Co. </w:t>
      </w:r>
      <w:proofErr w:type="spellStart"/>
      <w:r w:rsidR="0016243B" w:rsidRPr="00310E2C">
        <w:rPr>
          <w:rFonts w:ascii="Arial" w:hAnsi="Arial" w:cs="Arial"/>
          <w:b w:val="0"/>
          <w:bCs w:val="0"/>
          <w:sz w:val="18"/>
          <w:szCs w:val="18"/>
        </w:rPr>
        <w:t>Stenoparib</w:t>
      </w:r>
      <w:proofErr w:type="spellEnd"/>
      <w:r w:rsidR="0016243B" w:rsidRPr="00310E2C">
        <w:rPr>
          <w:rFonts w:ascii="Arial" w:hAnsi="Arial" w:cs="Arial"/>
          <w:b w:val="0"/>
          <w:bCs w:val="0"/>
          <w:sz w:val="18"/>
          <w:szCs w:val="18"/>
        </w:rPr>
        <w:t xml:space="preserve"> is a dual inhibitor of PARP1/2 and tankyrase1/2, that was originally developed by Eisai Co. and currently by </w:t>
      </w:r>
      <w:proofErr w:type="spellStart"/>
      <w:r w:rsidR="0016243B" w:rsidRPr="00310E2C">
        <w:rPr>
          <w:rFonts w:ascii="Arial" w:hAnsi="Arial" w:cs="Arial"/>
          <w:b w:val="0"/>
          <w:bCs w:val="0"/>
          <w:sz w:val="18"/>
          <w:szCs w:val="18"/>
        </w:rPr>
        <w:t>Allarity</w:t>
      </w:r>
      <w:proofErr w:type="spellEnd"/>
      <w:r w:rsidR="0016243B" w:rsidRPr="00310E2C">
        <w:rPr>
          <w:rFonts w:ascii="Arial" w:hAnsi="Arial" w:cs="Arial"/>
          <w:b w:val="0"/>
          <w:bCs w:val="0"/>
          <w:sz w:val="18"/>
          <w:szCs w:val="18"/>
        </w:rPr>
        <w:t xml:space="preserve"> Therapeutics, and that is involved in Phase II clinical trials. AstraZeneca is developing two additional </w:t>
      </w:r>
      <w:proofErr w:type="spellStart"/>
      <w:r w:rsidR="0016243B" w:rsidRPr="00310E2C">
        <w:rPr>
          <w:rFonts w:ascii="Arial" w:hAnsi="Arial" w:cs="Arial"/>
          <w:b w:val="0"/>
          <w:bCs w:val="0"/>
          <w:sz w:val="18"/>
          <w:szCs w:val="18"/>
        </w:rPr>
        <w:t>PARPi</w:t>
      </w:r>
      <w:proofErr w:type="spellEnd"/>
      <w:r w:rsidR="0016243B" w:rsidRPr="00310E2C">
        <w:rPr>
          <w:rFonts w:ascii="Arial" w:hAnsi="Arial" w:cs="Arial"/>
          <w:b w:val="0"/>
          <w:bCs w:val="0"/>
          <w:sz w:val="18"/>
          <w:szCs w:val="18"/>
        </w:rPr>
        <w:t xml:space="preserve">, </w:t>
      </w:r>
      <w:proofErr w:type="spellStart"/>
      <w:r w:rsidR="0016243B" w:rsidRPr="00310E2C">
        <w:rPr>
          <w:rFonts w:ascii="Arial" w:hAnsi="Arial" w:cs="Arial"/>
          <w:b w:val="0"/>
          <w:bCs w:val="0"/>
          <w:sz w:val="18"/>
          <w:szCs w:val="18"/>
        </w:rPr>
        <w:t>saruparib</w:t>
      </w:r>
      <w:proofErr w:type="spellEnd"/>
      <w:r w:rsidR="0016243B" w:rsidRPr="00310E2C">
        <w:rPr>
          <w:rFonts w:ascii="Arial" w:hAnsi="Arial" w:cs="Arial"/>
          <w:b w:val="0"/>
          <w:bCs w:val="0"/>
          <w:sz w:val="18"/>
          <w:szCs w:val="18"/>
        </w:rPr>
        <w:t xml:space="preserve"> (AZD5305) and AZD9574, the first one included in Phase III trials and the second one in a Phase I/II trial. SC10914 is a compound from Jiangxi </w:t>
      </w:r>
      <w:proofErr w:type="spellStart"/>
      <w:r w:rsidR="0016243B" w:rsidRPr="00310E2C">
        <w:rPr>
          <w:rFonts w:ascii="Arial" w:hAnsi="Arial" w:cs="Arial"/>
          <w:b w:val="0"/>
          <w:bCs w:val="0"/>
          <w:sz w:val="18"/>
          <w:szCs w:val="18"/>
        </w:rPr>
        <w:t>Qinfeng</w:t>
      </w:r>
      <w:proofErr w:type="spellEnd"/>
      <w:r w:rsidR="0016243B" w:rsidRPr="00310E2C">
        <w:rPr>
          <w:rFonts w:ascii="Arial" w:hAnsi="Arial" w:cs="Arial"/>
          <w:b w:val="0"/>
          <w:bCs w:val="0"/>
          <w:sz w:val="18"/>
          <w:szCs w:val="18"/>
        </w:rPr>
        <w:t xml:space="preserve"> Pharmaceutical Co. Ltd being studied in Phase II trials for </w:t>
      </w:r>
      <w:r w:rsidR="0016243B" w:rsidRPr="00310E2C">
        <w:rPr>
          <w:rFonts w:ascii="Arial" w:hAnsi="Arial" w:cs="Arial"/>
          <w:b w:val="0"/>
          <w:bCs w:val="0"/>
          <w:i/>
          <w:iCs/>
          <w:sz w:val="18"/>
          <w:szCs w:val="18"/>
        </w:rPr>
        <w:t>BRCA1/2</w:t>
      </w:r>
      <w:r w:rsidR="0016243B" w:rsidRPr="00310E2C">
        <w:rPr>
          <w:rFonts w:ascii="Arial" w:hAnsi="Arial" w:cs="Arial"/>
          <w:b w:val="0"/>
          <w:bCs w:val="0"/>
          <w:sz w:val="18"/>
          <w:szCs w:val="18"/>
        </w:rPr>
        <w:t xml:space="preserve">-mutated prostate, breast and ovarian cancer. Also in Phase II are the dual PARP and </w:t>
      </w:r>
      <w:proofErr w:type="spellStart"/>
      <w:r w:rsidR="0016243B" w:rsidRPr="00310E2C">
        <w:rPr>
          <w:rFonts w:ascii="Arial" w:hAnsi="Arial" w:cs="Arial"/>
          <w:b w:val="0"/>
          <w:bCs w:val="0"/>
          <w:sz w:val="18"/>
          <w:szCs w:val="18"/>
        </w:rPr>
        <w:t>tankyrase</w:t>
      </w:r>
      <w:proofErr w:type="spellEnd"/>
      <w:r w:rsidR="0016243B" w:rsidRPr="00310E2C">
        <w:rPr>
          <w:rFonts w:ascii="Arial" w:hAnsi="Arial" w:cs="Arial"/>
          <w:b w:val="0"/>
          <w:bCs w:val="0"/>
          <w:sz w:val="18"/>
          <w:szCs w:val="18"/>
        </w:rPr>
        <w:t xml:space="preserve"> inhibitor </w:t>
      </w:r>
      <w:proofErr w:type="spellStart"/>
      <w:r w:rsidR="0016243B" w:rsidRPr="00310E2C">
        <w:rPr>
          <w:rFonts w:ascii="Arial" w:hAnsi="Arial" w:cs="Arial"/>
          <w:b w:val="0"/>
          <w:bCs w:val="0"/>
          <w:sz w:val="18"/>
          <w:szCs w:val="18"/>
        </w:rPr>
        <w:t>nesuparib</w:t>
      </w:r>
      <w:proofErr w:type="spellEnd"/>
      <w:r w:rsidR="0016243B" w:rsidRPr="00310E2C">
        <w:rPr>
          <w:rFonts w:ascii="Arial" w:hAnsi="Arial" w:cs="Arial"/>
          <w:b w:val="0"/>
          <w:bCs w:val="0"/>
          <w:sz w:val="18"/>
          <w:szCs w:val="18"/>
        </w:rPr>
        <w:t xml:space="preserve"> (JPI-547/OCN-201) from </w:t>
      </w:r>
      <w:proofErr w:type="spellStart"/>
      <w:r w:rsidR="0016243B" w:rsidRPr="00310E2C">
        <w:rPr>
          <w:rFonts w:ascii="Arial" w:hAnsi="Arial" w:cs="Arial"/>
          <w:b w:val="0"/>
          <w:bCs w:val="0"/>
          <w:sz w:val="18"/>
          <w:szCs w:val="18"/>
        </w:rPr>
        <w:t>Onconic</w:t>
      </w:r>
      <w:proofErr w:type="spellEnd"/>
      <w:r w:rsidR="0016243B" w:rsidRPr="00310E2C">
        <w:rPr>
          <w:rFonts w:ascii="Arial" w:hAnsi="Arial" w:cs="Arial"/>
          <w:b w:val="0"/>
          <w:bCs w:val="0"/>
          <w:sz w:val="18"/>
          <w:szCs w:val="18"/>
        </w:rPr>
        <w:t xml:space="preserve"> Therapeutics Inc. and TSL-1502 from </w:t>
      </w:r>
      <w:proofErr w:type="spellStart"/>
      <w:r w:rsidR="0016243B" w:rsidRPr="00310E2C">
        <w:rPr>
          <w:rFonts w:ascii="Arial" w:hAnsi="Arial" w:cs="Arial"/>
          <w:b w:val="0"/>
          <w:bCs w:val="0"/>
          <w:sz w:val="18"/>
          <w:szCs w:val="18"/>
        </w:rPr>
        <w:t>Tasly</w:t>
      </w:r>
      <w:proofErr w:type="spellEnd"/>
      <w:r w:rsidR="0016243B" w:rsidRPr="00310E2C">
        <w:rPr>
          <w:rFonts w:ascii="Arial" w:hAnsi="Arial" w:cs="Arial"/>
          <w:b w:val="0"/>
          <w:bCs w:val="0"/>
          <w:sz w:val="18"/>
          <w:szCs w:val="18"/>
        </w:rPr>
        <w:t xml:space="preserve"> Pharmaceutical Group. Being explored in Phase I/II studies are the dual PARP1/2 and microtubule </w:t>
      </w:r>
      <w:r w:rsidR="0016243B" w:rsidRPr="00310E2C">
        <w:rPr>
          <w:rFonts w:ascii="Arial" w:hAnsi="Arial" w:cs="Arial"/>
          <w:b w:val="0"/>
          <w:bCs w:val="0"/>
          <w:sz w:val="18"/>
          <w:szCs w:val="18"/>
        </w:rPr>
        <w:lastRenderedPageBreak/>
        <w:t>polymerization inhibitor AMXI-5001 (</w:t>
      </w:r>
      <w:proofErr w:type="spellStart"/>
      <w:r w:rsidR="0016243B" w:rsidRPr="00310E2C">
        <w:rPr>
          <w:rFonts w:ascii="Arial" w:hAnsi="Arial" w:cs="Arial"/>
          <w:b w:val="0"/>
          <w:bCs w:val="0"/>
          <w:sz w:val="18"/>
          <w:szCs w:val="18"/>
        </w:rPr>
        <w:t>AtlasMedx</w:t>
      </w:r>
      <w:proofErr w:type="spellEnd"/>
      <w:r w:rsidR="0016243B" w:rsidRPr="00310E2C">
        <w:rPr>
          <w:rFonts w:ascii="Arial" w:hAnsi="Arial" w:cs="Arial"/>
          <w:b w:val="0"/>
          <w:bCs w:val="0"/>
          <w:sz w:val="18"/>
          <w:szCs w:val="18"/>
        </w:rPr>
        <w:t>, Inc.), NMS-03305293 (</w:t>
      </w:r>
      <w:proofErr w:type="spellStart"/>
      <w:r w:rsidR="0016243B" w:rsidRPr="00310E2C">
        <w:rPr>
          <w:rFonts w:ascii="Arial" w:hAnsi="Arial" w:cs="Arial"/>
          <w:b w:val="0"/>
          <w:bCs w:val="0"/>
          <w:sz w:val="18"/>
          <w:szCs w:val="18"/>
        </w:rPr>
        <w:t>Nerviano</w:t>
      </w:r>
      <w:proofErr w:type="spellEnd"/>
      <w:r w:rsidR="0016243B" w:rsidRPr="00310E2C">
        <w:rPr>
          <w:rFonts w:ascii="Arial" w:hAnsi="Arial" w:cs="Arial"/>
          <w:b w:val="0"/>
          <w:bCs w:val="0"/>
          <w:sz w:val="18"/>
          <w:szCs w:val="18"/>
        </w:rPr>
        <w:t xml:space="preserve"> Medical Sciences </w:t>
      </w:r>
      <w:proofErr w:type="spellStart"/>
      <w:r w:rsidR="0016243B" w:rsidRPr="00310E2C">
        <w:rPr>
          <w:rFonts w:ascii="Arial" w:hAnsi="Arial" w:cs="Arial"/>
          <w:b w:val="0"/>
          <w:bCs w:val="0"/>
          <w:sz w:val="18"/>
          <w:szCs w:val="18"/>
        </w:rPr>
        <w:t>S.r.l</w:t>
      </w:r>
      <w:proofErr w:type="spellEnd"/>
      <w:r w:rsidR="0016243B" w:rsidRPr="00310E2C">
        <w:rPr>
          <w:rFonts w:ascii="Arial" w:hAnsi="Arial" w:cs="Arial"/>
          <w:b w:val="0"/>
          <w:bCs w:val="0"/>
          <w:sz w:val="18"/>
          <w:szCs w:val="18"/>
        </w:rPr>
        <w:t xml:space="preserve">.) and </w:t>
      </w:r>
      <w:proofErr w:type="spellStart"/>
      <w:r w:rsidR="0016243B" w:rsidRPr="00310E2C">
        <w:rPr>
          <w:rFonts w:ascii="Arial" w:hAnsi="Arial" w:cs="Arial"/>
          <w:b w:val="0"/>
          <w:bCs w:val="0"/>
          <w:sz w:val="18"/>
          <w:szCs w:val="18"/>
        </w:rPr>
        <w:t>lerzeparib</w:t>
      </w:r>
      <w:proofErr w:type="spellEnd"/>
      <w:r w:rsidR="0016243B" w:rsidRPr="00310E2C">
        <w:rPr>
          <w:rFonts w:ascii="Arial" w:hAnsi="Arial" w:cs="Arial"/>
          <w:b w:val="0"/>
          <w:bCs w:val="0"/>
          <w:sz w:val="18"/>
          <w:szCs w:val="18"/>
        </w:rPr>
        <w:t xml:space="preserve"> (TQB3823, Chia Tai </w:t>
      </w:r>
      <w:proofErr w:type="spellStart"/>
      <w:r w:rsidR="0016243B" w:rsidRPr="00310E2C">
        <w:rPr>
          <w:rFonts w:ascii="Arial" w:hAnsi="Arial" w:cs="Arial"/>
          <w:b w:val="0"/>
          <w:bCs w:val="0"/>
          <w:sz w:val="18"/>
          <w:szCs w:val="18"/>
        </w:rPr>
        <w:t>Tianqing</w:t>
      </w:r>
      <w:proofErr w:type="spellEnd"/>
      <w:r w:rsidR="0016243B" w:rsidRPr="00310E2C">
        <w:rPr>
          <w:rFonts w:ascii="Arial" w:hAnsi="Arial" w:cs="Arial"/>
          <w:b w:val="0"/>
          <w:bCs w:val="0"/>
          <w:sz w:val="18"/>
          <w:szCs w:val="18"/>
        </w:rPr>
        <w:t xml:space="preserve"> Pharmaceutical). Several other </w:t>
      </w:r>
      <w:proofErr w:type="spellStart"/>
      <w:r w:rsidR="0016243B" w:rsidRPr="00310E2C">
        <w:rPr>
          <w:rFonts w:ascii="Arial" w:hAnsi="Arial" w:cs="Arial"/>
          <w:b w:val="0"/>
          <w:bCs w:val="0"/>
          <w:sz w:val="18"/>
          <w:szCs w:val="18"/>
        </w:rPr>
        <w:t>PARPi</w:t>
      </w:r>
      <w:proofErr w:type="spellEnd"/>
      <w:r w:rsidR="0016243B" w:rsidRPr="00310E2C">
        <w:rPr>
          <w:rFonts w:ascii="Arial" w:hAnsi="Arial" w:cs="Arial"/>
          <w:b w:val="0"/>
          <w:bCs w:val="0"/>
          <w:sz w:val="18"/>
          <w:szCs w:val="18"/>
        </w:rPr>
        <w:t xml:space="preserve"> are still in Phase I trials: </w:t>
      </w:r>
      <w:proofErr w:type="spellStart"/>
      <w:r w:rsidR="0016243B" w:rsidRPr="00310E2C">
        <w:rPr>
          <w:rFonts w:ascii="Arial" w:hAnsi="Arial" w:cs="Arial"/>
          <w:b w:val="0"/>
          <w:bCs w:val="0"/>
          <w:sz w:val="18"/>
          <w:szCs w:val="18"/>
        </w:rPr>
        <w:t>simmiparib</w:t>
      </w:r>
      <w:proofErr w:type="spellEnd"/>
      <w:r w:rsidR="0016243B" w:rsidRPr="00310E2C">
        <w:rPr>
          <w:rFonts w:ascii="Arial" w:hAnsi="Arial" w:cs="Arial"/>
          <w:b w:val="0"/>
          <w:bCs w:val="0"/>
          <w:sz w:val="18"/>
          <w:szCs w:val="18"/>
        </w:rPr>
        <w:t xml:space="preserve"> (SOMCL-9112, Shanghai </w:t>
      </w:r>
      <w:proofErr w:type="spellStart"/>
      <w:r w:rsidR="0016243B" w:rsidRPr="00310E2C">
        <w:rPr>
          <w:rFonts w:ascii="Arial" w:hAnsi="Arial" w:cs="Arial"/>
          <w:b w:val="0"/>
          <w:bCs w:val="0"/>
          <w:sz w:val="18"/>
          <w:szCs w:val="18"/>
        </w:rPr>
        <w:t>Acebright</w:t>
      </w:r>
      <w:proofErr w:type="spellEnd"/>
      <w:r w:rsidR="0016243B" w:rsidRPr="00310E2C">
        <w:rPr>
          <w:rFonts w:ascii="Arial" w:hAnsi="Arial" w:cs="Arial"/>
          <w:b w:val="0"/>
          <w:bCs w:val="0"/>
          <w:sz w:val="18"/>
          <w:szCs w:val="18"/>
        </w:rPr>
        <w:t xml:space="preserve"> Pharmaceuticals Co.), RP12146 (</w:t>
      </w:r>
      <w:proofErr w:type="spellStart"/>
      <w:r w:rsidR="0016243B" w:rsidRPr="00310E2C">
        <w:rPr>
          <w:rFonts w:ascii="Arial" w:hAnsi="Arial" w:cs="Arial"/>
          <w:b w:val="0"/>
          <w:bCs w:val="0"/>
          <w:sz w:val="18"/>
          <w:szCs w:val="18"/>
        </w:rPr>
        <w:t>Rhizen</w:t>
      </w:r>
      <w:proofErr w:type="spellEnd"/>
      <w:r w:rsidR="0016243B" w:rsidRPr="00310E2C">
        <w:rPr>
          <w:rFonts w:ascii="Arial" w:hAnsi="Arial" w:cs="Arial"/>
          <w:b w:val="0"/>
          <w:bCs w:val="0"/>
          <w:sz w:val="18"/>
          <w:szCs w:val="18"/>
        </w:rPr>
        <w:t xml:space="preserve"> Pharmaceuticals), HWH340 (Hubei Biological Medicine Industrial Technology Institute) and ABT-767. The last two compounds have not been included as their structure has not yet been disclosed</w:t>
      </w:r>
    </w:p>
    <w:p w14:paraId="2AD205DD" w14:textId="77777777" w:rsidR="009A5287" w:rsidRPr="00385F23" w:rsidRDefault="009A5287" w:rsidP="00B9440A">
      <w:pPr>
        <w:pStyle w:val="SMcaption"/>
        <w:rPr>
          <w:rFonts w:ascii="Arial" w:hAnsi="Arial" w:cs="Arial"/>
        </w:rPr>
      </w:pPr>
    </w:p>
    <w:p w14:paraId="578ABC9F" w14:textId="15935E07" w:rsidR="00066324" w:rsidRPr="00066324" w:rsidRDefault="0016243B" w:rsidP="00066324">
      <w:pPr>
        <w:rPr>
          <w:rFonts w:ascii="Arial" w:hAnsi="Arial" w:cs="Arial"/>
        </w:rPr>
      </w:pPr>
      <w:r w:rsidRPr="00385F23">
        <w:rPr>
          <w:rFonts w:ascii="Arial" w:hAnsi="Arial" w:cs="Arial"/>
        </w:rPr>
        <w:br w:type="page"/>
      </w:r>
      <w:r w:rsidR="00066324" w:rsidRPr="00066324">
        <w:rPr>
          <w:rFonts w:ascii="Arial" w:hAnsi="Arial" w:cs="Arial"/>
          <w:noProof/>
          <w:lang w:val="es-ES"/>
        </w:rPr>
        <w:lastRenderedPageBreak/>
        <w:drawing>
          <wp:inline distT="0" distB="0" distL="0" distR="0" wp14:anchorId="202F743B" wp14:editId="518AF23B">
            <wp:extent cx="5943600" cy="3592643"/>
            <wp:effectExtent l="0" t="0" r="0" b="8255"/>
            <wp:docPr id="417233206" name="Imagen 4" descr="Diagrama,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3206" name="Imagen 4" descr="Diagrama, Carta&#10;&#10;El contenido generado por IA puede ser incorrect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3662"/>
                    <a:stretch>
                      <a:fillRect/>
                    </a:stretch>
                  </pic:blipFill>
                  <pic:spPr bwMode="auto">
                    <a:xfrm>
                      <a:off x="0" y="0"/>
                      <a:ext cx="5943600" cy="3592643"/>
                    </a:xfrm>
                    <a:prstGeom prst="rect">
                      <a:avLst/>
                    </a:prstGeom>
                    <a:noFill/>
                    <a:ln>
                      <a:noFill/>
                    </a:ln>
                    <a:extLst>
                      <a:ext uri="{53640926-AAD7-44D8-BBD7-CCE9431645EC}">
                        <a14:shadowObscured xmlns:a14="http://schemas.microsoft.com/office/drawing/2010/main"/>
                      </a:ext>
                    </a:extLst>
                  </pic:spPr>
                </pic:pic>
              </a:graphicData>
            </a:graphic>
          </wp:inline>
        </w:drawing>
      </w:r>
    </w:p>
    <w:p w14:paraId="2507BD7C" w14:textId="64B99F57" w:rsidR="00670299" w:rsidRPr="00310E2C" w:rsidRDefault="00310E2C" w:rsidP="00304D8F">
      <w:pPr>
        <w:pStyle w:val="SMHeading"/>
        <w:spacing w:line="360" w:lineRule="auto"/>
        <w:jc w:val="both"/>
        <w:rPr>
          <w:rFonts w:ascii="Arial" w:hAnsi="Arial" w:cs="Arial"/>
          <w:sz w:val="18"/>
          <w:szCs w:val="18"/>
        </w:rPr>
      </w:pPr>
      <w:r w:rsidRPr="00310E2C">
        <w:rPr>
          <w:rFonts w:ascii="Arial" w:hAnsi="Arial" w:cs="Arial"/>
          <w:sz w:val="18"/>
          <w:szCs w:val="18"/>
        </w:rPr>
        <w:t xml:space="preserve">Supplementary </w:t>
      </w:r>
      <w:r w:rsidR="00112C5B" w:rsidRPr="00310E2C">
        <w:rPr>
          <w:rFonts w:ascii="Arial" w:hAnsi="Arial" w:cs="Arial"/>
          <w:sz w:val="18"/>
          <w:szCs w:val="18"/>
        </w:rPr>
        <w:t>Fig</w:t>
      </w:r>
      <w:r w:rsidR="00821F38" w:rsidRPr="00310E2C">
        <w:rPr>
          <w:rFonts w:ascii="Arial" w:hAnsi="Arial" w:cs="Arial"/>
          <w:sz w:val="18"/>
          <w:szCs w:val="18"/>
          <w:lang w:eastAsia="zh-CN"/>
        </w:rPr>
        <w:t>ure</w:t>
      </w:r>
      <w:r w:rsidR="00112C5B" w:rsidRPr="00310E2C">
        <w:rPr>
          <w:rFonts w:ascii="Arial" w:hAnsi="Arial" w:cs="Arial"/>
          <w:sz w:val="18"/>
          <w:szCs w:val="18"/>
        </w:rPr>
        <w:t xml:space="preserve"> 2</w:t>
      </w:r>
      <w:r w:rsidR="0016243B" w:rsidRPr="00310E2C">
        <w:rPr>
          <w:rFonts w:ascii="Arial" w:hAnsi="Arial" w:cs="Arial"/>
          <w:sz w:val="18"/>
          <w:szCs w:val="18"/>
        </w:rPr>
        <w:t xml:space="preserve"> </w:t>
      </w:r>
      <w:r w:rsidR="00D5634B" w:rsidRPr="00310E2C">
        <w:rPr>
          <w:rFonts w:ascii="Arial" w:hAnsi="Arial" w:cs="Arial"/>
          <w:sz w:val="18"/>
          <w:szCs w:val="18"/>
        </w:rPr>
        <w:t>ATR inhibitors undergoing clinical trials.</w:t>
      </w:r>
      <w:r w:rsidR="00D5634B" w:rsidRPr="00310E2C">
        <w:rPr>
          <w:rStyle w:val="Fuerte"/>
          <w:rFonts w:cs="Arial"/>
          <w:sz w:val="18"/>
          <w:szCs w:val="18"/>
        </w:rPr>
        <w:t xml:space="preserve"> </w:t>
      </w:r>
      <w:proofErr w:type="spellStart"/>
      <w:r w:rsidR="00D5634B" w:rsidRPr="00310E2C">
        <w:rPr>
          <w:rStyle w:val="Fuerte"/>
          <w:rFonts w:cs="Arial"/>
          <w:sz w:val="18"/>
          <w:szCs w:val="18"/>
        </w:rPr>
        <w:t>Ceralasertib</w:t>
      </w:r>
      <w:proofErr w:type="spellEnd"/>
      <w:r w:rsidR="00D5634B" w:rsidRPr="00310E2C">
        <w:rPr>
          <w:rStyle w:val="Fuerte"/>
          <w:rFonts w:cs="Arial"/>
          <w:sz w:val="18"/>
          <w:szCs w:val="18"/>
        </w:rPr>
        <w:t xml:space="preserve"> from AstraZeneca/University of Pennsylvania is the most advanced </w:t>
      </w:r>
      <w:proofErr w:type="spellStart"/>
      <w:r w:rsidR="00D5634B" w:rsidRPr="00310E2C">
        <w:rPr>
          <w:rStyle w:val="Fuerte"/>
          <w:rFonts w:cs="Arial"/>
          <w:sz w:val="18"/>
          <w:szCs w:val="18"/>
        </w:rPr>
        <w:t>ATRi</w:t>
      </w:r>
      <w:proofErr w:type="spellEnd"/>
      <w:r w:rsidR="00D5634B" w:rsidRPr="00310E2C">
        <w:rPr>
          <w:rStyle w:val="Fuerte"/>
          <w:rFonts w:cs="Arial"/>
          <w:sz w:val="18"/>
          <w:szCs w:val="18"/>
        </w:rPr>
        <w:t xml:space="preserve"> (Phase III), followed by </w:t>
      </w:r>
      <w:proofErr w:type="spellStart"/>
      <w:r w:rsidR="00D5634B" w:rsidRPr="00310E2C">
        <w:rPr>
          <w:rStyle w:val="Fuerte"/>
          <w:rFonts w:cs="Arial"/>
          <w:sz w:val="18"/>
          <w:szCs w:val="18"/>
        </w:rPr>
        <w:t>berzosertib</w:t>
      </w:r>
      <w:proofErr w:type="spellEnd"/>
      <w:r w:rsidR="00D5634B" w:rsidRPr="00310E2C">
        <w:rPr>
          <w:rStyle w:val="Fuerte"/>
          <w:rFonts w:cs="Arial"/>
          <w:sz w:val="18"/>
          <w:szCs w:val="18"/>
        </w:rPr>
        <w:t xml:space="preserve"> (Phase II), discovered by Vertex Pharmaceuticals and licensed to Merck, Bayer’s </w:t>
      </w:r>
      <w:proofErr w:type="spellStart"/>
      <w:r w:rsidR="00D5634B" w:rsidRPr="00310E2C">
        <w:rPr>
          <w:rStyle w:val="Fuerte"/>
          <w:rFonts w:cs="Arial"/>
          <w:sz w:val="18"/>
          <w:szCs w:val="18"/>
        </w:rPr>
        <w:t>elimusertib</w:t>
      </w:r>
      <w:proofErr w:type="spellEnd"/>
      <w:r w:rsidR="00D5634B" w:rsidRPr="00310E2C">
        <w:rPr>
          <w:rStyle w:val="Fuerte"/>
          <w:rFonts w:cs="Arial"/>
          <w:sz w:val="18"/>
          <w:szCs w:val="18"/>
        </w:rPr>
        <w:t xml:space="preserve"> (Phase I/II), </w:t>
      </w:r>
      <w:proofErr w:type="spellStart"/>
      <w:r w:rsidR="00D5634B" w:rsidRPr="00310E2C">
        <w:rPr>
          <w:rStyle w:val="Fuerte"/>
          <w:rFonts w:cs="Arial"/>
          <w:sz w:val="18"/>
          <w:szCs w:val="18"/>
        </w:rPr>
        <w:t>Repare</w:t>
      </w:r>
      <w:proofErr w:type="spellEnd"/>
      <w:r w:rsidR="00D5634B" w:rsidRPr="00310E2C">
        <w:rPr>
          <w:rStyle w:val="Fuerte"/>
          <w:rFonts w:cs="Arial"/>
          <w:sz w:val="18"/>
          <w:szCs w:val="18"/>
        </w:rPr>
        <w:t xml:space="preserve"> Therapeutics’ </w:t>
      </w:r>
      <w:proofErr w:type="spellStart"/>
      <w:r w:rsidR="00D5634B" w:rsidRPr="00310E2C">
        <w:rPr>
          <w:rStyle w:val="Fuerte"/>
          <w:rFonts w:cs="Arial"/>
          <w:sz w:val="18"/>
          <w:szCs w:val="18"/>
        </w:rPr>
        <w:t>camonsertib</w:t>
      </w:r>
      <w:proofErr w:type="spellEnd"/>
      <w:r w:rsidR="00D5634B" w:rsidRPr="00310E2C">
        <w:rPr>
          <w:rStyle w:val="Fuerte"/>
          <w:rFonts w:cs="Arial"/>
          <w:sz w:val="18"/>
          <w:szCs w:val="18"/>
        </w:rPr>
        <w:t xml:space="preserve"> (Phase II), Merck’s </w:t>
      </w:r>
      <w:proofErr w:type="spellStart"/>
      <w:r w:rsidR="00D5634B" w:rsidRPr="00310E2C">
        <w:rPr>
          <w:rStyle w:val="Fuerte"/>
          <w:rFonts w:cs="Arial"/>
          <w:sz w:val="18"/>
          <w:szCs w:val="18"/>
        </w:rPr>
        <w:t>tuvusertib</w:t>
      </w:r>
      <w:proofErr w:type="spellEnd"/>
      <w:r w:rsidR="00D5634B" w:rsidRPr="00310E2C">
        <w:rPr>
          <w:rStyle w:val="Fuerte"/>
          <w:rFonts w:cs="Arial"/>
          <w:sz w:val="18"/>
          <w:szCs w:val="18"/>
        </w:rPr>
        <w:t xml:space="preserve">, Artios Pharma’s </w:t>
      </w:r>
      <w:proofErr w:type="spellStart"/>
      <w:r w:rsidR="00D5634B" w:rsidRPr="00310E2C">
        <w:rPr>
          <w:rStyle w:val="Fuerte"/>
          <w:rFonts w:cs="Arial"/>
          <w:sz w:val="18"/>
          <w:szCs w:val="18"/>
        </w:rPr>
        <w:t>alnodesertib</w:t>
      </w:r>
      <w:proofErr w:type="spellEnd"/>
      <w:r w:rsidR="00D5634B" w:rsidRPr="00310E2C">
        <w:rPr>
          <w:rStyle w:val="Fuerte"/>
          <w:rFonts w:cs="Arial"/>
          <w:sz w:val="18"/>
          <w:szCs w:val="18"/>
        </w:rPr>
        <w:t xml:space="preserve"> (Phase I/II) and </w:t>
      </w:r>
      <w:proofErr w:type="spellStart"/>
      <w:r w:rsidR="00D5634B" w:rsidRPr="00310E2C">
        <w:rPr>
          <w:rStyle w:val="Fuerte"/>
          <w:rFonts w:cs="Arial"/>
          <w:sz w:val="18"/>
          <w:szCs w:val="18"/>
        </w:rPr>
        <w:t>gartisertib</w:t>
      </w:r>
      <w:proofErr w:type="spellEnd"/>
      <w:r w:rsidR="00D5634B" w:rsidRPr="00310E2C">
        <w:rPr>
          <w:rStyle w:val="Fuerte"/>
          <w:rFonts w:cs="Arial"/>
          <w:sz w:val="18"/>
          <w:szCs w:val="18"/>
        </w:rPr>
        <w:t xml:space="preserve"> (Phase I), which was also discovered by Vertex Pharmaceuticals and acquired by Merck. SC0245, from the Chinese </w:t>
      </w:r>
      <w:proofErr w:type="spellStart"/>
      <w:r w:rsidR="00D5634B" w:rsidRPr="00310E2C">
        <w:rPr>
          <w:rStyle w:val="Fuerte"/>
          <w:rFonts w:cs="Arial"/>
          <w:sz w:val="18"/>
          <w:szCs w:val="18"/>
        </w:rPr>
        <w:t>Biocity</w:t>
      </w:r>
      <w:proofErr w:type="spellEnd"/>
      <w:r w:rsidR="00D5634B" w:rsidRPr="00310E2C">
        <w:rPr>
          <w:rStyle w:val="Fuerte"/>
          <w:rFonts w:cs="Arial"/>
          <w:sz w:val="18"/>
          <w:szCs w:val="18"/>
        </w:rPr>
        <w:t>, has not been included as its structure has not yet been disclosed</w:t>
      </w:r>
    </w:p>
    <w:p w14:paraId="61F09989" w14:textId="77777777" w:rsidR="00252A58" w:rsidRPr="00774D6B" w:rsidRDefault="00D6639C" w:rsidP="00252A58">
      <w:pPr>
        <w:rPr>
          <w:rFonts w:ascii="Arial" w:hAnsi="Arial" w:cs="Arial"/>
          <w:szCs w:val="24"/>
        </w:rPr>
      </w:pPr>
      <w:r w:rsidRPr="00385F23">
        <w:rPr>
          <w:rFonts w:ascii="Arial" w:hAnsi="Arial" w:cs="Arial"/>
          <w:szCs w:val="24"/>
        </w:rPr>
        <w:br w:type="page"/>
      </w:r>
    </w:p>
    <w:p w14:paraId="7F1D91A0" w14:textId="1C33860F" w:rsidR="00774D6B" w:rsidRPr="00774D6B" w:rsidRDefault="00252A58" w:rsidP="00252A58">
      <w:pPr>
        <w:rPr>
          <w:rFonts w:ascii="Arial" w:hAnsi="Arial" w:cs="Arial"/>
          <w:szCs w:val="24"/>
        </w:rPr>
      </w:pPr>
      <w:r w:rsidRPr="00774D6B">
        <w:rPr>
          <w:rFonts w:ascii="Arial" w:hAnsi="Arial" w:cs="Arial"/>
          <w:noProof/>
          <w:lang w:val="es-ES"/>
        </w:rPr>
        <w:lastRenderedPageBreak/>
        <w:drawing>
          <wp:inline distT="0" distB="0" distL="0" distR="0" wp14:anchorId="7FAA9B9A" wp14:editId="4F205EF3">
            <wp:extent cx="4581525" cy="4007370"/>
            <wp:effectExtent l="0" t="0" r="0" b="0"/>
            <wp:docPr id="1628106112" name="Imagen 6"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06112" name="Imagen 6" descr="Diagrama, Esquemático&#10;&#10;El contenido generado por IA puede ser incorrect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2909" b="3685"/>
                    <a:stretch>
                      <a:fillRect/>
                    </a:stretch>
                  </pic:blipFill>
                  <pic:spPr bwMode="auto">
                    <a:xfrm>
                      <a:off x="0" y="0"/>
                      <a:ext cx="4581993" cy="4007779"/>
                    </a:xfrm>
                    <a:prstGeom prst="rect">
                      <a:avLst/>
                    </a:prstGeom>
                    <a:noFill/>
                    <a:ln>
                      <a:noFill/>
                    </a:ln>
                    <a:extLst>
                      <a:ext uri="{53640926-AAD7-44D8-BBD7-CCE9431645EC}">
                        <a14:shadowObscured xmlns:a14="http://schemas.microsoft.com/office/drawing/2010/main"/>
                      </a:ext>
                    </a:extLst>
                  </pic:spPr>
                </pic:pic>
              </a:graphicData>
            </a:graphic>
          </wp:inline>
        </w:drawing>
      </w:r>
    </w:p>
    <w:p w14:paraId="10BF7DE9" w14:textId="7ACAD56F" w:rsidR="00252A58" w:rsidRDefault="00310E2C" w:rsidP="00304D8F">
      <w:pPr>
        <w:pStyle w:val="SMHeading"/>
        <w:spacing w:line="360" w:lineRule="auto"/>
        <w:jc w:val="both"/>
        <w:rPr>
          <w:rStyle w:val="Fuerte"/>
          <w:rFonts w:cs="Arial"/>
          <w:sz w:val="18"/>
          <w:szCs w:val="18"/>
        </w:rPr>
      </w:pPr>
      <w:r w:rsidRPr="00310E2C">
        <w:rPr>
          <w:rFonts w:ascii="Arial" w:hAnsi="Arial" w:cs="Arial"/>
          <w:sz w:val="18"/>
          <w:szCs w:val="18"/>
        </w:rPr>
        <w:t xml:space="preserve">Supplementary </w:t>
      </w:r>
      <w:r w:rsidR="00112C5B" w:rsidRPr="00310E2C">
        <w:rPr>
          <w:rFonts w:ascii="Arial" w:hAnsi="Arial" w:cs="Arial"/>
          <w:sz w:val="18"/>
          <w:szCs w:val="18"/>
        </w:rPr>
        <w:t>Fig</w:t>
      </w:r>
      <w:r w:rsidR="00821F38" w:rsidRPr="00310E2C">
        <w:rPr>
          <w:rFonts w:ascii="Arial" w:hAnsi="Arial" w:cs="Arial"/>
          <w:sz w:val="18"/>
          <w:szCs w:val="18"/>
          <w:lang w:eastAsia="zh-CN"/>
        </w:rPr>
        <w:t>ure</w:t>
      </w:r>
      <w:r w:rsidR="00112C5B" w:rsidRPr="00310E2C">
        <w:rPr>
          <w:rFonts w:ascii="Arial" w:hAnsi="Arial" w:cs="Arial"/>
          <w:sz w:val="18"/>
          <w:szCs w:val="18"/>
        </w:rPr>
        <w:t xml:space="preserve"> </w:t>
      </w:r>
      <w:r w:rsidR="00355362" w:rsidRPr="00310E2C">
        <w:rPr>
          <w:rFonts w:ascii="Arial" w:hAnsi="Arial" w:cs="Arial"/>
          <w:sz w:val="18"/>
          <w:szCs w:val="18"/>
        </w:rPr>
        <w:t>3</w:t>
      </w:r>
      <w:r w:rsidR="00D6639C" w:rsidRPr="00310E2C">
        <w:rPr>
          <w:rFonts w:ascii="Arial" w:hAnsi="Arial" w:cs="Arial"/>
          <w:sz w:val="18"/>
          <w:szCs w:val="18"/>
        </w:rPr>
        <w:t xml:space="preserve"> ATM inhibitors </w:t>
      </w:r>
      <w:proofErr w:type="gramStart"/>
      <w:r w:rsidR="00D6639C" w:rsidRPr="00310E2C">
        <w:rPr>
          <w:rFonts w:ascii="Arial" w:hAnsi="Arial" w:cs="Arial"/>
          <w:sz w:val="18"/>
          <w:szCs w:val="18"/>
        </w:rPr>
        <w:t>undergoing</w:t>
      </w:r>
      <w:proofErr w:type="gramEnd"/>
      <w:r w:rsidR="00D6639C" w:rsidRPr="00310E2C">
        <w:rPr>
          <w:rFonts w:ascii="Arial" w:hAnsi="Arial" w:cs="Arial"/>
          <w:sz w:val="18"/>
          <w:szCs w:val="18"/>
        </w:rPr>
        <w:t xml:space="preserve"> clinical trials.</w:t>
      </w:r>
      <w:r w:rsidR="00D6639C" w:rsidRPr="00310E2C">
        <w:rPr>
          <w:rStyle w:val="Fuerte"/>
          <w:rFonts w:cs="Arial"/>
          <w:sz w:val="18"/>
          <w:szCs w:val="18"/>
        </w:rPr>
        <w:t xml:space="preserve"> AZD0156 has been dropped from AstraZeneca’s pipeline to prioritize the development of AZD1390. Other </w:t>
      </w:r>
      <w:proofErr w:type="spellStart"/>
      <w:r w:rsidR="00D6639C" w:rsidRPr="00310E2C">
        <w:rPr>
          <w:rStyle w:val="Fuerte"/>
          <w:rFonts w:cs="Arial"/>
          <w:sz w:val="18"/>
          <w:szCs w:val="18"/>
        </w:rPr>
        <w:t>ATMi</w:t>
      </w:r>
      <w:proofErr w:type="spellEnd"/>
      <w:r w:rsidR="00D6639C" w:rsidRPr="00310E2C">
        <w:rPr>
          <w:rStyle w:val="Fuerte"/>
          <w:rFonts w:cs="Arial"/>
          <w:sz w:val="18"/>
          <w:szCs w:val="18"/>
        </w:rPr>
        <w:t xml:space="preserve"> undergoing clinical trials are the </w:t>
      </w:r>
      <w:proofErr w:type="spellStart"/>
      <w:r w:rsidR="00D6639C" w:rsidRPr="00310E2C">
        <w:rPr>
          <w:rStyle w:val="Fuerte"/>
          <w:rFonts w:cs="Arial"/>
          <w:sz w:val="18"/>
          <w:szCs w:val="18"/>
        </w:rPr>
        <w:t>Wayshine</w:t>
      </w:r>
      <w:proofErr w:type="spellEnd"/>
      <w:r w:rsidR="00D6639C" w:rsidRPr="00310E2C">
        <w:rPr>
          <w:rStyle w:val="Fuerte"/>
          <w:rFonts w:cs="Arial"/>
          <w:sz w:val="18"/>
          <w:szCs w:val="18"/>
        </w:rPr>
        <w:t xml:space="preserve"> </w:t>
      </w:r>
      <w:proofErr w:type="spellStart"/>
      <w:r w:rsidR="00D6639C" w:rsidRPr="00310E2C">
        <w:rPr>
          <w:rStyle w:val="Fuerte"/>
          <w:rFonts w:cs="Arial"/>
          <w:sz w:val="18"/>
          <w:szCs w:val="18"/>
        </w:rPr>
        <w:t>Biopharm’s</w:t>
      </w:r>
      <w:proofErr w:type="spellEnd"/>
      <w:r w:rsidR="00D6639C" w:rsidRPr="00310E2C">
        <w:rPr>
          <w:rStyle w:val="Fuerte"/>
          <w:rFonts w:cs="Arial"/>
          <w:sz w:val="18"/>
          <w:szCs w:val="18"/>
        </w:rPr>
        <w:t xml:space="preserve"> compound WSD0628, Merck’s </w:t>
      </w:r>
      <w:proofErr w:type="spellStart"/>
      <w:r w:rsidR="00D6639C" w:rsidRPr="00310E2C">
        <w:rPr>
          <w:rStyle w:val="Fuerte"/>
          <w:rFonts w:cs="Arial"/>
          <w:sz w:val="18"/>
          <w:szCs w:val="18"/>
        </w:rPr>
        <w:t>lartesertib</w:t>
      </w:r>
      <w:proofErr w:type="spellEnd"/>
      <w:r w:rsidR="00D6639C" w:rsidRPr="00310E2C">
        <w:rPr>
          <w:rStyle w:val="Fuerte"/>
          <w:rFonts w:cs="Arial"/>
          <w:sz w:val="18"/>
          <w:szCs w:val="18"/>
        </w:rPr>
        <w:t xml:space="preserve"> and the dual ATM/DNA-</w:t>
      </w:r>
      <w:proofErr w:type="spellStart"/>
      <w:r w:rsidR="00D6639C" w:rsidRPr="00310E2C">
        <w:rPr>
          <w:rStyle w:val="Fuerte"/>
          <w:rFonts w:cs="Arial"/>
          <w:sz w:val="18"/>
          <w:szCs w:val="18"/>
        </w:rPr>
        <w:t>PKi</w:t>
      </w:r>
      <w:proofErr w:type="spellEnd"/>
      <w:r w:rsidR="00D6639C" w:rsidRPr="00310E2C">
        <w:rPr>
          <w:rStyle w:val="Fuerte"/>
          <w:rFonts w:cs="Arial"/>
          <w:sz w:val="18"/>
          <w:szCs w:val="18"/>
        </w:rPr>
        <w:t xml:space="preserve"> XRD-0394 developed by </w:t>
      </w:r>
      <w:proofErr w:type="spellStart"/>
      <w:r w:rsidR="00D6639C" w:rsidRPr="00310E2C">
        <w:rPr>
          <w:rStyle w:val="Fuerte"/>
          <w:rFonts w:cs="Arial"/>
          <w:sz w:val="18"/>
          <w:szCs w:val="18"/>
        </w:rPr>
        <w:t>XRad</w:t>
      </w:r>
      <w:proofErr w:type="spellEnd"/>
      <w:r w:rsidR="00D6639C" w:rsidRPr="00310E2C">
        <w:rPr>
          <w:rStyle w:val="Fuerte"/>
          <w:rFonts w:cs="Arial"/>
          <w:sz w:val="18"/>
          <w:szCs w:val="18"/>
        </w:rPr>
        <w:t xml:space="preserve"> Therapeutics. All of them remain in Phase I stages of clinical trials</w:t>
      </w:r>
    </w:p>
    <w:p w14:paraId="526AF07E" w14:textId="77777777" w:rsidR="00252A58" w:rsidRDefault="00252A58">
      <w:pPr>
        <w:rPr>
          <w:rStyle w:val="Fuerte"/>
          <w:rFonts w:cs="Arial"/>
          <w:b w:val="0"/>
          <w:bCs w:val="0"/>
          <w:kern w:val="32"/>
          <w:sz w:val="18"/>
          <w:szCs w:val="18"/>
        </w:rPr>
      </w:pPr>
      <w:r>
        <w:rPr>
          <w:rStyle w:val="Fuerte"/>
          <w:rFonts w:cs="Arial"/>
          <w:sz w:val="18"/>
          <w:szCs w:val="18"/>
        </w:rPr>
        <w:br w:type="page"/>
      </w:r>
    </w:p>
    <w:p w14:paraId="6D630878" w14:textId="290DF1D9" w:rsidR="00774D6B" w:rsidRPr="00774D6B" w:rsidRDefault="00252A58" w:rsidP="00252A58">
      <w:pPr>
        <w:rPr>
          <w:rFonts w:ascii="Arial" w:hAnsi="Arial" w:cs="Arial"/>
          <w:kern w:val="32"/>
          <w:sz w:val="20"/>
          <w:szCs w:val="24"/>
          <w:lang w:val="en-GB"/>
        </w:rPr>
      </w:pPr>
      <w:r w:rsidRPr="00774D6B">
        <w:rPr>
          <w:rFonts w:ascii="Arial" w:hAnsi="Arial" w:cs="Arial"/>
          <w:noProof/>
          <w:lang w:val="es-ES"/>
        </w:rPr>
        <w:lastRenderedPageBreak/>
        <w:drawing>
          <wp:inline distT="0" distB="0" distL="0" distR="0" wp14:anchorId="1703E4A1" wp14:editId="0B66C351">
            <wp:extent cx="4666938" cy="3872230"/>
            <wp:effectExtent l="0" t="0" r="635" b="0"/>
            <wp:docPr id="2045362405" name="Imagen 8"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62405" name="Imagen 8" descr="Diagrama&#10;&#10;El contenido generado por IA puede ser incorrecto."/>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1475" b="6938"/>
                    <a:stretch>
                      <a:fillRect/>
                    </a:stretch>
                  </pic:blipFill>
                  <pic:spPr bwMode="auto">
                    <a:xfrm>
                      <a:off x="0" y="0"/>
                      <a:ext cx="4667214" cy="3872459"/>
                    </a:xfrm>
                    <a:prstGeom prst="rect">
                      <a:avLst/>
                    </a:prstGeom>
                    <a:noFill/>
                    <a:ln>
                      <a:noFill/>
                    </a:ln>
                    <a:extLst>
                      <a:ext uri="{53640926-AAD7-44D8-BBD7-CCE9431645EC}">
                        <a14:shadowObscured xmlns:a14="http://schemas.microsoft.com/office/drawing/2010/main"/>
                      </a:ext>
                    </a:extLst>
                  </pic:spPr>
                </pic:pic>
              </a:graphicData>
            </a:graphic>
          </wp:inline>
        </w:drawing>
      </w:r>
    </w:p>
    <w:p w14:paraId="59701685" w14:textId="68E514E4" w:rsidR="00252A58" w:rsidRDefault="00310E2C" w:rsidP="00304D8F">
      <w:pPr>
        <w:pStyle w:val="SMHeading"/>
        <w:spacing w:line="360" w:lineRule="auto"/>
        <w:jc w:val="both"/>
        <w:rPr>
          <w:rStyle w:val="Fuerte"/>
          <w:rFonts w:cs="Arial"/>
          <w:sz w:val="18"/>
          <w:szCs w:val="18"/>
        </w:rPr>
      </w:pPr>
      <w:r w:rsidRPr="00310E2C">
        <w:rPr>
          <w:rFonts w:ascii="Arial" w:hAnsi="Arial" w:cs="Arial"/>
          <w:sz w:val="18"/>
          <w:szCs w:val="18"/>
        </w:rPr>
        <w:t xml:space="preserve">Supplementary </w:t>
      </w:r>
      <w:r w:rsidR="00D6639C" w:rsidRPr="00310E2C">
        <w:rPr>
          <w:rFonts w:ascii="Arial" w:hAnsi="Arial" w:cs="Arial"/>
          <w:sz w:val="18"/>
          <w:szCs w:val="18"/>
        </w:rPr>
        <w:t>Fig</w:t>
      </w:r>
      <w:r w:rsidR="00D6639C" w:rsidRPr="00310E2C">
        <w:rPr>
          <w:rFonts w:ascii="Arial" w:hAnsi="Arial" w:cs="Arial"/>
          <w:sz w:val="18"/>
          <w:szCs w:val="18"/>
          <w:lang w:eastAsia="zh-CN"/>
        </w:rPr>
        <w:t>ure</w:t>
      </w:r>
      <w:r w:rsidRPr="00310E2C">
        <w:rPr>
          <w:rFonts w:ascii="Arial" w:hAnsi="Arial" w:cs="Arial"/>
          <w:sz w:val="18"/>
          <w:szCs w:val="18"/>
        </w:rPr>
        <w:t xml:space="preserve"> </w:t>
      </w:r>
      <w:r w:rsidR="00D6639C" w:rsidRPr="00310E2C">
        <w:rPr>
          <w:rFonts w:ascii="Arial" w:hAnsi="Arial" w:cs="Arial"/>
          <w:sz w:val="18"/>
          <w:szCs w:val="18"/>
        </w:rPr>
        <w:t>4 DNA-PK inhibitors undergoing clinical trials.</w:t>
      </w:r>
      <w:r w:rsidR="00D6639C" w:rsidRPr="00310E2C">
        <w:rPr>
          <w:rStyle w:val="Fuerte"/>
          <w:rFonts w:cs="Arial"/>
          <w:sz w:val="18"/>
          <w:szCs w:val="18"/>
        </w:rPr>
        <w:t xml:space="preserve"> The</w:t>
      </w:r>
      <w:r w:rsidR="00D6639C" w:rsidRPr="00310E2C">
        <w:rPr>
          <w:rFonts w:ascii="Arial" w:hAnsi="Arial" w:cs="Arial"/>
          <w:sz w:val="18"/>
          <w:szCs w:val="18"/>
        </w:rPr>
        <w:t xml:space="preserve"> </w:t>
      </w:r>
      <w:r w:rsidR="00D6639C" w:rsidRPr="00310E2C">
        <w:rPr>
          <w:rStyle w:val="Fuerte"/>
          <w:rFonts w:cs="Arial"/>
          <w:sz w:val="18"/>
          <w:szCs w:val="18"/>
        </w:rPr>
        <w:t xml:space="preserve">dual mTOR/DNA-PK inhibitor CC-115, initially developed by Celgene Corp, and </w:t>
      </w:r>
      <w:proofErr w:type="spellStart"/>
      <w:r w:rsidR="00D6639C" w:rsidRPr="00310E2C">
        <w:rPr>
          <w:rStyle w:val="Fuerte"/>
          <w:rFonts w:cs="Arial"/>
          <w:sz w:val="18"/>
          <w:szCs w:val="18"/>
        </w:rPr>
        <w:t>samotolisib</w:t>
      </w:r>
      <w:proofErr w:type="spellEnd"/>
      <w:r w:rsidR="00D6639C" w:rsidRPr="00310E2C">
        <w:rPr>
          <w:rStyle w:val="Fuerte"/>
          <w:rFonts w:cs="Arial"/>
          <w:sz w:val="18"/>
          <w:szCs w:val="18"/>
        </w:rPr>
        <w:t xml:space="preserve">, both at Phase II clinical trials, are being developed by Bristol-Myers Squibb and Eli Lilly and Company, respectively. </w:t>
      </w:r>
      <w:proofErr w:type="spellStart"/>
      <w:r w:rsidR="00D6639C" w:rsidRPr="00310E2C">
        <w:rPr>
          <w:rStyle w:val="Fuerte"/>
          <w:rFonts w:cs="Arial"/>
          <w:sz w:val="18"/>
          <w:szCs w:val="18"/>
        </w:rPr>
        <w:t>Peposertib</w:t>
      </w:r>
      <w:proofErr w:type="spellEnd"/>
      <w:r w:rsidR="00D6639C" w:rsidRPr="00310E2C">
        <w:rPr>
          <w:rStyle w:val="Fuerte"/>
          <w:rFonts w:cs="Arial"/>
          <w:sz w:val="18"/>
          <w:szCs w:val="18"/>
        </w:rPr>
        <w:t xml:space="preserve"> developed by Vertex Pharmaceuticals and posteriorly licensed to Merck KGaA Merck is at Phase I/II, and AstraZeneca’s compound AZD7648 and Merck’s M9831 compound remain in Phase I stages of clinical trials</w:t>
      </w:r>
    </w:p>
    <w:p w14:paraId="60208AA3" w14:textId="61676C45" w:rsidR="00774D6B" w:rsidRPr="00774D6B" w:rsidRDefault="00252A58" w:rsidP="00252A58">
      <w:pPr>
        <w:rPr>
          <w:rFonts w:ascii="Arial" w:hAnsi="Arial" w:cs="Arial"/>
          <w:kern w:val="32"/>
          <w:sz w:val="18"/>
          <w:szCs w:val="18"/>
          <w:lang w:val="en-GB"/>
        </w:rPr>
      </w:pPr>
      <w:r>
        <w:rPr>
          <w:rStyle w:val="Fuerte"/>
          <w:rFonts w:cs="Arial"/>
          <w:sz w:val="18"/>
          <w:szCs w:val="18"/>
        </w:rPr>
        <w:br w:type="page"/>
      </w:r>
      <w:r w:rsidRPr="00774D6B">
        <w:rPr>
          <w:rFonts w:ascii="Arial" w:hAnsi="Arial" w:cs="Arial"/>
          <w:noProof/>
          <w:lang w:val="es-ES"/>
        </w:rPr>
        <w:lastRenderedPageBreak/>
        <w:drawing>
          <wp:inline distT="0" distB="0" distL="0" distR="0" wp14:anchorId="630DE960" wp14:editId="27BEE4F0">
            <wp:extent cx="4741889" cy="3851910"/>
            <wp:effectExtent l="0" t="0" r="1905" b="0"/>
            <wp:docPr id="878064708" name="Imagen 10" descr="Diagrama, Esquemát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64708" name="Imagen 10" descr="Diagrama, Esquemático&#10;&#10;El contenido generado por IA puede ser incorrecto."/>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0207" b="7418"/>
                    <a:stretch>
                      <a:fillRect/>
                    </a:stretch>
                  </pic:blipFill>
                  <pic:spPr bwMode="auto">
                    <a:xfrm>
                      <a:off x="0" y="0"/>
                      <a:ext cx="4742581" cy="3852472"/>
                    </a:xfrm>
                    <a:prstGeom prst="rect">
                      <a:avLst/>
                    </a:prstGeom>
                    <a:noFill/>
                    <a:ln>
                      <a:noFill/>
                    </a:ln>
                    <a:extLst>
                      <a:ext uri="{53640926-AAD7-44D8-BBD7-CCE9431645EC}">
                        <a14:shadowObscured xmlns:a14="http://schemas.microsoft.com/office/drawing/2010/main"/>
                      </a:ext>
                    </a:extLst>
                  </pic:spPr>
                </pic:pic>
              </a:graphicData>
            </a:graphic>
          </wp:inline>
        </w:drawing>
      </w:r>
    </w:p>
    <w:p w14:paraId="44DFF4A7" w14:textId="21B8C484" w:rsidR="00252A58" w:rsidRDefault="00310E2C" w:rsidP="00304D8F">
      <w:pPr>
        <w:pStyle w:val="SMHeading"/>
        <w:spacing w:line="360" w:lineRule="auto"/>
        <w:jc w:val="both"/>
        <w:rPr>
          <w:rStyle w:val="Fuerte"/>
          <w:rFonts w:cs="Arial"/>
          <w:sz w:val="18"/>
          <w:szCs w:val="18"/>
        </w:rPr>
      </w:pPr>
      <w:r w:rsidRPr="00310E2C">
        <w:rPr>
          <w:rFonts w:ascii="Arial" w:hAnsi="Arial" w:cs="Arial"/>
          <w:sz w:val="18"/>
          <w:szCs w:val="18"/>
        </w:rPr>
        <w:t xml:space="preserve">Supplementary </w:t>
      </w:r>
      <w:r w:rsidR="00D6639C" w:rsidRPr="00310E2C">
        <w:rPr>
          <w:rFonts w:ascii="Arial" w:hAnsi="Arial" w:cs="Arial"/>
          <w:sz w:val="18"/>
          <w:szCs w:val="18"/>
        </w:rPr>
        <w:t>Fig</w:t>
      </w:r>
      <w:r w:rsidR="00D6639C" w:rsidRPr="00310E2C">
        <w:rPr>
          <w:rFonts w:ascii="Arial" w:hAnsi="Arial" w:cs="Arial"/>
          <w:sz w:val="18"/>
          <w:szCs w:val="18"/>
          <w:lang w:eastAsia="zh-CN"/>
        </w:rPr>
        <w:t>ure</w:t>
      </w:r>
      <w:r w:rsidR="00D6639C" w:rsidRPr="00310E2C">
        <w:rPr>
          <w:rFonts w:ascii="Arial" w:hAnsi="Arial" w:cs="Arial"/>
          <w:sz w:val="18"/>
          <w:szCs w:val="18"/>
        </w:rPr>
        <w:t xml:space="preserve"> 5 CHK1/2 inhibitors undergoing clinical trials.</w:t>
      </w:r>
      <w:r w:rsidR="00D6639C" w:rsidRPr="00310E2C">
        <w:rPr>
          <w:rStyle w:val="Fuerte"/>
          <w:rFonts w:cs="Arial"/>
          <w:sz w:val="18"/>
          <w:szCs w:val="18"/>
        </w:rPr>
        <w:t xml:space="preserve"> </w:t>
      </w:r>
      <w:proofErr w:type="spellStart"/>
      <w:r w:rsidR="00D6639C" w:rsidRPr="00310E2C">
        <w:rPr>
          <w:rStyle w:val="Fuerte"/>
          <w:rFonts w:cs="Arial"/>
          <w:sz w:val="18"/>
          <w:szCs w:val="18"/>
        </w:rPr>
        <w:t>Acrivon</w:t>
      </w:r>
      <w:proofErr w:type="spellEnd"/>
      <w:r w:rsidR="00D6639C" w:rsidRPr="00310E2C">
        <w:rPr>
          <w:rStyle w:val="Fuerte"/>
          <w:rFonts w:cs="Arial"/>
          <w:sz w:val="18"/>
          <w:szCs w:val="18"/>
        </w:rPr>
        <w:t xml:space="preserve"> Therapeutics gained rights from Eli Lilly and Company to develop and commercialize the CHK1i originally discovered by </w:t>
      </w:r>
      <w:r w:rsidR="00D6639C" w:rsidRPr="00310E2C">
        <w:rPr>
          <w:rFonts w:ascii="Arial" w:hAnsi="Arial" w:cs="Arial"/>
          <w:b w:val="0"/>
          <w:bCs w:val="0"/>
          <w:sz w:val="18"/>
          <w:szCs w:val="18"/>
        </w:rPr>
        <w:t>Array BioPharma</w:t>
      </w:r>
      <w:r w:rsidR="00D6639C" w:rsidRPr="00310E2C">
        <w:rPr>
          <w:rStyle w:val="Fuerte"/>
          <w:rFonts w:cs="Arial"/>
          <w:b/>
          <w:bCs/>
          <w:sz w:val="18"/>
          <w:szCs w:val="18"/>
        </w:rPr>
        <w:t xml:space="preserve">, </w:t>
      </w:r>
      <w:proofErr w:type="spellStart"/>
      <w:r w:rsidR="00D6639C" w:rsidRPr="00310E2C">
        <w:rPr>
          <w:rStyle w:val="Fuerte"/>
          <w:rFonts w:cs="Arial"/>
          <w:sz w:val="18"/>
          <w:szCs w:val="18"/>
        </w:rPr>
        <w:t>prexasertib</w:t>
      </w:r>
      <w:proofErr w:type="spellEnd"/>
      <w:r w:rsidR="00D6639C" w:rsidRPr="00310E2C">
        <w:rPr>
          <w:rStyle w:val="Fuerte"/>
          <w:rFonts w:cs="Arial"/>
          <w:sz w:val="18"/>
          <w:szCs w:val="18"/>
        </w:rPr>
        <w:t xml:space="preserve"> (Phase II). Another CHK1i that is in Phase II trials is ESP-001,</w:t>
      </w:r>
      <w:r w:rsidR="00D6639C" w:rsidRPr="00310E2C">
        <w:rPr>
          <w:rFonts w:ascii="Arial" w:hAnsi="Arial" w:cs="Arial"/>
          <w:sz w:val="18"/>
          <w:szCs w:val="18"/>
        </w:rPr>
        <w:t xml:space="preserve"> </w:t>
      </w:r>
      <w:r w:rsidR="00D6639C" w:rsidRPr="00310E2C">
        <w:rPr>
          <w:rFonts w:ascii="Arial" w:hAnsi="Arial" w:cs="Arial"/>
          <w:b w:val="0"/>
          <w:bCs w:val="0"/>
          <w:sz w:val="18"/>
          <w:szCs w:val="18"/>
        </w:rPr>
        <w:t>a molecule being developed by </w:t>
      </w:r>
      <w:proofErr w:type="spellStart"/>
      <w:r w:rsidR="00D6639C" w:rsidRPr="00310E2C">
        <w:rPr>
          <w:rFonts w:ascii="Arial" w:hAnsi="Arial" w:cs="Arial"/>
          <w:b w:val="0"/>
          <w:bCs w:val="0"/>
          <w:sz w:val="18"/>
          <w:szCs w:val="18"/>
        </w:rPr>
        <w:t>Esperas</w:t>
      </w:r>
      <w:proofErr w:type="spellEnd"/>
      <w:r w:rsidR="00D6639C" w:rsidRPr="00310E2C">
        <w:rPr>
          <w:rFonts w:ascii="Arial" w:hAnsi="Arial" w:cs="Arial"/>
          <w:b w:val="0"/>
          <w:bCs w:val="0"/>
          <w:sz w:val="18"/>
          <w:szCs w:val="18"/>
        </w:rPr>
        <w:t xml:space="preserve"> Pharma and originally discovered through a research and development program at Eli Lilly and Company. SRA737, developed by scientists at the Institute of Cancer Research (more concretely by the Cancer Research Technology Pioneer Fund) in collaboration with </w:t>
      </w:r>
      <w:proofErr w:type="spellStart"/>
      <w:r w:rsidR="00D6639C" w:rsidRPr="00310E2C">
        <w:rPr>
          <w:rFonts w:ascii="Arial" w:hAnsi="Arial" w:cs="Arial"/>
          <w:b w:val="0"/>
          <w:bCs w:val="0"/>
          <w:sz w:val="18"/>
          <w:szCs w:val="18"/>
        </w:rPr>
        <w:t>Sareum</w:t>
      </w:r>
      <w:proofErr w:type="spellEnd"/>
      <w:r w:rsidR="00D6639C" w:rsidRPr="00310E2C">
        <w:rPr>
          <w:rFonts w:ascii="Arial" w:hAnsi="Arial" w:cs="Arial"/>
          <w:b w:val="0"/>
          <w:bCs w:val="0"/>
          <w:sz w:val="18"/>
          <w:szCs w:val="18"/>
        </w:rPr>
        <w:t xml:space="preserve"> Holdings, is currently at Phase I/II trials.</w:t>
      </w:r>
      <w:r w:rsidR="00D6639C" w:rsidRPr="00310E2C">
        <w:rPr>
          <w:rStyle w:val="Fuerte"/>
          <w:rFonts w:cs="Arial"/>
          <w:sz w:val="18"/>
          <w:szCs w:val="18"/>
        </w:rPr>
        <w:t xml:space="preserve"> BBI-355 developed by Boundless Bio and the dual FLT3/CHK2 inhibitor PHI-101 from Pharos </w:t>
      </w:r>
      <w:proofErr w:type="spellStart"/>
      <w:r w:rsidR="00D6639C" w:rsidRPr="00310E2C">
        <w:rPr>
          <w:rStyle w:val="Fuerte"/>
          <w:rFonts w:cs="Arial"/>
          <w:sz w:val="18"/>
          <w:szCs w:val="18"/>
        </w:rPr>
        <w:t>iBio</w:t>
      </w:r>
      <w:proofErr w:type="spellEnd"/>
      <w:r w:rsidR="00D6639C" w:rsidRPr="00310E2C">
        <w:rPr>
          <w:rStyle w:val="Fuerte"/>
          <w:rFonts w:cs="Arial"/>
          <w:sz w:val="18"/>
          <w:szCs w:val="18"/>
        </w:rPr>
        <w:t xml:space="preserve"> remain in Phase I. Also in Phase I is the CHK1i PEP07 developed by Sentinel Oncology, but its structure has not yet been disclosed</w:t>
      </w:r>
    </w:p>
    <w:p w14:paraId="0AB01F98" w14:textId="68C38BAE" w:rsidR="00A410F2" w:rsidRPr="00252A58" w:rsidRDefault="00252A58" w:rsidP="00252A58">
      <w:pPr>
        <w:rPr>
          <w:rStyle w:val="Fuerte"/>
          <w:rFonts w:cs="Arial"/>
          <w:b w:val="0"/>
          <w:bCs w:val="0"/>
          <w:kern w:val="32"/>
          <w:sz w:val="18"/>
          <w:szCs w:val="18"/>
        </w:rPr>
      </w:pPr>
      <w:r>
        <w:rPr>
          <w:rStyle w:val="Fuerte"/>
          <w:rFonts w:cs="Arial"/>
          <w:sz w:val="18"/>
          <w:szCs w:val="18"/>
        </w:rPr>
        <w:br w:type="page"/>
      </w:r>
    </w:p>
    <w:p w14:paraId="3C4A5F1F" w14:textId="39E2E968" w:rsidR="00774D6B" w:rsidRPr="00774D6B" w:rsidRDefault="00252A58" w:rsidP="00252A58">
      <w:pPr>
        <w:rPr>
          <w:rFonts w:ascii="Arial" w:hAnsi="Arial" w:cs="Arial"/>
          <w:kern w:val="32"/>
          <w:sz w:val="20"/>
          <w:szCs w:val="24"/>
          <w:lang w:val="en-GB"/>
        </w:rPr>
      </w:pPr>
      <w:r w:rsidRPr="00774D6B">
        <w:rPr>
          <w:rFonts w:ascii="Arial" w:hAnsi="Arial" w:cs="Arial"/>
          <w:noProof/>
          <w:lang w:val="es-ES"/>
        </w:rPr>
        <w:lastRenderedPageBreak/>
        <w:drawing>
          <wp:inline distT="0" distB="0" distL="0" distR="0" wp14:anchorId="51211C56" wp14:editId="7E48FC1C">
            <wp:extent cx="4516755" cy="3832485"/>
            <wp:effectExtent l="0" t="0" r="0" b="0"/>
            <wp:docPr id="188766614" name="Imagen 1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6614" name="Imagen 12" descr="Diagrama&#10;&#10;El contenido generado por IA puede ser incorrect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4002" b="7893"/>
                    <a:stretch>
                      <a:fillRect/>
                    </a:stretch>
                  </pic:blipFill>
                  <pic:spPr bwMode="auto">
                    <a:xfrm>
                      <a:off x="0" y="0"/>
                      <a:ext cx="4517036" cy="3832723"/>
                    </a:xfrm>
                    <a:prstGeom prst="rect">
                      <a:avLst/>
                    </a:prstGeom>
                    <a:noFill/>
                    <a:ln>
                      <a:noFill/>
                    </a:ln>
                    <a:extLst>
                      <a:ext uri="{53640926-AAD7-44D8-BBD7-CCE9431645EC}">
                        <a14:shadowObscured xmlns:a14="http://schemas.microsoft.com/office/drawing/2010/main"/>
                      </a:ext>
                    </a:extLst>
                  </pic:spPr>
                </pic:pic>
              </a:graphicData>
            </a:graphic>
          </wp:inline>
        </w:drawing>
      </w:r>
    </w:p>
    <w:p w14:paraId="46BC2F93" w14:textId="46990C63" w:rsidR="00252A58" w:rsidRDefault="00310E2C" w:rsidP="00304D8F">
      <w:pPr>
        <w:pStyle w:val="SMHeading"/>
        <w:spacing w:line="360" w:lineRule="auto"/>
        <w:jc w:val="both"/>
        <w:rPr>
          <w:rFonts w:ascii="Arial" w:hAnsi="Arial" w:cs="Arial"/>
          <w:b w:val="0"/>
          <w:bCs w:val="0"/>
          <w:sz w:val="18"/>
          <w:szCs w:val="18"/>
        </w:rPr>
      </w:pPr>
      <w:r w:rsidRPr="00310E2C">
        <w:rPr>
          <w:rFonts w:ascii="Arial" w:hAnsi="Arial" w:cs="Arial"/>
          <w:sz w:val="18"/>
          <w:szCs w:val="18"/>
        </w:rPr>
        <w:t xml:space="preserve">Supplementary </w:t>
      </w:r>
      <w:r w:rsidR="00A410F2" w:rsidRPr="00310E2C">
        <w:rPr>
          <w:rFonts w:ascii="Arial" w:hAnsi="Arial" w:cs="Arial"/>
          <w:sz w:val="18"/>
          <w:szCs w:val="18"/>
        </w:rPr>
        <w:t>Fig</w:t>
      </w:r>
      <w:r w:rsidR="00A410F2" w:rsidRPr="00310E2C">
        <w:rPr>
          <w:rFonts w:ascii="Arial" w:hAnsi="Arial" w:cs="Arial"/>
          <w:sz w:val="18"/>
          <w:szCs w:val="18"/>
          <w:lang w:eastAsia="zh-CN"/>
        </w:rPr>
        <w:t>ure</w:t>
      </w:r>
      <w:r w:rsidR="00A410F2" w:rsidRPr="00310E2C">
        <w:rPr>
          <w:rFonts w:ascii="Arial" w:hAnsi="Arial" w:cs="Arial"/>
          <w:sz w:val="18"/>
          <w:szCs w:val="18"/>
        </w:rPr>
        <w:t xml:space="preserve"> 6 WEE1 inhibitors undergoing clinical trials.</w:t>
      </w:r>
      <w:r w:rsidR="00A410F2" w:rsidRPr="00310E2C">
        <w:rPr>
          <w:rStyle w:val="Fuerte"/>
          <w:rFonts w:cs="Arial"/>
          <w:sz w:val="18"/>
          <w:szCs w:val="18"/>
        </w:rPr>
        <w:t xml:space="preserve"> </w:t>
      </w:r>
      <w:proofErr w:type="spellStart"/>
      <w:r w:rsidR="00A410F2" w:rsidRPr="00310E2C">
        <w:rPr>
          <w:rFonts w:ascii="Arial" w:hAnsi="Arial" w:cs="Arial"/>
          <w:b w:val="0"/>
          <w:bCs w:val="0"/>
          <w:sz w:val="18"/>
          <w:szCs w:val="18"/>
        </w:rPr>
        <w:t>Adavosertib</w:t>
      </w:r>
      <w:proofErr w:type="spellEnd"/>
      <w:r w:rsidR="00A410F2" w:rsidRPr="00310E2C">
        <w:rPr>
          <w:rFonts w:ascii="Arial" w:hAnsi="Arial" w:cs="Arial"/>
          <w:b w:val="0"/>
          <w:bCs w:val="0"/>
          <w:sz w:val="18"/>
          <w:szCs w:val="18"/>
        </w:rPr>
        <w:t xml:space="preserve"> and </w:t>
      </w:r>
      <w:proofErr w:type="spellStart"/>
      <w:r w:rsidR="00A410F2" w:rsidRPr="00310E2C">
        <w:rPr>
          <w:rFonts w:ascii="Arial" w:hAnsi="Arial" w:cs="Arial"/>
          <w:b w:val="0"/>
          <w:bCs w:val="0"/>
          <w:sz w:val="18"/>
          <w:szCs w:val="18"/>
        </w:rPr>
        <w:t>azenosertib</w:t>
      </w:r>
      <w:proofErr w:type="spellEnd"/>
      <w:r w:rsidR="00A410F2" w:rsidRPr="00310E2C">
        <w:rPr>
          <w:rFonts w:ascii="Arial" w:hAnsi="Arial" w:cs="Arial"/>
          <w:b w:val="0"/>
          <w:bCs w:val="0"/>
          <w:sz w:val="18"/>
          <w:szCs w:val="18"/>
        </w:rPr>
        <w:t xml:space="preserve">, that are in Phase II trials have been developed by AstraZeneca and </w:t>
      </w:r>
      <w:proofErr w:type="spellStart"/>
      <w:r w:rsidR="00A410F2" w:rsidRPr="00310E2C">
        <w:rPr>
          <w:rFonts w:ascii="Arial" w:hAnsi="Arial" w:cs="Arial"/>
          <w:b w:val="0"/>
          <w:bCs w:val="0"/>
          <w:sz w:val="18"/>
          <w:szCs w:val="18"/>
        </w:rPr>
        <w:t>Zentalis</w:t>
      </w:r>
      <w:proofErr w:type="spellEnd"/>
      <w:r w:rsidR="00A410F2" w:rsidRPr="00310E2C">
        <w:rPr>
          <w:rFonts w:ascii="Arial" w:hAnsi="Arial" w:cs="Arial"/>
          <w:b w:val="0"/>
          <w:bCs w:val="0"/>
          <w:sz w:val="18"/>
          <w:szCs w:val="18"/>
        </w:rPr>
        <w:t xml:space="preserve"> Pharmaceuticals, respectively. Also in Phase II is Debio-0123, which was discovered by Almac Discovery and then in-licensed by </w:t>
      </w:r>
      <w:proofErr w:type="spellStart"/>
      <w:r w:rsidR="00A410F2" w:rsidRPr="00310E2C">
        <w:rPr>
          <w:rFonts w:ascii="Arial" w:hAnsi="Arial" w:cs="Arial"/>
          <w:b w:val="0"/>
          <w:bCs w:val="0"/>
          <w:sz w:val="18"/>
          <w:szCs w:val="18"/>
        </w:rPr>
        <w:t>Debiopharm</w:t>
      </w:r>
      <w:proofErr w:type="spellEnd"/>
      <w:r w:rsidR="00A410F2" w:rsidRPr="00310E2C">
        <w:rPr>
          <w:rFonts w:ascii="Arial" w:hAnsi="Arial" w:cs="Arial"/>
          <w:b w:val="0"/>
          <w:bCs w:val="0"/>
          <w:sz w:val="18"/>
          <w:szCs w:val="18"/>
        </w:rPr>
        <w:t xml:space="preserve">. </w:t>
      </w:r>
      <w:proofErr w:type="spellStart"/>
      <w:r w:rsidR="00A410F2" w:rsidRPr="00310E2C">
        <w:rPr>
          <w:rFonts w:ascii="Arial" w:hAnsi="Arial" w:cs="Arial"/>
          <w:b w:val="0"/>
          <w:bCs w:val="0"/>
          <w:sz w:val="18"/>
          <w:szCs w:val="18"/>
        </w:rPr>
        <w:t>Potrasertib</w:t>
      </w:r>
      <w:proofErr w:type="spellEnd"/>
      <w:r w:rsidR="00A410F2" w:rsidRPr="00310E2C">
        <w:rPr>
          <w:rFonts w:ascii="Arial" w:hAnsi="Arial" w:cs="Arial"/>
          <w:b w:val="0"/>
          <w:bCs w:val="0"/>
          <w:sz w:val="18"/>
          <w:szCs w:val="18"/>
        </w:rPr>
        <w:t xml:space="preserve">, developed by IMPACT Therapeutics, SY-4835 (structure not disclosed) from </w:t>
      </w:r>
      <w:proofErr w:type="spellStart"/>
      <w:r w:rsidR="00A410F2" w:rsidRPr="00310E2C">
        <w:rPr>
          <w:rFonts w:ascii="Arial" w:hAnsi="Arial" w:cs="Arial"/>
          <w:b w:val="0"/>
          <w:bCs w:val="0"/>
          <w:sz w:val="18"/>
          <w:szCs w:val="18"/>
        </w:rPr>
        <w:t>Shouyao</w:t>
      </w:r>
      <w:proofErr w:type="spellEnd"/>
      <w:r w:rsidR="00A410F2" w:rsidRPr="00310E2C">
        <w:rPr>
          <w:rFonts w:ascii="Arial" w:hAnsi="Arial" w:cs="Arial"/>
          <w:b w:val="0"/>
          <w:bCs w:val="0"/>
          <w:sz w:val="18"/>
          <w:szCs w:val="18"/>
        </w:rPr>
        <w:t xml:space="preserve"> Holdings and APR-1051 (structure not disclosed) from Aprea Therapeutics remain in Phase I clinical trials</w:t>
      </w:r>
    </w:p>
    <w:p w14:paraId="27D8E369" w14:textId="6FD8F3E7" w:rsidR="00A410F2" w:rsidRPr="00252A58" w:rsidRDefault="00252A58" w:rsidP="00252A58">
      <w:pPr>
        <w:rPr>
          <w:rFonts w:ascii="Arial" w:hAnsi="Arial" w:cs="Arial"/>
          <w:kern w:val="32"/>
          <w:sz w:val="18"/>
          <w:szCs w:val="18"/>
        </w:rPr>
      </w:pPr>
      <w:r>
        <w:rPr>
          <w:rFonts w:ascii="Arial" w:hAnsi="Arial" w:cs="Arial"/>
          <w:b/>
          <w:bCs/>
          <w:sz w:val="18"/>
          <w:szCs w:val="18"/>
        </w:rPr>
        <w:br w:type="page"/>
      </w:r>
    </w:p>
    <w:p w14:paraId="38BF01CC" w14:textId="5C69B267" w:rsidR="00774D6B" w:rsidRPr="00774D6B" w:rsidRDefault="00252A58" w:rsidP="00252A58">
      <w:pPr>
        <w:rPr>
          <w:rFonts w:ascii="Arial" w:hAnsi="Arial" w:cs="Arial"/>
          <w:kern w:val="32"/>
          <w:szCs w:val="24"/>
        </w:rPr>
      </w:pPr>
      <w:r w:rsidRPr="00774D6B">
        <w:rPr>
          <w:rFonts w:ascii="Arial" w:hAnsi="Arial" w:cs="Arial"/>
          <w:noProof/>
          <w:lang w:val="es-ES"/>
        </w:rPr>
        <w:lastRenderedPageBreak/>
        <w:drawing>
          <wp:inline distT="0" distB="0" distL="0" distR="0" wp14:anchorId="5DEDFBF2" wp14:editId="0DE76DA6">
            <wp:extent cx="2678243" cy="2098040"/>
            <wp:effectExtent l="0" t="0" r="8255" b="0"/>
            <wp:docPr id="2092723606" name="Imagen 14"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23606" name="Imagen 14" descr="Imagen que contiene Texto&#10;&#10;El contenido generado por IA puede ser incorrect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54927" b="49566"/>
                    <a:stretch>
                      <a:fillRect/>
                    </a:stretch>
                  </pic:blipFill>
                  <pic:spPr bwMode="auto">
                    <a:xfrm>
                      <a:off x="0" y="0"/>
                      <a:ext cx="2678987" cy="2098623"/>
                    </a:xfrm>
                    <a:prstGeom prst="rect">
                      <a:avLst/>
                    </a:prstGeom>
                    <a:noFill/>
                    <a:ln>
                      <a:noFill/>
                    </a:ln>
                    <a:extLst>
                      <a:ext uri="{53640926-AAD7-44D8-BBD7-CCE9431645EC}">
                        <a14:shadowObscured xmlns:a14="http://schemas.microsoft.com/office/drawing/2010/main"/>
                      </a:ext>
                    </a:extLst>
                  </pic:spPr>
                </pic:pic>
              </a:graphicData>
            </a:graphic>
          </wp:inline>
        </w:drawing>
      </w:r>
    </w:p>
    <w:p w14:paraId="678B93C1" w14:textId="71060BDF" w:rsidR="00252A58" w:rsidRDefault="00310E2C" w:rsidP="00304D8F">
      <w:pPr>
        <w:pStyle w:val="SMHeading"/>
        <w:spacing w:line="360" w:lineRule="auto"/>
        <w:jc w:val="both"/>
        <w:rPr>
          <w:rFonts w:ascii="Arial" w:hAnsi="Arial" w:cs="Arial"/>
          <w:b w:val="0"/>
          <w:bCs w:val="0"/>
          <w:sz w:val="18"/>
          <w:szCs w:val="18"/>
        </w:rPr>
      </w:pPr>
      <w:r w:rsidRPr="00310E2C">
        <w:rPr>
          <w:rFonts w:ascii="Arial" w:hAnsi="Arial" w:cs="Arial"/>
          <w:sz w:val="18"/>
          <w:szCs w:val="18"/>
        </w:rPr>
        <w:t xml:space="preserve">Supplementary </w:t>
      </w:r>
      <w:r w:rsidR="00A410F2" w:rsidRPr="00310E2C">
        <w:rPr>
          <w:rFonts w:ascii="Arial" w:hAnsi="Arial" w:cs="Arial"/>
          <w:sz w:val="18"/>
          <w:szCs w:val="18"/>
        </w:rPr>
        <w:t>Fig</w:t>
      </w:r>
      <w:r w:rsidR="00A410F2" w:rsidRPr="00310E2C">
        <w:rPr>
          <w:rFonts w:ascii="Arial" w:hAnsi="Arial" w:cs="Arial"/>
          <w:sz w:val="18"/>
          <w:szCs w:val="18"/>
          <w:lang w:eastAsia="zh-CN"/>
        </w:rPr>
        <w:t>ure</w:t>
      </w:r>
      <w:r w:rsidR="00A410F2" w:rsidRPr="00310E2C">
        <w:rPr>
          <w:rFonts w:ascii="Arial" w:hAnsi="Arial" w:cs="Arial"/>
          <w:sz w:val="18"/>
          <w:szCs w:val="18"/>
        </w:rPr>
        <w:t xml:space="preserve"> 7 </w:t>
      </w:r>
      <w:r w:rsidR="00CA7B60" w:rsidRPr="00310E2C">
        <w:rPr>
          <w:rFonts w:ascii="Arial" w:hAnsi="Arial" w:cs="Arial"/>
          <w:sz w:val="18"/>
          <w:szCs w:val="18"/>
        </w:rPr>
        <w:t>POLQ inhibitor undergoing clinical trials.</w:t>
      </w:r>
      <w:r w:rsidR="00CA7B60" w:rsidRPr="00310E2C">
        <w:rPr>
          <w:rStyle w:val="Fuerte"/>
          <w:rFonts w:cs="Arial"/>
          <w:sz w:val="18"/>
          <w:szCs w:val="18"/>
        </w:rPr>
        <w:t xml:space="preserve"> </w:t>
      </w:r>
      <w:r w:rsidR="00CA7B60" w:rsidRPr="00310E2C">
        <w:rPr>
          <w:rFonts w:ascii="Arial" w:hAnsi="Arial" w:cs="Arial"/>
          <w:b w:val="0"/>
          <w:bCs w:val="0"/>
          <w:sz w:val="18"/>
          <w:szCs w:val="18"/>
        </w:rPr>
        <w:t xml:space="preserve">The coumarin antibiotic novobiocin produced by </w:t>
      </w:r>
      <w:r w:rsidR="00CA7B60" w:rsidRPr="00310E2C">
        <w:rPr>
          <w:rFonts w:ascii="Arial" w:hAnsi="Arial" w:cs="Arial"/>
          <w:b w:val="0"/>
          <w:bCs w:val="0"/>
          <w:i/>
          <w:iCs/>
          <w:sz w:val="18"/>
          <w:szCs w:val="18"/>
        </w:rPr>
        <w:t xml:space="preserve">Streptomyces </w:t>
      </w:r>
      <w:proofErr w:type="spellStart"/>
      <w:r w:rsidR="00CA7B60" w:rsidRPr="00310E2C">
        <w:rPr>
          <w:rFonts w:ascii="Arial" w:hAnsi="Arial" w:cs="Arial"/>
          <w:b w:val="0"/>
          <w:bCs w:val="0"/>
          <w:i/>
          <w:iCs/>
          <w:sz w:val="18"/>
          <w:szCs w:val="18"/>
        </w:rPr>
        <w:t>niveus</w:t>
      </w:r>
      <w:proofErr w:type="spellEnd"/>
      <w:r w:rsidR="00CA7B60" w:rsidRPr="00310E2C">
        <w:rPr>
          <w:rFonts w:ascii="Arial" w:hAnsi="Arial" w:cs="Arial"/>
          <w:b w:val="0"/>
          <w:bCs w:val="0"/>
          <w:sz w:val="18"/>
          <w:szCs w:val="18"/>
        </w:rPr>
        <w:t xml:space="preserve"> is included in a Phase I trial for cancer sponsored by the US National Cancer Institute</w:t>
      </w:r>
    </w:p>
    <w:p w14:paraId="30636AD4" w14:textId="47473696" w:rsidR="00CA7B60" w:rsidRPr="00252A58" w:rsidRDefault="00252A58" w:rsidP="00252A58">
      <w:pPr>
        <w:rPr>
          <w:rFonts w:ascii="Arial" w:hAnsi="Arial" w:cs="Arial"/>
          <w:kern w:val="32"/>
          <w:sz w:val="18"/>
          <w:szCs w:val="18"/>
        </w:rPr>
      </w:pPr>
      <w:r>
        <w:rPr>
          <w:rFonts w:ascii="Arial" w:hAnsi="Arial" w:cs="Arial"/>
          <w:b/>
          <w:bCs/>
          <w:sz w:val="18"/>
          <w:szCs w:val="18"/>
        </w:rPr>
        <w:br w:type="page"/>
      </w:r>
    </w:p>
    <w:p w14:paraId="7FD99C8B" w14:textId="7CD34328" w:rsidR="00774D6B" w:rsidRPr="00774D6B" w:rsidRDefault="00252A58" w:rsidP="00252A58">
      <w:pPr>
        <w:rPr>
          <w:rFonts w:ascii="Arial" w:hAnsi="Arial" w:cs="Arial"/>
          <w:kern w:val="32"/>
          <w:szCs w:val="24"/>
        </w:rPr>
      </w:pPr>
      <w:r w:rsidRPr="00774D6B">
        <w:rPr>
          <w:rFonts w:ascii="Arial" w:hAnsi="Arial" w:cs="Arial"/>
          <w:noProof/>
          <w:lang w:val="es-ES"/>
        </w:rPr>
        <w:lastRenderedPageBreak/>
        <w:drawing>
          <wp:inline distT="0" distB="0" distL="0" distR="0" wp14:anchorId="4FC44732" wp14:editId="37EC3822">
            <wp:extent cx="2533015" cy="2051824"/>
            <wp:effectExtent l="0" t="0" r="635" b="5715"/>
            <wp:docPr id="191157337" name="Imagen 16"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7337" name="Imagen 16" descr="Texto, Carta&#10;&#10;El contenido generado por IA puede ser incorrecto."/>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57367" b="50673"/>
                    <a:stretch>
                      <a:fillRect/>
                    </a:stretch>
                  </pic:blipFill>
                  <pic:spPr bwMode="auto">
                    <a:xfrm>
                      <a:off x="0" y="0"/>
                      <a:ext cx="2533943" cy="2052576"/>
                    </a:xfrm>
                    <a:prstGeom prst="rect">
                      <a:avLst/>
                    </a:prstGeom>
                    <a:noFill/>
                    <a:ln>
                      <a:noFill/>
                    </a:ln>
                    <a:extLst>
                      <a:ext uri="{53640926-AAD7-44D8-BBD7-CCE9431645EC}">
                        <a14:shadowObscured xmlns:a14="http://schemas.microsoft.com/office/drawing/2010/main"/>
                      </a:ext>
                    </a:extLst>
                  </pic:spPr>
                </pic:pic>
              </a:graphicData>
            </a:graphic>
          </wp:inline>
        </w:drawing>
      </w:r>
    </w:p>
    <w:p w14:paraId="65116D74" w14:textId="688440F7" w:rsidR="007814E7" w:rsidRDefault="00310E2C" w:rsidP="00304D8F">
      <w:pPr>
        <w:pStyle w:val="SMHeading"/>
        <w:spacing w:line="360" w:lineRule="auto"/>
        <w:jc w:val="both"/>
        <w:rPr>
          <w:rStyle w:val="Fuerte"/>
          <w:rFonts w:cs="Arial"/>
          <w:sz w:val="18"/>
          <w:szCs w:val="18"/>
        </w:rPr>
      </w:pPr>
      <w:r w:rsidRPr="00310E2C">
        <w:rPr>
          <w:rFonts w:ascii="Arial" w:hAnsi="Arial" w:cs="Arial"/>
          <w:sz w:val="18"/>
          <w:szCs w:val="18"/>
        </w:rPr>
        <w:t xml:space="preserve">Supplementary </w:t>
      </w:r>
      <w:r w:rsidR="00CA7B60" w:rsidRPr="00310E2C">
        <w:rPr>
          <w:rFonts w:ascii="Arial" w:hAnsi="Arial" w:cs="Arial"/>
          <w:sz w:val="18"/>
          <w:szCs w:val="18"/>
        </w:rPr>
        <w:t>Fig</w:t>
      </w:r>
      <w:r w:rsidR="00CA7B60" w:rsidRPr="00310E2C">
        <w:rPr>
          <w:rFonts w:ascii="Arial" w:hAnsi="Arial" w:cs="Arial"/>
          <w:sz w:val="18"/>
          <w:szCs w:val="18"/>
          <w:lang w:eastAsia="zh-CN"/>
        </w:rPr>
        <w:t>ure</w:t>
      </w:r>
      <w:r w:rsidR="00CA7B60" w:rsidRPr="00310E2C">
        <w:rPr>
          <w:rFonts w:ascii="Arial" w:hAnsi="Arial" w:cs="Arial"/>
          <w:sz w:val="18"/>
          <w:szCs w:val="18"/>
        </w:rPr>
        <w:t xml:space="preserve"> 8 USP1 inhibitors undergoing clinical trials.</w:t>
      </w:r>
      <w:r w:rsidR="00CA7B60" w:rsidRPr="00310E2C">
        <w:rPr>
          <w:rStyle w:val="Fuerte"/>
          <w:rFonts w:cs="Arial"/>
          <w:sz w:val="18"/>
          <w:szCs w:val="18"/>
        </w:rPr>
        <w:t xml:space="preserve"> </w:t>
      </w:r>
      <w:r w:rsidR="00CA7B60" w:rsidRPr="00310E2C">
        <w:rPr>
          <w:rFonts w:ascii="Arial" w:hAnsi="Arial" w:cs="Arial"/>
          <w:b w:val="0"/>
          <w:bCs w:val="0"/>
          <w:sz w:val="18"/>
          <w:szCs w:val="18"/>
        </w:rPr>
        <w:t>RO7623066 is a USP1i that was discovered by KSQ Therapeutics</w:t>
      </w:r>
      <w:r w:rsidR="00174E47" w:rsidRPr="00310E2C">
        <w:rPr>
          <w:rFonts w:ascii="Arial" w:hAnsi="Arial" w:cs="Arial"/>
          <w:b w:val="0"/>
          <w:bCs w:val="0"/>
          <w:sz w:val="18"/>
          <w:szCs w:val="18"/>
        </w:rPr>
        <w:t xml:space="preserve">, </w:t>
      </w:r>
      <w:r w:rsidR="00CA7B60" w:rsidRPr="00310E2C">
        <w:rPr>
          <w:rFonts w:ascii="Arial" w:hAnsi="Arial" w:cs="Arial"/>
          <w:b w:val="0"/>
          <w:bCs w:val="0"/>
          <w:sz w:val="18"/>
          <w:szCs w:val="18"/>
        </w:rPr>
        <w:t>posteriorly licensed to Roche</w:t>
      </w:r>
      <w:r w:rsidR="00174E47" w:rsidRPr="00310E2C">
        <w:rPr>
          <w:rFonts w:ascii="Arial" w:hAnsi="Arial" w:cs="Arial"/>
          <w:b w:val="0"/>
          <w:bCs w:val="0"/>
          <w:sz w:val="18"/>
          <w:szCs w:val="18"/>
        </w:rPr>
        <w:t>,</w:t>
      </w:r>
      <w:r w:rsidR="00CA7B60" w:rsidRPr="00310E2C">
        <w:rPr>
          <w:rFonts w:ascii="Arial" w:hAnsi="Arial" w:cs="Arial"/>
          <w:b w:val="0"/>
          <w:bCs w:val="0"/>
          <w:sz w:val="18"/>
          <w:szCs w:val="18"/>
        </w:rPr>
        <w:t xml:space="preserve"> and is currently being studied in a FIH trial</w:t>
      </w:r>
      <w:r w:rsidR="00CA7B60" w:rsidRPr="00310E2C">
        <w:rPr>
          <w:rStyle w:val="Fuerte"/>
          <w:rFonts w:cs="Arial"/>
          <w:b/>
          <w:bCs/>
          <w:sz w:val="18"/>
          <w:szCs w:val="18"/>
        </w:rPr>
        <w:t>.</w:t>
      </w:r>
      <w:r w:rsidR="00CA7B60" w:rsidRPr="00310E2C">
        <w:rPr>
          <w:rStyle w:val="Fuerte"/>
          <w:rFonts w:cs="Arial"/>
          <w:sz w:val="18"/>
          <w:szCs w:val="18"/>
        </w:rPr>
        <w:t xml:space="preserve"> The other USP1i from Exelixis under clinical trials, XL309, has not been included as its structure has not yet been disclosed</w:t>
      </w:r>
    </w:p>
    <w:p w14:paraId="34BD2750" w14:textId="77777777" w:rsidR="007814E7" w:rsidRDefault="007814E7">
      <w:pPr>
        <w:rPr>
          <w:rStyle w:val="Fuerte"/>
          <w:rFonts w:cs="Arial"/>
          <w:b w:val="0"/>
          <w:bCs w:val="0"/>
          <w:kern w:val="32"/>
          <w:sz w:val="18"/>
          <w:szCs w:val="18"/>
        </w:rPr>
      </w:pPr>
      <w:r>
        <w:rPr>
          <w:rStyle w:val="Fuerte"/>
          <w:rFonts w:cs="Arial"/>
          <w:sz w:val="18"/>
          <w:szCs w:val="18"/>
        </w:rPr>
        <w:br w:type="page"/>
      </w:r>
    </w:p>
    <w:p w14:paraId="57B09353" w14:textId="469DC29D" w:rsidR="00774D6B" w:rsidRPr="00774D6B" w:rsidRDefault="007814E7" w:rsidP="00252A58">
      <w:pPr>
        <w:rPr>
          <w:rFonts w:ascii="Arial" w:hAnsi="Arial" w:cs="Arial"/>
          <w:kern w:val="32"/>
          <w:sz w:val="18"/>
          <w:szCs w:val="18"/>
          <w:lang w:val="en-GB"/>
        </w:rPr>
      </w:pPr>
      <w:r w:rsidRPr="00774D6B">
        <w:rPr>
          <w:rFonts w:ascii="Arial" w:hAnsi="Arial" w:cs="Arial"/>
          <w:noProof/>
          <w:lang w:val="es-ES"/>
        </w:rPr>
        <w:lastRenderedPageBreak/>
        <w:drawing>
          <wp:inline distT="0" distB="0" distL="0" distR="0" wp14:anchorId="2D3FEBCF" wp14:editId="084637D3">
            <wp:extent cx="4342151" cy="2233295"/>
            <wp:effectExtent l="0" t="0" r="1270" b="0"/>
            <wp:docPr id="1836657026" name="Imagen 18" descr="Diagrama,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57026" name="Imagen 18" descr="Diagrama, Carta&#10;&#10;El contenido generado por IA puede ser incorrecto."/>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26936" b="46324"/>
                    <a:stretch>
                      <a:fillRect/>
                    </a:stretch>
                  </pic:blipFill>
                  <pic:spPr bwMode="auto">
                    <a:xfrm>
                      <a:off x="0" y="0"/>
                      <a:ext cx="4342616" cy="2233534"/>
                    </a:xfrm>
                    <a:prstGeom prst="rect">
                      <a:avLst/>
                    </a:prstGeom>
                    <a:noFill/>
                    <a:ln>
                      <a:noFill/>
                    </a:ln>
                    <a:extLst>
                      <a:ext uri="{53640926-AAD7-44D8-BBD7-CCE9431645EC}">
                        <a14:shadowObscured xmlns:a14="http://schemas.microsoft.com/office/drawing/2010/main"/>
                      </a:ext>
                    </a:extLst>
                  </pic:spPr>
                </pic:pic>
              </a:graphicData>
            </a:graphic>
          </wp:inline>
        </w:drawing>
      </w:r>
    </w:p>
    <w:p w14:paraId="6443F09E" w14:textId="134BAB31" w:rsidR="007814E7" w:rsidRDefault="00310E2C" w:rsidP="00304D8F">
      <w:pPr>
        <w:pStyle w:val="SMHeading"/>
        <w:spacing w:line="360" w:lineRule="auto"/>
        <w:jc w:val="both"/>
        <w:rPr>
          <w:rStyle w:val="Fuerte"/>
          <w:rFonts w:cs="Arial"/>
          <w:sz w:val="18"/>
          <w:szCs w:val="18"/>
        </w:rPr>
      </w:pPr>
      <w:r w:rsidRPr="00310E2C">
        <w:rPr>
          <w:rFonts w:ascii="Arial" w:hAnsi="Arial" w:cs="Arial"/>
          <w:sz w:val="18"/>
          <w:szCs w:val="18"/>
        </w:rPr>
        <w:t xml:space="preserve">Supplementary </w:t>
      </w:r>
      <w:r w:rsidR="00CA7B60" w:rsidRPr="00310E2C">
        <w:rPr>
          <w:rFonts w:ascii="Arial" w:hAnsi="Arial" w:cs="Arial"/>
          <w:sz w:val="18"/>
          <w:szCs w:val="18"/>
        </w:rPr>
        <w:t>Fig</w:t>
      </w:r>
      <w:r w:rsidR="00CA7B60" w:rsidRPr="00310E2C">
        <w:rPr>
          <w:rFonts w:ascii="Arial" w:hAnsi="Arial" w:cs="Arial"/>
          <w:sz w:val="18"/>
          <w:szCs w:val="18"/>
          <w:lang w:eastAsia="zh-CN"/>
        </w:rPr>
        <w:t>ure</w:t>
      </w:r>
      <w:r w:rsidR="00CA7B60" w:rsidRPr="00310E2C">
        <w:rPr>
          <w:rFonts w:ascii="Arial" w:hAnsi="Arial" w:cs="Arial"/>
          <w:sz w:val="18"/>
          <w:szCs w:val="18"/>
        </w:rPr>
        <w:t xml:space="preserve"> 9 WRN inhibitors undergoing clinical trials.</w:t>
      </w:r>
      <w:r w:rsidR="00CA7B60" w:rsidRPr="00310E2C">
        <w:rPr>
          <w:rStyle w:val="Fuerte"/>
          <w:rFonts w:cs="Arial"/>
          <w:sz w:val="18"/>
          <w:szCs w:val="18"/>
        </w:rPr>
        <w:t xml:space="preserve"> </w:t>
      </w:r>
      <w:r w:rsidR="00CA7B60" w:rsidRPr="00310E2C">
        <w:rPr>
          <w:rFonts w:ascii="Arial" w:hAnsi="Arial" w:cs="Arial"/>
          <w:b w:val="0"/>
          <w:bCs w:val="0"/>
          <w:sz w:val="18"/>
          <w:szCs w:val="18"/>
        </w:rPr>
        <w:t xml:space="preserve">HRO761 is a </w:t>
      </w:r>
      <w:proofErr w:type="spellStart"/>
      <w:r w:rsidR="00CA7B60" w:rsidRPr="00310E2C">
        <w:rPr>
          <w:rFonts w:ascii="Arial" w:hAnsi="Arial" w:cs="Arial"/>
          <w:b w:val="0"/>
          <w:bCs w:val="0"/>
          <w:sz w:val="18"/>
          <w:szCs w:val="18"/>
        </w:rPr>
        <w:t>WRNi</w:t>
      </w:r>
      <w:proofErr w:type="spellEnd"/>
      <w:r w:rsidR="00CA7B60" w:rsidRPr="00310E2C">
        <w:rPr>
          <w:rFonts w:ascii="Arial" w:hAnsi="Arial" w:cs="Arial"/>
          <w:b w:val="0"/>
          <w:bCs w:val="0"/>
          <w:sz w:val="18"/>
          <w:szCs w:val="18"/>
        </w:rPr>
        <w:t xml:space="preserve"> from Novartis that is currently being studied in a FIH trial for MMR-deficient or MSI solid tumors</w:t>
      </w:r>
      <w:r w:rsidR="00CA7B60" w:rsidRPr="00310E2C">
        <w:rPr>
          <w:rStyle w:val="Fuerte"/>
          <w:rFonts w:cs="Arial"/>
          <w:b/>
          <w:bCs/>
          <w:sz w:val="18"/>
          <w:szCs w:val="18"/>
        </w:rPr>
        <w:t xml:space="preserve">. </w:t>
      </w:r>
      <w:r w:rsidR="00CA7B60" w:rsidRPr="00310E2C">
        <w:rPr>
          <w:rFonts w:ascii="Arial" w:hAnsi="Arial" w:cs="Arial"/>
          <w:b w:val="0"/>
          <w:bCs w:val="0"/>
          <w:sz w:val="18"/>
          <w:szCs w:val="18"/>
        </w:rPr>
        <w:t xml:space="preserve">RO7589831 is another </w:t>
      </w:r>
      <w:proofErr w:type="spellStart"/>
      <w:r w:rsidR="00CA7B60" w:rsidRPr="00310E2C">
        <w:rPr>
          <w:rFonts w:ascii="Arial" w:hAnsi="Arial" w:cs="Arial"/>
          <w:b w:val="0"/>
          <w:bCs w:val="0"/>
          <w:sz w:val="18"/>
          <w:szCs w:val="18"/>
        </w:rPr>
        <w:t>WRNi</w:t>
      </w:r>
      <w:proofErr w:type="spellEnd"/>
      <w:r w:rsidR="00CA7B60" w:rsidRPr="00310E2C">
        <w:rPr>
          <w:rFonts w:ascii="Arial" w:hAnsi="Arial" w:cs="Arial"/>
          <w:b w:val="0"/>
          <w:bCs w:val="0"/>
          <w:sz w:val="18"/>
          <w:szCs w:val="18"/>
        </w:rPr>
        <w:t xml:space="preserve"> discovered by </w:t>
      </w:r>
      <w:proofErr w:type="spellStart"/>
      <w:r w:rsidR="00CA7B60" w:rsidRPr="00310E2C">
        <w:rPr>
          <w:rFonts w:ascii="Arial" w:hAnsi="Arial" w:cs="Arial"/>
          <w:b w:val="0"/>
          <w:bCs w:val="0"/>
          <w:sz w:val="18"/>
          <w:szCs w:val="18"/>
        </w:rPr>
        <w:t>Vividion</w:t>
      </w:r>
      <w:proofErr w:type="spellEnd"/>
      <w:r w:rsidR="00CA7B60" w:rsidRPr="00310E2C">
        <w:rPr>
          <w:rFonts w:ascii="Arial" w:hAnsi="Arial" w:cs="Arial"/>
          <w:b w:val="0"/>
          <w:bCs w:val="0"/>
          <w:sz w:val="18"/>
          <w:szCs w:val="18"/>
        </w:rPr>
        <w:t xml:space="preserve"> Therapeutics and later licensed to Roche that is included in a Phase I trial for the same tumor types.</w:t>
      </w:r>
      <w:r w:rsidR="00CA7B60" w:rsidRPr="00310E2C">
        <w:rPr>
          <w:rStyle w:val="Fuerte"/>
          <w:rFonts w:cs="Arial"/>
          <w:b/>
          <w:bCs/>
          <w:sz w:val="18"/>
          <w:szCs w:val="18"/>
        </w:rPr>
        <w:t xml:space="preserve"> </w:t>
      </w:r>
      <w:r w:rsidR="00CA7B60" w:rsidRPr="00310E2C">
        <w:rPr>
          <w:rStyle w:val="Fuerte"/>
          <w:rFonts w:cs="Arial"/>
          <w:sz w:val="18"/>
          <w:szCs w:val="18"/>
        </w:rPr>
        <w:t xml:space="preserve">The other </w:t>
      </w:r>
      <w:proofErr w:type="spellStart"/>
      <w:r w:rsidR="00CA7B60" w:rsidRPr="00310E2C">
        <w:rPr>
          <w:rStyle w:val="Fuerte"/>
          <w:rFonts w:cs="Arial"/>
          <w:sz w:val="18"/>
          <w:szCs w:val="18"/>
        </w:rPr>
        <w:t>WRNi</w:t>
      </w:r>
      <w:proofErr w:type="spellEnd"/>
      <w:r w:rsidR="00CA7B60" w:rsidRPr="00310E2C">
        <w:rPr>
          <w:rStyle w:val="Fuerte"/>
          <w:rFonts w:cs="Arial"/>
          <w:sz w:val="18"/>
          <w:szCs w:val="18"/>
        </w:rPr>
        <w:t xml:space="preserve"> under clinical trials developed by IDEAYA in collaboration with GlaxoSmithKline, GSK4418959, has not been included as its structure has not yet been disclosed</w:t>
      </w:r>
    </w:p>
    <w:p w14:paraId="3CDD5D28" w14:textId="04B50B71" w:rsidR="00CA7B60" w:rsidRPr="007814E7" w:rsidRDefault="007814E7" w:rsidP="007814E7">
      <w:pPr>
        <w:rPr>
          <w:rStyle w:val="Fuerte"/>
          <w:rFonts w:cs="Arial"/>
          <w:b w:val="0"/>
          <w:bCs w:val="0"/>
          <w:kern w:val="32"/>
          <w:sz w:val="18"/>
          <w:szCs w:val="18"/>
        </w:rPr>
      </w:pPr>
      <w:r>
        <w:rPr>
          <w:rStyle w:val="Fuerte"/>
          <w:rFonts w:cs="Arial"/>
          <w:sz w:val="18"/>
          <w:szCs w:val="18"/>
        </w:rPr>
        <w:br w:type="page"/>
      </w:r>
    </w:p>
    <w:p w14:paraId="625F3F6B" w14:textId="66F193BC" w:rsidR="00774D6B" w:rsidRPr="00774D6B" w:rsidRDefault="007814E7" w:rsidP="007814E7">
      <w:pPr>
        <w:rPr>
          <w:rFonts w:ascii="Arial" w:hAnsi="Arial" w:cs="Arial"/>
          <w:kern w:val="32"/>
          <w:szCs w:val="24"/>
          <w:lang w:val="en-GB"/>
        </w:rPr>
      </w:pPr>
      <w:r w:rsidRPr="00774D6B">
        <w:rPr>
          <w:rFonts w:ascii="Arial" w:hAnsi="Arial" w:cs="Arial"/>
          <w:noProof/>
          <w:lang w:val="es-ES"/>
        </w:rPr>
        <w:lastRenderedPageBreak/>
        <w:drawing>
          <wp:inline distT="0" distB="0" distL="0" distR="0" wp14:anchorId="5CBD75E7" wp14:editId="6B60FA41">
            <wp:extent cx="2148590" cy="2143125"/>
            <wp:effectExtent l="0" t="0" r="4445" b="0"/>
            <wp:docPr id="548746200" name="Imagen 20" descr="Imagen que contiene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46200" name="Imagen 20" descr="Imagen que contiene Carta&#10;&#10;El contenido generado por IA puede ser incorrecto."/>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63843" b="48485"/>
                    <a:stretch>
                      <a:fillRect/>
                    </a:stretch>
                  </pic:blipFill>
                  <pic:spPr bwMode="auto">
                    <a:xfrm>
                      <a:off x="0" y="0"/>
                      <a:ext cx="2149059" cy="2143593"/>
                    </a:xfrm>
                    <a:prstGeom prst="rect">
                      <a:avLst/>
                    </a:prstGeom>
                    <a:noFill/>
                    <a:ln>
                      <a:noFill/>
                    </a:ln>
                    <a:extLst>
                      <a:ext uri="{53640926-AAD7-44D8-BBD7-CCE9431645EC}">
                        <a14:shadowObscured xmlns:a14="http://schemas.microsoft.com/office/drawing/2010/main"/>
                      </a:ext>
                    </a:extLst>
                  </pic:spPr>
                </pic:pic>
              </a:graphicData>
            </a:graphic>
          </wp:inline>
        </w:drawing>
      </w:r>
    </w:p>
    <w:p w14:paraId="4A1BBD35" w14:textId="0412DEA9" w:rsidR="00B9440A" w:rsidRPr="007814E7" w:rsidRDefault="00304D8F" w:rsidP="00304D8F">
      <w:pPr>
        <w:pStyle w:val="SMHeading"/>
        <w:spacing w:line="360" w:lineRule="auto"/>
        <w:jc w:val="both"/>
        <w:rPr>
          <w:b w:val="0"/>
          <w:bCs w:val="0"/>
          <w:sz w:val="18"/>
          <w:szCs w:val="18"/>
          <w:lang w:val="en-GB"/>
        </w:rPr>
      </w:pPr>
      <w:r w:rsidRPr="007814E7">
        <w:rPr>
          <w:rFonts w:ascii="Arial" w:hAnsi="Arial" w:cs="Arial"/>
          <w:sz w:val="18"/>
          <w:szCs w:val="18"/>
        </w:rPr>
        <w:t xml:space="preserve">Supplementary </w:t>
      </w:r>
      <w:r w:rsidR="00CA7B60" w:rsidRPr="007814E7">
        <w:rPr>
          <w:rFonts w:ascii="Arial" w:hAnsi="Arial" w:cs="Arial"/>
          <w:sz w:val="18"/>
          <w:szCs w:val="18"/>
        </w:rPr>
        <w:t>Fig</w:t>
      </w:r>
      <w:r w:rsidR="00CA7B60" w:rsidRPr="007814E7">
        <w:rPr>
          <w:rFonts w:ascii="Arial" w:hAnsi="Arial" w:cs="Arial"/>
          <w:sz w:val="18"/>
          <w:szCs w:val="18"/>
          <w:lang w:eastAsia="zh-CN"/>
        </w:rPr>
        <w:t>ure</w:t>
      </w:r>
      <w:r w:rsidR="00CA7B60" w:rsidRPr="007814E7">
        <w:rPr>
          <w:rFonts w:ascii="Arial" w:hAnsi="Arial" w:cs="Arial"/>
          <w:sz w:val="18"/>
          <w:szCs w:val="18"/>
        </w:rPr>
        <w:t xml:space="preserve"> 10 Ref-1/APE1 inhibitor undergoing clinical trials.</w:t>
      </w:r>
      <w:r w:rsidR="00CA7B60" w:rsidRPr="007814E7">
        <w:rPr>
          <w:rStyle w:val="Fuerte"/>
          <w:rFonts w:cs="Arial"/>
          <w:sz w:val="18"/>
          <w:szCs w:val="18"/>
        </w:rPr>
        <w:t xml:space="preserve"> </w:t>
      </w:r>
      <w:r w:rsidR="00CA7B60" w:rsidRPr="007814E7">
        <w:rPr>
          <w:rFonts w:ascii="Arial" w:hAnsi="Arial" w:cs="Arial"/>
          <w:b w:val="0"/>
          <w:bCs w:val="0"/>
          <w:sz w:val="18"/>
          <w:szCs w:val="18"/>
        </w:rPr>
        <w:t xml:space="preserve">APX3330 is a Ref-1/APE1i developed by </w:t>
      </w:r>
      <w:proofErr w:type="spellStart"/>
      <w:r w:rsidR="00CA7B60" w:rsidRPr="007814E7">
        <w:rPr>
          <w:rFonts w:ascii="Arial" w:hAnsi="Arial" w:cs="Arial"/>
          <w:b w:val="0"/>
          <w:bCs w:val="0"/>
          <w:sz w:val="18"/>
          <w:szCs w:val="18"/>
        </w:rPr>
        <w:t>Occuphire</w:t>
      </w:r>
      <w:proofErr w:type="spellEnd"/>
      <w:r w:rsidR="00CA7B60" w:rsidRPr="007814E7">
        <w:rPr>
          <w:rFonts w:ascii="Arial" w:hAnsi="Arial" w:cs="Arial"/>
          <w:b w:val="0"/>
          <w:bCs w:val="0"/>
          <w:sz w:val="18"/>
          <w:szCs w:val="18"/>
        </w:rPr>
        <w:t xml:space="preserve"> Pharma that is being studied in a Phase I trial for advanced solid tumors</w:t>
      </w:r>
    </w:p>
    <w:sectPr w:rsidR="00B9440A" w:rsidRPr="007814E7" w:rsidSect="00E853D5">
      <w:headerReference w:type="default"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6F62" w14:textId="77777777" w:rsidR="00585576" w:rsidRDefault="00585576">
      <w:r>
        <w:separator/>
      </w:r>
    </w:p>
  </w:endnote>
  <w:endnote w:type="continuationSeparator" w:id="0">
    <w:p w14:paraId="06591EA5" w14:textId="77777777" w:rsidR="00585576" w:rsidRDefault="0058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Pr="002F77F5" w:rsidRDefault="00114193">
    <w:pPr>
      <w:pStyle w:val="Piedepgina"/>
      <w:jc w:val="right"/>
      <w:rPr>
        <w:rFonts w:ascii="Arial" w:hAnsi="Arial" w:cs="Arial"/>
      </w:rPr>
    </w:pPr>
    <w:r w:rsidRPr="002F77F5">
      <w:rPr>
        <w:rFonts w:ascii="Arial" w:hAnsi="Arial" w:cs="Arial"/>
      </w:rPr>
      <w:fldChar w:fldCharType="begin"/>
    </w:r>
    <w:r w:rsidRPr="002F77F5">
      <w:rPr>
        <w:rFonts w:ascii="Arial" w:hAnsi="Arial" w:cs="Arial"/>
      </w:rPr>
      <w:instrText xml:space="preserve"> PAGE   \* MERGEFORMAT </w:instrText>
    </w:r>
    <w:r w:rsidRPr="002F77F5">
      <w:rPr>
        <w:rFonts w:ascii="Arial" w:hAnsi="Arial" w:cs="Arial"/>
      </w:rPr>
      <w:fldChar w:fldCharType="separate"/>
    </w:r>
    <w:r w:rsidR="00C92B22" w:rsidRPr="002F77F5">
      <w:rPr>
        <w:rFonts w:ascii="Arial" w:hAnsi="Arial" w:cs="Arial"/>
        <w:noProof/>
      </w:rPr>
      <w:t>3</w:t>
    </w:r>
    <w:r w:rsidRPr="002F77F5">
      <w:rPr>
        <w:rFonts w:ascii="Arial" w:hAnsi="Arial" w:cs="Arial"/>
      </w:rPr>
      <w:fldChar w:fldCharType="end"/>
    </w:r>
  </w:p>
  <w:p w14:paraId="211F3547" w14:textId="77777777" w:rsidR="00F125EE" w:rsidRDefault="00F125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0D31F" w14:textId="77777777" w:rsidR="00585576" w:rsidRDefault="00585576">
      <w:r>
        <w:separator/>
      </w:r>
    </w:p>
  </w:footnote>
  <w:footnote w:type="continuationSeparator" w:id="0">
    <w:p w14:paraId="2ADD41C2" w14:textId="77777777" w:rsidR="00585576" w:rsidRDefault="00585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aconviet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aconviet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aconviet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aconvietas"/>
      <w:lvlText w:val=""/>
      <w:lvlJc w:val="left"/>
      <w:pPr>
        <w:tabs>
          <w:tab w:val="num" w:pos="360"/>
        </w:tabs>
        <w:ind w:left="360" w:hanging="360"/>
      </w:pPr>
      <w:rPr>
        <w:rFonts w:ascii="Symbol" w:hAnsi="Symbol" w:hint="default"/>
      </w:rPr>
    </w:lvl>
  </w:abstractNum>
  <w:num w:numId="1" w16cid:durableId="308216506">
    <w:abstractNumId w:val="9"/>
  </w:num>
  <w:num w:numId="2" w16cid:durableId="1448893891">
    <w:abstractNumId w:val="7"/>
  </w:num>
  <w:num w:numId="3" w16cid:durableId="1169522128">
    <w:abstractNumId w:val="6"/>
  </w:num>
  <w:num w:numId="4" w16cid:durableId="789862899">
    <w:abstractNumId w:val="5"/>
  </w:num>
  <w:num w:numId="5" w16cid:durableId="1814055473">
    <w:abstractNumId w:val="4"/>
  </w:num>
  <w:num w:numId="6" w16cid:durableId="169175282">
    <w:abstractNumId w:val="8"/>
  </w:num>
  <w:num w:numId="7" w16cid:durableId="1635787767">
    <w:abstractNumId w:val="3"/>
  </w:num>
  <w:num w:numId="8" w16cid:durableId="632904417">
    <w:abstractNumId w:val="2"/>
  </w:num>
  <w:num w:numId="9" w16cid:durableId="1059331003">
    <w:abstractNumId w:val="1"/>
  </w:num>
  <w:num w:numId="10" w16cid:durableId="1207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80B"/>
    <w:rsid w:val="00015F74"/>
    <w:rsid w:val="00065EBD"/>
    <w:rsid w:val="00066324"/>
    <w:rsid w:val="00083B44"/>
    <w:rsid w:val="000850DC"/>
    <w:rsid w:val="000B3D1D"/>
    <w:rsid w:val="000C2771"/>
    <w:rsid w:val="000C2A17"/>
    <w:rsid w:val="000C3C91"/>
    <w:rsid w:val="000D46F4"/>
    <w:rsid w:val="000F0DCE"/>
    <w:rsid w:val="000F6BE3"/>
    <w:rsid w:val="00112C5B"/>
    <w:rsid w:val="00114193"/>
    <w:rsid w:val="00115A38"/>
    <w:rsid w:val="0011687B"/>
    <w:rsid w:val="00124F82"/>
    <w:rsid w:val="0016243B"/>
    <w:rsid w:val="0016337A"/>
    <w:rsid w:val="00164269"/>
    <w:rsid w:val="00174E47"/>
    <w:rsid w:val="001A1BDE"/>
    <w:rsid w:val="001F0876"/>
    <w:rsid w:val="001F167C"/>
    <w:rsid w:val="001F5E91"/>
    <w:rsid w:val="002077B9"/>
    <w:rsid w:val="00240B34"/>
    <w:rsid w:val="00252A58"/>
    <w:rsid w:val="00262D72"/>
    <w:rsid w:val="002823DA"/>
    <w:rsid w:val="00292712"/>
    <w:rsid w:val="00294FBB"/>
    <w:rsid w:val="002B3205"/>
    <w:rsid w:val="002C030F"/>
    <w:rsid w:val="002C78F1"/>
    <w:rsid w:val="002F6F55"/>
    <w:rsid w:val="002F77F5"/>
    <w:rsid w:val="00304D8F"/>
    <w:rsid w:val="00310E2C"/>
    <w:rsid w:val="00331D75"/>
    <w:rsid w:val="00355362"/>
    <w:rsid w:val="00363E44"/>
    <w:rsid w:val="0036775E"/>
    <w:rsid w:val="00385F23"/>
    <w:rsid w:val="00395E86"/>
    <w:rsid w:val="003A2FD8"/>
    <w:rsid w:val="003B40E6"/>
    <w:rsid w:val="003D3479"/>
    <w:rsid w:val="003E74FB"/>
    <w:rsid w:val="003F6E14"/>
    <w:rsid w:val="00405336"/>
    <w:rsid w:val="004571D5"/>
    <w:rsid w:val="00461D81"/>
    <w:rsid w:val="0046356B"/>
    <w:rsid w:val="00477182"/>
    <w:rsid w:val="004779CB"/>
    <w:rsid w:val="004E2293"/>
    <w:rsid w:val="004E42D8"/>
    <w:rsid w:val="004E7BA2"/>
    <w:rsid w:val="004F7EDF"/>
    <w:rsid w:val="005001AC"/>
    <w:rsid w:val="005108B5"/>
    <w:rsid w:val="00527D71"/>
    <w:rsid w:val="0054084C"/>
    <w:rsid w:val="005520A8"/>
    <w:rsid w:val="005607DD"/>
    <w:rsid w:val="00585576"/>
    <w:rsid w:val="005A558C"/>
    <w:rsid w:val="005A5AEE"/>
    <w:rsid w:val="005E28F8"/>
    <w:rsid w:val="005E6513"/>
    <w:rsid w:val="00651114"/>
    <w:rsid w:val="00664560"/>
    <w:rsid w:val="00670299"/>
    <w:rsid w:val="00691985"/>
    <w:rsid w:val="006A1B64"/>
    <w:rsid w:val="007108F5"/>
    <w:rsid w:val="00713E5B"/>
    <w:rsid w:val="007402FC"/>
    <w:rsid w:val="007411A1"/>
    <w:rsid w:val="00774D6B"/>
    <w:rsid w:val="007814E7"/>
    <w:rsid w:val="00793072"/>
    <w:rsid w:val="007D4787"/>
    <w:rsid w:val="00807D35"/>
    <w:rsid w:val="008218C4"/>
    <w:rsid w:val="00821F38"/>
    <w:rsid w:val="00824A6C"/>
    <w:rsid w:val="00867A98"/>
    <w:rsid w:val="00870867"/>
    <w:rsid w:val="00885C9B"/>
    <w:rsid w:val="008D5D2A"/>
    <w:rsid w:val="008E5B34"/>
    <w:rsid w:val="00914B63"/>
    <w:rsid w:val="009354F3"/>
    <w:rsid w:val="009447DC"/>
    <w:rsid w:val="00961BA5"/>
    <w:rsid w:val="009743A9"/>
    <w:rsid w:val="009A5287"/>
    <w:rsid w:val="009B2AC5"/>
    <w:rsid w:val="009B7984"/>
    <w:rsid w:val="009F4BED"/>
    <w:rsid w:val="009F7D93"/>
    <w:rsid w:val="00A103BD"/>
    <w:rsid w:val="00A3403B"/>
    <w:rsid w:val="00A410F2"/>
    <w:rsid w:val="00A51A12"/>
    <w:rsid w:val="00A627D4"/>
    <w:rsid w:val="00A74DA2"/>
    <w:rsid w:val="00A97145"/>
    <w:rsid w:val="00AB399E"/>
    <w:rsid w:val="00AC59D0"/>
    <w:rsid w:val="00AD16B1"/>
    <w:rsid w:val="00AD499C"/>
    <w:rsid w:val="00B36869"/>
    <w:rsid w:val="00B41D89"/>
    <w:rsid w:val="00B43B31"/>
    <w:rsid w:val="00B47CFA"/>
    <w:rsid w:val="00B57F00"/>
    <w:rsid w:val="00B77B2A"/>
    <w:rsid w:val="00B82C22"/>
    <w:rsid w:val="00B93DBA"/>
    <w:rsid w:val="00B9440A"/>
    <w:rsid w:val="00BB2D2A"/>
    <w:rsid w:val="00BC3E04"/>
    <w:rsid w:val="00BD58CF"/>
    <w:rsid w:val="00BF0C92"/>
    <w:rsid w:val="00C04CC1"/>
    <w:rsid w:val="00C4096C"/>
    <w:rsid w:val="00C50C6D"/>
    <w:rsid w:val="00C600D9"/>
    <w:rsid w:val="00C92B22"/>
    <w:rsid w:val="00CA7B60"/>
    <w:rsid w:val="00CC1384"/>
    <w:rsid w:val="00CC743F"/>
    <w:rsid w:val="00CD3720"/>
    <w:rsid w:val="00CF1848"/>
    <w:rsid w:val="00CF5C2F"/>
    <w:rsid w:val="00D04BCF"/>
    <w:rsid w:val="00D143D9"/>
    <w:rsid w:val="00D5511B"/>
    <w:rsid w:val="00D5634B"/>
    <w:rsid w:val="00D6639C"/>
    <w:rsid w:val="00D766F1"/>
    <w:rsid w:val="00E257C8"/>
    <w:rsid w:val="00E41512"/>
    <w:rsid w:val="00E4519A"/>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941DF"/>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Ttulo1">
    <w:name w:val="heading 1"/>
    <w:basedOn w:val="Normal"/>
    <w:next w:val="Normal"/>
    <w:link w:val="Ttulo1Car"/>
    <w:semiHidden/>
    <w:qFormat/>
    <w:rsid w:val="00B43B31"/>
    <w:pPr>
      <w:keepNext/>
      <w:spacing w:before="240" w:after="60"/>
      <w:outlineLvl w:val="0"/>
    </w:pPr>
    <w:rPr>
      <w:b/>
      <w:bCs/>
      <w:kern w:val="32"/>
      <w:szCs w:val="24"/>
    </w:rPr>
  </w:style>
  <w:style w:type="paragraph" w:styleId="Ttulo2">
    <w:name w:val="heading 2"/>
    <w:basedOn w:val="Normal"/>
    <w:next w:val="Normal"/>
    <w:link w:val="Ttulo2Car"/>
    <w:semiHidden/>
    <w:qFormat/>
    <w:rsid w:val="007411A1"/>
    <w:pPr>
      <w:keepNext/>
      <w:spacing w:before="240" w:after="60"/>
      <w:outlineLvl w:val="1"/>
    </w:pPr>
    <w:rPr>
      <w:rFonts w:ascii="Cambria" w:hAnsi="Cambria"/>
      <w:b/>
      <w:bCs/>
      <w:i/>
      <w:iCs/>
      <w:sz w:val="28"/>
      <w:szCs w:val="28"/>
    </w:rPr>
  </w:style>
  <w:style w:type="paragraph" w:styleId="Ttulo3">
    <w:name w:val="heading 3"/>
    <w:basedOn w:val="Normal"/>
    <w:next w:val="Normal"/>
    <w:semiHidden/>
    <w:qFormat/>
    <w:rsid w:val="00C600D9"/>
    <w:pPr>
      <w:keepNext/>
      <w:spacing w:line="480" w:lineRule="auto"/>
      <w:outlineLvl w:val="2"/>
    </w:pPr>
    <w:rPr>
      <w:rFonts w:ascii="Times" w:eastAsia="Times" w:hAnsi="Times"/>
      <w:b/>
    </w:rPr>
  </w:style>
  <w:style w:type="paragraph" w:styleId="Ttulo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Ttulo5">
    <w:name w:val="heading 5"/>
    <w:basedOn w:val="Normal"/>
    <w:next w:val="Normal"/>
    <w:link w:val="Ttulo5Car"/>
    <w:semiHidden/>
    <w:qFormat/>
    <w:rsid w:val="007411A1"/>
    <w:pPr>
      <w:spacing w:before="240" w:after="60"/>
      <w:outlineLvl w:val="4"/>
    </w:pPr>
    <w:rPr>
      <w:rFonts w:ascii="Calibri" w:hAnsi="Calibri"/>
      <w:b/>
      <w:bCs/>
      <w:i/>
      <w:iCs/>
      <w:sz w:val="26"/>
      <w:szCs w:val="26"/>
    </w:rPr>
  </w:style>
  <w:style w:type="paragraph" w:styleId="Ttulo6">
    <w:name w:val="heading 6"/>
    <w:basedOn w:val="Normal"/>
    <w:next w:val="Normal"/>
    <w:link w:val="Ttulo6Car"/>
    <w:semiHidden/>
    <w:qFormat/>
    <w:rsid w:val="007411A1"/>
    <w:pPr>
      <w:spacing w:before="240" w:after="60"/>
      <w:outlineLvl w:val="5"/>
    </w:pPr>
    <w:rPr>
      <w:rFonts w:ascii="Calibri" w:hAnsi="Calibri"/>
      <w:b/>
      <w:bCs/>
      <w:sz w:val="22"/>
      <w:szCs w:val="22"/>
    </w:rPr>
  </w:style>
  <w:style w:type="paragraph" w:styleId="Ttulo7">
    <w:name w:val="heading 7"/>
    <w:basedOn w:val="Normal"/>
    <w:next w:val="Normal"/>
    <w:link w:val="Ttulo7Car"/>
    <w:semiHidden/>
    <w:qFormat/>
    <w:rsid w:val="007411A1"/>
    <w:pPr>
      <w:spacing w:before="240" w:after="60"/>
      <w:outlineLvl w:val="6"/>
    </w:pPr>
    <w:rPr>
      <w:rFonts w:ascii="Calibri" w:hAnsi="Calibri"/>
      <w:szCs w:val="24"/>
    </w:rPr>
  </w:style>
  <w:style w:type="paragraph" w:styleId="Ttulo8">
    <w:name w:val="heading 8"/>
    <w:basedOn w:val="Normal"/>
    <w:next w:val="Normal"/>
    <w:link w:val="Ttulo8Car"/>
    <w:semiHidden/>
    <w:qFormat/>
    <w:rsid w:val="007411A1"/>
    <w:pPr>
      <w:spacing w:before="240" w:after="60"/>
      <w:outlineLvl w:val="7"/>
    </w:pPr>
    <w:rPr>
      <w:rFonts w:ascii="Calibri" w:hAnsi="Calibri"/>
      <w:i/>
      <w:iCs/>
      <w:szCs w:val="24"/>
    </w:rPr>
  </w:style>
  <w:style w:type="paragraph" w:styleId="Ttulo9">
    <w:name w:val="heading 9"/>
    <w:basedOn w:val="Normal"/>
    <w:next w:val="Normal"/>
    <w:link w:val="Ttulo9Car"/>
    <w:semiHidden/>
    <w:qFormat/>
    <w:rsid w:val="007411A1"/>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semiHidden/>
    <w:rsid w:val="00477182"/>
  </w:style>
  <w:style w:type="character" w:customStyle="1" w:styleId="Ttulo1Car">
    <w:name w:val="Título 1 Car"/>
    <w:link w:val="Ttulo1"/>
    <w:semiHidden/>
    <w:rsid w:val="00FF04E3"/>
    <w:rPr>
      <w:b/>
      <w:bCs/>
      <w:kern w:val="32"/>
      <w:sz w:val="24"/>
      <w:szCs w:val="24"/>
    </w:rPr>
  </w:style>
  <w:style w:type="character" w:customStyle="1" w:styleId="Ttulo2Car">
    <w:name w:val="Título 2 Car"/>
    <w:link w:val="Ttulo2"/>
    <w:semiHidden/>
    <w:rsid w:val="00FF04E3"/>
    <w:rPr>
      <w:rFonts w:ascii="Cambria" w:hAnsi="Cambria"/>
      <w:b/>
      <w:bCs/>
      <w:i/>
      <w:iCs/>
      <w:sz w:val="28"/>
      <w:szCs w:val="28"/>
    </w:rPr>
  </w:style>
  <w:style w:type="character" w:customStyle="1" w:styleId="Ttulo5Car">
    <w:name w:val="Título 5 Car"/>
    <w:link w:val="Ttulo5"/>
    <w:semiHidden/>
    <w:rsid w:val="00FF04E3"/>
    <w:rPr>
      <w:rFonts w:ascii="Calibri" w:hAnsi="Calibri"/>
      <w:b/>
      <w:bCs/>
      <w:i/>
      <w:iCs/>
      <w:sz w:val="26"/>
      <w:szCs w:val="26"/>
    </w:rPr>
  </w:style>
  <w:style w:type="character" w:customStyle="1" w:styleId="Ttulo6Car">
    <w:name w:val="Título 6 Car"/>
    <w:link w:val="Ttulo6"/>
    <w:semiHidden/>
    <w:rsid w:val="00FF04E3"/>
    <w:rPr>
      <w:rFonts w:ascii="Calibri" w:hAnsi="Calibri"/>
      <w:b/>
      <w:bCs/>
      <w:sz w:val="22"/>
      <w:szCs w:val="22"/>
    </w:rPr>
  </w:style>
  <w:style w:type="character" w:customStyle="1" w:styleId="Ttulo7Car">
    <w:name w:val="Título 7 Car"/>
    <w:link w:val="Ttulo7"/>
    <w:semiHidden/>
    <w:rsid w:val="00FF04E3"/>
    <w:rPr>
      <w:rFonts w:ascii="Calibri" w:hAnsi="Calibri"/>
      <w:sz w:val="24"/>
      <w:szCs w:val="24"/>
    </w:rPr>
  </w:style>
  <w:style w:type="character" w:customStyle="1" w:styleId="Ttulo8Car">
    <w:name w:val="Título 8 Car"/>
    <w:link w:val="Ttulo8"/>
    <w:semiHidden/>
    <w:rsid w:val="00FF04E3"/>
    <w:rPr>
      <w:rFonts w:ascii="Calibri" w:hAnsi="Calibri"/>
      <w:i/>
      <w:iCs/>
      <w:sz w:val="24"/>
      <w:szCs w:val="24"/>
    </w:rPr>
  </w:style>
  <w:style w:type="character" w:customStyle="1" w:styleId="Ttulo9Car">
    <w:name w:val="Título 9 Car"/>
    <w:link w:val="Ttulo9"/>
    <w:semiHidden/>
    <w:rsid w:val="00FF04E3"/>
    <w:rPr>
      <w:rFonts w:ascii="Cambria" w:hAnsi="Cambria"/>
      <w:sz w:val="22"/>
      <w:szCs w:val="22"/>
    </w:rPr>
  </w:style>
  <w:style w:type="paragraph" w:customStyle="1" w:styleId="SMHeading">
    <w:name w:val="SM Heading"/>
    <w:basedOn w:val="Ttulo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Textodeglobo">
    <w:name w:val="Balloon Text"/>
    <w:basedOn w:val="Normal"/>
    <w:link w:val="TextodegloboCar"/>
    <w:semiHidden/>
    <w:rsid w:val="00405336"/>
    <w:rPr>
      <w:rFonts w:ascii="Tahoma" w:hAnsi="Tahoma" w:cs="Tahoma"/>
      <w:sz w:val="16"/>
      <w:szCs w:val="16"/>
    </w:rPr>
  </w:style>
  <w:style w:type="character" w:customStyle="1" w:styleId="TextodegloboCar">
    <w:name w:val="Texto de globo Car"/>
    <w:link w:val="Textodeglobo"/>
    <w:semiHidden/>
    <w:rsid w:val="00FF04E3"/>
    <w:rPr>
      <w:rFonts w:ascii="Tahoma" w:hAnsi="Tahoma" w:cs="Tahoma"/>
      <w:sz w:val="16"/>
      <w:szCs w:val="16"/>
    </w:rPr>
  </w:style>
  <w:style w:type="paragraph" w:styleId="Bibliografa">
    <w:name w:val="Bibliography"/>
    <w:basedOn w:val="Normal"/>
    <w:next w:val="Normal"/>
    <w:uiPriority w:val="37"/>
    <w:semiHidden/>
    <w:rsid w:val="00405336"/>
  </w:style>
  <w:style w:type="paragraph" w:styleId="Textodebloque">
    <w:name w:val="Block Text"/>
    <w:basedOn w:val="Normal"/>
    <w:semiHidden/>
    <w:rsid w:val="00405336"/>
    <w:pPr>
      <w:spacing w:after="120"/>
      <w:ind w:left="1440" w:right="1440"/>
    </w:pPr>
  </w:style>
  <w:style w:type="paragraph" w:styleId="Textoindependiente">
    <w:name w:val="Body Text"/>
    <w:basedOn w:val="Normal"/>
    <w:link w:val="TextoindependienteCar"/>
    <w:semiHidden/>
    <w:rsid w:val="00405336"/>
    <w:pPr>
      <w:spacing w:after="120"/>
    </w:pPr>
  </w:style>
  <w:style w:type="character" w:customStyle="1" w:styleId="TextoindependienteCar">
    <w:name w:val="Texto independiente Car"/>
    <w:link w:val="Textoindependiente"/>
    <w:semiHidden/>
    <w:rsid w:val="00FF04E3"/>
    <w:rPr>
      <w:sz w:val="24"/>
    </w:rPr>
  </w:style>
  <w:style w:type="paragraph" w:styleId="Textoindependiente2">
    <w:name w:val="Body Text 2"/>
    <w:basedOn w:val="Normal"/>
    <w:link w:val="Textoindependiente2Car"/>
    <w:semiHidden/>
    <w:rsid w:val="00405336"/>
    <w:pPr>
      <w:spacing w:after="120" w:line="480" w:lineRule="auto"/>
    </w:pPr>
  </w:style>
  <w:style w:type="character" w:customStyle="1" w:styleId="Textoindependiente2Car">
    <w:name w:val="Texto independiente 2 Car"/>
    <w:link w:val="Textoindependiente2"/>
    <w:semiHidden/>
    <w:rsid w:val="00FF04E3"/>
    <w:rPr>
      <w:sz w:val="24"/>
    </w:rPr>
  </w:style>
  <w:style w:type="paragraph" w:styleId="Textoindependiente3">
    <w:name w:val="Body Text 3"/>
    <w:basedOn w:val="Normal"/>
    <w:link w:val="Textoindependiente3Car"/>
    <w:semiHidden/>
    <w:rsid w:val="00405336"/>
    <w:pPr>
      <w:spacing w:after="120"/>
    </w:pPr>
    <w:rPr>
      <w:sz w:val="16"/>
      <w:szCs w:val="16"/>
    </w:rPr>
  </w:style>
  <w:style w:type="character" w:customStyle="1" w:styleId="Textoindependiente3Car">
    <w:name w:val="Texto independiente 3 Car"/>
    <w:link w:val="Textoindependiente3"/>
    <w:semiHidden/>
    <w:rsid w:val="00FF04E3"/>
    <w:rPr>
      <w:sz w:val="16"/>
      <w:szCs w:val="16"/>
    </w:rPr>
  </w:style>
  <w:style w:type="paragraph" w:styleId="Textoindependienteprimerasangra">
    <w:name w:val="Body Text First Indent"/>
    <w:basedOn w:val="Textoindependiente"/>
    <w:link w:val="TextoindependienteprimerasangraCar"/>
    <w:semiHidden/>
    <w:rsid w:val="00405336"/>
    <w:pPr>
      <w:ind w:firstLine="210"/>
    </w:pPr>
  </w:style>
  <w:style w:type="character" w:customStyle="1" w:styleId="TextoindependienteprimerasangraCar">
    <w:name w:val="Texto independiente primera sangría Car"/>
    <w:link w:val="Textoindependienteprimerasangra"/>
    <w:semiHidden/>
    <w:rsid w:val="00FF04E3"/>
    <w:rPr>
      <w:sz w:val="24"/>
    </w:rPr>
  </w:style>
  <w:style w:type="paragraph" w:styleId="Sangradetextonormal">
    <w:name w:val="Body Text Indent"/>
    <w:basedOn w:val="Normal"/>
    <w:link w:val="SangradetextonormalCar"/>
    <w:semiHidden/>
    <w:rsid w:val="00405336"/>
    <w:pPr>
      <w:spacing w:after="120"/>
      <w:ind w:left="360"/>
    </w:pPr>
  </w:style>
  <w:style w:type="character" w:customStyle="1" w:styleId="SangradetextonormalCar">
    <w:name w:val="Sangría de texto normal Car"/>
    <w:link w:val="Sangradetextonormal"/>
    <w:semiHidden/>
    <w:rsid w:val="00FF04E3"/>
    <w:rPr>
      <w:sz w:val="24"/>
    </w:rPr>
  </w:style>
  <w:style w:type="paragraph" w:styleId="Textoindependienteprimerasangra2">
    <w:name w:val="Body Text First Indent 2"/>
    <w:basedOn w:val="Sangradetextonormal"/>
    <w:link w:val="Textoindependienteprimerasangra2Car"/>
    <w:semiHidden/>
    <w:rsid w:val="00405336"/>
    <w:pPr>
      <w:ind w:firstLine="210"/>
    </w:pPr>
  </w:style>
  <w:style w:type="character" w:customStyle="1" w:styleId="Textoindependienteprimerasangra2Car">
    <w:name w:val="Texto independiente primera sangría 2 Car"/>
    <w:link w:val="Textoindependienteprimerasangra2"/>
    <w:semiHidden/>
    <w:rsid w:val="00FF04E3"/>
    <w:rPr>
      <w:sz w:val="24"/>
    </w:rPr>
  </w:style>
  <w:style w:type="paragraph" w:styleId="Sangra2detindependiente">
    <w:name w:val="Body Text Indent 2"/>
    <w:basedOn w:val="Normal"/>
    <w:link w:val="Sangra2detindependienteCar"/>
    <w:semiHidden/>
    <w:rsid w:val="00405336"/>
    <w:pPr>
      <w:spacing w:after="120" w:line="480" w:lineRule="auto"/>
      <w:ind w:left="360"/>
    </w:pPr>
  </w:style>
  <w:style w:type="character" w:customStyle="1" w:styleId="Sangra2detindependienteCar">
    <w:name w:val="Sangría 2 de t. independiente Car"/>
    <w:link w:val="Sangra2detindependiente"/>
    <w:semiHidden/>
    <w:rsid w:val="00FF04E3"/>
    <w:rPr>
      <w:sz w:val="24"/>
    </w:rPr>
  </w:style>
  <w:style w:type="paragraph" w:styleId="Sangra3detindependiente">
    <w:name w:val="Body Text Indent 3"/>
    <w:basedOn w:val="Normal"/>
    <w:link w:val="Sangra3detindependienteCar"/>
    <w:semiHidden/>
    <w:rsid w:val="00405336"/>
    <w:pPr>
      <w:spacing w:after="120"/>
      <w:ind w:left="360"/>
    </w:pPr>
    <w:rPr>
      <w:sz w:val="16"/>
      <w:szCs w:val="16"/>
    </w:rPr>
  </w:style>
  <w:style w:type="character" w:customStyle="1" w:styleId="Sangra3detindependienteCar">
    <w:name w:val="Sangría 3 de t. independiente Car"/>
    <w:link w:val="Sangra3detindependiente"/>
    <w:semiHidden/>
    <w:rsid w:val="00FF04E3"/>
    <w:rPr>
      <w:sz w:val="16"/>
      <w:szCs w:val="16"/>
    </w:rPr>
  </w:style>
  <w:style w:type="paragraph" w:styleId="Descripcin">
    <w:name w:val="caption"/>
    <w:basedOn w:val="Normal"/>
    <w:next w:val="Normal"/>
    <w:semiHidden/>
    <w:qFormat/>
    <w:rsid w:val="00405336"/>
    <w:rPr>
      <w:b/>
      <w:bCs/>
      <w:sz w:val="20"/>
    </w:rPr>
  </w:style>
  <w:style w:type="paragraph" w:styleId="Cierre">
    <w:name w:val="Closing"/>
    <w:basedOn w:val="Normal"/>
    <w:link w:val="CierreCar"/>
    <w:semiHidden/>
    <w:rsid w:val="00405336"/>
    <w:pPr>
      <w:ind w:left="4320"/>
    </w:pPr>
  </w:style>
  <w:style w:type="character" w:customStyle="1" w:styleId="CierreCar">
    <w:name w:val="Cierre Car"/>
    <w:link w:val="Cierre"/>
    <w:semiHidden/>
    <w:rsid w:val="00FF04E3"/>
    <w:rPr>
      <w:sz w:val="24"/>
    </w:rPr>
  </w:style>
  <w:style w:type="paragraph" w:styleId="Textocomentario">
    <w:name w:val="annotation text"/>
    <w:basedOn w:val="Normal"/>
    <w:link w:val="TextocomentarioCar"/>
    <w:semiHidden/>
    <w:rsid w:val="00405336"/>
    <w:rPr>
      <w:sz w:val="20"/>
    </w:rPr>
  </w:style>
  <w:style w:type="character" w:customStyle="1" w:styleId="TextocomentarioCar">
    <w:name w:val="Texto comentario Car"/>
    <w:basedOn w:val="Fuentedeprrafopredeter"/>
    <w:link w:val="Textocomentario"/>
    <w:semiHidden/>
    <w:rsid w:val="00FF04E3"/>
  </w:style>
  <w:style w:type="paragraph" w:styleId="Asuntodelcomentario">
    <w:name w:val="annotation subject"/>
    <w:basedOn w:val="Textocomentario"/>
    <w:next w:val="Textocomentario"/>
    <w:link w:val="AsuntodelcomentarioCar"/>
    <w:semiHidden/>
    <w:rsid w:val="00405336"/>
    <w:rPr>
      <w:b/>
      <w:bCs/>
    </w:rPr>
  </w:style>
  <w:style w:type="character" w:customStyle="1" w:styleId="AsuntodelcomentarioCar">
    <w:name w:val="Asunto del comentario Car"/>
    <w:link w:val="Asuntodelcomentario"/>
    <w:semiHidden/>
    <w:rsid w:val="00FF04E3"/>
    <w:rPr>
      <w:b/>
      <w:bCs/>
    </w:rPr>
  </w:style>
  <w:style w:type="paragraph" w:styleId="Fecha">
    <w:name w:val="Date"/>
    <w:basedOn w:val="Normal"/>
    <w:next w:val="Normal"/>
    <w:link w:val="FechaCar"/>
    <w:semiHidden/>
    <w:rsid w:val="00405336"/>
  </w:style>
  <w:style w:type="character" w:customStyle="1" w:styleId="FechaCar">
    <w:name w:val="Fecha Car"/>
    <w:link w:val="Fecha"/>
    <w:semiHidden/>
    <w:rsid w:val="00FF04E3"/>
    <w:rPr>
      <w:sz w:val="24"/>
    </w:rPr>
  </w:style>
  <w:style w:type="paragraph" w:styleId="Mapadeldocumento">
    <w:name w:val="Document Map"/>
    <w:basedOn w:val="Normal"/>
    <w:link w:val="MapadeldocumentoCar"/>
    <w:semiHidden/>
    <w:rsid w:val="00405336"/>
    <w:rPr>
      <w:rFonts w:ascii="Tahoma" w:hAnsi="Tahoma" w:cs="Tahoma"/>
      <w:sz w:val="16"/>
      <w:szCs w:val="16"/>
    </w:rPr>
  </w:style>
  <w:style w:type="character" w:customStyle="1" w:styleId="MapadeldocumentoCar">
    <w:name w:val="Mapa del documento Car"/>
    <w:link w:val="Mapadeldocumento"/>
    <w:semiHidden/>
    <w:rsid w:val="00FF04E3"/>
    <w:rPr>
      <w:rFonts w:ascii="Tahoma" w:hAnsi="Tahoma" w:cs="Tahoma"/>
      <w:sz w:val="16"/>
      <w:szCs w:val="16"/>
    </w:rPr>
  </w:style>
  <w:style w:type="paragraph" w:styleId="Firmadecorreoelectrnico">
    <w:name w:val="E-mail Signature"/>
    <w:basedOn w:val="Normal"/>
    <w:link w:val="FirmadecorreoelectrnicoCar"/>
    <w:semiHidden/>
    <w:rsid w:val="00405336"/>
  </w:style>
  <w:style w:type="character" w:customStyle="1" w:styleId="FirmadecorreoelectrnicoCar">
    <w:name w:val="Firma de correo electrónico Car"/>
    <w:link w:val="Firmadecorreoelectrnico"/>
    <w:semiHidden/>
    <w:rsid w:val="00FF04E3"/>
    <w:rPr>
      <w:sz w:val="24"/>
    </w:rPr>
  </w:style>
  <w:style w:type="paragraph" w:styleId="Textonotaalfinal">
    <w:name w:val="endnote text"/>
    <w:basedOn w:val="Normal"/>
    <w:link w:val="TextonotaalfinalCar"/>
    <w:semiHidden/>
    <w:rsid w:val="00405336"/>
    <w:rPr>
      <w:sz w:val="20"/>
    </w:rPr>
  </w:style>
  <w:style w:type="character" w:customStyle="1" w:styleId="TextonotaalfinalCar">
    <w:name w:val="Texto nota al final Car"/>
    <w:basedOn w:val="Fuentedeprrafopredeter"/>
    <w:link w:val="Textonotaalfinal"/>
    <w:semiHidden/>
    <w:rsid w:val="00FF04E3"/>
  </w:style>
  <w:style w:type="paragraph" w:styleId="Direccinsobre">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Remitedesobre">
    <w:name w:val="envelope return"/>
    <w:basedOn w:val="Normal"/>
    <w:semiHidden/>
    <w:rsid w:val="00405336"/>
    <w:rPr>
      <w:rFonts w:ascii="Cambria" w:hAnsi="Cambria"/>
      <w:sz w:val="20"/>
    </w:rPr>
  </w:style>
  <w:style w:type="paragraph" w:styleId="Piedepgina">
    <w:name w:val="footer"/>
    <w:basedOn w:val="Normal"/>
    <w:link w:val="PiedepginaCar"/>
    <w:semiHidden/>
    <w:rsid w:val="00405336"/>
    <w:pPr>
      <w:tabs>
        <w:tab w:val="center" w:pos="4680"/>
        <w:tab w:val="right" w:pos="9360"/>
      </w:tabs>
    </w:pPr>
  </w:style>
  <w:style w:type="character" w:customStyle="1" w:styleId="PiedepginaCar">
    <w:name w:val="Pie de página Car"/>
    <w:link w:val="Piedepgina"/>
    <w:semiHidden/>
    <w:rsid w:val="00FF04E3"/>
    <w:rPr>
      <w:sz w:val="24"/>
    </w:rPr>
  </w:style>
  <w:style w:type="paragraph" w:styleId="Textonotapie">
    <w:name w:val="footnote text"/>
    <w:basedOn w:val="Normal"/>
    <w:link w:val="TextonotapieCar"/>
    <w:semiHidden/>
    <w:rsid w:val="00405336"/>
    <w:rPr>
      <w:sz w:val="20"/>
    </w:rPr>
  </w:style>
  <w:style w:type="character" w:customStyle="1" w:styleId="TextonotapieCar">
    <w:name w:val="Texto nota pie Car"/>
    <w:basedOn w:val="Fuentedeprrafopredeter"/>
    <w:link w:val="Textonotapie"/>
    <w:semiHidden/>
    <w:rsid w:val="00FF04E3"/>
  </w:style>
  <w:style w:type="paragraph" w:styleId="Encabezado">
    <w:name w:val="header"/>
    <w:basedOn w:val="Normal"/>
    <w:link w:val="EncabezadoCar"/>
    <w:semiHidden/>
    <w:rsid w:val="00405336"/>
    <w:pPr>
      <w:tabs>
        <w:tab w:val="center" w:pos="4680"/>
        <w:tab w:val="right" w:pos="9360"/>
      </w:tabs>
    </w:pPr>
  </w:style>
  <w:style w:type="character" w:customStyle="1" w:styleId="EncabezadoCar">
    <w:name w:val="Encabezado Car"/>
    <w:link w:val="Encabezado"/>
    <w:semiHidden/>
    <w:rsid w:val="00FF04E3"/>
    <w:rPr>
      <w:sz w:val="24"/>
    </w:rPr>
  </w:style>
  <w:style w:type="paragraph" w:styleId="DireccinHTML">
    <w:name w:val="HTML Address"/>
    <w:basedOn w:val="Normal"/>
    <w:link w:val="DireccinHTMLCar"/>
    <w:semiHidden/>
    <w:rsid w:val="00405336"/>
    <w:rPr>
      <w:i/>
      <w:iCs/>
    </w:rPr>
  </w:style>
  <w:style w:type="character" w:customStyle="1" w:styleId="DireccinHTMLCar">
    <w:name w:val="Dirección HTML Car"/>
    <w:link w:val="DireccinHTML"/>
    <w:semiHidden/>
    <w:rsid w:val="00FF04E3"/>
    <w:rPr>
      <w:i/>
      <w:iCs/>
      <w:sz w:val="24"/>
    </w:rPr>
  </w:style>
  <w:style w:type="paragraph" w:styleId="HTMLconformatoprevio">
    <w:name w:val="HTML Preformatted"/>
    <w:basedOn w:val="Normal"/>
    <w:link w:val="HTMLconformatoprevioCar"/>
    <w:semiHidden/>
    <w:rsid w:val="00405336"/>
    <w:rPr>
      <w:rFonts w:ascii="Courier New" w:hAnsi="Courier New" w:cs="Courier New"/>
      <w:sz w:val="20"/>
    </w:rPr>
  </w:style>
  <w:style w:type="character" w:customStyle="1" w:styleId="HTMLconformatoprevioCar">
    <w:name w:val="HTML con formato previo Car"/>
    <w:link w:val="HTMLconformatoprevio"/>
    <w:semiHidden/>
    <w:rsid w:val="00FF04E3"/>
    <w:rPr>
      <w:rFonts w:ascii="Courier New" w:hAnsi="Courier New" w:cs="Courier New"/>
    </w:rPr>
  </w:style>
  <w:style w:type="paragraph" w:styleId="ndice1">
    <w:name w:val="index 1"/>
    <w:basedOn w:val="Normal"/>
    <w:next w:val="Normal"/>
    <w:autoRedefine/>
    <w:semiHidden/>
    <w:rsid w:val="00405336"/>
    <w:pPr>
      <w:ind w:left="240" w:hanging="240"/>
    </w:pPr>
  </w:style>
  <w:style w:type="paragraph" w:styleId="ndice2">
    <w:name w:val="index 2"/>
    <w:basedOn w:val="Normal"/>
    <w:next w:val="Normal"/>
    <w:autoRedefine/>
    <w:semiHidden/>
    <w:rsid w:val="00405336"/>
    <w:pPr>
      <w:ind w:left="480" w:hanging="240"/>
    </w:pPr>
  </w:style>
  <w:style w:type="paragraph" w:styleId="ndice3">
    <w:name w:val="index 3"/>
    <w:basedOn w:val="Normal"/>
    <w:next w:val="Normal"/>
    <w:autoRedefine/>
    <w:semiHidden/>
    <w:rsid w:val="00405336"/>
    <w:pPr>
      <w:ind w:left="720" w:hanging="240"/>
    </w:pPr>
  </w:style>
  <w:style w:type="paragraph" w:styleId="ndice4">
    <w:name w:val="index 4"/>
    <w:basedOn w:val="Normal"/>
    <w:next w:val="Normal"/>
    <w:autoRedefine/>
    <w:semiHidden/>
    <w:rsid w:val="00405336"/>
    <w:pPr>
      <w:ind w:left="960" w:hanging="240"/>
    </w:pPr>
  </w:style>
  <w:style w:type="paragraph" w:styleId="ndice5">
    <w:name w:val="index 5"/>
    <w:basedOn w:val="Normal"/>
    <w:next w:val="Normal"/>
    <w:autoRedefine/>
    <w:semiHidden/>
    <w:rsid w:val="00405336"/>
    <w:pPr>
      <w:ind w:left="1200" w:hanging="240"/>
    </w:pPr>
  </w:style>
  <w:style w:type="paragraph" w:styleId="ndice6">
    <w:name w:val="index 6"/>
    <w:basedOn w:val="Normal"/>
    <w:next w:val="Normal"/>
    <w:autoRedefine/>
    <w:semiHidden/>
    <w:rsid w:val="00405336"/>
    <w:pPr>
      <w:ind w:left="1440" w:hanging="240"/>
    </w:pPr>
  </w:style>
  <w:style w:type="paragraph" w:styleId="ndice7">
    <w:name w:val="index 7"/>
    <w:basedOn w:val="Normal"/>
    <w:next w:val="Normal"/>
    <w:autoRedefine/>
    <w:semiHidden/>
    <w:rsid w:val="00405336"/>
    <w:pPr>
      <w:ind w:left="1680" w:hanging="240"/>
    </w:pPr>
  </w:style>
  <w:style w:type="paragraph" w:styleId="ndice8">
    <w:name w:val="index 8"/>
    <w:basedOn w:val="Normal"/>
    <w:next w:val="Normal"/>
    <w:autoRedefine/>
    <w:semiHidden/>
    <w:rsid w:val="00405336"/>
    <w:pPr>
      <w:ind w:left="1920" w:hanging="240"/>
    </w:pPr>
  </w:style>
  <w:style w:type="paragraph" w:styleId="ndice9">
    <w:name w:val="index 9"/>
    <w:basedOn w:val="Normal"/>
    <w:next w:val="Normal"/>
    <w:autoRedefine/>
    <w:semiHidden/>
    <w:rsid w:val="00405336"/>
    <w:pPr>
      <w:ind w:left="2160" w:hanging="240"/>
    </w:pPr>
  </w:style>
  <w:style w:type="paragraph" w:styleId="Ttulodendice">
    <w:name w:val="index heading"/>
    <w:basedOn w:val="Normal"/>
    <w:next w:val="ndice1"/>
    <w:semiHidden/>
    <w:rsid w:val="00405336"/>
    <w:rPr>
      <w:rFonts w:ascii="Cambria" w:hAnsi="Cambria"/>
      <w:b/>
      <w:bCs/>
    </w:rPr>
  </w:style>
  <w:style w:type="paragraph" w:styleId="Citadestacada">
    <w:name w:val="Intense Quote"/>
    <w:basedOn w:val="Normal"/>
    <w:next w:val="Normal"/>
    <w:link w:val="CitadestacadaCar"/>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destacadaCar">
    <w:name w:val="Cita destacada Car"/>
    <w:link w:val="Citadestacada"/>
    <w:uiPriority w:val="30"/>
    <w:semiHidden/>
    <w:rsid w:val="00FF04E3"/>
    <w:rPr>
      <w:b/>
      <w:bCs/>
      <w:i/>
      <w:iCs/>
      <w:color w:val="4F81BD"/>
      <w:sz w:val="24"/>
    </w:rPr>
  </w:style>
  <w:style w:type="paragraph" w:styleId="Lista">
    <w:name w:val="List"/>
    <w:basedOn w:val="Normal"/>
    <w:semiHidden/>
    <w:rsid w:val="00405336"/>
    <w:pPr>
      <w:ind w:left="360" w:hanging="360"/>
      <w:contextualSpacing/>
    </w:pPr>
  </w:style>
  <w:style w:type="paragraph" w:styleId="Lista2">
    <w:name w:val="List 2"/>
    <w:basedOn w:val="Normal"/>
    <w:semiHidden/>
    <w:rsid w:val="00405336"/>
    <w:pPr>
      <w:ind w:left="720" w:hanging="360"/>
      <w:contextualSpacing/>
    </w:pPr>
  </w:style>
  <w:style w:type="paragraph" w:styleId="Lista3">
    <w:name w:val="List 3"/>
    <w:basedOn w:val="Normal"/>
    <w:semiHidden/>
    <w:rsid w:val="00405336"/>
    <w:pPr>
      <w:ind w:left="1080" w:hanging="360"/>
      <w:contextualSpacing/>
    </w:pPr>
  </w:style>
  <w:style w:type="paragraph" w:styleId="Lista4">
    <w:name w:val="List 4"/>
    <w:basedOn w:val="Normal"/>
    <w:semiHidden/>
    <w:rsid w:val="00405336"/>
    <w:pPr>
      <w:ind w:left="1440" w:hanging="360"/>
      <w:contextualSpacing/>
    </w:pPr>
  </w:style>
  <w:style w:type="paragraph" w:styleId="Lista5">
    <w:name w:val="List 5"/>
    <w:basedOn w:val="Normal"/>
    <w:semiHidden/>
    <w:rsid w:val="00405336"/>
    <w:pPr>
      <w:ind w:left="1800" w:hanging="360"/>
      <w:contextualSpacing/>
    </w:pPr>
  </w:style>
  <w:style w:type="paragraph" w:styleId="Listaconvietas">
    <w:name w:val="List Bullet"/>
    <w:basedOn w:val="Normal"/>
    <w:semiHidden/>
    <w:rsid w:val="00405336"/>
    <w:pPr>
      <w:numPr>
        <w:numId w:val="1"/>
      </w:numPr>
      <w:contextualSpacing/>
    </w:pPr>
  </w:style>
  <w:style w:type="paragraph" w:styleId="Listaconvietas2">
    <w:name w:val="List Bullet 2"/>
    <w:basedOn w:val="Normal"/>
    <w:semiHidden/>
    <w:rsid w:val="00405336"/>
    <w:pPr>
      <w:numPr>
        <w:numId w:val="2"/>
      </w:numPr>
      <w:contextualSpacing/>
    </w:pPr>
  </w:style>
  <w:style w:type="paragraph" w:styleId="Listaconvietas3">
    <w:name w:val="List Bullet 3"/>
    <w:basedOn w:val="Normal"/>
    <w:semiHidden/>
    <w:rsid w:val="00405336"/>
    <w:pPr>
      <w:numPr>
        <w:numId w:val="3"/>
      </w:numPr>
      <w:contextualSpacing/>
    </w:pPr>
  </w:style>
  <w:style w:type="paragraph" w:styleId="Listaconvietas4">
    <w:name w:val="List Bullet 4"/>
    <w:basedOn w:val="Normal"/>
    <w:semiHidden/>
    <w:rsid w:val="00405336"/>
    <w:pPr>
      <w:numPr>
        <w:numId w:val="4"/>
      </w:numPr>
      <w:contextualSpacing/>
    </w:pPr>
  </w:style>
  <w:style w:type="paragraph" w:styleId="Listaconvietas5">
    <w:name w:val="List Bullet 5"/>
    <w:basedOn w:val="Normal"/>
    <w:semiHidden/>
    <w:rsid w:val="00405336"/>
    <w:pPr>
      <w:numPr>
        <w:numId w:val="5"/>
      </w:numPr>
      <w:contextualSpacing/>
    </w:pPr>
  </w:style>
  <w:style w:type="paragraph" w:styleId="Continuarlista">
    <w:name w:val="List Continue"/>
    <w:basedOn w:val="Normal"/>
    <w:semiHidden/>
    <w:rsid w:val="00405336"/>
    <w:pPr>
      <w:spacing w:after="120"/>
      <w:ind w:left="360"/>
      <w:contextualSpacing/>
    </w:pPr>
  </w:style>
  <w:style w:type="paragraph" w:styleId="Continuarlista2">
    <w:name w:val="List Continue 2"/>
    <w:basedOn w:val="Normal"/>
    <w:semiHidden/>
    <w:rsid w:val="00405336"/>
    <w:pPr>
      <w:spacing w:after="120"/>
      <w:ind w:left="720"/>
      <w:contextualSpacing/>
    </w:pPr>
  </w:style>
  <w:style w:type="paragraph" w:styleId="Continuarlista3">
    <w:name w:val="List Continue 3"/>
    <w:basedOn w:val="Normal"/>
    <w:semiHidden/>
    <w:rsid w:val="00405336"/>
    <w:pPr>
      <w:spacing w:after="120"/>
      <w:ind w:left="1080"/>
      <w:contextualSpacing/>
    </w:pPr>
  </w:style>
  <w:style w:type="paragraph" w:styleId="Continuarlista4">
    <w:name w:val="List Continue 4"/>
    <w:basedOn w:val="Normal"/>
    <w:semiHidden/>
    <w:rsid w:val="00405336"/>
    <w:pPr>
      <w:spacing w:after="120"/>
      <w:ind w:left="1440"/>
      <w:contextualSpacing/>
    </w:pPr>
  </w:style>
  <w:style w:type="paragraph" w:styleId="Continuarlista5">
    <w:name w:val="List Continue 5"/>
    <w:basedOn w:val="Normal"/>
    <w:semiHidden/>
    <w:rsid w:val="00405336"/>
    <w:pPr>
      <w:spacing w:after="120"/>
      <w:ind w:left="1800"/>
      <w:contextualSpacing/>
    </w:pPr>
  </w:style>
  <w:style w:type="paragraph" w:styleId="Listaconnmeros">
    <w:name w:val="List Number"/>
    <w:basedOn w:val="Normal"/>
    <w:semiHidden/>
    <w:rsid w:val="00405336"/>
    <w:pPr>
      <w:numPr>
        <w:numId w:val="6"/>
      </w:numPr>
      <w:contextualSpacing/>
    </w:pPr>
  </w:style>
  <w:style w:type="paragraph" w:styleId="Listaconnmeros2">
    <w:name w:val="List Number 2"/>
    <w:basedOn w:val="Normal"/>
    <w:semiHidden/>
    <w:rsid w:val="00405336"/>
    <w:pPr>
      <w:numPr>
        <w:numId w:val="7"/>
      </w:numPr>
      <w:contextualSpacing/>
    </w:pPr>
  </w:style>
  <w:style w:type="paragraph" w:styleId="Listaconnmeros3">
    <w:name w:val="List Number 3"/>
    <w:basedOn w:val="Normal"/>
    <w:semiHidden/>
    <w:rsid w:val="00405336"/>
    <w:pPr>
      <w:numPr>
        <w:numId w:val="8"/>
      </w:numPr>
      <w:contextualSpacing/>
    </w:pPr>
  </w:style>
  <w:style w:type="paragraph" w:styleId="Listaconnmeros4">
    <w:name w:val="List Number 4"/>
    <w:basedOn w:val="Normal"/>
    <w:semiHidden/>
    <w:rsid w:val="00405336"/>
    <w:pPr>
      <w:numPr>
        <w:numId w:val="9"/>
      </w:numPr>
      <w:contextualSpacing/>
    </w:pPr>
  </w:style>
  <w:style w:type="paragraph" w:styleId="Listaconnmeros5">
    <w:name w:val="List Number 5"/>
    <w:basedOn w:val="Normal"/>
    <w:semiHidden/>
    <w:rsid w:val="00405336"/>
    <w:pPr>
      <w:numPr>
        <w:numId w:val="10"/>
      </w:numPr>
      <w:contextualSpacing/>
    </w:pPr>
  </w:style>
  <w:style w:type="paragraph" w:styleId="Prrafodelista">
    <w:name w:val="List Paragraph"/>
    <w:basedOn w:val="Normal"/>
    <w:uiPriority w:val="34"/>
    <w:semiHidden/>
    <w:qFormat/>
    <w:rsid w:val="00405336"/>
    <w:pPr>
      <w:ind w:left="720"/>
    </w:pPr>
  </w:style>
  <w:style w:type="paragraph" w:styleId="Textomacro">
    <w:name w:val="macro"/>
    <w:link w:val="TextomacroC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omacroCar">
    <w:name w:val="Texto macro Car"/>
    <w:link w:val="Textomacro"/>
    <w:semiHidden/>
    <w:rsid w:val="00FF04E3"/>
    <w:rPr>
      <w:rFonts w:ascii="Courier New" w:hAnsi="Courier New" w:cs="Courier New"/>
      <w:lang w:val="en-US" w:eastAsia="en-US" w:bidi="ar-SA"/>
    </w:rPr>
  </w:style>
  <w:style w:type="paragraph" w:styleId="Encabezadodemensaje">
    <w:name w:val="Message Header"/>
    <w:basedOn w:val="Normal"/>
    <w:link w:val="EncabezadodemensajeC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EncabezadodemensajeCar">
    <w:name w:val="Encabezado de mensaje Car"/>
    <w:link w:val="Encabezadodemensaje"/>
    <w:semiHidden/>
    <w:rsid w:val="00FF04E3"/>
    <w:rPr>
      <w:rFonts w:ascii="Cambria" w:hAnsi="Cambria"/>
      <w:sz w:val="24"/>
      <w:szCs w:val="24"/>
      <w:shd w:val="pct20" w:color="auto" w:fill="auto"/>
    </w:rPr>
  </w:style>
  <w:style w:type="paragraph" w:styleId="Sinespaciado">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Sangranormal">
    <w:name w:val="Normal Indent"/>
    <w:basedOn w:val="Normal"/>
    <w:semiHidden/>
    <w:rsid w:val="00405336"/>
    <w:pPr>
      <w:ind w:left="720"/>
    </w:pPr>
  </w:style>
  <w:style w:type="paragraph" w:styleId="Encabezadodenota">
    <w:name w:val="Note Heading"/>
    <w:basedOn w:val="Normal"/>
    <w:next w:val="Normal"/>
    <w:link w:val="EncabezadodenotaCar"/>
    <w:semiHidden/>
    <w:rsid w:val="00405336"/>
  </w:style>
  <w:style w:type="character" w:customStyle="1" w:styleId="EncabezadodenotaCar">
    <w:name w:val="Encabezado de nota Car"/>
    <w:link w:val="Encabezadodenota"/>
    <w:semiHidden/>
    <w:rsid w:val="00FF04E3"/>
    <w:rPr>
      <w:sz w:val="24"/>
    </w:rPr>
  </w:style>
  <w:style w:type="paragraph" w:styleId="Textosinformato">
    <w:name w:val="Plain Text"/>
    <w:basedOn w:val="Normal"/>
    <w:link w:val="TextosinformatoCar"/>
    <w:semiHidden/>
    <w:rsid w:val="00405336"/>
    <w:rPr>
      <w:rFonts w:ascii="Courier New" w:hAnsi="Courier New" w:cs="Courier New"/>
      <w:sz w:val="20"/>
    </w:rPr>
  </w:style>
  <w:style w:type="character" w:customStyle="1" w:styleId="TextosinformatoCar">
    <w:name w:val="Texto sin formato Car"/>
    <w:link w:val="Textosinformato"/>
    <w:semiHidden/>
    <w:rsid w:val="00FF04E3"/>
    <w:rPr>
      <w:rFonts w:ascii="Courier New" w:hAnsi="Courier New" w:cs="Courier New"/>
    </w:rPr>
  </w:style>
  <w:style w:type="paragraph" w:styleId="Cita">
    <w:name w:val="Quote"/>
    <w:basedOn w:val="Normal"/>
    <w:next w:val="Normal"/>
    <w:link w:val="CitaCar"/>
    <w:uiPriority w:val="29"/>
    <w:semiHidden/>
    <w:qFormat/>
    <w:rsid w:val="00405336"/>
    <w:rPr>
      <w:i/>
      <w:iCs/>
      <w:color w:val="000000"/>
    </w:rPr>
  </w:style>
  <w:style w:type="character" w:customStyle="1" w:styleId="CitaCar">
    <w:name w:val="Cita Car"/>
    <w:link w:val="Cita"/>
    <w:uiPriority w:val="29"/>
    <w:semiHidden/>
    <w:rsid w:val="00FF04E3"/>
    <w:rPr>
      <w:i/>
      <w:iCs/>
      <w:color w:val="000000"/>
      <w:sz w:val="24"/>
    </w:rPr>
  </w:style>
  <w:style w:type="paragraph" w:styleId="Saludo">
    <w:name w:val="Salutation"/>
    <w:basedOn w:val="Normal"/>
    <w:next w:val="Normal"/>
    <w:link w:val="SaludoCar"/>
    <w:semiHidden/>
    <w:rsid w:val="00405336"/>
  </w:style>
  <w:style w:type="character" w:customStyle="1" w:styleId="SaludoCar">
    <w:name w:val="Saludo Car"/>
    <w:link w:val="Saludo"/>
    <w:semiHidden/>
    <w:rsid w:val="00FF04E3"/>
    <w:rPr>
      <w:sz w:val="24"/>
    </w:rPr>
  </w:style>
  <w:style w:type="paragraph" w:styleId="Firma">
    <w:name w:val="Signature"/>
    <w:basedOn w:val="Normal"/>
    <w:link w:val="FirmaCar"/>
    <w:semiHidden/>
    <w:rsid w:val="00405336"/>
    <w:pPr>
      <w:ind w:left="4320"/>
    </w:pPr>
  </w:style>
  <w:style w:type="character" w:customStyle="1" w:styleId="FirmaCar">
    <w:name w:val="Firma Car"/>
    <w:link w:val="Firma"/>
    <w:semiHidden/>
    <w:rsid w:val="00FF04E3"/>
    <w:rPr>
      <w:sz w:val="24"/>
    </w:rPr>
  </w:style>
  <w:style w:type="paragraph" w:styleId="Subttulo">
    <w:name w:val="Subtitle"/>
    <w:basedOn w:val="Normal"/>
    <w:next w:val="Normal"/>
    <w:link w:val="SubttuloCar"/>
    <w:semiHidden/>
    <w:qFormat/>
    <w:rsid w:val="00405336"/>
    <w:pPr>
      <w:spacing w:after="60"/>
      <w:jc w:val="center"/>
      <w:outlineLvl w:val="1"/>
    </w:pPr>
    <w:rPr>
      <w:rFonts w:ascii="Cambria" w:hAnsi="Cambria"/>
      <w:szCs w:val="24"/>
    </w:rPr>
  </w:style>
  <w:style w:type="character" w:customStyle="1" w:styleId="SubttuloCar">
    <w:name w:val="Subtítulo Car"/>
    <w:link w:val="Subttulo"/>
    <w:semiHidden/>
    <w:rsid w:val="00FF04E3"/>
    <w:rPr>
      <w:rFonts w:ascii="Cambria" w:hAnsi="Cambria"/>
      <w:sz w:val="24"/>
      <w:szCs w:val="24"/>
    </w:rPr>
  </w:style>
  <w:style w:type="paragraph" w:styleId="Textoconsangra">
    <w:name w:val="table of authorities"/>
    <w:basedOn w:val="Normal"/>
    <w:next w:val="Normal"/>
    <w:semiHidden/>
    <w:rsid w:val="00405336"/>
    <w:pPr>
      <w:ind w:left="240" w:hanging="240"/>
    </w:pPr>
  </w:style>
  <w:style w:type="paragraph" w:styleId="Tabladeilustraciones">
    <w:name w:val="table of figures"/>
    <w:basedOn w:val="Normal"/>
    <w:next w:val="Normal"/>
    <w:semiHidden/>
    <w:rsid w:val="00405336"/>
  </w:style>
  <w:style w:type="paragraph" w:styleId="Ttulo">
    <w:name w:val="Title"/>
    <w:basedOn w:val="Normal"/>
    <w:next w:val="Normal"/>
    <w:link w:val="TtuloCar"/>
    <w:semiHidden/>
    <w:qFormat/>
    <w:rsid w:val="00405336"/>
    <w:pPr>
      <w:spacing w:before="240" w:after="60"/>
      <w:jc w:val="center"/>
      <w:outlineLvl w:val="0"/>
    </w:pPr>
    <w:rPr>
      <w:rFonts w:ascii="Cambria" w:hAnsi="Cambria"/>
      <w:b/>
      <w:bCs/>
      <w:kern w:val="28"/>
      <w:sz w:val="32"/>
      <w:szCs w:val="32"/>
    </w:rPr>
  </w:style>
  <w:style w:type="character" w:customStyle="1" w:styleId="TtuloCar">
    <w:name w:val="Título Car"/>
    <w:link w:val="Ttulo"/>
    <w:semiHidden/>
    <w:rsid w:val="00FF04E3"/>
    <w:rPr>
      <w:rFonts w:ascii="Cambria" w:hAnsi="Cambria"/>
      <w:b/>
      <w:bCs/>
      <w:kern w:val="28"/>
      <w:sz w:val="32"/>
      <w:szCs w:val="32"/>
    </w:rPr>
  </w:style>
  <w:style w:type="paragraph" w:styleId="Encabezadodelista">
    <w:name w:val="toa heading"/>
    <w:basedOn w:val="Normal"/>
    <w:next w:val="Normal"/>
    <w:semiHidden/>
    <w:rsid w:val="00405336"/>
    <w:pPr>
      <w:spacing w:before="120"/>
    </w:pPr>
    <w:rPr>
      <w:rFonts w:ascii="Cambria" w:hAnsi="Cambria"/>
      <w:b/>
      <w:bCs/>
      <w:szCs w:val="24"/>
    </w:rPr>
  </w:style>
  <w:style w:type="paragraph" w:styleId="TDC1">
    <w:name w:val="toc 1"/>
    <w:basedOn w:val="Normal"/>
    <w:next w:val="Normal"/>
    <w:autoRedefine/>
    <w:semiHidden/>
    <w:rsid w:val="00405336"/>
  </w:style>
  <w:style w:type="paragraph" w:styleId="TDC2">
    <w:name w:val="toc 2"/>
    <w:basedOn w:val="Normal"/>
    <w:next w:val="Normal"/>
    <w:autoRedefine/>
    <w:semiHidden/>
    <w:rsid w:val="00405336"/>
    <w:pPr>
      <w:ind w:left="240"/>
    </w:pPr>
  </w:style>
  <w:style w:type="paragraph" w:styleId="TDC3">
    <w:name w:val="toc 3"/>
    <w:basedOn w:val="Normal"/>
    <w:next w:val="Normal"/>
    <w:autoRedefine/>
    <w:semiHidden/>
    <w:rsid w:val="00405336"/>
    <w:pPr>
      <w:ind w:left="480"/>
    </w:pPr>
  </w:style>
  <w:style w:type="paragraph" w:styleId="TDC4">
    <w:name w:val="toc 4"/>
    <w:basedOn w:val="Normal"/>
    <w:next w:val="Normal"/>
    <w:autoRedefine/>
    <w:semiHidden/>
    <w:rsid w:val="00405336"/>
    <w:pPr>
      <w:ind w:left="720"/>
    </w:pPr>
  </w:style>
  <w:style w:type="paragraph" w:styleId="TDC5">
    <w:name w:val="toc 5"/>
    <w:basedOn w:val="Normal"/>
    <w:next w:val="Normal"/>
    <w:autoRedefine/>
    <w:semiHidden/>
    <w:rsid w:val="00405336"/>
    <w:pPr>
      <w:ind w:left="960"/>
    </w:pPr>
  </w:style>
  <w:style w:type="paragraph" w:styleId="TDC6">
    <w:name w:val="toc 6"/>
    <w:basedOn w:val="Normal"/>
    <w:next w:val="Normal"/>
    <w:autoRedefine/>
    <w:semiHidden/>
    <w:rsid w:val="00405336"/>
    <w:pPr>
      <w:ind w:left="1200"/>
    </w:pPr>
  </w:style>
  <w:style w:type="paragraph" w:styleId="TDC7">
    <w:name w:val="toc 7"/>
    <w:basedOn w:val="Normal"/>
    <w:next w:val="Normal"/>
    <w:autoRedefine/>
    <w:semiHidden/>
    <w:rsid w:val="00405336"/>
    <w:pPr>
      <w:ind w:left="1440"/>
    </w:pPr>
  </w:style>
  <w:style w:type="paragraph" w:styleId="TDC8">
    <w:name w:val="toc 8"/>
    <w:basedOn w:val="Normal"/>
    <w:next w:val="Normal"/>
    <w:autoRedefine/>
    <w:semiHidden/>
    <w:rsid w:val="00405336"/>
    <w:pPr>
      <w:ind w:left="1680"/>
    </w:pPr>
  </w:style>
  <w:style w:type="paragraph" w:styleId="TDC9">
    <w:name w:val="toc 9"/>
    <w:basedOn w:val="Normal"/>
    <w:next w:val="Normal"/>
    <w:autoRedefine/>
    <w:semiHidden/>
    <w:rsid w:val="00405336"/>
    <w:pPr>
      <w:ind w:left="1920"/>
    </w:pPr>
  </w:style>
  <w:style w:type="paragraph" w:styleId="TtuloTDC">
    <w:name w:val="TOC Heading"/>
    <w:basedOn w:val="Ttulo1"/>
    <w:next w:val="Normal"/>
    <w:uiPriority w:val="39"/>
    <w:semiHidden/>
    <w:unhideWhenUsed/>
    <w:qFormat/>
    <w:rsid w:val="00405336"/>
    <w:pPr>
      <w:outlineLvl w:val="9"/>
    </w:pPr>
    <w:rPr>
      <w:rFonts w:ascii="Cambria" w:hAnsi="Cambria"/>
      <w:sz w:val="32"/>
      <w:szCs w:val="32"/>
    </w:rPr>
  </w:style>
  <w:style w:type="character" w:styleId="Hipervnculo">
    <w:name w:val="Hyperlink"/>
    <w:semiHidden/>
    <w:rsid w:val="007402FC"/>
    <w:rPr>
      <w:color w:val="0000FF"/>
      <w:u w:val="single"/>
    </w:rPr>
  </w:style>
  <w:style w:type="character" w:styleId="Hipervnculovisitado">
    <w:name w:val="FollowedHyperlink"/>
    <w:semiHidden/>
    <w:unhideWhenUsed/>
    <w:rsid w:val="00793072"/>
    <w:rPr>
      <w:color w:val="800080"/>
      <w:u w:val="single"/>
    </w:rPr>
  </w:style>
  <w:style w:type="character" w:styleId="Refdecomentario">
    <w:name w:val="annotation reference"/>
    <w:semiHidden/>
    <w:unhideWhenUsed/>
    <w:rsid w:val="00793072"/>
    <w:rPr>
      <w:sz w:val="16"/>
      <w:szCs w:val="16"/>
    </w:rPr>
  </w:style>
  <w:style w:type="character" w:styleId="Mencinsinresolver">
    <w:name w:val="Unresolved Mention"/>
    <w:basedOn w:val="Fuentedeprrafopredeter"/>
    <w:uiPriority w:val="99"/>
    <w:semiHidden/>
    <w:unhideWhenUsed/>
    <w:rsid w:val="008218C4"/>
    <w:rPr>
      <w:color w:val="808080"/>
      <w:shd w:val="clear" w:color="auto" w:fill="E6E6E6"/>
    </w:rPr>
  </w:style>
  <w:style w:type="character" w:styleId="Fuerte">
    <w:name w:val="Strong"/>
    <w:basedOn w:val="Fuentedeprrafopredeter"/>
    <w:uiPriority w:val="22"/>
    <w:qFormat/>
    <w:rsid w:val="00D5634B"/>
    <w:rPr>
      <w:rFonts w:ascii="Arial" w:hAnsi="Arial"/>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12</Pages>
  <Words>870</Words>
  <Characters>5238</Characters>
  <Application>Microsoft Office Word</Application>
  <DocSecurity>0</DocSecurity>
  <Lines>89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6092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Cristina Camps</cp:lastModifiedBy>
  <cp:revision>24</cp:revision>
  <cp:lastPrinted>2026-03-26T20:16:00Z</cp:lastPrinted>
  <dcterms:created xsi:type="dcterms:W3CDTF">2019-07-16T09:29:00Z</dcterms:created>
  <dcterms:modified xsi:type="dcterms:W3CDTF">2026-03-26T20:17:00Z</dcterms:modified>
</cp:coreProperties>
</file>