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F9B" w:rsidRDefault="007B7F9B" w:rsidP="007B7F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File 3. List of </w:t>
      </w:r>
      <w:r w:rsidR="00FB396D">
        <w:rPr>
          <w:rFonts w:ascii="Times New Roman" w:hAnsi="Times New Roman" w:cs="Times New Roman"/>
          <w:b/>
          <w:sz w:val="24"/>
          <w:szCs w:val="24"/>
        </w:rPr>
        <w:t>references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EBA">
        <w:rPr>
          <w:rFonts w:ascii="Times New Roman" w:hAnsi="Times New Roman" w:cs="Times New Roman"/>
          <w:b/>
          <w:sz w:val="24"/>
          <w:szCs w:val="24"/>
        </w:rPr>
        <w:t xml:space="preserve">excluded </w:t>
      </w:r>
      <w:r>
        <w:rPr>
          <w:rFonts w:ascii="Times New Roman" w:hAnsi="Times New Roman" w:cs="Times New Roman"/>
          <w:b/>
          <w:sz w:val="24"/>
          <w:szCs w:val="24"/>
        </w:rPr>
        <w:t>during full-text screening</w:t>
      </w:r>
    </w:p>
    <w:p w:rsidR="007B7F9B" w:rsidRPr="00612EBA" w:rsidRDefault="007B7F9B" w:rsidP="00DE505D">
      <w:pPr>
        <w:tabs>
          <w:tab w:val="left" w:pos="0"/>
          <w:tab w:val="righ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1) Beck LA, Scroggins LM. Optimizing health of individuals with </w:t>
      </w:r>
      <w:proofErr w:type="spellStart"/>
      <w:r w:rsidRPr="00612EBA">
        <w:rPr>
          <w:rFonts w:ascii="Times New Roman" w:hAnsi="Times New Roman" w:cs="Times New Roman"/>
          <w:sz w:val="24"/>
          <w:szCs w:val="24"/>
        </w:rPr>
        <w:t>tetraplegia</w:t>
      </w:r>
      <w:proofErr w:type="spellEnd"/>
      <w:r w:rsidRPr="00612EBA">
        <w:rPr>
          <w:rFonts w:ascii="Times New Roman" w:hAnsi="Times New Roman" w:cs="Times New Roman"/>
          <w:sz w:val="24"/>
          <w:szCs w:val="24"/>
        </w:rPr>
        <w:t xml:space="preserve">. </w:t>
      </w:r>
      <w:r w:rsidRPr="00612EBA">
        <w:rPr>
          <w:rFonts w:ascii="Times New Roman" w:hAnsi="Times New Roman" w:cs="Times New Roman"/>
          <w:i/>
          <w:sz w:val="24"/>
          <w:szCs w:val="24"/>
        </w:rPr>
        <w:t xml:space="preserve">SCI </w:t>
      </w:r>
      <w:proofErr w:type="spellStart"/>
      <w:r w:rsidRPr="00612EBA">
        <w:rPr>
          <w:rFonts w:ascii="Times New Roman" w:hAnsi="Times New Roman" w:cs="Times New Roman"/>
          <w:i/>
          <w:sz w:val="24"/>
          <w:szCs w:val="24"/>
        </w:rPr>
        <w:t>Nurs</w:t>
      </w:r>
      <w:proofErr w:type="spellEnd"/>
      <w:r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Pr="00612EBA">
        <w:rPr>
          <w:rFonts w:ascii="Times New Roman" w:hAnsi="Times New Roman" w:cs="Times New Roman"/>
          <w:sz w:val="24"/>
          <w:szCs w:val="24"/>
        </w:rPr>
        <w:t xml:space="preserve"> 2001;18(4):181-6.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2)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Block P,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Vanner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EA, Keys CB,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Rimmer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JH,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Skeels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SE. Project Shake-It-Up: using health promotion, capacity building and a disability studies framework to increase self efficacy.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Disabil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Rehabil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2010;32(9):741-54.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3)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Carr S, Wilson B. Promotion of pressure-relief exercising in a spinal injury patient: A multiple baseline across settings design.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Behav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Psychother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1983;11(4):329-36.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Duci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B, Saperstein I. SCI home care: transitional rehabilitation as a component of follow-up car.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SCI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Nurs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1986;3(1):6-9.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5)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Jones HW. A follow-up service--supplemented by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domicillary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visits.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>Paraplegia.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1972;10(2):111-4.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6)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Pollack SF,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Zuger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RR, Walsh J. Moving Out Services for Education and Support (MOSES): a model program for individuals with spinal cord injury.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SCI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Nurs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1992;9(3):79-82.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Ravesloot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Seekins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T, White G. Living Well With a Disability Health Promotion Intervention: Improved Health Status for Consumers and Lower Costs for Health Care Policymakers.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Rehabil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Psychol.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2005;50(3):239-45.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Rawl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SM, Easton KL, Kwiatkowski S,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Zemen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Burczyk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B. Effectiveness of a nurse-managed follow-up program for rehabilitation patients after discharge.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Rehabil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Nurs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>. 1998;23(4):204-9.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9)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Steinberg FU. The management of patients with spinal cord injury by a hospital-based home care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>Paraplegia.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1975;12(4):256-50.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10)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Weinel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D. The Sunshine Network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Teleconsultation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Initiative for SCI Veterans in Community Settings.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SCI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Nurs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2000;17(1):22-3.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11)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Bailey J,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Dijkers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MP, Gassaway J, Thomas J,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Lingefelt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Kreider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SE, et al. Relationship of nursing education and care management inpatient rehabilitation interventions and patient characteristics to outcomes following spinal cord injury: the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SCIRehab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project.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>J Spinal Cord Med.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2012;35(6):593-610.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12)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Bishop CH,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Droste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LR. Pressure ulcer prevention in the patient with spinal cord injury on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hemodialysis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Nephrol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Nurs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J 2014;41(1):93-6, 99.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13)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Brace JA,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Schubart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JR. A prospective evaluation of a pressure ulcer prevention and management E-Learning Program for adults with spinal cord injury.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Ostomy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Wound Manage</w:t>
      </w:r>
      <w:r w:rsidR="007B7F9B" w:rsidRPr="00612EBA">
        <w:rPr>
          <w:rFonts w:ascii="Times New Roman" w:hAnsi="Times New Roman" w:cs="Times New Roman"/>
          <w:sz w:val="24"/>
          <w:szCs w:val="24"/>
        </w:rPr>
        <w:t>. 2010;56(8):40-50.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14)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Chapman K, McGinnis-Rake C,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O'Halloran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W, Paul S, Virden JA. Convincing the non-compliant patient to change his behavior.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Ostomy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Wound Manage</w:t>
      </w:r>
      <w:r w:rsidR="007B7F9B" w:rsidRPr="00612EBA">
        <w:rPr>
          <w:rFonts w:ascii="Times New Roman" w:hAnsi="Times New Roman" w:cs="Times New Roman"/>
          <w:sz w:val="24"/>
          <w:szCs w:val="24"/>
        </w:rPr>
        <w:t>. 1991;35:45-6, 48, 50-1.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15)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Deokali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M. Prevention of pressure sores in spinal paraplegia and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tetraplegia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SA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Nurs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J.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1971;38(4):14-8.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16)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Engstrand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JL. A nursing challenge: effective patient education.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>ARN J</w:t>
      </w:r>
      <w:r w:rsidR="007B7F9B" w:rsidRPr="00612EBA">
        <w:rPr>
          <w:rFonts w:ascii="Times New Roman" w:hAnsi="Times New Roman" w:cs="Times New Roman"/>
          <w:sz w:val="24"/>
          <w:szCs w:val="24"/>
        </w:rPr>
        <w:t>. 1979;4(5):15-8.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17)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Jones ML,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Matthewson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CS, Adkins VK,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Ayllon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T. Use of behavioral contingencies to promote prevention of recurrent pressure ulcers.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Arch Phys Med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Rehabil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2003;84(6):796-802.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18)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Kennedy P, Evans MJ, Berry C, Mullin J. Comparative analysis of goal achievement during rehabilitation for older and younger adults with spinal cord injury.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Spinal Cord. </w:t>
      </w:r>
      <w:r w:rsidR="007B7F9B" w:rsidRPr="00612EBA">
        <w:rPr>
          <w:rFonts w:ascii="Times New Roman" w:hAnsi="Times New Roman" w:cs="Times New Roman"/>
          <w:sz w:val="24"/>
          <w:szCs w:val="24"/>
        </w:rPr>
        <w:t>2003;41(1):44-52.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19)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Kooijmans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H, Post MW, van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der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Woude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LH, de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Groot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Stam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HJ,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Bussmann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JB. Randomized controlled trial of a self-management intervention in persons with spinal cord injury: design of the HABITS (Healthy Active Behavioural Intervention in SCI) study.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Disabil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Rehabil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2013;35(13):1111-8.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lastRenderedPageBreak/>
        <w:t xml:space="preserve">20)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Krouskop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TA, Noble PC, Garber SL, Spencer WA. The effectiveness of preventive management in reducing the occurrence of pressure sores.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J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Rehabil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RB.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1983;20(1):74-83.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21)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Malament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IR, Dunn ME, Davis R. Pressure sores: an operant conditioning approach to prevention.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Arch Phys Med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Rehabil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1975;56(4):161-4.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22)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Maugham L, Cox R,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Amsters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Battistutta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D. Reducing inpatient hospital usage for management of pressure sores after spinal cord lesions.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Int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J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Rehabil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Res.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2004;27(4):311-5.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23)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Rothery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FA. Preliminary evaluation of a pressure clinic in a new spinal injuries unit.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>Paraplegia.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1989;27(1):36-40.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24)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Bloemen-Vrencken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JH, de Witte LP, Post MW, Pons C, van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Asbeck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FW, van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der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Woude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LH, et al. Comparison of two Dutch follow-up care models for spinal cord-injured patients and their impact on health problems, re-admissions and quality of care.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Clin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Rehabil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2007;21(11):997-1006.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25)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Zemper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ED, Tate DG, Roller S,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Forchheimer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Chiodo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A, Nelson VS, et al. Assessment of a holistic wellness program for persons with spinal cord injury.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Arch Phys Med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Rehabil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2003;82(12):957-68.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26)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Dinsdale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D, Thurber D, Hough E,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Rencz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S. Community based monitoring for spinal man.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>Can J Public Health.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1981;72(3):195-8.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27)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Mackelprang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JL, Hoffman JM,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Garbaccio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C, Bombardier CH. Outcomes and Lessons Learned From a Randomized Controlled Trial to Reduce Health Care Utilization During the First Year After Spinal Cord Injury Rehabilitation: Telephone Counseling Versus Usual Care.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Arch Phys Med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Rehabil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2016;97(10):1793-6.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28)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Patterson RP,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Strandal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LC. Warning device for the prevention of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ischaemic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ulcers in patients who have injured the spinal cord.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Med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Biol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Eng.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1973;11(4):504-5.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29)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Ravesloot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Seekins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T, Young QR. Health promotion for people with chronic illness and physical disabilities: the connection between health psychology and disability prevention.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Clin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Psychol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Psychother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1998;5(2):76-85.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30)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Zahl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ML, Compton DM, Kim K,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Rosenbluth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JP. SCI/D forum to increase active living: The effect of a self-efficacy and self-affirmation based SCI/D forum on active living in adults with spinal cord injury/disease.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SCI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Psychosoc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Process.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2008;21(2):5-13.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31)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Raghaw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SS. Efficacy of Peer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Counselling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in Facilitating Life Long Adjustment of People with SCI in South-East Asian Countries: P-100.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Top Spinal Cord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Inj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Rehabil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2011;16(-1):94-5.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32)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Norris WC, Noble CE, Strickland SB. SILS, spinal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injiury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learning series. Jackson: University Press of Mississippi; 1981.</w:t>
      </w:r>
      <w:r w:rsidR="001E3423" w:rsidRPr="00612EBA">
        <w:rPr>
          <w:rFonts w:ascii="Times New Roman" w:hAnsi="Times New Roman" w:cs="Times New Roman"/>
          <w:sz w:val="24"/>
          <w:szCs w:val="24"/>
        </w:rPr>
        <w:t xml:space="preserve">[Note: </w:t>
      </w:r>
      <w:r w:rsidR="00801F47" w:rsidRPr="00612EBA">
        <w:rPr>
          <w:rFonts w:ascii="Times New Roman" w:hAnsi="Times New Roman" w:cs="Times New Roman"/>
          <w:sz w:val="24"/>
          <w:szCs w:val="24"/>
        </w:rPr>
        <w:t>N</w:t>
      </w:r>
      <w:r w:rsidR="001E3423" w:rsidRPr="00612EBA">
        <w:rPr>
          <w:rFonts w:ascii="Times New Roman" w:hAnsi="Times New Roman" w:cs="Times New Roman"/>
          <w:sz w:val="24"/>
          <w:szCs w:val="24"/>
        </w:rPr>
        <w:t>ot eligible for inclusion in the review but used as intervention materials]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33)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Mercier HW,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Jette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Houlihan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B. Differential impact and use of a telehealth intervention by persons with multiple sclerosis or spinal cord injury.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Arch Phys Med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Rehabil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2014;95(10):e34-5.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34)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Liungberg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Libin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Groah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S. Effect of a SCI navigator on pressure ulcer knowledge.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>J Spinal Cord Med.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2010;33(2):183.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35)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Libin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AK. YouTube as an online disability self-management tool in persons with spinal cord injury.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Top Spinal Cord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Inj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Rehabil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2011;16(3):84-92.</w:t>
      </w:r>
    </w:p>
    <w:p w:rsidR="000866C7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36) </w:t>
      </w:r>
      <w:proofErr w:type="spellStart"/>
      <w:r w:rsidRPr="00612EBA">
        <w:rPr>
          <w:rFonts w:ascii="Times New Roman" w:hAnsi="Times New Roman" w:cs="Times New Roman"/>
          <w:sz w:val="24"/>
          <w:szCs w:val="24"/>
        </w:rPr>
        <w:t>Andberg</w:t>
      </w:r>
      <w:proofErr w:type="spellEnd"/>
      <w:r w:rsidRPr="00612EBA">
        <w:rPr>
          <w:rFonts w:ascii="Times New Roman" w:hAnsi="Times New Roman" w:cs="Times New Roman"/>
          <w:sz w:val="24"/>
          <w:szCs w:val="24"/>
        </w:rPr>
        <w:t xml:space="preserve"> MM, Rudolph A, Anderson TP. Improving skin care through patient and family training. </w:t>
      </w:r>
      <w:r w:rsidRPr="00612EBA">
        <w:rPr>
          <w:rFonts w:ascii="Times New Roman" w:hAnsi="Times New Roman" w:cs="Times New Roman"/>
          <w:i/>
          <w:sz w:val="24"/>
          <w:szCs w:val="24"/>
        </w:rPr>
        <w:t xml:space="preserve">Top </w:t>
      </w:r>
      <w:proofErr w:type="spellStart"/>
      <w:r w:rsidRPr="00612EBA">
        <w:rPr>
          <w:rFonts w:ascii="Times New Roman" w:hAnsi="Times New Roman" w:cs="Times New Roman"/>
          <w:i/>
          <w:sz w:val="24"/>
          <w:szCs w:val="24"/>
        </w:rPr>
        <w:t>Clin</w:t>
      </w:r>
      <w:proofErr w:type="spellEnd"/>
      <w:r w:rsidRPr="00612E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2EBA">
        <w:rPr>
          <w:rFonts w:ascii="Times New Roman" w:hAnsi="Times New Roman" w:cs="Times New Roman"/>
          <w:i/>
          <w:sz w:val="24"/>
          <w:szCs w:val="24"/>
        </w:rPr>
        <w:t>Nurs</w:t>
      </w:r>
      <w:proofErr w:type="spellEnd"/>
      <w:r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Pr="00612EBA">
        <w:rPr>
          <w:rFonts w:ascii="Times New Roman" w:hAnsi="Times New Roman" w:cs="Times New Roman"/>
          <w:sz w:val="24"/>
          <w:szCs w:val="24"/>
        </w:rPr>
        <w:t xml:space="preserve"> 1983;5(2):45-54.</w:t>
      </w:r>
    </w:p>
    <w:p w:rsidR="000866C7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37) Bliss MR. Spinal injury and pressure sore prevention. </w:t>
      </w:r>
      <w:r w:rsidRPr="00612EBA">
        <w:rPr>
          <w:rFonts w:ascii="Times New Roman" w:hAnsi="Times New Roman" w:cs="Times New Roman"/>
          <w:i/>
          <w:sz w:val="24"/>
          <w:szCs w:val="24"/>
        </w:rPr>
        <w:t>J Wound Care.</w:t>
      </w:r>
      <w:r w:rsidRPr="00612EBA">
        <w:rPr>
          <w:rFonts w:ascii="Times New Roman" w:hAnsi="Times New Roman" w:cs="Times New Roman"/>
          <w:sz w:val="24"/>
          <w:szCs w:val="24"/>
        </w:rPr>
        <w:t xml:space="preserve"> 1997;6(10):474.</w:t>
      </w:r>
    </w:p>
    <w:p w:rsidR="000866C7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38) Engel KL, </w:t>
      </w:r>
      <w:proofErr w:type="spellStart"/>
      <w:r w:rsidRPr="00612EBA">
        <w:rPr>
          <w:rFonts w:ascii="Times New Roman" w:hAnsi="Times New Roman" w:cs="Times New Roman"/>
          <w:sz w:val="24"/>
          <w:szCs w:val="24"/>
        </w:rPr>
        <w:t>Waring</w:t>
      </w:r>
      <w:proofErr w:type="spellEnd"/>
      <w:r w:rsidRPr="00612EBA">
        <w:rPr>
          <w:rFonts w:ascii="Times New Roman" w:hAnsi="Times New Roman" w:cs="Times New Roman"/>
          <w:sz w:val="24"/>
          <w:szCs w:val="24"/>
        </w:rPr>
        <w:t xml:space="preserve"> WP. Developing and implementing a </w:t>
      </w:r>
      <w:proofErr w:type="spellStart"/>
      <w:r w:rsidRPr="00612EBA">
        <w:rPr>
          <w:rFonts w:ascii="Times New Roman" w:hAnsi="Times New Roman" w:cs="Times New Roman"/>
          <w:sz w:val="24"/>
          <w:szCs w:val="24"/>
        </w:rPr>
        <w:t>transdisciplinary</w:t>
      </w:r>
      <w:proofErr w:type="spellEnd"/>
      <w:r w:rsidRPr="00612EBA">
        <w:rPr>
          <w:rFonts w:ascii="Times New Roman" w:hAnsi="Times New Roman" w:cs="Times New Roman"/>
          <w:sz w:val="24"/>
          <w:szCs w:val="24"/>
        </w:rPr>
        <w:t xml:space="preserve"> educational model for the prevention of pressure ulcers. </w:t>
      </w:r>
      <w:r w:rsidRPr="00612EBA">
        <w:rPr>
          <w:rFonts w:ascii="Times New Roman" w:hAnsi="Times New Roman" w:cs="Times New Roman"/>
          <w:i/>
          <w:sz w:val="24"/>
          <w:szCs w:val="24"/>
        </w:rPr>
        <w:t xml:space="preserve">SCI </w:t>
      </w:r>
      <w:proofErr w:type="spellStart"/>
      <w:r w:rsidRPr="00612EBA">
        <w:rPr>
          <w:rFonts w:ascii="Times New Roman" w:hAnsi="Times New Roman" w:cs="Times New Roman"/>
          <w:i/>
          <w:sz w:val="24"/>
          <w:szCs w:val="24"/>
        </w:rPr>
        <w:t>Nurs</w:t>
      </w:r>
      <w:proofErr w:type="spellEnd"/>
      <w:r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Pr="00612EBA">
        <w:rPr>
          <w:rFonts w:ascii="Times New Roman" w:hAnsi="Times New Roman" w:cs="Times New Roman"/>
          <w:sz w:val="24"/>
          <w:szCs w:val="24"/>
        </w:rPr>
        <w:t xml:space="preserve"> 2008;25(1):31-9.</w:t>
      </w:r>
    </w:p>
    <w:p w:rsidR="000866C7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39) Prevention and </w:t>
      </w:r>
      <w:r w:rsidR="005A7ED0" w:rsidRPr="00612EBA">
        <w:rPr>
          <w:rFonts w:ascii="Times New Roman" w:hAnsi="Times New Roman" w:cs="Times New Roman"/>
          <w:sz w:val="24"/>
          <w:szCs w:val="24"/>
        </w:rPr>
        <w:t>treatment</w:t>
      </w:r>
      <w:r w:rsidRPr="00612EBA">
        <w:rPr>
          <w:rFonts w:ascii="Times New Roman" w:hAnsi="Times New Roman" w:cs="Times New Roman"/>
          <w:sz w:val="24"/>
          <w:szCs w:val="24"/>
        </w:rPr>
        <w:t xml:space="preserve"> of pressure sores in spinal cord injuries. </w:t>
      </w:r>
      <w:r w:rsidRPr="00612EBA">
        <w:rPr>
          <w:rFonts w:ascii="Times New Roman" w:hAnsi="Times New Roman" w:cs="Times New Roman"/>
          <w:i/>
          <w:sz w:val="24"/>
          <w:szCs w:val="24"/>
        </w:rPr>
        <w:t xml:space="preserve">J </w:t>
      </w:r>
      <w:proofErr w:type="spellStart"/>
      <w:r w:rsidRPr="00612EBA">
        <w:rPr>
          <w:rFonts w:ascii="Times New Roman" w:hAnsi="Times New Roman" w:cs="Times New Roman"/>
          <w:i/>
          <w:sz w:val="24"/>
          <w:szCs w:val="24"/>
        </w:rPr>
        <w:t>Clin</w:t>
      </w:r>
      <w:proofErr w:type="spellEnd"/>
      <w:r w:rsidRPr="00612E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2EBA">
        <w:rPr>
          <w:rFonts w:ascii="Times New Roman" w:hAnsi="Times New Roman" w:cs="Times New Roman"/>
          <w:i/>
          <w:sz w:val="24"/>
          <w:szCs w:val="24"/>
        </w:rPr>
        <w:t>Nurs</w:t>
      </w:r>
      <w:proofErr w:type="spellEnd"/>
      <w:r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Pr="00612EBA">
        <w:rPr>
          <w:rFonts w:ascii="Times New Roman" w:hAnsi="Times New Roman" w:cs="Times New Roman"/>
          <w:sz w:val="24"/>
          <w:szCs w:val="24"/>
        </w:rPr>
        <w:t xml:space="preserve"> 1993;2(3):188.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lastRenderedPageBreak/>
        <w:t xml:space="preserve">40)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Klose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KJ, Needham BM, Schmidt D,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Broton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JG, Green BA. An assessment of the contribution of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electromyographic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biofeedback as an adjunct therapy in the physical training of spinal cord injured persons.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Arch Phys Med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Rehabil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1993;74(5):453-6.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41)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Hilgard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Ritterband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L, Baxter K,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Alfano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A, Ratliff C,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Kinzie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M, et al. Development and perceived utility and impact of a skin care Internet intervention.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Internet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Interv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2014;1(3):149-57.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42)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Guy S,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Kras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-Dupuis A, Wolfe D. Implementation of a pressure ulcer prevention education best practice for persons spinal cord injury.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>J Spinal Cord Med.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2014;37(5):617-8.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43)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Guihan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M, Holmes SA, Bombardier CH,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Ehde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DM,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Rapacki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LM. Self-management to prevent ulcers in spinal cord injury.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>J Spinal Cord Med.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2013;36(5):520.</w:t>
      </w:r>
    </w:p>
    <w:p w:rsidR="007B7F9B" w:rsidRPr="00612EBA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44)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Brace J,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Schubart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J. A prospective </w:t>
      </w:r>
      <w:r w:rsidR="005A7ED0" w:rsidRPr="00612EBA">
        <w:rPr>
          <w:rFonts w:ascii="Times New Roman" w:hAnsi="Times New Roman" w:cs="Times New Roman"/>
          <w:sz w:val="24"/>
          <w:szCs w:val="24"/>
        </w:rPr>
        <w:t>evaluation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of a pressure ulcer prevention and management e-learning program for adults with spinal cord injury.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J Wound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Ostomy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 xml:space="preserve"> Continence </w:t>
      </w:r>
      <w:proofErr w:type="spellStart"/>
      <w:r w:rsidR="007B7F9B" w:rsidRPr="00612EBA">
        <w:rPr>
          <w:rFonts w:ascii="Times New Roman" w:hAnsi="Times New Roman" w:cs="Times New Roman"/>
          <w:i/>
          <w:sz w:val="24"/>
          <w:szCs w:val="24"/>
        </w:rPr>
        <w:t>Nurs</w:t>
      </w:r>
      <w:proofErr w:type="spellEnd"/>
      <w:r w:rsidR="007B7F9B" w:rsidRPr="00612EBA">
        <w:rPr>
          <w:rFonts w:ascii="Times New Roman" w:hAnsi="Times New Roman" w:cs="Times New Roman"/>
          <w:i/>
          <w:sz w:val="24"/>
          <w:szCs w:val="24"/>
        </w:rPr>
        <w:t>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2011;38(4S):S8-9.</w:t>
      </w:r>
    </w:p>
    <w:p w:rsidR="00F51996" w:rsidRDefault="000866C7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BA">
        <w:rPr>
          <w:rFonts w:ascii="Times New Roman" w:hAnsi="Times New Roman" w:cs="Times New Roman"/>
          <w:sz w:val="24"/>
          <w:szCs w:val="24"/>
        </w:rPr>
        <w:t xml:space="preserve">45) 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Bishop CH, </w:t>
      </w:r>
      <w:proofErr w:type="spellStart"/>
      <w:r w:rsidR="007B7F9B" w:rsidRPr="00612EBA">
        <w:rPr>
          <w:rFonts w:ascii="Times New Roman" w:hAnsi="Times New Roman" w:cs="Times New Roman"/>
          <w:sz w:val="24"/>
          <w:szCs w:val="24"/>
        </w:rPr>
        <w:t>Droste</w:t>
      </w:r>
      <w:proofErr w:type="spellEnd"/>
      <w:r w:rsidR="007B7F9B" w:rsidRPr="00612EBA">
        <w:rPr>
          <w:rFonts w:ascii="Times New Roman" w:hAnsi="Times New Roman" w:cs="Times New Roman"/>
          <w:sz w:val="24"/>
          <w:szCs w:val="24"/>
        </w:rPr>
        <w:t xml:space="preserve"> LR. Pressure ulcer prevention in the spinal cord injured. </w:t>
      </w:r>
      <w:r w:rsidR="007B7F9B" w:rsidRPr="00612EBA">
        <w:rPr>
          <w:rFonts w:ascii="Times New Roman" w:hAnsi="Times New Roman" w:cs="Times New Roman"/>
          <w:i/>
          <w:sz w:val="24"/>
          <w:szCs w:val="24"/>
        </w:rPr>
        <w:t>Virginia Nurses Today.</w:t>
      </w:r>
      <w:r w:rsidR="007B7F9B" w:rsidRPr="00612EBA">
        <w:rPr>
          <w:rFonts w:ascii="Times New Roman" w:hAnsi="Times New Roman" w:cs="Times New Roman"/>
          <w:sz w:val="24"/>
          <w:szCs w:val="24"/>
        </w:rPr>
        <w:t xml:space="preserve"> 2014;22(1):12.</w:t>
      </w:r>
      <w:r w:rsidRPr="00612E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F98" w:rsidRDefault="00FB1F98" w:rsidP="000866C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CDA" w:rsidRPr="00E56B31" w:rsidRDefault="00816CDA" w:rsidP="00FB1F98">
      <w:pPr>
        <w:rPr>
          <w:rFonts w:ascii="Times New Roman" w:hAnsi="Times New Roman" w:cs="Times New Roman"/>
          <w:sz w:val="24"/>
          <w:szCs w:val="24"/>
        </w:rPr>
      </w:pPr>
    </w:p>
    <w:sectPr w:rsidR="00816CDA" w:rsidRPr="00E56B31" w:rsidSect="00FB1F98">
      <w:pgSz w:w="12240" w:h="15840"/>
      <w:pgMar w:top="1440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7E5"/>
    <w:multiLevelType w:val="multilevel"/>
    <w:tmpl w:val="FF063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71916"/>
    <w:multiLevelType w:val="hybridMultilevel"/>
    <w:tmpl w:val="9C1EBF38"/>
    <w:lvl w:ilvl="0" w:tplc="EC1214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D54A7"/>
    <w:multiLevelType w:val="hybridMultilevel"/>
    <w:tmpl w:val="EAAA332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37B10"/>
    <w:multiLevelType w:val="multilevel"/>
    <w:tmpl w:val="BEE839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F15B8"/>
    <w:rsid w:val="00015923"/>
    <w:rsid w:val="00017E0F"/>
    <w:rsid w:val="00020913"/>
    <w:rsid w:val="0002796F"/>
    <w:rsid w:val="00031B08"/>
    <w:rsid w:val="00054833"/>
    <w:rsid w:val="00064422"/>
    <w:rsid w:val="000665F8"/>
    <w:rsid w:val="0007640A"/>
    <w:rsid w:val="000866C7"/>
    <w:rsid w:val="0008711E"/>
    <w:rsid w:val="00091CB0"/>
    <w:rsid w:val="0009595C"/>
    <w:rsid w:val="000B3B9B"/>
    <w:rsid w:val="000B4416"/>
    <w:rsid w:val="000C5F01"/>
    <w:rsid w:val="000D0AF3"/>
    <w:rsid w:val="000F71AB"/>
    <w:rsid w:val="0011599E"/>
    <w:rsid w:val="00142E02"/>
    <w:rsid w:val="00143EE0"/>
    <w:rsid w:val="001444D9"/>
    <w:rsid w:val="00153B0F"/>
    <w:rsid w:val="00155ECB"/>
    <w:rsid w:val="00175537"/>
    <w:rsid w:val="001A2290"/>
    <w:rsid w:val="001A30B5"/>
    <w:rsid w:val="001A3C61"/>
    <w:rsid w:val="001B19C3"/>
    <w:rsid w:val="001C496E"/>
    <w:rsid w:val="001C5404"/>
    <w:rsid w:val="001C77F7"/>
    <w:rsid w:val="001E0B28"/>
    <w:rsid w:val="001E1501"/>
    <w:rsid w:val="001E3423"/>
    <w:rsid w:val="001E37DF"/>
    <w:rsid w:val="001F0698"/>
    <w:rsid w:val="00215219"/>
    <w:rsid w:val="00231FDA"/>
    <w:rsid w:val="00235E7D"/>
    <w:rsid w:val="00235EB2"/>
    <w:rsid w:val="002718E6"/>
    <w:rsid w:val="0027388F"/>
    <w:rsid w:val="00276043"/>
    <w:rsid w:val="00284CA0"/>
    <w:rsid w:val="002879C3"/>
    <w:rsid w:val="00294DFC"/>
    <w:rsid w:val="002C50AE"/>
    <w:rsid w:val="002D2503"/>
    <w:rsid w:val="002E17FC"/>
    <w:rsid w:val="002F0F5C"/>
    <w:rsid w:val="002F7B75"/>
    <w:rsid w:val="00300D5B"/>
    <w:rsid w:val="00303B41"/>
    <w:rsid w:val="00307F3B"/>
    <w:rsid w:val="003119F6"/>
    <w:rsid w:val="0032132F"/>
    <w:rsid w:val="003261E9"/>
    <w:rsid w:val="00330B7D"/>
    <w:rsid w:val="00383A3A"/>
    <w:rsid w:val="003B6FB5"/>
    <w:rsid w:val="003C5431"/>
    <w:rsid w:val="003D038A"/>
    <w:rsid w:val="003D4DD3"/>
    <w:rsid w:val="003D6070"/>
    <w:rsid w:val="003E12D0"/>
    <w:rsid w:val="003E6274"/>
    <w:rsid w:val="003F10BB"/>
    <w:rsid w:val="003F452C"/>
    <w:rsid w:val="00403A0F"/>
    <w:rsid w:val="00410B40"/>
    <w:rsid w:val="0043532D"/>
    <w:rsid w:val="00454118"/>
    <w:rsid w:val="00455F88"/>
    <w:rsid w:val="00457A00"/>
    <w:rsid w:val="0046202D"/>
    <w:rsid w:val="004B0DB1"/>
    <w:rsid w:val="004B1921"/>
    <w:rsid w:val="004D5177"/>
    <w:rsid w:val="004F61A6"/>
    <w:rsid w:val="004F6519"/>
    <w:rsid w:val="00501A4F"/>
    <w:rsid w:val="00502F20"/>
    <w:rsid w:val="00505383"/>
    <w:rsid w:val="005173FF"/>
    <w:rsid w:val="00537830"/>
    <w:rsid w:val="00547117"/>
    <w:rsid w:val="00554048"/>
    <w:rsid w:val="00554754"/>
    <w:rsid w:val="005646CE"/>
    <w:rsid w:val="005674A7"/>
    <w:rsid w:val="00583FFF"/>
    <w:rsid w:val="00585F24"/>
    <w:rsid w:val="00594EF8"/>
    <w:rsid w:val="005A7ED0"/>
    <w:rsid w:val="005D4930"/>
    <w:rsid w:val="005E2CB3"/>
    <w:rsid w:val="005E38EB"/>
    <w:rsid w:val="005E44CE"/>
    <w:rsid w:val="005E479D"/>
    <w:rsid w:val="005F1953"/>
    <w:rsid w:val="00612EBA"/>
    <w:rsid w:val="00621DE5"/>
    <w:rsid w:val="0062214C"/>
    <w:rsid w:val="0062583A"/>
    <w:rsid w:val="006304D9"/>
    <w:rsid w:val="00637531"/>
    <w:rsid w:val="00642EF8"/>
    <w:rsid w:val="00643997"/>
    <w:rsid w:val="0066690C"/>
    <w:rsid w:val="00696D23"/>
    <w:rsid w:val="006B3EBF"/>
    <w:rsid w:val="006C0C1E"/>
    <w:rsid w:val="006C26D4"/>
    <w:rsid w:val="006D5B2E"/>
    <w:rsid w:val="0071303A"/>
    <w:rsid w:val="00713939"/>
    <w:rsid w:val="00714E20"/>
    <w:rsid w:val="00715D26"/>
    <w:rsid w:val="00730EF7"/>
    <w:rsid w:val="007432FF"/>
    <w:rsid w:val="0074428E"/>
    <w:rsid w:val="0075034A"/>
    <w:rsid w:val="007746DE"/>
    <w:rsid w:val="00774A91"/>
    <w:rsid w:val="0078164B"/>
    <w:rsid w:val="007871E0"/>
    <w:rsid w:val="00787F77"/>
    <w:rsid w:val="00790F82"/>
    <w:rsid w:val="00797304"/>
    <w:rsid w:val="007A4872"/>
    <w:rsid w:val="007A5F33"/>
    <w:rsid w:val="007B7F9B"/>
    <w:rsid w:val="007C1E4E"/>
    <w:rsid w:val="007D1133"/>
    <w:rsid w:val="007D774B"/>
    <w:rsid w:val="007F25A8"/>
    <w:rsid w:val="00801F47"/>
    <w:rsid w:val="00814304"/>
    <w:rsid w:val="00816CDA"/>
    <w:rsid w:val="00824A26"/>
    <w:rsid w:val="008429F7"/>
    <w:rsid w:val="008441F4"/>
    <w:rsid w:val="00851A9F"/>
    <w:rsid w:val="00860E20"/>
    <w:rsid w:val="00864969"/>
    <w:rsid w:val="00866469"/>
    <w:rsid w:val="00883EF8"/>
    <w:rsid w:val="00887D5A"/>
    <w:rsid w:val="008A56A9"/>
    <w:rsid w:val="008B377A"/>
    <w:rsid w:val="008B3CCC"/>
    <w:rsid w:val="008B73C9"/>
    <w:rsid w:val="008C04A6"/>
    <w:rsid w:val="008C0573"/>
    <w:rsid w:val="008C70D7"/>
    <w:rsid w:val="008F018C"/>
    <w:rsid w:val="00915F95"/>
    <w:rsid w:val="00925979"/>
    <w:rsid w:val="00930FFF"/>
    <w:rsid w:val="00936EB2"/>
    <w:rsid w:val="00953B3A"/>
    <w:rsid w:val="0095658A"/>
    <w:rsid w:val="00963719"/>
    <w:rsid w:val="00965D48"/>
    <w:rsid w:val="00970FDB"/>
    <w:rsid w:val="00977AF4"/>
    <w:rsid w:val="0098379E"/>
    <w:rsid w:val="009962C5"/>
    <w:rsid w:val="009B048D"/>
    <w:rsid w:val="009B76A7"/>
    <w:rsid w:val="009C5AC7"/>
    <w:rsid w:val="009D043A"/>
    <w:rsid w:val="009F1FC8"/>
    <w:rsid w:val="009F7A0A"/>
    <w:rsid w:val="00A0041D"/>
    <w:rsid w:val="00A13816"/>
    <w:rsid w:val="00A2663C"/>
    <w:rsid w:val="00A33D29"/>
    <w:rsid w:val="00A376A4"/>
    <w:rsid w:val="00A42F24"/>
    <w:rsid w:val="00A42FEB"/>
    <w:rsid w:val="00A53CE9"/>
    <w:rsid w:val="00A56384"/>
    <w:rsid w:val="00A6137B"/>
    <w:rsid w:val="00A74FC8"/>
    <w:rsid w:val="00A83094"/>
    <w:rsid w:val="00A85277"/>
    <w:rsid w:val="00A90058"/>
    <w:rsid w:val="00AA0D92"/>
    <w:rsid w:val="00AC217A"/>
    <w:rsid w:val="00AC3677"/>
    <w:rsid w:val="00AF15B8"/>
    <w:rsid w:val="00B001D4"/>
    <w:rsid w:val="00B0071B"/>
    <w:rsid w:val="00B025CB"/>
    <w:rsid w:val="00B03F3C"/>
    <w:rsid w:val="00B1207A"/>
    <w:rsid w:val="00B359AE"/>
    <w:rsid w:val="00B43D17"/>
    <w:rsid w:val="00B7589D"/>
    <w:rsid w:val="00B80892"/>
    <w:rsid w:val="00BA1923"/>
    <w:rsid w:val="00BA2C50"/>
    <w:rsid w:val="00BB0115"/>
    <w:rsid w:val="00BB4CE2"/>
    <w:rsid w:val="00BF2F8E"/>
    <w:rsid w:val="00BF4C74"/>
    <w:rsid w:val="00C12C6A"/>
    <w:rsid w:val="00C232C6"/>
    <w:rsid w:val="00C36A6D"/>
    <w:rsid w:val="00C36EFF"/>
    <w:rsid w:val="00C51C9B"/>
    <w:rsid w:val="00C54C1F"/>
    <w:rsid w:val="00C60015"/>
    <w:rsid w:val="00C6229C"/>
    <w:rsid w:val="00C743FA"/>
    <w:rsid w:val="00C815F5"/>
    <w:rsid w:val="00C9325E"/>
    <w:rsid w:val="00C94182"/>
    <w:rsid w:val="00C94D03"/>
    <w:rsid w:val="00CB4B3B"/>
    <w:rsid w:val="00CD3DD2"/>
    <w:rsid w:val="00CD59B3"/>
    <w:rsid w:val="00CD6DF6"/>
    <w:rsid w:val="00CE4F2B"/>
    <w:rsid w:val="00CE5A1D"/>
    <w:rsid w:val="00D0654C"/>
    <w:rsid w:val="00D50EB1"/>
    <w:rsid w:val="00D61972"/>
    <w:rsid w:val="00D62A8B"/>
    <w:rsid w:val="00D67853"/>
    <w:rsid w:val="00D70E38"/>
    <w:rsid w:val="00DA218E"/>
    <w:rsid w:val="00DB398C"/>
    <w:rsid w:val="00DB719B"/>
    <w:rsid w:val="00DE505D"/>
    <w:rsid w:val="00DF1EB6"/>
    <w:rsid w:val="00E064AC"/>
    <w:rsid w:val="00E155EA"/>
    <w:rsid w:val="00E21270"/>
    <w:rsid w:val="00E471B7"/>
    <w:rsid w:val="00E50B4E"/>
    <w:rsid w:val="00E516B9"/>
    <w:rsid w:val="00E56B31"/>
    <w:rsid w:val="00E77C75"/>
    <w:rsid w:val="00E8711D"/>
    <w:rsid w:val="00EE3755"/>
    <w:rsid w:val="00EE7DF3"/>
    <w:rsid w:val="00EF5744"/>
    <w:rsid w:val="00EF7253"/>
    <w:rsid w:val="00F1584A"/>
    <w:rsid w:val="00F15D33"/>
    <w:rsid w:val="00F250DB"/>
    <w:rsid w:val="00F2772D"/>
    <w:rsid w:val="00F318D0"/>
    <w:rsid w:val="00F3456B"/>
    <w:rsid w:val="00F50260"/>
    <w:rsid w:val="00F51996"/>
    <w:rsid w:val="00F64678"/>
    <w:rsid w:val="00F87BB1"/>
    <w:rsid w:val="00F91B6A"/>
    <w:rsid w:val="00F9209E"/>
    <w:rsid w:val="00F9650D"/>
    <w:rsid w:val="00F96C57"/>
    <w:rsid w:val="00FB1F98"/>
    <w:rsid w:val="00FB396D"/>
    <w:rsid w:val="00FC0FB0"/>
    <w:rsid w:val="00FC5F63"/>
    <w:rsid w:val="00FC679B"/>
    <w:rsid w:val="00FD1C0A"/>
    <w:rsid w:val="00FD6F54"/>
    <w:rsid w:val="00FE5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7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1393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13939"/>
    <w:rPr>
      <w:b/>
      <w:bCs/>
    </w:rPr>
  </w:style>
  <w:style w:type="table" w:styleId="TableGrid">
    <w:name w:val="Table Grid"/>
    <w:basedOn w:val="TableNormal"/>
    <w:uiPriority w:val="59"/>
    <w:rsid w:val="002F0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F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F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F5C"/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F0F5C"/>
  </w:style>
  <w:style w:type="paragraph" w:customStyle="1" w:styleId="EndNoteBibliography">
    <w:name w:val="EndNote Bibliography"/>
    <w:basedOn w:val="Normal"/>
    <w:link w:val="EndNoteBibliographyChar"/>
    <w:rsid w:val="002F0F5C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2F0F5C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F5C"/>
    <w:rPr>
      <w:rFonts w:ascii="Tahoma" w:hAnsi="Tahoma" w:cs="Tahoma"/>
      <w:sz w:val="16"/>
      <w:szCs w:val="16"/>
    </w:rPr>
  </w:style>
  <w:style w:type="paragraph" w:styleId="List">
    <w:name w:val="List"/>
    <w:basedOn w:val="Normal"/>
    <w:uiPriority w:val="99"/>
    <w:rsid w:val="000B4416"/>
    <w:pPr>
      <w:keepLines/>
      <w:overflowPunct w:val="0"/>
      <w:autoSpaceDE w:val="0"/>
      <w:autoSpaceDN w:val="0"/>
      <w:adjustRightInd w:val="0"/>
      <w:spacing w:after="12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4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4CE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A90058"/>
  </w:style>
  <w:style w:type="character" w:customStyle="1" w:styleId="texhtml">
    <w:name w:val="texhtml"/>
    <w:basedOn w:val="DefaultParagraphFont"/>
    <w:rsid w:val="00A900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1393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13939"/>
    <w:rPr>
      <w:b/>
      <w:bCs/>
    </w:rPr>
  </w:style>
  <w:style w:type="table" w:styleId="TableGrid">
    <w:name w:val="Table Grid"/>
    <w:basedOn w:val="TableNormal"/>
    <w:uiPriority w:val="59"/>
    <w:rsid w:val="002F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F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F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F5C"/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F0F5C"/>
  </w:style>
  <w:style w:type="paragraph" w:customStyle="1" w:styleId="EndNoteBibliography">
    <w:name w:val="EndNote Bibliography"/>
    <w:basedOn w:val="Normal"/>
    <w:link w:val="EndNoteBibliographyChar"/>
    <w:rsid w:val="002F0F5C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2F0F5C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F5C"/>
    <w:rPr>
      <w:rFonts w:ascii="Tahoma" w:hAnsi="Tahoma" w:cs="Tahoma"/>
      <w:sz w:val="16"/>
      <w:szCs w:val="16"/>
    </w:rPr>
  </w:style>
  <w:style w:type="paragraph" w:styleId="List">
    <w:name w:val="List"/>
    <w:basedOn w:val="Normal"/>
    <w:uiPriority w:val="99"/>
    <w:rsid w:val="000B4416"/>
    <w:pPr>
      <w:keepLines/>
      <w:overflowPunct w:val="0"/>
      <w:autoSpaceDE w:val="0"/>
      <w:autoSpaceDN w:val="0"/>
      <w:adjustRightInd w:val="0"/>
      <w:spacing w:after="12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4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4CE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A90058"/>
  </w:style>
  <w:style w:type="character" w:customStyle="1" w:styleId="texhtml">
    <w:name w:val="texhtml"/>
    <w:basedOn w:val="DefaultParagraphFont"/>
    <w:rsid w:val="00A900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C0636E-F594-4DE6-AA4D-68408EE22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Ottawa Hospital</Company>
  <LinksUpToDate>false</LinksUpToDate>
  <CharactersWithSpaces>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2018-03-10T16:19:00Z</dcterms:created>
  <dcterms:modified xsi:type="dcterms:W3CDTF">2018-03-10T16:21:00Z</dcterms:modified>
</cp:coreProperties>
</file>