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38BBB2" w14:textId="4D740B40" w:rsidR="00BF291F" w:rsidRPr="00FF23A4" w:rsidRDefault="00BF291F" w:rsidP="00FF23A4">
      <w:pPr>
        <w:jc w:val="both"/>
        <w:rPr>
          <w:rFonts w:ascii="Arial Narrow" w:hAnsi="Arial Narrow"/>
          <w:sz w:val="22"/>
          <w:szCs w:val="22"/>
        </w:rPr>
      </w:pPr>
      <w:r w:rsidRPr="00FF23A4">
        <w:rPr>
          <w:rFonts w:ascii="Arial Narrow" w:hAnsi="Arial Narrow"/>
          <w:b/>
          <w:bCs/>
          <w:sz w:val="22"/>
          <w:szCs w:val="22"/>
        </w:rPr>
        <w:t xml:space="preserve">Supplemental Table 1 </w:t>
      </w:r>
      <w:r w:rsidRPr="00FF23A4">
        <w:rPr>
          <w:rFonts w:ascii="Arial Narrow" w:hAnsi="Arial Narrow"/>
          <w:i/>
          <w:iCs/>
          <w:sz w:val="22"/>
          <w:szCs w:val="22"/>
        </w:rPr>
        <w:t xml:space="preserve">Database search strategy. </w:t>
      </w:r>
      <w:r w:rsidRPr="00FF23A4">
        <w:rPr>
          <w:rFonts w:ascii="Arial Narrow" w:hAnsi="Arial Narrow"/>
          <w:sz w:val="22"/>
          <w:szCs w:val="22"/>
        </w:rPr>
        <w:t>*Denotes a wildcard truncation symbol used to search all variations on spelling</w:t>
      </w:r>
      <w:r w:rsidR="24B5F050" w:rsidRPr="00FF23A4">
        <w:rPr>
          <w:rFonts w:ascii="Arial Narrow" w:hAnsi="Arial Narrow"/>
          <w:sz w:val="22"/>
          <w:szCs w:val="22"/>
        </w:rPr>
        <w:t>.</w:t>
      </w:r>
    </w:p>
    <w:p w14:paraId="77E07DCC" w14:textId="77777777" w:rsidR="0066549F" w:rsidRPr="00FF23A4" w:rsidRDefault="0066549F" w:rsidP="00FF23A4">
      <w:pPr>
        <w:jc w:val="both"/>
        <w:rPr>
          <w:rFonts w:ascii="Arial Narrow" w:hAnsi="Arial Narrow"/>
          <w:i/>
          <w:iCs/>
          <w:sz w:val="22"/>
          <w:szCs w:val="22"/>
        </w:rPr>
      </w:pPr>
    </w:p>
    <w:tbl>
      <w:tblPr>
        <w:tblStyle w:val="TableGrid"/>
        <w:tblW w:w="0" w:type="auto"/>
        <w:jc w:val="center"/>
        <w:tblLayout w:type="fixed"/>
        <w:tblLook w:val="06A0" w:firstRow="1" w:lastRow="0" w:firstColumn="1" w:lastColumn="0" w:noHBand="1" w:noVBand="1"/>
      </w:tblPr>
      <w:tblGrid>
        <w:gridCol w:w="1515"/>
        <w:gridCol w:w="6450"/>
        <w:gridCol w:w="1395"/>
      </w:tblGrid>
      <w:tr w:rsidR="00BF291F" w:rsidRPr="00FF23A4" w14:paraId="4DA07A75" w14:textId="77777777" w:rsidTr="001829F6">
        <w:trPr>
          <w:trHeight w:val="340"/>
          <w:jc w:val="center"/>
        </w:trPr>
        <w:tc>
          <w:tcPr>
            <w:tcW w:w="1515" w:type="dxa"/>
            <w:tcBorders>
              <w:top w:val="single" w:sz="8" w:space="0" w:color="auto"/>
              <w:left w:val="single" w:sz="8" w:space="0" w:color="auto"/>
              <w:bottom w:val="single" w:sz="8" w:space="0" w:color="auto"/>
              <w:right w:val="single" w:sz="8" w:space="0" w:color="auto"/>
            </w:tcBorders>
            <w:vAlign w:val="center"/>
          </w:tcPr>
          <w:p w14:paraId="55855EF3" w14:textId="77777777" w:rsidR="00BF291F" w:rsidRPr="00FF23A4" w:rsidRDefault="00BF291F" w:rsidP="00FF23A4">
            <w:pPr>
              <w:jc w:val="both"/>
              <w:rPr>
                <w:rFonts w:ascii="Arial Narrow" w:eastAsia="Arial Narrow" w:hAnsi="Arial Narrow" w:cs="Arial Narrow"/>
                <w:b/>
                <w:sz w:val="22"/>
                <w:szCs w:val="22"/>
              </w:rPr>
            </w:pPr>
            <w:r w:rsidRPr="00FF23A4">
              <w:rPr>
                <w:rFonts w:ascii="Arial Narrow" w:eastAsia="Arial Narrow" w:hAnsi="Arial Narrow" w:cs="Arial Narrow"/>
                <w:b/>
                <w:sz w:val="22"/>
                <w:szCs w:val="22"/>
              </w:rPr>
              <w:t>Database</w:t>
            </w:r>
          </w:p>
        </w:tc>
        <w:tc>
          <w:tcPr>
            <w:tcW w:w="6450" w:type="dxa"/>
            <w:tcBorders>
              <w:top w:val="single" w:sz="8" w:space="0" w:color="auto"/>
              <w:left w:val="single" w:sz="8" w:space="0" w:color="auto"/>
              <w:bottom w:val="single" w:sz="8" w:space="0" w:color="auto"/>
              <w:right w:val="single" w:sz="8" w:space="0" w:color="auto"/>
            </w:tcBorders>
            <w:vAlign w:val="center"/>
          </w:tcPr>
          <w:p w14:paraId="78986E76" w14:textId="77777777" w:rsidR="00BF291F" w:rsidRPr="00FF23A4" w:rsidRDefault="00BF291F" w:rsidP="00FF23A4">
            <w:pPr>
              <w:jc w:val="both"/>
              <w:rPr>
                <w:rFonts w:ascii="Arial Narrow" w:eastAsia="Arial Narrow" w:hAnsi="Arial Narrow" w:cs="Arial Narrow"/>
                <w:b/>
                <w:sz w:val="22"/>
                <w:szCs w:val="22"/>
              </w:rPr>
            </w:pPr>
            <w:r w:rsidRPr="00FF23A4">
              <w:rPr>
                <w:rFonts w:ascii="Arial Narrow" w:eastAsia="Arial Narrow" w:hAnsi="Arial Narrow" w:cs="Arial Narrow"/>
                <w:b/>
                <w:sz w:val="22"/>
                <w:szCs w:val="22"/>
              </w:rPr>
              <w:t>Search Terms</w:t>
            </w:r>
          </w:p>
        </w:tc>
        <w:tc>
          <w:tcPr>
            <w:tcW w:w="1395" w:type="dxa"/>
            <w:tcBorders>
              <w:top w:val="single" w:sz="8" w:space="0" w:color="auto"/>
              <w:left w:val="single" w:sz="8" w:space="0" w:color="auto"/>
              <w:bottom w:val="single" w:sz="8" w:space="0" w:color="auto"/>
              <w:right w:val="single" w:sz="8" w:space="0" w:color="auto"/>
            </w:tcBorders>
            <w:vAlign w:val="center"/>
          </w:tcPr>
          <w:p w14:paraId="0AD2A213" w14:textId="77777777" w:rsidR="00BF291F" w:rsidRPr="00FF23A4" w:rsidRDefault="00BF291F" w:rsidP="00FF23A4">
            <w:pPr>
              <w:jc w:val="both"/>
              <w:rPr>
                <w:rFonts w:ascii="Arial Narrow" w:eastAsia="Arial Narrow" w:hAnsi="Arial Narrow" w:cs="Arial Narrow"/>
                <w:b/>
                <w:sz w:val="22"/>
                <w:szCs w:val="22"/>
              </w:rPr>
            </w:pPr>
            <w:r w:rsidRPr="00FF23A4">
              <w:rPr>
                <w:rFonts w:ascii="Arial Narrow" w:eastAsia="Arial Narrow" w:hAnsi="Arial Narrow" w:cs="Arial Narrow"/>
                <w:b/>
                <w:sz w:val="22"/>
                <w:szCs w:val="22"/>
              </w:rPr>
              <w:t># of Results</w:t>
            </w:r>
          </w:p>
        </w:tc>
      </w:tr>
      <w:tr w:rsidR="00BF291F" w:rsidRPr="00FF23A4" w14:paraId="0E7A61C9" w14:textId="77777777" w:rsidTr="001829F6">
        <w:trPr>
          <w:jc w:val="center"/>
        </w:trPr>
        <w:tc>
          <w:tcPr>
            <w:tcW w:w="1515" w:type="dxa"/>
            <w:tcBorders>
              <w:top w:val="single" w:sz="8" w:space="0" w:color="auto"/>
              <w:left w:val="single" w:sz="8" w:space="0" w:color="auto"/>
              <w:bottom w:val="single" w:sz="8" w:space="0" w:color="auto"/>
              <w:right w:val="single" w:sz="8" w:space="0" w:color="auto"/>
            </w:tcBorders>
          </w:tcPr>
          <w:p w14:paraId="2086C641" w14:textId="77777777" w:rsidR="00BF291F" w:rsidRPr="00FF23A4" w:rsidRDefault="00BF291F" w:rsidP="00FF23A4">
            <w:pPr>
              <w:jc w:val="both"/>
              <w:rPr>
                <w:rFonts w:ascii="Arial Narrow" w:eastAsia="Arial Narrow" w:hAnsi="Arial Narrow" w:cs="Arial Narrow"/>
                <w:sz w:val="22"/>
                <w:szCs w:val="22"/>
              </w:rPr>
            </w:pPr>
            <w:r w:rsidRPr="00FF23A4">
              <w:rPr>
                <w:rFonts w:ascii="Arial Narrow" w:eastAsia="Arial Narrow" w:hAnsi="Arial Narrow" w:cs="Arial Narrow"/>
                <w:sz w:val="22"/>
                <w:szCs w:val="22"/>
              </w:rPr>
              <w:t>PubMed</w:t>
            </w:r>
          </w:p>
        </w:tc>
        <w:tc>
          <w:tcPr>
            <w:tcW w:w="6450" w:type="dxa"/>
            <w:tcBorders>
              <w:top w:val="single" w:sz="8" w:space="0" w:color="auto"/>
              <w:left w:val="single" w:sz="8" w:space="0" w:color="auto"/>
              <w:bottom w:val="single" w:sz="8" w:space="0" w:color="auto"/>
              <w:right w:val="single" w:sz="8" w:space="0" w:color="auto"/>
            </w:tcBorders>
          </w:tcPr>
          <w:p w14:paraId="6D7066BB" w14:textId="77777777" w:rsidR="00BF291F" w:rsidRPr="00FF23A4" w:rsidRDefault="00BF291F" w:rsidP="00FF23A4">
            <w:pPr>
              <w:jc w:val="both"/>
              <w:rPr>
                <w:rFonts w:ascii="Arial Narrow" w:eastAsia="Arial Narrow" w:hAnsi="Arial Narrow" w:cs="Arial Narrow"/>
                <w:sz w:val="22"/>
                <w:szCs w:val="22"/>
              </w:rPr>
            </w:pPr>
            <w:r w:rsidRPr="00FF23A4">
              <w:rPr>
                <w:rFonts w:ascii="Arial Narrow" w:eastAsia="Arial Narrow" w:hAnsi="Arial Narrow" w:cs="Arial Narrow"/>
                <w:sz w:val="22"/>
                <w:szCs w:val="22"/>
              </w:rPr>
              <w:t>(spinal cord injuries[</w:t>
            </w:r>
            <w:proofErr w:type="spellStart"/>
            <w:r w:rsidRPr="00FF23A4">
              <w:rPr>
                <w:rFonts w:ascii="Arial Narrow" w:eastAsia="Arial Narrow" w:hAnsi="Arial Narrow" w:cs="Arial Narrow"/>
                <w:sz w:val="22"/>
                <w:szCs w:val="22"/>
              </w:rPr>
              <w:t>MeSH</w:t>
            </w:r>
            <w:proofErr w:type="spellEnd"/>
            <w:r w:rsidRPr="00FF23A4">
              <w:rPr>
                <w:rFonts w:ascii="Arial Narrow" w:eastAsia="Arial Narrow" w:hAnsi="Arial Narrow" w:cs="Arial Narrow"/>
                <w:sz w:val="22"/>
                <w:szCs w:val="22"/>
              </w:rPr>
              <w:t xml:space="preserve"> Terms] OR spinal cord </w:t>
            </w:r>
            <w:proofErr w:type="spellStart"/>
            <w:r w:rsidRPr="00FF23A4">
              <w:rPr>
                <w:rFonts w:ascii="Arial Narrow" w:eastAsia="Arial Narrow" w:hAnsi="Arial Narrow" w:cs="Arial Narrow"/>
                <w:sz w:val="22"/>
                <w:szCs w:val="22"/>
              </w:rPr>
              <w:t>ischaemia</w:t>
            </w:r>
            <w:proofErr w:type="spellEnd"/>
            <w:r w:rsidRPr="00FF23A4">
              <w:rPr>
                <w:rFonts w:ascii="Arial Narrow" w:eastAsia="Arial Narrow" w:hAnsi="Arial Narrow" w:cs="Arial Narrow"/>
                <w:sz w:val="22"/>
                <w:szCs w:val="22"/>
              </w:rPr>
              <w:t>[</w:t>
            </w:r>
            <w:proofErr w:type="spellStart"/>
            <w:r w:rsidRPr="00FF23A4">
              <w:rPr>
                <w:rFonts w:ascii="Arial Narrow" w:eastAsia="Arial Narrow" w:hAnsi="Arial Narrow" w:cs="Arial Narrow"/>
                <w:sz w:val="22"/>
                <w:szCs w:val="22"/>
              </w:rPr>
              <w:t>MeSH</w:t>
            </w:r>
            <w:proofErr w:type="spellEnd"/>
            <w:r w:rsidRPr="00FF23A4">
              <w:rPr>
                <w:rFonts w:ascii="Arial Narrow" w:eastAsia="Arial Narrow" w:hAnsi="Arial Narrow" w:cs="Arial Narrow"/>
                <w:sz w:val="22"/>
                <w:szCs w:val="22"/>
              </w:rPr>
              <w:t xml:space="preserve"> Terms] OR “sci” OR “spinal cord </w:t>
            </w:r>
            <w:proofErr w:type="spellStart"/>
            <w:r w:rsidRPr="00FF23A4">
              <w:rPr>
                <w:rFonts w:ascii="Arial Narrow" w:eastAsia="Arial Narrow" w:hAnsi="Arial Narrow" w:cs="Arial Narrow"/>
                <w:sz w:val="22"/>
                <w:szCs w:val="22"/>
              </w:rPr>
              <w:t>inj</w:t>
            </w:r>
            <w:proofErr w:type="spellEnd"/>
            <w:r w:rsidRPr="00FF23A4">
              <w:rPr>
                <w:rFonts w:ascii="Arial Narrow" w:eastAsia="Arial Narrow" w:hAnsi="Arial Narrow" w:cs="Arial Narrow"/>
                <w:sz w:val="22"/>
                <w:szCs w:val="22"/>
              </w:rPr>
              <w:t>*” OR central cord injury syndrome[</w:t>
            </w:r>
            <w:proofErr w:type="spellStart"/>
            <w:r w:rsidRPr="00FF23A4">
              <w:rPr>
                <w:rFonts w:ascii="Arial Narrow" w:eastAsia="Arial Narrow" w:hAnsi="Arial Narrow" w:cs="Arial Narrow"/>
                <w:sz w:val="22"/>
                <w:szCs w:val="22"/>
              </w:rPr>
              <w:t>MeSH</w:t>
            </w:r>
            <w:proofErr w:type="spellEnd"/>
            <w:r w:rsidRPr="00FF23A4">
              <w:rPr>
                <w:rFonts w:ascii="Arial Narrow" w:eastAsia="Arial Narrow" w:hAnsi="Arial Narrow" w:cs="Arial Narrow"/>
                <w:sz w:val="22"/>
                <w:szCs w:val="22"/>
              </w:rPr>
              <w:t xml:space="preserve"> Terms] OR spinal cord diseases[</w:t>
            </w:r>
            <w:proofErr w:type="spellStart"/>
            <w:r w:rsidRPr="00FF23A4">
              <w:rPr>
                <w:rFonts w:ascii="Arial Narrow" w:eastAsia="Arial Narrow" w:hAnsi="Arial Narrow" w:cs="Arial Narrow"/>
                <w:sz w:val="22"/>
                <w:szCs w:val="22"/>
              </w:rPr>
              <w:t>MeSH</w:t>
            </w:r>
            <w:proofErr w:type="spellEnd"/>
            <w:r w:rsidRPr="00FF23A4">
              <w:rPr>
                <w:rFonts w:ascii="Arial Narrow" w:eastAsia="Arial Narrow" w:hAnsi="Arial Narrow" w:cs="Arial Narrow"/>
                <w:sz w:val="22"/>
                <w:szCs w:val="22"/>
              </w:rPr>
              <w:t xml:space="preserve"> Terms]) AND (“quality of life” OR “QoL” OR “morbidity” OR “complications” OR “health related quality of life” OR “</w:t>
            </w:r>
            <w:proofErr w:type="spellStart"/>
            <w:r w:rsidRPr="00FF23A4">
              <w:rPr>
                <w:rFonts w:ascii="Arial Narrow" w:eastAsia="Arial Narrow" w:hAnsi="Arial Narrow" w:cs="Arial Narrow"/>
                <w:sz w:val="22"/>
                <w:szCs w:val="22"/>
              </w:rPr>
              <w:t>HRQoL</w:t>
            </w:r>
            <w:proofErr w:type="spellEnd"/>
            <w:r w:rsidRPr="00FF23A4">
              <w:rPr>
                <w:rFonts w:ascii="Arial Narrow" w:eastAsia="Arial Narrow" w:hAnsi="Arial Narrow" w:cs="Arial Narrow"/>
                <w:sz w:val="22"/>
                <w:szCs w:val="22"/>
              </w:rPr>
              <w:t>” OR “participation” OR “activities of daily living” OR “SF-36” OR “HRQOL-14” OR “WHOQOL-BREF” OR “social participation” OR “community participation” OR “life satisfaction” OR “mental health” OR “wellbeing” OR quality of life[</w:t>
            </w:r>
            <w:proofErr w:type="spellStart"/>
            <w:r w:rsidRPr="00FF23A4">
              <w:rPr>
                <w:rFonts w:ascii="Arial Narrow" w:eastAsia="Arial Narrow" w:hAnsi="Arial Narrow" w:cs="Arial Narrow"/>
                <w:sz w:val="22"/>
                <w:szCs w:val="22"/>
              </w:rPr>
              <w:t>MeSH</w:t>
            </w:r>
            <w:proofErr w:type="spellEnd"/>
            <w:r w:rsidRPr="00FF23A4">
              <w:rPr>
                <w:rFonts w:ascii="Arial Narrow" w:eastAsia="Arial Narrow" w:hAnsi="Arial Narrow" w:cs="Arial Narrow"/>
                <w:sz w:val="22"/>
                <w:szCs w:val="22"/>
              </w:rPr>
              <w:t xml:space="preserve"> Terms] OR patient satisfaction[</w:t>
            </w:r>
            <w:proofErr w:type="spellStart"/>
            <w:r w:rsidRPr="00FF23A4">
              <w:rPr>
                <w:rFonts w:ascii="Arial Narrow" w:eastAsia="Arial Narrow" w:hAnsi="Arial Narrow" w:cs="Arial Narrow"/>
                <w:sz w:val="22"/>
                <w:szCs w:val="22"/>
              </w:rPr>
              <w:t>MeSH</w:t>
            </w:r>
            <w:proofErr w:type="spellEnd"/>
            <w:r w:rsidRPr="00FF23A4">
              <w:rPr>
                <w:rFonts w:ascii="Arial Narrow" w:eastAsia="Arial Narrow" w:hAnsi="Arial Narrow" w:cs="Arial Narrow"/>
                <w:sz w:val="22"/>
                <w:szCs w:val="22"/>
              </w:rPr>
              <w:t xml:space="preserve"> Terms] OR community participation[</w:t>
            </w:r>
            <w:proofErr w:type="spellStart"/>
            <w:r w:rsidRPr="00FF23A4">
              <w:rPr>
                <w:rFonts w:ascii="Arial Narrow" w:eastAsia="Arial Narrow" w:hAnsi="Arial Narrow" w:cs="Arial Narrow"/>
                <w:sz w:val="22"/>
                <w:szCs w:val="22"/>
              </w:rPr>
              <w:t>MeSH</w:t>
            </w:r>
            <w:proofErr w:type="spellEnd"/>
            <w:r w:rsidRPr="00FF23A4">
              <w:rPr>
                <w:rFonts w:ascii="Arial Narrow" w:eastAsia="Arial Narrow" w:hAnsi="Arial Narrow" w:cs="Arial Narrow"/>
                <w:sz w:val="22"/>
                <w:szCs w:val="22"/>
              </w:rPr>
              <w:t xml:space="preserve"> Terms] OR social participation[</w:t>
            </w:r>
            <w:proofErr w:type="spellStart"/>
            <w:r w:rsidRPr="00FF23A4">
              <w:rPr>
                <w:rFonts w:ascii="Arial Narrow" w:eastAsia="Arial Narrow" w:hAnsi="Arial Narrow" w:cs="Arial Narrow"/>
                <w:sz w:val="22"/>
                <w:szCs w:val="22"/>
              </w:rPr>
              <w:t>MeSH</w:t>
            </w:r>
            <w:proofErr w:type="spellEnd"/>
            <w:r w:rsidRPr="00FF23A4">
              <w:rPr>
                <w:rFonts w:ascii="Arial Narrow" w:eastAsia="Arial Narrow" w:hAnsi="Arial Narrow" w:cs="Arial Narrow"/>
                <w:sz w:val="22"/>
                <w:szCs w:val="22"/>
              </w:rPr>
              <w:t xml:space="preserve"> Terms] OR emotions[</w:t>
            </w:r>
            <w:proofErr w:type="spellStart"/>
            <w:r w:rsidRPr="00FF23A4">
              <w:rPr>
                <w:rFonts w:ascii="Arial Narrow" w:eastAsia="Arial Narrow" w:hAnsi="Arial Narrow" w:cs="Arial Narrow"/>
                <w:sz w:val="22"/>
                <w:szCs w:val="22"/>
              </w:rPr>
              <w:t>MeSH</w:t>
            </w:r>
            <w:proofErr w:type="spellEnd"/>
            <w:r w:rsidRPr="00FF23A4">
              <w:rPr>
                <w:rFonts w:ascii="Arial Narrow" w:eastAsia="Arial Narrow" w:hAnsi="Arial Narrow" w:cs="Arial Narrow"/>
                <w:sz w:val="22"/>
                <w:szCs w:val="22"/>
              </w:rPr>
              <w:t xml:space="preserve"> Terms] OR morbidity[</w:t>
            </w:r>
            <w:proofErr w:type="spellStart"/>
            <w:r w:rsidRPr="00FF23A4">
              <w:rPr>
                <w:rFonts w:ascii="Arial Narrow" w:eastAsia="Arial Narrow" w:hAnsi="Arial Narrow" w:cs="Arial Narrow"/>
                <w:sz w:val="22"/>
                <w:szCs w:val="22"/>
              </w:rPr>
              <w:t>MeSH</w:t>
            </w:r>
            <w:proofErr w:type="spellEnd"/>
            <w:r w:rsidRPr="00FF23A4">
              <w:rPr>
                <w:rFonts w:ascii="Arial Narrow" w:eastAsia="Arial Narrow" w:hAnsi="Arial Narrow" w:cs="Arial Narrow"/>
                <w:sz w:val="22"/>
                <w:szCs w:val="22"/>
              </w:rPr>
              <w:t xml:space="preserve"> Terms] OR activities of daily living[</w:t>
            </w:r>
            <w:proofErr w:type="spellStart"/>
            <w:r w:rsidRPr="00FF23A4">
              <w:rPr>
                <w:rFonts w:ascii="Arial Narrow" w:eastAsia="Arial Narrow" w:hAnsi="Arial Narrow" w:cs="Arial Narrow"/>
                <w:sz w:val="22"/>
                <w:szCs w:val="22"/>
              </w:rPr>
              <w:t>MeSH</w:t>
            </w:r>
            <w:proofErr w:type="spellEnd"/>
            <w:r w:rsidRPr="00FF23A4">
              <w:rPr>
                <w:rFonts w:ascii="Arial Narrow" w:eastAsia="Arial Narrow" w:hAnsi="Arial Narrow" w:cs="Arial Narrow"/>
                <w:sz w:val="22"/>
                <w:szCs w:val="22"/>
              </w:rPr>
              <w:t xml:space="preserve"> Terms] OR mental health[</w:t>
            </w:r>
            <w:proofErr w:type="spellStart"/>
            <w:r w:rsidRPr="00FF23A4">
              <w:rPr>
                <w:rFonts w:ascii="Arial Narrow" w:eastAsia="Arial Narrow" w:hAnsi="Arial Narrow" w:cs="Arial Narrow"/>
                <w:sz w:val="22"/>
                <w:szCs w:val="22"/>
              </w:rPr>
              <w:t>MeSH</w:t>
            </w:r>
            <w:proofErr w:type="spellEnd"/>
            <w:r w:rsidRPr="00FF23A4">
              <w:rPr>
                <w:rFonts w:ascii="Arial Narrow" w:eastAsia="Arial Narrow" w:hAnsi="Arial Narrow" w:cs="Arial Narrow"/>
                <w:sz w:val="22"/>
                <w:szCs w:val="22"/>
              </w:rPr>
              <w:t xml:space="preserve"> Terms]) AND (neurogenic bowel[</w:t>
            </w:r>
            <w:proofErr w:type="spellStart"/>
            <w:r w:rsidRPr="00FF23A4">
              <w:rPr>
                <w:rFonts w:ascii="Arial Narrow" w:eastAsia="Arial Narrow" w:hAnsi="Arial Narrow" w:cs="Arial Narrow"/>
                <w:sz w:val="22"/>
                <w:szCs w:val="22"/>
              </w:rPr>
              <w:t>MeSH</w:t>
            </w:r>
            <w:proofErr w:type="spellEnd"/>
            <w:r w:rsidRPr="00FF23A4">
              <w:rPr>
                <w:rFonts w:ascii="Arial Narrow" w:eastAsia="Arial Narrow" w:hAnsi="Arial Narrow" w:cs="Arial Narrow"/>
                <w:sz w:val="22"/>
                <w:szCs w:val="22"/>
              </w:rPr>
              <w:t xml:space="preserve"> Terms] OR fecal incontinence[</w:t>
            </w:r>
            <w:proofErr w:type="spellStart"/>
            <w:r w:rsidRPr="00FF23A4">
              <w:rPr>
                <w:rFonts w:ascii="Arial Narrow" w:eastAsia="Arial Narrow" w:hAnsi="Arial Narrow" w:cs="Arial Narrow"/>
                <w:sz w:val="22"/>
                <w:szCs w:val="22"/>
              </w:rPr>
              <w:t>MeSH</w:t>
            </w:r>
            <w:proofErr w:type="spellEnd"/>
            <w:r w:rsidRPr="00FF23A4">
              <w:rPr>
                <w:rFonts w:ascii="Arial Narrow" w:eastAsia="Arial Narrow" w:hAnsi="Arial Narrow" w:cs="Arial Narrow"/>
                <w:sz w:val="22"/>
                <w:szCs w:val="22"/>
              </w:rPr>
              <w:t xml:space="preserve"> Terms] OR autonomic dysreflexia[</w:t>
            </w:r>
            <w:proofErr w:type="spellStart"/>
            <w:r w:rsidRPr="00FF23A4">
              <w:rPr>
                <w:rFonts w:ascii="Arial Narrow" w:eastAsia="Arial Narrow" w:hAnsi="Arial Narrow" w:cs="Arial Narrow"/>
                <w:sz w:val="22"/>
                <w:szCs w:val="22"/>
              </w:rPr>
              <w:t>MeSH</w:t>
            </w:r>
            <w:proofErr w:type="spellEnd"/>
            <w:r w:rsidRPr="00FF23A4">
              <w:rPr>
                <w:rFonts w:ascii="Arial Narrow" w:eastAsia="Arial Narrow" w:hAnsi="Arial Narrow" w:cs="Arial Narrow"/>
                <w:sz w:val="22"/>
                <w:szCs w:val="22"/>
              </w:rPr>
              <w:t xml:space="preserve"> Terms])</w:t>
            </w:r>
          </w:p>
        </w:tc>
        <w:tc>
          <w:tcPr>
            <w:tcW w:w="1395" w:type="dxa"/>
            <w:tcBorders>
              <w:top w:val="single" w:sz="8" w:space="0" w:color="auto"/>
              <w:left w:val="single" w:sz="8" w:space="0" w:color="auto"/>
              <w:bottom w:val="single" w:sz="8" w:space="0" w:color="auto"/>
              <w:right w:val="single" w:sz="8" w:space="0" w:color="auto"/>
            </w:tcBorders>
          </w:tcPr>
          <w:p w14:paraId="0C21F9D7" w14:textId="77777777" w:rsidR="00BF291F" w:rsidRPr="00FF23A4" w:rsidRDefault="00BF291F" w:rsidP="00FF23A4">
            <w:pPr>
              <w:jc w:val="both"/>
              <w:rPr>
                <w:rFonts w:ascii="Arial Narrow" w:eastAsia="Arial Narrow" w:hAnsi="Arial Narrow" w:cs="Arial Narrow"/>
                <w:sz w:val="22"/>
                <w:szCs w:val="22"/>
              </w:rPr>
            </w:pPr>
            <w:r w:rsidRPr="00FF23A4">
              <w:rPr>
                <w:rFonts w:ascii="Arial Narrow" w:eastAsia="Arial Narrow" w:hAnsi="Arial Narrow" w:cs="Arial Narrow"/>
                <w:sz w:val="22"/>
                <w:szCs w:val="22"/>
              </w:rPr>
              <w:t>151</w:t>
            </w:r>
          </w:p>
        </w:tc>
      </w:tr>
      <w:tr w:rsidR="00BF291F" w:rsidRPr="00FF23A4" w14:paraId="6E46913E" w14:textId="77777777" w:rsidTr="001829F6">
        <w:trPr>
          <w:jc w:val="center"/>
        </w:trPr>
        <w:tc>
          <w:tcPr>
            <w:tcW w:w="1515" w:type="dxa"/>
            <w:tcBorders>
              <w:top w:val="single" w:sz="8" w:space="0" w:color="auto"/>
              <w:left w:val="single" w:sz="8" w:space="0" w:color="auto"/>
              <w:bottom w:val="single" w:sz="8" w:space="0" w:color="auto"/>
              <w:right w:val="single" w:sz="8" w:space="0" w:color="auto"/>
            </w:tcBorders>
          </w:tcPr>
          <w:p w14:paraId="080603BC" w14:textId="77777777" w:rsidR="00BF291F" w:rsidRPr="00FF23A4" w:rsidRDefault="00BF291F" w:rsidP="00FF23A4">
            <w:pPr>
              <w:jc w:val="both"/>
              <w:rPr>
                <w:rFonts w:ascii="Arial Narrow" w:eastAsia="Arial Narrow" w:hAnsi="Arial Narrow" w:cs="Arial Narrow"/>
                <w:sz w:val="22"/>
                <w:szCs w:val="22"/>
              </w:rPr>
            </w:pPr>
            <w:r w:rsidRPr="00FF23A4">
              <w:rPr>
                <w:rFonts w:ascii="Arial Narrow" w:eastAsia="Arial Narrow" w:hAnsi="Arial Narrow" w:cs="Arial Narrow"/>
                <w:sz w:val="22"/>
                <w:szCs w:val="22"/>
              </w:rPr>
              <w:t>Web of Science</w:t>
            </w:r>
          </w:p>
        </w:tc>
        <w:tc>
          <w:tcPr>
            <w:tcW w:w="6450" w:type="dxa"/>
            <w:tcBorders>
              <w:top w:val="single" w:sz="8" w:space="0" w:color="auto"/>
              <w:left w:val="single" w:sz="8" w:space="0" w:color="auto"/>
              <w:bottom w:val="single" w:sz="8" w:space="0" w:color="auto"/>
              <w:right w:val="single" w:sz="8" w:space="0" w:color="auto"/>
            </w:tcBorders>
          </w:tcPr>
          <w:p w14:paraId="69CA011C" w14:textId="77777777" w:rsidR="00BF291F" w:rsidRPr="00FF23A4" w:rsidRDefault="00BF291F" w:rsidP="00FF23A4">
            <w:pPr>
              <w:jc w:val="both"/>
              <w:rPr>
                <w:rFonts w:ascii="Arial Narrow" w:eastAsia="Arial Narrow" w:hAnsi="Arial Narrow" w:cs="Arial Narrow"/>
                <w:sz w:val="22"/>
                <w:szCs w:val="22"/>
              </w:rPr>
            </w:pPr>
            <w:r w:rsidRPr="00FF23A4">
              <w:rPr>
                <w:rFonts w:ascii="Arial Narrow" w:eastAsia="Arial Narrow" w:hAnsi="Arial Narrow" w:cs="Arial Narrow"/>
                <w:sz w:val="22"/>
                <w:szCs w:val="22"/>
              </w:rPr>
              <w:t xml:space="preserve">(spinal cord injuries OR spinal cord </w:t>
            </w:r>
            <w:proofErr w:type="spellStart"/>
            <w:r w:rsidRPr="00FF23A4">
              <w:rPr>
                <w:rFonts w:ascii="Arial Narrow" w:eastAsia="Arial Narrow" w:hAnsi="Arial Narrow" w:cs="Arial Narrow"/>
                <w:sz w:val="22"/>
                <w:szCs w:val="22"/>
              </w:rPr>
              <w:t>ischaemia</w:t>
            </w:r>
            <w:proofErr w:type="spellEnd"/>
            <w:r w:rsidRPr="00FF23A4">
              <w:rPr>
                <w:rFonts w:ascii="Arial Narrow" w:eastAsia="Arial Narrow" w:hAnsi="Arial Narrow" w:cs="Arial Narrow"/>
                <w:sz w:val="22"/>
                <w:szCs w:val="22"/>
              </w:rPr>
              <w:t xml:space="preserve"> OR “sci” OR “spinal cord </w:t>
            </w:r>
            <w:proofErr w:type="spellStart"/>
            <w:r w:rsidRPr="00FF23A4">
              <w:rPr>
                <w:rFonts w:ascii="Arial Narrow" w:eastAsia="Arial Narrow" w:hAnsi="Arial Narrow" w:cs="Arial Narrow"/>
                <w:sz w:val="22"/>
                <w:szCs w:val="22"/>
              </w:rPr>
              <w:t>inj</w:t>
            </w:r>
            <w:proofErr w:type="spellEnd"/>
            <w:r w:rsidRPr="00FF23A4">
              <w:rPr>
                <w:rFonts w:ascii="Arial Narrow" w:eastAsia="Arial Narrow" w:hAnsi="Arial Narrow" w:cs="Arial Narrow"/>
                <w:sz w:val="22"/>
                <w:szCs w:val="22"/>
              </w:rPr>
              <w:t>*” OR central cord injury syndrome OR spinal cord diseases) AND (“quality of life” OR “QoL” OR “morbidity” OR “complications” OR “health related quality of life” OR “</w:t>
            </w:r>
            <w:proofErr w:type="spellStart"/>
            <w:r w:rsidRPr="00FF23A4">
              <w:rPr>
                <w:rFonts w:ascii="Arial Narrow" w:eastAsia="Arial Narrow" w:hAnsi="Arial Narrow" w:cs="Arial Narrow"/>
                <w:sz w:val="22"/>
                <w:szCs w:val="22"/>
              </w:rPr>
              <w:t>HRQoL</w:t>
            </w:r>
            <w:proofErr w:type="spellEnd"/>
            <w:r w:rsidRPr="00FF23A4">
              <w:rPr>
                <w:rFonts w:ascii="Arial Narrow" w:eastAsia="Arial Narrow" w:hAnsi="Arial Narrow" w:cs="Arial Narrow"/>
                <w:sz w:val="22"/>
                <w:szCs w:val="22"/>
              </w:rPr>
              <w:t>” OR “participation” OR “activities of daily living” OR “SF-36” OR “HRQOL-14” OR “WHOQOL-BREF” OR “social participation” OR “community participation” OR “life satisfaction” OR “mental health” OR “wellbeing” OR patient satisfaction OR emotions OR mental health) AND (neurogenic bowel OR fecal incontinence OR autonomic dysreflexia OR autonomic hyperreflexia)</w:t>
            </w:r>
          </w:p>
        </w:tc>
        <w:tc>
          <w:tcPr>
            <w:tcW w:w="1395" w:type="dxa"/>
            <w:tcBorders>
              <w:top w:val="single" w:sz="8" w:space="0" w:color="auto"/>
              <w:left w:val="single" w:sz="8" w:space="0" w:color="auto"/>
              <w:bottom w:val="single" w:sz="8" w:space="0" w:color="auto"/>
              <w:right w:val="single" w:sz="8" w:space="0" w:color="auto"/>
            </w:tcBorders>
          </w:tcPr>
          <w:p w14:paraId="059989C2" w14:textId="6D9261F3" w:rsidR="00BF291F" w:rsidRPr="00FF23A4" w:rsidRDefault="00BF291F" w:rsidP="00FF23A4">
            <w:pPr>
              <w:jc w:val="both"/>
              <w:rPr>
                <w:rFonts w:ascii="Arial Narrow" w:eastAsia="Arial Narrow" w:hAnsi="Arial Narrow" w:cs="Arial Narrow"/>
                <w:sz w:val="22"/>
                <w:szCs w:val="22"/>
              </w:rPr>
            </w:pPr>
            <w:r w:rsidRPr="00FF23A4">
              <w:rPr>
                <w:rFonts w:ascii="Arial Narrow" w:eastAsia="Arial Narrow" w:hAnsi="Arial Narrow" w:cs="Arial Narrow"/>
                <w:sz w:val="22"/>
                <w:szCs w:val="22"/>
              </w:rPr>
              <w:t>4</w:t>
            </w:r>
            <w:r w:rsidR="4C18F0A7" w:rsidRPr="00FF23A4">
              <w:rPr>
                <w:rFonts w:ascii="Arial Narrow" w:eastAsia="Arial Narrow" w:hAnsi="Arial Narrow" w:cs="Arial Narrow"/>
                <w:sz w:val="22"/>
                <w:szCs w:val="22"/>
              </w:rPr>
              <w:t>98</w:t>
            </w:r>
          </w:p>
        </w:tc>
      </w:tr>
      <w:tr w:rsidR="00BF291F" w:rsidRPr="00FF23A4" w14:paraId="4BA76AAD" w14:textId="77777777" w:rsidTr="001829F6">
        <w:trPr>
          <w:jc w:val="center"/>
        </w:trPr>
        <w:tc>
          <w:tcPr>
            <w:tcW w:w="1515" w:type="dxa"/>
            <w:tcBorders>
              <w:top w:val="single" w:sz="8" w:space="0" w:color="auto"/>
              <w:left w:val="single" w:sz="8" w:space="0" w:color="auto"/>
              <w:bottom w:val="single" w:sz="8" w:space="0" w:color="auto"/>
              <w:right w:val="single" w:sz="8" w:space="0" w:color="auto"/>
            </w:tcBorders>
          </w:tcPr>
          <w:p w14:paraId="243EF973" w14:textId="77777777" w:rsidR="00BF291F" w:rsidRPr="00FF23A4" w:rsidRDefault="00BF291F" w:rsidP="00FF23A4">
            <w:pPr>
              <w:jc w:val="both"/>
              <w:rPr>
                <w:rFonts w:ascii="Arial Narrow" w:eastAsia="Arial Narrow" w:hAnsi="Arial Narrow" w:cs="Arial Narrow"/>
                <w:sz w:val="22"/>
                <w:szCs w:val="22"/>
              </w:rPr>
            </w:pPr>
            <w:proofErr w:type="spellStart"/>
            <w:r w:rsidRPr="00FF23A4">
              <w:rPr>
                <w:rFonts w:ascii="Arial Narrow" w:eastAsia="Arial Narrow" w:hAnsi="Arial Narrow" w:cs="Arial Narrow"/>
                <w:sz w:val="22"/>
                <w:szCs w:val="22"/>
              </w:rPr>
              <w:t>PsycInfo</w:t>
            </w:r>
            <w:proofErr w:type="spellEnd"/>
          </w:p>
        </w:tc>
        <w:tc>
          <w:tcPr>
            <w:tcW w:w="6450" w:type="dxa"/>
            <w:tcBorders>
              <w:top w:val="single" w:sz="8" w:space="0" w:color="auto"/>
              <w:left w:val="single" w:sz="8" w:space="0" w:color="auto"/>
              <w:bottom w:val="single" w:sz="8" w:space="0" w:color="auto"/>
              <w:right w:val="single" w:sz="8" w:space="0" w:color="auto"/>
            </w:tcBorders>
          </w:tcPr>
          <w:p w14:paraId="1EF4896B" w14:textId="03B8947B" w:rsidR="00BF291F" w:rsidRPr="00FF23A4" w:rsidRDefault="00BF291F" w:rsidP="00FF23A4">
            <w:pPr>
              <w:jc w:val="both"/>
              <w:rPr>
                <w:rFonts w:ascii="Arial Narrow" w:eastAsia="Arial Narrow" w:hAnsi="Arial Narrow" w:cs="Arial Narrow"/>
                <w:sz w:val="22"/>
                <w:szCs w:val="22"/>
              </w:rPr>
            </w:pPr>
            <w:r w:rsidRPr="00FF23A4">
              <w:rPr>
                <w:rFonts w:ascii="Arial Narrow" w:eastAsia="Arial Narrow" w:hAnsi="Arial Narrow" w:cs="Arial Narrow"/>
                <w:sz w:val="22"/>
                <w:szCs w:val="22"/>
              </w:rPr>
              <w:t>(see search strategy for Web of Science)</w:t>
            </w:r>
          </w:p>
        </w:tc>
        <w:tc>
          <w:tcPr>
            <w:tcW w:w="1395" w:type="dxa"/>
            <w:tcBorders>
              <w:top w:val="single" w:sz="8" w:space="0" w:color="auto"/>
              <w:left w:val="single" w:sz="8" w:space="0" w:color="auto"/>
              <w:bottom w:val="single" w:sz="8" w:space="0" w:color="auto"/>
              <w:right w:val="single" w:sz="8" w:space="0" w:color="auto"/>
            </w:tcBorders>
          </w:tcPr>
          <w:p w14:paraId="2648A324" w14:textId="600B5617" w:rsidR="00BF291F" w:rsidRPr="00FF23A4" w:rsidRDefault="50E8D6A1" w:rsidP="00FF23A4">
            <w:pPr>
              <w:jc w:val="both"/>
              <w:rPr>
                <w:rFonts w:ascii="Arial Narrow" w:eastAsia="Arial Narrow" w:hAnsi="Arial Narrow" w:cs="Arial Narrow"/>
                <w:sz w:val="22"/>
                <w:szCs w:val="22"/>
              </w:rPr>
            </w:pPr>
            <w:r w:rsidRPr="00FF23A4">
              <w:rPr>
                <w:rFonts w:ascii="Arial Narrow" w:eastAsia="Arial Narrow" w:hAnsi="Arial Narrow" w:cs="Arial Narrow"/>
                <w:sz w:val="22"/>
                <w:szCs w:val="22"/>
              </w:rPr>
              <w:t>40</w:t>
            </w:r>
          </w:p>
        </w:tc>
      </w:tr>
      <w:tr w:rsidR="00BF291F" w:rsidRPr="00FF23A4" w14:paraId="1D21CF14" w14:textId="77777777" w:rsidTr="001829F6">
        <w:trPr>
          <w:jc w:val="center"/>
        </w:trPr>
        <w:tc>
          <w:tcPr>
            <w:tcW w:w="1515" w:type="dxa"/>
            <w:tcBorders>
              <w:top w:val="single" w:sz="8" w:space="0" w:color="auto"/>
              <w:left w:val="single" w:sz="8" w:space="0" w:color="auto"/>
              <w:bottom w:val="single" w:sz="8" w:space="0" w:color="auto"/>
              <w:right w:val="single" w:sz="8" w:space="0" w:color="auto"/>
            </w:tcBorders>
          </w:tcPr>
          <w:p w14:paraId="70B45D70" w14:textId="77777777" w:rsidR="00BF291F" w:rsidRPr="00FF23A4" w:rsidRDefault="00BF291F" w:rsidP="00FF23A4">
            <w:pPr>
              <w:jc w:val="both"/>
              <w:rPr>
                <w:rFonts w:ascii="Arial Narrow" w:eastAsia="Arial Narrow" w:hAnsi="Arial Narrow" w:cs="Arial Narrow"/>
                <w:sz w:val="22"/>
                <w:szCs w:val="22"/>
              </w:rPr>
            </w:pPr>
            <w:r w:rsidRPr="00FF23A4">
              <w:rPr>
                <w:rFonts w:ascii="Arial Narrow" w:eastAsia="Arial Narrow" w:hAnsi="Arial Narrow" w:cs="Arial Narrow"/>
                <w:sz w:val="22"/>
                <w:szCs w:val="22"/>
              </w:rPr>
              <w:t>CINAHL</w:t>
            </w:r>
          </w:p>
        </w:tc>
        <w:tc>
          <w:tcPr>
            <w:tcW w:w="6450" w:type="dxa"/>
            <w:tcBorders>
              <w:top w:val="single" w:sz="8" w:space="0" w:color="auto"/>
              <w:left w:val="single" w:sz="8" w:space="0" w:color="auto"/>
              <w:bottom w:val="single" w:sz="8" w:space="0" w:color="auto"/>
              <w:right w:val="single" w:sz="8" w:space="0" w:color="auto"/>
            </w:tcBorders>
          </w:tcPr>
          <w:p w14:paraId="527195C9" w14:textId="5B24F525" w:rsidR="00BF291F" w:rsidRPr="00FF23A4" w:rsidRDefault="00BF291F" w:rsidP="00FF23A4">
            <w:pPr>
              <w:jc w:val="both"/>
              <w:rPr>
                <w:rFonts w:ascii="Arial Narrow" w:eastAsia="Arial Narrow" w:hAnsi="Arial Narrow" w:cs="Arial Narrow"/>
                <w:sz w:val="22"/>
                <w:szCs w:val="22"/>
              </w:rPr>
            </w:pPr>
            <w:r w:rsidRPr="00FF23A4">
              <w:rPr>
                <w:rFonts w:ascii="Arial Narrow" w:eastAsia="Arial Narrow" w:hAnsi="Arial Narrow" w:cs="Arial Narrow"/>
                <w:sz w:val="22"/>
                <w:szCs w:val="22"/>
              </w:rPr>
              <w:t>(see search strategy for Web of Science)</w:t>
            </w:r>
          </w:p>
        </w:tc>
        <w:tc>
          <w:tcPr>
            <w:tcW w:w="1395" w:type="dxa"/>
            <w:tcBorders>
              <w:top w:val="single" w:sz="8" w:space="0" w:color="auto"/>
              <w:left w:val="single" w:sz="8" w:space="0" w:color="auto"/>
              <w:bottom w:val="single" w:sz="8" w:space="0" w:color="auto"/>
              <w:right w:val="single" w:sz="8" w:space="0" w:color="auto"/>
            </w:tcBorders>
          </w:tcPr>
          <w:p w14:paraId="6A8C22D9" w14:textId="5FDE5493" w:rsidR="00BF291F" w:rsidRPr="00FF23A4" w:rsidRDefault="00BF291F" w:rsidP="00FF23A4">
            <w:pPr>
              <w:jc w:val="both"/>
              <w:rPr>
                <w:rFonts w:ascii="Arial Narrow" w:eastAsia="Arial Narrow" w:hAnsi="Arial Narrow" w:cs="Arial Narrow"/>
                <w:sz w:val="22"/>
                <w:szCs w:val="22"/>
              </w:rPr>
            </w:pPr>
            <w:r w:rsidRPr="00FF23A4">
              <w:rPr>
                <w:rFonts w:ascii="Arial Narrow" w:eastAsia="Arial Narrow" w:hAnsi="Arial Narrow" w:cs="Arial Narrow"/>
                <w:sz w:val="22"/>
                <w:szCs w:val="22"/>
              </w:rPr>
              <w:t>57</w:t>
            </w:r>
            <w:r w:rsidR="3CB78E36" w:rsidRPr="00FF23A4">
              <w:rPr>
                <w:rFonts w:ascii="Arial Narrow" w:eastAsia="Arial Narrow" w:hAnsi="Arial Narrow" w:cs="Arial Narrow"/>
                <w:sz w:val="22"/>
                <w:szCs w:val="22"/>
              </w:rPr>
              <w:t>6</w:t>
            </w:r>
          </w:p>
        </w:tc>
      </w:tr>
      <w:tr w:rsidR="00BF291F" w:rsidRPr="00FF23A4" w14:paraId="4384D273" w14:textId="77777777" w:rsidTr="001829F6">
        <w:trPr>
          <w:jc w:val="center"/>
        </w:trPr>
        <w:tc>
          <w:tcPr>
            <w:tcW w:w="1515" w:type="dxa"/>
            <w:tcBorders>
              <w:top w:val="single" w:sz="8" w:space="0" w:color="auto"/>
              <w:left w:val="single" w:sz="8" w:space="0" w:color="auto"/>
              <w:bottom w:val="single" w:sz="8" w:space="0" w:color="auto"/>
              <w:right w:val="single" w:sz="8" w:space="0" w:color="auto"/>
            </w:tcBorders>
          </w:tcPr>
          <w:p w14:paraId="3511E97D" w14:textId="5F1CAE09" w:rsidR="00BF291F" w:rsidRPr="00FF23A4" w:rsidRDefault="00BF291F" w:rsidP="00FF23A4">
            <w:pPr>
              <w:jc w:val="both"/>
              <w:rPr>
                <w:rFonts w:ascii="Arial Narrow" w:eastAsia="Arial Narrow" w:hAnsi="Arial Narrow" w:cs="Arial Narrow"/>
                <w:sz w:val="22"/>
                <w:szCs w:val="22"/>
              </w:rPr>
            </w:pPr>
            <w:r w:rsidRPr="00FF23A4">
              <w:rPr>
                <w:rFonts w:ascii="Arial Narrow" w:eastAsia="Arial Narrow" w:hAnsi="Arial Narrow" w:cs="Arial Narrow"/>
                <w:sz w:val="22"/>
                <w:szCs w:val="22"/>
              </w:rPr>
              <w:t>E</w:t>
            </w:r>
            <w:r w:rsidR="00B91090" w:rsidRPr="00FF23A4">
              <w:rPr>
                <w:rFonts w:ascii="Arial Narrow" w:eastAsia="Arial Narrow" w:hAnsi="Arial Narrow" w:cs="Arial Narrow"/>
                <w:sz w:val="22"/>
                <w:szCs w:val="22"/>
              </w:rPr>
              <w:t>mb</w:t>
            </w:r>
            <w:r w:rsidRPr="00FF23A4">
              <w:rPr>
                <w:rFonts w:ascii="Arial Narrow" w:eastAsia="Arial Narrow" w:hAnsi="Arial Narrow" w:cs="Arial Narrow"/>
                <w:sz w:val="22"/>
                <w:szCs w:val="22"/>
              </w:rPr>
              <w:t>ase</w:t>
            </w:r>
          </w:p>
        </w:tc>
        <w:tc>
          <w:tcPr>
            <w:tcW w:w="6450" w:type="dxa"/>
            <w:tcBorders>
              <w:top w:val="single" w:sz="8" w:space="0" w:color="auto"/>
              <w:left w:val="single" w:sz="8" w:space="0" w:color="auto"/>
              <w:bottom w:val="single" w:sz="8" w:space="0" w:color="auto"/>
              <w:right w:val="single" w:sz="8" w:space="0" w:color="auto"/>
            </w:tcBorders>
          </w:tcPr>
          <w:p w14:paraId="0B37353C" w14:textId="7BA33583" w:rsidR="00BF291F" w:rsidRPr="00FF23A4" w:rsidRDefault="00BF291F" w:rsidP="00FF23A4">
            <w:pPr>
              <w:jc w:val="both"/>
              <w:rPr>
                <w:rFonts w:ascii="Arial Narrow" w:eastAsia="Arial Narrow" w:hAnsi="Arial Narrow" w:cs="Arial Narrow"/>
                <w:sz w:val="22"/>
                <w:szCs w:val="22"/>
              </w:rPr>
            </w:pPr>
            <w:r w:rsidRPr="00FF23A4">
              <w:rPr>
                <w:rFonts w:ascii="Arial Narrow" w:eastAsia="Arial Narrow" w:hAnsi="Arial Narrow" w:cs="Arial Narrow"/>
                <w:sz w:val="22"/>
                <w:szCs w:val="22"/>
              </w:rPr>
              <w:t xml:space="preserve">('spinal cord injuries' OR 'spinal cord </w:t>
            </w:r>
            <w:proofErr w:type="spellStart"/>
            <w:r w:rsidRPr="00FF23A4">
              <w:rPr>
                <w:rFonts w:ascii="Arial Narrow" w:eastAsia="Arial Narrow" w:hAnsi="Arial Narrow" w:cs="Arial Narrow"/>
                <w:sz w:val="22"/>
                <w:szCs w:val="22"/>
              </w:rPr>
              <w:t>ischaemia</w:t>
            </w:r>
            <w:proofErr w:type="spellEnd"/>
            <w:r w:rsidRPr="00FF23A4">
              <w:rPr>
                <w:rFonts w:ascii="Arial Narrow" w:eastAsia="Arial Narrow" w:hAnsi="Arial Narrow" w:cs="Arial Narrow"/>
                <w:sz w:val="22"/>
                <w:szCs w:val="22"/>
              </w:rPr>
              <w:t xml:space="preserve">' OR sci OR 'spinal cord </w:t>
            </w:r>
            <w:proofErr w:type="spellStart"/>
            <w:r w:rsidRPr="00FF23A4">
              <w:rPr>
                <w:rFonts w:ascii="Arial Narrow" w:eastAsia="Arial Narrow" w:hAnsi="Arial Narrow" w:cs="Arial Narrow"/>
                <w:sz w:val="22"/>
                <w:szCs w:val="22"/>
              </w:rPr>
              <w:t>inj</w:t>
            </w:r>
            <w:proofErr w:type="spellEnd"/>
            <w:r w:rsidRPr="00FF23A4">
              <w:rPr>
                <w:rFonts w:ascii="Arial Narrow" w:eastAsia="Arial Narrow" w:hAnsi="Arial Narrow" w:cs="Arial Narrow"/>
                <w:sz w:val="22"/>
                <w:szCs w:val="22"/>
              </w:rPr>
              <w:t xml:space="preserve">*' OR 'central cord injury syndrome' OR 'spinal cord diseases') AND ('quality of life' OR QoL OR morbidity OR complications OR 'health related quality of life' OR </w:t>
            </w:r>
            <w:proofErr w:type="spellStart"/>
            <w:r w:rsidRPr="00FF23A4">
              <w:rPr>
                <w:rFonts w:ascii="Arial Narrow" w:eastAsia="Arial Narrow" w:hAnsi="Arial Narrow" w:cs="Arial Narrow"/>
                <w:sz w:val="22"/>
                <w:szCs w:val="22"/>
              </w:rPr>
              <w:t>HRQoL</w:t>
            </w:r>
            <w:proofErr w:type="spellEnd"/>
            <w:r w:rsidRPr="00FF23A4">
              <w:rPr>
                <w:rFonts w:ascii="Arial Narrow" w:eastAsia="Arial Narrow" w:hAnsi="Arial Narrow" w:cs="Arial Narrow"/>
                <w:sz w:val="22"/>
                <w:szCs w:val="22"/>
              </w:rPr>
              <w:t xml:space="preserve"> OR participation OR 'activities of daily living' OR 'SF 36' OR ‘</w:t>
            </w:r>
            <w:proofErr w:type="spellStart"/>
            <w:r w:rsidRPr="00FF23A4">
              <w:rPr>
                <w:rFonts w:ascii="Arial Narrow" w:eastAsia="Arial Narrow" w:hAnsi="Arial Narrow" w:cs="Arial Narrow"/>
                <w:sz w:val="22"/>
                <w:szCs w:val="22"/>
              </w:rPr>
              <w:t>HRQoL</w:t>
            </w:r>
            <w:proofErr w:type="spellEnd"/>
            <w:r w:rsidRPr="00FF23A4">
              <w:rPr>
                <w:rFonts w:ascii="Arial Narrow" w:eastAsia="Arial Narrow" w:hAnsi="Arial Narrow" w:cs="Arial Narrow"/>
                <w:sz w:val="22"/>
                <w:szCs w:val="22"/>
              </w:rPr>
              <w:t xml:space="preserve"> 14' OR 'WHOQOL BREF’ OR 'social participation' OR 'community participation' OR 'life satisfaction' OR wellbeing OR 'patient satisfaction' OR emotions OR 'mental health') AND ('neurogenic bowel' OR 'fecal incontinence' OR 'autonomic dysreflexia' OR 'autonomic hyperreflexia')</w:t>
            </w:r>
          </w:p>
        </w:tc>
        <w:tc>
          <w:tcPr>
            <w:tcW w:w="1395" w:type="dxa"/>
            <w:tcBorders>
              <w:top w:val="single" w:sz="8" w:space="0" w:color="auto"/>
              <w:left w:val="single" w:sz="8" w:space="0" w:color="auto"/>
              <w:bottom w:val="single" w:sz="8" w:space="0" w:color="auto"/>
              <w:right w:val="single" w:sz="8" w:space="0" w:color="auto"/>
            </w:tcBorders>
          </w:tcPr>
          <w:p w14:paraId="6001E396" w14:textId="7E5AC4FB" w:rsidR="00BF291F" w:rsidRPr="00FF23A4" w:rsidRDefault="00BF291F" w:rsidP="00FF23A4">
            <w:pPr>
              <w:jc w:val="both"/>
              <w:rPr>
                <w:rFonts w:ascii="Arial Narrow" w:eastAsia="Arial Narrow" w:hAnsi="Arial Narrow" w:cs="Arial Narrow"/>
                <w:sz w:val="22"/>
                <w:szCs w:val="22"/>
              </w:rPr>
            </w:pPr>
            <w:r w:rsidRPr="00FF23A4">
              <w:rPr>
                <w:rFonts w:ascii="Arial Narrow" w:eastAsia="Arial Narrow" w:hAnsi="Arial Narrow" w:cs="Arial Narrow"/>
                <w:sz w:val="22"/>
                <w:szCs w:val="22"/>
              </w:rPr>
              <w:t>77</w:t>
            </w:r>
            <w:r w:rsidR="232035B9" w:rsidRPr="00FF23A4">
              <w:rPr>
                <w:rFonts w:ascii="Arial Narrow" w:eastAsia="Arial Narrow" w:hAnsi="Arial Narrow" w:cs="Arial Narrow"/>
                <w:sz w:val="22"/>
                <w:szCs w:val="22"/>
              </w:rPr>
              <w:t>7</w:t>
            </w:r>
          </w:p>
        </w:tc>
      </w:tr>
    </w:tbl>
    <w:p w14:paraId="2CC23F3A" w14:textId="00E54214" w:rsidR="00BF291F" w:rsidRPr="00FF23A4" w:rsidRDefault="00BF291F" w:rsidP="00FF23A4">
      <w:pPr>
        <w:jc w:val="both"/>
        <w:rPr>
          <w:rFonts w:ascii="Arial Narrow" w:hAnsi="Arial Narrow"/>
          <w:sz w:val="22"/>
          <w:szCs w:val="22"/>
        </w:rPr>
      </w:pPr>
    </w:p>
    <w:p w14:paraId="0874C28C" w14:textId="77777777" w:rsidR="00BF291F" w:rsidRPr="00FF23A4" w:rsidRDefault="00BF291F" w:rsidP="00FF23A4">
      <w:pPr>
        <w:jc w:val="both"/>
        <w:rPr>
          <w:rFonts w:ascii="Arial Narrow" w:hAnsi="Arial Narrow"/>
          <w:sz w:val="22"/>
          <w:szCs w:val="22"/>
        </w:rPr>
        <w:sectPr w:rsidR="00BF291F" w:rsidRPr="00FF23A4" w:rsidSect="00DA135D">
          <w:headerReference w:type="default" r:id="rId8"/>
          <w:footerReference w:type="default" r:id="rId9"/>
          <w:pgSz w:w="12240" w:h="15840"/>
          <w:pgMar w:top="1440" w:right="1440" w:bottom="1440" w:left="1440" w:header="708" w:footer="708" w:gutter="0"/>
          <w:cols w:space="708"/>
          <w:docGrid w:linePitch="360"/>
        </w:sectPr>
      </w:pPr>
    </w:p>
    <w:p w14:paraId="72493D82" w14:textId="15C34948" w:rsidR="00BF291F" w:rsidRPr="00FF23A4" w:rsidRDefault="00BF291F" w:rsidP="00FF23A4">
      <w:pPr>
        <w:jc w:val="both"/>
        <w:rPr>
          <w:rFonts w:ascii="Arial Narrow" w:hAnsi="Arial Narrow"/>
          <w:sz w:val="22"/>
          <w:szCs w:val="22"/>
        </w:rPr>
      </w:pPr>
      <w:r w:rsidRPr="00FF23A4">
        <w:rPr>
          <w:rFonts w:ascii="Arial Narrow" w:hAnsi="Arial Narrow"/>
          <w:b/>
          <w:bCs/>
          <w:sz w:val="22"/>
          <w:szCs w:val="22"/>
        </w:rPr>
        <w:lastRenderedPageBreak/>
        <w:t xml:space="preserve">Supplemental Table 2 </w:t>
      </w:r>
      <w:r w:rsidRPr="00FF23A4">
        <w:rPr>
          <w:rFonts w:ascii="Arial Narrow" w:hAnsi="Arial Narrow"/>
          <w:i/>
          <w:iCs/>
          <w:sz w:val="22"/>
          <w:szCs w:val="22"/>
        </w:rPr>
        <w:t xml:space="preserve">Table of instruments used. </w:t>
      </w:r>
      <w:r w:rsidRPr="00FF23A4">
        <w:rPr>
          <w:rFonts w:ascii="Arial Narrow" w:hAnsi="Arial Narrow"/>
          <w:sz w:val="22"/>
          <w:szCs w:val="22"/>
        </w:rPr>
        <w:t>Abbreviations:</w:t>
      </w:r>
      <w:r w:rsidRPr="00FF23A4">
        <w:rPr>
          <w:rFonts w:ascii="Arial Narrow" w:hAnsi="Arial Narrow"/>
          <w:i/>
          <w:iCs/>
          <w:sz w:val="22"/>
          <w:szCs w:val="22"/>
        </w:rPr>
        <w:t xml:space="preserve"> </w:t>
      </w:r>
      <w:proofErr w:type="spellStart"/>
      <w:r w:rsidRPr="00FF23A4">
        <w:rPr>
          <w:rFonts w:ascii="Arial Narrow" w:hAnsi="Arial Narrow"/>
          <w:sz w:val="22"/>
          <w:szCs w:val="22"/>
        </w:rPr>
        <w:t>HRQoL</w:t>
      </w:r>
      <w:proofErr w:type="spellEnd"/>
      <w:r w:rsidRPr="00FF23A4">
        <w:rPr>
          <w:rFonts w:ascii="Arial Narrow" w:hAnsi="Arial Narrow"/>
          <w:sz w:val="22"/>
          <w:szCs w:val="22"/>
        </w:rPr>
        <w:t>, health-related quality of life; QoL, quality of life.</w:t>
      </w:r>
    </w:p>
    <w:p w14:paraId="5E0E58EC" w14:textId="77777777" w:rsidR="005B0F9D" w:rsidRPr="00FF23A4" w:rsidRDefault="005B0F9D" w:rsidP="00FF23A4">
      <w:pPr>
        <w:jc w:val="both"/>
        <w:rPr>
          <w:rFonts w:ascii="Arial Narrow" w:hAnsi="Arial Narrow"/>
          <w:sz w:val="22"/>
          <w:szCs w:val="22"/>
        </w:rPr>
      </w:pPr>
    </w:p>
    <w:tbl>
      <w:tblPr>
        <w:tblW w:w="13633" w:type="dxa"/>
        <w:jc w:val="center"/>
        <w:tblBorders>
          <w:insideH w:val="single" w:sz="4" w:space="0" w:color="E7E6E6" w:themeColor="background2"/>
        </w:tblBorders>
        <w:tblLayout w:type="fixed"/>
        <w:tblLook w:val="0000" w:firstRow="0" w:lastRow="0" w:firstColumn="0" w:lastColumn="0" w:noHBand="0" w:noVBand="0"/>
      </w:tblPr>
      <w:tblGrid>
        <w:gridCol w:w="3001"/>
        <w:gridCol w:w="6"/>
        <w:gridCol w:w="5364"/>
        <w:gridCol w:w="18"/>
        <w:gridCol w:w="5214"/>
        <w:gridCol w:w="30"/>
      </w:tblGrid>
      <w:tr w:rsidR="005B0F9D" w:rsidRPr="00FF23A4" w14:paraId="09883966" w14:textId="77777777" w:rsidTr="001829F6">
        <w:trPr>
          <w:gridAfter w:val="1"/>
          <w:wAfter w:w="30" w:type="dxa"/>
          <w:trHeight w:val="20"/>
          <w:jc w:val="center"/>
        </w:trPr>
        <w:tc>
          <w:tcPr>
            <w:tcW w:w="3001" w:type="dxa"/>
            <w:tcBorders>
              <w:top w:val="single" w:sz="4" w:space="0" w:color="000000" w:themeColor="text1"/>
              <w:bottom w:val="single" w:sz="4" w:space="0" w:color="000000" w:themeColor="text1"/>
            </w:tcBorders>
            <w:shd w:val="clear" w:color="auto" w:fill="auto"/>
          </w:tcPr>
          <w:p w14:paraId="436BA635" w14:textId="77777777" w:rsidR="005B0F9D" w:rsidRPr="00FF23A4" w:rsidRDefault="005B0F9D" w:rsidP="00FF23A4">
            <w:pPr>
              <w:autoSpaceDE w:val="0"/>
              <w:autoSpaceDN w:val="0"/>
              <w:adjustRightInd w:val="0"/>
              <w:jc w:val="both"/>
              <w:rPr>
                <w:rFonts w:ascii="Arial Narrow" w:hAnsi="Arial Narrow" w:cs="Calibri"/>
                <w:b/>
                <w:bCs/>
                <w:color w:val="000000" w:themeColor="text1"/>
                <w:sz w:val="22"/>
                <w:szCs w:val="22"/>
              </w:rPr>
            </w:pPr>
            <w:r w:rsidRPr="00FF23A4">
              <w:rPr>
                <w:rFonts w:ascii="Arial Narrow" w:hAnsi="Arial Narrow" w:cs="Calibri"/>
                <w:b/>
                <w:bCs/>
                <w:color w:val="000000" w:themeColor="text1"/>
                <w:sz w:val="22"/>
                <w:szCs w:val="22"/>
              </w:rPr>
              <w:t>(A) Instrument</w:t>
            </w:r>
          </w:p>
          <w:p w14:paraId="13D40E9B" w14:textId="77777777" w:rsidR="005B0F9D" w:rsidRPr="00FF23A4" w:rsidRDefault="005B0F9D" w:rsidP="00FF23A4">
            <w:pPr>
              <w:autoSpaceDE w:val="0"/>
              <w:autoSpaceDN w:val="0"/>
              <w:adjustRightInd w:val="0"/>
              <w:jc w:val="both"/>
              <w:rPr>
                <w:rFonts w:ascii="Arial Narrow" w:hAnsi="Arial Narrow" w:cs="Calibri"/>
                <w:b/>
                <w:bCs/>
                <w:color w:val="000000" w:themeColor="text1"/>
                <w:sz w:val="22"/>
                <w:szCs w:val="22"/>
              </w:rPr>
            </w:pPr>
            <w:r w:rsidRPr="00FF23A4">
              <w:rPr>
                <w:rFonts w:ascii="Arial Narrow" w:hAnsi="Arial Narrow" w:cs="Calibri"/>
                <w:b/>
                <w:bCs/>
                <w:color w:val="000000" w:themeColor="text1"/>
                <w:sz w:val="22"/>
                <w:szCs w:val="22"/>
              </w:rPr>
              <w:t>(B) Instrument type</w:t>
            </w:r>
          </w:p>
          <w:p w14:paraId="4941117F" w14:textId="77777777" w:rsidR="005B0F9D" w:rsidRPr="00FF23A4" w:rsidRDefault="005B0F9D" w:rsidP="00FF23A4">
            <w:pPr>
              <w:autoSpaceDE w:val="0"/>
              <w:autoSpaceDN w:val="0"/>
              <w:adjustRightInd w:val="0"/>
              <w:jc w:val="both"/>
              <w:rPr>
                <w:rFonts w:ascii="Arial Narrow" w:hAnsi="Arial Narrow" w:cs="Calibri"/>
                <w:b/>
                <w:bCs/>
                <w:color w:val="000000" w:themeColor="text1"/>
                <w:sz w:val="22"/>
                <w:szCs w:val="22"/>
              </w:rPr>
            </w:pPr>
            <w:r w:rsidRPr="00FF23A4">
              <w:rPr>
                <w:rFonts w:ascii="Arial Narrow" w:hAnsi="Arial Narrow" w:cs="Calibri"/>
                <w:b/>
                <w:bCs/>
                <w:color w:val="000000" w:themeColor="text1"/>
                <w:sz w:val="22"/>
                <w:szCs w:val="22"/>
              </w:rPr>
              <w:t>(C) Generic or condition specific</w:t>
            </w:r>
          </w:p>
          <w:p w14:paraId="60491006" w14:textId="77777777" w:rsidR="005B0F9D" w:rsidRPr="00FF23A4" w:rsidRDefault="005B0F9D" w:rsidP="00FF23A4">
            <w:pPr>
              <w:autoSpaceDE w:val="0"/>
              <w:autoSpaceDN w:val="0"/>
              <w:adjustRightInd w:val="0"/>
              <w:jc w:val="both"/>
              <w:rPr>
                <w:rFonts w:ascii="Arial Narrow" w:hAnsi="Arial Narrow" w:cs="Calibri"/>
                <w:b/>
                <w:bCs/>
                <w:color w:val="000000" w:themeColor="text1"/>
                <w:sz w:val="22"/>
                <w:szCs w:val="22"/>
              </w:rPr>
            </w:pPr>
            <w:r w:rsidRPr="00FF23A4">
              <w:rPr>
                <w:rFonts w:ascii="Arial Narrow" w:hAnsi="Arial Narrow" w:cs="Calibri"/>
                <w:b/>
                <w:bCs/>
                <w:color w:val="000000" w:themeColor="text1"/>
                <w:sz w:val="22"/>
                <w:szCs w:val="22"/>
              </w:rPr>
              <w:t>(D) Frequency (# studies)</w:t>
            </w:r>
          </w:p>
        </w:tc>
        <w:tc>
          <w:tcPr>
            <w:tcW w:w="5370" w:type="dxa"/>
            <w:gridSpan w:val="2"/>
            <w:tcBorders>
              <w:top w:val="single" w:sz="4" w:space="0" w:color="000000" w:themeColor="text1"/>
              <w:bottom w:val="single" w:sz="4" w:space="0" w:color="000000" w:themeColor="text1"/>
            </w:tcBorders>
            <w:shd w:val="clear" w:color="auto" w:fill="auto"/>
            <w:vAlign w:val="center"/>
          </w:tcPr>
          <w:p w14:paraId="6DF89CAE" w14:textId="77777777" w:rsidR="005B0F9D" w:rsidRPr="00FF23A4" w:rsidRDefault="005B0F9D" w:rsidP="00FF23A4">
            <w:pPr>
              <w:autoSpaceDE w:val="0"/>
              <w:autoSpaceDN w:val="0"/>
              <w:adjustRightInd w:val="0"/>
              <w:jc w:val="both"/>
              <w:rPr>
                <w:rFonts w:ascii="Arial Narrow" w:hAnsi="Arial Narrow" w:cs="Calibri"/>
                <w:b/>
                <w:bCs/>
                <w:color w:val="000000" w:themeColor="text1"/>
                <w:sz w:val="22"/>
                <w:szCs w:val="22"/>
              </w:rPr>
            </w:pPr>
            <w:r w:rsidRPr="00FF23A4">
              <w:rPr>
                <w:rFonts w:ascii="Arial Narrow" w:hAnsi="Arial Narrow" w:cs="Calibri"/>
                <w:b/>
                <w:bCs/>
                <w:color w:val="000000" w:themeColor="text1"/>
                <w:sz w:val="22"/>
                <w:szCs w:val="22"/>
              </w:rPr>
              <w:t>Assessment details and domains</w:t>
            </w:r>
          </w:p>
        </w:tc>
        <w:tc>
          <w:tcPr>
            <w:tcW w:w="5232" w:type="dxa"/>
            <w:gridSpan w:val="2"/>
            <w:tcBorders>
              <w:top w:val="single" w:sz="4" w:space="0" w:color="000000" w:themeColor="text1"/>
              <w:bottom w:val="single" w:sz="4" w:space="0" w:color="000000" w:themeColor="text1"/>
            </w:tcBorders>
            <w:shd w:val="clear" w:color="auto" w:fill="auto"/>
            <w:vAlign w:val="center"/>
          </w:tcPr>
          <w:p w14:paraId="759FABA1" w14:textId="77777777" w:rsidR="005B0F9D" w:rsidRPr="00FF23A4" w:rsidRDefault="005B0F9D" w:rsidP="00FF23A4">
            <w:pPr>
              <w:autoSpaceDE w:val="0"/>
              <w:autoSpaceDN w:val="0"/>
              <w:adjustRightInd w:val="0"/>
              <w:jc w:val="both"/>
              <w:rPr>
                <w:rFonts w:ascii="Arial Narrow" w:hAnsi="Arial Narrow" w:cs="Calibri"/>
                <w:b/>
                <w:bCs/>
                <w:color w:val="000000" w:themeColor="text1"/>
                <w:sz w:val="22"/>
                <w:szCs w:val="22"/>
              </w:rPr>
            </w:pPr>
            <w:r w:rsidRPr="00FF23A4">
              <w:rPr>
                <w:rFonts w:ascii="Arial Narrow" w:hAnsi="Arial Narrow" w:cs="Calibri"/>
                <w:b/>
                <w:bCs/>
                <w:color w:val="000000" w:themeColor="text1"/>
                <w:sz w:val="22"/>
                <w:szCs w:val="22"/>
              </w:rPr>
              <w:t>Scoring system</w:t>
            </w:r>
          </w:p>
        </w:tc>
      </w:tr>
      <w:tr w:rsidR="005B0F9D" w:rsidRPr="00FF23A4" w14:paraId="3FB5DCC3" w14:textId="77777777" w:rsidTr="001829F6">
        <w:trPr>
          <w:trHeight w:val="20"/>
          <w:jc w:val="center"/>
        </w:trPr>
        <w:tc>
          <w:tcPr>
            <w:tcW w:w="3001" w:type="dxa"/>
            <w:tcBorders>
              <w:top w:val="single" w:sz="4" w:space="0" w:color="000000" w:themeColor="text1"/>
              <w:bottom w:val="single" w:sz="4" w:space="0" w:color="E7E6E6" w:themeColor="background2"/>
            </w:tcBorders>
          </w:tcPr>
          <w:p w14:paraId="4A0EC5E9" w14:textId="77777777" w:rsidR="005B0F9D" w:rsidRPr="00FF23A4" w:rsidRDefault="005B0F9D" w:rsidP="00FF23A4">
            <w:pPr>
              <w:jc w:val="both"/>
              <w:rPr>
                <w:rFonts w:ascii="Arial Narrow" w:hAnsi="Arial Narrow" w:cs="Calibri"/>
                <w:b/>
                <w:bCs/>
                <w:color w:val="000000" w:themeColor="text1"/>
                <w:sz w:val="22"/>
                <w:szCs w:val="22"/>
              </w:rPr>
            </w:pPr>
            <w:r w:rsidRPr="00FF23A4">
              <w:rPr>
                <w:rFonts w:ascii="Arial Narrow" w:hAnsi="Arial Narrow" w:cs="Calibri"/>
                <w:color w:val="000000" w:themeColor="text1"/>
                <w:sz w:val="22"/>
                <w:szCs w:val="22"/>
              </w:rPr>
              <w:t xml:space="preserve">(A) </w:t>
            </w:r>
            <w:r w:rsidRPr="00FF23A4">
              <w:rPr>
                <w:rFonts w:ascii="Arial Narrow" w:hAnsi="Arial Narrow" w:cs="Calibri"/>
                <w:b/>
                <w:bCs/>
                <w:color w:val="000000" w:themeColor="text1"/>
                <w:sz w:val="22"/>
                <w:szCs w:val="22"/>
              </w:rPr>
              <w:t>Autonomic Dysfunction Following Spinal Cord Injury (ADFSCI) (modified)</w:t>
            </w:r>
          </w:p>
          <w:p w14:paraId="33CB5CE7" w14:textId="77777777" w:rsidR="005B0F9D" w:rsidRPr="00FF23A4" w:rsidRDefault="005B0F9D" w:rsidP="00FF23A4">
            <w:pPr>
              <w:jc w:val="both"/>
              <w:rPr>
                <w:rFonts w:ascii="Arial Narrow" w:hAnsi="Arial Narrow" w:cs="Calibri"/>
                <w:color w:val="000000" w:themeColor="text1"/>
                <w:sz w:val="22"/>
                <w:szCs w:val="22"/>
              </w:rPr>
            </w:pPr>
            <w:r w:rsidRPr="00FF23A4">
              <w:rPr>
                <w:rFonts w:ascii="Arial Narrow" w:hAnsi="Arial Narrow" w:cs="Calibri"/>
                <w:color w:val="000000" w:themeColor="text1"/>
                <w:sz w:val="22"/>
                <w:szCs w:val="22"/>
              </w:rPr>
              <w:t>(B) Autonomic dysfunction-specific</w:t>
            </w:r>
          </w:p>
          <w:p w14:paraId="1BB7DAEB" w14:textId="77777777" w:rsidR="005B0F9D" w:rsidRPr="00FF23A4" w:rsidRDefault="005B0F9D" w:rsidP="00FF23A4">
            <w:pPr>
              <w:jc w:val="both"/>
              <w:rPr>
                <w:rFonts w:ascii="Arial Narrow" w:hAnsi="Arial Narrow" w:cs="Calibri"/>
                <w:color w:val="000000" w:themeColor="text1"/>
                <w:sz w:val="22"/>
                <w:szCs w:val="22"/>
              </w:rPr>
            </w:pPr>
            <w:r w:rsidRPr="00FF23A4">
              <w:rPr>
                <w:rFonts w:ascii="Arial Narrow" w:hAnsi="Arial Narrow" w:cs="Calibri"/>
                <w:color w:val="000000" w:themeColor="text1"/>
                <w:sz w:val="22"/>
                <w:szCs w:val="22"/>
              </w:rPr>
              <w:t>(C) Condition specific</w:t>
            </w:r>
          </w:p>
          <w:p w14:paraId="77562A68" w14:textId="77777777" w:rsidR="005B0F9D" w:rsidRPr="00FF23A4" w:rsidRDefault="005B0F9D" w:rsidP="00FF23A4">
            <w:pPr>
              <w:jc w:val="both"/>
              <w:rPr>
                <w:rFonts w:ascii="Arial Narrow" w:hAnsi="Arial Narrow" w:cs="Calibri"/>
                <w:color w:val="000000" w:themeColor="text1"/>
                <w:sz w:val="22"/>
                <w:szCs w:val="22"/>
              </w:rPr>
            </w:pPr>
            <w:r w:rsidRPr="00FF23A4">
              <w:rPr>
                <w:rFonts w:ascii="Arial Narrow" w:hAnsi="Arial Narrow" w:cs="Calibri"/>
                <w:color w:val="000000" w:themeColor="text1"/>
                <w:sz w:val="22"/>
                <w:szCs w:val="22"/>
              </w:rPr>
              <w:t>(D) 1 [</w:t>
            </w:r>
            <w:r w:rsidRPr="00FF23A4">
              <w:rPr>
                <w:rFonts w:ascii="Arial Narrow" w:eastAsia="Arial Narrow" w:hAnsi="Arial Narrow" w:cs="Calibri"/>
                <w:color w:val="000000" w:themeColor="text1"/>
                <w:sz w:val="22"/>
                <w:szCs w:val="22"/>
              </w:rPr>
              <w:t>Stoffel et al., 2021</w:t>
            </w:r>
            <w:r w:rsidRPr="00FF23A4">
              <w:rPr>
                <w:rFonts w:ascii="Arial Narrow" w:hAnsi="Arial Narrow" w:cs="Calibri"/>
                <w:color w:val="000000" w:themeColor="text1"/>
                <w:sz w:val="22"/>
                <w:szCs w:val="22"/>
              </w:rPr>
              <w:t>]</w:t>
            </w:r>
          </w:p>
          <w:p w14:paraId="3FA5CB19" w14:textId="77777777" w:rsidR="005B0F9D" w:rsidRPr="00FF23A4" w:rsidRDefault="005B0F9D" w:rsidP="00FF23A4">
            <w:pPr>
              <w:jc w:val="both"/>
              <w:rPr>
                <w:rFonts w:ascii="Arial Narrow" w:hAnsi="Arial Narrow" w:cs="Calibri"/>
                <w:color w:val="000000" w:themeColor="text1"/>
                <w:sz w:val="22"/>
                <w:szCs w:val="22"/>
              </w:rPr>
            </w:pPr>
          </w:p>
        </w:tc>
        <w:tc>
          <w:tcPr>
            <w:tcW w:w="5370" w:type="dxa"/>
            <w:gridSpan w:val="2"/>
            <w:tcBorders>
              <w:top w:val="single" w:sz="4" w:space="0" w:color="000000" w:themeColor="text1"/>
              <w:bottom w:val="single" w:sz="4" w:space="0" w:color="E7E6E6" w:themeColor="background2"/>
            </w:tcBorders>
          </w:tcPr>
          <w:p w14:paraId="566D4689" w14:textId="56C664DC" w:rsidR="005B0F9D" w:rsidRPr="00FF23A4" w:rsidRDefault="005B0F9D" w:rsidP="00FF23A4">
            <w:pPr>
              <w:jc w:val="both"/>
              <w:rPr>
                <w:rFonts w:ascii="Arial Narrow" w:hAnsi="Arial Narrow" w:cs="Calibri"/>
                <w:color w:val="000000" w:themeColor="text1"/>
                <w:sz w:val="22"/>
                <w:szCs w:val="22"/>
              </w:rPr>
            </w:pPr>
            <w:r w:rsidRPr="00FF23A4">
              <w:rPr>
                <w:rFonts w:ascii="Arial Narrow" w:hAnsi="Arial Narrow" w:cs="Calibri"/>
                <w:color w:val="000000" w:themeColor="text1"/>
                <w:sz w:val="22"/>
                <w:szCs w:val="22"/>
              </w:rPr>
              <w:t xml:space="preserve">The ADFSCI is a 24-item questionnaire divided into 4 sections: demographics, medication, autonomic dysreflexia (AD), and hypotension </w:t>
            </w:r>
            <w:r w:rsidRPr="00FF23A4">
              <w:rPr>
                <w:rFonts w:ascii="Arial Narrow" w:hAnsi="Arial Narrow" w:cs="Calibri"/>
                <w:color w:val="000000" w:themeColor="text1"/>
                <w:sz w:val="22"/>
                <w:szCs w:val="22"/>
              </w:rPr>
              <w:fldChar w:fldCharType="begin" w:fldLock="1"/>
            </w:r>
            <w:r w:rsidR="00C00024" w:rsidRPr="00FF23A4">
              <w:rPr>
                <w:rFonts w:ascii="Arial Narrow" w:hAnsi="Arial Narrow" w:cs="Calibri"/>
                <w:color w:val="000000" w:themeColor="text1"/>
                <w:sz w:val="22"/>
                <w:szCs w:val="22"/>
              </w:rPr>
              <w:instrText>ADDIN CSL_CITATION {"citationItems":[{"id":"ITEM-1","itemData":{"DOI":"10.1093/AJH/HPU122","ISSN":"1941-7225","PMID":"24990527","abstract":"Background This study determined whether the Autonomic Dysfunction Following Spinal Cord Injury (ADFSCI) questionnaire, a measure of self-reported frequency and severity of symptoms during hypo-and hypertensive episodes, correlates with blood pressure (BP) instability. In addition, test-retest reliability of the ADFSCI questionnaire was assessed. Methods Thirty individuals with spinal cord injury (SCI) (aged 42±12 years; level of lesion = C3-L1; American Spinal Injury Association Impairment Scale = A-C; lesion duration = 1 month to 30 years after injury) participated in this study. Twenty-four-hour ambulatory BP monitoring (ABPM) was used to assess BP instability. ABPM recorded systolic BP (SBP), diastolic BP (DBP), and heart rate at 15-minute intervals during the daytime and 1-hour intervals during the nighttime. Test-retest reliability was performed by completion of the ADFSCI questionnaire on 2 occasions (i.e., 9±4 days in between). Results Individuals with SCI who self-reported autonomic dysreflexia (AD) episodes showed significantly higher SBP coefficient of variation (CV) (14%) and more AD events (n = 11) than individuals who reported never having AD symptoms (CV = 9%; AD events = 1). Both the number of AD events over the 24-hour period and the BP variability (SBP CV) were significantly related to the patients' self-reported total AD score (rho = 0.522, P = 0.005; rho = 0.584, P = 0.001, respectively) and daily AD frequency (rho = 0.553, P = 0.003; rho = 0.586, P = 0.001, respectively). Conversely, no significant correlations existed between the number of hypotensive events over the 24-hour period and self-reported frequency and severity in the ADFSCI questionnaire. Conclusions This study provides evidence that ABPM offers a strong clinical basis for documenting and understanding BP instability, such as AD, and related symptoms in individuals with SCI.","author":[{"dropping-particle":"","family":"Hubli","given":"Michèle","non-dropping-particle":"","parse-names":false,"suffix":""},{"dropping-particle":"","family":"Gee","given":"Cameron M.","non-dropping-particle":"","parse-names":false,"suffix":""},{"dropping-particle":"V.","family":"Krassioukov","given":"Andrei","non-dropping-particle":"","parse-names":false,"suffix":""}],"container-title":"American journal of hypertension","id":"ITEM-1","issue":"2","issued":{"date-parts":[["2015","2","1"]]},"page":"173-181","publisher":"Am J Hypertens","title":"Refined assessment of blood pressure instability after spinal cord injury","type":"article-journal","volume":"28"},"uris":["http://www.mendeley.com/documents/?uuid=75d6c895-df1d-4c29-92d1-3c1dfd09d3eb"]}],"mendeley":{"formattedCitation":"(1)","plainTextFormattedCitation":"(1)","previouslyFormattedCitation":"(1)"},"properties":{"noteIndex":0},"schema":"https://github.com/citation-style-language/schema/raw/master/csl-citation.json"}</w:instrText>
            </w:r>
            <w:r w:rsidRPr="00FF23A4">
              <w:rPr>
                <w:rFonts w:ascii="Arial Narrow" w:hAnsi="Arial Narrow" w:cs="Calibri"/>
                <w:color w:val="000000" w:themeColor="text1"/>
                <w:sz w:val="22"/>
                <w:szCs w:val="22"/>
              </w:rPr>
              <w:fldChar w:fldCharType="separate"/>
            </w:r>
            <w:r w:rsidR="00C00024" w:rsidRPr="00FF23A4">
              <w:rPr>
                <w:rFonts w:ascii="Arial Narrow" w:hAnsi="Arial Narrow" w:cs="Calibri"/>
                <w:noProof/>
                <w:color w:val="000000" w:themeColor="text1"/>
                <w:sz w:val="22"/>
                <w:szCs w:val="22"/>
              </w:rPr>
              <w:t>(1)</w:t>
            </w:r>
            <w:r w:rsidRPr="00FF23A4">
              <w:rPr>
                <w:rFonts w:ascii="Arial Narrow" w:hAnsi="Arial Narrow" w:cs="Calibri"/>
                <w:color w:val="000000" w:themeColor="text1"/>
                <w:sz w:val="22"/>
                <w:szCs w:val="22"/>
              </w:rPr>
              <w:fldChar w:fldCharType="end"/>
            </w:r>
            <w:r w:rsidRPr="00FF23A4">
              <w:rPr>
                <w:rFonts w:ascii="Arial Narrow" w:hAnsi="Arial Narrow" w:cs="Calibri"/>
                <w:color w:val="000000" w:themeColor="text1"/>
                <w:sz w:val="22"/>
                <w:szCs w:val="22"/>
              </w:rPr>
              <w:t xml:space="preserve">. </w:t>
            </w:r>
          </w:p>
          <w:p w14:paraId="3937E869" w14:textId="294677C3" w:rsidR="005B0F9D" w:rsidRPr="00FF23A4" w:rsidRDefault="005B0F9D" w:rsidP="00FF23A4">
            <w:pPr>
              <w:jc w:val="both"/>
              <w:rPr>
                <w:rFonts w:ascii="Arial Narrow" w:hAnsi="Arial Narrow" w:cs="Calibri"/>
                <w:color w:val="000000" w:themeColor="text1"/>
                <w:sz w:val="22"/>
                <w:szCs w:val="22"/>
              </w:rPr>
            </w:pPr>
            <w:r w:rsidRPr="00FF23A4">
              <w:rPr>
                <w:rFonts w:ascii="Arial Narrow" w:hAnsi="Arial Narrow" w:cs="Calibri"/>
                <w:color w:val="000000" w:themeColor="text1"/>
                <w:sz w:val="22"/>
                <w:szCs w:val="22"/>
              </w:rPr>
              <w:t xml:space="preserve">Note that Stoffel et al., 2021, utilised a subsection of the AD-related questions in the ADFSCI instrument. These included domains of bowel function, bladder function, sexual activity, exercise, and unprovoked activities </w:t>
            </w:r>
            <w:r w:rsidRPr="00FF23A4">
              <w:rPr>
                <w:rFonts w:ascii="Arial Narrow" w:hAnsi="Arial Narrow" w:cs="Calibri"/>
                <w:color w:val="000000" w:themeColor="text1"/>
                <w:sz w:val="22"/>
                <w:szCs w:val="22"/>
              </w:rPr>
              <w:fldChar w:fldCharType="begin" w:fldLock="1"/>
            </w:r>
            <w:r w:rsidR="00C00024" w:rsidRPr="00FF23A4">
              <w:rPr>
                <w:rFonts w:ascii="Arial Narrow" w:hAnsi="Arial Narrow" w:cs="Calibri"/>
                <w:color w:val="000000" w:themeColor="text1"/>
                <w:sz w:val="22"/>
                <w:szCs w:val="22"/>
              </w:rPr>
              <w:instrText>ADDIN CSL_CITATION {"citationItems":[{"id":"ITEM-1","itemData":{"DOI":"10.1038/S41393-021-00667-9","ISSN":"1476-5624","PMID":"34345004","abstract":"Study design: Cross sectional. Objectives: To identify variables associated with severe bowel symptoms in spinal cord injured people. Setting: National cohort. Methods: Adult spinal cord injured (SCI) people were recruited for an online registry and 1373 were included for analysis. Univariate analysis and logistic regression was used to evaluate associations between severity of bowel symptoms and variables. Bowel symptoms were assessed by the Neurogenic Bowel Dysfunction (NBD) score and patients scoring ≥14 were categorized as having severe bowel symptoms. Autonomic dysreflexia (AD) severity was measured using a six item questionnaire and reported as total AD score (0–24). Bladder management was categorized as: voiding, clean intermittent catheterization (CIC), surgery (augmentation/diversion) or indwelling catheter. Results: Severe bowel symptoms were reported in 570 (42%) On multivariable logistic regression, every point increase of AD total score was associated with 5% increased odds of having more severe bowel symptoms [OR 1.05 95% CI 1.03–1.10]. Type of bladder management was also associated with more severe symptoms (p = 0.0001). SCI people with indwelling catheters (OR = 2.16, 95% CI 1.40–3.32) or reconstructive surgery (OR = 1.79, 95% CI 1.08–3.32) were almost twice as likely to report more severe bowel symptoms than those performing CIC.","author":[{"dropping-particle":"","family":"Stoffel","given":"John T.","non-dropping-particle":"","parse-names":false,"suffix":""},{"dropping-particle":"","family":"Barboglio-Romo","given":"Paholo","non-dropping-particle":"","parse-names":false,"suffix":""},{"dropping-particle":"","family":"Lenherr","given":"Sara M.","non-dropping-particle":"","parse-names":false,"suffix":""},{"dropping-particle":"","family":"Elliott","given":"Sean P.","non-dropping-particle":"","parse-names":false,"suffix":""},{"dropping-particle":"","family":"O’Dell","given":"Diana","non-dropping-particle":"","parse-names":false,"suffix":""},{"dropping-particle":"","family":"Myers","given":"Jeremy B.","non-dropping-particle":"","parse-names":false,"suffix":""},{"dropping-particle":"","family":"Welk","given":"Blayne","non-dropping-particle":"","parse-names":false,"suffix":""}],"container-title":"Spinal cord","id":"ITEM-1","issue":"9","issued":{"date-parts":[["2021","9","1"]]},"page":"997-1002","publisher":"Spinal Cord","title":"Factors impacting bowel symptoms in a contemporary spinal cord injury cohort: results from the Neurogenic Bladder Research Group Registry","type":"article-journal","volume":"59"},"uris":["http://www.mendeley.com/documents/?uuid=0ad7866b-e8e6-3c4d-8717-60403710ae5e"]}],"mendeley":{"formattedCitation":"(2)","plainTextFormattedCitation":"(2)","previouslyFormattedCitation":"(2)"},"properties":{"noteIndex":0},"schema":"https://github.com/citation-style-language/schema/raw/master/csl-citation.json"}</w:instrText>
            </w:r>
            <w:r w:rsidRPr="00FF23A4">
              <w:rPr>
                <w:rFonts w:ascii="Arial Narrow" w:hAnsi="Arial Narrow" w:cs="Calibri"/>
                <w:color w:val="000000" w:themeColor="text1"/>
                <w:sz w:val="22"/>
                <w:szCs w:val="22"/>
              </w:rPr>
              <w:fldChar w:fldCharType="separate"/>
            </w:r>
            <w:r w:rsidR="00C00024" w:rsidRPr="00FF23A4">
              <w:rPr>
                <w:rFonts w:ascii="Arial Narrow" w:hAnsi="Arial Narrow" w:cs="Calibri"/>
                <w:noProof/>
                <w:color w:val="000000" w:themeColor="text1"/>
                <w:sz w:val="22"/>
                <w:szCs w:val="22"/>
              </w:rPr>
              <w:t>(2)</w:t>
            </w:r>
            <w:r w:rsidRPr="00FF23A4">
              <w:rPr>
                <w:rFonts w:ascii="Arial Narrow" w:hAnsi="Arial Narrow" w:cs="Calibri"/>
                <w:color w:val="000000" w:themeColor="text1"/>
                <w:sz w:val="22"/>
                <w:szCs w:val="22"/>
              </w:rPr>
              <w:fldChar w:fldCharType="end"/>
            </w:r>
            <w:r w:rsidRPr="00FF23A4">
              <w:rPr>
                <w:rFonts w:ascii="Arial Narrow" w:hAnsi="Arial Narrow" w:cs="Calibri"/>
                <w:color w:val="000000" w:themeColor="text1"/>
                <w:sz w:val="22"/>
                <w:szCs w:val="22"/>
              </w:rPr>
              <w:t>.</w:t>
            </w:r>
          </w:p>
        </w:tc>
        <w:tc>
          <w:tcPr>
            <w:tcW w:w="5232" w:type="dxa"/>
            <w:gridSpan w:val="3"/>
            <w:tcBorders>
              <w:top w:val="single" w:sz="4" w:space="0" w:color="000000" w:themeColor="text1"/>
              <w:bottom w:val="single" w:sz="4" w:space="0" w:color="E7E6E6" w:themeColor="background2"/>
            </w:tcBorders>
          </w:tcPr>
          <w:p w14:paraId="30DBDA8A" w14:textId="44A36C5F" w:rsidR="005B0F9D" w:rsidRPr="00FF23A4" w:rsidRDefault="005B0F9D" w:rsidP="00FF23A4">
            <w:pPr>
              <w:jc w:val="both"/>
              <w:rPr>
                <w:rFonts w:ascii="Arial Narrow" w:hAnsi="Arial Narrow" w:cs="Calibri"/>
                <w:color w:val="000000" w:themeColor="text1"/>
                <w:sz w:val="22"/>
                <w:szCs w:val="22"/>
              </w:rPr>
            </w:pPr>
            <w:r w:rsidRPr="00FF23A4">
              <w:rPr>
                <w:rFonts w:ascii="Arial Narrow" w:hAnsi="Arial Narrow" w:cs="Calibri"/>
                <w:color w:val="000000" w:themeColor="text1"/>
                <w:sz w:val="22"/>
                <w:szCs w:val="22"/>
              </w:rPr>
              <w:t xml:space="preserve">The AD and hypotension domains </w:t>
            </w:r>
            <w:r w:rsidRPr="00FF23A4">
              <w:rPr>
                <w:rFonts w:ascii="Arial Narrow" w:eastAsia="Arial Narrow" w:hAnsi="Arial Narrow" w:cs="Arial Narrow"/>
                <w:sz w:val="22"/>
                <w:szCs w:val="22"/>
              </w:rPr>
              <w:t>score the frequency and severity of hyper- or hypotensive symptoms</w:t>
            </w:r>
            <w:r w:rsidRPr="00FF23A4">
              <w:rPr>
                <w:rFonts w:ascii="Arial Narrow" w:hAnsi="Arial Narrow" w:cs="Calibri"/>
                <w:color w:val="000000" w:themeColor="text1"/>
                <w:sz w:val="22"/>
                <w:szCs w:val="22"/>
              </w:rPr>
              <w:t xml:space="preserve"> under different circumstances using a 5-point scale, ranging from 0 (least frequent and severe symptoms) to 4 (most frequent and severe symptoms) </w:t>
            </w:r>
            <w:r w:rsidRPr="00FF23A4">
              <w:rPr>
                <w:rFonts w:ascii="Arial Narrow" w:hAnsi="Arial Narrow" w:cs="Calibri"/>
                <w:color w:val="000000" w:themeColor="text1"/>
                <w:sz w:val="22"/>
                <w:szCs w:val="22"/>
              </w:rPr>
              <w:fldChar w:fldCharType="begin" w:fldLock="1"/>
            </w:r>
            <w:r w:rsidR="00C00024" w:rsidRPr="00FF23A4">
              <w:rPr>
                <w:rFonts w:ascii="Arial Narrow" w:hAnsi="Arial Narrow" w:cs="Calibri"/>
                <w:color w:val="000000" w:themeColor="text1"/>
                <w:sz w:val="22"/>
                <w:szCs w:val="22"/>
              </w:rPr>
              <w:instrText>ADDIN CSL_CITATION {"citationItems":[{"id":"ITEM-1","itemData":{"DOI":"10.1093/AJH/HPU122","ISSN":"1941-7225","PMID":"24990527","abstract":"Background This study determined whether the Autonomic Dysfunction Following Spinal Cord Injury (ADFSCI) questionnaire, a measure of self-reported frequency and severity of symptoms during hypo-and hypertensive episodes, correlates with blood pressure (BP) instability. In addition, test-retest reliability of the ADFSCI questionnaire was assessed. Methods Thirty individuals with spinal cord injury (SCI) (aged 42±12 years; level of lesion = C3-L1; American Spinal Injury Association Impairment Scale = A-C; lesion duration = 1 month to 30 years after injury) participated in this study. Twenty-four-hour ambulatory BP monitoring (ABPM) was used to assess BP instability. ABPM recorded systolic BP (SBP), diastolic BP (DBP), and heart rate at 15-minute intervals during the daytime and 1-hour intervals during the nighttime. Test-retest reliability was performed by completion of the ADFSCI questionnaire on 2 occasions (i.e., 9±4 days in between). Results Individuals with SCI who self-reported autonomic dysreflexia (AD) episodes showed significantly higher SBP coefficient of variation (CV) (14%) and more AD events (n = 11) than individuals who reported never having AD symptoms (CV = 9%; AD events = 1). Both the number of AD events over the 24-hour period and the BP variability (SBP CV) were significantly related to the patients' self-reported total AD score (rho = 0.522, P = 0.005; rho = 0.584, P = 0.001, respectively) and daily AD frequency (rho = 0.553, P = 0.003; rho = 0.586, P = 0.001, respectively). Conversely, no significant correlations existed between the number of hypotensive events over the 24-hour period and self-reported frequency and severity in the ADFSCI questionnaire. Conclusions This study provides evidence that ABPM offers a strong clinical basis for documenting and understanding BP instability, such as AD, and related symptoms in individuals with SCI.","author":[{"dropping-particle":"","family":"Hubli","given":"Michèle","non-dropping-particle":"","parse-names":false,"suffix":""},{"dropping-particle":"","family":"Gee","given":"Cameron M.","non-dropping-particle":"","parse-names":false,"suffix":""},{"dropping-particle":"V.","family":"Krassioukov","given":"Andrei","non-dropping-particle":"","parse-names":false,"suffix":""}],"container-title":"American journal of hypertension","id":"ITEM-1","issue":"2","issued":{"date-parts":[["2015","2","1"]]},"page":"173-181","publisher":"Am J Hypertens","title":"Refined assessment of blood pressure instability after spinal cord injury","type":"article-journal","volume":"28"},"uris":["http://www.mendeley.com/documents/?uuid=75d6c895-df1d-4c29-92d1-3c1dfd09d3eb"]}],"mendeley":{"formattedCitation":"(1)","plainTextFormattedCitation":"(1)","previouslyFormattedCitation":"(1)"},"properties":{"noteIndex":0},"schema":"https://github.com/citation-style-language/schema/raw/master/csl-citation.json"}</w:instrText>
            </w:r>
            <w:r w:rsidRPr="00FF23A4">
              <w:rPr>
                <w:rFonts w:ascii="Arial Narrow" w:hAnsi="Arial Narrow" w:cs="Calibri"/>
                <w:color w:val="000000" w:themeColor="text1"/>
                <w:sz w:val="22"/>
                <w:szCs w:val="22"/>
              </w:rPr>
              <w:fldChar w:fldCharType="separate"/>
            </w:r>
            <w:r w:rsidR="00C00024" w:rsidRPr="00FF23A4">
              <w:rPr>
                <w:rFonts w:ascii="Arial Narrow" w:hAnsi="Arial Narrow" w:cs="Calibri"/>
                <w:noProof/>
                <w:color w:val="000000" w:themeColor="text1"/>
                <w:sz w:val="22"/>
                <w:szCs w:val="22"/>
              </w:rPr>
              <w:t>(1)</w:t>
            </w:r>
            <w:r w:rsidRPr="00FF23A4">
              <w:rPr>
                <w:rFonts w:ascii="Arial Narrow" w:hAnsi="Arial Narrow" w:cs="Calibri"/>
                <w:color w:val="000000" w:themeColor="text1"/>
                <w:sz w:val="22"/>
                <w:szCs w:val="22"/>
              </w:rPr>
              <w:fldChar w:fldCharType="end"/>
            </w:r>
            <w:r w:rsidRPr="00FF23A4">
              <w:rPr>
                <w:rFonts w:ascii="Arial Narrow" w:hAnsi="Arial Narrow" w:cs="Calibri"/>
                <w:color w:val="000000" w:themeColor="text1"/>
                <w:sz w:val="22"/>
                <w:szCs w:val="22"/>
              </w:rPr>
              <w:t xml:space="preserve">. </w:t>
            </w:r>
          </w:p>
          <w:p w14:paraId="7D5BA42A" w14:textId="46B23F4A" w:rsidR="005B0F9D" w:rsidRPr="00FF23A4" w:rsidRDefault="005B0F9D" w:rsidP="00FF23A4">
            <w:pPr>
              <w:jc w:val="both"/>
              <w:rPr>
                <w:rFonts w:ascii="Arial Narrow" w:hAnsi="Arial Narrow" w:cs="Calibri"/>
                <w:color w:val="000000" w:themeColor="text1"/>
                <w:sz w:val="22"/>
                <w:szCs w:val="22"/>
              </w:rPr>
            </w:pPr>
            <w:r w:rsidRPr="00FF23A4">
              <w:rPr>
                <w:rFonts w:ascii="Arial Narrow" w:hAnsi="Arial Narrow" w:cs="Calibri"/>
                <w:color w:val="000000" w:themeColor="text1"/>
                <w:sz w:val="22"/>
                <w:szCs w:val="22"/>
              </w:rPr>
              <w:t xml:space="preserve">In Stoffel et al., 2021, item scores were summed to generate a total AD score from 0 (least severe) to 24 (most severe) </w:t>
            </w:r>
            <w:r w:rsidRPr="00FF23A4">
              <w:rPr>
                <w:rFonts w:ascii="Arial Narrow" w:hAnsi="Arial Narrow" w:cs="Calibri"/>
                <w:color w:val="000000" w:themeColor="text1"/>
                <w:sz w:val="22"/>
                <w:szCs w:val="22"/>
              </w:rPr>
              <w:fldChar w:fldCharType="begin" w:fldLock="1"/>
            </w:r>
            <w:r w:rsidR="00C00024" w:rsidRPr="00FF23A4">
              <w:rPr>
                <w:rFonts w:ascii="Arial Narrow" w:hAnsi="Arial Narrow" w:cs="Calibri"/>
                <w:color w:val="000000" w:themeColor="text1"/>
                <w:sz w:val="22"/>
                <w:szCs w:val="22"/>
              </w:rPr>
              <w:instrText>ADDIN CSL_CITATION {"citationItems":[{"id":"ITEM-1","itemData":{"DOI":"10.1038/S41393-021-00667-9","ISSN":"1476-5624","PMID":"34345004","abstract":"Study design: Cross sectional. Objectives: To identify variables associated with severe bowel symptoms in spinal cord injured people. Setting: National cohort. Methods: Adult spinal cord injured (SCI) people were recruited for an online registry and 1373 were included for analysis. Univariate analysis and logistic regression was used to evaluate associations between severity of bowel symptoms and variables. Bowel symptoms were assessed by the Neurogenic Bowel Dysfunction (NBD) score and patients scoring ≥14 were categorized as having severe bowel symptoms. Autonomic dysreflexia (AD) severity was measured using a six item questionnaire and reported as total AD score (0–24). Bladder management was categorized as: voiding, clean intermittent catheterization (CIC), surgery (augmentation/diversion) or indwelling catheter. Results: Severe bowel symptoms were reported in 570 (42%) On multivariable logistic regression, every point increase of AD total score was associated with 5% increased odds of having more severe bowel symptoms [OR 1.05 95% CI 1.03–1.10]. Type of bladder management was also associated with more severe symptoms (p = 0.0001). SCI people with indwelling catheters (OR = 2.16, 95% CI 1.40–3.32) or reconstructive surgery (OR = 1.79, 95% CI 1.08–3.32) were almost twice as likely to report more severe bowel symptoms than those performing CIC.","author":[{"dropping-particle":"","family":"Stoffel","given":"John T.","non-dropping-particle":"","parse-names":false,"suffix":""},{"dropping-particle":"","family":"Barboglio-Romo","given":"Paholo","non-dropping-particle":"","parse-names":false,"suffix":""},{"dropping-particle":"","family":"Lenherr","given":"Sara M.","non-dropping-particle":"","parse-names":false,"suffix":""},{"dropping-particle":"","family":"Elliott","given":"Sean P.","non-dropping-particle":"","parse-names":false,"suffix":""},{"dropping-particle":"","family":"O’Dell","given":"Diana","non-dropping-particle":"","parse-names":false,"suffix":""},{"dropping-particle":"","family":"Myers","given":"Jeremy B.","non-dropping-particle":"","parse-names":false,"suffix":""},{"dropping-particle":"","family":"Welk","given":"Blayne","non-dropping-particle":"","parse-names":false,"suffix":""}],"container-title":"Spinal cord","id":"ITEM-1","issue":"9","issued":{"date-parts":[["2021","9","1"]]},"page":"997-1002","publisher":"Spinal Cord","title":"Factors impacting bowel symptoms in a contemporary spinal cord injury cohort: results from the Neurogenic Bladder Research Group Registry","type":"article-journal","volume":"59"},"uris":["http://www.mendeley.com/documents/?uuid=0ad7866b-e8e6-3c4d-8717-60403710ae5e"]}],"mendeley":{"formattedCitation":"(2)","plainTextFormattedCitation":"(2)","previouslyFormattedCitation":"(2)"},"properties":{"noteIndex":0},"schema":"https://github.com/citation-style-language/schema/raw/master/csl-citation.json"}</w:instrText>
            </w:r>
            <w:r w:rsidRPr="00FF23A4">
              <w:rPr>
                <w:rFonts w:ascii="Arial Narrow" w:hAnsi="Arial Narrow" w:cs="Calibri"/>
                <w:color w:val="000000" w:themeColor="text1"/>
                <w:sz w:val="22"/>
                <w:szCs w:val="22"/>
              </w:rPr>
              <w:fldChar w:fldCharType="separate"/>
            </w:r>
            <w:r w:rsidR="00C00024" w:rsidRPr="00FF23A4">
              <w:rPr>
                <w:rFonts w:ascii="Arial Narrow" w:hAnsi="Arial Narrow" w:cs="Calibri"/>
                <w:noProof/>
                <w:color w:val="000000" w:themeColor="text1"/>
                <w:sz w:val="22"/>
                <w:szCs w:val="22"/>
              </w:rPr>
              <w:t>(2)</w:t>
            </w:r>
            <w:r w:rsidRPr="00FF23A4">
              <w:rPr>
                <w:rFonts w:ascii="Arial Narrow" w:hAnsi="Arial Narrow" w:cs="Calibri"/>
                <w:color w:val="000000" w:themeColor="text1"/>
                <w:sz w:val="22"/>
                <w:szCs w:val="22"/>
              </w:rPr>
              <w:fldChar w:fldCharType="end"/>
            </w:r>
            <w:r w:rsidRPr="00FF23A4" w:rsidDel="004843A6">
              <w:rPr>
                <w:rFonts w:ascii="Arial Narrow" w:hAnsi="Arial Narrow" w:cs="Calibri"/>
                <w:color w:val="000000" w:themeColor="text1"/>
                <w:sz w:val="22"/>
                <w:szCs w:val="22"/>
              </w:rPr>
              <w:t xml:space="preserve"> </w:t>
            </w:r>
            <w:r w:rsidRPr="00FF23A4">
              <w:rPr>
                <w:rFonts w:ascii="Arial Narrow" w:hAnsi="Arial Narrow" w:cs="Calibri"/>
                <w:color w:val="000000" w:themeColor="text1"/>
                <w:sz w:val="22"/>
                <w:szCs w:val="22"/>
              </w:rPr>
              <w:t>.</w:t>
            </w:r>
          </w:p>
        </w:tc>
      </w:tr>
      <w:tr w:rsidR="005B0F9D" w:rsidRPr="00FF23A4" w14:paraId="41B15B02" w14:textId="77777777" w:rsidTr="001829F6">
        <w:trPr>
          <w:trHeight w:val="20"/>
          <w:jc w:val="center"/>
        </w:trPr>
        <w:tc>
          <w:tcPr>
            <w:tcW w:w="3001" w:type="dxa"/>
            <w:gridSpan w:val="2"/>
            <w:tcBorders>
              <w:top w:val="single" w:sz="4" w:space="0" w:color="E7E6E6" w:themeColor="background2"/>
              <w:bottom w:val="single" w:sz="4" w:space="0" w:color="E7E6E6" w:themeColor="background2"/>
            </w:tcBorders>
          </w:tcPr>
          <w:p w14:paraId="3EE30845" w14:textId="77777777" w:rsidR="005B0F9D" w:rsidRPr="00FF23A4" w:rsidRDefault="005B0F9D" w:rsidP="00FF23A4">
            <w:pPr>
              <w:autoSpaceDE w:val="0"/>
              <w:autoSpaceDN w:val="0"/>
              <w:adjustRightInd w:val="0"/>
              <w:jc w:val="both"/>
              <w:rPr>
                <w:rFonts w:ascii="Arial Narrow" w:hAnsi="Arial Narrow" w:cs="Calibri"/>
                <w:b/>
                <w:color w:val="000000"/>
                <w:sz w:val="22"/>
                <w:szCs w:val="22"/>
              </w:rPr>
            </w:pPr>
            <w:r w:rsidRPr="00FF23A4">
              <w:rPr>
                <w:rFonts w:ascii="Arial Narrow" w:hAnsi="Arial Narrow" w:cs="Calibri"/>
                <w:color w:val="000000"/>
                <w:sz w:val="22"/>
                <w:szCs w:val="22"/>
              </w:rPr>
              <w:t xml:space="preserve">(A) </w:t>
            </w:r>
            <w:r w:rsidRPr="00FF23A4">
              <w:rPr>
                <w:rFonts w:ascii="Arial Narrow" w:hAnsi="Arial Narrow" w:cs="Calibri"/>
                <w:b/>
                <w:color w:val="000000"/>
                <w:sz w:val="22"/>
                <w:szCs w:val="22"/>
              </w:rPr>
              <w:t xml:space="preserve">Bowel Continence Score (BCS) </w:t>
            </w:r>
          </w:p>
          <w:p w14:paraId="26C11A55" w14:textId="77777777"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sz w:val="22"/>
                <w:szCs w:val="22"/>
              </w:rPr>
              <w:t>(B) Bowel care-specific</w:t>
            </w:r>
          </w:p>
          <w:p w14:paraId="591BEB7F" w14:textId="77777777"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sz w:val="22"/>
                <w:szCs w:val="22"/>
              </w:rPr>
              <w:t>(C) Generic</w:t>
            </w:r>
          </w:p>
          <w:p w14:paraId="1F263EF4" w14:textId="77777777" w:rsidR="005B0F9D" w:rsidRPr="00FF23A4" w:rsidRDefault="005B0F9D" w:rsidP="00FF23A4">
            <w:pPr>
              <w:autoSpaceDE w:val="0"/>
              <w:autoSpaceDN w:val="0"/>
              <w:adjustRightInd w:val="0"/>
              <w:jc w:val="both"/>
              <w:rPr>
                <w:rFonts w:ascii="Arial Narrow" w:hAnsi="Arial Narrow" w:cs="Calibri"/>
                <w:color w:val="000000" w:themeColor="text1"/>
                <w:sz w:val="22"/>
                <w:szCs w:val="22"/>
              </w:rPr>
            </w:pPr>
            <w:r w:rsidRPr="00FF23A4">
              <w:rPr>
                <w:rFonts w:ascii="Arial Narrow" w:hAnsi="Arial Narrow" w:cs="Calibri"/>
                <w:color w:val="000000"/>
                <w:sz w:val="22"/>
                <w:szCs w:val="22"/>
              </w:rPr>
              <w:t>(D) 1 [Kannisto &amp; Rintala, 1995]</w:t>
            </w:r>
          </w:p>
        </w:tc>
        <w:tc>
          <w:tcPr>
            <w:tcW w:w="5370" w:type="dxa"/>
            <w:gridSpan w:val="2"/>
            <w:tcBorders>
              <w:top w:val="single" w:sz="4" w:space="0" w:color="E7E6E6" w:themeColor="background2"/>
              <w:bottom w:val="single" w:sz="4" w:space="0" w:color="E7E6E6" w:themeColor="background2"/>
            </w:tcBorders>
          </w:tcPr>
          <w:p w14:paraId="1949EBFD" w14:textId="3318A229" w:rsidR="005B0F9D" w:rsidRPr="00FF23A4" w:rsidRDefault="005B0F9D" w:rsidP="00FF23A4">
            <w:pPr>
              <w:autoSpaceDE w:val="0"/>
              <w:autoSpaceDN w:val="0"/>
              <w:adjustRightInd w:val="0"/>
              <w:jc w:val="both"/>
              <w:rPr>
                <w:rFonts w:ascii="Arial Narrow" w:hAnsi="Arial Narrow" w:cs="Calibri"/>
                <w:color w:val="000000" w:themeColor="text1"/>
                <w:sz w:val="22"/>
                <w:szCs w:val="22"/>
              </w:rPr>
            </w:pPr>
            <w:r w:rsidRPr="00FF23A4">
              <w:rPr>
                <w:rFonts w:ascii="Arial Narrow" w:hAnsi="Arial Narrow" w:cs="Calibri"/>
                <w:color w:val="000000"/>
                <w:sz w:val="22"/>
                <w:szCs w:val="22"/>
              </w:rPr>
              <w:t xml:space="preserve">The BCS consists of 7 items assessing the frequency of defecation, rectal sensation, soiling, ability to hold back defecation, faecal consistency, discrimination between stool texture, and need for therapy </w:t>
            </w:r>
            <w:r w:rsidRPr="00FF23A4">
              <w:rPr>
                <w:rFonts w:ascii="Arial Narrow" w:hAnsi="Arial Narrow" w:cs="Calibri"/>
                <w:color w:val="000000"/>
                <w:sz w:val="22"/>
                <w:szCs w:val="22"/>
              </w:rPr>
              <w:fldChar w:fldCharType="begin" w:fldLock="1"/>
            </w:r>
            <w:r w:rsidR="00C00024" w:rsidRPr="00FF23A4">
              <w:rPr>
                <w:rFonts w:ascii="Arial Narrow" w:hAnsi="Arial Narrow" w:cs="Calibri"/>
                <w:color w:val="000000"/>
                <w:sz w:val="22"/>
                <w:szCs w:val="22"/>
              </w:rPr>
              <w:instrText>ADDIN CSL_CITATION {"citationItems":[{"id":"ITEM-1","itemData":{"author":[{"dropping-particle":"","family":"Holschneider","given":"A","non-dropping-particle":"","parse-names":false,"suffix":""}],"id":"ITEM-1","issued":{"date-parts":[["1983"]]},"number-of-pages":"213-218","title":"Electromanometrie des Enddarmes","type":"report"},"uris":["http://www.mendeley.com/documents/?uuid=35f487d9-c2fd-443a-8741-54115c443399"]}],"mendeley":{"formattedCitation":"(3)","plainTextFormattedCitation":"(3)","previouslyFormattedCitation":"(3)"},"properties":{"noteIndex":0},"schema":"https://github.com/citation-style-language/schema/raw/master/csl-citation.json"}</w:instrText>
            </w:r>
            <w:r w:rsidRPr="00FF23A4">
              <w:rPr>
                <w:rFonts w:ascii="Arial Narrow" w:hAnsi="Arial Narrow" w:cs="Calibri"/>
                <w:color w:val="000000"/>
                <w:sz w:val="22"/>
                <w:szCs w:val="22"/>
              </w:rPr>
              <w:fldChar w:fldCharType="separate"/>
            </w:r>
            <w:r w:rsidR="00C00024" w:rsidRPr="00FF23A4">
              <w:rPr>
                <w:rFonts w:ascii="Arial Narrow" w:hAnsi="Arial Narrow" w:cs="Calibri"/>
                <w:noProof/>
                <w:color w:val="000000"/>
                <w:sz w:val="22"/>
                <w:szCs w:val="22"/>
              </w:rPr>
              <w:t>(3)</w:t>
            </w:r>
            <w:r w:rsidRPr="00FF23A4">
              <w:rPr>
                <w:rFonts w:ascii="Arial Narrow" w:hAnsi="Arial Narrow" w:cs="Calibri"/>
                <w:color w:val="000000"/>
                <w:sz w:val="22"/>
                <w:szCs w:val="22"/>
              </w:rPr>
              <w:fldChar w:fldCharType="end"/>
            </w:r>
            <w:r w:rsidRPr="00FF23A4">
              <w:rPr>
                <w:rFonts w:ascii="Arial Narrow" w:hAnsi="Arial Narrow" w:cs="Calibri"/>
                <w:color w:val="000000"/>
                <w:sz w:val="22"/>
                <w:szCs w:val="22"/>
              </w:rPr>
              <w:t>.</w:t>
            </w:r>
          </w:p>
        </w:tc>
        <w:tc>
          <w:tcPr>
            <w:tcW w:w="5232" w:type="dxa"/>
            <w:gridSpan w:val="2"/>
            <w:tcBorders>
              <w:top w:val="single" w:sz="4" w:space="0" w:color="E7E6E6" w:themeColor="background2"/>
              <w:bottom w:val="single" w:sz="4" w:space="0" w:color="E7E6E6" w:themeColor="background2"/>
            </w:tcBorders>
          </w:tcPr>
          <w:p w14:paraId="43EEF81D" w14:textId="58B82031" w:rsidR="005B0F9D" w:rsidRPr="00FF23A4" w:rsidRDefault="005B0F9D" w:rsidP="00FF23A4">
            <w:pPr>
              <w:autoSpaceDE w:val="0"/>
              <w:autoSpaceDN w:val="0"/>
              <w:adjustRightInd w:val="0"/>
              <w:jc w:val="both"/>
              <w:rPr>
                <w:rFonts w:ascii="Arial Narrow" w:hAnsi="Arial Narrow" w:cs="Calibri"/>
                <w:color w:val="000000" w:themeColor="text1"/>
                <w:sz w:val="22"/>
                <w:szCs w:val="22"/>
              </w:rPr>
            </w:pPr>
            <w:r w:rsidRPr="00FF23A4">
              <w:rPr>
                <w:rFonts w:ascii="Arial Narrow" w:hAnsi="Arial Narrow" w:cs="Calibri"/>
                <w:color w:val="000000" w:themeColor="text1"/>
                <w:sz w:val="22"/>
                <w:szCs w:val="22"/>
              </w:rPr>
              <w:t xml:space="preserve">Each item is scored from 0-2 with higher scores indicating more typical bowel habits. The sum of item scores produces a total score ranged 0-14, with scores binned into levels of continence control: Poor, 0-4; Fair (marked limitations in social life), 5-9; Good (social continence), 10-13; normal bowel habits, 14 </w:t>
            </w:r>
            <w:r w:rsidRPr="00FF23A4">
              <w:rPr>
                <w:rFonts w:ascii="Arial Narrow" w:hAnsi="Arial Narrow" w:cs="Calibri"/>
                <w:color w:val="000000"/>
                <w:sz w:val="22"/>
                <w:szCs w:val="22"/>
              </w:rPr>
              <w:fldChar w:fldCharType="begin" w:fldLock="1"/>
            </w:r>
            <w:r w:rsidR="00C00024" w:rsidRPr="00FF23A4">
              <w:rPr>
                <w:rFonts w:ascii="Arial Narrow" w:hAnsi="Arial Narrow" w:cs="Calibri"/>
                <w:color w:val="000000"/>
                <w:sz w:val="22"/>
                <w:szCs w:val="22"/>
              </w:rPr>
              <w:instrText>ADDIN CSL_CITATION {"citationItems":[{"id":"ITEM-1","itemData":{"author":[{"dropping-particle":"","family":"Holschneider","given":"A","non-dropping-particle":"","parse-names":false,"suffix":""}],"id":"ITEM-1","issued":{"date-parts":[["1983"]]},"number-of-pages":"213-218","title":"Electromanometrie des Enddarmes","type":"report"},"uris":["http://www.mendeley.com/documents/?uuid=35f487d9-c2fd-443a-8741-54115c443399"]}],"mendeley":{"formattedCitation":"(3)","plainTextFormattedCitation":"(3)","previouslyFormattedCitation":"(3)"},"properties":{"noteIndex":0},"schema":"https://github.com/citation-style-language/schema/raw/master/csl-citation.json"}</w:instrText>
            </w:r>
            <w:r w:rsidRPr="00FF23A4">
              <w:rPr>
                <w:rFonts w:ascii="Arial Narrow" w:hAnsi="Arial Narrow" w:cs="Calibri"/>
                <w:color w:val="000000"/>
                <w:sz w:val="22"/>
                <w:szCs w:val="22"/>
              </w:rPr>
              <w:fldChar w:fldCharType="separate"/>
            </w:r>
            <w:r w:rsidR="00C00024" w:rsidRPr="00FF23A4">
              <w:rPr>
                <w:rFonts w:ascii="Arial Narrow" w:hAnsi="Arial Narrow" w:cs="Calibri"/>
                <w:noProof/>
                <w:color w:val="000000"/>
                <w:sz w:val="22"/>
                <w:szCs w:val="22"/>
              </w:rPr>
              <w:t>(3)</w:t>
            </w:r>
            <w:r w:rsidRPr="00FF23A4">
              <w:rPr>
                <w:rFonts w:ascii="Arial Narrow" w:hAnsi="Arial Narrow" w:cs="Calibri"/>
                <w:color w:val="000000"/>
                <w:sz w:val="22"/>
                <w:szCs w:val="22"/>
              </w:rPr>
              <w:fldChar w:fldCharType="end"/>
            </w:r>
            <w:r w:rsidRPr="00FF23A4">
              <w:rPr>
                <w:rFonts w:ascii="Arial Narrow" w:hAnsi="Arial Narrow" w:cs="Calibri"/>
                <w:color w:val="000000"/>
                <w:sz w:val="22"/>
                <w:szCs w:val="22"/>
              </w:rPr>
              <w:t>.</w:t>
            </w:r>
          </w:p>
        </w:tc>
      </w:tr>
      <w:tr w:rsidR="005B0F9D" w:rsidRPr="00FF23A4" w14:paraId="1B06DC36" w14:textId="77777777" w:rsidTr="001829F6">
        <w:trPr>
          <w:trHeight w:val="20"/>
          <w:jc w:val="center"/>
        </w:trPr>
        <w:tc>
          <w:tcPr>
            <w:tcW w:w="3001" w:type="dxa"/>
            <w:gridSpan w:val="2"/>
            <w:tcBorders>
              <w:top w:val="single" w:sz="4" w:space="0" w:color="E7E6E6" w:themeColor="background2"/>
              <w:bottom w:val="single" w:sz="4" w:space="0" w:color="E7E6E6" w:themeColor="background2"/>
            </w:tcBorders>
          </w:tcPr>
          <w:p w14:paraId="4BFD39D6" w14:textId="77777777"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themeColor="text1"/>
                <w:sz w:val="22"/>
                <w:szCs w:val="22"/>
              </w:rPr>
              <w:t>(A)</w:t>
            </w:r>
            <w:r w:rsidRPr="00FF23A4">
              <w:rPr>
                <w:rFonts w:ascii="Arial Narrow" w:hAnsi="Arial Narrow" w:cs="Calibri"/>
                <w:b/>
                <w:color w:val="000000" w:themeColor="text1"/>
                <w:sz w:val="22"/>
                <w:szCs w:val="22"/>
              </w:rPr>
              <w:t xml:space="preserve"> Burwood Quality of Life </w:t>
            </w:r>
            <w:r w:rsidRPr="00FF23A4">
              <w:rPr>
                <w:rFonts w:ascii="Arial Narrow" w:hAnsi="Arial Narrow" w:cs="Calibri"/>
                <w:b/>
                <w:bCs/>
                <w:color w:val="000000" w:themeColor="text1"/>
                <w:sz w:val="22"/>
                <w:szCs w:val="22"/>
              </w:rPr>
              <w:t xml:space="preserve">(Burwood QoL) </w:t>
            </w:r>
            <w:r w:rsidRPr="00FF23A4">
              <w:rPr>
                <w:rFonts w:ascii="Arial Narrow" w:hAnsi="Arial Narrow" w:cs="Calibri"/>
                <w:b/>
                <w:color w:val="000000" w:themeColor="text1"/>
                <w:sz w:val="22"/>
                <w:szCs w:val="22"/>
              </w:rPr>
              <w:t>Survey (modified)</w:t>
            </w:r>
          </w:p>
          <w:p w14:paraId="4CA0A5FA" w14:textId="77777777"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sz w:val="22"/>
                <w:szCs w:val="22"/>
              </w:rPr>
              <w:t>(B) QoL, bowel care-specific</w:t>
            </w:r>
          </w:p>
          <w:p w14:paraId="4A0C3C7D" w14:textId="77777777"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sz w:val="22"/>
                <w:szCs w:val="22"/>
              </w:rPr>
              <w:t>(C) Generic</w:t>
            </w:r>
          </w:p>
          <w:p w14:paraId="52796AFD" w14:textId="77777777"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sz w:val="22"/>
                <w:szCs w:val="22"/>
              </w:rPr>
              <w:t>(D) 1 [Pardee et al., 2012]</w:t>
            </w:r>
          </w:p>
        </w:tc>
        <w:tc>
          <w:tcPr>
            <w:tcW w:w="5370" w:type="dxa"/>
            <w:gridSpan w:val="2"/>
            <w:tcBorders>
              <w:top w:val="single" w:sz="4" w:space="0" w:color="E7E6E6" w:themeColor="background2"/>
              <w:bottom w:val="single" w:sz="4" w:space="0" w:color="E7E6E6" w:themeColor="background2"/>
            </w:tcBorders>
          </w:tcPr>
          <w:p w14:paraId="170A551D" w14:textId="249BEA0A"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themeColor="text1"/>
                <w:sz w:val="22"/>
                <w:szCs w:val="22"/>
              </w:rPr>
              <w:t>In the modified Burwood QoL survey, 18 items covered 4 domains: systemic symptoms (4 items), emotional function (7 items), social function (4 items), and work function (5 items). The subscales of the Burwood QoL questionnaire were restructured in the study by Pardee et al. (2012), although the wording and response categories were retained. The modified version maintained high reliability during pilot testing (</w:t>
            </w:r>
            <w:r w:rsidRPr="00FF23A4">
              <w:rPr>
                <w:rFonts w:ascii="Arial Narrow" w:eastAsia="Symbol" w:hAnsi="Arial Narrow" w:cs="Symbol"/>
                <w:color w:val="000000" w:themeColor="text1"/>
                <w:sz w:val="22"/>
                <w:szCs w:val="22"/>
              </w:rPr>
              <w:t>a</w:t>
            </w:r>
            <w:r w:rsidRPr="00FF23A4">
              <w:rPr>
                <w:rFonts w:ascii="Arial Narrow" w:hAnsi="Arial Narrow" w:cs="Calibri"/>
                <w:color w:val="000000" w:themeColor="text1"/>
                <w:sz w:val="22"/>
                <w:szCs w:val="22"/>
              </w:rPr>
              <w:t xml:space="preserve">=0.82) </w:t>
            </w:r>
            <w:r w:rsidRPr="00FF23A4">
              <w:rPr>
                <w:rFonts w:ascii="Arial Narrow" w:hAnsi="Arial Narrow" w:cs="Calibri"/>
                <w:color w:val="000000" w:themeColor="text1"/>
                <w:sz w:val="22"/>
                <w:szCs w:val="22"/>
              </w:rPr>
              <w:fldChar w:fldCharType="begin" w:fldLock="1"/>
            </w:r>
            <w:r w:rsidR="00C00024" w:rsidRPr="00FF23A4">
              <w:rPr>
                <w:rFonts w:ascii="Arial Narrow" w:hAnsi="Arial Narrow" w:cs="Calibri"/>
                <w:color w:val="000000" w:themeColor="text1"/>
                <w:sz w:val="22"/>
                <w:szCs w:val="22"/>
              </w:rPr>
              <w:instrText>ADDIN CSL_CITATION {"citationItems":[{"id":"ITEM-1","itemData":{"DOI":"10.1002/RNJ.00024","ISSN":"0278-4807","PMID":"22549630","abstract":"Purpose: To investigate the association between characteristics of individuals with spinal cord injury and neurogenic bowel and their perceived quality of life. Design/Methods: The study design is an exploratory, descriptive correlational design. To measure the variables of the study the Quality of Life Survey developed by Randell et al. (2001) was used to measure perceived quality of life related to bowel management. Individual bowel management preferences and subjective costs and benefits of the preferences were gathered through the Neurogenic Bowel Characteristics Survey. Participants/Method: Data were collected from a random half of the individuals who met the inclusion criteria from the patient database (n = 1193). Two hundred and forty one surveys were analyzed for this study. Discussion: More than half of the sample (n = 134) provided their own bowel management consisting of digital stimulation, suppositories, and other aids; 8% (n = 19) had a colostomy. Regardless of the bowel management program 54% (n = 127) were satisfied with current methods. Although time reported to complete bowel programs ranged from 1 to 120 minutes, there was no difference in rating of satisfaction with time. There was a statistically significant difference between those satisfied and dissatisfied with current bowel management and quality of life; those satisfied demonstrated a higher quality of life on three subscales, work function (p = .021), bowel problems (p &lt; .001), and social function (p &lt; .001). Those dissatisfied with their bowel program perceived a lower quality of life and indicated problems of time (p = .001), pain or discomfort (p = .033), and poor results (p &lt; .001). Clinical Relevance: Research data provide the patient's perspective on bowel management characteristics, complications, satisfaction, and their perceived quality of life. Results of this research will be incorporated into bowel management education and possible modification of the current inpatient bowel management program.","author":[{"dropping-particle":"","family":"Pardee","given":"Connie","non-dropping-particle":"","parse-names":false,"suffix":""},{"dropping-particle":"","family":"Bricker","given":"Diedre","non-dropping-particle":"","parse-names":false,"suffix":""},{"dropping-particle":"","family":"Rundquist","given":"Jeanine","non-dropping-particle":"","parse-names":false,"suffix":""},{"dropping-particle":"","family":"MacRae","given":"Christi","non-dropping-particle":"","parse-names":false,"suffix":""},{"dropping-particle":"","family":"Tebben","given":"Cherisse","non-dropping-particle":"","parse-names":false,"suffix":""}],"container-title":"Rehabilitation nursing : the official journal of the Association of Rehabilitation Nurses","id":"ITEM-1","issue":"3","issued":{"date-parts":[["2012","5"]]},"page":"128-135","publisher":"Rehabil Nurs","title":"Characteristics of neurogenic bowel in spinal cord injury and perceived quality of life","type":"article-journal","volume":"37"},"uris":["http://www.mendeley.com/documents/?uuid=6603d8ea-fc04-3ce3-983a-499b641c5d79"]}],"mendeley":{"formattedCitation":"(4)","plainTextFormattedCitation":"(4)","previouslyFormattedCitation":"(4)"},"properties":{"noteIndex":0},"schema":"https://github.com/citation-style-language/schema/raw/master/csl-citation.json"}</w:instrText>
            </w:r>
            <w:r w:rsidRPr="00FF23A4">
              <w:rPr>
                <w:rFonts w:ascii="Arial Narrow" w:hAnsi="Arial Narrow" w:cs="Calibri"/>
                <w:color w:val="000000" w:themeColor="text1"/>
                <w:sz w:val="22"/>
                <w:szCs w:val="22"/>
              </w:rPr>
              <w:fldChar w:fldCharType="separate"/>
            </w:r>
            <w:r w:rsidR="00C00024" w:rsidRPr="00FF23A4">
              <w:rPr>
                <w:rFonts w:ascii="Arial Narrow" w:hAnsi="Arial Narrow" w:cs="Calibri"/>
                <w:noProof/>
                <w:color w:val="000000" w:themeColor="text1"/>
                <w:sz w:val="22"/>
                <w:szCs w:val="22"/>
              </w:rPr>
              <w:t>(4)</w:t>
            </w:r>
            <w:r w:rsidRPr="00FF23A4">
              <w:rPr>
                <w:rFonts w:ascii="Arial Narrow" w:hAnsi="Arial Narrow" w:cs="Calibri"/>
                <w:color w:val="000000" w:themeColor="text1"/>
                <w:sz w:val="22"/>
                <w:szCs w:val="22"/>
              </w:rPr>
              <w:fldChar w:fldCharType="end"/>
            </w:r>
            <w:r w:rsidRPr="00FF23A4">
              <w:rPr>
                <w:rFonts w:ascii="Arial Narrow" w:hAnsi="Arial Narrow" w:cs="Calibri"/>
                <w:color w:val="000000" w:themeColor="text1"/>
                <w:sz w:val="22"/>
                <w:szCs w:val="22"/>
              </w:rPr>
              <w:t>.</w:t>
            </w:r>
          </w:p>
        </w:tc>
        <w:tc>
          <w:tcPr>
            <w:tcW w:w="5232" w:type="dxa"/>
            <w:gridSpan w:val="2"/>
            <w:tcBorders>
              <w:top w:val="single" w:sz="4" w:space="0" w:color="E7E6E6" w:themeColor="background2"/>
              <w:bottom w:val="single" w:sz="4" w:space="0" w:color="E7E6E6" w:themeColor="background2"/>
            </w:tcBorders>
          </w:tcPr>
          <w:p w14:paraId="026FEDEA" w14:textId="1EA8DA96"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themeColor="text1"/>
                <w:sz w:val="22"/>
                <w:szCs w:val="22"/>
              </w:rPr>
              <w:t xml:space="preserve">Items are rated on a scale of 1 ”never” to 5 ”always” (range 18-90). Lower scores indicate better QoL </w:t>
            </w:r>
            <w:r w:rsidRPr="00FF23A4">
              <w:rPr>
                <w:rFonts w:ascii="Arial Narrow" w:hAnsi="Arial Narrow" w:cs="Calibri"/>
                <w:color w:val="000000" w:themeColor="text1"/>
                <w:sz w:val="22"/>
                <w:szCs w:val="22"/>
              </w:rPr>
              <w:fldChar w:fldCharType="begin" w:fldLock="1"/>
            </w:r>
            <w:r w:rsidR="00C00024" w:rsidRPr="00FF23A4">
              <w:rPr>
                <w:rFonts w:ascii="Arial Narrow" w:hAnsi="Arial Narrow" w:cs="Calibri"/>
                <w:color w:val="000000" w:themeColor="text1"/>
                <w:sz w:val="22"/>
                <w:szCs w:val="22"/>
              </w:rPr>
              <w:instrText>ADDIN CSL_CITATION {"citationItems":[{"id":"ITEM-1","itemData":{"DOI":"10.1038/SJ.SC.3101156","ISSN":"1362-4393","PMID":"11438845","abstract":"Study Design: Prospective controlled comparative analysis. Objective: To determine whether a colostomy changes quality of life in patients with a spinal cord injury. Method: A previously validated questionnaire designed to assess quality of life in spinal injured patients (Burwood Questionnaire) was sent to 26 spinal cord injured patients with colostomies and 26 spinal cord injured patients without colostomy. The two groups were matched for level of injury, completeness of injury, length of time since injury, age (± 5 years) and gender. Results: There was 100% completion of the questionnaire. There was no significant difference (P &gt; 0.05) in the two groups of patients in regard to their general well being, emotional, social, or work functioning. Conclusions: Patients with colostomy following spinal injury are no worse off in regard to quality of life, than those without. The inference is that perhaps a colostomy should be considered earlier in patients with major bowel dysfunction following spinal cord injury. Sponsorship: Financial support for Dr AC Lynch was provided by Royal Australian College of Surgeons with a Foundation Scholarship and Grant in aid by the Burwood International Spinal Trust. Mr N Randell was supported by the Canterbury Medical Research Foundation with a summer studentship.","author":[{"dropping-particle":"","family":"Randell","given":"N.","non-dropping-particle":"","parse-names":false,"suffix":""},{"dropping-particle":"","family":"Lynch","given":"A. C.","non-dropping-particle":"","parse-names":false,"suffix":""},{"dropping-particle":"","family":"Anthony","given":"A.","non-dropping-particle":"","parse-names":false,"suffix":""},{"dropping-particle":"","family":"Dobbs","given":"B. R.","non-dropping-particle":"","parse-names":false,"suffix":""},{"dropping-particle":"","family":"Roake","given":"J. A.","non-dropping-particle":"","parse-names":false,"suffix":""},{"dropping-particle":"","family":"Frizelle","given":"F. A.","non-dropping-particle":"","parse-names":false,"suffix":""}],"container-title":"Spinal cord","id":"ITEM-1","issue":"5","issued":{"date-parts":[["2001"]]},"page":"279-282","publisher":"Spinal Cord","title":"Does a colostomy alter quality of life in patients with spinal cord injury? A controlled study","type":"article-journal","volume":"39"},"uris":["http://www.mendeley.com/documents/?uuid=d171d623-e262-38b0-bb2e-0058d51f33ed"]}],"mendeley":{"formattedCitation":"(5)","plainTextFormattedCitation":"(5)","previouslyFormattedCitation":"(5)"},"properties":{"noteIndex":0},"schema":"https://github.com/citation-style-language/schema/raw/master/csl-citation.json"}</w:instrText>
            </w:r>
            <w:r w:rsidRPr="00FF23A4">
              <w:rPr>
                <w:rFonts w:ascii="Arial Narrow" w:hAnsi="Arial Narrow" w:cs="Calibri"/>
                <w:color w:val="000000" w:themeColor="text1"/>
                <w:sz w:val="22"/>
                <w:szCs w:val="22"/>
              </w:rPr>
              <w:fldChar w:fldCharType="separate"/>
            </w:r>
            <w:r w:rsidR="00C00024" w:rsidRPr="00FF23A4">
              <w:rPr>
                <w:rFonts w:ascii="Arial Narrow" w:hAnsi="Arial Narrow" w:cs="Calibri"/>
                <w:noProof/>
                <w:color w:val="000000" w:themeColor="text1"/>
                <w:sz w:val="22"/>
                <w:szCs w:val="22"/>
              </w:rPr>
              <w:t>(5)</w:t>
            </w:r>
            <w:r w:rsidRPr="00FF23A4">
              <w:rPr>
                <w:rFonts w:ascii="Arial Narrow" w:hAnsi="Arial Narrow" w:cs="Calibri"/>
                <w:color w:val="000000" w:themeColor="text1"/>
                <w:sz w:val="22"/>
                <w:szCs w:val="22"/>
              </w:rPr>
              <w:fldChar w:fldCharType="end"/>
            </w:r>
            <w:r w:rsidRPr="00FF23A4">
              <w:rPr>
                <w:rFonts w:ascii="Arial Narrow" w:hAnsi="Arial Narrow" w:cs="Calibri"/>
                <w:color w:val="000000" w:themeColor="text1"/>
                <w:sz w:val="22"/>
                <w:szCs w:val="22"/>
              </w:rPr>
              <w:t>.</w:t>
            </w:r>
          </w:p>
        </w:tc>
      </w:tr>
      <w:tr w:rsidR="005B0F9D" w:rsidRPr="00FF23A4" w14:paraId="2A5E84BC" w14:textId="77777777" w:rsidTr="001829F6">
        <w:trPr>
          <w:gridAfter w:val="1"/>
          <w:wAfter w:w="30" w:type="dxa"/>
          <w:trHeight w:val="20"/>
          <w:jc w:val="center"/>
        </w:trPr>
        <w:tc>
          <w:tcPr>
            <w:tcW w:w="3001" w:type="dxa"/>
            <w:tcBorders>
              <w:top w:val="single" w:sz="4" w:space="0" w:color="E7E6E6" w:themeColor="background2"/>
            </w:tcBorders>
          </w:tcPr>
          <w:p w14:paraId="713AD1EB" w14:textId="77777777" w:rsidR="005B0F9D" w:rsidRPr="00FF23A4" w:rsidRDefault="005B0F9D" w:rsidP="00FF23A4">
            <w:pPr>
              <w:autoSpaceDE w:val="0"/>
              <w:autoSpaceDN w:val="0"/>
              <w:adjustRightInd w:val="0"/>
              <w:jc w:val="both"/>
              <w:rPr>
                <w:rFonts w:ascii="Arial Narrow" w:hAnsi="Arial Narrow" w:cs="Calibri"/>
                <w:b/>
                <w:color w:val="000000"/>
                <w:sz w:val="22"/>
                <w:szCs w:val="22"/>
              </w:rPr>
            </w:pPr>
            <w:r w:rsidRPr="00FF23A4">
              <w:rPr>
                <w:rFonts w:ascii="Arial Narrow" w:hAnsi="Arial Narrow" w:cs="Calibri"/>
                <w:color w:val="000000"/>
                <w:sz w:val="22"/>
                <w:szCs w:val="22"/>
              </w:rPr>
              <w:t xml:space="preserve">(A) </w:t>
            </w:r>
            <w:r w:rsidRPr="00FF23A4">
              <w:rPr>
                <w:rFonts w:ascii="Arial Narrow" w:hAnsi="Arial Narrow" w:cs="Calibri"/>
                <w:b/>
                <w:color w:val="000000"/>
                <w:sz w:val="22"/>
                <w:szCs w:val="22"/>
              </w:rPr>
              <w:t>Craig Handicap Assessment and Reporting Technique (CHART)</w:t>
            </w:r>
          </w:p>
          <w:p w14:paraId="78940E17" w14:textId="77777777"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sz w:val="22"/>
                <w:szCs w:val="22"/>
              </w:rPr>
              <w:t xml:space="preserve">(B) </w:t>
            </w:r>
            <w:proofErr w:type="spellStart"/>
            <w:r w:rsidRPr="00FF23A4">
              <w:rPr>
                <w:rFonts w:ascii="Arial Narrow" w:hAnsi="Arial Narrow" w:cs="Calibri"/>
                <w:color w:val="000000"/>
                <w:sz w:val="22"/>
                <w:szCs w:val="22"/>
              </w:rPr>
              <w:t>HRQoL</w:t>
            </w:r>
            <w:proofErr w:type="spellEnd"/>
          </w:p>
          <w:p w14:paraId="62ED93F2" w14:textId="77777777"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sz w:val="22"/>
                <w:szCs w:val="22"/>
              </w:rPr>
              <w:t>(C) Generic</w:t>
            </w:r>
          </w:p>
          <w:p w14:paraId="4F51940A" w14:textId="77777777" w:rsidR="005B0F9D" w:rsidRPr="00FF23A4" w:rsidRDefault="005B0F9D" w:rsidP="00FF23A4">
            <w:pPr>
              <w:autoSpaceDE w:val="0"/>
              <w:autoSpaceDN w:val="0"/>
              <w:adjustRightInd w:val="0"/>
              <w:jc w:val="both"/>
              <w:rPr>
                <w:rFonts w:ascii="Arial Narrow" w:hAnsi="Arial Narrow" w:cs="Calibri"/>
                <w:color w:val="000000" w:themeColor="text1"/>
                <w:sz w:val="22"/>
                <w:szCs w:val="22"/>
              </w:rPr>
            </w:pPr>
            <w:r w:rsidRPr="00FF23A4">
              <w:rPr>
                <w:rFonts w:ascii="Arial Narrow" w:hAnsi="Arial Narrow" w:cs="Calibri"/>
                <w:color w:val="000000"/>
                <w:sz w:val="22"/>
                <w:szCs w:val="22"/>
              </w:rPr>
              <w:t>(D) 1 [Hwang et al., 2017]</w:t>
            </w:r>
          </w:p>
        </w:tc>
        <w:tc>
          <w:tcPr>
            <w:tcW w:w="5370" w:type="dxa"/>
            <w:gridSpan w:val="2"/>
            <w:tcBorders>
              <w:top w:val="single" w:sz="4" w:space="0" w:color="E7E6E6" w:themeColor="background2"/>
            </w:tcBorders>
          </w:tcPr>
          <w:p w14:paraId="07A91768" w14:textId="27BAE1C4"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sz w:val="22"/>
                <w:szCs w:val="22"/>
              </w:rPr>
              <w:t xml:space="preserve">The CHART questionnaire assesses 6 domains using 32 items: physical independence, cognitive independence, mobility, occupation, social integration, and economic self-sufficiency </w:t>
            </w:r>
            <w:r w:rsidRPr="00FF23A4">
              <w:rPr>
                <w:rFonts w:ascii="Arial Narrow" w:hAnsi="Arial Narrow" w:cs="Calibri"/>
                <w:color w:val="000000"/>
                <w:sz w:val="22"/>
                <w:szCs w:val="22"/>
              </w:rPr>
              <w:fldChar w:fldCharType="begin" w:fldLock="1"/>
            </w:r>
            <w:r w:rsidR="00C00024" w:rsidRPr="00FF23A4">
              <w:rPr>
                <w:rFonts w:ascii="Arial Narrow" w:hAnsi="Arial Narrow" w:cs="Calibri"/>
                <w:color w:val="000000"/>
                <w:sz w:val="22"/>
                <w:szCs w:val="22"/>
              </w:rPr>
              <w:instrText>ADDIN CSL_CITATION {"citationItems":[{"id":"ITEM-1","itemData":{"DOI":"10.1310/V5RU-FRFE-50E6-E2NA","ISSN":"1082-0744","abstract":"The purpose of this study was to facilitate the proper use and interpretation of the Craig Handicap Assessment and Reporting Technique (CHART) as a measure of community integration and social participation in individuals with spinal cord injury (SCI). CHART data on 1,998 cases in the SCI Model Systems database were analyzed. These cases provide the basis for norms by neurologic categories on a large sample. The relationship of CHART subscale scores with demographic factors (age, gender, race/ethnicity, occupation, year post injury, marital status, and education) and level and completeness of SCI are described. Maximum scores achieved for the subscales are presented by time post injury. Sample biases are demonstrated with substantial missing data in the Economic Self Sufficiency subscale. The CHART total score is shown to be a potentially misleading summary assessment of handicap, and use of subscale scores is recommended. The discussion addresses these issues and others relevant to characteristics and practical use of the CHART.","author":[{"dropping-particle":"","family":"Hall","given":"K. M.","non-dropping-particle":"","parse-names":false,"suffix":""},{"dropping-particle":"","family":"Dijkers","given":"M.","non-dropping-particle":"","parse-names":false,"suffix":""},{"dropping-particle":"","family":"Whiteneck","given":"G.","non-dropping-particle":"","parse-names":false,"suffix":""},{"dropping-particle":"","family":"Brooks","given":"C. A.","non-dropping-particle":"","parse-names":false,"suffix":""},{"dropping-particle":"","family":"Krause","given":"J. S.","non-dropping-particle":"","parse-names":false,"suffix":""}],"container-title":"Topics in Spinal Cord Injury Rehabilitation","id":"ITEM-1","issue":"1","issued":{"date-parts":[["1998","7","1"]]},"page":"16-30","publisher":"Allen Press","title":"The Craig Handicap Assessment and Reporting Technique (CHART): Metric Properties and Scoring","type":"article-journal","volume":"4"},"uris":["http://www.mendeley.com/documents/?uuid=eb4b992d-3ff8-355c-a7cc-fbdc1a43c9e3"]}],"mendeley":{"formattedCitation":"(6)","plainTextFormattedCitation":"(6)","previouslyFormattedCitation":"(6)"},"properties":{"noteIndex":0},"schema":"https://github.com/citation-style-language/schema/raw/master/csl-citation.json"}</w:instrText>
            </w:r>
            <w:r w:rsidRPr="00FF23A4">
              <w:rPr>
                <w:rFonts w:ascii="Arial Narrow" w:hAnsi="Arial Narrow" w:cs="Calibri"/>
                <w:color w:val="000000"/>
                <w:sz w:val="22"/>
                <w:szCs w:val="22"/>
              </w:rPr>
              <w:fldChar w:fldCharType="separate"/>
            </w:r>
            <w:r w:rsidR="00C00024" w:rsidRPr="00FF23A4">
              <w:rPr>
                <w:rFonts w:ascii="Arial Narrow" w:hAnsi="Arial Narrow" w:cs="Calibri"/>
                <w:noProof/>
                <w:color w:val="000000"/>
                <w:sz w:val="22"/>
                <w:szCs w:val="22"/>
              </w:rPr>
              <w:t>(6)</w:t>
            </w:r>
            <w:r w:rsidRPr="00FF23A4">
              <w:rPr>
                <w:rFonts w:ascii="Arial Narrow" w:hAnsi="Arial Narrow" w:cs="Calibri"/>
                <w:color w:val="000000"/>
                <w:sz w:val="22"/>
                <w:szCs w:val="22"/>
              </w:rPr>
              <w:fldChar w:fldCharType="end"/>
            </w:r>
            <w:r w:rsidRPr="00FF23A4">
              <w:rPr>
                <w:rFonts w:ascii="Arial Narrow" w:hAnsi="Arial Narrow" w:cs="Calibri"/>
                <w:color w:val="000000"/>
                <w:sz w:val="22"/>
                <w:szCs w:val="22"/>
              </w:rPr>
              <w:t>.</w:t>
            </w:r>
          </w:p>
        </w:tc>
        <w:tc>
          <w:tcPr>
            <w:tcW w:w="5232" w:type="dxa"/>
            <w:gridSpan w:val="2"/>
            <w:tcBorders>
              <w:top w:val="single" w:sz="4" w:space="0" w:color="E7E6E6" w:themeColor="background2"/>
            </w:tcBorders>
          </w:tcPr>
          <w:p w14:paraId="7CF3A71A" w14:textId="69F6C430" w:rsidR="005B0F9D" w:rsidRPr="00FF23A4" w:rsidRDefault="005B0F9D" w:rsidP="00FF23A4">
            <w:pPr>
              <w:autoSpaceDE w:val="0"/>
              <w:autoSpaceDN w:val="0"/>
              <w:adjustRightInd w:val="0"/>
              <w:jc w:val="both"/>
              <w:rPr>
                <w:rFonts w:ascii="Arial Narrow" w:hAnsi="Arial Narrow" w:cs="Calibri"/>
                <w:color w:val="000000" w:themeColor="text1"/>
                <w:sz w:val="22"/>
                <w:szCs w:val="22"/>
              </w:rPr>
            </w:pPr>
            <w:r w:rsidRPr="00FF23A4">
              <w:rPr>
                <w:rFonts w:ascii="Arial Narrow" w:hAnsi="Arial Narrow" w:cs="Calibri"/>
                <w:color w:val="000000" w:themeColor="text1"/>
                <w:sz w:val="22"/>
                <w:szCs w:val="22"/>
              </w:rPr>
              <w:t xml:space="preserve">Each domain is scored from 0-100, and the total CHART score is summed to range from 0-600. Higher scores indicate a lesser degree of disability, or greater degree of social participation </w:t>
            </w:r>
            <w:r w:rsidRPr="00FF23A4">
              <w:rPr>
                <w:rFonts w:ascii="Arial Narrow" w:hAnsi="Arial Narrow" w:cs="Calibri"/>
                <w:color w:val="000000"/>
                <w:sz w:val="22"/>
                <w:szCs w:val="22"/>
              </w:rPr>
              <w:fldChar w:fldCharType="begin" w:fldLock="1"/>
            </w:r>
            <w:r w:rsidR="00C00024" w:rsidRPr="00FF23A4">
              <w:rPr>
                <w:rFonts w:ascii="Arial Narrow" w:hAnsi="Arial Narrow" w:cs="Calibri"/>
                <w:color w:val="000000"/>
                <w:sz w:val="22"/>
                <w:szCs w:val="22"/>
              </w:rPr>
              <w:instrText>ADDIN CSL_CITATION {"citationItems":[{"id":"ITEM-1","itemData":{"DOI":"10.1310/V5RU-FRFE-50E6-E2NA","ISSN":"1082-0744","abstract":"The purpose of this study was to facilitate the proper use and interpretation of the Craig Handicap Assessment and Reporting Technique (CHART) as a measure of community integration and social participation in individuals with spinal cord injury (SCI). CHART data on 1,998 cases in the SCI Model Systems database were analyzed. These cases provide the basis for norms by neurologic categories on a large sample. The relationship of CHART subscale scores with demographic factors (age, gender, race/ethnicity, occupation, year post injury, marital status, and education) and level and completeness of SCI are described. Maximum scores achieved for the subscales are presented by time post injury. Sample biases are demonstrated with substantial missing data in the Economic Self Sufficiency subscale. The CHART total score is shown to be a potentially misleading summary assessment of handicap, and use of subscale scores is recommended. The discussion addresses these issues and others relevant to characteristics and practical use of the CHART.","author":[{"dropping-particle":"","family":"Hall","given":"K. M.","non-dropping-particle":"","parse-names":false,"suffix":""},{"dropping-particle":"","family":"Dijkers","given":"M.","non-dropping-particle":"","parse-names":false,"suffix":""},{"dropping-particle":"","family":"Whiteneck","given":"G.","non-dropping-particle":"","parse-names":false,"suffix":""},{"dropping-particle":"","family":"Brooks","given":"C. A.","non-dropping-particle":"","parse-names":false,"suffix":""},{"dropping-particle":"","family":"Krause","given":"J. S.","non-dropping-particle":"","parse-names":false,"suffix":""}],"container-title":"Topics in Spinal Cord Injury Rehabilitation","id":"ITEM-1","issue":"1","issued":{"date-parts":[["1998","7","1"]]},"page":"16-30","publisher":"Allen Press","title":"The Craig Handicap Assessment and Reporting Technique (CHART): Metric Properties and Scoring","type":"article-journal","volume":"4"},"uris":["http://www.mendeley.com/documents/?uuid=eb4b992d-3ff8-355c-a7cc-fbdc1a43c9e3"]}],"mendeley":{"formattedCitation":"(6)","plainTextFormattedCitation":"(6)","previouslyFormattedCitation":"(6)"},"properties":{"noteIndex":0},"schema":"https://github.com/citation-style-language/schema/raw/master/csl-citation.json"}</w:instrText>
            </w:r>
            <w:r w:rsidRPr="00FF23A4">
              <w:rPr>
                <w:rFonts w:ascii="Arial Narrow" w:hAnsi="Arial Narrow" w:cs="Calibri"/>
                <w:color w:val="000000"/>
                <w:sz w:val="22"/>
                <w:szCs w:val="22"/>
              </w:rPr>
              <w:fldChar w:fldCharType="separate"/>
            </w:r>
            <w:r w:rsidR="00C00024" w:rsidRPr="00FF23A4">
              <w:rPr>
                <w:rFonts w:ascii="Arial Narrow" w:hAnsi="Arial Narrow" w:cs="Calibri"/>
                <w:noProof/>
                <w:color w:val="000000"/>
                <w:sz w:val="22"/>
                <w:szCs w:val="22"/>
              </w:rPr>
              <w:t>(6)</w:t>
            </w:r>
            <w:r w:rsidRPr="00FF23A4">
              <w:rPr>
                <w:rFonts w:ascii="Arial Narrow" w:hAnsi="Arial Narrow" w:cs="Calibri"/>
                <w:color w:val="000000"/>
                <w:sz w:val="22"/>
                <w:szCs w:val="22"/>
              </w:rPr>
              <w:fldChar w:fldCharType="end"/>
            </w:r>
            <w:r w:rsidRPr="00FF23A4">
              <w:rPr>
                <w:rFonts w:ascii="Arial Narrow" w:hAnsi="Arial Narrow" w:cs="Calibri"/>
                <w:color w:val="000000" w:themeColor="text1"/>
                <w:sz w:val="22"/>
                <w:szCs w:val="22"/>
              </w:rPr>
              <w:t>.</w:t>
            </w:r>
          </w:p>
        </w:tc>
      </w:tr>
      <w:tr w:rsidR="005B0F9D" w:rsidRPr="00FF23A4" w14:paraId="1F9312F8" w14:textId="77777777" w:rsidTr="001829F6">
        <w:trPr>
          <w:trHeight w:val="20"/>
          <w:jc w:val="center"/>
        </w:trPr>
        <w:tc>
          <w:tcPr>
            <w:tcW w:w="3001" w:type="dxa"/>
            <w:gridSpan w:val="2"/>
            <w:tcBorders>
              <w:top w:val="single" w:sz="4" w:space="0" w:color="E7E6E6" w:themeColor="background2"/>
            </w:tcBorders>
          </w:tcPr>
          <w:p w14:paraId="0716F68B" w14:textId="77777777" w:rsidR="005B0F9D" w:rsidRPr="00FF23A4" w:rsidRDefault="005B0F9D" w:rsidP="00FF23A4">
            <w:pPr>
              <w:jc w:val="both"/>
              <w:rPr>
                <w:rFonts w:ascii="Arial Narrow" w:hAnsi="Arial Narrow" w:cs="Calibri"/>
                <w:b/>
                <w:bCs/>
                <w:color w:val="000000" w:themeColor="text1"/>
                <w:sz w:val="22"/>
                <w:szCs w:val="22"/>
              </w:rPr>
            </w:pPr>
            <w:r w:rsidRPr="00FF23A4">
              <w:rPr>
                <w:rFonts w:ascii="Arial Narrow" w:hAnsi="Arial Narrow" w:cs="Calibri"/>
                <w:color w:val="000000" w:themeColor="text1"/>
                <w:sz w:val="22"/>
                <w:szCs w:val="22"/>
              </w:rPr>
              <w:t xml:space="preserve">(A) </w:t>
            </w:r>
            <w:r w:rsidRPr="00FF23A4">
              <w:rPr>
                <w:rFonts w:ascii="Arial Narrow" w:hAnsi="Arial Narrow" w:cs="Calibri"/>
                <w:b/>
                <w:bCs/>
                <w:color w:val="000000" w:themeColor="text1"/>
                <w:sz w:val="22"/>
                <w:szCs w:val="22"/>
              </w:rPr>
              <w:t xml:space="preserve">EQ-5D-3L </w:t>
            </w:r>
          </w:p>
          <w:p w14:paraId="16FCE899" w14:textId="77777777" w:rsidR="005B0F9D" w:rsidRPr="00FF23A4" w:rsidRDefault="005B0F9D" w:rsidP="00FF23A4">
            <w:pPr>
              <w:jc w:val="both"/>
              <w:rPr>
                <w:rFonts w:ascii="Arial Narrow" w:hAnsi="Arial Narrow" w:cs="Calibri"/>
                <w:color w:val="000000" w:themeColor="text1"/>
                <w:sz w:val="22"/>
                <w:szCs w:val="22"/>
              </w:rPr>
            </w:pPr>
            <w:r w:rsidRPr="00FF23A4">
              <w:rPr>
                <w:rFonts w:ascii="Arial Narrow" w:hAnsi="Arial Narrow" w:cs="Calibri"/>
                <w:color w:val="000000" w:themeColor="text1"/>
                <w:sz w:val="22"/>
                <w:szCs w:val="22"/>
              </w:rPr>
              <w:t>(B) HR-QoL</w:t>
            </w:r>
          </w:p>
          <w:p w14:paraId="7F73EE99" w14:textId="77777777" w:rsidR="005B0F9D" w:rsidRPr="00FF23A4" w:rsidRDefault="005B0F9D" w:rsidP="00FF23A4">
            <w:pPr>
              <w:jc w:val="both"/>
              <w:rPr>
                <w:rFonts w:ascii="Arial Narrow" w:hAnsi="Arial Narrow" w:cs="Calibri"/>
                <w:color w:val="000000" w:themeColor="text1"/>
                <w:sz w:val="22"/>
                <w:szCs w:val="22"/>
              </w:rPr>
            </w:pPr>
            <w:r w:rsidRPr="00FF23A4">
              <w:rPr>
                <w:rFonts w:ascii="Arial Narrow" w:hAnsi="Arial Narrow" w:cs="Calibri"/>
                <w:color w:val="000000" w:themeColor="text1"/>
                <w:sz w:val="22"/>
                <w:szCs w:val="22"/>
              </w:rPr>
              <w:t>(C) Generic</w:t>
            </w:r>
          </w:p>
          <w:p w14:paraId="1D956C8E" w14:textId="77777777" w:rsidR="005B0F9D" w:rsidRPr="00FF23A4" w:rsidRDefault="005B0F9D" w:rsidP="00FF23A4">
            <w:pPr>
              <w:jc w:val="both"/>
              <w:rPr>
                <w:rFonts w:ascii="Arial Narrow" w:hAnsi="Arial Narrow" w:cs="Calibri"/>
                <w:color w:val="000000" w:themeColor="text1"/>
                <w:sz w:val="22"/>
                <w:szCs w:val="22"/>
              </w:rPr>
            </w:pPr>
            <w:r w:rsidRPr="00FF23A4">
              <w:rPr>
                <w:rFonts w:ascii="Arial Narrow" w:hAnsi="Arial Narrow" w:cs="Calibri"/>
                <w:color w:val="000000" w:themeColor="text1"/>
                <w:sz w:val="22"/>
                <w:szCs w:val="22"/>
              </w:rPr>
              <w:t>(D) 1 [</w:t>
            </w:r>
            <w:r w:rsidRPr="00FF23A4">
              <w:rPr>
                <w:rFonts w:ascii="Arial Narrow" w:eastAsia="Arial Narrow" w:hAnsi="Arial Narrow" w:cs="Calibri"/>
                <w:color w:val="000000" w:themeColor="text1"/>
                <w:sz w:val="22"/>
                <w:szCs w:val="22"/>
              </w:rPr>
              <w:t>Van Doorn et al., 2022</w:t>
            </w:r>
            <w:r w:rsidRPr="00FF23A4">
              <w:rPr>
                <w:rFonts w:ascii="Arial Narrow" w:hAnsi="Arial Narrow" w:cs="Calibri"/>
                <w:color w:val="000000" w:themeColor="text1"/>
                <w:sz w:val="22"/>
                <w:szCs w:val="22"/>
              </w:rPr>
              <w:t>]</w:t>
            </w:r>
          </w:p>
          <w:p w14:paraId="08723890" w14:textId="77777777" w:rsidR="005B0F9D" w:rsidRPr="00FF23A4" w:rsidRDefault="005B0F9D" w:rsidP="00FF23A4">
            <w:pPr>
              <w:jc w:val="both"/>
              <w:rPr>
                <w:rFonts w:ascii="Arial Narrow" w:hAnsi="Arial Narrow" w:cs="Calibri"/>
                <w:color w:val="000000" w:themeColor="text1"/>
                <w:sz w:val="22"/>
                <w:szCs w:val="22"/>
              </w:rPr>
            </w:pPr>
          </w:p>
        </w:tc>
        <w:tc>
          <w:tcPr>
            <w:tcW w:w="5370" w:type="dxa"/>
            <w:gridSpan w:val="2"/>
            <w:tcBorders>
              <w:top w:val="single" w:sz="4" w:space="0" w:color="E7E6E6" w:themeColor="background2"/>
            </w:tcBorders>
          </w:tcPr>
          <w:p w14:paraId="20F0AFE6" w14:textId="7A829CC3" w:rsidR="005B0F9D" w:rsidRPr="00FF23A4" w:rsidRDefault="005B0F9D" w:rsidP="00FF23A4">
            <w:pPr>
              <w:jc w:val="both"/>
              <w:rPr>
                <w:rFonts w:ascii="Arial Narrow" w:hAnsi="Arial Narrow" w:cs="Calibri"/>
                <w:color w:val="000000" w:themeColor="text1"/>
                <w:sz w:val="22"/>
                <w:szCs w:val="22"/>
              </w:rPr>
            </w:pPr>
            <w:r w:rsidRPr="00FF23A4">
              <w:rPr>
                <w:rFonts w:ascii="Arial Narrow" w:hAnsi="Arial Narrow" w:cs="Calibri"/>
                <w:color w:val="000000" w:themeColor="text1"/>
                <w:sz w:val="22"/>
                <w:szCs w:val="22"/>
              </w:rPr>
              <w:t xml:space="preserve">The EQ-5D-3L is a generic measure of health status. It describes the health state of an individual across 5 dimensions: mobility, self-care, usual activities, pain/discomfort, and anxiety/depression. The EQ-5D-3L also includes a single-item visual analogue scale (EQ VAS) </w:t>
            </w:r>
            <w:r w:rsidRPr="00FF23A4">
              <w:rPr>
                <w:rFonts w:ascii="Arial Narrow" w:hAnsi="Arial Narrow" w:cs="Calibri"/>
                <w:color w:val="000000" w:themeColor="text1"/>
                <w:sz w:val="22"/>
                <w:szCs w:val="22"/>
              </w:rPr>
              <w:fldChar w:fldCharType="begin" w:fldLock="1"/>
            </w:r>
            <w:r w:rsidR="00C00024" w:rsidRPr="00FF23A4">
              <w:rPr>
                <w:rFonts w:ascii="Arial Narrow" w:hAnsi="Arial Narrow" w:cs="Calibri"/>
                <w:color w:val="000000" w:themeColor="text1"/>
                <w:sz w:val="22"/>
                <w:szCs w:val="22"/>
              </w:rPr>
              <w:instrText>ADDIN CSL_CITATION {"citationItems":[{"id":"ITEM-1","itemData":{"DOI":"10.3109/07853890109002087","ISSN":"0785-3890","PMID":"11491192","abstract":"Established in 1987, the EuroQol Group initially comprised a network of international, multilingual and multidisciplinary researchers from seven centres in Finland, the Netherlands, Norway, Sweden and the UK. Nowadays, the Group comprises researchers from Canada, Denmark, Germany, Greece, Japan, New Zealand, Slovenia, Spain, the USA and Zimbabwe. The process of shared development and local experimentation resulted in EQ-5D, a generic measure of health status that provides a simple descriptive profile and a single index value that can be used in the clinical and economic evaluation of health care and in population health surveys. Currently, EQ-5D is being widely used in different countries by clinical researchers in a variety of clinical areas. EQ-5D is also being used by eight out of the first 10 of the top 50 pharmaceutical companies listed in the annual report of Pharma Business (November/December 1999). Furthermore, EQ-5D is one of the handful of measures recommended for use in cost-effectiveness analyses by the Washington Panel on Cost Effectiveness in Health and Medicine. EQ-5D has now been translated into most major languages with the EuroQol Group closely monitoring the process.","author":[{"dropping-particle":"","family":"Rabin","given":"R.","non-dropping-particle":"","parse-names":false,"suffix":""},{"dropping-particle":"","family":"Charro","given":"F.","non-dropping-particle":"De","parse-names":false,"suffix":""}],"container-title":"Annals of medicine","id":"ITEM-1","issue":"5","issued":{"date-parts":[["2001"]]},"page":"337-343","publisher":"Ann Med","title":"EQ-5D: a measure of health status from the EuroQol Group","type":"article-journal","volume":"33"},"uris":["http://www.mendeley.com/documents/?uuid=20fc9523-bf5a-363c-9190-6e3c0ade511a"]}],"mendeley":{"formattedCitation":"(7)","plainTextFormattedCitation":"(7)","previouslyFormattedCitation":"(7)"},"properties":{"noteIndex":0},"schema":"https://github.com/citation-style-language/schema/raw/master/csl-citation.json"}</w:instrText>
            </w:r>
            <w:r w:rsidRPr="00FF23A4">
              <w:rPr>
                <w:rFonts w:ascii="Arial Narrow" w:hAnsi="Arial Narrow" w:cs="Calibri"/>
                <w:color w:val="000000" w:themeColor="text1"/>
                <w:sz w:val="22"/>
                <w:szCs w:val="22"/>
              </w:rPr>
              <w:fldChar w:fldCharType="separate"/>
            </w:r>
            <w:r w:rsidR="00C00024" w:rsidRPr="00FF23A4">
              <w:rPr>
                <w:rFonts w:ascii="Arial Narrow" w:hAnsi="Arial Narrow" w:cs="Calibri"/>
                <w:noProof/>
                <w:color w:val="000000" w:themeColor="text1"/>
                <w:sz w:val="22"/>
                <w:szCs w:val="22"/>
              </w:rPr>
              <w:t>(7)</w:t>
            </w:r>
            <w:r w:rsidRPr="00FF23A4">
              <w:rPr>
                <w:rFonts w:ascii="Arial Narrow" w:hAnsi="Arial Narrow" w:cs="Calibri"/>
                <w:color w:val="000000" w:themeColor="text1"/>
                <w:sz w:val="22"/>
                <w:szCs w:val="22"/>
              </w:rPr>
              <w:fldChar w:fldCharType="end"/>
            </w:r>
            <w:r w:rsidRPr="00FF23A4">
              <w:rPr>
                <w:rFonts w:ascii="Arial Narrow" w:hAnsi="Arial Narrow" w:cs="Calibri"/>
                <w:color w:val="000000" w:themeColor="text1"/>
                <w:sz w:val="22"/>
                <w:szCs w:val="22"/>
              </w:rPr>
              <w:t xml:space="preserve">. </w:t>
            </w:r>
          </w:p>
        </w:tc>
        <w:tc>
          <w:tcPr>
            <w:tcW w:w="5232" w:type="dxa"/>
            <w:gridSpan w:val="2"/>
            <w:tcBorders>
              <w:top w:val="single" w:sz="4" w:space="0" w:color="E7E6E6" w:themeColor="background2"/>
            </w:tcBorders>
          </w:tcPr>
          <w:p w14:paraId="4C98DE40" w14:textId="4A538B0F" w:rsidR="005B0F9D" w:rsidRPr="00FF23A4" w:rsidRDefault="005B0F9D" w:rsidP="00FF23A4">
            <w:pPr>
              <w:jc w:val="both"/>
              <w:rPr>
                <w:rFonts w:ascii="Arial Narrow" w:hAnsi="Arial Narrow" w:cs="Calibri"/>
                <w:color w:val="000000" w:themeColor="text1"/>
                <w:sz w:val="22"/>
                <w:szCs w:val="22"/>
              </w:rPr>
            </w:pPr>
            <w:r w:rsidRPr="00FF23A4">
              <w:rPr>
                <w:rFonts w:ascii="Arial Narrow" w:hAnsi="Arial Narrow" w:cs="Calibri"/>
                <w:color w:val="000000" w:themeColor="text1"/>
                <w:sz w:val="22"/>
                <w:szCs w:val="22"/>
              </w:rPr>
              <w:t xml:space="preserve">Each EQ-5D-3L dimension has three levels of severity, indicating (1) no problems, (2) some problems, and (3) extreme problems. Responses to the five dimensions can be summarized as a 5-digit health state (e.g., 12112) and converted into a single summary score (a health utility value) </w:t>
            </w:r>
            <w:r w:rsidRPr="00FF23A4">
              <w:rPr>
                <w:rFonts w:ascii="Arial Narrow" w:hAnsi="Arial Narrow" w:cs="Calibri"/>
                <w:color w:val="000000" w:themeColor="text1"/>
                <w:sz w:val="22"/>
                <w:szCs w:val="22"/>
              </w:rPr>
              <w:lastRenderedPageBreak/>
              <w:t>interpreted on a scale with anchors at 0 (dead) and 1 (full health</w:t>
            </w:r>
            <w:r w:rsidRPr="00FF23A4">
              <w:rPr>
                <w:rFonts w:ascii="Arial Narrow" w:hAnsi="Arial Narrow" w:cs="Calibri"/>
                <w:color w:val="000000" w:themeColor="text1"/>
                <w:sz w:val="22"/>
                <w:szCs w:val="22"/>
              </w:rPr>
              <w:fldChar w:fldCharType="begin" w:fldLock="1"/>
            </w:r>
            <w:r w:rsidR="00C00024" w:rsidRPr="00FF23A4">
              <w:rPr>
                <w:rFonts w:ascii="Arial Narrow" w:hAnsi="Arial Narrow" w:cs="Calibri"/>
                <w:color w:val="000000" w:themeColor="text1"/>
                <w:sz w:val="22"/>
                <w:szCs w:val="22"/>
              </w:rPr>
              <w:instrText>ADDIN CSL_CITATION {"citationItems":[{"id":"ITEM-1","itemData":{"DOI":"10.3109/07853890109002087","ISSN":"0785-3890","PMID":"11491192","abstract":"Established in 1987, the EuroQol Group initially comprised a network of international, multilingual and multidisciplinary researchers from seven centres in Finland, the Netherlands, Norway, Sweden and the UK. Nowadays, the Group comprises researchers from Canada, Denmark, Germany, Greece, Japan, New Zealand, Slovenia, Spain, the USA and Zimbabwe. The process of shared development and local experimentation resulted in EQ-5D, a generic measure of health status that provides a simple descriptive profile and a single index value that can be used in the clinical and economic evaluation of health care and in population health surveys. Currently, EQ-5D is being widely used in different countries by clinical researchers in a variety of clinical areas. EQ-5D is also being used by eight out of the first 10 of the top 50 pharmaceutical companies listed in the annual report of Pharma Business (November/December 1999). Furthermore, EQ-5D is one of the handful of measures recommended for use in cost-effectiveness analyses by the Washington Panel on Cost Effectiveness in Health and Medicine. EQ-5D has now been translated into most major languages with the EuroQol Group closely monitoring the process.","author":[{"dropping-particle":"","family":"Rabin","given":"R.","non-dropping-particle":"","parse-names":false,"suffix":""},{"dropping-particle":"","family":"Charro","given":"F.","non-dropping-particle":"De","parse-names":false,"suffix":""}],"container-title":"Annals of medicine","id":"ITEM-1","issue":"5","issued":{"date-parts":[["2001"]]},"page":"337-343","publisher":"Ann Med","title":"EQ-5D: a measure of health status from the EuroQol Group","type":"article-journal","volume":"33"},"uris":["http://www.mendeley.com/documents/?uuid=20fc9523-bf5a-363c-9190-6e3c0ade511a"]}],"mendeley":{"formattedCitation":"(7)","plainTextFormattedCitation":"(7)","previouslyFormattedCitation":"(7)"},"properties":{"noteIndex":0},"schema":"https://github.com/citation-style-language/schema/raw/master/csl-citation.json"}</w:instrText>
            </w:r>
            <w:r w:rsidRPr="00FF23A4">
              <w:rPr>
                <w:rFonts w:ascii="Arial Narrow" w:hAnsi="Arial Narrow" w:cs="Calibri"/>
                <w:color w:val="000000" w:themeColor="text1"/>
                <w:sz w:val="22"/>
                <w:szCs w:val="22"/>
              </w:rPr>
              <w:fldChar w:fldCharType="separate"/>
            </w:r>
            <w:r w:rsidR="00C00024" w:rsidRPr="00FF23A4">
              <w:rPr>
                <w:rFonts w:ascii="Arial Narrow" w:hAnsi="Arial Narrow" w:cs="Calibri"/>
                <w:noProof/>
                <w:color w:val="000000" w:themeColor="text1"/>
                <w:sz w:val="22"/>
                <w:szCs w:val="22"/>
              </w:rPr>
              <w:t>(7)</w:t>
            </w:r>
            <w:r w:rsidRPr="00FF23A4">
              <w:rPr>
                <w:rFonts w:ascii="Arial Narrow" w:hAnsi="Arial Narrow" w:cs="Calibri"/>
                <w:color w:val="000000" w:themeColor="text1"/>
                <w:sz w:val="22"/>
                <w:szCs w:val="22"/>
              </w:rPr>
              <w:fldChar w:fldCharType="end"/>
            </w:r>
            <w:r w:rsidRPr="00FF23A4">
              <w:rPr>
                <w:rFonts w:ascii="Arial Narrow" w:hAnsi="Arial Narrow" w:cs="Calibri"/>
                <w:color w:val="000000"/>
                <w:sz w:val="22"/>
                <w:szCs w:val="22"/>
              </w:rPr>
              <w:t xml:space="preserve"> Negative values represent health states worse than dead. </w:t>
            </w:r>
            <w:r w:rsidRPr="00FF23A4">
              <w:rPr>
                <w:rFonts w:ascii="Arial Narrow" w:hAnsi="Arial Narrow" w:cs="Calibri"/>
                <w:color w:val="000000" w:themeColor="text1"/>
                <w:sz w:val="22"/>
                <w:szCs w:val="22"/>
              </w:rPr>
              <w:t>The EQ VAS asks participants to rate their health on a scale from 0 (“The worst health you can imagine”) to 100 (“The best health you can imagine”)</w:t>
            </w:r>
            <w:r w:rsidRPr="00FF23A4">
              <w:rPr>
                <w:rFonts w:ascii="Arial Narrow" w:hAnsi="Arial Narrow" w:cs="Calibri"/>
                <w:color w:val="000000" w:themeColor="text1"/>
                <w:sz w:val="22"/>
                <w:szCs w:val="22"/>
              </w:rPr>
              <w:fldChar w:fldCharType="begin" w:fldLock="1"/>
            </w:r>
            <w:r w:rsidR="00C00024" w:rsidRPr="00FF23A4">
              <w:rPr>
                <w:rFonts w:ascii="Arial Narrow" w:hAnsi="Arial Narrow" w:cs="Calibri"/>
                <w:color w:val="000000" w:themeColor="text1"/>
                <w:sz w:val="22"/>
                <w:szCs w:val="22"/>
              </w:rPr>
              <w:instrText>ADDIN CSL_CITATION {"citationItems":[{"id":"ITEM-1","itemData":{"DOI":"10.3109/07853890109002087","ISSN":"0785-3890","PMID":"11491192","abstract":"Established in 1987, the EuroQol Group initially comprised a network of international, multilingual and multidisciplinary researchers from seven centres in Finland, the Netherlands, Norway, Sweden and the UK. Nowadays, the Group comprises researchers from Canada, Denmark, Germany, Greece, Japan, New Zealand, Slovenia, Spain, the USA and Zimbabwe. The process of shared development and local experimentation resulted in EQ-5D, a generic measure of health status that provides a simple descriptive profile and a single index value that can be used in the clinical and economic evaluation of health care and in population health surveys. Currently, EQ-5D is being widely used in different countries by clinical researchers in a variety of clinical areas. EQ-5D is also being used by eight out of the first 10 of the top 50 pharmaceutical companies listed in the annual report of Pharma Business (November/December 1999). Furthermore, EQ-5D is one of the handful of measures recommended for use in cost-effectiveness analyses by the Washington Panel on Cost Effectiveness in Health and Medicine. EQ-5D has now been translated into most major languages with the EuroQol Group closely monitoring the process.","author":[{"dropping-particle":"","family":"Rabin","given":"R.","non-dropping-particle":"","parse-names":false,"suffix":""},{"dropping-particle":"","family":"Charro","given":"F.","non-dropping-particle":"De","parse-names":false,"suffix":""}],"container-title":"Annals of medicine","id":"ITEM-1","issue":"5","issued":{"date-parts":[["2001"]]},"page":"337-343","publisher":"Ann Med","title":"EQ-5D: a measure of health status from the EuroQol Group","type":"article-journal","volume":"33"},"uris":["http://www.mendeley.com/documents/?uuid=20fc9523-bf5a-363c-9190-6e3c0ade511a"]}],"mendeley":{"formattedCitation":"(7)","plainTextFormattedCitation":"(7)","previouslyFormattedCitation":"(7)"},"properties":{"noteIndex":0},"schema":"https://github.com/citation-style-language/schema/raw/master/csl-citation.json"}</w:instrText>
            </w:r>
            <w:r w:rsidRPr="00FF23A4">
              <w:rPr>
                <w:rFonts w:ascii="Arial Narrow" w:hAnsi="Arial Narrow" w:cs="Calibri"/>
                <w:color w:val="000000" w:themeColor="text1"/>
                <w:sz w:val="22"/>
                <w:szCs w:val="22"/>
              </w:rPr>
              <w:fldChar w:fldCharType="separate"/>
            </w:r>
            <w:r w:rsidR="00C00024" w:rsidRPr="00FF23A4">
              <w:rPr>
                <w:rFonts w:ascii="Arial Narrow" w:hAnsi="Arial Narrow" w:cs="Calibri"/>
                <w:noProof/>
                <w:color w:val="000000" w:themeColor="text1"/>
                <w:sz w:val="22"/>
                <w:szCs w:val="22"/>
              </w:rPr>
              <w:t>(7)</w:t>
            </w:r>
            <w:r w:rsidRPr="00FF23A4">
              <w:rPr>
                <w:rFonts w:ascii="Arial Narrow" w:hAnsi="Arial Narrow" w:cs="Calibri"/>
                <w:color w:val="000000" w:themeColor="text1"/>
                <w:sz w:val="22"/>
                <w:szCs w:val="22"/>
              </w:rPr>
              <w:fldChar w:fldCharType="end"/>
            </w:r>
            <w:r w:rsidRPr="00FF23A4">
              <w:rPr>
                <w:rFonts w:ascii="Arial Narrow" w:hAnsi="Arial Narrow" w:cs="Calibri"/>
                <w:color w:val="000000" w:themeColor="text1"/>
                <w:sz w:val="22"/>
                <w:szCs w:val="22"/>
              </w:rPr>
              <w:t>.</w:t>
            </w:r>
          </w:p>
        </w:tc>
      </w:tr>
      <w:tr w:rsidR="005B0F9D" w:rsidRPr="00FF23A4" w14:paraId="6F430485" w14:textId="77777777" w:rsidTr="001829F6">
        <w:trPr>
          <w:gridAfter w:val="1"/>
          <w:wAfter w:w="30" w:type="dxa"/>
          <w:trHeight w:val="20"/>
          <w:jc w:val="center"/>
        </w:trPr>
        <w:tc>
          <w:tcPr>
            <w:tcW w:w="3001" w:type="dxa"/>
            <w:tcBorders>
              <w:top w:val="single" w:sz="4" w:space="0" w:color="E7E6E6" w:themeColor="background2"/>
            </w:tcBorders>
          </w:tcPr>
          <w:p w14:paraId="684B8623" w14:textId="77777777"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themeColor="text1"/>
                <w:sz w:val="22"/>
                <w:szCs w:val="22"/>
              </w:rPr>
              <w:lastRenderedPageBreak/>
              <w:t xml:space="preserve">(A) </w:t>
            </w:r>
            <w:r w:rsidRPr="00FF23A4">
              <w:rPr>
                <w:rFonts w:ascii="Arial Narrow" w:hAnsi="Arial Narrow" w:cs="Calibri"/>
                <w:b/>
                <w:color w:val="000000" w:themeColor="text1"/>
                <w:sz w:val="22"/>
                <w:szCs w:val="22"/>
              </w:rPr>
              <w:t>Fecal Incontinence QoL (FIQL)</w:t>
            </w:r>
          </w:p>
          <w:p w14:paraId="3465E8F2" w14:textId="77777777"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sz w:val="22"/>
                <w:szCs w:val="22"/>
              </w:rPr>
              <w:t xml:space="preserve">(B) </w:t>
            </w:r>
            <w:proofErr w:type="spellStart"/>
            <w:r w:rsidRPr="00FF23A4">
              <w:rPr>
                <w:rFonts w:ascii="Arial Narrow" w:hAnsi="Arial Narrow" w:cs="Calibri"/>
                <w:color w:val="000000"/>
                <w:sz w:val="22"/>
                <w:szCs w:val="22"/>
              </w:rPr>
              <w:t>HRQoL</w:t>
            </w:r>
            <w:proofErr w:type="spellEnd"/>
            <w:r w:rsidRPr="00FF23A4">
              <w:rPr>
                <w:rFonts w:ascii="Arial Narrow" w:hAnsi="Arial Narrow" w:cs="Calibri"/>
                <w:color w:val="000000"/>
                <w:sz w:val="22"/>
                <w:szCs w:val="22"/>
              </w:rPr>
              <w:t>, bowel specific</w:t>
            </w:r>
          </w:p>
          <w:p w14:paraId="44A66BE6" w14:textId="77777777"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sz w:val="22"/>
                <w:szCs w:val="22"/>
              </w:rPr>
              <w:t>(C) Generic</w:t>
            </w:r>
          </w:p>
          <w:p w14:paraId="3F86242E" w14:textId="77777777"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themeColor="text1"/>
                <w:sz w:val="22"/>
                <w:szCs w:val="22"/>
              </w:rPr>
              <w:t>(D) 2 [Smith &amp; Decter, 2015; Van Doorn et al., 2022]</w:t>
            </w:r>
          </w:p>
        </w:tc>
        <w:tc>
          <w:tcPr>
            <w:tcW w:w="5370" w:type="dxa"/>
            <w:gridSpan w:val="2"/>
            <w:tcBorders>
              <w:top w:val="single" w:sz="4" w:space="0" w:color="E7E6E6" w:themeColor="background2"/>
            </w:tcBorders>
          </w:tcPr>
          <w:p w14:paraId="1826D972" w14:textId="7239CD3E"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sz w:val="22"/>
                <w:szCs w:val="22"/>
              </w:rPr>
              <w:t xml:space="preserve">The FIQL scale assesses the impact of FI. It consists of 29 items across 4 domains: lifestyle (10 items), coping/behavior (9 items), depression/ self-perception (7 items), embarrassment (3 items) </w:t>
            </w:r>
            <w:r w:rsidRPr="00FF23A4">
              <w:rPr>
                <w:rFonts w:ascii="Arial Narrow" w:hAnsi="Arial Narrow" w:cs="Calibri"/>
                <w:color w:val="000000"/>
                <w:sz w:val="22"/>
                <w:szCs w:val="22"/>
              </w:rPr>
              <w:fldChar w:fldCharType="begin" w:fldLock="1"/>
            </w:r>
            <w:r w:rsidR="00C00024" w:rsidRPr="00FF23A4">
              <w:rPr>
                <w:rFonts w:ascii="Arial Narrow" w:hAnsi="Arial Narrow" w:cs="Calibri"/>
                <w:color w:val="000000"/>
                <w:sz w:val="22"/>
                <w:szCs w:val="22"/>
              </w:rPr>
              <w:instrText>ADDIN CSL_CITATION {"citationItems":[{"id":"ITEM-1","itemData":{"DOI":"10.1007/BF02237236","ISSN":"0012-3706","PMID":"10813117","abstract":"PURPOSE: This goal of this research was to develop and evaluate the psychometrics of a health-related quality of life scale developed to address issues related specifically to fecal incontinence, the Fecal Incontinence Quality of Life Scale.\\n\\nMETHODS: The Fecal Incontinence Quality of Life Scale is composed of a total of 29 items; these items form four scales: Lifestyle (10 items), Coping/Behavior (9 items), Depression/Self-Perception (7 items), and Embarrassment (3 items).\\n\\nRESULTS: Psychometric evaluation of these scales demonstrates that they are both reliable and valid. Each of the scales demonstrate stability over time (test/retest reliability) and have acceptable internal reliability (Cronbach alpha &gt;0.70). Validity was assessed using discriminate and convergent techniques. Each of the four scales of the Fecal Incontinence Quality of Life Scale was capable of discriminating between patients with fecal incontinence and patients with other gastrointestinal problems. To evaluate convergent validity, the correlation of the scales in the Fecal Incontinence Quality of Life Scale with selected subscales in the SF-36 was analyzed. The scales in the Fecal Incontinence Quality of Life Scale demonstrated significant correlations with the subscales in the SF-36.\\n\\nCONCLUSIONS: The psychometric evaluation of the Fecal Incontinence Quality of Life Scale showed that this fecal incontinence-specific quality of life measure produces both reliable and valid measurement.","author":[{"dropping-particle":"","family":"Rockwood","given":"Todd H.","non-dropping-particle":"","parse-names":false,"suffix":""},{"dropping-particle":"","family":"Church","given":"James M.","non-dropping-particle":"","parse-names":false,"suffix":""},{"dropping-particle":"","family":"Fleshman","given":"James W.","non-dropping-particle":"","parse-names":false,"suffix":""},{"dropping-particle":"","family":"Kane","given":"Robert L.","non-dropping-particle":"","parse-names":false,"suffix":""},{"dropping-particle":"","family":"Mavrantonis","given":"Constantinos","non-dropping-particle":"","parse-names":false,"suffix":""},{"dropping-particle":"","family":"Thorson","given":"Alan G.","non-dropping-particle":"","parse-names":false,"suffix":""},{"dropping-particle":"","family":"Wexner","given":"Steven D.","non-dropping-particle":"","parse-names":false,"suffix":""},{"dropping-particle":"","family":"Bliss","given":"Donna","non-dropping-particle":"","parse-names":false,"suffix":""},{"dropping-particle":"","family":"Lowry","given":"Ann C.","non-dropping-particle":"","parse-names":false,"suffix":""}],"container-title":"Diseases of the colon and rectum","id":"ITEM-1","issue":"1","issued":{"date-parts":[["2000","1"]]},"page":"9-16","publisher":"Dis Colon Rectum","title":"Fecal Incontinence Quality of Life Scale: quality of life instrument for patients with fecal incontinence","type":"article-journal","volume":"43"},"uris":["http://www.mendeley.com/documents/?uuid=19a85b29-d388-3b45-a2d3-fefe937496b9"]}],"mendeley":{"formattedCitation":"(8)","plainTextFormattedCitation":"(8)","previouslyFormattedCitation":"(8)"},"properties":{"noteIndex":0},"schema":"https://github.com/citation-style-language/schema/raw/master/csl-citation.json"}</w:instrText>
            </w:r>
            <w:r w:rsidRPr="00FF23A4">
              <w:rPr>
                <w:rFonts w:ascii="Arial Narrow" w:hAnsi="Arial Narrow" w:cs="Calibri"/>
                <w:color w:val="000000"/>
                <w:sz w:val="22"/>
                <w:szCs w:val="22"/>
              </w:rPr>
              <w:fldChar w:fldCharType="separate"/>
            </w:r>
            <w:r w:rsidR="00C00024" w:rsidRPr="00FF23A4">
              <w:rPr>
                <w:rFonts w:ascii="Arial Narrow" w:hAnsi="Arial Narrow" w:cs="Calibri"/>
                <w:noProof/>
                <w:color w:val="000000"/>
                <w:sz w:val="22"/>
                <w:szCs w:val="22"/>
              </w:rPr>
              <w:t>(8)</w:t>
            </w:r>
            <w:r w:rsidRPr="00FF23A4">
              <w:rPr>
                <w:rFonts w:ascii="Arial Narrow" w:hAnsi="Arial Narrow" w:cs="Calibri"/>
                <w:color w:val="000000"/>
                <w:sz w:val="22"/>
                <w:szCs w:val="22"/>
              </w:rPr>
              <w:fldChar w:fldCharType="end"/>
            </w:r>
            <w:r w:rsidRPr="00FF23A4">
              <w:rPr>
                <w:rFonts w:ascii="Arial Narrow" w:hAnsi="Arial Narrow" w:cs="Calibri"/>
                <w:color w:val="000000"/>
                <w:sz w:val="22"/>
                <w:szCs w:val="22"/>
              </w:rPr>
              <w:t>.</w:t>
            </w:r>
          </w:p>
        </w:tc>
        <w:tc>
          <w:tcPr>
            <w:tcW w:w="5232" w:type="dxa"/>
            <w:gridSpan w:val="2"/>
            <w:tcBorders>
              <w:top w:val="single" w:sz="4" w:space="0" w:color="E7E6E6" w:themeColor="background2"/>
            </w:tcBorders>
          </w:tcPr>
          <w:p w14:paraId="2570B100" w14:textId="0BB9AF69"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themeColor="text1"/>
                <w:sz w:val="22"/>
                <w:szCs w:val="22"/>
              </w:rPr>
              <w:t>Most items are assessed using 4 response categories that correspond with a 1-4 rating system (</w:t>
            </w:r>
            <w:proofErr w:type="spellStart"/>
            <w:r w:rsidRPr="00FF23A4">
              <w:rPr>
                <w:rFonts w:ascii="Arial Narrow" w:hAnsi="Arial Narrow" w:cs="Calibri"/>
                <w:color w:val="000000" w:themeColor="text1"/>
                <w:sz w:val="22"/>
                <w:szCs w:val="22"/>
              </w:rPr>
              <w:t>ie</w:t>
            </w:r>
            <w:proofErr w:type="spellEnd"/>
            <w:r w:rsidRPr="00FF23A4">
              <w:rPr>
                <w:rFonts w:ascii="Arial Narrow" w:hAnsi="Arial Narrow" w:cs="Calibri"/>
                <w:color w:val="000000" w:themeColor="text1"/>
                <w:sz w:val="22"/>
                <w:szCs w:val="22"/>
              </w:rPr>
              <w:t xml:space="preserve"> most (1) to none (4) of the time; strongly agree (1) to strongly disagree (4)). Responses are averaged for each domain. There is no established method for calculating an overall score. Higher scores indicate a more favorable QoL </w:t>
            </w:r>
            <w:r w:rsidRPr="00FF23A4">
              <w:rPr>
                <w:rFonts w:ascii="Arial Narrow" w:hAnsi="Arial Narrow" w:cs="Calibri"/>
                <w:color w:val="000000"/>
                <w:sz w:val="22"/>
                <w:szCs w:val="22"/>
              </w:rPr>
              <w:fldChar w:fldCharType="begin" w:fldLock="1"/>
            </w:r>
            <w:r w:rsidR="00C00024" w:rsidRPr="00FF23A4">
              <w:rPr>
                <w:rFonts w:ascii="Arial Narrow" w:hAnsi="Arial Narrow" w:cs="Calibri"/>
                <w:color w:val="000000"/>
                <w:sz w:val="22"/>
                <w:szCs w:val="22"/>
              </w:rPr>
              <w:instrText>ADDIN CSL_CITATION {"citationItems":[{"id":"ITEM-1","itemData":{"DOI":"10.1007/BF02237236","ISSN":"0012-3706","PMID":"10813117","abstract":"PURPOSE: This goal of this research was to develop and evaluate the psychometrics of a health-related quality of life scale developed to address issues related specifically to fecal incontinence, the Fecal Incontinence Quality of Life Scale.\\n\\nMETHODS: The Fecal Incontinence Quality of Life Scale is composed of a total of 29 items; these items form four scales: Lifestyle (10 items), Coping/Behavior (9 items), Depression/Self-Perception (7 items), and Embarrassment (3 items).\\n\\nRESULTS: Psychometric evaluation of these scales demonstrates that they are both reliable and valid. Each of the scales demonstrate stability over time (test/retest reliability) and have acceptable internal reliability (Cronbach alpha &gt;0.70). Validity was assessed using discriminate and convergent techniques. Each of the four scales of the Fecal Incontinence Quality of Life Scale was capable of discriminating between patients with fecal incontinence and patients with other gastrointestinal problems. To evaluate convergent validity, the correlation of the scales in the Fecal Incontinence Quality of Life Scale with selected subscales in the SF-36 was analyzed. The scales in the Fecal Incontinence Quality of Life Scale demonstrated significant correlations with the subscales in the SF-36.\\n\\nCONCLUSIONS: The psychometric evaluation of the Fecal Incontinence Quality of Life Scale showed that this fecal incontinence-specific quality of life measure produces both reliable and valid measurement.","author":[{"dropping-particle":"","family":"Rockwood","given":"Todd H.","non-dropping-particle":"","parse-names":false,"suffix":""},{"dropping-particle":"","family":"Church","given":"James M.","non-dropping-particle":"","parse-names":false,"suffix":""},{"dropping-particle":"","family":"Fleshman","given":"James W.","non-dropping-particle":"","parse-names":false,"suffix":""},{"dropping-particle":"","family":"Kane","given":"Robert L.","non-dropping-particle":"","parse-names":false,"suffix":""},{"dropping-particle":"","family":"Mavrantonis","given":"Constantinos","non-dropping-particle":"","parse-names":false,"suffix":""},{"dropping-particle":"","family":"Thorson","given":"Alan G.","non-dropping-particle":"","parse-names":false,"suffix":""},{"dropping-particle":"","family":"Wexner","given":"Steven D.","non-dropping-particle":"","parse-names":false,"suffix":""},{"dropping-particle":"","family":"Bliss","given":"Donna","non-dropping-particle":"","parse-names":false,"suffix":""},{"dropping-particle":"","family":"Lowry","given":"Ann C.","non-dropping-particle":"","parse-names":false,"suffix":""}],"container-title":"Diseases of the colon and rectum","id":"ITEM-1","issue":"1","issued":{"date-parts":[["2000","1"]]},"page":"9-16","publisher":"Dis Colon Rectum","title":"Fecal Incontinence Quality of Life Scale: quality of life instrument for patients with fecal incontinence","type":"article-journal","volume":"43"},"uris":["http://www.mendeley.com/documents/?uuid=19a85b29-d388-3b45-a2d3-fefe937496b9"]}],"mendeley":{"formattedCitation":"(8)","plainTextFormattedCitation":"(8)","previouslyFormattedCitation":"(8)"},"properties":{"noteIndex":0},"schema":"https://github.com/citation-style-language/schema/raw/master/csl-citation.json"}</w:instrText>
            </w:r>
            <w:r w:rsidRPr="00FF23A4">
              <w:rPr>
                <w:rFonts w:ascii="Arial Narrow" w:hAnsi="Arial Narrow" w:cs="Calibri"/>
                <w:color w:val="000000"/>
                <w:sz w:val="22"/>
                <w:szCs w:val="22"/>
              </w:rPr>
              <w:fldChar w:fldCharType="separate"/>
            </w:r>
            <w:r w:rsidR="00C00024" w:rsidRPr="00FF23A4">
              <w:rPr>
                <w:rFonts w:ascii="Arial Narrow" w:hAnsi="Arial Narrow" w:cs="Calibri"/>
                <w:noProof/>
                <w:color w:val="000000"/>
                <w:sz w:val="22"/>
                <w:szCs w:val="22"/>
              </w:rPr>
              <w:t>(8)</w:t>
            </w:r>
            <w:r w:rsidRPr="00FF23A4">
              <w:rPr>
                <w:rFonts w:ascii="Arial Narrow" w:hAnsi="Arial Narrow" w:cs="Calibri"/>
                <w:color w:val="000000"/>
                <w:sz w:val="22"/>
                <w:szCs w:val="22"/>
              </w:rPr>
              <w:fldChar w:fldCharType="end"/>
            </w:r>
            <w:r w:rsidRPr="00FF23A4">
              <w:rPr>
                <w:rFonts w:ascii="Arial Narrow" w:hAnsi="Arial Narrow" w:cs="Calibri"/>
                <w:color w:val="000000"/>
                <w:sz w:val="22"/>
                <w:szCs w:val="22"/>
              </w:rPr>
              <w:t>.</w:t>
            </w:r>
            <w:r w:rsidRPr="00FF23A4" w:rsidDel="00920492">
              <w:rPr>
                <w:rFonts w:ascii="Arial Narrow" w:hAnsi="Arial Narrow" w:cs="Calibri"/>
                <w:color w:val="000000" w:themeColor="text1"/>
                <w:sz w:val="22"/>
                <w:szCs w:val="22"/>
              </w:rPr>
              <w:t xml:space="preserve"> </w:t>
            </w:r>
          </w:p>
        </w:tc>
      </w:tr>
      <w:tr w:rsidR="005B0F9D" w:rsidRPr="00FF23A4" w14:paraId="4A842EA1" w14:textId="77777777" w:rsidTr="001829F6">
        <w:trPr>
          <w:gridAfter w:val="1"/>
          <w:wAfter w:w="30" w:type="dxa"/>
          <w:trHeight w:val="20"/>
          <w:jc w:val="center"/>
        </w:trPr>
        <w:tc>
          <w:tcPr>
            <w:tcW w:w="3001" w:type="dxa"/>
            <w:tcBorders>
              <w:top w:val="single" w:sz="4" w:space="0" w:color="E7E6E6" w:themeColor="background2"/>
            </w:tcBorders>
          </w:tcPr>
          <w:p w14:paraId="79115301" w14:textId="77777777" w:rsidR="005B0F9D" w:rsidRPr="00FF23A4" w:rsidRDefault="005B0F9D" w:rsidP="00FF23A4">
            <w:pPr>
              <w:autoSpaceDE w:val="0"/>
              <w:autoSpaceDN w:val="0"/>
              <w:adjustRightInd w:val="0"/>
              <w:jc w:val="both"/>
              <w:rPr>
                <w:rFonts w:ascii="Arial Narrow" w:hAnsi="Arial Narrow" w:cs="Calibri"/>
                <w:b/>
                <w:color w:val="000000"/>
                <w:sz w:val="22"/>
                <w:szCs w:val="22"/>
              </w:rPr>
            </w:pPr>
            <w:r w:rsidRPr="00FF23A4">
              <w:rPr>
                <w:rFonts w:ascii="Arial Narrow" w:hAnsi="Arial Narrow" w:cs="Calibri"/>
                <w:color w:val="000000"/>
                <w:sz w:val="22"/>
                <w:szCs w:val="22"/>
              </w:rPr>
              <w:t xml:space="preserve">(A) </w:t>
            </w:r>
            <w:r w:rsidRPr="00FF23A4">
              <w:rPr>
                <w:rFonts w:ascii="Arial Narrow" w:hAnsi="Arial Narrow" w:cs="Calibri"/>
                <w:b/>
                <w:color w:val="000000"/>
                <w:sz w:val="22"/>
                <w:szCs w:val="22"/>
              </w:rPr>
              <w:t>Fecal Incontinence Severity Index (FISI)</w:t>
            </w:r>
          </w:p>
          <w:p w14:paraId="28AA54C3" w14:textId="77777777"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sz w:val="22"/>
                <w:szCs w:val="22"/>
              </w:rPr>
              <w:t>(B) Bowel care-specific</w:t>
            </w:r>
          </w:p>
          <w:p w14:paraId="29827902" w14:textId="77777777"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sz w:val="22"/>
                <w:szCs w:val="22"/>
              </w:rPr>
              <w:t>(C) Generic</w:t>
            </w:r>
          </w:p>
          <w:p w14:paraId="0D691619" w14:textId="77777777"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sz w:val="22"/>
                <w:szCs w:val="22"/>
              </w:rPr>
              <w:t>(D) 1 [Mazor et al., 2016]</w:t>
            </w:r>
          </w:p>
        </w:tc>
        <w:tc>
          <w:tcPr>
            <w:tcW w:w="5370" w:type="dxa"/>
            <w:gridSpan w:val="2"/>
            <w:tcBorders>
              <w:top w:val="single" w:sz="4" w:space="0" w:color="E7E6E6" w:themeColor="background2"/>
            </w:tcBorders>
          </w:tcPr>
          <w:p w14:paraId="138184CB" w14:textId="0A39EECB"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sz w:val="22"/>
                <w:szCs w:val="22"/>
              </w:rPr>
              <w:t xml:space="preserve">The FISI assesses the severity of fecal incontinence as a matrix across four incontinence types: “Gas”, “Mucus”, “Liquid” or “Solid” </w:t>
            </w:r>
            <w:r w:rsidRPr="00FF23A4">
              <w:rPr>
                <w:rFonts w:ascii="Arial Narrow" w:hAnsi="Arial Narrow" w:cs="Calibri"/>
                <w:color w:val="000000"/>
                <w:sz w:val="22"/>
                <w:szCs w:val="22"/>
              </w:rPr>
              <w:fldChar w:fldCharType="begin" w:fldLock="1"/>
            </w:r>
            <w:r w:rsidR="00C00024" w:rsidRPr="00FF23A4">
              <w:rPr>
                <w:rFonts w:ascii="Arial Narrow" w:hAnsi="Arial Narrow" w:cs="Calibri"/>
                <w:color w:val="000000"/>
                <w:sz w:val="22"/>
                <w:szCs w:val="22"/>
              </w:rPr>
              <w:instrText>ADDIN CSL_CITATION {"citationItems":[{"id":"ITEM-1","itemData":{"DOI":"10.1007/BF02236199","ISSN":"0012-3706","PMID":"10613469","abstract":"PURPOSE: The purpose of this research was to develop and evaluate a severity rating score for fecal incontinence, the Fecal Incontinence Severity Index. METHODS: The Fecal Incontinence Severity Index is based on a type x frequency matrix. The matrix includes four types of leakage commonly found in the fecal incontinent population: gas, mucus, and liquid and solid stool and five frequencies: one to three times per month, once per week, twice per week, once per day, and twice per day. The Fecal Incontinence Severity Index was developed using both colon and rectal surgeons and patient input for the specification of the weighting scares. RESULTS: Surgeons and patients had very similar weightings for each of the type X frequency combinations; significant differences occurred for only 3 of the 20 different weights. The Fecal Incontinence Severity Index score of a group of patients with fecal incontinence (N = 118) demonstrated significant correlations with three of the four scales found in a fecal incontinence quality-of-life scale. CONCLUSIONS: Evaluation of the Fecal Incontinence Severity Index indicates that the index is a tool that can be used to assess severity of fecal incontinence. Overall, patient and surgeon ratings of severity are similar, with minor differences associated with the accidental loss of solid stool.","author":[{"dropping-particle":"","family":"Rockwood","given":"Todd H.","non-dropping-particle":"","parse-names":false,"suffix":""},{"dropping-particle":"","family":"Church","given":"James M.","non-dropping-particle":"","parse-names":false,"suffix":""},{"dropping-particle":"","family":"Fleshman","given":"James W.","non-dropping-particle":"","parse-names":false,"suffix":""},{"dropping-particle":"","family":"Kane","given":"Robert L.","non-dropping-particle":"","parse-names":false,"suffix":""},{"dropping-particle":"","family":"Mavrantonis","given":"Constantinos","non-dropping-particle":"","parse-names":false,"suffix":""},{"dropping-particle":"","family":"Thorson","given":"Alan G.","non-dropping-particle":"","parse-names":false,"suffix":""},{"dropping-particle":"","family":"Wexner","given":"Steven D.","non-dropping-particle":"","parse-names":false,"suffix":""},{"dropping-particle":"","family":"Bliss","given":"Donna","non-dropping-particle":"","parse-names":false,"suffix":""},{"dropping-particle":"","family":"Lowry","given":"Ann C.","non-dropping-particle":"","parse-names":false,"suffix":""}],"container-title":"Diseases of the colon and rectum","id":"ITEM-1","issue":"12","issued":{"date-parts":[["1999"]]},"page":"1525-1531","publisher":"Dis Colon Rectum","title":"Patient and surgeon ranking of the severity of symptoms associated with fecal incontinence: the fecal incontinence severity index","type":"article-journal","volume":"42"},"uris":["http://www.mendeley.com/documents/?uuid=c1ce6621-5492-35af-9c28-c38afa5e2ec6"]}],"mendeley":{"formattedCitation":"(9)","plainTextFormattedCitation":"(9)","previouslyFormattedCitation":"(9)"},"properties":{"noteIndex":0},"schema":"https://github.com/citation-style-language/schema/raw/master/csl-citation.json"}</w:instrText>
            </w:r>
            <w:r w:rsidRPr="00FF23A4">
              <w:rPr>
                <w:rFonts w:ascii="Arial Narrow" w:hAnsi="Arial Narrow" w:cs="Calibri"/>
                <w:color w:val="000000"/>
                <w:sz w:val="22"/>
                <w:szCs w:val="22"/>
              </w:rPr>
              <w:fldChar w:fldCharType="separate"/>
            </w:r>
            <w:r w:rsidR="00C00024" w:rsidRPr="00FF23A4">
              <w:rPr>
                <w:rFonts w:ascii="Arial Narrow" w:hAnsi="Arial Narrow" w:cs="Calibri"/>
                <w:noProof/>
                <w:color w:val="000000"/>
                <w:sz w:val="22"/>
                <w:szCs w:val="22"/>
              </w:rPr>
              <w:t>(9)</w:t>
            </w:r>
            <w:r w:rsidRPr="00FF23A4">
              <w:rPr>
                <w:rFonts w:ascii="Arial Narrow" w:hAnsi="Arial Narrow" w:cs="Calibri"/>
                <w:color w:val="000000"/>
                <w:sz w:val="22"/>
                <w:szCs w:val="22"/>
              </w:rPr>
              <w:fldChar w:fldCharType="end"/>
            </w:r>
            <w:r w:rsidRPr="00FF23A4">
              <w:rPr>
                <w:rFonts w:ascii="Arial Narrow" w:hAnsi="Arial Narrow" w:cs="Calibri"/>
                <w:color w:val="000000"/>
                <w:sz w:val="22"/>
                <w:szCs w:val="22"/>
              </w:rPr>
              <w:t>.</w:t>
            </w:r>
          </w:p>
        </w:tc>
        <w:tc>
          <w:tcPr>
            <w:tcW w:w="5232" w:type="dxa"/>
            <w:gridSpan w:val="2"/>
            <w:tcBorders>
              <w:top w:val="single" w:sz="4" w:space="0" w:color="E7E6E6" w:themeColor="background2"/>
            </w:tcBorders>
          </w:tcPr>
          <w:p w14:paraId="6AD00CB3" w14:textId="38EA88D3"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sz w:val="22"/>
                <w:szCs w:val="22"/>
              </w:rPr>
              <w:t xml:space="preserve">Incontinence types are evaluated by how often they occur, ranging from “Never” to “2 or More Times a Day”. The outcome is a score from 1 “least severe condition” to 20 “most severe condition” </w:t>
            </w:r>
            <w:r w:rsidRPr="00FF23A4">
              <w:rPr>
                <w:rFonts w:ascii="Arial Narrow" w:hAnsi="Arial Narrow" w:cs="Calibri"/>
                <w:color w:val="000000"/>
                <w:sz w:val="22"/>
                <w:szCs w:val="22"/>
              </w:rPr>
              <w:fldChar w:fldCharType="begin" w:fldLock="1"/>
            </w:r>
            <w:r w:rsidR="00C00024" w:rsidRPr="00FF23A4">
              <w:rPr>
                <w:rFonts w:ascii="Arial Narrow" w:hAnsi="Arial Narrow" w:cs="Calibri"/>
                <w:color w:val="000000"/>
                <w:sz w:val="22"/>
                <w:szCs w:val="22"/>
              </w:rPr>
              <w:instrText>ADDIN CSL_CITATION {"citationItems":[{"id":"ITEM-1","itemData":{"DOI":"10.1007/BF02236199","ISSN":"0012-3706","PMID":"10613469","abstract":"PURPOSE: The purpose of this research was to develop and evaluate a severity rating score for fecal incontinence, the Fecal Incontinence Severity Index. METHODS: The Fecal Incontinence Severity Index is based on a type x frequency matrix. The matrix includes four types of leakage commonly found in the fecal incontinent population: gas, mucus, and liquid and solid stool and five frequencies: one to three times per month, once per week, twice per week, once per day, and twice per day. The Fecal Incontinence Severity Index was developed using both colon and rectal surgeons and patient input for the specification of the weighting scares. RESULTS: Surgeons and patients had very similar weightings for each of the type X frequency combinations; significant differences occurred for only 3 of the 20 different weights. The Fecal Incontinence Severity Index score of a group of patients with fecal incontinence (N = 118) demonstrated significant correlations with three of the four scales found in a fecal incontinence quality-of-life scale. CONCLUSIONS: Evaluation of the Fecal Incontinence Severity Index indicates that the index is a tool that can be used to assess severity of fecal incontinence. Overall, patient and surgeon ratings of severity are similar, with minor differences associated with the accidental loss of solid stool.","author":[{"dropping-particle":"","family":"Rockwood","given":"Todd H.","non-dropping-particle":"","parse-names":false,"suffix":""},{"dropping-particle":"","family":"Church","given":"James M.","non-dropping-particle":"","parse-names":false,"suffix":""},{"dropping-particle":"","family":"Fleshman","given":"James W.","non-dropping-particle":"","parse-names":false,"suffix":""},{"dropping-particle":"","family":"Kane","given":"Robert L.","non-dropping-particle":"","parse-names":false,"suffix":""},{"dropping-particle":"","family":"Mavrantonis","given":"Constantinos","non-dropping-particle":"","parse-names":false,"suffix":""},{"dropping-particle":"","family":"Thorson","given":"Alan G.","non-dropping-particle":"","parse-names":false,"suffix":""},{"dropping-particle":"","family":"Wexner","given":"Steven D.","non-dropping-particle":"","parse-names":false,"suffix":""},{"dropping-particle":"","family":"Bliss","given":"Donna","non-dropping-particle":"","parse-names":false,"suffix":""},{"dropping-particle":"","family":"Lowry","given":"Ann C.","non-dropping-particle":"","parse-names":false,"suffix":""}],"container-title":"Diseases of the colon and rectum","id":"ITEM-1","issue":"12","issued":{"date-parts":[["1999"]]},"page":"1525-1531","publisher":"Dis Colon Rectum","title":"Patient and surgeon ranking of the severity of symptoms associated with fecal incontinence: the fecal incontinence severity index","type":"article-journal","volume":"42"},"uris":["http://www.mendeley.com/documents/?uuid=c1ce6621-5492-35af-9c28-c38afa5e2ec6"]}],"mendeley":{"formattedCitation":"(9)","plainTextFormattedCitation":"(9)","previouslyFormattedCitation":"(9)"},"properties":{"noteIndex":0},"schema":"https://github.com/citation-style-language/schema/raw/master/csl-citation.json"}</w:instrText>
            </w:r>
            <w:r w:rsidRPr="00FF23A4">
              <w:rPr>
                <w:rFonts w:ascii="Arial Narrow" w:hAnsi="Arial Narrow" w:cs="Calibri"/>
                <w:color w:val="000000"/>
                <w:sz w:val="22"/>
                <w:szCs w:val="22"/>
              </w:rPr>
              <w:fldChar w:fldCharType="separate"/>
            </w:r>
            <w:r w:rsidR="00C00024" w:rsidRPr="00FF23A4">
              <w:rPr>
                <w:rFonts w:ascii="Arial Narrow" w:hAnsi="Arial Narrow" w:cs="Calibri"/>
                <w:noProof/>
                <w:color w:val="000000"/>
                <w:sz w:val="22"/>
                <w:szCs w:val="22"/>
              </w:rPr>
              <w:t>(9)</w:t>
            </w:r>
            <w:r w:rsidRPr="00FF23A4">
              <w:rPr>
                <w:rFonts w:ascii="Arial Narrow" w:hAnsi="Arial Narrow" w:cs="Calibri"/>
                <w:color w:val="000000"/>
                <w:sz w:val="22"/>
                <w:szCs w:val="22"/>
              </w:rPr>
              <w:fldChar w:fldCharType="end"/>
            </w:r>
            <w:r w:rsidRPr="00FF23A4" w:rsidDel="007C1E55">
              <w:rPr>
                <w:rFonts w:ascii="Arial Narrow" w:hAnsi="Arial Narrow" w:cs="Calibri"/>
                <w:color w:val="000000"/>
                <w:sz w:val="22"/>
                <w:szCs w:val="22"/>
              </w:rPr>
              <w:t xml:space="preserve"> </w:t>
            </w:r>
            <w:r w:rsidRPr="00FF23A4">
              <w:rPr>
                <w:rFonts w:ascii="Arial Narrow" w:hAnsi="Arial Narrow" w:cs="Calibri"/>
                <w:color w:val="000000"/>
                <w:sz w:val="22"/>
                <w:szCs w:val="22"/>
              </w:rPr>
              <w:t xml:space="preserve">. </w:t>
            </w:r>
          </w:p>
        </w:tc>
      </w:tr>
      <w:tr w:rsidR="005B0F9D" w:rsidRPr="00FF23A4" w14:paraId="6DD9A63D" w14:textId="77777777" w:rsidTr="001829F6">
        <w:trPr>
          <w:gridAfter w:val="1"/>
          <w:wAfter w:w="30" w:type="dxa"/>
          <w:trHeight w:val="20"/>
          <w:jc w:val="center"/>
        </w:trPr>
        <w:tc>
          <w:tcPr>
            <w:tcW w:w="3001" w:type="dxa"/>
            <w:tcBorders>
              <w:top w:val="single" w:sz="4" w:space="0" w:color="E7E6E6" w:themeColor="background2"/>
            </w:tcBorders>
          </w:tcPr>
          <w:p w14:paraId="4BFDBD37" w14:textId="77777777"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sz w:val="22"/>
                <w:szCs w:val="22"/>
              </w:rPr>
              <w:t xml:space="preserve">(A) </w:t>
            </w:r>
            <w:r w:rsidRPr="00FF23A4">
              <w:rPr>
                <w:rFonts w:ascii="Arial Narrow" w:hAnsi="Arial Narrow" w:cs="Calibri"/>
                <w:b/>
                <w:color w:val="000000"/>
                <w:sz w:val="22"/>
                <w:szCs w:val="22"/>
              </w:rPr>
              <w:t>Functional Independence Measure (FIM), Sphincter Control subdomain</w:t>
            </w:r>
          </w:p>
          <w:p w14:paraId="6050C1F1" w14:textId="77777777"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sz w:val="22"/>
                <w:szCs w:val="22"/>
              </w:rPr>
              <w:t>(B) Bowel care-specific</w:t>
            </w:r>
          </w:p>
          <w:p w14:paraId="152D2806" w14:textId="77777777"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sz w:val="22"/>
                <w:szCs w:val="22"/>
              </w:rPr>
              <w:t>(C) Generic</w:t>
            </w:r>
          </w:p>
          <w:p w14:paraId="0065301F" w14:textId="77777777"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themeColor="text1"/>
                <w:sz w:val="22"/>
                <w:szCs w:val="22"/>
              </w:rPr>
              <w:t>(D) 2 [Leduc et al., 2002; Ture et al., 2022]</w:t>
            </w:r>
          </w:p>
        </w:tc>
        <w:tc>
          <w:tcPr>
            <w:tcW w:w="5370" w:type="dxa"/>
            <w:gridSpan w:val="2"/>
            <w:tcBorders>
              <w:top w:val="single" w:sz="4" w:space="0" w:color="E7E6E6" w:themeColor="background2"/>
            </w:tcBorders>
          </w:tcPr>
          <w:p w14:paraId="44F3C2BE" w14:textId="40C6DDDD"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sz w:val="22"/>
                <w:szCs w:val="22"/>
              </w:rPr>
              <w:t xml:space="preserve">The FIM score consists of 18 items in two subscales. The motor subscale includes sub-domains of self-care, sphincter control, transfers, and locomotion. The cognition subscale includes domains for communication and social cognition </w:t>
            </w:r>
            <w:r w:rsidRPr="00FF23A4">
              <w:rPr>
                <w:rFonts w:ascii="Arial Narrow" w:hAnsi="Arial Narrow" w:cs="Calibri"/>
                <w:color w:val="000000"/>
                <w:sz w:val="22"/>
                <w:szCs w:val="22"/>
              </w:rPr>
              <w:fldChar w:fldCharType="begin" w:fldLock="1"/>
            </w:r>
            <w:r w:rsidR="00C00024" w:rsidRPr="00FF23A4">
              <w:rPr>
                <w:rFonts w:ascii="Arial Narrow" w:hAnsi="Arial Narrow" w:cs="Calibri"/>
                <w:color w:val="000000"/>
                <w:sz w:val="22"/>
                <w:szCs w:val="22"/>
              </w:rPr>
              <w:instrText>ADDIN CSL_CITATION {"citationItems":[{"id":"ITEM-1","itemData":{"author":[{"dropping-particle":"V","family":"Granger","given":"Carl","non-dropping-particle":"","parse-names":false,"suffix":""},{"dropping-particle":"","family":"Hamilton","given":"Bvron B","non-dropping-particle":"","parse-names":false,"suffix":""},{"dropping-particle":"","family":"Keith","given":"Robert A","non-dropping-particle":"","parse-names":false,"suffix":""},{"dropping-particle":"","family":"Zielezny","given":"Maria","non-dropping-particle":"","parse-names":false,"suffix":""},{"dropping-particle":"","family":"Sherwin","given":"Frances S","non-dropping-particle":"","parse-names":false,"suffix":""}],"container-title":"Topics in Geriatric Rehabilitation","id":"ITEM-1","issue":"3","issued":{"date-parts":[["1986"]]},"page":"59-74","title":"Advances in functional assessment for medical rehabilitation","type":"article-journal","volume":"1"},"uris":["http://www.mendeley.com/documents/?uuid=d58cfa9b-d869-48eb-8568-59b5cfbfaa66"]}],"mendeley":{"formattedCitation":"(10)","plainTextFormattedCitation":"(10)","previouslyFormattedCitation":"(10)"},"properties":{"noteIndex":0},"schema":"https://github.com/citation-style-language/schema/raw/master/csl-citation.json"}</w:instrText>
            </w:r>
            <w:r w:rsidRPr="00FF23A4">
              <w:rPr>
                <w:rFonts w:ascii="Arial Narrow" w:hAnsi="Arial Narrow" w:cs="Calibri"/>
                <w:color w:val="000000"/>
                <w:sz w:val="22"/>
                <w:szCs w:val="22"/>
              </w:rPr>
              <w:fldChar w:fldCharType="separate"/>
            </w:r>
            <w:r w:rsidR="00C00024" w:rsidRPr="00FF23A4">
              <w:rPr>
                <w:rFonts w:ascii="Arial Narrow" w:hAnsi="Arial Narrow" w:cs="Calibri"/>
                <w:noProof/>
                <w:color w:val="000000"/>
                <w:sz w:val="22"/>
                <w:szCs w:val="22"/>
              </w:rPr>
              <w:t>(10)</w:t>
            </w:r>
            <w:r w:rsidRPr="00FF23A4">
              <w:rPr>
                <w:rFonts w:ascii="Arial Narrow" w:hAnsi="Arial Narrow" w:cs="Calibri"/>
                <w:color w:val="000000"/>
                <w:sz w:val="22"/>
                <w:szCs w:val="22"/>
              </w:rPr>
              <w:fldChar w:fldCharType="end"/>
            </w:r>
            <w:r w:rsidRPr="00FF23A4">
              <w:rPr>
                <w:rFonts w:ascii="Arial Narrow" w:hAnsi="Arial Narrow" w:cs="Calibri"/>
                <w:color w:val="000000"/>
                <w:sz w:val="22"/>
                <w:szCs w:val="22"/>
              </w:rPr>
              <w:t>.</w:t>
            </w:r>
          </w:p>
          <w:p w14:paraId="5682D6AE" w14:textId="7F8DB507" w:rsidR="005B0F9D" w:rsidRPr="00FF23A4" w:rsidRDefault="005B0F9D" w:rsidP="00FF23A4">
            <w:pPr>
              <w:autoSpaceDE w:val="0"/>
              <w:autoSpaceDN w:val="0"/>
              <w:adjustRightInd w:val="0"/>
              <w:jc w:val="both"/>
              <w:rPr>
                <w:rFonts w:ascii="Arial Narrow" w:hAnsi="Arial Narrow" w:cs="Calibri"/>
                <w:color w:val="000000" w:themeColor="text1"/>
                <w:sz w:val="22"/>
                <w:szCs w:val="22"/>
              </w:rPr>
            </w:pPr>
            <w:r w:rsidRPr="00FF23A4">
              <w:rPr>
                <w:rFonts w:ascii="Arial Narrow" w:hAnsi="Arial Narrow" w:cs="Calibri"/>
                <w:color w:val="000000"/>
                <w:sz w:val="22"/>
                <w:szCs w:val="22"/>
              </w:rPr>
              <w:t xml:space="preserve">Leduc et al. (2002) utilised the bowel item of the sphincter control sub-domain as a measure of independence in bowel management </w:t>
            </w:r>
            <w:r w:rsidRPr="00FF23A4">
              <w:rPr>
                <w:rFonts w:ascii="Arial Narrow" w:hAnsi="Arial Narrow" w:cs="Calibri"/>
                <w:color w:val="000000"/>
                <w:sz w:val="22"/>
                <w:szCs w:val="22"/>
              </w:rPr>
              <w:fldChar w:fldCharType="begin" w:fldLock="1"/>
            </w:r>
            <w:r w:rsidR="00C00024" w:rsidRPr="00FF23A4">
              <w:rPr>
                <w:rFonts w:ascii="Arial Narrow" w:hAnsi="Arial Narrow" w:cs="Calibri"/>
                <w:color w:val="000000"/>
                <w:sz w:val="22"/>
                <w:szCs w:val="22"/>
              </w:rPr>
              <w:instrText>ADDIN CSL_CITATION {"citationItems":[{"id":"ITEM-1","itemData":{"DOI":"10.1080/10790268.2002.11753617","ISSN":"1079-0268","PMID":"12214902","abstract":"Background: Both bowel dysfunction and increases in colonic transit time (CTT) are frequently observed in individuals with spinal cord injury; however, it is unknown whether there is an association between chronic intestinal problems and changes in CTTs. The current study investigates a possible relationship between the main intestinal symptoms of SCI patients and CTT values. Methods: The following clinical variables and symptoms were investigated and collected in 30 individuals with SCI: total time for bowel care, abdominal pain, abdominal gas, success of rectal emptying, fecal incontinence, and decrease in quality of life. Total and segmental CTTs (right colon, left colon, and rectosigmoid colon) were assessed using radiopaque markers. The effects of the sociodemographic variables and the clinical symptoms on the different CTTs (total and segmental) were analyzed. Results: The assessed clinical conditions were observed in the following percentages of subjects: abdominal gas symptoms (70%), fecal incontinence (56%), abdominal pain (63%), total time for bowel care &gt; 1 hour (11%), difficult rectal emptying (66%), and decrease in quality of life (36%). We also observed an increase in total CTT in 47% of subjects; increases in segmental CTT were found in the right colon in 23%, in the left colon (60%), and in the rectosigmoid segment (23%). Statistical analyses failed to show a significant difference in mean CTT values between the group of symptomatic patients (1 or more symptoms) and the group of asymptomatic patients. No significant difference could be detected in the incidence of each intestinal symptom between the group of participants with normal CTT values and those with abnormal CTT values. For each of the clinical data assessed separately, a significantly longer CTT (left colon) was associated with the lack of abdominal pain (P &lt; .03) and the presence of fecal incontinence (P &lt; .01); successful rectal emptying was associated with significantly shorter total (P &lt; .02) and segmental CTTs for the left colon (P &lt; .01) and rectosigmoid colon (P &lt; .05). Conclusions: Besides an association between shorter CTT and successful rectal emptying, there was little relationship between CTTs and intestinal symptoms in this study of patients with SCI.","author":[{"dropping-particle":"","family":"Leduc","given":"Bernard E.","non-dropping-particle":"","parse-names":false,"suffix":""},{"dropping-particle":"","family":"Spacek","given":"Elena","non-dropping-particle":"","parse-names":false,"suffix":""},{"dropping-particle":"","family":"Lepage","given":"Yves","non-dropping-particle":"","parse-names":false,"suffix":""}],"container-title":"The journal of spinal cord medicine","id":"ITEM-1","issue":"3","issued":{"date-parts":[["2002"]]},"page":"161-166","publisher":"J Spinal Cord Med","title":"Colonic transit time after spinal cord injury: any clinical significance?","type":"article-journal","volume":"25"},"uris":["http://www.mendeley.com/documents/?uuid=0afa3027-8c54-36d7-b003-e2b034af4e14"]}],"mendeley":{"formattedCitation":"(11)","plainTextFormattedCitation":"(11)","previouslyFormattedCitation":"(11)"},"properties":{"noteIndex":0},"schema":"https://github.com/citation-style-language/schema/raw/master/csl-citation.json"}</w:instrText>
            </w:r>
            <w:r w:rsidRPr="00FF23A4">
              <w:rPr>
                <w:rFonts w:ascii="Arial Narrow" w:hAnsi="Arial Narrow" w:cs="Calibri"/>
                <w:color w:val="000000"/>
                <w:sz w:val="22"/>
                <w:szCs w:val="22"/>
              </w:rPr>
              <w:fldChar w:fldCharType="separate"/>
            </w:r>
            <w:r w:rsidR="00C00024" w:rsidRPr="00FF23A4">
              <w:rPr>
                <w:rFonts w:ascii="Arial Narrow" w:hAnsi="Arial Narrow" w:cs="Calibri"/>
                <w:noProof/>
                <w:color w:val="000000"/>
                <w:sz w:val="22"/>
                <w:szCs w:val="22"/>
              </w:rPr>
              <w:t>(11)</w:t>
            </w:r>
            <w:r w:rsidRPr="00FF23A4">
              <w:rPr>
                <w:rFonts w:ascii="Arial Narrow" w:hAnsi="Arial Narrow" w:cs="Calibri"/>
                <w:color w:val="000000"/>
                <w:sz w:val="22"/>
                <w:szCs w:val="22"/>
              </w:rPr>
              <w:fldChar w:fldCharType="end"/>
            </w:r>
            <w:r w:rsidRPr="00FF23A4">
              <w:rPr>
                <w:rFonts w:ascii="Arial Narrow" w:hAnsi="Arial Narrow" w:cs="Calibri"/>
                <w:color w:val="000000"/>
                <w:sz w:val="22"/>
                <w:szCs w:val="22"/>
              </w:rPr>
              <w:t>.</w:t>
            </w:r>
          </w:p>
        </w:tc>
        <w:tc>
          <w:tcPr>
            <w:tcW w:w="5232" w:type="dxa"/>
            <w:gridSpan w:val="2"/>
            <w:tcBorders>
              <w:top w:val="single" w:sz="4" w:space="0" w:color="E7E6E6" w:themeColor="background2"/>
            </w:tcBorders>
          </w:tcPr>
          <w:p w14:paraId="7472A966" w14:textId="0C843FF9"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themeColor="text1"/>
                <w:sz w:val="22"/>
                <w:szCs w:val="22"/>
              </w:rPr>
              <w:t xml:space="preserve">Individual items are scored from 1 “total assistance” to 7 “complete independence”. Subdomain scores are determined by the sum of its constituent item scores, and a total FIM score by the sum of all item scores. The sphincter control sub-domain score ranges from 1-7 with higher scores indicating greater independence in bowel management </w:t>
            </w:r>
            <w:r w:rsidRPr="00FF23A4">
              <w:rPr>
                <w:rFonts w:ascii="Arial Narrow" w:hAnsi="Arial Narrow" w:cs="Calibri"/>
                <w:color w:val="000000" w:themeColor="text1"/>
                <w:sz w:val="22"/>
                <w:szCs w:val="22"/>
              </w:rPr>
              <w:fldChar w:fldCharType="begin" w:fldLock="1"/>
            </w:r>
            <w:r w:rsidR="00C00024" w:rsidRPr="00FF23A4">
              <w:rPr>
                <w:rFonts w:ascii="Arial Narrow" w:hAnsi="Arial Narrow" w:cs="Calibri"/>
                <w:color w:val="000000" w:themeColor="text1"/>
                <w:sz w:val="22"/>
                <w:szCs w:val="22"/>
              </w:rPr>
              <w:instrText>ADDIN CSL_CITATION {"citationItems":[{"id":"ITEM-1","itemData":{"author":[{"dropping-particle":"V","family":"Granger","given":"Carl","non-dropping-particle":"","parse-names":false,"suffix":""},{"dropping-particle":"","family":"Hamilton","given":"Bvron B","non-dropping-particle":"","parse-names":false,"suffix":""},{"dropping-particle":"","family":"Keith","given":"Robert A","non-dropping-particle":"","parse-names":false,"suffix":""},{"dropping-particle":"","family":"Zielezny","given":"Maria","non-dropping-particle":"","parse-names":false,"suffix":""},{"dropping-particle":"","family":"Sherwin","given":"Frances S","non-dropping-particle":"","parse-names":false,"suffix":""}],"container-title":"Topics in Geriatric Rehabilitation","id":"ITEM-1","issue":"3","issued":{"date-parts":[["1986"]]},"page":"59-74","title":"Advances in functional assessment for medical rehabilitation","type":"article-journal","volume":"1"},"uris":["http://www.mendeley.com/documents/?uuid=d58cfa9b-d869-48eb-8568-59b5cfbfaa66"]}],"mendeley":{"formattedCitation":"(10)","plainTextFormattedCitation":"(10)","previouslyFormattedCitation":"(10)"},"properties":{"noteIndex":0},"schema":"https://github.com/citation-style-language/schema/raw/master/csl-citation.json"}</w:instrText>
            </w:r>
            <w:r w:rsidRPr="00FF23A4">
              <w:rPr>
                <w:rFonts w:ascii="Arial Narrow" w:hAnsi="Arial Narrow" w:cs="Calibri"/>
                <w:color w:val="000000" w:themeColor="text1"/>
                <w:sz w:val="22"/>
                <w:szCs w:val="22"/>
              </w:rPr>
              <w:fldChar w:fldCharType="separate"/>
            </w:r>
            <w:r w:rsidR="00C00024" w:rsidRPr="00FF23A4">
              <w:rPr>
                <w:rFonts w:ascii="Arial Narrow" w:hAnsi="Arial Narrow" w:cs="Calibri"/>
                <w:noProof/>
                <w:color w:val="000000" w:themeColor="text1"/>
                <w:sz w:val="22"/>
                <w:szCs w:val="22"/>
              </w:rPr>
              <w:t>(10)</w:t>
            </w:r>
            <w:r w:rsidRPr="00FF23A4">
              <w:rPr>
                <w:rFonts w:ascii="Arial Narrow" w:hAnsi="Arial Narrow" w:cs="Calibri"/>
                <w:color w:val="000000" w:themeColor="text1"/>
                <w:sz w:val="22"/>
                <w:szCs w:val="22"/>
              </w:rPr>
              <w:fldChar w:fldCharType="end"/>
            </w:r>
            <w:r w:rsidRPr="00FF23A4">
              <w:rPr>
                <w:rFonts w:ascii="Arial Narrow" w:hAnsi="Arial Narrow" w:cs="Calibri"/>
                <w:color w:val="000000" w:themeColor="text1"/>
                <w:sz w:val="22"/>
                <w:szCs w:val="22"/>
              </w:rPr>
              <w:t>.</w:t>
            </w:r>
          </w:p>
        </w:tc>
      </w:tr>
      <w:tr w:rsidR="005B0F9D" w:rsidRPr="00FF23A4" w14:paraId="0D801C3B" w14:textId="77777777" w:rsidTr="001829F6">
        <w:trPr>
          <w:gridAfter w:val="1"/>
          <w:wAfter w:w="30" w:type="dxa"/>
          <w:trHeight w:val="20"/>
          <w:jc w:val="center"/>
        </w:trPr>
        <w:tc>
          <w:tcPr>
            <w:tcW w:w="3001" w:type="dxa"/>
            <w:tcBorders>
              <w:top w:val="single" w:sz="4" w:space="0" w:color="E7E6E6" w:themeColor="background2"/>
            </w:tcBorders>
          </w:tcPr>
          <w:p w14:paraId="51CB597C" w14:textId="77777777" w:rsidR="005B0F9D" w:rsidRPr="00FF23A4" w:rsidRDefault="005B0F9D" w:rsidP="00FF23A4">
            <w:pPr>
              <w:autoSpaceDE w:val="0"/>
              <w:autoSpaceDN w:val="0"/>
              <w:adjustRightInd w:val="0"/>
              <w:jc w:val="both"/>
              <w:rPr>
                <w:rFonts w:ascii="Arial Narrow" w:hAnsi="Arial Narrow" w:cs="Calibri"/>
                <w:b/>
                <w:color w:val="000000"/>
                <w:sz w:val="22"/>
                <w:szCs w:val="22"/>
              </w:rPr>
            </w:pPr>
            <w:r w:rsidRPr="00FF23A4">
              <w:rPr>
                <w:rFonts w:ascii="Arial Narrow" w:hAnsi="Arial Narrow" w:cs="Calibri"/>
                <w:color w:val="000000"/>
                <w:sz w:val="22"/>
                <w:szCs w:val="22"/>
              </w:rPr>
              <w:t xml:space="preserve">(A) </w:t>
            </w:r>
            <w:r w:rsidRPr="00FF23A4">
              <w:rPr>
                <w:rFonts w:ascii="Arial Narrow" w:hAnsi="Arial Narrow" w:cs="Calibri"/>
                <w:b/>
                <w:color w:val="000000"/>
                <w:sz w:val="22"/>
                <w:szCs w:val="22"/>
              </w:rPr>
              <w:t>Health Utilities Index Mark III (HUI3)</w:t>
            </w:r>
          </w:p>
          <w:p w14:paraId="0134D679" w14:textId="77777777"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sz w:val="22"/>
                <w:szCs w:val="22"/>
              </w:rPr>
              <w:t xml:space="preserve">(B) </w:t>
            </w:r>
            <w:proofErr w:type="spellStart"/>
            <w:r w:rsidRPr="00FF23A4">
              <w:rPr>
                <w:rFonts w:ascii="Arial Narrow" w:hAnsi="Arial Narrow" w:cs="Calibri"/>
                <w:color w:val="000000"/>
                <w:sz w:val="22"/>
                <w:szCs w:val="22"/>
              </w:rPr>
              <w:t>HRQoL</w:t>
            </w:r>
            <w:proofErr w:type="spellEnd"/>
          </w:p>
          <w:p w14:paraId="63148D10" w14:textId="77777777"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sz w:val="22"/>
                <w:szCs w:val="22"/>
              </w:rPr>
              <w:t>(C) Generic</w:t>
            </w:r>
          </w:p>
          <w:p w14:paraId="267485FE" w14:textId="77777777"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sz w:val="22"/>
                <w:szCs w:val="22"/>
              </w:rPr>
              <w:t>(D) 1 [Craven et al., 2012]</w:t>
            </w:r>
          </w:p>
        </w:tc>
        <w:tc>
          <w:tcPr>
            <w:tcW w:w="5370" w:type="dxa"/>
            <w:gridSpan w:val="2"/>
            <w:tcBorders>
              <w:top w:val="single" w:sz="4" w:space="0" w:color="E7E6E6" w:themeColor="background2"/>
            </w:tcBorders>
          </w:tcPr>
          <w:p w14:paraId="5F4524C8" w14:textId="16B515AF"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themeColor="text1"/>
                <w:sz w:val="22"/>
                <w:szCs w:val="22"/>
              </w:rPr>
              <w:t xml:space="preserve">The HUI3 is a generic measure of health status. The classification system comprises eight attributes: vision, hearing, speech, ambulation, dexterity, emotion, cognition, and pain </w:t>
            </w:r>
            <w:r w:rsidRPr="00FF23A4">
              <w:rPr>
                <w:rFonts w:ascii="Arial Narrow" w:hAnsi="Arial Narrow" w:cs="Calibri"/>
                <w:color w:val="000000" w:themeColor="text1"/>
                <w:sz w:val="22"/>
                <w:szCs w:val="22"/>
              </w:rPr>
              <w:fldChar w:fldCharType="begin" w:fldLock="1"/>
            </w:r>
            <w:r w:rsidR="00C00024" w:rsidRPr="00FF23A4">
              <w:rPr>
                <w:rFonts w:ascii="Arial Narrow" w:hAnsi="Arial Narrow" w:cs="Calibri"/>
                <w:color w:val="000000" w:themeColor="text1"/>
                <w:sz w:val="22"/>
                <w:szCs w:val="22"/>
              </w:rPr>
              <w:instrText>ADDIN CSL_CITATION {"citationItems":[{"id":"ITEM-1","itemData":{"DOI":"10.1097/00005650-200202000-00006","ISSN":"0025-7079","PMID":"11802084","abstract":"BACKGROUND. The Health Utilities Index Mark 3 (HUI3) is a generic multiattribute preference-based measure of health status and health-related quality of life that is widely used as an outcome measure in clinical studies, in population health surveys, in the estimation of quality-adjusted life years, and in economic evaluations. HUI3 consists of eight attributes (or dimensions) of health status: vision, hearing, speech, ambulation, dexterity, emotion, cognition, and pain with 5 or 6 levels per attribute, varying from highly impaired to normal. OBJECTIVES. The objectives are to present a multiattribute utility function and eight single-attribute utility functions for the HUI3 system based on community preferences. STUDY DESIGN. Two preference surveys were conducted. One, the modeling survey, collected preference scores for the estimation of the utility functions. The other, the direct survey, provided independent scores to assess the predictive validity of the utility functions. MEASURES. Preference measures included value scores obtained on the Feeling Thermometer and standard gamble utility scores obtained using the Chance Board. RESPONDENTS. A random sample of the general population (≥16 years of age) in Hamilton, Ontario, Canada. RESULTS. Estimates were obtained for eight single-attribute utility functions and an overall multiattribute utility function. The intraclass correlation coefficient between directly measured utility scores and scores generated by the multiattribute function for 73 health states was 0.88.","author":[{"dropping-particle":"","family":"Feeny","given":"David","non-dropping-particle":"","parse-names":false,"suffix":""},{"dropping-particle":"","family":"Furlong","given":"William","non-dropping-particle":"","parse-names":false,"suffix":""},{"dropping-particle":"","family":"Torrance","given":"George W.","non-dropping-particle":"","parse-names":false,"suffix":""},{"dropping-particle":"","family":"Goldsmith","given":"Charles H.","non-dropping-particle":"","parse-names":false,"suffix":""},{"dropping-particle":"","family":"Zhu","given":"Zenglong","non-dropping-particle":"","parse-names":false,"suffix":""},{"dropping-particle":"","family":"DePauw","given":"Sonja","non-dropping-particle":"","parse-names":false,"suffix":""},{"dropping-particle":"","family":"Denton","given":"Margaret","non-dropping-particle":"","parse-names":false,"suffix":""},{"dropping-particle":"","family":"Boyle","given":"Michael","non-dropping-particle":"","parse-names":false,"suffix":""}],"container-title":"Medical care","id":"ITEM-1","issue":"2","issued":{"date-parts":[["2002","2"]]},"page":"113-128","publisher":"Med Care","title":"Multiattribute and single-attribute utility functions for the health utilities index mark 3 system","type":"article-journal","volume":"40"},"uris":["http://www.mendeley.com/documents/?uuid=2e84e960-5a8b-4670-a2b3-3cc9212b27c5"]}],"mendeley":{"formattedCitation":"(12)","plainTextFormattedCitation":"(12)","previouslyFormattedCitation":"(12)"},"properties":{"noteIndex":0},"schema":"https://github.com/citation-style-language/schema/raw/master/csl-citation.json"}</w:instrText>
            </w:r>
            <w:r w:rsidRPr="00FF23A4">
              <w:rPr>
                <w:rFonts w:ascii="Arial Narrow" w:hAnsi="Arial Narrow" w:cs="Calibri"/>
                <w:color w:val="000000" w:themeColor="text1"/>
                <w:sz w:val="22"/>
                <w:szCs w:val="22"/>
              </w:rPr>
              <w:fldChar w:fldCharType="separate"/>
            </w:r>
            <w:r w:rsidR="00C00024" w:rsidRPr="00FF23A4">
              <w:rPr>
                <w:rFonts w:ascii="Arial Narrow" w:hAnsi="Arial Narrow" w:cs="Calibri"/>
                <w:noProof/>
                <w:color w:val="000000" w:themeColor="text1"/>
                <w:sz w:val="22"/>
                <w:szCs w:val="22"/>
              </w:rPr>
              <w:t>(12)</w:t>
            </w:r>
            <w:r w:rsidRPr="00FF23A4">
              <w:rPr>
                <w:rFonts w:ascii="Arial Narrow" w:hAnsi="Arial Narrow" w:cs="Calibri"/>
                <w:color w:val="000000" w:themeColor="text1"/>
                <w:sz w:val="22"/>
                <w:szCs w:val="22"/>
              </w:rPr>
              <w:fldChar w:fldCharType="end"/>
            </w:r>
            <w:r w:rsidRPr="00FF23A4">
              <w:rPr>
                <w:rFonts w:ascii="Arial Narrow" w:hAnsi="Arial Narrow" w:cs="Calibri"/>
                <w:color w:val="000000" w:themeColor="text1"/>
                <w:sz w:val="22"/>
                <w:szCs w:val="22"/>
              </w:rPr>
              <w:t>.</w:t>
            </w:r>
          </w:p>
        </w:tc>
        <w:tc>
          <w:tcPr>
            <w:tcW w:w="5232" w:type="dxa"/>
            <w:gridSpan w:val="2"/>
            <w:tcBorders>
              <w:top w:val="single" w:sz="4" w:space="0" w:color="E7E6E6" w:themeColor="background2"/>
            </w:tcBorders>
          </w:tcPr>
          <w:p w14:paraId="7AA0FFBE" w14:textId="0E2436F7"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sz w:val="22"/>
                <w:szCs w:val="22"/>
              </w:rPr>
              <w:t xml:space="preserve">All health states defined by the HUI3 classification system are associated with a health utility value. The value represents the relative value society places on living in the health state. Health utility values are interpreted on a scale from 0 (dead) to 1 (full health). Negative values represent health states worse than dead </w:t>
            </w:r>
            <w:r w:rsidRPr="00FF23A4">
              <w:rPr>
                <w:rFonts w:ascii="Arial Narrow" w:hAnsi="Arial Narrow" w:cs="Calibri"/>
                <w:color w:val="000000" w:themeColor="text1"/>
                <w:sz w:val="22"/>
                <w:szCs w:val="22"/>
              </w:rPr>
              <w:fldChar w:fldCharType="begin" w:fldLock="1"/>
            </w:r>
            <w:r w:rsidR="00C00024" w:rsidRPr="00FF23A4">
              <w:rPr>
                <w:rFonts w:ascii="Arial Narrow" w:hAnsi="Arial Narrow" w:cs="Calibri"/>
                <w:color w:val="000000" w:themeColor="text1"/>
                <w:sz w:val="22"/>
                <w:szCs w:val="22"/>
              </w:rPr>
              <w:instrText>ADDIN CSL_CITATION {"citationItems":[{"id":"ITEM-1","itemData":{"DOI":"10.1097/00005650-200202000-00006","ISSN":"0025-7079","PMID":"11802084","abstract":"BACKGROUND. The Health Utilities Index Mark 3 (HUI3) is a generic multiattribute preference-based measure of health status and health-related quality of life that is widely used as an outcome measure in clinical studies, in population health surveys, in the estimation of quality-adjusted life years, and in economic evaluations. HUI3 consists of eight attributes (or dimensions) of health status: vision, hearing, speech, ambulation, dexterity, emotion, cognition, and pain with 5 or 6 levels per attribute, varying from highly impaired to normal. OBJECTIVES. The objectives are to present a multiattribute utility function and eight single-attribute utility functions for the HUI3 system based on community preferences. STUDY DESIGN. Two preference surveys were conducted. One, the modeling survey, collected preference scores for the estimation of the utility functions. The other, the direct survey, provided independent scores to assess the predictive validity of the utility functions. MEASURES. Preference measures included value scores obtained on the Feeling Thermometer and standard gamble utility scores obtained using the Chance Board. RESPONDENTS. A random sample of the general population (≥16 years of age) in Hamilton, Ontario, Canada. RESULTS. Estimates were obtained for eight single-attribute utility functions and an overall multiattribute utility function. The intraclass correlation coefficient between directly measured utility scores and scores generated by the multiattribute function for 73 health states was 0.88.","author":[{"dropping-particle":"","family":"Feeny","given":"David","non-dropping-particle":"","parse-names":false,"suffix":""},{"dropping-particle":"","family":"Furlong","given":"William","non-dropping-particle":"","parse-names":false,"suffix":""},{"dropping-particle":"","family":"Torrance","given":"George W.","non-dropping-particle":"","parse-names":false,"suffix":""},{"dropping-particle":"","family":"Goldsmith","given":"Charles H.","non-dropping-particle":"","parse-names":false,"suffix":""},{"dropping-particle":"","family":"Zhu","given":"Zenglong","non-dropping-particle":"","parse-names":false,"suffix":""},{"dropping-particle":"","family":"DePauw","given":"Sonja","non-dropping-particle":"","parse-names":false,"suffix":""},{"dropping-particle":"","family":"Denton","given":"Margaret","non-dropping-particle":"","parse-names":false,"suffix":""},{"dropping-particle":"","family":"Boyle","given":"Michael","non-dropping-particle":"","parse-names":false,"suffix":""}],"container-title":"Medical care","id":"ITEM-1","issue":"2","issued":{"date-parts":[["2002","2"]]},"page":"113-128","publisher":"Med Care","title":"Multiattribute and single-attribute utility functions for the health utilities index mark 3 system","type":"article-journal","volume":"40"},"uris":["http://www.mendeley.com/documents/?uuid=2e84e960-5a8b-4670-a2b3-3cc9212b27c5"]}],"mendeley":{"formattedCitation":"(12)","plainTextFormattedCitation":"(12)","previouslyFormattedCitation":"(12)"},"properties":{"noteIndex":0},"schema":"https://github.com/citation-style-language/schema/raw/master/csl-citation.json"}</w:instrText>
            </w:r>
            <w:r w:rsidRPr="00FF23A4">
              <w:rPr>
                <w:rFonts w:ascii="Arial Narrow" w:hAnsi="Arial Narrow" w:cs="Calibri"/>
                <w:color w:val="000000" w:themeColor="text1"/>
                <w:sz w:val="22"/>
                <w:szCs w:val="22"/>
              </w:rPr>
              <w:fldChar w:fldCharType="separate"/>
            </w:r>
            <w:r w:rsidR="00C00024" w:rsidRPr="00FF23A4">
              <w:rPr>
                <w:rFonts w:ascii="Arial Narrow" w:hAnsi="Arial Narrow" w:cs="Calibri"/>
                <w:noProof/>
                <w:color w:val="000000" w:themeColor="text1"/>
                <w:sz w:val="22"/>
                <w:szCs w:val="22"/>
              </w:rPr>
              <w:t>(12)</w:t>
            </w:r>
            <w:r w:rsidRPr="00FF23A4">
              <w:rPr>
                <w:rFonts w:ascii="Arial Narrow" w:hAnsi="Arial Narrow" w:cs="Calibri"/>
                <w:color w:val="000000" w:themeColor="text1"/>
                <w:sz w:val="22"/>
                <w:szCs w:val="22"/>
              </w:rPr>
              <w:fldChar w:fldCharType="end"/>
            </w:r>
            <w:r w:rsidRPr="00FF23A4">
              <w:rPr>
                <w:rFonts w:ascii="Arial Narrow" w:hAnsi="Arial Narrow" w:cs="Calibri"/>
                <w:color w:val="000000" w:themeColor="text1"/>
                <w:sz w:val="22"/>
                <w:szCs w:val="22"/>
              </w:rPr>
              <w:t>.</w:t>
            </w:r>
          </w:p>
        </w:tc>
      </w:tr>
      <w:tr w:rsidR="005B0F9D" w:rsidRPr="00FF23A4" w14:paraId="24A721D3" w14:textId="77777777" w:rsidTr="001829F6">
        <w:trPr>
          <w:trHeight w:val="20"/>
          <w:jc w:val="center"/>
        </w:trPr>
        <w:tc>
          <w:tcPr>
            <w:tcW w:w="3001" w:type="dxa"/>
            <w:tcBorders>
              <w:top w:val="single" w:sz="4" w:space="0" w:color="E7E6E6" w:themeColor="background2"/>
            </w:tcBorders>
          </w:tcPr>
          <w:p w14:paraId="06C7AED2" w14:textId="77777777"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sz w:val="22"/>
                <w:szCs w:val="22"/>
              </w:rPr>
              <w:t xml:space="preserve">(A) </w:t>
            </w:r>
            <w:r w:rsidRPr="00FF23A4">
              <w:rPr>
                <w:rFonts w:ascii="Arial Narrow" w:hAnsi="Arial Narrow" w:cs="Calibri"/>
                <w:b/>
                <w:color w:val="000000"/>
                <w:sz w:val="22"/>
                <w:szCs w:val="22"/>
              </w:rPr>
              <w:t>Inflammatory Bowel Disease Questionnaire (IBDQ) (modified)</w:t>
            </w:r>
          </w:p>
          <w:p w14:paraId="358A6849" w14:textId="77777777"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sz w:val="22"/>
                <w:szCs w:val="22"/>
              </w:rPr>
              <w:t xml:space="preserve">(B) </w:t>
            </w:r>
            <w:proofErr w:type="spellStart"/>
            <w:r w:rsidRPr="00FF23A4">
              <w:rPr>
                <w:rFonts w:ascii="Arial Narrow" w:hAnsi="Arial Narrow" w:cs="Calibri"/>
                <w:color w:val="000000"/>
                <w:sz w:val="22"/>
                <w:szCs w:val="22"/>
              </w:rPr>
              <w:t>HRQoL</w:t>
            </w:r>
            <w:proofErr w:type="spellEnd"/>
            <w:r w:rsidRPr="00FF23A4">
              <w:rPr>
                <w:rFonts w:ascii="Arial Narrow" w:hAnsi="Arial Narrow" w:cs="Calibri"/>
                <w:color w:val="000000"/>
                <w:sz w:val="22"/>
                <w:szCs w:val="22"/>
              </w:rPr>
              <w:t xml:space="preserve">, bowel care-specific </w:t>
            </w:r>
          </w:p>
          <w:p w14:paraId="19CF82A0" w14:textId="77777777"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sz w:val="22"/>
                <w:szCs w:val="22"/>
              </w:rPr>
              <w:t>(C) Generic</w:t>
            </w:r>
          </w:p>
          <w:p w14:paraId="48D30040" w14:textId="77777777"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sz w:val="22"/>
                <w:szCs w:val="22"/>
              </w:rPr>
              <w:t>(D) 1 [Luther et al., 2005]</w:t>
            </w:r>
          </w:p>
        </w:tc>
        <w:tc>
          <w:tcPr>
            <w:tcW w:w="5370" w:type="dxa"/>
            <w:gridSpan w:val="2"/>
            <w:tcBorders>
              <w:top w:val="single" w:sz="4" w:space="0" w:color="E7E6E6" w:themeColor="background2"/>
            </w:tcBorders>
          </w:tcPr>
          <w:p w14:paraId="61BD8611" w14:textId="4B55F2EE"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sz w:val="22"/>
                <w:szCs w:val="22"/>
              </w:rPr>
              <w:t xml:space="preserve">The IBDQ measures </w:t>
            </w:r>
            <w:proofErr w:type="spellStart"/>
            <w:r w:rsidRPr="00FF23A4">
              <w:rPr>
                <w:rFonts w:ascii="Arial Narrow" w:hAnsi="Arial Narrow" w:cs="Calibri"/>
                <w:color w:val="000000"/>
                <w:sz w:val="22"/>
                <w:szCs w:val="22"/>
              </w:rPr>
              <w:t>HRQoL</w:t>
            </w:r>
            <w:proofErr w:type="spellEnd"/>
            <w:r w:rsidRPr="00FF23A4">
              <w:rPr>
                <w:rFonts w:ascii="Arial Narrow" w:hAnsi="Arial Narrow" w:cs="Calibri"/>
                <w:color w:val="000000"/>
                <w:sz w:val="22"/>
                <w:szCs w:val="22"/>
              </w:rPr>
              <w:t xml:space="preserve"> in 32 items forming 4 domains: bowel symptoms (10 items), systemic symptoms (5 items), emotional function (12 items), social function (5 items) </w:t>
            </w:r>
            <w:r w:rsidRPr="00FF23A4">
              <w:rPr>
                <w:rFonts w:ascii="Arial Narrow" w:hAnsi="Arial Narrow" w:cs="Calibri"/>
                <w:color w:val="000000"/>
                <w:sz w:val="22"/>
                <w:szCs w:val="22"/>
              </w:rPr>
              <w:fldChar w:fldCharType="begin" w:fldLock="1"/>
            </w:r>
            <w:r w:rsidR="00C00024" w:rsidRPr="00FF23A4">
              <w:rPr>
                <w:rFonts w:ascii="Arial Narrow" w:hAnsi="Arial Narrow" w:cs="Calibri"/>
                <w:color w:val="000000"/>
                <w:sz w:val="22"/>
                <w:szCs w:val="22"/>
              </w:rPr>
              <w:instrText>ADDIN CSL_CITATION {"citationItems":[{"id":"ITEM-1","itemData":{"DOI":"10.1097/00054725-200405000-00014","ISSN":"1078-0998","PMID":"15290922","abstract":"Health-related quality of life (HRQoL) is an important measure of illness perception on the part of the patient. The Inflammatory Bowel Disease Questionnaire (IBDQ) is a widely used questionnaire for HRQoL assessment in patients with inflammatory bowel diseases (IBDs). This questionnaire has been adapted and validated into several languages and cultural milieus. The aim of this study is to review the methods used by several adaptation studies for assessing the validity and reliability of the adapted IBDQ. A search was made of the Medline database for relevant articles since 1989. Standard validation criteria were used for including studies for further evaluation. The following aspects of the validation procedure were examined: translation, construct validity, reliability, sensitivity to change, and used statistical methods. Nine validation studies of the IBDQ, in England and in non-English-speaking countries (Holland, Spain, Korea, Sweden, Greece, and China) were selected. All studies concluded that the adapted instrument was valid and reliable. Only few modifications were proposed. Two studies recommended the split of the four dimensions of the original questionnaire in five. Assessing HRQoL in patients with IBD is an ever-increasing practice especially in clinical trials. IBDQ was proven to be valid and reliable in several cultural and linguistic milieus when appropriate validation procedures were applied. Copyright © 2004 by Lippincott Williams &amp; Wilkins.","author":[{"dropping-particle":"","family":"Pallis","given":"A. G.","non-dropping-particle":"","parse-names":false,"suffix":""},{"dropping-particle":"","family":"Mouzas","given":"Ionnis A.","non-dropping-particle":"","parse-names":false,"suffix":""},{"dropping-particle":"","family":"Vlachonikolis","given":"I. G.","non-dropping-particle":"","parse-names":false,"suffix":""}],"container-title":"Inflammatory bowel diseases","id":"ITEM-1","issue":"3","issued":{"date-parts":[["2004","5"]]},"page":"261-269","publisher":"Inflamm Bowel Dis","title":"The inflammatory bowel disease questionnaire: a review of its national validation studies","type":"article-journal","volume":"10"},"uris":["http://www.mendeley.com/documents/?uuid=765aff90-72b7-366c-89c2-f9e9c507035b"]}],"mendeley":{"formattedCitation":"(13)","plainTextFormattedCitation":"(13)","previouslyFormattedCitation":"(13)"},"properties":{"noteIndex":0},"schema":"https://github.com/citation-style-language/schema/raw/master/csl-citation.json"}</w:instrText>
            </w:r>
            <w:r w:rsidRPr="00FF23A4">
              <w:rPr>
                <w:rFonts w:ascii="Arial Narrow" w:hAnsi="Arial Narrow" w:cs="Calibri"/>
                <w:color w:val="000000"/>
                <w:sz w:val="22"/>
                <w:szCs w:val="22"/>
              </w:rPr>
              <w:fldChar w:fldCharType="separate"/>
            </w:r>
            <w:r w:rsidR="00C00024" w:rsidRPr="00FF23A4">
              <w:rPr>
                <w:rFonts w:ascii="Arial Narrow" w:hAnsi="Arial Narrow" w:cs="Calibri"/>
                <w:noProof/>
                <w:color w:val="000000"/>
                <w:sz w:val="22"/>
                <w:szCs w:val="22"/>
              </w:rPr>
              <w:t>(13)</w:t>
            </w:r>
            <w:r w:rsidRPr="00FF23A4">
              <w:rPr>
                <w:rFonts w:ascii="Arial Narrow" w:hAnsi="Arial Narrow" w:cs="Calibri"/>
                <w:color w:val="000000"/>
                <w:sz w:val="22"/>
                <w:szCs w:val="22"/>
              </w:rPr>
              <w:fldChar w:fldCharType="end"/>
            </w:r>
            <w:r w:rsidRPr="00FF23A4">
              <w:rPr>
                <w:rFonts w:ascii="Arial Narrow" w:hAnsi="Arial Narrow" w:cs="Calibri"/>
                <w:color w:val="000000"/>
                <w:sz w:val="22"/>
                <w:szCs w:val="22"/>
              </w:rPr>
              <w:t>.</w:t>
            </w:r>
          </w:p>
          <w:p w14:paraId="3ECD2CD1" w14:textId="4129DEBF"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themeColor="text1"/>
                <w:sz w:val="22"/>
                <w:szCs w:val="22"/>
              </w:rPr>
              <w:t xml:space="preserve">Note that in Luther et al., 2005, the wording in 7 items was minimally modified to better suit the NBD-related issues of individuals with SCI </w:t>
            </w:r>
            <w:r w:rsidRPr="00FF23A4">
              <w:rPr>
                <w:rFonts w:ascii="Arial Narrow" w:hAnsi="Arial Narrow" w:cs="Calibri"/>
                <w:color w:val="000000" w:themeColor="text1"/>
                <w:sz w:val="22"/>
                <w:szCs w:val="22"/>
              </w:rPr>
              <w:fldChar w:fldCharType="begin" w:fldLock="1"/>
            </w:r>
            <w:r w:rsidR="00C00024" w:rsidRPr="00FF23A4">
              <w:rPr>
                <w:rFonts w:ascii="Arial Narrow" w:hAnsi="Arial Narrow" w:cs="Calibri"/>
                <w:color w:val="000000" w:themeColor="text1"/>
                <w:sz w:val="22"/>
                <w:szCs w:val="22"/>
              </w:rPr>
              <w:instrText>ADDIN CSL_CITATION {"citationItems":[{"id":"ITEM-1","itemData":{"DOI":"10.1080/10790268.2005.11753838","ISSN":"10790268","PMID":"16869085","abstract":"Background/Objective: The purpose of this study was to compare patient outcomes and quality of life for people with neurogenic bowel using either a standard bowel care program or colostomy. Methods: We analyzed survey data from a national sample, comparing outcomes between veterans with spinal cord injury (SCI) who perform bowel care programs vs individuals with colostomies. This study is part of a larger study to evaluate clinical practice guideline implementation in SCI. The sample included 1,503 veterans with SCI. The response rate was 58.4%. For comparison, we matched the respondents with colostomies to matched controls from the remainder of the survey cohort. A total of 74 veterans with SCI and colostomies were matched with 296 controls, using propensity scores. Seven items were designed to elicit information about the respondent's satisfaction with their bowel care program, whereas 7 other items were designed to measure bowel-related quality of life. Results: No statistically significant differences in satisfaction or quality of life were found between the responses from veterans with colostomies and those with traditional bowel care programs. Both respondents with colostomies and those without colostomies indicated that they had received training for their bowel care program, that they experienced relatively few complications, such as falls as a result of their bowel care program, and that their quality of life related to bowel care was generally good. However, large numbers of respondents with colostomies (n = 39; 55.7%) and without colostomies (n = 113; 41.7%) reported that they were very unsatisfied with their bowel care program. Conclusion: Satisfaction with bowel care is a major problem for veterans with SCI.","author":[{"dropping-particle":"","family":"Luther","given":"Stephen L.","non-dropping-particle":"","parse-names":false,"suffix":""},{"dropping-particle":"","family":"Nelson","given":"Audrey L.","non-dropping-particle":"","parse-names":false,"suffix":""},{"dropping-particle":"","family":"Harrow","given":"Jeffrey J.","non-dropping-particle":"","parse-names":false,"suffix":""},{"dropping-particle":"","family":"Chen","given":"Fangfei","non-dropping-particle":"","parse-names":false,"suffix":""},{"dropping-particle":"","family":"Goetz","given":"Lance L.","non-dropping-particle":"","parse-names":false,"suffix":""}],"container-title":"Journal of Spinal Cord Medicine","id":"ITEM-1","issue":"5","issued":{"date-parts":[["2005"]]},"page":"387-393","title":"A comparison of patient outcomes and quality of life in persons with neurogenic bowel: Standard bowel care program vs colostomy","type":"article-journal","volume":"28"},"uris":["http://www.mendeley.com/documents/?uuid=1499c91f-55c2-4245-8e40-d992206b9010"]}],"mendeley":{"formattedCitation":"(14)","plainTextFormattedCitation":"(14)","previouslyFormattedCitation":"(14)"},"properties":{"noteIndex":0},"schema":"https://github.com/citation-style-language/schema/raw/master/csl-citation.json"}</w:instrText>
            </w:r>
            <w:r w:rsidRPr="00FF23A4">
              <w:rPr>
                <w:rFonts w:ascii="Arial Narrow" w:hAnsi="Arial Narrow" w:cs="Calibri"/>
                <w:color w:val="000000" w:themeColor="text1"/>
                <w:sz w:val="22"/>
                <w:szCs w:val="22"/>
              </w:rPr>
              <w:fldChar w:fldCharType="separate"/>
            </w:r>
            <w:r w:rsidR="00C00024" w:rsidRPr="00FF23A4">
              <w:rPr>
                <w:rFonts w:ascii="Arial Narrow" w:hAnsi="Arial Narrow" w:cs="Calibri"/>
                <w:noProof/>
                <w:color w:val="000000" w:themeColor="text1"/>
                <w:sz w:val="22"/>
                <w:szCs w:val="22"/>
              </w:rPr>
              <w:t>(14)</w:t>
            </w:r>
            <w:r w:rsidRPr="00FF23A4">
              <w:rPr>
                <w:rFonts w:ascii="Arial Narrow" w:hAnsi="Arial Narrow" w:cs="Calibri"/>
                <w:color w:val="000000" w:themeColor="text1"/>
                <w:sz w:val="22"/>
                <w:szCs w:val="22"/>
              </w:rPr>
              <w:fldChar w:fldCharType="end"/>
            </w:r>
            <w:r w:rsidRPr="00FF23A4">
              <w:rPr>
                <w:rFonts w:ascii="Arial Narrow" w:hAnsi="Arial Narrow" w:cs="Calibri"/>
                <w:color w:val="000000" w:themeColor="text1"/>
                <w:sz w:val="22"/>
                <w:szCs w:val="22"/>
              </w:rPr>
              <w:t>.</w:t>
            </w:r>
          </w:p>
        </w:tc>
        <w:tc>
          <w:tcPr>
            <w:tcW w:w="5262" w:type="dxa"/>
            <w:gridSpan w:val="3"/>
            <w:tcBorders>
              <w:top w:val="single" w:sz="4" w:space="0" w:color="E7E6E6" w:themeColor="background2"/>
            </w:tcBorders>
          </w:tcPr>
          <w:p w14:paraId="603D2451" w14:textId="2649C9A8"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sz w:val="22"/>
                <w:szCs w:val="22"/>
              </w:rPr>
              <w:t xml:space="preserve">Individual items are scored from 1 "worst" to 7 "best" situation and summed for a total score (range 32-244). Higher scores indicate a more favorable QoL </w:t>
            </w:r>
            <w:r w:rsidRPr="00FF23A4">
              <w:rPr>
                <w:rFonts w:ascii="Arial Narrow" w:hAnsi="Arial Narrow" w:cs="Calibri"/>
                <w:color w:val="000000"/>
                <w:sz w:val="22"/>
                <w:szCs w:val="22"/>
              </w:rPr>
              <w:fldChar w:fldCharType="begin" w:fldLock="1"/>
            </w:r>
            <w:r w:rsidR="00C00024" w:rsidRPr="00FF23A4">
              <w:rPr>
                <w:rFonts w:ascii="Arial Narrow" w:hAnsi="Arial Narrow" w:cs="Calibri"/>
                <w:color w:val="000000"/>
                <w:sz w:val="22"/>
                <w:szCs w:val="22"/>
              </w:rPr>
              <w:instrText>ADDIN CSL_CITATION {"citationItems":[{"id":"ITEM-1","itemData":{"DOI":"10.1097/00054725-200405000-00014","ISSN":"1078-0998","PMID":"15290922","abstract":"Health-related quality of life (HRQoL) is an important measure of illness perception on the part of the patient. The Inflammatory Bowel Disease Questionnaire (IBDQ) is a widely used questionnaire for HRQoL assessment in patients with inflammatory bowel diseases (IBDs). This questionnaire has been adapted and validated into several languages and cultural milieus. The aim of this study is to review the methods used by several adaptation studies for assessing the validity and reliability of the adapted IBDQ. A search was made of the Medline database for relevant articles since 1989. Standard validation criteria were used for including studies for further evaluation. The following aspects of the validation procedure were examined: translation, construct validity, reliability, sensitivity to change, and used statistical methods. Nine validation studies of the IBDQ, in England and in non-English-speaking countries (Holland, Spain, Korea, Sweden, Greece, and China) were selected. All studies concluded that the adapted instrument was valid and reliable. Only few modifications were proposed. Two studies recommended the split of the four dimensions of the original questionnaire in five. Assessing HRQoL in patients with IBD is an ever-increasing practice especially in clinical trials. IBDQ was proven to be valid and reliable in several cultural and linguistic milieus when appropriate validation procedures were applied. Copyright © 2004 by Lippincott Williams &amp; Wilkins.","author":[{"dropping-particle":"","family":"Pallis","given":"A. G.","non-dropping-particle":"","parse-names":false,"suffix":""},{"dropping-particle":"","family":"Mouzas","given":"Ionnis A.","non-dropping-particle":"","parse-names":false,"suffix":""},{"dropping-particle":"","family":"Vlachonikolis","given":"I. G.","non-dropping-particle":"","parse-names":false,"suffix":""}],"container-title":"Inflammatory bowel diseases","id":"ITEM-1","issue":"3","issued":{"date-parts":[["2004","5"]]},"page":"261-269","publisher":"Inflamm Bowel Dis","title":"The inflammatory bowel disease questionnaire: a review of its national validation studies","type":"article-journal","volume":"10"},"uris":["http://www.mendeley.com/documents/?uuid=765aff90-72b7-366c-89c2-f9e9c507035b"]}],"mendeley":{"formattedCitation":"(13)","plainTextFormattedCitation":"(13)","previouslyFormattedCitation":"(13)"},"properties":{"noteIndex":0},"schema":"https://github.com/citation-style-language/schema/raw/master/csl-citation.json"}</w:instrText>
            </w:r>
            <w:r w:rsidRPr="00FF23A4">
              <w:rPr>
                <w:rFonts w:ascii="Arial Narrow" w:hAnsi="Arial Narrow" w:cs="Calibri"/>
                <w:color w:val="000000"/>
                <w:sz w:val="22"/>
                <w:szCs w:val="22"/>
              </w:rPr>
              <w:fldChar w:fldCharType="separate"/>
            </w:r>
            <w:r w:rsidR="00C00024" w:rsidRPr="00FF23A4">
              <w:rPr>
                <w:rFonts w:ascii="Arial Narrow" w:hAnsi="Arial Narrow" w:cs="Calibri"/>
                <w:noProof/>
                <w:color w:val="000000"/>
                <w:sz w:val="22"/>
                <w:szCs w:val="22"/>
              </w:rPr>
              <w:t>(13)</w:t>
            </w:r>
            <w:r w:rsidRPr="00FF23A4">
              <w:rPr>
                <w:rFonts w:ascii="Arial Narrow" w:hAnsi="Arial Narrow" w:cs="Calibri"/>
                <w:color w:val="000000"/>
                <w:sz w:val="22"/>
                <w:szCs w:val="22"/>
              </w:rPr>
              <w:fldChar w:fldCharType="end"/>
            </w:r>
            <w:r w:rsidRPr="00FF23A4">
              <w:rPr>
                <w:rFonts w:ascii="Arial Narrow" w:hAnsi="Arial Narrow" w:cs="Calibri"/>
                <w:color w:val="000000"/>
                <w:sz w:val="22"/>
                <w:szCs w:val="22"/>
              </w:rPr>
              <w:t>.</w:t>
            </w:r>
          </w:p>
        </w:tc>
      </w:tr>
      <w:tr w:rsidR="005B0F9D" w:rsidRPr="00FF23A4" w14:paraId="3C80DC24" w14:textId="77777777" w:rsidTr="001829F6">
        <w:trPr>
          <w:gridAfter w:val="1"/>
          <w:wAfter w:w="30" w:type="dxa"/>
          <w:trHeight w:val="20"/>
          <w:jc w:val="center"/>
        </w:trPr>
        <w:tc>
          <w:tcPr>
            <w:tcW w:w="3001" w:type="dxa"/>
          </w:tcPr>
          <w:p w14:paraId="3AC972CB" w14:textId="77777777"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sz w:val="22"/>
                <w:szCs w:val="22"/>
              </w:rPr>
              <w:lastRenderedPageBreak/>
              <w:t xml:space="preserve">(A) </w:t>
            </w:r>
            <w:r w:rsidRPr="00FF23A4">
              <w:rPr>
                <w:rFonts w:ascii="Arial Narrow" w:hAnsi="Arial Narrow" w:cs="Calibri"/>
                <w:b/>
                <w:color w:val="000000"/>
                <w:sz w:val="22"/>
                <w:szCs w:val="22"/>
              </w:rPr>
              <w:t xml:space="preserve">International Classification of Functioning, Disability, and Health (ICF) framework </w:t>
            </w:r>
          </w:p>
          <w:p w14:paraId="5D45B919" w14:textId="77777777"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sz w:val="22"/>
                <w:szCs w:val="22"/>
              </w:rPr>
              <w:t xml:space="preserve">(B) </w:t>
            </w:r>
            <w:proofErr w:type="spellStart"/>
            <w:r w:rsidRPr="00FF23A4">
              <w:rPr>
                <w:rFonts w:ascii="Arial Narrow" w:hAnsi="Arial Narrow" w:cs="Calibri"/>
                <w:color w:val="000000"/>
                <w:sz w:val="22"/>
                <w:szCs w:val="22"/>
              </w:rPr>
              <w:t>HRQoL</w:t>
            </w:r>
            <w:proofErr w:type="spellEnd"/>
          </w:p>
          <w:p w14:paraId="56DAEEBD" w14:textId="77777777"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sz w:val="22"/>
                <w:szCs w:val="22"/>
              </w:rPr>
              <w:t>(C) Generic</w:t>
            </w:r>
          </w:p>
          <w:p w14:paraId="2805AFC3" w14:textId="77777777"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sz w:val="22"/>
                <w:szCs w:val="22"/>
              </w:rPr>
              <w:t xml:space="preserve">(D) 3 [Burns et al., 2015; Carlozzi et al., 2013; </w:t>
            </w:r>
            <w:proofErr w:type="spellStart"/>
            <w:r w:rsidRPr="00FF23A4">
              <w:rPr>
                <w:rFonts w:ascii="Arial Narrow" w:hAnsi="Arial Narrow" w:cs="Calibri"/>
                <w:color w:val="000000"/>
                <w:sz w:val="22"/>
                <w:szCs w:val="22"/>
              </w:rPr>
              <w:t>Nevedal</w:t>
            </w:r>
            <w:proofErr w:type="spellEnd"/>
            <w:r w:rsidRPr="00FF23A4">
              <w:rPr>
                <w:rFonts w:ascii="Arial Narrow" w:hAnsi="Arial Narrow" w:cs="Calibri"/>
                <w:color w:val="000000"/>
                <w:sz w:val="22"/>
                <w:szCs w:val="22"/>
              </w:rPr>
              <w:t xml:space="preserve"> et al., 2017]</w:t>
            </w:r>
          </w:p>
        </w:tc>
        <w:tc>
          <w:tcPr>
            <w:tcW w:w="5370" w:type="dxa"/>
            <w:gridSpan w:val="2"/>
          </w:tcPr>
          <w:p w14:paraId="7D34A347" w14:textId="67A839B8" w:rsidR="005B0F9D" w:rsidRPr="00FF23A4" w:rsidRDefault="005B0F9D" w:rsidP="00FF23A4">
            <w:pPr>
              <w:autoSpaceDE w:val="0"/>
              <w:autoSpaceDN w:val="0"/>
              <w:adjustRightInd w:val="0"/>
              <w:jc w:val="both"/>
              <w:rPr>
                <w:rFonts w:ascii="Arial Narrow" w:hAnsi="Arial Narrow" w:cs="Calibri"/>
                <w:color w:val="000000" w:themeColor="text1"/>
                <w:sz w:val="22"/>
                <w:szCs w:val="22"/>
              </w:rPr>
            </w:pPr>
            <w:r w:rsidRPr="00FF23A4">
              <w:rPr>
                <w:rFonts w:ascii="Arial Narrow" w:hAnsi="Arial Narrow" w:cs="Calibri"/>
                <w:color w:val="000000"/>
                <w:sz w:val="22"/>
                <w:szCs w:val="22"/>
              </w:rPr>
              <w:t xml:space="preserve">Developed by the World Health Organization, the ICF framework provides standardised structure and language for describing functioning and disability. The framework organises themes into five concepts that can act as barriers or facilitators of function: body functions and structures, activities, participation, environmental factors, and personal factors. This framework provided rigor and structure to interpret narrative responses </w:t>
            </w:r>
            <w:r w:rsidRPr="00FF23A4">
              <w:rPr>
                <w:rFonts w:ascii="Arial Narrow" w:hAnsi="Arial Narrow" w:cs="Calibri"/>
                <w:color w:val="000000"/>
                <w:sz w:val="22"/>
                <w:szCs w:val="22"/>
              </w:rPr>
              <w:fldChar w:fldCharType="begin" w:fldLock="1"/>
            </w:r>
            <w:r w:rsidR="00C00024" w:rsidRPr="00FF23A4">
              <w:rPr>
                <w:rFonts w:ascii="Arial Narrow" w:hAnsi="Arial Narrow" w:cs="Calibri"/>
                <w:color w:val="000000"/>
                <w:sz w:val="22"/>
                <w:szCs w:val="22"/>
              </w:rPr>
              <w:instrText>ADDIN CSL_CITATION {"citationItems":[{"id":"ITEM-1","itemData":{"id":"ITEM-1","issued":{"date-parts":[["2002"]]},"number-of-pages":"8-10","publisher-place":"Geneva ","title":"Towards a Common Language for Functioning, Disability and Health ICF Towards a Common Language for Functioning, Disability and Health: ICF The International Classification of Functioning, Disability and Health","type":"report"},"uris":["http://www.mendeley.com/documents/?uuid=fb96251f-449c-3668-ad5b-a14f0ef54389"]}],"mendeley":{"formattedCitation":"(15)","plainTextFormattedCitation":"(15)","previouslyFormattedCitation":"(15)"},"properties":{"noteIndex":0},"schema":"https://github.com/citation-style-language/schema/raw/master/csl-citation.json"}</w:instrText>
            </w:r>
            <w:r w:rsidRPr="00FF23A4">
              <w:rPr>
                <w:rFonts w:ascii="Arial Narrow" w:hAnsi="Arial Narrow" w:cs="Calibri"/>
                <w:color w:val="000000"/>
                <w:sz w:val="22"/>
                <w:szCs w:val="22"/>
              </w:rPr>
              <w:fldChar w:fldCharType="separate"/>
            </w:r>
            <w:r w:rsidR="00C00024" w:rsidRPr="00FF23A4">
              <w:rPr>
                <w:rFonts w:ascii="Arial Narrow" w:hAnsi="Arial Narrow" w:cs="Calibri"/>
                <w:noProof/>
                <w:color w:val="000000"/>
                <w:sz w:val="22"/>
                <w:szCs w:val="22"/>
              </w:rPr>
              <w:t>(15)</w:t>
            </w:r>
            <w:r w:rsidRPr="00FF23A4">
              <w:rPr>
                <w:rFonts w:ascii="Arial Narrow" w:hAnsi="Arial Narrow" w:cs="Calibri"/>
                <w:color w:val="000000"/>
                <w:sz w:val="22"/>
                <w:szCs w:val="22"/>
              </w:rPr>
              <w:fldChar w:fldCharType="end"/>
            </w:r>
            <w:r w:rsidRPr="00FF23A4">
              <w:rPr>
                <w:rFonts w:ascii="Arial Narrow" w:hAnsi="Arial Narrow" w:cs="Calibri"/>
                <w:color w:val="000000"/>
                <w:sz w:val="22"/>
                <w:szCs w:val="22"/>
              </w:rPr>
              <w:t>.</w:t>
            </w:r>
          </w:p>
        </w:tc>
        <w:tc>
          <w:tcPr>
            <w:tcW w:w="5232" w:type="dxa"/>
            <w:gridSpan w:val="2"/>
          </w:tcPr>
          <w:p w14:paraId="6768DA05" w14:textId="77777777" w:rsidR="005B0F9D" w:rsidRPr="00FF23A4" w:rsidRDefault="005B0F9D" w:rsidP="00FF23A4">
            <w:pPr>
              <w:autoSpaceDE w:val="0"/>
              <w:autoSpaceDN w:val="0"/>
              <w:adjustRightInd w:val="0"/>
              <w:jc w:val="both"/>
              <w:rPr>
                <w:rFonts w:ascii="Arial Narrow" w:hAnsi="Arial Narrow" w:cs="Calibri"/>
                <w:color w:val="000000" w:themeColor="text1"/>
                <w:sz w:val="22"/>
                <w:szCs w:val="22"/>
              </w:rPr>
            </w:pPr>
            <w:r w:rsidRPr="00FF23A4">
              <w:rPr>
                <w:rFonts w:ascii="Arial Narrow" w:hAnsi="Arial Narrow" w:cs="Calibri"/>
                <w:color w:val="000000" w:themeColor="text1"/>
                <w:sz w:val="22"/>
                <w:szCs w:val="22"/>
              </w:rPr>
              <w:t>Not applicable.</w:t>
            </w:r>
          </w:p>
        </w:tc>
      </w:tr>
      <w:tr w:rsidR="005B0F9D" w:rsidRPr="00FF23A4" w14:paraId="3C1E149A" w14:textId="77777777" w:rsidTr="001829F6">
        <w:trPr>
          <w:trHeight w:val="20"/>
          <w:jc w:val="center"/>
        </w:trPr>
        <w:tc>
          <w:tcPr>
            <w:tcW w:w="3007" w:type="dxa"/>
            <w:gridSpan w:val="2"/>
          </w:tcPr>
          <w:p w14:paraId="368A2141" w14:textId="77777777" w:rsidR="005B0F9D" w:rsidRPr="00FF23A4" w:rsidRDefault="005B0F9D" w:rsidP="00FF23A4">
            <w:pPr>
              <w:autoSpaceDE w:val="0"/>
              <w:autoSpaceDN w:val="0"/>
              <w:adjustRightInd w:val="0"/>
              <w:jc w:val="both"/>
              <w:rPr>
                <w:rFonts w:ascii="Arial Narrow" w:hAnsi="Arial Narrow" w:cs="Calibri"/>
                <w:b/>
                <w:color w:val="000000"/>
                <w:sz w:val="22"/>
                <w:szCs w:val="22"/>
              </w:rPr>
            </w:pPr>
            <w:r w:rsidRPr="00FF23A4">
              <w:rPr>
                <w:rFonts w:ascii="Arial Narrow" w:hAnsi="Arial Narrow" w:cs="Calibri"/>
                <w:color w:val="000000"/>
                <w:sz w:val="22"/>
                <w:szCs w:val="22"/>
              </w:rPr>
              <w:t xml:space="preserve">(A) </w:t>
            </w:r>
            <w:r w:rsidRPr="00FF23A4">
              <w:rPr>
                <w:rFonts w:ascii="Arial Narrow" w:hAnsi="Arial Narrow" w:cs="Calibri"/>
                <w:b/>
                <w:color w:val="000000"/>
                <w:sz w:val="22"/>
                <w:szCs w:val="22"/>
              </w:rPr>
              <w:t>International SCI Bowel Basic Data Set (ISCIBDS-bowel) (modified)</w:t>
            </w:r>
          </w:p>
          <w:p w14:paraId="6C2A7BB9" w14:textId="77777777"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sz w:val="22"/>
                <w:szCs w:val="22"/>
              </w:rPr>
              <w:t xml:space="preserve">(B) </w:t>
            </w:r>
            <w:proofErr w:type="spellStart"/>
            <w:r w:rsidRPr="00FF23A4">
              <w:rPr>
                <w:rFonts w:ascii="Arial Narrow" w:hAnsi="Arial Narrow" w:cs="Calibri"/>
                <w:color w:val="000000"/>
                <w:sz w:val="22"/>
                <w:szCs w:val="22"/>
              </w:rPr>
              <w:t>HRQoL</w:t>
            </w:r>
            <w:proofErr w:type="spellEnd"/>
          </w:p>
          <w:p w14:paraId="34D9627E" w14:textId="77777777"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sz w:val="22"/>
                <w:szCs w:val="22"/>
              </w:rPr>
              <w:t>(C) Condition specific</w:t>
            </w:r>
          </w:p>
          <w:p w14:paraId="12A44009" w14:textId="77777777"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sz w:val="22"/>
                <w:szCs w:val="22"/>
              </w:rPr>
              <w:t>(D) 1 [</w:t>
            </w:r>
            <w:r w:rsidRPr="00FF23A4">
              <w:rPr>
                <w:rFonts w:ascii="Arial Narrow" w:hAnsi="Arial Narrow" w:cs="Arial"/>
                <w:color w:val="000000"/>
                <w:sz w:val="22"/>
                <w:szCs w:val="22"/>
              </w:rPr>
              <w:t>Inskip et al., 2018]</w:t>
            </w:r>
          </w:p>
        </w:tc>
        <w:tc>
          <w:tcPr>
            <w:tcW w:w="5382" w:type="dxa"/>
            <w:gridSpan w:val="2"/>
          </w:tcPr>
          <w:p w14:paraId="42395EF4" w14:textId="07761D9F" w:rsidR="005B0F9D" w:rsidRPr="00FF23A4" w:rsidRDefault="005B0F9D" w:rsidP="00FF23A4">
            <w:pPr>
              <w:autoSpaceDE w:val="0"/>
              <w:autoSpaceDN w:val="0"/>
              <w:adjustRightInd w:val="0"/>
              <w:jc w:val="both"/>
              <w:rPr>
                <w:rFonts w:ascii="Arial Narrow" w:hAnsi="Arial Narrow" w:cs="Calibri"/>
                <w:color w:val="000000" w:themeColor="text1"/>
                <w:sz w:val="22"/>
                <w:szCs w:val="22"/>
              </w:rPr>
            </w:pPr>
            <w:r w:rsidRPr="00FF23A4">
              <w:rPr>
                <w:rFonts w:ascii="Arial Narrow" w:hAnsi="Arial Narrow" w:cs="Calibri"/>
                <w:color w:val="000000" w:themeColor="text1"/>
                <w:sz w:val="22"/>
                <w:szCs w:val="22"/>
              </w:rPr>
              <w:t xml:space="preserve">The ISCIBDS-bowel questionnaire was designed by a working group including members from the American Spinal Injury Association and the International Spinal Cord Society. It uses 12 items in a standardised format to collect and report bowel function information </w:t>
            </w:r>
            <w:r w:rsidRPr="00FF23A4">
              <w:rPr>
                <w:rFonts w:ascii="Arial Narrow" w:hAnsi="Arial Narrow" w:cs="Calibri"/>
                <w:color w:val="000000" w:themeColor="text1"/>
                <w:sz w:val="22"/>
                <w:szCs w:val="22"/>
              </w:rPr>
              <w:fldChar w:fldCharType="begin" w:fldLock="1"/>
            </w:r>
            <w:r w:rsidR="00C00024" w:rsidRPr="00FF23A4">
              <w:rPr>
                <w:rFonts w:ascii="Arial Narrow" w:hAnsi="Arial Narrow" w:cs="Calibri"/>
                <w:color w:val="000000" w:themeColor="text1"/>
                <w:sz w:val="22"/>
                <w:szCs w:val="22"/>
              </w:rPr>
              <w:instrText>ADDIN CSL_CITATION {"citationItems":[{"id":"ITEM-1","itemData":{"DOI":"10.1038/sc.2016.189","ISSN":"14765624","PMID":"28195229","abstract":"Study design: International expert working group.Objectives: To revise the International Spinal Cord Injury (SCI) Bowel Function Basic Data Set as a standardized format for the collecting and reporting of a minimal amount of information on bowel function in clinical practice and research.Setting: Working group appointed by the American Spinal injury association (ASIA) and the International Spinal Cord Society (ISCoS).Methods: The draft prepared by the working group was reviewed by the International SCI Data Set Committee and later by members of the ISCoS Executive and Scientific Committees and the ASIA board. The revised data set was posted on the ASIA and ISCoS websites for 1 month to allow further comments and suggestions. Changes resulting from a Delphi process among experts in children with SCI were included. Members of ISCoS Executive and Scientific Committees and the ASIA board made a final review and approved the data set.Results: The International SCI Bowel Function Basic Data Set (Version 2.0) consists of the following 16 items: date of data collection, gastrointestinal and anal sphincter dysfunction unrelated to SCI, surgical procedures on the gastrointestinal tract, defecation method and bowel-care procedures, average time required for defecation, frequency of defecation, uneasiness, headache or perspiration during defecation, digital stimulation or evacuation of the anorectum, frequency of fecal incontinence, flatus incontinence, need to wear pad or plug, oral laxatives and prokinetics, anti-diarrheal agents, perianal problems, abdominal pain and discomfort and the neurogenic bowel dysfunction score.Conclusion: The International SCI Bowel Function Basic Data Set (Version 2.0) has been developed.","author":[{"dropping-particle":"","family":"Krogh","given":"K.","non-dropping-particle":"","parse-names":false,"suffix":""},{"dropping-particle":"","family":"Emmanuel","given":"A.","non-dropping-particle":"","parse-names":false,"suffix":""},{"dropping-particle":"","family":"Perrouin-Verbe","given":"B.","non-dropping-particle":"","parse-names":false,"suffix":""},{"dropping-particle":"","family":"Korsten","given":"M. A.","non-dropping-particle":"","parse-names":false,"suffix":""},{"dropping-particle":"","family":"Mulcahey","given":"M. J.","non-dropping-particle":"","parse-names":false,"suffix":""},{"dropping-particle":"","family":"Biering-Sørensen","given":"F.","non-dropping-particle":"","parse-names":false,"suffix":""}],"container-title":"Spinal Cord","id":"ITEM-1","issue":"7","issued":{"date-parts":[["2017","7","1"]]},"page":"692-698","publisher":"Nature Publishing Group","title":"International spinal cord injury bowel function basic data set (Version 2.0)","type":"article-journal","volume":"55"},"uris":["http://www.mendeley.com/documents/?uuid=0c39e79a-44b1-40f5-bdde-5493d0b62bce"]}],"mendeley":{"formattedCitation":"(16)","plainTextFormattedCitation":"(16)","previouslyFormattedCitation":"(16)"},"properties":{"noteIndex":0},"schema":"https://github.com/citation-style-language/schema/raw/master/csl-citation.json"}</w:instrText>
            </w:r>
            <w:r w:rsidRPr="00FF23A4">
              <w:rPr>
                <w:rFonts w:ascii="Arial Narrow" w:hAnsi="Arial Narrow" w:cs="Calibri"/>
                <w:color w:val="000000" w:themeColor="text1"/>
                <w:sz w:val="22"/>
                <w:szCs w:val="22"/>
              </w:rPr>
              <w:fldChar w:fldCharType="separate"/>
            </w:r>
            <w:r w:rsidR="00C00024" w:rsidRPr="00FF23A4">
              <w:rPr>
                <w:rFonts w:ascii="Arial Narrow" w:hAnsi="Arial Narrow" w:cs="Calibri"/>
                <w:noProof/>
                <w:color w:val="000000" w:themeColor="text1"/>
                <w:sz w:val="22"/>
                <w:szCs w:val="22"/>
              </w:rPr>
              <w:t>(16)</w:t>
            </w:r>
            <w:r w:rsidRPr="00FF23A4">
              <w:rPr>
                <w:rFonts w:ascii="Arial Narrow" w:hAnsi="Arial Narrow" w:cs="Calibri"/>
                <w:color w:val="000000" w:themeColor="text1"/>
                <w:sz w:val="22"/>
                <w:szCs w:val="22"/>
              </w:rPr>
              <w:fldChar w:fldCharType="end"/>
            </w:r>
          </w:p>
          <w:p w14:paraId="2DFC8DA2" w14:textId="7B894B03" w:rsidR="005B0F9D" w:rsidRPr="00FF23A4" w:rsidRDefault="005B0F9D" w:rsidP="00FF23A4">
            <w:pPr>
              <w:autoSpaceDE w:val="0"/>
              <w:autoSpaceDN w:val="0"/>
              <w:adjustRightInd w:val="0"/>
              <w:jc w:val="both"/>
              <w:rPr>
                <w:rFonts w:ascii="Arial Narrow" w:hAnsi="Arial Narrow" w:cs="Calibri"/>
                <w:color w:val="000000" w:themeColor="text1"/>
                <w:sz w:val="22"/>
                <w:szCs w:val="22"/>
              </w:rPr>
            </w:pPr>
            <w:r w:rsidRPr="00FF23A4">
              <w:rPr>
                <w:rFonts w:ascii="Arial Narrow" w:hAnsi="Arial Narrow" w:cs="Calibri"/>
                <w:color w:val="000000" w:themeColor="text1"/>
                <w:sz w:val="22"/>
                <w:szCs w:val="22"/>
              </w:rPr>
              <w:t xml:space="preserve">Note that in Inskip et al., 2018, questions regarding cardiovascular signs and symptoms, nutrition, hydration, medication use, and participant demographics were added to the questionnaire </w:t>
            </w:r>
            <w:r w:rsidRPr="00FF23A4">
              <w:rPr>
                <w:rFonts w:ascii="Arial Narrow" w:hAnsi="Arial Narrow" w:cs="Calibri"/>
                <w:color w:val="000000" w:themeColor="text1"/>
                <w:sz w:val="22"/>
                <w:szCs w:val="22"/>
              </w:rPr>
              <w:fldChar w:fldCharType="begin" w:fldLock="1"/>
            </w:r>
            <w:r w:rsidR="00C00024" w:rsidRPr="00FF23A4">
              <w:rPr>
                <w:rFonts w:ascii="Arial Narrow" w:hAnsi="Arial Narrow" w:cs="Calibri"/>
                <w:color w:val="000000" w:themeColor="text1"/>
                <w:sz w:val="22"/>
                <w:szCs w:val="22"/>
              </w:rPr>
              <w:instrText>ADDIN CSL_CITATION {"citationItems":[{"id":"ITEM-1","itemData":{"DOI":"10.1089/neu.2017.5343","ISSN":"15579042","PMID":"29239268","abstract":"Autonomic dysfunction is common in individuals with spinal cord injury (SCI) and leads to numerous abnormalities, including profound cardiovascular and bowel dysfunction. In those with high-level lesions, bowel management is a common trigger for autonomic dysreflexia (AD; hypertension provoked by sensory stimuli below the injury level). Improving bowel care is integral for enhancing quality of life (QoL). We aimed to describe the relationships between bowel care, AD, and QoL in individuals with SCI. We performed an online community survey of individuals with SCI. Those with injury at or above T7 were considered at risk for AD. Responses were received from 287 individuals with SCI (injury levels C1-sacral and average duration of injury 17.1 ± 12.9 [standard deviation] years). Survey completion rate was 73% (n = 210). Bowel management was a problem for 78%: it interfered with personal relationships (60%) and prevented staying (62%) and working (41%) away from home. The normal bowel care duration was &gt;60 min in 24% and most used digital rectal stimulation (59%); 33% reported bowel incontinence at least monthly. Of those at risk for AD (n = 163), 74% had AD symptoms during bowel care; 32% described palpitations. AD interfered with activities of daily living in 51%. Longer durations of bowel care (p &lt; 0.001) and more severe AD (p = 0.04) were associated with lower QoL. Bowel management is a key concern for individuals with SCI and is commonly associated with symptoms of AD. Further studies should explore ways to manage bowel dysfunction, increase self-efficacy, and ameliorate the impact of AD to improve QoL.","author":[{"dropping-particle":"","family":"Inskip","given":"Jessica A.","non-dropping-particle":"","parse-names":false,"suffix":""},{"dropping-particle":"","family":"Lucci","given":"Vera E.M.","non-dropping-particle":"","parse-names":false,"suffix":""},{"dropping-particle":"","family":"McGrath","given":"Maureen S.","non-dropping-particle":"","parse-names":false,"suffix":""},{"dropping-particle":"","family":"Willms","given":"Rhonda","non-dropping-particle":"","parse-names":false,"suffix":""},{"dropping-particle":"","family":"Claydon","given":"Victoria E.","non-dropping-particle":"","parse-names":false,"suffix":""}],"container-title":"Journal of Neurotrauma","id":"ITEM-1","issue":"9","issued":{"date-parts":[["2018","5","1"]]},"page":"1091-1105","publisher":"J Neurotrauma","title":"A Community Perspective on Bowel Management and Quality of Life after Spinal Cord Injury: The Influence of Autonomic Dysreflexia","type":"article-journal","volume":"35"},"uris":["http://www.mendeley.com/documents/?uuid=70dde157-2729-49fc-8ddc-377b9cb71b74"]}],"mendeley":{"formattedCitation":"(17)","plainTextFormattedCitation":"(17)","previouslyFormattedCitation":"(17)"},"properties":{"noteIndex":0},"schema":"https://github.com/citation-style-language/schema/raw/master/csl-citation.json"}</w:instrText>
            </w:r>
            <w:r w:rsidRPr="00FF23A4">
              <w:rPr>
                <w:rFonts w:ascii="Arial Narrow" w:hAnsi="Arial Narrow" w:cs="Calibri"/>
                <w:color w:val="000000" w:themeColor="text1"/>
                <w:sz w:val="22"/>
                <w:szCs w:val="22"/>
              </w:rPr>
              <w:fldChar w:fldCharType="separate"/>
            </w:r>
            <w:r w:rsidR="00C00024" w:rsidRPr="00FF23A4">
              <w:rPr>
                <w:rFonts w:ascii="Arial Narrow" w:hAnsi="Arial Narrow" w:cs="Calibri"/>
                <w:noProof/>
                <w:color w:val="000000" w:themeColor="text1"/>
                <w:sz w:val="22"/>
                <w:szCs w:val="22"/>
              </w:rPr>
              <w:t>(17)</w:t>
            </w:r>
            <w:r w:rsidRPr="00FF23A4">
              <w:rPr>
                <w:rFonts w:ascii="Arial Narrow" w:hAnsi="Arial Narrow" w:cs="Calibri"/>
                <w:color w:val="000000" w:themeColor="text1"/>
                <w:sz w:val="22"/>
                <w:szCs w:val="22"/>
              </w:rPr>
              <w:fldChar w:fldCharType="end"/>
            </w:r>
            <w:r w:rsidRPr="00FF23A4">
              <w:rPr>
                <w:rFonts w:ascii="Arial Narrow" w:hAnsi="Arial Narrow" w:cs="Calibri"/>
                <w:color w:val="000000" w:themeColor="text1"/>
                <w:sz w:val="22"/>
                <w:szCs w:val="22"/>
              </w:rPr>
              <w:t>.</w:t>
            </w:r>
          </w:p>
        </w:tc>
        <w:tc>
          <w:tcPr>
            <w:tcW w:w="5244" w:type="dxa"/>
            <w:gridSpan w:val="2"/>
          </w:tcPr>
          <w:p w14:paraId="4CD25545" w14:textId="77777777" w:rsidR="005B0F9D" w:rsidRPr="00FF23A4" w:rsidRDefault="005B0F9D" w:rsidP="00FF23A4">
            <w:pPr>
              <w:autoSpaceDE w:val="0"/>
              <w:autoSpaceDN w:val="0"/>
              <w:adjustRightInd w:val="0"/>
              <w:jc w:val="both"/>
              <w:rPr>
                <w:rFonts w:ascii="Arial Narrow" w:hAnsi="Arial Narrow" w:cs="Calibri"/>
                <w:color w:val="000000" w:themeColor="text1"/>
                <w:sz w:val="22"/>
                <w:szCs w:val="22"/>
              </w:rPr>
            </w:pPr>
            <w:r w:rsidRPr="00FF23A4">
              <w:rPr>
                <w:rFonts w:ascii="Arial Narrow" w:hAnsi="Arial Narrow" w:cs="Calibri"/>
                <w:color w:val="000000" w:themeColor="text1"/>
                <w:sz w:val="22"/>
                <w:szCs w:val="22"/>
              </w:rPr>
              <w:t>Not applicable.</w:t>
            </w:r>
          </w:p>
        </w:tc>
      </w:tr>
      <w:tr w:rsidR="005B0F9D" w:rsidRPr="00FF23A4" w14:paraId="3A228EAB" w14:textId="77777777" w:rsidTr="001829F6">
        <w:trPr>
          <w:gridAfter w:val="1"/>
          <w:wAfter w:w="30" w:type="dxa"/>
          <w:trHeight w:val="20"/>
          <w:jc w:val="center"/>
        </w:trPr>
        <w:tc>
          <w:tcPr>
            <w:tcW w:w="3001" w:type="dxa"/>
          </w:tcPr>
          <w:p w14:paraId="69093E4C" w14:textId="77777777" w:rsidR="005B0F9D" w:rsidRPr="00FF23A4" w:rsidRDefault="005B0F9D" w:rsidP="00FF23A4">
            <w:pPr>
              <w:autoSpaceDE w:val="0"/>
              <w:autoSpaceDN w:val="0"/>
              <w:adjustRightInd w:val="0"/>
              <w:jc w:val="both"/>
              <w:rPr>
                <w:rFonts w:ascii="Arial Narrow" w:hAnsi="Arial Narrow" w:cs="Calibri"/>
                <w:b/>
                <w:color w:val="000000"/>
                <w:sz w:val="22"/>
                <w:szCs w:val="22"/>
              </w:rPr>
            </w:pPr>
            <w:r w:rsidRPr="00FF23A4">
              <w:rPr>
                <w:rFonts w:ascii="Arial Narrow" w:hAnsi="Arial Narrow" w:cs="Calibri"/>
                <w:color w:val="000000"/>
                <w:sz w:val="22"/>
                <w:szCs w:val="22"/>
              </w:rPr>
              <w:t xml:space="preserve">(A) </w:t>
            </w:r>
            <w:r w:rsidRPr="00FF23A4">
              <w:rPr>
                <w:rFonts w:ascii="Arial Narrow" w:hAnsi="Arial Narrow" w:cs="Calibri"/>
                <w:b/>
                <w:color w:val="000000"/>
                <w:sz w:val="22"/>
                <w:szCs w:val="22"/>
              </w:rPr>
              <w:t>International SCI QoL Basic Data Set (ISCIBDS-QoL)</w:t>
            </w:r>
          </w:p>
          <w:p w14:paraId="22A7C819" w14:textId="77777777"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sz w:val="22"/>
                <w:szCs w:val="22"/>
              </w:rPr>
              <w:t xml:space="preserve">(B) </w:t>
            </w:r>
            <w:proofErr w:type="spellStart"/>
            <w:r w:rsidRPr="00FF23A4">
              <w:rPr>
                <w:rFonts w:ascii="Arial Narrow" w:hAnsi="Arial Narrow" w:cs="Calibri"/>
                <w:color w:val="000000"/>
                <w:sz w:val="22"/>
                <w:szCs w:val="22"/>
              </w:rPr>
              <w:t>HRQoL</w:t>
            </w:r>
            <w:proofErr w:type="spellEnd"/>
          </w:p>
          <w:p w14:paraId="19B41C6F" w14:textId="77777777"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sz w:val="22"/>
                <w:szCs w:val="22"/>
              </w:rPr>
              <w:t>(C) Condition specific</w:t>
            </w:r>
          </w:p>
          <w:p w14:paraId="2DB38E64" w14:textId="77777777"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sz w:val="22"/>
                <w:szCs w:val="22"/>
              </w:rPr>
              <w:t>(D) 2 [</w:t>
            </w:r>
            <w:r w:rsidRPr="00FF23A4">
              <w:rPr>
                <w:rFonts w:ascii="Arial Narrow" w:hAnsi="Arial Narrow" w:cs="Arial"/>
                <w:color w:val="000000"/>
                <w:sz w:val="22"/>
                <w:szCs w:val="22"/>
              </w:rPr>
              <w:t>Elmelund et al., 2019; Adriaansen et al., 2016]</w:t>
            </w:r>
          </w:p>
        </w:tc>
        <w:tc>
          <w:tcPr>
            <w:tcW w:w="5370" w:type="dxa"/>
            <w:gridSpan w:val="2"/>
          </w:tcPr>
          <w:p w14:paraId="5C6A516B" w14:textId="116DEDEB"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themeColor="text1"/>
                <w:sz w:val="22"/>
                <w:szCs w:val="22"/>
              </w:rPr>
              <w:t xml:space="preserve">The ISCIBDS-QoL questionnaire involves 3 numeric self-ratings to assess satisfaction with general QoL, physical health, and psychological health in the past 4 weeks </w:t>
            </w:r>
            <w:r w:rsidRPr="00FF23A4">
              <w:rPr>
                <w:rFonts w:ascii="Arial Narrow" w:hAnsi="Arial Narrow" w:cs="Calibri"/>
                <w:color w:val="000000" w:themeColor="text1"/>
                <w:sz w:val="22"/>
                <w:szCs w:val="22"/>
              </w:rPr>
              <w:fldChar w:fldCharType="begin" w:fldLock="1"/>
            </w:r>
            <w:r w:rsidR="00C00024" w:rsidRPr="00FF23A4">
              <w:rPr>
                <w:rFonts w:ascii="Arial Narrow" w:hAnsi="Arial Narrow" w:cs="Calibri"/>
                <w:color w:val="000000" w:themeColor="text1"/>
                <w:sz w:val="22"/>
                <w:szCs w:val="22"/>
              </w:rPr>
              <w:instrText>ADDIN CSL_CITATION {"citationItems":[{"id":"ITEM-1","itemData":{"DOI":"10.1038/SC.2012.27","ISSN":"1476-5624","PMID":"22450884","abstract":"Study design: Survey of expert opinion, feedback, and development of final consensus. Objective: Present the background, purpose, development process and results for the International Spinal Cord Injury (SCI) Quality of Life (QoL) Basic Data Set. Setting: International. Methods: A committee of experts was established to select and define data elements to be included in an International SCI QoL Basic Data Set. A draft data set was developed and disseminated to appropriate organizations for comment. All suggested revisions were considered, and a final version of the QoL data set was completed. Results: The QoL data set consists of 3 variables: ratings of satisfaction with general quality of life, satisfaction with physical health, and satisfaction with psychological health. All variables are rated on a scale ranging from 0 (completely dissatisfied) to 10 (completely satisfied). Conclusion: Collection of the International SCI QoL Basic Data Set variables should be a part of all future studies of SCI QoL to facilitate comparison of results across published studies from around the world. Additional standardized instruments to assess other aspects of QoL can be administered based on the purpose of a particular study. © 2012 International Spinal Cord Society All rights reserved.","author":[{"dropping-particle":"","family":"Charlifue","given":"S.","non-dropping-particle":"","parse-names":false,"suffix":""},{"dropping-particle":"","family":"Post","given":"M. W.","non-dropping-particle":"","parse-names":false,"suffix":""},{"dropping-particle":"","family":"Biering-Sørensen","given":"F.","non-dropping-particle":"","parse-names":false,"suffix":""},{"dropping-particle":"","family":"Catz","given":"A.","non-dropping-particle":"","parse-names":false,"suffix":""},{"dropping-particle":"","family":"Dijkers","given":"M.","non-dropping-particle":"","parse-names":false,"suffix":""},{"dropping-particle":"","family":"Geyh","given":"S.","non-dropping-particle":"","parse-names":false,"suffix":""},{"dropping-particle":"","family":"Horsewell","given":"J.","non-dropping-particle":"","parse-names":false,"suffix":""},{"dropping-particle":"","family":"Noonan","given":"V.","non-dropping-particle":"","parse-names":false,"suffix":""},{"dropping-particle":"","family":"Noreau","given":"L.","non-dropping-particle":"","parse-names":false,"suffix":""},{"dropping-particle":"","family":"Tate","given":"D.","non-dropping-particle":"","parse-names":false,"suffix":""},{"dropping-particle":"","family":"Sinnott","given":"K. A.","non-dropping-particle":"","parse-names":false,"suffix":""}],"container-title":"Spinal cord","id":"ITEM-1","issue":"9","issued":{"date-parts":[["2012","9"]]},"page":"672-675","publisher":"Spinal Cord","title":"International Spinal Cord Injury Quality of Life Basic Data Set","type":"article-journal","volume":"50"},"uris":["http://www.mendeley.com/documents/?uuid=97063493-aca4-4115-a8f8-b01de63e9821"]}],"mendeley":{"formattedCitation":"(18)","plainTextFormattedCitation":"(18)","previouslyFormattedCitation":"(18)"},"properties":{"noteIndex":0},"schema":"https://github.com/citation-style-language/schema/raw/master/csl-citation.json"}</w:instrText>
            </w:r>
            <w:r w:rsidRPr="00FF23A4">
              <w:rPr>
                <w:rFonts w:ascii="Arial Narrow" w:hAnsi="Arial Narrow" w:cs="Calibri"/>
                <w:color w:val="000000" w:themeColor="text1"/>
                <w:sz w:val="22"/>
                <w:szCs w:val="22"/>
              </w:rPr>
              <w:fldChar w:fldCharType="separate"/>
            </w:r>
            <w:r w:rsidR="00C00024" w:rsidRPr="00FF23A4">
              <w:rPr>
                <w:rFonts w:ascii="Arial Narrow" w:hAnsi="Arial Narrow" w:cs="Calibri"/>
                <w:noProof/>
                <w:color w:val="000000" w:themeColor="text1"/>
                <w:sz w:val="22"/>
                <w:szCs w:val="22"/>
              </w:rPr>
              <w:t>(18)</w:t>
            </w:r>
            <w:r w:rsidRPr="00FF23A4">
              <w:rPr>
                <w:rFonts w:ascii="Arial Narrow" w:hAnsi="Arial Narrow" w:cs="Calibri"/>
                <w:color w:val="000000" w:themeColor="text1"/>
                <w:sz w:val="22"/>
                <w:szCs w:val="22"/>
              </w:rPr>
              <w:fldChar w:fldCharType="end"/>
            </w:r>
            <w:r w:rsidRPr="00FF23A4">
              <w:rPr>
                <w:rFonts w:ascii="Arial Narrow" w:hAnsi="Arial Narrow" w:cs="Calibri"/>
                <w:color w:val="000000" w:themeColor="text1"/>
                <w:sz w:val="22"/>
                <w:szCs w:val="22"/>
              </w:rPr>
              <w:t>.</w:t>
            </w:r>
          </w:p>
        </w:tc>
        <w:tc>
          <w:tcPr>
            <w:tcW w:w="5232" w:type="dxa"/>
            <w:gridSpan w:val="2"/>
          </w:tcPr>
          <w:p w14:paraId="75C24D76" w14:textId="70D4CE47"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themeColor="text1"/>
                <w:sz w:val="22"/>
                <w:szCs w:val="22"/>
              </w:rPr>
              <w:t xml:space="preserve">Each item is scored from 0 "completely dissatisfied" to 10 "completely satisfied". A total score a can be produced by averaging the 3 item scores (range 0-30) with higher scores denoting greater satisfaction </w:t>
            </w:r>
            <w:r w:rsidRPr="00FF23A4">
              <w:rPr>
                <w:rFonts w:ascii="Arial Narrow" w:hAnsi="Arial Narrow" w:cs="Calibri"/>
                <w:color w:val="000000" w:themeColor="text1"/>
                <w:sz w:val="22"/>
                <w:szCs w:val="22"/>
              </w:rPr>
              <w:fldChar w:fldCharType="begin" w:fldLock="1"/>
            </w:r>
            <w:r w:rsidR="00C00024" w:rsidRPr="00FF23A4">
              <w:rPr>
                <w:rFonts w:ascii="Arial Narrow" w:hAnsi="Arial Narrow" w:cs="Calibri"/>
                <w:color w:val="000000" w:themeColor="text1"/>
                <w:sz w:val="22"/>
                <w:szCs w:val="22"/>
              </w:rPr>
              <w:instrText>ADDIN CSL_CITATION {"citationItems":[{"id":"ITEM-1","itemData":{"DOI":"10.1038/SC.2012.27","ISSN":"1476-5624","PMID":"22450884","abstract":"Study design: Survey of expert opinion, feedback, and development of final consensus. Objective: Present the background, purpose, development process and results for the International Spinal Cord Injury (SCI) Quality of Life (QoL) Basic Data Set. Setting: International. Methods: A committee of experts was established to select and define data elements to be included in an International SCI QoL Basic Data Set. A draft data set was developed and disseminated to appropriate organizations for comment. All suggested revisions were considered, and a final version of the QoL data set was completed. Results: The QoL data set consists of 3 variables: ratings of satisfaction with general quality of life, satisfaction with physical health, and satisfaction with psychological health. All variables are rated on a scale ranging from 0 (completely dissatisfied) to 10 (completely satisfied). Conclusion: Collection of the International SCI QoL Basic Data Set variables should be a part of all future studies of SCI QoL to facilitate comparison of results across published studies from around the world. Additional standardized instruments to assess other aspects of QoL can be administered based on the purpose of a particular study. © 2012 International Spinal Cord Society All rights reserved.","author":[{"dropping-particle":"","family":"Charlifue","given":"S.","non-dropping-particle":"","parse-names":false,"suffix":""},{"dropping-particle":"","family":"Post","given":"M. W.","non-dropping-particle":"","parse-names":false,"suffix":""},{"dropping-particle":"","family":"Biering-Sørensen","given":"F.","non-dropping-particle":"","parse-names":false,"suffix":""},{"dropping-particle":"","family":"Catz","given":"A.","non-dropping-particle":"","parse-names":false,"suffix":""},{"dropping-particle":"","family":"Dijkers","given":"M.","non-dropping-particle":"","parse-names":false,"suffix":""},{"dropping-particle":"","family":"Geyh","given":"S.","non-dropping-particle":"","parse-names":false,"suffix":""},{"dropping-particle":"","family":"Horsewell","given":"J.","non-dropping-particle":"","parse-names":false,"suffix":""},{"dropping-particle":"","family":"Noonan","given":"V.","non-dropping-particle":"","parse-names":false,"suffix":""},{"dropping-particle":"","family":"Noreau","given":"L.","non-dropping-particle":"","parse-names":false,"suffix":""},{"dropping-particle":"","family":"Tate","given":"D.","non-dropping-particle":"","parse-names":false,"suffix":""},{"dropping-particle":"","family":"Sinnott","given":"K. A.","non-dropping-particle":"","parse-names":false,"suffix":""}],"container-title":"Spinal cord","id":"ITEM-1","issue":"9","issued":{"date-parts":[["2012","9"]]},"page":"672-675","publisher":"Spinal Cord","title":"International Spinal Cord Injury Quality of Life Basic Data Set","type":"article-journal","volume":"50"},"uris":["http://www.mendeley.com/documents/?uuid=97063493-aca4-4115-a8f8-b01de63e9821"]}],"mendeley":{"formattedCitation":"(18)","plainTextFormattedCitation":"(18)","previouslyFormattedCitation":"(18)"},"properties":{"noteIndex":0},"schema":"https://github.com/citation-style-language/schema/raw/master/csl-citation.json"}</w:instrText>
            </w:r>
            <w:r w:rsidRPr="00FF23A4">
              <w:rPr>
                <w:rFonts w:ascii="Arial Narrow" w:hAnsi="Arial Narrow" w:cs="Calibri"/>
                <w:color w:val="000000" w:themeColor="text1"/>
                <w:sz w:val="22"/>
                <w:szCs w:val="22"/>
              </w:rPr>
              <w:fldChar w:fldCharType="separate"/>
            </w:r>
            <w:r w:rsidR="00C00024" w:rsidRPr="00FF23A4">
              <w:rPr>
                <w:rFonts w:ascii="Arial Narrow" w:hAnsi="Arial Narrow" w:cs="Calibri"/>
                <w:noProof/>
                <w:color w:val="000000" w:themeColor="text1"/>
                <w:sz w:val="22"/>
                <w:szCs w:val="22"/>
              </w:rPr>
              <w:t>(18)</w:t>
            </w:r>
            <w:r w:rsidRPr="00FF23A4">
              <w:rPr>
                <w:rFonts w:ascii="Arial Narrow" w:hAnsi="Arial Narrow" w:cs="Calibri"/>
                <w:color w:val="000000" w:themeColor="text1"/>
                <w:sz w:val="22"/>
                <w:szCs w:val="22"/>
              </w:rPr>
              <w:fldChar w:fldCharType="end"/>
            </w:r>
            <w:r w:rsidRPr="00FF23A4">
              <w:rPr>
                <w:rFonts w:ascii="Arial Narrow" w:hAnsi="Arial Narrow" w:cs="Calibri"/>
                <w:color w:val="000000" w:themeColor="text1"/>
                <w:sz w:val="22"/>
                <w:szCs w:val="22"/>
              </w:rPr>
              <w:t>.</w:t>
            </w:r>
          </w:p>
        </w:tc>
      </w:tr>
      <w:tr w:rsidR="005B0F9D" w:rsidRPr="00FF23A4" w14:paraId="55E667D2" w14:textId="77777777" w:rsidTr="001829F6">
        <w:trPr>
          <w:gridAfter w:val="1"/>
          <w:wAfter w:w="30" w:type="dxa"/>
          <w:trHeight w:val="20"/>
          <w:jc w:val="center"/>
        </w:trPr>
        <w:tc>
          <w:tcPr>
            <w:tcW w:w="3001" w:type="dxa"/>
          </w:tcPr>
          <w:p w14:paraId="5AC8180D" w14:textId="77777777" w:rsidR="005B0F9D" w:rsidRPr="00FF23A4" w:rsidRDefault="005B0F9D" w:rsidP="00FF23A4">
            <w:pPr>
              <w:autoSpaceDE w:val="0"/>
              <w:autoSpaceDN w:val="0"/>
              <w:adjustRightInd w:val="0"/>
              <w:jc w:val="both"/>
              <w:rPr>
                <w:rFonts w:ascii="Arial Narrow" w:hAnsi="Arial Narrow" w:cs="Calibri"/>
                <w:b/>
                <w:color w:val="000000"/>
                <w:sz w:val="22"/>
                <w:szCs w:val="22"/>
              </w:rPr>
            </w:pPr>
            <w:r w:rsidRPr="00FF23A4">
              <w:rPr>
                <w:rFonts w:ascii="Arial Narrow" w:hAnsi="Arial Narrow" w:cs="Calibri"/>
                <w:color w:val="000000"/>
                <w:sz w:val="22"/>
                <w:szCs w:val="22"/>
              </w:rPr>
              <w:t xml:space="preserve">(A) </w:t>
            </w:r>
            <w:r w:rsidRPr="00FF23A4">
              <w:rPr>
                <w:rFonts w:ascii="Arial Narrow" w:hAnsi="Arial Narrow" w:cs="Calibri"/>
                <w:b/>
                <w:color w:val="000000"/>
                <w:sz w:val="22"/>
                <w:szCs w:val="22"/>
              </w:rPr>
              <w:t>Knowles, Eccersley, Scott Symptom Score (KESS)</w:t>
            </w:r>
          </w:p>
          <w:p w14:paraId="494F9412" w14:textId="77777777"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sz w:val="22"/>
                <w:szCs w:val="22"/>
              </w:rPr>
              <w:t>(B) Bowel care-specific</w:t>
            </w:r>
          </w:p>
          <w:p w14:paraId="0CF05F38" w14:textId="77777777"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sz w:val="22"/>
                <w:szCs w:val="22"/>
              </w:rPr>
              <w:t>(C) Generic</w:t>
            </w:r>
          </w:p>
          <w:p w14:paraId="7C81914D" w14:textId="77777777"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sz w:val="22"/>
                <w:szCs w:val="22"/>
              </w:rPr>
              <w:t>(D) 1 [Mazor et al., 2016]</w:t>
            </w:r>
          </w:p>
        </w:tc>
        <w:tc>
          <w:tcPr>
            <w:tcW w:w="5370" w:type="dxa"/>
            <w:gridSpan w:val="2"/>
          </w:tcPr>
          <w:p w14:paraId="11B02C63" w14:textId="5389E2C2"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themeColor="text1"/>
                <w:sz w:val="22"/>
                <w:szCs w:val="22"/>
              </w:rPr>
              <w:t xml:space="preserve">The KESS is an 11-question symptom scoring questionnaire that scores symptoms of constipation across 11 areas (“Duration of constipation”, “Laxative use”, “Frequency of bowel movement”, “Unsuccessful </w:t>
            </w:r>
            <w:proofErr w:type="spellStart"/>
            <w:r w:rsidRPr="00FF23A4">
              <w:rPr>
                <w:rFonts w:ascii="Arial Narrow" w:hAnsi="Arial Narrow" w:cs="Calibri"/>
                <w:color w:val="000000" w:themeColor="text1"/>
                <w:sz w:val="22"/>
                <w:szCs w:val="22"/>
              </w:rPr>
              <w:t>evacuatory</w:t>
            </w:r>
            <w:proofErr w:type="spellEnd"/>
            <w:r w:rsidRPr="00FF23A4">
              <w:rPr>
                <w:rFonts w:ascii="Arial Narrow" w:hAnsi="Arial Narrow" w:cs="Calibri"/>
                <w:color w:val="000000" w:themeColor="text1"/>
                <w:sz w:val="22"/>
                <w:szCs w:val="22"/>
              </w:rPr>
              <w:t xml:space="preserve"> attempts”, “Feeling incomplete evacuation”, “Abdominal pain”, “Bloating”, “Enemas/Digitation”, “Time taken”, “Difficulty evacuating”, and “Stool consistency”) </w:t>
            </w:r>
            <w:r w:rsidRPr="00FF23A4">
              <w:rPr>
                <w:rFonts w:ascii="Arial Narrow" w:hAnsi="Arial Narrow" w:cs="Calibri"/>
                <w:color w:val="000000" w:themeColor="text1"/>
                <w:sz w:val="22"/>
                <w:szCs w:val="22"/>
              </w:rPr>
              <w:fldChar w:fldCharType="begin" w:fldLock="1"/>
            </w:r>
            <w:r w:rsidR="00C00024" w:rsidRPr="00FF23A4">
              <w:rPr>
                <w:rFonts w:ascii="Arial Narrow" w:hAnsi="Arial Narrow" w:cs="Calibri"/>
                <w:color w:val="000000" w:themeColor="text1"/>
                <w:sz w:val="22"/>
                <w:szCs w:val="22"/>
              </w:rPr>
              <w:instrText>ADDIN CSL_CITATION {"citationItems":[{"id":"ITEM-1","itemData":{"DOI":"10.1007/BF02236639","ISSN":"0012-3706","PMID":"11052520","abstract":"PURPOSE: The aim of this study was to devise a symptom scoring system to assist in diagnosing constipation and in discriminating among pathophysiologic subgroups. METHOD: A structured symptom scoring questionnaire (11 questions) was completed by 71 chronically constipated patients and by 20 asymptomatic controls. The symptom score was correlated with a previously validated constipation score (Cleveland Clinic Score). All patients underwent colonic transit studies, standard anorectal physiology testing, and evacuation proctography. On the basis of these investigations alone, an observer blinded to the questionnaire results allocated patients to one of three pathophysiologic subgroups: slow-transit constipation, rectal evacuatory disorder, or mixed (slow-transit constipation and rectal evacuatory disorder). Linear discriminant analysis was used to assess the ability of different questionnaire symptoms to discriminate among these subgroups. RESULTS: Total symptom score was strongly correlated with the Cleveland Clinic Score (r = 0.9). The median total score in constipated patients was 20 (range, 11-35) compared with a median of 2 in controls (range, 0-6). Discriminant analysis using cross validation estimated that pathophysiology could be predicted correctly for 55 percent (95 percent confidence interval = 43-67 percent) of patients using just five symptoms. The discriminant function rarely misclassified patients with rectal evacuatory disorder as slow-transit constipation and vice versa, but could not effectively discriminate between patients with single and mixed pathologies. CONCLUSION: This new scoring system is a valid technique to assist in the diagnosis of constipation and is the first study using appropriate statistical methodology to demonstrate a discriminatory ability of multiple symptoms in constipation. At present, symptom analysis does not adequately differentiate major pathophysiologic subgroups for use in clinical practice.","author":[{"dropping-particle":"","family":"Knowles","given":"Charles H.","non-dropping-particle":"","parse-names":false,"suffix":""},{"dropping-particle":"","family":"Eccersley","given":"A. James","non-dropping-particle":"","parse-names":false,"suffix":""},{"dropping-particle":"","family":"Scott","given":"S. Mark","non-dropping-particle":"","parse-names":false,"suffix":""},{"dropping-particle":"","family":"Walker","given":"Sharon M.","non-dropping-particle":"","parse-names":false,"suffix":""},{"dropping-particle":"","family":"Reeves","given":"Barnaby","non-dropping-particle":"","parse-names":false,"suffix":""},{"dropping-particle":"","family":"Lunniss","given":"Peter J.","non-dropping-particle":"","parse-names":false,"suffix":""}],"container-title":"Diseases of the colon and rectum","id":"ITEM-1","issue":"10","issued":{"date-parts":[["2000"]]},"page":"1419-1426","publisher":"Dis Colon Rectum","title":"Linear discriminant analysis of symptoms in patients with chronic constipation: validation of a new scoring system (KESS)","type":"article-journal","volume":"43"},"uris":["http://www.mendeley.com/documents/?uuid=e204fe33-9ecc-36f8-8335-9cc8dfd3ef39"]}],"mendeley":{"formattedCitation":"(19)","plainTextFormattedCitation":"(19)","previouslyFormattedCitation":"(19)"},"properties":{"noteIndex":0},"schema":"https://github.com/citation-style-language/schema/raw/master/csl-citation.json"}</w:instrText>
            </w:r>
            <w:r w:rsidRPr="00FF23A4">
              <w:rPr>
                <w:rFonts w:ascii="Arial Narrow" w:hAnsi="Arial Narrow" w:cs="Calibri"/>
                <w:color w:val="000000" w:themeColor="text1"/>
                <w:sz w:val="22"/>
                <w:szCs w:val="22"/>
              </w:rPr>
              <w:fldChar w:fldCharType="separate"/>
            </w:r>
            <w:r w:rsidR="00C00024" w:rsidRPr="00FF23A4">
              <w:rPr>
                <w:rFonts w:ascii="Arial Narrow" w:hAnsi="Arial Narrow" w:cs="Calibri"/>
                <w:noProof/>
                <w:color w:val="000000" w:themeColor="text1"/>
                <w:sz w:val="22"/>
                <w:szCs w:val="22"/>
              </w:rPr>
              <w:t>(19)</w:t>
            </w:r>
            <w:r w:rsidRPr="00FF23A4">
              <w:rPr>
                <w:rFonts w:ascii="Arial Narrow" w:hAnsi="Arial Narrow" w:cs="Calibri"/>
                <w:color w:val="000000" w:themeColor="text1"/>
                <w:sz w:val="22"/>
                <w:szCs w:val="22"/>
              </w:rPr>
              <w:fldChar w:fldCharType="end"/>
            </w:r>
          </w:p>
        </w:tc>
        <w:tc>
          <w:tcPr>
            <w:tcW w:w="5232" w:type="dxa"/>
            <w:gridSpan w:val="2"/>
          </w:tcPr>
          <w:p w14:paraId="2EA39DB8" w14:textId="22FDCCEC"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sz w:val="22"/>
                <w:szCs w:val="22"/>
              </w:rPr>
              <w:t xml:space="preserve">Scores range from 0 “symptom free state” to 39 “most symptomatic” </w:t>
            </w:r>
            <w:r w:rsidRPr="00FF23A4">
              <w:rPr>
                <w:rFonts w:ascii="Arial Narrow" w:hAnsi="Arial Narrow" w:cs="Calibri"/>
                <w:color w:val="000000" w:themeColor="text1"/>
                <w:sz w:val="22"/>
                <w:szCs w:val="22"/>
              </w:rPr>
              <w:fldChar w:fldCharType="begin" w:fldLock="1"/>
            </w:r>
            <w:r w:rsidR="00C00024" w:rsidRPr="00FF23A4">
              <w:rPr>
                <w:rFonts w:ascii="Arial Narrow" w:hAnsi="Arial Narrow" w:cs="Calibri"/>
                <w:color w:val="000000" w:themeColor="text1"/>
                <w:sz w:val="22"/>
                <w:szCs w:val="22"/>
              </w:rPr>
              <w:instrText>ADDIN CSL_CITATION {"citationItems":[{"id":"ITEM-1","itemData":{"DOI":"10.1007/BF02236639","ISSN":"0012-3706","PMID":"11052520","abstract":"PURPOSE: The aim of this study was to devise a symptom scoring system to assist in diagnosing constipation and in discriminating among pathophysiologic subgroups. METHOD: A structured symptom scoring questionnaire (11 questions) was completed by 71 chronically constipated patients and by 20 asymptomatic controls. The symptom score was correlated with a previously validated constipation score (Cleveland Clinic Score). All patients underwent colonic transit studies, standard anorectal physiology testing, and evacuation proctography. On the basis of these investigations alone, an observer blinded to the questionnaire results allocated patients to one of three pathophysiologic subgroups: slow-transit constipation, rectal evacuatory disorder, or mixed (slow-transit constipation and rectal evacuatory disorder). Linear discriminant analysis was used to assess the ability of different questionnaire symptoms to discriminate among these subgroups. RESULTS: Total symptom score was strongly correlated with the Cleveland Clinic Score (r = 0.9). The median total score in constipated patients was 20 (range, 11-35) compared with a median of 2 in controls (range, 0-6). Discriminant analysis using cross validation estimated that pathophysiology could be predicted correctly for 55 percent (95 percent confidence interval = 43-67 percent) of patients using just five symptoms. The discriminant function rarely misclassified patients with rectal evacuatory disorder as slow-transit constipation and vice versa, but could not effectively discriminate between patients with single and mixed pathologies. CONCLUSION: This new scoring system is a valid technique to assist in the diagnosis of constipation and is the first study using appropriate statistical methodology to demonstrate a discriminatory ability of multiple symptoms in constipation. At present, symptom analysis does not adequately differentiate major pathophysiologic subgroups for use in clinical practice.","author":[{"dropping-particle":"","family":"Knowles","given":"Charles H.","non-dropping-particle":"","parse-names":false,"suffix":""},{"dropping-particle":"","family":"Eccersley","given":"A. James","non-dropping-particle":"","parse-names":false,"suffix":""},{"dropping-particle":"","family":"Scott","given":"S. Mark","non-dropping-particle":"","parse-names":false,"suffix":""},{"dropping-particle":"","family":"Walker","given":"Sharon M.","non-dropping-particle":"","parse-names":false,"suffix":""},{"dropping-particle":"","family":"Reeves","given":"Barnaby","non-dropping-particle":"","parse-names":false,"suffix":""},{"dropping-particle":"","family":"Lunniss","given":"Peter J.","non-dropping-particle":"","parse-names":false,"suffix":""}],"container-title":"Diseases of the colon and rectum","id":"ITEM-1","issue":"10","issued":{"date-parts":[["2000"]]},"page":"1419-1426","publisher":"Dis Colon Rectum","title":"Linear discriminant analysis of symptoms in patients with chronic constipation: validation of a new scoring system (KESS)","type":"article-journal","volume":"43"},"uris":["http://www.mendeley.com/documents/?uuid=e204fe33-9ecc-36f8-8335-9cc8dfd3ef39"]}],"mendeley":{"formattedCitation":"(19)","plainTextFormattedCitation":"(19)","previouslyFormattedCitation":"(19)"},"properties":{"noteIndex":0},"schema":"https://github.com/citation-style-language/schema/raw/master/csl-citation.json"}</w:instrText>
            </w:r>
            <w:r w:rsidRPr="00FF23A4">
              <w:rPr>
                <w:rFonts w:ascii="Arial Narrow" w:hAnsi="Arial Narrow" w:cs="Calibri"/>
                <w:color w:val="000000" w:themeColor="text1"/>
                <w:sz w:val="22"/>
                <w:szCs w:val="22"/>
              </w:rPr>
              <w:fldChar w:fldCharType="separate"/>
            </w:r>
            <w:r w:rsidR="00C00024" w:rsidRPr="00FF23A4">
              <w:rPr>
                <w:rFonts w:ascii="Arial Narrow" w:hAnsi="Arial Narrow" w:cs="Calibri"/>
                <w:noProof/>
                <w:color w:val="000000" w:themeColor="text1"/>
                <w:sz w:val="22"/>
                <w:szCs w:val="22"/>
              </w:rPr>
              <w:t>(19)</w:t>
            </w:r>
            <w:r w:rsidRPr="00FF23A4">
              <w:rPr>
                <w:rFonts w:ascii="Arial Narrow" w:hAnsi="Arial Narrow" w:cs="Calibri"/>
                <w:color w:val="000000" w:themeColor="text1"/>
                <w:sz w:val="22"/>
                <w:szCs w:val="22"/>
              </w:rPr>
              <w:fldChar w:fldCharType="end"/>
            </w:r>
            <w:r w:rsidRPr="00FF23A4">
              <w:rPr>
                <w:rFonts w:ascii="Arial Narrow" w:hAnsi="Arial Narrow" w:cs="Calibri"/>
                <w:color w:val="000000" w:themeColor="text1"/>
                <w:sz w:val="22"/>
                <w:szCs w:val="22"/>
              </w:rPr>
              <w:t>.</w:t>
            </w:r>
          </w:p>
        </w:tc>
      </w:tr>
      <w:tr w:rsidR="005B0F9D" w:rsidRPr="00FF23A4" w14:paraId="18D90D3D" w14:textId="77777777" w:rsidTr="001829F6">
        <w:trPr>
          <w:gridAfter w:val="1"/>
          <w:wAfter w:w="30" w:type="dxa"/>
          <w:trHeight w:val="20"/>
          <w:jc w:val="center"/>
        </w:trPr>
        <w:tc>
          <w:tcPr>
            <w:tcW w:w="3001" w:type="dxa"/>
          </w:tcPr>
          <w:p w14:paraId="0329C42D" w14:textId="77777777" w:rsidR="005B0F9D" w:rsidRPr="00FF23A4" w:rsidRDefault="005B0F9D" w:rsidP="00FF23A4">
            <w:pPr>
              <w:autoSpaceDE w:val="0"/>
              <w:autoSpaceDN w:val="0"/>
              <w:adjustRightInd w:val="0"/>
              <w:jc w:val="both"/>
              <w:rPr>
                <w:rFonts w:ascii="Arial Narrow" w:hAnsi="Arial Narrow" w:cs="Calibri"/>
                <w:b/>
                <w:color w:val="000000"/>
                <w:sz w:val="22"/>
                <w:szCs w:val="22"/>
              </w:rPr>
            </w:pPr>
            <w:r w:rsidRPr="00FF23A4">
              <w:rPr>
                <w:rFonts w:ascii="Arial Narrow" w:hAnsi="Arial Narrow" w:cs="Calibri"/>
                <w:color w:val="000000"/>
                <w:sz w:val="22"/>
                <w:szCs w:val="22"/>
              </w:rPr>
              <w:t xml:space="preserve">(A) </w:t>
            </w:r>
            <w:r w:rsidRPr="00FF23A4">
              <w:rPr>
                <w:rFonts w:ascii="Arial Narrow" w:hAnsi="Arial Narrow" w:cs="Calibri"/>
                <w:b/>
                <w:color w:val="000000"/>
                <w:sz w:val="22"/>
                <w:szCs w:val="22"/>
              </w:rPr>
              <w:t>Neurogenic Bowel Dysfunction score (NBD)</w:t>
            </w:r>
          </w:p>
          <w:p w14:paraId="7457A080" w14:textId="77777777"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sz w:val="22"/>
                <w:szCs w:val="22"/>
              </w:rPr>
              <w:t>(B) Bowel care-specific</w:t>
            </w:r>
          </w:p>
          <w:p w14:paraId="60B54A82" w14:textId="77777777"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sz w:val="22"/>
                <w:szCs w:val="22"/>
              </w:rPr>
              <w:t>(C) Generic</w:t>
            </w:r>
          </w:p>
          <w:p w14:paraId="25F83F4F" w14:textId="77777777"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sz w:val="22"/>
                <w:szCs w:val="22"/>
              </w:rPr>
              <w:t xml:space="preserve">(D) 7 [Erdem et al., 2017; Gong et al, 2021; Koyuncu et al., 2017; Krogh et al., 2006; Liu et al., 2009; </w:t>
            </w:r>
            <w:r w:rsidRPr="00FF23A4">
              <w:rPr>
                <w:rFonts w:ascii="Arial Narrow" w:hAnsi="Arial Narrow" w:cs="Calibri"/>
                <w:color w:val="000000"/>
                <w:sz w:val="22"/>
                <w:szCs w:val="22"/>
              </w:rPr>
              <w:lastRenderedPageBreak/>
              <w:t>Pires et al.,2012; McCarthy et al., 2020]</w:t>
            </w:r>
          </w:p>
        </w:tc>
        <w:tc>
          <w:tcPr>
            <w:tcW w:w="5370" w:type="dxa"/>
            <w:gridSpan w:val="2"/>
          </w:tcPr>
          <w:p w14:paraId="3FA18A9F" w14:textId="7996F883"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sz w:val="22"/>
                <w:szCs w:val="22"/>
                <w:lang w:val="en-US"/>
              </w:rPr>
              <w:lastRenderedPageBreak/>
              <w:t xml:space="preserve">The NBD score measures bowel function in 10 items assessing frequency and duration of bowel care, use of bowel management techniques (digital stimulation, medication), and issues with bowel care (constipation, incontinence, flatus incontinence, perianal skin problems, symptoms compatible with B-AD) </w:t>
            </w:r>
            <w:r w:rsidRPr="00FF23A4">
              <w:rPr>
                <w:rFonts w:ascii="Arial Narrow" w:hAnsi="Arial Narrow" w:cs="Calibri"/>
                <w:color w:val="000000"/>
                <w:sz w:val="22"/>
                <w:szCs w:val="22"/>
                <w:lang w:val="en-US"/>
              </w:rPr>
              <w:fldChar w:fldCharType="begin" w:fldLock="1"/>
            </w:r>
            <w:r w:rsidR="00C00024" w:rsidRPr="00FF23A4">
              <w:rPr>
                <w:rFonts w:ascii="Arial Narrow" w:hAnsi="Arial Narrow" w:cs="Calibri"/>
                <w:color w:val="000000"/>
                <w:sz w:val="22"/>
                <w:szCs w:val="22"/>
                <w:lang w:val="en-US"/>
              </w:rPr>
              <w:instrText>ADDIN CSL_CITATION {"citationItems":[{"id":"ITEM-1","itemData":{"DOI":"10.1038/sj.sc.3101887","ISSN":"13624393","PMID":"16344850","abstract":"Study design: Cross-sectional questionnaire study. Objectives: To developand validate a symptom-based score for neurogenic bowel dysfunction (NBD): NBD score. Setting: University Hospital of Aarhus, Denmark. Methods: A questionnaire including questions about background parameters (n=8), faecal incontinence (n=10), constipation (n=10), obstructed defecation (n=8), and impact on quality of life (QOL) (n=3) was sent to 589 Danish spinal cord injured (SCI) patients. The reproducibility and validity of each item was tested in 20 and 18 patients, respectively. Associations between items and impact on QOL were determined by logistic regression analysis. The NBD score was constructed from items with acceptable reproducibility and validity that were significantly associated with impact on QOL. Based on odds ratios for associations between items and impact on QOL, each item was given a corresponding number of points in the NBD score. Results: A total of 424 SCI patients responded. The following 10 items met the criteria above: frequency of bowel movements (0-6 points), headache, perspiration or discomfort before or during defecation (0-2 points), tablets and drops against constipation (0-2 points each), time used for each defecation (0-7 points), frequency of digital stimulation or evacuation (0-6 points), frequency of faecal incontinence (0-13 points), medication against faecal incontinence (0-4 points), flatus incontinence (0-2 points) and perianal skin problems (0-3 points). Differences in NBD score among patients reporting no, little, some or major impact on QOL were statistically significant (all P&lt;0.001). Conclusion: Based on valid and reproducible questions, we have constructed a score for NBD that is correlated to impact on QOL. © 2006 International Spinal Cord Society. All rights reserved.","author":[{"dropping-particle":"","family":"Krogh","given":"K.","non-dropping-particle":"","parse-names":false,"suffix":""},{"dropping-particle":"","family":"Christensen","given":"P.","non-dropping-particle":"","parse-names":false,"suffix":""},{"dropping-particle":"","family":"Sabroe","given":"S.","non-dropping-particle":"","parse-names":false,"suffix":""},{"dropping-particle":"","family":"Laurberg","given":"S.","non-dropping-particle":"","parse-names":false,"suffix":""}],"container-title":"Spinal Cord","id":"ITEM-1","issue":"10","issued":{"date-parts":[["2006"]]},"page":"625-631","title":"Neurogenic bowel dysfunction score","type":"article-journal","volume":"44"},"uris":["http://www.mendeley.com/documents/?uuid=18db9e4e-d6ad-49d6-aff1-55bd6046d5a7"]}],"mendeley":{"formattedCitation":"(20)","plainTextFormattedCitation":"(20)","previouslyFormattedCitation":"(20)"},"properties":{"noteIndex":0},"schema":"https://github.com/citation-style-language/schema/raw/master/csl-citation.json"}</w:instrText>
            </w:r>
            <w:r w:rsidRPr="00FF23A4">
              <w:rPr>
                <w:rFonts w:ascii="Arial Narrow" w:hAnsi="Arial Narrow" w:cs="Calibri"/>
                <w:color w:val="000000"/>
                <w:sz w:val="22"/>
                <w:szCs w:val="22"/>
                <w:lang w:val="en-US"/>
              </w:rPr>
              <w:fldChar w:fldCharType="separate"/>
            </w:r>
            <w:r w:rsidR="00C00024" w:rsidRPr="00FF23A4">
              <w:rPr>
                <w:rFonts w:ascii="Arial Narrow" w:hAnsi="Arial Narrow" w:cs="Calibri"/>
                <w:noProof/>
                <w:color w:val="000000"/>
                <w:sz w:val="22"/>
                <w:szCs w:val="22"/>
                <w:lang w:val="en-US"/>
              </w:rPr>
              <w:t>(20)</w:t>
            </w:r>
            <w:r w:rsidRPr="00FF23A4">
              <w:rPr>
                <w:rFonts w:ascii="Arial Narrow" w:hAnsi="Arial Narrow" w:cs="Calibri"/>
                <w:color w:val="000000"/>
                <w:sz w:val="22"/>
                <w:szCs w:val="22"/>
                <w:lang w:val="en-US"/>
              </w:rPr>
              <w:fldChar w:fldCharType="end"/>
            </w:r>
            <w:r w:rsidRPr="00FF23A4">
              <w:rPr>
                <w:rFonts w:ascii="Arial Narrow" w:hAnsi="Arial Narrow" w:cs="Calibri"/>
                <w:color w:val="000000"/>
                <w:sz w:val="22"/>
                <w:szCs w:val="22"/>
                <w:lang w:val="en-US"/>
              </w:rPr>
              <w:t>.</w:t>
            </w:r>
          </w:p>
        </w:tc>
        <w:tc>
          <w:tcPr>
            <w:tcW w:w="5232" w:type="dxa"/>
            <w:gridSpan w:val="2"/>
          </w:tcPr>
          <w:p w14:paraId="334FD632" w14:textId="1F3462E2" w:rsidR="005B0F9D" w:rsidRPr="00FF23A4" w:rsidRDefault="005B0F9D" w:rsidP="00FF23A4">
            <w:pPr>
              <w:autoSpaceDE w:val="0"/>
              <w:autoSpaceDN w:val="0"/>
              <w:adjustRightInd w:val="0"/>
              <w:jc w:val="both"/>
              <w:rPr>
                <w:rFonts w:ascii="Arial Narrow" w:hAnsi="Arial Narrow" w:cs="Calibri"/>
                <w:color w:val="000000" w:themeColor="text1"/>
                <w:sz w:val="22"/>
                <w:szCs w:val="22"/>
              </w:rPr>
            </w:pPr>
            <w:r w:rsidRPr="00FF23A4">
              <w:rPr>
                <w:rFonts w:ascii="Arial Narrow" w:hAnsi="Arial Narrow" w:cs="Calibri"/>
                <w:color w:val="000000"/>
                <w:sz w:val="22"/>
                <w:szCs w:val="22"/>
              </w:rPr>
              <w:t xml:space="preserve">The scores of each item are weighted unevenly, but produce a total score from 0-47. Higher scores indicate a greater degree of dysfunction. NBD scores are separated into categories of NBD severity: Very minor, score 0-6; Minor, 4-9; Moderate, 10-13; Severe, 14-47 </w:t>
            </w:r>
            <w:r w:rsidRPr="00FF23A4">
              <w:rPr>
                <w:rFonts w:ascii="Arial Narrow" w:hAnsi="Arial Narrow" w:cs="Calibri"/>
                <w:color w:val="000000"/>
                <w:sz w:val="22"/>
                <w:szCs w:val="22"/>
                <w:lang w:val="en-US"/>
              </w:rPr>
              <w:fldChar w:fldCharType="begin" w:fldLock="1"/>
            </w:r>
            <w:r w:rsidR="00C00024" w:rsidRPr="00FF23A4">
              <w:rPr>
                <w:rFonts w:ascii="Arial Narrow" w:hAnsi="Arial Narrow" w:cs="Calibri"/>
                <w:color w:val="000000"/>
                <w:sz w:val="22"/>
                <w:szCs w:val="22"/>
                <w:lang w:val="en-US"/>
              </w:rPr>
              <w:instrText>ADDIN CSL_CITATION {"citationItems":[{"id":"ITEM-1","itemData":{"DOI":"10.1038/sj.sc.3101887","ISSN":"13624393","PMID":"16344850","abstract":"Study design: Cross-sectional questionnaire study. Objectives: To developand validate a symptom-based score for neurogenic bowel dysfunction (NBD): NBD score. Setting: University Hospital of Aarhus, Denmark. Methods: A questionnaire including questions about background parameters (n=8), faecal incontinence (n=10), constipation (n=10), obstructed defecation (n=8), and impact on quality of life (QOL) (n=3) was sent to 589 Danish spinal cord injured (SCI) patients. The reproducibility and validity of each item was tested in 20 and 18 patients, respectively. Associations between items and impact on QOL were determined by logistic regression analysis. The NBD score was constructed from items with acceptable reproducibility and validity that were significantly associated with impact on QOL. Based on odds ratios for associations between items and impact on QOL, each item was given a corresponding number of points in the NBD score. Results: A total of 424 SCI patients responded. The following 10 items met the criteria above: frequency of bowel movements (0-6 points), headache, perspiration or discomfort before or during defecation (0-2 points), tablets and drops against constipation (0-2 points each), time used for each defecation (0-7 points), frequency of digital stimulation or evacuation (0-6 points), frequency of faecal incontinence (0-13 points), medication against faecal incontinence (0-4 points), flatus incontinence (0-2 points) and perianal skin problems (0-3 points). Differences in NBD score among patients reporting no, little, some or major impact on QOL were statistically significant (all P&lt;0.001). Conclusion: Based on valid and reproducible questions, we have constructed a score for NBD that is correlated to impact on QOL. © 2006 International Spinal Cord Society. All rights reserved.","author":[{"dropping-particle":"","family":"Krogh","given":"K.","non-dropping-particle":"","parse-names":false,"suffix":""},{"dropping-particle":"","family":"Christensen","given":"P.","non-dropping-particle":"","parse-names":false,"suffix":""},{"dropping-particle":"","family":"Sabroe","given":"S.","non-dropping-particle":"","parse-names":false,"suffix":""},{"dropping-particle":"","family":"Laurberg","given":"S.","non-dropping-particle":"","parse-names":false,"suffix":""}],"container-title":"Spinal Cord","id":"ITEM-1","issue":"10","issued":{"date-parts":[["2006"]]},"page":"625-631","title":"Neurogenic bowel dysfunction score","type":"article-journal","volume":"44"},"uris":["http://www.mendeley.com/documents/?uuid=18db9e4e-d6ad-49d6-aff1-55bd6046d5a7"]}],"mendeley":{"formattedCitation":"(20)","plainTextFormattedCitation":"(20)","previouslyFormattedCitation":"(20)"},"properties":{"noteIndex":0},"schema":"https://github.com/citation-style-language/schema/raw/master/csl-citation.json"}</w:instrText>
            </w:r>
            <w:r w:rsidRPr="00FF23A4">
              <w:rPr>
                <w:rFonts w:ascii="Arial Narrow" w:hAnsi="Arial Narrow" w:cs="Calibri"/>
                <w:color w:val="000000"/>
                <w:sz w:val="22"/>
                <w:szCs w:val="22"/>
                <w:lang w:val="en-US"/>
              </w:rPr>
              <w:fldChar w:fldCharType="separate"/>
            </w:r>
            <w:r w:rsidR="00C00024" w:rsidRPr="00FF23A4">
              <w:rPr>
                <w:rFonts w:ascii="Arial Narrow" w:hAnsi="Arial Narrow" w:cs="Calibri"/>
                <w:noProof/>
                <w:color w:val="000000"/>
                <w:sz w:val="22"/>
                <w:szCs w:val="22"/>
                <w:lang w:val="en-US"/>
              </w:rPr>
              <w:t>(20)</w:t>
            </w:r>
            <w:r w:rsidRPr="00FF23A4">
              <w:rPr>
                <w:rFonts w:ascii="Arial Narrow" w:hAnsi="Arial Narrow" w:cs="Calibri"/>
                <w:color w:val="000000"/>
                <w:sz w:val="22"/>
                <w:szCs w:val="22"/>
                <w:lang w:val="en-US"/>
              </w:rPr>
              <w:fldChar w:fldCharType="end"/>
            </w:r>
            <w:r w:rsidRPr="00FF23A4">
              <w:rPr>
                <w:rFonts w:ascii="Arial Narrow" w:hAnsi="Arial Narrow" w:cs="Calibri"/>
                <w:color w:val="000000"/>
                <w:sz w:val="22"/>
                <w:szCs w:val="22"/>
                <w:lang w:val="en-US"/>
              </w:rPr>
              <w:t>.</w:t>
            </w:r>
          </w:p>
        </w:tc>
      </w:tr>
      <w:tr w:rsidR="005B0F9D" w:rsidRPr="00FF23A4" w14:paraId="3CDF427C" w14:textId="77777777" w:rsidTr="001829F6">
        <w:trPr>
          <w:gridAfter w:val="1"/>
          <w:wAfter w:w="30" w:type="dxa"/>
          <w:trHeight w:val="20"/>
          <w:jc w:val="center"/>
        </w:trPr>
        <w:tc>
          <w:tcPr>
            <w:tcW w:w="3001" w:type="dxa"/>
          </w:tcPr>
          <w:p w14:paraId="59DDA52A" w14:textId="77777777" w:rsidR="005B0F9D" w:rsidRPr="00FF23A4" w:rsidRDefault="005B0F9D" w:rsidP="00FF23A4">
            <w:pPr>
              <w:autoSpaceDE w:val="0"/>
              <w:autoSpaceDN w:val="0"/>
              <w:adjustRightInd w:val="0"/>
              <w:jc w:val="both"/>
              <w:rPr>
                <w:rFonts w:ascii="Arial Narrow" w:hAnsi="Arial Narrow" w:cs="Calibri"/>
                <w:b/>
                <w:color w:val="000000"/>
                <w:sz w:val="22"/>
                <w:szCs w:val="22"/>
              </w:rPr>
            </w:pPr>
            <w:r w:rsidRPr="00FF23A4">
              <w:rPr>
                <w:rFonts w:ascii="Arial Narrow" w:hAnsi="Arial Narrow" w:cs="Calibri"/>
                <w:color w:val="000000"/>
                <w:sz w:val="22"/>
                <w:szCs w:val="22"/>
              </w:rPr>
              <w:t xml:space="preserve">(A) </w:t>
            </w:r>
            <w:r w:rsidRPr="00FF23A4">
              <w:rPr>
                <w:rFonts w:ascii="Arial Narrow" w:hAnsi="Arial Narrow" w:cs="Calibri"/>
                <w:b/>
                <w:color w:val="000000"/>
                <w:sz w:val="22"/>
                <w:szCs w:val="22"/>
              </w:rPr>
              <w:t>Physician Global Assessment (PGA)</w:t>
            </w:r>
          </w:p>
          <w:p w14:paraId="27162B74" w14:textId="77777777"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sz w:val="22"/>
                <w:szCs w:val="22"/>
              </w:rPr>
              <w:t xml:space="preserve">(B) </w:t>
            </w:r>
            <w:proofErr w:type="spellStart"/>
            <w:r w:rsidRPr="00FF23A4">
              <w:rPr>
                <w:rFonts w:ascii="Arial Narrow" w:hAnsi="Arial Narrow" w:cs="Calibri"/>
                <w:color w:val="000000"/>
                <w:sz w:val="22"/>
                <w:szCs w:val="22"/>
              </w:rPr>
              <w:t>HRQoL</w:t>
            </w:r>
            <w:proofErr w:type="spellEnd"/>
          </w:p>
          <w:p w14:paraId="188DC9E6" w14:textId="77777777"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sz w:val="22"/>
                <w:szCs w:val="22"/>
              </w:rPr>
              <w:t>(C) Generic</w:t>
            </w:r>
          </w:p>
          <w:p w14:paraId="12873E58" w14:textId="77777777"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sz w:val="22"/>
                <w:szCs w:val="22"/>
              </w:rPr>
              <w:t>(D) 1 [Erdem et al., 2017]</w:t>
            </w:r>
          </w:p>
        </w:tc>
        <w:tc>
          <w:tcPr>
            <w:tcW w:w="5370" w:type="dxa"/>
            <w:gridSpan w:val="2"/>
          </w:tcPr>
          <w:p w14:paraId="696F7BE0" w14:textId="7483EFBF"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sz w:val="22"/>
                <w:szCs w:val="22"/>
              </w:rPr>
              <w:t xml:space="preserve">The PGA provides a measure of the patient's own assessment of the impact of their condition. It is a singular question, in this case recorded on a 10cm visual analog scale of subjective disease impact </w:t>
            </w:r>
            <w:r w:rsidRPr="00FF23A4">
              <w:rPr>
                <w:rFonts w:ascii="Arial Narrow" w:hAnsi="Arial Narrow" w:cs="Calibri"/>
                <w:color w:val="000000"/>
                <w:sz w:val="22"/>
                <w:szCs w:val="22"/>
              </w:rPr>
              <w:fldChar w:fldCharType="begin" w:fldLock="1"/>
            </w:r>
            <w:r w:rsidR="00C00024" w:rsidRPr="00FF23A4">
              <w:rPr>
                <w:rFonts w:ascii="Arial Narrow" w:hAnsi="Arial Narrow" w:cs="Calibri"/>
                <w:color w:val="000000"/>
                <w:sz w:val="22"/>
                <w:szCs w:val="22"/>
              </w:rPr>
              <w:instrText>ADDIN CSL_CITATION {"citationItems":[{"id":"ITEM-1","itemData":{"DOI":"10.1001/JAMADERMATOL.2014.3513","ISSN":"2168-6068","PMID":"25549367","abstract":"&lt;h3&gt;Importance&lt;/h3&gt;&lt;p&gt;In dermatology, the development of objective, standardized quality measures that can be used in a clinical setting is important to be able to respond to the needs of payers and credentialing and licensure bodies and to demonstrate dermatologic value.&lt;/p&gt;&lt;h3&gt;Objective&lt;/h3&gt;&lt;p&gt;To examine the feasibility of using Physician Global Assessment (PGA) scores to collect and track patient acne and psoriasis outcomes over time.&lt;/p&gt;&lt;h3&gt;Design, Setting, and Participants&lt;/h3&gt;&lt;p&gt;The PGA severity scores were included on physicians’ billing sheets for patients with acne and psoriasis seen at a tertiary care center outpatient dermatology clinic from June 2011 through October 2012. A subset of patients from 5 clinics completed Patient Global Assessments (PtGAs) between November 2011 and May 2012. Thirty dermatology clinicians saw a total of 2770 patients with acne and 1516 patients with psoriasis in clinic, recording PGA scores for each patient. The PtGA scores were collected from 52 and 103 patients with acne and psoriasis, respectively, within the larger sample.&lt;/p&gt;&lt;h3&gt;Main Outcomes and Measures&lt;/h3&gt;&lt;p&gt;Longitudinal PGA severity scores were collected for acne and psoriasis. The PGA severity scores were analyzed over time, with the hypothesis that patient scores for both acne and psoriasis would improve between the initial and follow-up visits. The PtGA scores from a subset of clinics and dates were compared with PGA scores to assess within-clinic reliability, with the hypothesis that there would be good agreement between clinician and patient assessments.&lt;/p&gt;&lt;h3&gt;Results&lt;/h3&gt;&lt;p&gt;New patient PGA outcomes showed considerable improvement over time. At 3-month follow-up, 14.6% of the acne cohort was graded as effectively clear, compared with 2.1% at baseline (&lt;i&gt;P&lt;/i&gt;</w:instrText>
            </w:r>
            <w:r w:rsidR="00C00024" w:rsidRPr="00FF23A4">
              <w:rPr>
                <w:rFonts w:ascii="Arial" w:hAnsi="Arial" w:cs="Arial"/>
                <w:color w:val="000000"/>
                <w:sz w:val="22"/>
                <w:szCs w:val="22"/>
              </w:rPr>
              <w:instrText> </w:instrText>
            </w:r>
            <w:r w:rsidR="00C00024" w:rsidRPr="00FF23A4">
              <w:rPr>
                <w:rFonts w:ascii="Arial Narrow" w:hAnsi="Arial Narrow" w:cs="Calibri"/>
                <w:color w:val="000000"/>
                <w:sz w:val="22"/>
                <w:szCs w:val="22"/>
              </w:rPr>
              <w:instrText>&amp;lt;</w:instrText>
            </w:r>
            <w:r w:rsidR="00C00024" w:rsidRPr="00FF23A4">
              <w:rPr>
                <w:rFonts w:ascii="Arial" w:hAnsi="Arial" w:cs="Arial"/>
                <w:color w:val="000000"/>
                <w:sz w:val="22"/>
                <w:szCs w:val="22"/>
              </w:rPr>
              <w:instrText> </w:instrText>
            </w:r>
            <w:r w:rsidR="00C00024" w:rsidRPr="00FF23A4">
              <w:rPr>
                <w:rFonts w:ascii="Arial Narrow" w:hAnsi="Arial Narrow" w:cs="Calibri"/>
                <w:color w:val="000000"/>
                <w:sz w:val="22"/>
                <w:szCs w:val="22"/>
              </w:rPr>
              <w:instrText>.001). Similarly, at 3-month follow-up, 22.3% of the psoriasis cohort was graded as effectively clear, compared with 3.1% at baseline (&lt;i&gt;P&lt;/i&gt;</w:instrText>
            </w:r>
            <w:r w:rsidR="00C00024" w:rsidRPr="00FF23A4">
              <w:rPr>
                <w:rFonts w:ascii="Arial" w:hAnsi="Arial" w:cs="Arial"/>
                <w:color w:val="000000"/>
                <w:sz w:val="22"/>
                <w:szCs w:val="22"/>
              </w:rPr>
              <w:instrText> </w:instrText>
            </w:r>
            <w:r w:rsidR="00C00024" w:rsidRPr="00FF23A4">
              <w:rPr>
                <w:rFonts w:ascii="Arial Narrow" w:hAnsi="Arial Narrow" w:cs="Calibri"/>
                <w:color w:val="000000"/>
                <w:sz w:val="22"/>
                <w:szCs w:val="22"/>
              </w:rPr>
              <w:instrText>&amp;lt;</w:instrText>
            </w:r>
            <w:r w:rsidR="00C00024" w:rsidRPr="00FF23A4">
              <w:rPr>
                <w:rFonts w:ascii="Arial" w:hAnsi="Arial" w:cs="Arial"/>
                <w:color w:val="000000"/>
                <w:sz w:val="22"/>
                <w:szCs w:val="22"/>
              </w:rPr>
              <w:instrText> </w:instrText>
            </w:r>
            <w:r w:rsidR="00C00024" w:rsidRPr="00FF23A4">
              <w:rPr>
                <w:rFonts w:ascii="Arial Narrow" w:hAnsi="Arial Narrow" w:cs="Calibri"/>
                <w:color w:val="000000"/>
                <w:sz w:val="22"/>
                <w:szCs w:val="22"/>
              </w:rPr>
              <w:instrText>.001). Additionally, interobserver agreement between PGA and PtGA scores was good (acne, κ</w:instrText>
            </w:r>
            <w:r w:rsidR="00C00024" w:rsidRPr="00FF23A4">
              <w:rPr>
                <w:rFonts w:ascii="Arial" w:hAnsi="Arial" w:cs="Arial"/>
                <w:color w:val="000000"/>
                <w:sz w:val="22"/>
                <w:szCs w:val="22"/>
              </w:rPr>
              <w:instrText> </w:instrText>
            </w:r>
            <w:r w:rsidR="00C00024" w:rsidRPr="00FF23A4">
              <w:rPr>
                <w:rFonts w:ascii="Arial Narrow" w:hAnsi="Arial Narrow" w:cs="Calibri"/>
                <w:color w:val="000000"/>
                <w:sz w:val="22"/>
                <w:szCs w:val="22"/>
              </w:rPr>
              <w:instrText>=</w:instrText>
            </w:r>
            <w:r w:rsidR="00C00024" w:rsidRPr="00FF23A4">
              <w:rPr>
                <w:rFonts w:ascii="Arial" w:hAnsi="Arial" w:cs="Arial"/>
                <w:color w:val="000000"/>
                <w:sz w:val="22"/>
                <w:szCs w:val="22"/>
              </w:rPr>
              <w:instrText> </w:instrText>
            </w:r>
            <w:r w:rsidR="00C00024" w:rsidRPr="00FF23A4">
              <w:rPr>
                <w:rFonts w:ascii="Arial Narrow" w:hAnsi="Arial Narrow" w:cs="Calibri"/>
                <w:color w:val="000000"/>
                <w:sz w:val="22"/>
                <w:szCs w:val="22"/>
              </w:rPr>
              <w:instrText>0.68; psoriasis, κ</w:instrText>
            </w:r>
            <w:r w:rsidR="00C00024" w:rsidRPr="00FF23A4">
              <w:rPr>
                <w:rFonts w:ascii="Arial" w:hAnsi="Arial" w:cs="Arial"/>
                <w:color w:val="000000"/>
                <w:sz w:val="22"/>
                <w:szCs w:val="22"/>
              </w:rPr>
              <w:instrText> </w:instrText>
            </w:r>
            <w:r w:rsidR="00C00024" w:rsidRPr="00FF23A4">
              <w:rPr>
                <w:rFonts w:ascii="Arial Narrow" w:hAnsi="Arial Narrow" w:cs="Calibri"/>
                <w:color w:val="000000"/>
                <w:sz w:val="22"/>
                <w:szCs w:val="22"/>
              </w:rPr>
              <w:instrText>=</w:instrText>
            </w:r>
            <w:r w:rsidR="00C00024" w:rsidRPr="00FF23A4">
              <w:rPr>
                <w:rFonts w:ascii="Arial" w:hAnsi="Arial" w:cs="Arial"/>
                <w:color w:val="000000"/>
                <w:sz w:val="22"/>
                <w:szCs w:val="22"/>
              </w:rPr>
              <w:instrText> </w:instrText>
            </w:r>
            <w:r w:rsidR="00C00024" w:rsidRPr="00FF23A4">
              <w:rPr>
                <w:rFonts w:ascii="Arial Narrow" w:hAnsi="Arial Narrow" w:cs="Calibri"/>
                <w:color w:val="000000"/>
                <w:sz w:val="22"/>
                <w:szCs w:val="22"/>
              </w:rPr>
              <w:instrText>0.70).&lt;/p&gt;&lt;h3&gt;Conclusions and Relevance&lt;/h3&gt;&lt;p&gt;The PGA can be readily incorporated into practice to track patient acne and psoriasis outcomes over time, representing an opportunity for dermatologists to evaluate performance and validate practice guidelines.&lt;/p&gt;","author":[{"dropping-particle":"","family":"Pascoe","given":"Vanessa L.","non-dropping-particle":"","parse-names":false,"suffix":""},{"dropping-particle":"","family":"Enamandram","given":"Monica","non-dropping-particle":"","parse-names":false,"suffix":""},{"dropping-particle":"","family":"Corey","given":"Kristen C.","non-dropping-particle":"","parse-names":false,"suffix":""},{"dropping-particle":"","family":"Cheng","given":"Carol E.","non-dropping-particle":"","parse-names":false,"suffix":""},{"dropping-particle":"","family":"Javorsky","given":"Emilia J.","non-dropping-particle":"","parse-names":false,"suffix":""},{"dropping-particle":"","family":"Sung","given":"Sarah M.","non-dropping-particle":"","parse-names":false,"suffix":""},{"dropping-particle":"","family":"Donahue","given":"Kevin R.","non-dropping-particle":"","parse-names":false,"suffix":""},{"dropping-particle":"","family":"Kimball","given":"Alexandra B.","non-dropping-particle":"","parse-names":false,"suffix":""}],"container-title":"JAMA Dermatology","id":"ITEM-1","issue":"4","issued":{"date-parts":[["2015","4","1"]]},"page":"375-381","publisher":"American Medical Association","title":"Using the Physician Global Assessment in a Clinical Setting to Measure and Track Patient Outcomes","type":"article-journal","volume":"151"},"uris":["http://www.mendeley.com/documents/?uuid=229f65b0-5f44-3d7b-89ba-f7dfe3cc4a80"]}],"mendeley":{"formattedCitation":"(21)","plainTextFormattedCitation":"(21)","previouslyFormattedCitation":"(21)"},"properties":{"noteIndex":0},"schema":"https://github.com/citation-style-language/schema/raw/master/csl-citation.json"}</w:instrText>
            </w:r>
            <w:r w:rsidRPr="00FF23A4">
              <w:rPr>
                <w:rFonts w:ascii="Arial Narrow" w:hAnsi="Arial Narrow" w:cs="Calibri"/>
                <w:color w:val="000000"/>
                <w:sz w:val="22"/>
                <w:szCs w:val="22"/>
              </w:rPr>
              <w:fldChar w:fldCharType="separate"/>
            </w:r>
            <w:r w:rsidR="00C00024" w:rsidRPr="00FF23A4">
              <w:rPr>
                <w:rFonts w:ascii="Arial Narrow" w:hAnsi="Arial Narrow" w:cs="Calibri"/>
                <w:noProof/>
                <w:color w:val="000000"/>
                <w:sz w:val="22"/>
                <w:szCs w:val="22"/>
              </w:rPr>
              <w:t>(21)</w:t>
            </w:r>
            <w:r w:rsidRPr="00FF23A4">
              <w:rPr>
                <w:rFonts w:ascii="Arial Narrow" w:hAnsi="Arial Narrow" w:cs="Calibri"/>
                <w:color w:val="000000"/>
                <w:sz w:val="22"/>
                <w:szCs w:val="22"/>
              </w:rPr>
              <w:fldChar w:fldCharType="end"/>
            </w:r>
            <w:r w:rsidRPr="00FF23A4">
              <w:rPr>
                <w:rFonts w:ascii="Arial Narrow" w:hAnsi="Arial Narrow" w:cs="Calibri"/>
                <w:color w:val="000000"/>
                <w:sz w:val="22"/>
                <w:szCs w:val="22"/>
              </w:rPr>
              <w:t>.</w:t>
            </w:r>
          </w:p>
        </w:tc>
        <w:tc>
          <w:tcPr>
            <w:tcW w:w="5232" w:type="dxa"/>
            <w:gridSpan w:val="2"/>
          </w:tcPr>
          <w:p w14:paraId="74F02C45" w14:textId="5FF7096F" w:rsidR="005B0F9D" w:rsidRPr="00FF23A4" w:rsidRDefault="005B0F9D" w:rsidP="00FF23A4">
            <w:pPr>
              <w:autoSpaceDE w:val="0"/>
              <w:autoSpaceDN w:val="0"/>
              <w:adjustRightInd w:val="0"/>
              <w:jc w:val="both"/>
              <w:rPr>
                <w:rFonts w:ascii="Arial Narrow" w:hAnsi="Arial Narrow" w:cs="Calibri"/>
                <w:color w:val="000000" w:themeColor="text1"/>
                <w:sz w:val="22"/>
                <w:szCs w:val="22"/>
              </w:rPr>
            </w:pPr>
            <w:r w:rsidRPr="00FF23A4">
              <w:rPr>
                <w:rFonts w:ascii="Arial Narrow" w:hAnsi="Arial Narrow" w:cs="Calibri"/>
                <w:color w:val="000000" w:themeColor="text1"/>
                <w:sz w:val="22"/>
                <w:szCs w:val="22"/>
              </w:rPr>
              <w:t xml:space="preserve">The PGA is recorded on a 10cm visual analog scale (range 0-10) </w:t>
            </w:r>
            <w:r w:rsidRPr="00FF23A4">
              <w:rPr>
                <w:rFonts w:ascii="Arial Narrow" w:hAnsi="Arial Narrow" w:cs="Calibri"/>
                <w:color w:val="000000"/>
                <w:sz w:val="22"/>
                <w:szCs w:val="22"/>
              </w:rPr>
              <w:fldChar w:fldCharType="begin" w:fldLock="1"/>
            </w:r>
            <w:r w:rsidR="00C00024" w:rsidRPr="00FF23A4">
              <w:rPr>
                <w:rFonts w:ascii="Arial Narrow" w:hAnsi="Arial Narrow" w:cs="Calibri"/>
                <w:color w:val="000000"/>
                <w:sz w:val="22"/>
                <w:szCs w:val="22"/>
              </w:rPr>
              <w:instrText>ADDIN CSL_CITATION {"citationItems":[{"id":"ITEM-1","itemData":{"DOI":"10.1001/JAMADERMATOL.2014.3513","ISSN":"2168-6068","PMID":"25549367","abstract":"&lt;h3&gt;Importance&lt;/h3&gt;&lt;p&gt;In dermatology, the development of objective, standardized quality measures that can be used in a clinical setting is important to be able to respond to the needs of payers and credentialing and licensure bodies and to demonstrate dermatologic value.&lt;/p&gt;&lt;h3&gt;Objective&lt;/h3&gt;&lt;p&gt;To examine the feasibility of using Physician Global Assessment (PGA) scores to collect and track patient acne and psoriasis outcomes over time.&lt;/p&gt;&lt;h3&gt;Design, Setting, and Participants&lt;/h3&gt;&lt;p&gt;The PGA severity scores were included on physicians’ billing sheets for patients with acne and psoriasis seen at a tertiary care center outpatient dermatology clinic from June 2011 through October 2012. A subset of patients from 5 clinics completed Patient Global Assessments (PtGAs) between November 2011 and May 2012. Thirty dermatology clinicians saw a total of 2770 patients with acne and 1516 patients with psoriasis in clinic, recording PGA scores for each patient. The PtGA scores were collected from 52 and 103 patients with acne and psoriasis, respectively, within the larger sample.&lt;/p&gt;&lt;h3&gt;Main Outcomes and Measures&lt;/h3&gt;&lt;p&gt;Longitudinal PGA severity scores were collected for acne and psoriasis. The PGA severity scores were analyzed over time, with the hypothesis that patient scores for both acne and psoriasis would improve between the initial and follow-up visits. The PtGA scores from a subset of clinics and dates were compared with PGA scores to assess within-clinic reliability, with the hypothesis that there would be good agreement between clinician and patient assessments.&lt;/p&gt;&lt;h3&gt;Results&lt;/h3&gt;&lt;p&gt;New patient PGA outcomes showed considerable improvement over time. At 3-month follow-up, 14.6% of the acne cohort was graded as effectively clear, compared with 2.1% at baseline (&lt;i&gt;P&lt;/i&gt;</w:instrText>
            </w:r>
            <w:r w:rsidR="00C00024" w:rsidRPr="00FF23A4">
              <w:rPr>
                <w:rFonts w:ascii="Arial" w:hAnsi="Arial" w:cs="Arial"/>
                <w:color w:val="000000"/>
                <w:sz w:val="22"/>
                <w:szCs w:val="22"/>
              </w:rPr>
              <w:instrText> </w:instrText>
            </w:r>
            <w:r w:rsidR="00C00024" w:rsidRPr="00FF23A4">
              <w:rPr>
                <w:rFonts w:ascii="Arial Narrow" w:hAnsi="Arial Narrow" w:cs="Calibri"/>
                <w:color w:val="000000"/>
                <w:sz w:val="22"/>
                <w:szCs w:val="22"/>
              </w:rPr>
              <w:instrText>&amp;lt;</w:instrText>
            </w:r>
            <w:r w:rsidR="00C00024" w:rsidRPr="00FF23A4">
              <w:rPr>
                <w:rFonts w:ascii="Arial" w:hAnsi="Arial" w:cs="Arial"/>
                <w:color w:val="000000"/>
                <w:sz w:val="22"/>
                <w:szCs w:val="22"/>
              </w:rPr>
              <w:instrText> </w:instrText>
            </w:r>
            <w:r w:rsidR="00C00024" w:rsidRPr="00FF23A4">
              <w:rPr>
                <w:rFonts w:ascii="Arial Narrow" w:hAnsi="Arial Narrow" w:cs="Calibri"/>
                <w:color w:val="000000"/>
                <w:sz w:val="22"/>
                <w:szCs w:val="22"/>
              </w:rPr>
              <w:instrText>.001). Similarly, at 3-month follow-up, 22.3% of the psoriasis cohort was graded as effectively clear, compared with 3.1% at baseline (&lt;i&gt;P&lt;/i&gt;</w:instrText>
            </w:r>
            <w:r w:rsidR="00C00024" w:rsidRPr="00FF23A4">
              <w:rPr>
                <w:rFonts w:ascii="Arial" w:hAnsi="Arial" w:cs="Arial"/>
                <w:color w:val="000000"/>
                <w:sz w:val="22"/>
                <w:szCs w:val="22"/>
              </w:rPr>
              <w:instrText> </w:instrText>
            </w:r>
            <w:r w:rsidR="00C00024" w:rsidRPr="00FF23A4">
              <w:rPr>
                <w:rFonts w:ascii="Arial Narrow" w:hAnsi="Arial Narrow" w:cs="Calibri"/>
                <w:color w:val="000000"/>
                <w:sz w:val="22"/>
                <w:szCs w:val="22"/>
              </w:rPr>
              <w:instrText>&amp;lt;</w:instrText>
            </w:r>
            <w:r w:rsidR="00C00024" w:rsidRPr="00FF23A4">
              <w:rPr>
                <w:rFonts w:ascii="Arial" w:hAnsi="Arial" w:cs="Arial"/>
                <w:color w:val="000000"/>
                <w:sz w:val="22"/>
                <w:szCs w:val="22"/>
              </w:rPr>
              <w:instrText> </w:instrText>
            </w:r>
            <w:r w:rsidR="00C00024" w:rsidRPr="00FF23A4">
              <w:rPr>
                <w:rFonts w:ascii="Arial Narrow" w:hAnsi="Arial Narrow" w:cs="Calibri"/>
                <w:color w:val="000000"/>
                <w:sz w:val="22"/>
                <w:szCs w:val="22"/>
              </w:rPr>
              <w:instrText>.001). Additionally, interobserver agreement between PGA and PtGA scores was good (acne, κ</w:instrText>
            </w:r>
            <w:r w:rsidR="00C00024" w:rsidRPr="00FF23A4">
              <w:rPr>
                <w:rFonts w:ascii="Arial" w:hAnsi="Arial" w:cs="Arial"/>
                <w:color w:val="000000"/>
                <w:sz w:val="22"/>
                <w:szCs w:val="22"/>
              </w:rPr>
              <w:instrText> </w:instrText>
            </w:r>
            <w:r w:rsidR="00C00024" w:rsidRPr="00FF23A4">
              <w:rPr>
                <w:rFonts w:ascii="Arial Narrow" w:hAnsi="Arial Narrow" w:cs="Calibri"/>
                <w:color w:val="000000"/>
                <w:sz w:val="22"/>
                <w:szCs w:val="22"/>
              </w:rPr>
              <w:instrText>=</w:instrText>
            </w:r>
            <w:r w:rsidR="00C00024" w:rsidRPr="00FF23A4">
              <w:rPr>
                <w:rFonts w:ascii="Arial" w:hAnsi="Arial" w:cs="Arial"/>
                <w:color w:val="000000"/>
                <w:sz w:val="22"/>
                <w:szCs w:val="22"/>
              </w:rPr>
              <w:instrText> </w:instrText>
            </w:r>
            <w:r w:rsidR="00C00024" w:rsidRPr="00FF23A4">
              <w:rPr>
                <w:rFonts w:ascii="Arial Narrow" w:hAnsi="Arial Narrow" w:cs="Calibri"/>
                <w:color w:val="000000"/>
                <w:sz w:val="22"/>
                <w:szCs w:val="22"/>
              </w:rPr>
              <w:instrText>0.68; psoriasis, κ</w:instrText>
            </w:r>
            <w:r w:rsidR="00C00024" w:rsidRPr="00FF23A4">
              <w:rPr>
                <w:rFonts w:ascii="Arial" w:hAnsi="Arial" w:cs="Arial"/>
                <w:color w:val="000000"/>
                <w:sz w:val="22"/>
                <w:szCs w:val="22"/>
              </w:rPr>
              <w:instrText> </w:instrText>
            </w:r>
            <w:r w:rsidR="00C00024" w:rsidRPr="00FF23A4">
              <w:rPr>
                <w:rFonts w:ascii="Arial Narrow" w:hAnsi="Arial Narrow" w:cs="Calibri"/>
                <w:color w:val="000000"/>
                <w:sz w:val="22"/>
                <w:szCs w:val="22"/>
              </w:rPr>
              <w:instrText>=</w:instrText>
            </w:r>
            <w:r w:rsidR="00C00024" w:rsidRPr="00FF23A4">
              <w:rPr>
                <w:rFonts w:ascii="Arial" w:hAnsi="Arial" w:cs="Arial"/>
                <w:color w:val="000000"/>
                <w:sz w:val="22"/>
                <w:szCs w:val="22"/>
              </w:rPr>
              <w:instrText> </w:instrText>
            </w:r>
            <w:r w:rsidR="00C00024" w:rsidRPr="00FF23A4">
              <w:rPr>
                <w:rFonts w:ascii="Arial Narrow" w:hAnsi="Arial Narrow" w:cs="Calibri"/>
                <w:color w:val="000000"/>
                <w:sz w:val="22"/>
                <w:szCs w:val="22"/>
              </w:rPr>
              <w:instrText>0.70).&lt;/p&gt;&lt;h3&gt;Conclusions and Relevance&lt;/h3&gt;&lt;p&gt;The PGA can be readily incorporated into practice to track patient acne and psoriasis outcomes over time, representing an opportunity for dermatologists to evaluate performance and validate practice guidelines.&lt;/p&gt;","author":[{"dropping-particle":"","family":"Pascoe","given":"Vanessa L.","non-dropping-particle":"","parse-names":false,"suffix":""},{"dropping-particle":"","family":"Enamandram","given":"Monica","non-dropping-particle":"","parse-names":false,"suffix":""},{"dropping-particle":"","family":"Corey","given":"Kristen C.","non-dropping-particle":"","parse-names":false,"suffix":""},{"dropping-particle":"","family":"Cheng","given":"Carol E.","non-dropping-particle":"","parse-names":false,"suffix":""},{"dropping-particle":"","family":"Javorsky","given":"Emilia J.","non-dropping-particle":"","parse-names":false,"suffix":""},{"dropping-particle":"","family":"Sung","given":"Sarah M.","non-dropping-particle":"","parse-names":false,"suffix":""},{"dropping-particle":"","family":"Donahue","given":"Kevin R.","non-dropping-particle":"","parse-names":false,"suffix":""},{"dropping-particle":"","family":"Kimball","given":"Alexandra B.","non-dropping-particle":"","parse-names":false,"suffix":""}],"container-title":"JAMA Dermatology","id":"ITEM-1","issue":"4","issued":{"date-parts":[["2015","4","1"]]},"page":"375-381","publisher":"American Medical Association","title":"Using the Physician Global Assessment in a Clinical Setting to Measure and Track Patient Outcomes","type":"article-journal","volume":"151"},"uris":["http://www.mendeley.com/documents/?uuid=229f65b0-5f44-3d7b-89ba-f7dfe3cc4a80"]}],"mendeley":{"formattedCitation":"(21)","plainTextFormattedCitation":"(21)","previouslyFormattedCitation":"(21)"},"properties":{"noteIndex":0},"schema":"https://github.com/citation-style-language/schema/raw/master/csl-citation.json"}</w:instrText>
            </w:r>
            <w:r w:rsidRPr="00FF23A4">
              <w:rPr>
                <w:rFonts w:ascii="Arial Narrow" w:hAnsi="Arial Narrow" w:cs="Calibri"/>
                <w:color w:val="000000"/>
                <w:sz w:val="22"/>
                <w:szCs w:val="22"/>
              </w:rPr>
              <w:fldChar w:fldCharType="separate"/>
            </w:r>
            <w:r w:rsidR="00C00024" w:rsidRPr="00FF23A4">
              <w:rPr>
                <w:rFonts w:ascii="Arial Narrow" w:hAnsi="Arial Narrow" w:cs="Calibri"/>
                <w:noProof/>
                <w:color w:val="000000"/>
                <w:sz w:val="22"/>
                <w:szCs w:val="22"/>
              </w:rPr>
              <w:t>(21)</w:t>
            </w:r>
            <w:r w:rsidRPr="00FF23A4">
              <w:rPr>
                <w:rFonts w:ascii="Arial Narrow" w:hAnsi="Arial Narrow" w:cs="Calibri"/>
                <w:color w:val="000000"/>
                <w:sz w:val="22"/>
                <w:szCs w:val="22"/>
              </w:rPr>
              <w:fldChar w:fldCharType="end"/>
            </w:r>
            <w:r w:rsidRPr="00FF23A4">
              <w:rPr>
                <w:rFonts w:ascii="Arial Narrow" w:hAnsi="Arial Narrow" w:cs="Calibri"/>
                <w:color w:val="000000"/>
                <w:sz w:val="22"/>
                <w:szCs w:val="22"/>
              </w:rPr>
              <w:t>.</w:t>
            </w:r>
          </w:p>
        </w:tc>
      </w:tr>
      <w:tr w:rsidR="005B0F9D" w:rsidRPr="00FF23A4" w14:paraId="431E0EA6" w14:textId="77777777" w:rsidTr="001829F6">
        <w:trPr>
          <w:gridAfter w:val="1"/>
          <w:wAfter w:w="30" w:type="dxa"/>
          <w:trHeight w:val="20"/>
          <w:jc w:val="center"/>
        </w:trPr>
        <w:tc>
          <w:tcPr>
            <w:tcW w:w="3001" w:type="dxa"/>
          </w:tcPr>
          <w:p w14:paraId="5C066CC8" w14:textId="77777777" w:rsidR="005B0F9D" w:rsidRPr="00FF23A4" w:rsidRDefault="005B0F9D" w:rsidP="00FF23A4">
            <w:pPr>
              <w:autoSpaceDE w:val="0"/>
              <w:autoSpaceDN w:val="0"/>
              <w:adjustRightInd w:val="0"/>
              <w:jc w:val="both"/>
              <w:rPr>
                <w:rFonts w:ascii="Arial Narrow" w:hAnsi="Arial Narrow" w:cs="Calibri"/>
                <w:b/>
                <w:color w:val="000000"/>
                <w:sz w:val="22"/>
                <w:szCs w:val="22"/>
              </w:rPr>
            </w:pPr>
            <w:r w:rsidRPr="00FF23A4">
              <w:rPr>
                <w:rFonts w:ascii="Arial Narrow" w:hAnsi="Arial Narrow" w:cs="Calibri"/>
                <w:color w:val="000000"/>
                <w:sz w:val="22"/>
                <w:szCs w:val="22"/>
              </w:rPr>
              <w:t xml:space="preserve">(A) </w:t>
            </w:r>
            <w:r w:rsidRPr="00FF23A4">
              <w:rPr>
                <w:rFonts w:ascii="Arial Narrow" w:hAnsi="Arial Narrow" w:cs="Calibri"/>
                <w:b/>
                <w:color w:val="000000"/>
                <w:sz w:val="22"/>
                <w:szCs w:val="22"/>
              </w:rPr>
              <w:t>Satisfaction with Life Questionnaire (LiSAT-11)</w:t>
            </w:r>
          </w:p>
          <w:p w14:paraId="7D881769" w14:textId="77777777"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sz w:val="22"/>
                <w:szCs w:val="22"/>
              </w:rPr>
              <w:t>(B) QoL</w:t>
            </w:r>
          </w:p>
          <w:p w14:paraId="68F7006B" w14:textId="77777777"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sz w:val="22"/>
                <w:szCs w:val="22"/>
              </w:rPr>
              <w:t>(C) Generic</w:t>
            </w:r>
          </w:p>
          <w:p w14:paraId="66D7EAA7" w14:textId="77777777"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themeColor="text1"/>
                <w:sz w:val="22"/>
                <w:szCs w:val="22"/>
              </w:rPr>
              <w:t>(D) 3 [Locke et al., 2019; Sweet et al., 2014; Jorgensen et al., 2021]</w:t>
            </w:r>
          </w:p>
        </w:tc>
        <w:tc>
          <w:tcPr>
            <w:tcW w:w="5370" w:type="dxa"/>
            <w:gridSpan w:val="2"/>
          </w:tcPr>
          <w:p w14:paraId="0451E416" w14:textId="33F69938" w:rsidR="005B0F9D" w:rsidRPr="00FF23A4" w:rsidRDefault="005B0F9D" w:rsidP="00FF23A4">
            <w:pPr>
              <w:autoSpaceDE w:val="0"/>
              <w:autoSpaceDN w:val="0"/>
              <w:adjustRightInd w:val="0"/>
              <w:jc w:val="both"/>
              <w:rPr>
                <w:rFonts w:ascii="Arial Narrow" w:hAnsi="Arial Narrow" w:cs="Calibri"/>
                <w:color w:val="000000" w:themeColor="text1"/>
                <w:sz w:val="22"/>
                <w:szCs w:val="22"/>
              </w:rPr>
            </w:pPr>
            <w:r w:rsidRPr="00FF23A4">
              <w:rPr>
                <w:rFonts w:ascii="Arial Narrow" w:hAnsi="Arial Narrow" w:cs="Calibri"/>
                <w:color w:val="000000" w:themeColor="text1"/>
                <w:sz w:val="22"/>
                <w:szCs w:val="22"/>
              </w:rPr>
              <w:t xml:space="preserve">The LiSAT-11 is used as a measure of life satisfaction and consists of 11 questions with 1 question per domain. The domains assessed are satisfaction with physical health, psychological health, self-care, vocation, finance, leisure, sex, partner relations, family life, contact with friends, and life as a whole </w:t>
            </w:r>
            <w:r w:rsidRPr="00FF23A4">
              <w:rPr>
                <w:rFonts w:ascii="Arial Narrow" w:hAnsi="Arial Narrow" w:cs="Calibri"/>
                <w:color w:val="000000" w:themeColor="text1"/>
                <w:sz w:val="22"/>
                <w:szCs w:val="22"/>
              </w:rPr>
              <w:fldChar w:fldCharType="begin" w:fldLock="1"/>
            </w:r>
            <w:r w:rsidR="00C00024" w:rsidRPr="00FF23A4">
              <w:rPr>
                <w:rFonts w:ascii="Arial Narrow" w:hAnsi="Arial Narrow" w:cs="Calibri"/>
                <w:color w:val="000000" w:themeColor="text1"/>
                <w:sz w:val="22"/>
                <w:szCs w:val="22"/>
              </w:rPr>
              <w:instrText>ADDIN CSL_CITATION {"citationItems":[{"id":"ITEM-1","itemData":{"DOI":"10.1080/16501970306119","ISSN":"1650-1977","PMID":"12691338","abstract":"Objective: The aim of this study is to relate different socio-demographic, health and physical activity parameters to levels of satisfaction with life as a whole and with 10 specific domains of life. Design: Data on socio-demographic items were sampled, using strictly structured interviews, while a checklist (LiSat-11) was used for self-reported levels of life satisfaction. Subjects: A nationally representative Swedish sample of 1207 women and 1326 men aged 18-64 years. Results: Univariately most of these socio-demographic variables were associated with several of the LiSat-11 items. Using logistic regression, perceived good health and not being a first generation immigrant were the most prominent positive predictors of satisfaction with life as a whole and of most of the domains. Also educational level impacted predictively on satisfaction with many LiSat-11 items. Furthermore, those who were vocationally active, perceived their financial situation as better than or similar to most people's and had a steady partner relationship were particularly likely to be satisfied with life as a whole and with two or more of the domains. Conclusion: These results indicate that a multitude of aspects must be taken into account when assessing life satisfaction.","author":[{"dropping-particle":"","family":"Melin","given":"Roland","non-dropping-particle":"","parse-names":false,"suffix":""},{"dropping-particle":"","family":"Fugl-Meyer","given":"Kerstin S.","non-dropping-particle":"","parse-names":false,"suffix":""},{"dropping-particle":"","family":"Fugl-Meyer","given":"Axel R.","non-dropping-particle":"","parse-names":false,"suffix":""}],"container-title":"Journal of rehabilitation medicine","id":"ITEM-1","issue":"2","issued":{"date-parts":[["2003","3"]]},"page":"84-90","publisher":"J Rehabil Med","title":"Life satisfaction in 18- to 64-year-old Swedes: in relation to education, employment situation, health and physical activity","type":"article-journal","volume":"35"},"uris":["http://www.mendeley.com/documents/?uuid=122001c9-fbaf-3067-94e2-a50d027abc04"]}],"mendeley":{"formattedCitation":"(22)","plainTextFormattedCitation":"(22)","previouslyFormattedCitation":"(22)"},"properties":{"noteIndex":0},"schema":"https://github.com/citation-style-language/schema/raw/master/csl-citation.json"}</w:instrText>
            </w:r>
            <w:r w:rsidRPr="00FF23A4">
              <w:rPr>
                <w:rFonts w:ascii="Arial Narrow" w:hAnsi="Arial Narrow" w:cs="Calibri"/>
                <w:color w:val="000000" w:themeColor="text1"/>
                <w:sz w:val="22"/>
                <w:szCs w:val="22"/>
              </w:rPr>
              <w:fldChar w:fldCharType="separate"/>
            </w:r>
            <w:r w:rsidR="00C00024" w:rsidRPr="00FF23A4">
              <w:rPr>
                <w:rFonts w:ascii="Arial Narrow" w:hAnsi="Arial Narrow" w:cs="Calibri"/>
                <w:noProof/>
                <w:color w:val="000000" w:themeColor="text1"/>
                <w:sz w:val="22"/>
                <w:szCs w:val="22"/>
              </w:rPr>
              <w:t>(22)</w:t>
            </w:r>
            <w:r w:rsidRPr="00FF23A4">
              <w:rPr>
                <w:rFonts w:ascii="Arial Narrow" w:hAnsi="Arial Narrow" w:cs="Calibri"/>
                <w:color w:val="000000" w:themeColor="text1"/>
                <w:sz w:val="22"/>
                <w:szCs w:val="22"/>
              </w:rPr>
              <w:fldChar w:fldCharType="end"/>
            </w:r>
            <w:r w:rsidRPr="00FF23A4">
              <w:rPr>
                <w:rFonts w:ascii="Arial Narrow" w:hAnsi="Arial Narrow" w:cs="Calibri"/>
                <w:color w:val="000000" w:themeColor="text1"/>
                <w:sz w:val="22"/>
                <w:szCs w:val="22"/>
              </w:rPr>
              <w:t>.</w:t>
            </w:r>
          </w:p>
        </w:tc>
        <w:tc>
          <w:tcPr>
            <w:tcW w:w="5232" w:type="dxa"/>
            <w:gridSpan w:val="2"/>
          </w:tcPr>
          <w:p w14:paraId="54A7C42E" w14:textId="475751B3" w:rsidR="005B0F9D" w:rsidRPr="00FF23A4" w:rsidRDefault="005B0F9D" w:rsidP="00FF23A4">
            <w:pPr>
              <w:autoSpaceDE w:val="0"/>
              <w:autoSpaceDN w:val="0"/>
              <w:adjustRightInd w:val="0"/>
              <w:jc w:val="both"/>
              <w:rPr>
                <w:rFonts w:ascii="Arial Narrow" w:hAnsi="Arial Narrow" w:cs="Calibri"/>
                <w:color w:val="000000" w:themeColor="text1"/>
                <w:sz w:val="22"/>
                <w:szCs w:val="22"/>
              </w:rPr>
            </w:pPr>
            <w:r w:rsidRPr="00FF23A4">
              <w:rPr>
                <w:rFonts w:ascii="Arial Narrow" w:hAnsi="Arial Narrow" w:cs="Calibri"/>
                <w:color w:val="000000" w:themeColor="text1"/>
                <w:sz w:val="22"/>
                <w:szCs w:val="22"/>
              </w:rPr>
              <w:t xml:space="preserve">Each item is scored on a 6 point scale from 1 "very dissatisfied" to 6 "very satisfied". A total score a can be produced by averaging the item scores. (range 11-66). Higher scores indicate greater life satisfaction </w:t>
            </w:r>
            <w:r w:rsidRPr="00FF23A4">
              <w:rPr>
                <w:rFonts w:ascii="Arial Narrow" w:hAnsi="Arial Narrow" w:cs="Calibri"/>
                <w:color w:val="000000" w:themeColor="text1"/>
                <w:sz w:val="22"/>
                <w:szCs w:val="22"/>
              </w:rPr>
              <w:fldChar w:fldCharType="begin" w:fldLock="1"/>
            </w:r>
            <w:r w:rsidR="00C00024" w:rsidRPr="00FF23A4">
              <w:rPr>
                <w:rFonts w:ascii="Arial Narrow" w:hAnsi="Arial Narrow" w:cs="Calibri"/>
                <w:color w:val="000000" w:themeColor="text1"/>
                <w:sz w:val="22"/>
                <w:szCs w:val="22"/>
              </w:rPr>
              <w:instrText>ADDIN CSL_CITATION {"citationItems":[{"id":"ITEM-1","itemData":{"DOI":"10.1080/16501970306119","ISSN":"1650-1977","PMID":"12691338","abstract":"Objective: The aim of this study is to relate different socio-demographic, health and physical activity parameters to levels of satisfaction with life as a whole and with 10 specific domains of life. Design: Data on socio-demographic items were sampled, using strictly structured interviews, while a checklist (LiSat-11) was used for self-reported levels of life satisfaction. Subjects: A nationally representative Swedish sample of 1207 women and 1326 men aged 18-64 years. Results: Univariately most of these socio-demographic variables were associated with several of the LiSat-11 items. Using logistic regression, perceived good health and not being a first generation immigrant were the most prominent positive predictors of satisfaction with life as a whole and of most of the domains. Also educational level impacted predictively on satisfaction with many LiSat-11 items. Furthermore, those who were vocationally active, perceived their financial situation as better than or similar to most people's and had a steady partner relationship were particularly likely to be satisfied with life as a whole and with two or more of the domains. Conclusion: These results indicate that a multitude of aspects must be taken into account when assessing life satisfaction.","author":[{"dropping-particle":"","family":"Melin","given":"Roland","non-dropping-particle":"","parse-names":false,"suffix":""},{"dropping-particle":"","family":"Fugl-Meyer","given":"Kerstin S.","non-dropping-particle":"","parse-names":false,"suffix":""},{"dropping-particle":"","family":"Fugl-Meyer","given":"Axel R.","non-dropping-particle":"","parse-names":false,"suffix":""}],"container-title":"Journal of rehabilitation medicine","id":"ITEM-1","issue":"2","issued":{"date-parts":[["2003","3"]]},"page":"84-90","publisher":"J Rehabil Med","title":"Life satisfaction in 18- to 64-year-old Swedes: in relation to education, employment situation, health and physical activity","type":"article-journal","volume":"35"},"uris":["http://www.mendeley.com/documents/?uuid=122001c9-fbaf-3067-94e2-a50d027abc04"]}],"mendeley":{"formattedCitation":"(22)","plainTextFormattedCitation":"(22)","previouslyFormattedCitation":"(22)"},"properties":{"noteIndex":0},"schema":"https://github.com/citation-style-language/schema/raw/master/csl-citation.json"}</w:instrText>
            </w:r>
            <w:r w:rsidRPr="00FF23A4">
              <w:rPr>
                <w:rFonts w:ascii="Arial Narrow" w:hAnsi="Arial Narrow" w:cs="Calibri"/>
                <w:color w:val="000000" w:themeColor="text1"/>
                <w:sz w:val="22"/>
                <w:szCs w:val="22"/>
              </w:rPr>
              <w:fldChar w:fldCharType="separate"/>
            </w:r>
            <w:r w:rsidR="00C00024" w:rsidRPr="00FF23A4">
              <w:rPr>
                <w:rFonts w:ascii="Arial Narrow" w:hAnsi="Arial Narrow" w:cs="Calibri"/>
                <w:noProof/>
                <w:color w:val="000000" w:themeColor="text1"/>
                <w:sz w:val="22"/>
                <w:szCs w:val="22"/>
              </w:rPr>
              <w:t>(22)</w:t>
            </w:r>
            <w:r w:rsidRPr="00FF23A4">
              <w:rPr>
                <w:rFonts w:ascii="Arial Narrow" w:hAnsi="Arial Narrow" w:cs="Calibri"/>
                <w:color w:val="000000" w:themeColor="text1"/>
                <w:sz w:val="22"/>
                <w:szCs w:val="22"/>
              </w:rPr>
              <w:fldChar w:fldCharType="end"/>
            </w:r>
            <w:r w:rsidRPr="00FF23A4">
              <w:rPr>
                <w:rFonts w:ascii="Arial Narrow" w:hAnsi="Arial Narrow" w:cs="Calibri"/>
                <w:color w:val="000000" w:themeColor="text1"/>
                <w:sz w:val="22"/>
                <w:szCs w:val="22"/>
              </w:rPr>
              <w:t>.</w:t>
            </w:r>
          </w:p>
        </w:tc>
      </w:tr>
      <w:tr w:rsidR="005B0F9D" w:rsidRPr="00FF23A4" w14:paraId="68B7C401" w14:textId="77777777" w:rsidTr="001829F6">
        <w:trPr>
          <w:gridAfter w:val="1"/>
          <w:wAfter w:w="30" w:type="dxa"/>
          <w:trHeight w:val="20"/>
          <w:jc w:val="center"/>
        </w:trPr>
        <w:tc>
          <w:tcPr>
            <w:tcW w:w="3001" w:type="dxa"/>
          </w:tcPr>
          <w:p w14:paraId="7324CC65" w14:textId="77777777" w:rsidR="005B0F9D" w:rsidRPr="00FF23A4" w:rsidRDefault="005B0F9D" w:rsidP="00FF23A4">
            <w:pPr>
              <w:autoSpaceDE w:val="0"/>
              <w:autoSpaceDN w:val="0"/>
              <w:adjustRightInd w:val="0"/>
              <w:jc w:val="both"/>
              <w:rPr>
                <w:rFonts w:ascii="Arial Narrow" w:hAnsi="Arial Narrow" w:cs="Calibri"/>
                <w:b/>
                <w:color w:val="000000"/>
                <w:sz w:val="22"/>
                <w:szCs w:val="22"/>
              </w:rPr>
            </w:pPr>
            <w:r w:rsidRPr="00FF23A4">
              <w:rPr>
                <w:rFonts w:ascii="Arial Narrow" w:hAnsi="Arial Narrow" w:cs="Calibri"/>
                <w:color w:val="000000"/>
                <w:sz w:val="22"/>
                <w:szCs w:val="22"/>
              </w:rPr>
              <w:t xml:space="preserve">(A) </w:t>
            </w:r>
            <w:r w:rsidRPr="00FF23A4">
              <w:rPr>
                <w:rFonts w:ascii="Arial Narrow" w:hAnsi="Arial Narrow" w:cs="Calibri"/>
                <w:b/>
                <w:color w:val="000000"/>
                <w:sz w:val="22"/>
                <w:szCs w:val="22"/>
              </w:rPr>
              <w:t>Spinal Cord Injury Quality of Life (SCI-QoL) Bowel management difficulties item bank</w:t>
            </w:r>
          </w:p>
          <w:p w14:paraId="65C23394" w14:textId="77777777"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sz w:val="22"/>
                <w:szCs w:val="22"/>
              </w:rPr>
              <w:t>(B) QoL, bowel care-specific</w:t>
            </w:r>
          </w:p>
          <w:p w14:paraId="66419C64" w14:textId="77777777"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sz w:val="22"/>
                <w:szCs w:val="22"/>
              </w:rPr>
              <w:t>(C) Condition-specific</w:t>
            </w:r>
          </w:p>
          <w:p w14:paraId="7E198A2E" w14:textId="77777777"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themeColor="text1"/>
                <w:sz w:val="22"/>
                <w:szCs w:val="22"/>
              </w:rPr>
              <w:t>(D) 2 [Gong et al., 2021; Gorman et al., 2021]</w:t>
            </w:r>
          </w:p>
        </w:tc>
        <w:tc>
          <w:tcPr>
            <w:tcW w:w="5370" w:type="dxa"/>
            <w:gridSpan w:val="2"/>
          </w:tcPr>
          <w:p w14:paraId="34D70F75" w14:textId="573A176E"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sz w:val="22"/>
                <w:szCs w:val="22"/>
              </w:rPr>
              <w:t xml:space="preserve">The bowel management subscale of the SCI-QoL questionnaire consists of 12 items </w:t>
            </w:r>
            <w:r w:rsidRPr="00FF23A4">
              <w:rPr>
                <w:rFonts w:ascii="Arial Narrow" w:hAnsi="Arial Narrow" w:cs="Calibri"/>
                <w:color w:val="000000"/>
                <w:sz w:val="22"/>
                <w:szCs w:val="22"/>
              </w:rPr>
              <w:fldChar w:fldCharType="begin" w:fldLock="1"/>
            </w:r>
            <w:r w:rsidR="00C00024" w:rsidRPr="00FF23A4">
              <w:rPr>
                <w:rFonts w:ascii="Arial Narrow" w:hAnsi="Arial Narrow" w:cs="Calibri"/>
                <w:color w:val="000000"/>
                <w:sz w:val="22"/>
                <w:szCs w:val="22"/>
              </w:rPr>
              <w:instrText>ADDIN CSL_CITATION {"citationItems":[{"id":"ITEM-1","itemData":{"DOI":"10.1179/2045772315Y.0000000035","ISSN":"20457723","PMID":"26010961","abstract":"Though spinal cord injury (SCI) was historically regarded as an ailment not to be treated, 1 medical, pharmaceutical, and technological advances in the 20th and 21st centuries have improved acute and long-term SCI rehabilitation outcomes. Consequently, SCI has become an increasingly common cause of long-term disability, with over 250 000 Americans 2,3 and over 85 000 Canadians 4 living with SCI. Traumatic SCI is a catastrophic injury that changes the lives of individuals in a split second. SCI is characterized by a broad and unique set of functional limitations and secondary complications that affect physical (e.g. altered urinary and bowel function, 5-7 pressure ulcers, 8,9 chronic and neuropathic pain) cognitive, 10,11 emotional (e.g. depression, 12,13 anxiety disorders), 14 and social (e.g. unemployment) 15 areas of health and functioning. Individuals who sustain SCI must adjust immediately to a new way of life that is often characterized by significant physical limitations, alterations to basic physiological functions, intense emotions, disruption of social relationships , and barriers to participating in their usual activities-essentially, every possible area of health-related quality of life (HRQOL). Individuals with SCI have described the secondary complications of SCI to be equally or even more troublesome than the primary functional limitations of SCI, such as the inability to walk. 16 Furthermore, SCI is heterogeneous because the associated functional impairments and secondary medical issues are directly related to the location and neurological completeness of injury. An individual who sustains an American Spinal Injury Association (ASIA) Impairment Scale (AIS) grade D injury may be able to walk unassisted, while an individual with high-level and complete (AIS grade A) tet-raplegia will be unable to move below the neck and will require constant mechanical ventilation. Due to the suddenness and severity of SCI, the wide range of potential secondary complications, and the diversity of functioning and complications within the population of individuals with SCI, healthcare professionals must assess a wide variety of areas of functioning, examine changes over time, and identify and mitigate potential risk factors. To do so, the healthcare provider must be able to measure and monitor a wide variety of issues that a person with SCI might experience. Until now, there have not been the proper tools to do so. The lack of available SCI-relevant measureme…","author":[{"dropping-particle":"","family":"Tulsky","given":"David S.","non-dropping-particle":"","parse-names":false,"suffix":""},{"dropping-particle":"","family":"Kisala","given":"Pamela A.","non-dropping-particle":"","parse-names":false,"suffix":""}],"container-title":"The Journal of Spinal Cord Medicine","id":"ITEM-1","issue":"3","issued":{"date-parts":[["2015","5","1"]]},"page":"251","publisher":"Taylor &amp; Francis","title":"The Spinal Cord Injury – Quality of Life (SCI-QOL) measurement system: Development, psychometrics, and item bank calibration","type":"article-journal","volume":"38"},"uris":["http://www.mendeley.com/documents/?uuid=6cfdee04-3bd7-3591-9c3a-c8a6afe9941a"]}],"mendeley":{"formattedCitation":"(23)","plainTextFormattedCitation":"(23)","previouslyFormattedCitation":"(23)"},"properties":{"noteIndex":0},"schema":"https://github.com/citation-style-language/schema/raw/master/csl-citation.json"}</w:instrText>
            </w:r>
            <w:r w:rsidRPr="00FF23A4">
              <w:rPr>
                <w:rFonts w:ascii="Arial Narrow" w:hAnsi="Arial Narrow" w:cs="Calibri"/>
                <w:color w:val="000000"/>
                <w:sz w:val="22"/>
                <w:szCs w:val="22"/>
              </w:rPr>
              <w:fldChar w:fldCharType="separate"/>
            </w:r>
            <w:r w:rsidR="00C00024" w:rsidRPr="00FF23A4">
              <w:rPr>
                <w:rFonts w:ascii="Arial Narrow" w:hAnsi="Arial Narrow" w:cs="Calibri"/>
                <w:noProof/>
                <w:color w:val="000000"/>
                <w:sz w:val="22"/>
                <w:szCs w:val="22"/>
              </w:rPr>
              <w:t>(23)</w:t>
            </w:r>
            <w:r w:rsidRPr="00FF23A4">
              <w:rPr>
                <w:rFonts w:ascii="Arial Narrow" w:hAnsi="Arial Narrow" w:cs="Calibri"/>
                <w:color w:val="000000"/>
                <w:sz w:val="22"/>
                <w:szCs w:val="22"/>
              </w:rPr>
              <w:fldChar w:fldCharType="end"/>
            </w:r>
            <w:r w:rsidRPr="00FF23A4">
              <w:rPr>
                <w:rFonts w:ascii="Arial Narrow" w:hAnsi="Arial Narrow" w:cs="Calibri"/>
                <w:color w:val="000000"/>
                <w:sz w:val="22"/>
                <w:szCs w:val="22"/>
              </w:rPr>
              <w:t>.</w:t>
            </w:r>
          </w:p>
        </w:tc>
        <w:tc>
          <w:tcPr>
            <w:tcW w:w="5232" w:type="dxa"/>
            <w:gridSpan w:val="2"/>
          </w:tcPr>
          <w:p w14:paraId="3978C203" w14:textId="1AED0232"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themeColor="text1"/>
                <w:sz w:val="22"/>
                <w:szCs w:val="22"/>
              </w:rPr>
              <w:t xml:space="preserve">Each item is rated on a 5-point Likert scale from 1 "never" to 5 "always". A total score is produced from the sum of the item scores (range 12-60). Higher scores indicate poorer excretion-related QoL </w:t>
            </w:r>
            <w:r w:rsidRPr="00FF23A4">
              <w:rPr>
                <w:rFonts w:ascii="Arial Narrow" w:hAnsi="Arial Narrow" w:cs="Calibri"/>
                <w:color w:val="000000"/>
                <w:sz w:val="22"/>
                <w:szCs w:val="22"/>
              </w:rPr>
              <w:fldChar w:fldCharType="begin" w:fldLock="1"/>
            </w:r>
            <w:r w:rsidR="00C00024" w:rsidRPr="00FF23A4">
              <w:rPr>
                <w:rFonts w:ascii="Arial Narrow" w:hAnsi="Arial Narrow" w:cs="Calibri"/>
                <w:color w:val="000000"/>
                <w:sz w:val="22"/>
                <w:szCs w:val="22"/>
              </w:rPr>
              <w:instrText>ADDIN CSL_CITATION {"citationItems":[{"id":"ITEM-1","itemData":{"DOI":"10.1179/2045772315Y.0000000035","ISSN":"20457723","PMID":"26010961","abstract":"Though spinal cord injury (SCI) was historically regarded as an ailment not to be treated, 1 medical, pharmaceutical, and technological advances in the 20th and 21st centuries have improved acute and long-term SCI rehabilitation outcomes. Consequently, SCI has become an increasingly common cause of long-term disability, with over 250 000 Americans 2,3 and over 85 000 Canadians 4 living with SCI. Traumatic SCI is a catastrophic injury that changes the lives of individuals in a split second. SCI is characterized by a broad and unique set of functional limitations and secondary complications that affect physical (e.g. altered urinary and bowel function, 5-7 pressure ulcers, 8,9 chronic and neuropathic pain) cognitive, 10,11 emotional (e.g. depression, 12,13 anxiety disorders), 14 and social (e.g. unemployment) 15 areas of health and functioning. Individuals who sustain SCI must adjust immediately to a new way of life that is often characterized by significant physical limitations, alterations to basic physiological functions, intense emotions, disruption of social relationships , and barriers to participating in their usual activities-essentially, every possible area of health-related quality of life (HRQOL). Individuals with SCI have described the secondary complications of SCI to be equally or even more troublesome than the primary functional limitations of SCI, such as the inability to walk. 16 Furthermore, SCI is heterogeneous because the associated functional impairments and secondary medical issues are directly related to the location and neurological completeness of injury. An individual who sustains an American Spinal Injury Association (ASIA) Impairment Scale (AIS) grade D injury may be able to walk unassisted, while an individual with high-level and complete (AIS grade A) tet-raplegia will be unable to move below the neck and will require constant mechanical ventilation. Due to the suddenness and severity of SCI, the wide range of potential secondary complications, and the diversity of functioning and complications within the population of individuals with SCI, healthcare professionals must assess a wide variety of areas of functioning, examine changes over time, and identify and mitigate potential risk factors. To do so, the healthcare provider must be able to measure and monitor a wide variety of issues that a person with SCI might experience. Until now, there have not been the proper tools to do so. The lack of available SCI-relevant measureme…","author":[{"dropping-particle":"","family":"Tulsky","given":"David S.","non-dropping-particle":"","parse-names":false,"suffix":""},{"dropping-particle":"","family":"Kisala","given":"Pamela A.","non-dropping-particle":"","parse-names":false,"suffix":""}],"container-title":"The Journal of Spinal Cord Medicine","id":"ITEM-1","issue":"3","issued":{"date-parts":[["2015","5","1"]]},"page":"251","publisher":"Taylor &amp; Francis","title":"The Spinal Cord Injury – Quality of Life (SCI-QOL) measurement system: Development, psychometrics, and item bank calibration","type":"article-journal","volume":"38"},"uris":["http://www.mendeley.com/documents/?uuid=6cfdee04-3bd7-3591-9c3a-c8a6afe9941a"]}],"mendeley":{"formattedCitation":"(23)","plainTextFormattedCitation":"(23)","previouslyFormattedCitation":"(23)"},"properties":{"noteIndex":0},"schema":"https://github.com/citation-style-language/schema/raw/master/csl-citation.json"}</w:instrText>
            </w:r>
            <w:r w:rsidRPr="00FF23A4">
              <w:rPr>
                <w:rFonts w:ascii="Arial Narrow" w:hAnsi="Arial Narrow" w:cs="Calibri"/>
                <w:color w:val="000000"/>
                <w:sz w:val="22"/>
                <w:szCs w:val="22"/>
              </w:rPr>
              <w:fldChar w:fldCharType="separate"/>
            </w:r>
            <w:r w:rsidR="00C00024" w:rsidRPr="00FF23A4">
              <w:rPr>
                <w:rFonts w:ascii="Arial Narrow" w:hAnsi="Arial Narrow" w:cs="Calibri"/>
                <w:noProof/>
                <w:color w:val="000000"/>
                <w:sz w:val="22"/>
                <w:szCs w:val="22"/>
              </w:rPr>
              <w:t>(23)</w:t>
            </w:r>
            <w:r w:rsidRPr="00FF23A4">
              <w:rPr>
                <w:rFonts w:ascii="Arial Narrow" w:hAnsi="Arial Narrow" w:cs="Calibri"/>
                <w:color w:val="000000"/>
                <w:sz w:val="22"/>
                <w:szCs w:val="22"/>
              </w:rPr>
              <w:fldChar w:fldCharType="end"/>
            </w:r>
            <w:r w:rsidRPr="00FF23A4">
              <w:rPr>
                <w:rFonts w:ascii="Arial Narrow" w:hAnsi="Arial Narrow" w:cs="Calibri"/>
                <w:color w:val="000000"/>
                <w:sz w:val="22"/>
                <w:szCs w:val="22"/>
              </w:rPr>
              <w:t>.</w:t>
            </w:r>
            <w:r w:rsidRPr="00FF23A4" w:rsidDel="00BB3F1D">
              <w:rPr>
                <w:rFonts w:ascii="Arial Narrow" w:hAnsi="Arial Narrow" w:cs="Calibri"/>
                <w:color w:val="000000"/>
                <w:sz w:val="22"/>
                <w:szCs w:val="22"/>
              </w:rPr>
              <w:t xml:space="preserve"> </w:t>
            </w:r>
            <w:r w:rsidRPr="00FF23A4">
              <w:rPr>
                <w:rFonts w:ascii="Arial Narrow" w:hAnsi="Arial Narrow" w:cs="Calibri"/>
                <w:color w:val="000000"/>
                <w:sz w:val="22"/>
                <w:szCs w:val="22"/>
              </w:rPr>
              <w:t>.</w:t>
            </w:r>
          </w:p>
        </w:tc>
      </w:tr>
      <w:tr w:rsidR="005B0F9D" w:rsidRPr="00FF23A4" w14:paraId="797DC5D8" w14:textId="77777777" w:rsidTr="001829F6">
        <w:trPr>
          <w:gridAfter w:val="1"/>
          <w:wAfter w:w="30" w:type="dxa"/>
          <w:trHeight w:val="20"/>
          <w:jc w:val="center"/>
        </w:trPr>
        <w:tc>
          <w:tcPr>
            <w:tcW w:w="3001" w:type="dxa"/>
          </w:tcPr>
          <w:p w14:paraId="6CE74F2D" w14:textId="77777777" w:rsidR="005B0F9D" w:rsidRPr="00FF23A4" w:rsidRDefault="005B0F9D" w:rsidP="00FF23A4">
            <w:pPr>
              <w:autoSpaceDE w:val="0"/>
              <w:autoSpaceDN w:val="0"/>
              <w:adjustRightInd w:val="0"/>
              <w:jc w:val="both"/>
              <w:rPr>
                <w:rFonts w:ascii="Arial Narrow" w:hAnsi="Arial Narrow" w:cs="Calibri"/>
                <w:b/>
                <w:color w:val="000000"/>
                <w:sz w:val="22"/>
                <w:szCs w:val="22"/>
              </w:rPr>
            </w:pPr>
            <w:r w:rsidRPr="00FF23A4">
              <w:rPr>
                <w:rFonts w:ascii="Arial Narrow" w:hAnsi="Arial Narrow" w:cs="Calibri"/>
                <w:color w:val="000000" w:themeColor="text1"/>
                <w:sz w:val="22"/>
                <w:szCs w:val="22"/>
              </w:rPr>
              <w:t xml:space="preserve">(A) </w:t>
            </w:r>
            <w:r w:rsidRPr="00FF23A4">
              <w:rPr>
                <w:rFonts w:ascii="Arial Narrow" w:hAnsi="Arial Narrow" w:cs="Calibri"/>
                <w:b/>
                <w:color w:val="000000" w:themeColor="text1"/>
                <w:sz w:val="22"/>
                <w:szCs w:val="22"/>
              </w:rPr>
              <w:t>12-item Short Form health survey</w:t>
            </w:r>
            <w:r w:rsidRPr="00FF23A4" w:rsidDel="0078457A">
              <w:rPr>
                <w:rFonts w:ascii="Arial Narrow" w:hAnsi="Arial Narrow" w:cs="Calibri"/>
                <w:b/>
                <w:color w:val="000000" w:themeColor="text1"/>
                <w:sz w:val="22"/>
                <w:szCs w:val="22"/>
              </w:rPr>
              <w:t xml:space="preserve"> </w:t>
            </w:r>
            <w:r w:rsidRPr="00FF23A4">
              <w:rPr>
                <w:rFonts w:ascii="Arial Narrow" w:hAnsi="Arial Narrow" w:cs="Calibri"/>
                <w:b/>
                <w:color w:val="000000" w:themeColor="text1"/>
                <w:sz w:val="22"/>
                <w:szCs w:val="22"/>
              </w:rPr>
              <w:t xml:space="preserve">(SF-12) </w:t>
            </w:r>
          </w:p>
          <w:p w14:paraId="00D55202" w14:textId="77777777"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sz w:val="22"/>
                <w:szCs w:val="22"/>
              </w:rPr>
              <w:t xml:space="preserve">(B) </w:t>
            </w:r>
            <w:proofErr w:type="spellStart"/>
            <w:r w:rsidRPr="00FF23A4">
              <w:rPr>
                <w:rFonts w:ascii="Arial Narrow" w:hAnsi="Arial Narrow" w:cs="Calibri"/>
                <w:color w:val="000000"/>
                <w:sz w:val="22"/>
                <w:szCs w:val="22"/>
              </w:rPr>
              <w:t>HRQoL</w:t>
            </w:r>
            <w:proofErr w:type="spellEnd"/>
          </w:p>
          <w:p w14:paraId="12B7D67E" w14:textId="77777777"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sz w:val="22"/>
                <w:szCs w:val="22"/>
              </w:rPr>
              <w:t>(C) Generic</w:t>
            </w:r>
          </w:p>
          <w:p w14:paraId="31AC695B" w14:textId="77777777"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themeColor="text1"/>
                <w:sz w:val="22"/>
                <w:szCs w:val="22"/>
              </w:rPr>
              <w:t xml:space="preserve">(D) </w:t>
            </w:r>
            <w:r w:rsidRPr="00FF23A4" w:rsidDel="7A1078A8">
              <w:rPr>
                <w:rFonts w:ascii="Arial Narrow" w:hAnsi="Arial Narrow" w:cs="Calibri"/>
                <w:color w:val="000000" w:themeColor="text1"/>
                <w:sz w:val="22"/>
                <w:szCs w:val="22"/>
              </w:rPr>
              <w:t>3</w:t>
            </w:r>
            <w:r w:rsidRPr="00FF23A4">
              <w:rPr>
                <w:rFonts w:ascii="Arial Narrow" w:hAnsi="Arial Narrow" w:cs="Calibri"/>
                <w:color w:val="000000" w:themeColor="text1"/>
                <w:sz w:val="22"/>
                <w:szCs w:val="22"/>
              </w:rPr>
              <w:t xml:space="preserve"> [Hicken et al., 2001; Locke et al., 2019; Stoffel et al., 2021]</w:t>
            </w:r>
          </w:p>
        </w:tc>
        <w:tc>
          <w:tcPr>
            <w:tcW w:w="5370" w:type="dxa"/>
            <w:gridSpan w:val="2"/>
          </w:tcPr>
          <w:p w14:paraId="3E529546" w14:textId="3A969592"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themeColor="text1"/>
                <w:sz w:val="22"/>
                <w:szCs w:val="22"/>
              </w:rPr>
              <w:t xml:space="preserve">The SF-12 is an abbreviated version of the </w:t>
            </w:r>
            <w:r w:rsidRPr="00FF23A4">
              <w:rPr>
                <w:rFonts w:ascii="Arial Narrow" w:hAnsi="Arial Narrow" w:cs="Calibri"/>
                <w:bCs/>
                <w:color w:val="000000" w:themeColor="text1"/>
                <w:sz w:val="22"/>
                <w:szCs w:val="22"/>
              </w:rPr>
              <w:t xml:space="preserve">36-item Short Form health survey (SF-36) consisting of 12 items. </w:t>
            </w:r>
            <w:r w:rsidRPr="00FF23A4">
              <w:rPr>
                <w:rFonts w:ascii="Arial Narrow" w:hAnsi="Arial Narrow" w:cs="Calibri"/>
                <w:color w:val="000000" w:themeColor="text1"/>
                <w:sz w:val="22"/>
                <w:szCs w:val="22"/>
              </w:rPr>
              <w:t>It assesses 8 domains</w:t>
            </w:r>
            <w:r w:rsidRPr="00FF23A4">
              <w:rPr>
                <w:rFonts w:ascii="Arial Narrow" w:hAnsi="Arial Narrow" w:cs="Calibri"/>
                <w:color w:val="000000"/>
                <w:sz w:val="22"/>
                <w:szCs w:val="22"/>
              </w:rPr>
              <w:t>: physical functioning (PF), role limitations due to physical health (RP), bodily pain (BP), general health (GH), vitality (VT), social functioning (SF), role limitations due to emotional health (RE), and mental health (MH).</w:t>
            </w:r>
            <w:r w:rsidRPr="00FF23A4">
              <w:rPr>
                <w:rFonts w:ascii="Arial Narrow" w:hAnsi="Arial Narrow" w:cs="Calibri"/>
                <w:color w:val="000000" w:themeColor="text1"/>
                <w:sz w:val="22"/>
                <w:szCs w:val="22"/>
              </w:rPr>
              <w:t xml:space="preserve"> </w:t>
            </w:r>
            <w:r w:rsidRPr="00FF23A4">
              <w:rPr>
                <w:rFonts w:ascii="Arial Narrow" w:hAnsi="Arial Narrow" w:cs="Calibri"/>
                <w:color w:val="000000"/>
                <w:sz w:val="22"/>
                <w:szCs w:val="22"/>
              </w:rPr>
              <w:t xml:space="preserve">Physical and mental health component summary scores (PCS, MCS) can be generated from the domain scores </w:t>
            </w:r>
            <w:r w:rsidRPr="00FF23A4">
              <w:rPr>
                <w:rFonts w:ascii="Arial Narrow" w:hAnsi="Arial Narrow" w:cs="Calibri"/>
                <w:color w:val="000000"/>
                <w:sz w:val="22"/>
                <w:szCs w:val="22"/>
              </w:rPr>
              <w:fldChar w:fldCharType="begin" w:fldLock="1"/>
            </w:r>
            <w:r w:rsidR="00C00024" w:rsidRPr="00FF23A4">
              <w:rPr>
                <w:rFonts w:ascii="Arial Narrow" w:hAnsi="Arial Narrow" w:cs="Calibri"/>
                <w:color w:val="000000"/>
                <w:sz w:val="22"/>
                <w:szCs w:val="22"/>
              </w:rPr>
              <w:instrText>ADDIN CSL_CITATION {"citationItems":[{"id":"ITEM-1","itemData":{"author":[{"dropping-particle":"","family":"Ware","given":"John E","non-dropping-particle":"","parse-names":false,"suffix":""},{"dropping-particle":"","family":"Kosinski","given":"Mark","non-dropping-particle":"","parse-names":false,"suffix":""},{"dropping-particle":"","family":"Keller","given":"Susan D","non-dropping-particle":"","parse-names":false,"suffix":""}],"container-title":"Health assessment Lab","id":"ITEM-1","issued":{"date-parts":[["1994","12"]]},"publisher-place":"Boston","title":"SF-36 Physical and Mental Health Summary Scales: a User's Manual Estimation of medical care total expenditures View project","type":"report"},"uris":["http://www.mendeley.com/documents/?uuid=5955d672-c2e6-32f3-ab2a-f75b6b8f3e3a"]},{"id":"ITEM-2","itemData":{"DOI":"10.1097/00005650-199603000-00003","ISSN":"0025-7079","PMID":"8628042","abstract":"Regression methods were used to select and score 12 items from the Medical Outcomes Study 36-Item Short-Form Health Survey (SF-36) to reproduce the Physical Component Summary and Mental Component Summary scales in the general US population (n = 2,333). The resulting 12-item short-form (SF-12) achieved multiple R squares of 0.911 and 0.918 in predictions of the SF-36 Physical Component Summary and SF-36 Mental Component Summary scores, respectively. Scoring algorithms from the general population used to score 12-item versions of the two components (Physical Component Summary and Mental Component Summary) achieved R squares of 0.905 with the SF-36 Physical Component Summary and 0.938 with the SF-36 Mental Component Summary when cross-validated in the Medical Outcomes Study Test-retest (2-week) correlations of 0.89 and 0.76 were observed for the 12-item Physical Component Summary and the 12-item Mental Component Summary, respectively, in the general US population (n = 232). Twenty cross-sectional and longitudinal tests of empirical validity previously published for the 36-item short-form scales and summary measures were replicated for the 12-item Physical Component Summary and the 12-item Mental Component Summary, including comparisons between patient groups known to differ or to change in terms of the presence and seriousness of physical and mental conditions, acute symptoms, age and aging, self-reported 1-year changes in health, and recovery from depression. In 14 validity tests involving physical criteria, relative validity estimates for the 12-item Physical Component Summary ranged from 0.43 to 0.93 (median = 0.67) in comparison with the best 36-item short-form scale. Relative validity estimates for the 12-item Mental Component Summary in 6 tests involving mental criteria ranged from 0.60 to 1.07 (median = 0.97) in relation to the best 36-item short-form scale. Average scores for the 2 summary measures, and those for most scales in the 8-scale profile based on the 12-item short-form, closely mirrored those for the 36-item short-form, although standard errors were nearly always larger for the 12-item short-form.","author":[{"dropping-particle":"","family":"Ware","given":"John E.","non-dropping-particle":"","parse-names":false,"suffix":""},{"dropping-particle":"","family":"Kosinski","given":"Mark","non-dropping-particle":"","parse-names":false,"suffix":""},{"dropping-particle":"","family":"Keller","given":"Susan D.","non-dropping-particle":"","parse-names":false,"suffix":""}],"container-title":"Medical care","id":"ITEM-2","issue":"3","issued":{"date-parts":[["1996"]]},"page":"220-233","publisher":"Med Care","title":"A 12-Item Short-Form Health Survey: construction of scales and preliminary tests of reliability and validity","type":"article-journal","volume":"34"},"uris":["http://www.mendeley.com/documents/?uuid=097a6187-6005-3d50-b57b-b77d53e133fa"]}],"mendeley":{"formattedCitation":"(24,25)","plainTextFormattedCitation":"(24,25)","previouslyFormattedCitation":"(24,25)"},"properties":{"noteIndex":0},"schema":"https://github.com/citation-style-language/schema/raw/master/csl-citation.json"}</w:instrText>
            </w:r>
            <w:r w:rsidRPr="00FF23A4">
              <w:rPr>
                <w:rFonts w:ascii="Arial Narrow" w:hAnsi="Arial Narrow" w:cs="Calibri"/>
                <w:color w:val="000000"/>
                <w:sz w:val="22"/>
                <w:szCs w:val="22"/>
              </w:rPr>
              <w:fldChar w:fldCharType="separate"/>
            </w:r>
            <w:r w:rsidR="00C00024" w:rsidRPr="00FF23A4">
              <w:rPr>
                <w:rFonts w:ascii="Arial Narrow" w:hAnsi="Arial Narrow" w:cs="Calibri"/>
                <w:noProof/>
                <w:color w:val="000000"/>
                <w:sz w:val="22"/>
                <w:szCs w:val="22"/>
              </w:rPr>
              <w:t>(24,25)</w:t>
            </w:r>
            <w:r w:rsidRPr="00FF23A4">
              <w:rPr>
                <w:rFonts w:ascii="Arial Narrow" w:hAnsi="Arial Narrow" w:cs="Calibri"/>
                <w:color w:val="000000"/>
                <w:sz w:val="22"/>
                <w:szCs w:val="22"/>
              </w:rPr>
              <w:fldChar w:fldCharType="end"/>
            </w:r>
            <w:r w:rsidRPr="00FF23A4">
              <w:rPr>
                <w:rFonts w:ascii="Arial Narrow" w:hAnsi="Arial Narrow" w:cs="Calibri"/>
                <w:color w:val="000000" w:themeColor="text1"/>
                <w:sz w:val="22"/>
                <w:szCs w:val="22"/>
              </w:rPr>
              <w:t>.</w:t>
            </w:r>
          </w:p>
        </w:tc>
        <w:tc>
          <w:tcPr>
            <w:tcW w:w="5232" w:type="dxa"/>
            <w:gridSpan w:val="2"/>
          </w:tcPr>
          <w:p w14:paraId="01356C06" w14:textId="0820B4B7"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sz w:val="22"/>
                <w:szCs w:val="22"/>
              </w:rPr>
              <w:t xml:space="preserve">Domain scores are converted into a 0-100 scale, where higher scores indicate better functioning. Norms-based algorithms are used to generate the PCS and MCS scores. The PCS is composed of the domain scores of PF, RP, BP, and GH. The MCS is composed of the domain scores of VT, SF, RE, and MH </w:t>
            </w:r>
            <w:r w:rsidRPr="00FF23A4">
              <w:rPr>
                <w:rFonts w:ascii="Arial Narrow" w:hAnsi="Arial Narrow" w:cs="Calibri"/>
                <w:color w:val="000000"/>
                <w:sz w:val="22"/>
                <w:szCs w:val="22"/>
              </w:rPr>
              <w:fldChar w:fldCharType="begin" w:fldLock="1"/>
            </w:r>
            <w:r w:rsidR="00C00024" w:rsidRPr="00FF23A4">
              <w:rPr>
                <w:rFonts w:ascii="Arial Narrow" w:hAnsi="Arial Narrow" w:cs="Calibri"/>
                <w:color w:val="000000"/>
                <w:sz w:val="22"/>
                <w:szCs w:val="22"/>
              </w:rPr>
              <w:instrText>ADDIN CSL_CITATION {"citationItems":[{"id":"ITEM-1","itemData":{"author":[{"dropping-particle":"","family":"Ware","given":"John E","non-dropping-particle":"","parse-names":false,"suffix":""},{"dropping-particle":"","family":"Kosinski","given":"Mark","non-dropping-particle":"","parse-names":false,"suffix":""},{"dropping-particle":"","family":"Keller","given":"Susan D","non-dropping-particle":"","parse-names":false,"suffix":""}],"container-title":"Health assessment Lab","id":"ITEM-1","issued":{"date-parts":[["1994","12"]]},"publisher-place":"Boston","title":"SF-36 Physical and Mental Health Summary Scales: a User's Manual Estimation of medical care total expenditures View project","type":"report"},"uris":["http://www.mendeley.com/documents/?uuid=5955d672-c2e6-32f3-ab2a-f75b6b8f3e3a"]},{"id":"ITEM-2","itemData":{"DOI":"10.1097/00005650-199603000-00003","ISSN":"0025-7079","PMID":"8628042","abstract":"Regression methods were used to select and score 12 items from the Medical Outcomes Study 36-Item Short-Form Health Survey (SF-36) to reproduce the Physical Component Summary and Mental Component Summary scales in the general US population (n = 2,333). The resulting 12-item short-form (SF-12) achieved multiple R squares of 0.911 and 0.918 in predictions of the SF-36 Physical Component Summary and SF-36 Mental Component Summary scores, respectively. Scoring algorithms from the general population used to score 12-item versions of the two components (Physical Component Summary and Mental Component Summary) achieved R squares of 0.905 with the SF-36 Physical Component Summary and 0.938 with the SF-36 Mental Component Summary when cross-validated in the Medical Outcomes Study Test-retest (2-week) correlations of 0.89 and 0.76 were observed for the 12-item Physical Component Summary and the 12-item Mental Component Summary, respectively, in the general US population (n = 232). Twenty cross-sectional and longitudinal tests of empirical validity previously published for the 36-item short-form scales and summary measures were replicated for the 12-item Physical Component Summary and the 12-item Mental Component Summary, including comparisons between patient groups known to differ or to change in terms of the presence and seriousness of physical and mental conditions, acute symptoms, age and aging, self-reported 1-year changes in health, and recovery from depression. In 14 validity tests involving physical criteria, relative validity estimates for the 12-item Physical Component Summary ranged from 0.43 to 0.93 (median = 0.67) in comparison with the best 36-item short-form scale. Relative validity estimates for the 12-item Mental Component Summary in 6 tests involving mental criteria ranged from 0.60 to 1.07 (median = 0.97) in relation to the best 36-item short-form scale. Average scores for the 2 summary measures, and those for most scales in the 8-scale profile based on the 12-item short-form, closely mirrored those for the 36-item short-form, although standard errors were nearly always larger for the 12-item short-form.","author":[{"dropping-particle":"","family":"Ware","given":"John E.","non-dropping-particle":"","parse-names":false,"suffix":""},{"dropping-particle":"","family":"Kosinski","given":"Mark","non-dropping-particle":"","parse-names":false,"suffix":""},{"dropping-particle":"","family":"Keller","given":"Susan D.","non-dropping-particle":"","parse-names":false,"suffix":""}],"container-title":"Medical care","id":"ITEM-2","issue":"3","issued":{"date-parts":[["1996"]]},"page":"220-233","publisher":"Med Care","title":"A 12-Item Short-Form Health Survey: construction of scales and preliminary tests of reliability and validity","type":"article-journal","volume":"34"},"uris":["http://www.mendeley.com/documents/?uuid=097a6187-6005-3d50-b57b-b77d53e133fa"]}],"mendeley":{"formattedCitation":"(24,25)","plainTextFormattedCitation":"(24,25)","previouslyFormattedCitation":"(24,25)"},"properties":{"noteIndex":0},"schema":"https://github.com/citation-style-language/schema/raw/master/csl-citation.json"}</w:instrText>
            </w:r>
            <w:r w:rsidRPr="00FF23A4">
              <w:rPr>
                <w:rFonts w:ascii="Arial Narrow" w:hAnsi="Arial Narrow" w:cs="Calibri"/>
                <w:color w:val="000000"/>
                <w:sz w:val="22"/>
                <w:szCs w:val="22"/>
              </w:rPr>
              <w:fldChar w:fldCharType="separate"/>
            </w:r>
            <w:r w:rsidR="00C00024" w:rsidRPr="00FF23A4">
              <w:rPr>
                <w:rFonts w:ascii="Arial Narrow" w:hAnsi="Arial Narrow" w:cs="Calibri"/>
                <w:noProof/>
                <w:color w:val="000000"/>
                <w:sz w:val="22"/>
                <w:szCs w:val="22"/>
              </w:rPr>
              <w:t>(24,25)</w:t>
            </w:r>
            <w:r w:rsidRPr="00FF23A4">
              <w:rPr>
                <w:rFonts w:ascii="Arial Narrow" w:hAnsi="Arial Narrow" w:cs="Calibri"/>
                <w:color w:val="000000"/>
                <w:sz w:val="22"/>
                <w:szCs w:val="22"/>
              </w:rPr>
              <w:fldChar w:fldCharType="end"/>
            </w:r>
            <w:r w:rsidRPr="00FF23A4">
              <w:rPr>
                <w:rFonts w:ascii="Arial Narrow" w:hAnsi="Arial Narrow" w:cs="Calibri"/>
                <w:color w:val="000000"/>
                <w:sz w:val="22"/>
                <w:szCs w:val="22"/>
              </w:rPr>
              <w:t>.</w:t>
            </w:r>
          </w:p>
        </w:tc>
      </w:tr>
      <w:tr w:rsidR="005B0F9D" w:rsidRPr="00FF23A4" w14:paraId="5A3087FC" w14:textId="77777777" w:rsidTr="001829F6">
        <w:trPr>
          <w:trHeight w:val="20"/>
          <w:jc w:val="center"/>
        </w:trPr>
        <w:tc>
          <w:tcPr>
            <w:tcW w:w="3001" w:type="dxa"/>
          </w:tcPr>
          <w:p w14:paraId="691BDAFD" w14:textId="77777777" w:rsidR="005B0F9D" w:rsidRPr="00FF23A4" w:rsidRDefault="005B0F9D" w:rsidP="00FF23A4">
            <w:pPr>
              <w:jc w:val="both"/>
              <w:rPr>
                <w:rFonts w:ascii="Arial Narrow" w:hAnsi="Arial Narrow" w:cs="Calibri"/>
                <w:b/>
                <w:bCs/>
                <w:color w:val="000000" w:themeColor="text1"/>
                <w:sz w:val="22"/>
                <w:szCs w:val="22"/>
              </w:rPr>
            </w:pPr>
            <w:r w:rsidRPr="00FF23A4">
              <w:rPr>
                <w:rFonts w:ascii="Arial Narrow" w:hAnsi="Arial Narrow" w:cs="Calibri"/>
                <w:color w:val="000000" w:themeColor="text1"/>
                <w:sz w:val="22"/>
                <w:szCs w:val="22"/>
              </w:rPr>
              <w:t xml:space="preserve">(A) </w:t>
            </w:r>
            <w:r w:rsidRPr="00FF23A4">
              <w:rPr>
                <w:rFonts w:ascii="Arial Narrow" w:hAnsi="Arial Narrow" w:cs="Calibri"/>
                <w:b/>
                <w:bCs/>
                <w:color w:val="000000" w:themeColor="text1"/>
                <w:sz w:val="22"/>
                <w:szCs w:val="22"/>
              </w:rPr>
              <w:t xml:space="preserve">12-item Short Form health survey version 2 (SF-12v2) </w:t>
            </w:r>
          </w:p>
          <w:p w14:paraId="6CAD1A76" w14:textId="77777777" w:rsidR="005B0F9D" w:rsidRPr="00FF23A4" w:rsidRDefault="005B0F9D" w:rsidP="00FF23A4">
            <w:pPr>
              <w:jc w:val="both"/>
              <w:rPr>
                <w:rFonts w:ascii="Arial Narrow" w:hAnsi="Arial Narrow" w:cs="Calibri"/>
                <w:color w:val="000000" w:themeColor="text1"/>
                <w:sz w:val="22"/>
                <w:szCs w:val="22"/>
              </w:rPr>
            </w:pPr>
            <w:r w:rsidRPr="00FF23A4">
              <w:rPr>
                <w:rFonts w:ascii="Arial Narrow" w:hAnsi="Arial Narrow" w:cs="Calibri"/>
                <w:color w:val="000000" w:themeColor="text1"/>
                <w:sz w:val="22"/>
                <w:szCs w:val="22"/>
              </w:rPr>
              <w:t xml:space="preserve">(B) </w:t>
            </w:r>
            <w:proofErr w:type="spellStart"/>
            <w:r w:rsidRPr="00FF23A4">
              <w:rPr>
                <w:rFonts w:ascii="Arial Narrow" w:hAnsi="Arial Narrow" w:cs="Calibri"/>
                <w:color w:val="000000" w:themeColor="text1"/>
                <w:sz w:val="22"/>
                <w:szCs w:val="22"/>
              </w:rPr>
              <w:t>HRQoL</w:t>
            </w:r>
            <w:proofErr w:type="spellEnd"/>
          </w:p>
          <w:p w14:paraId="47DD190D" w14:textId="77777777" w:rsidR="005B0F9D" w:rsidRPr="00FF23A4" w:rsidRDefault="005B0F9D" w:rsidP="00FF23A4">
            <w:pPr>
              <w:jc w:val="both"/>
              <w:rPr>
                <w:rFonts w:ascii="Arial Narrow" w:hAnsi="Arial Narrow" w:cs="Calibri"/>
                <w:color w:val="000000" w:themeColor="text1"/>
                <w:sz w:val="22"/>
                <w:szCs w:val="22"/>
              </w:rPr>
            </w:pPr>
            <w:r w:rsidRPr="00FF23A4">
              <w:rPr>
                <w:rFonts w:ascii="Arial Narrow" w:hAnsi="Arial Narrow" w:cs="Calibri"/>
                <w:color w:val="000000" w:themeColor="text1"/>
                <w:sz w:val="22"/>
                <w:szCs w:val="22"/>
              </w:rPr>
              <w:t>(C) Generic</w:t>
            </w:r>
          </w:p>
          <w:p w14:paraId="0816EF0D" w14:textId="77777777" w:rsidR="005B0F9D" w:rsidRPr="00FF23A4" w:rsidRDefault="005B0F9D" w:rsidP="00FF23A4">
            <w:pPr>
              <w:jc w:val="both"/>
              <w:rPr>
                <w:rFonts w:ascii="Arial Narrow" w:hAnsi="Arial Narrow" w:cs="Calibri"/>
                <w:color w:val="000000" w:themeColor="text1"/>
                <w:sz w:val="22"/>
                <w:szCs w:val="22"/>
              </w:rPr>
            </w:pPr>
            <w:r w:rsidRPr="00FF23A4">
              <w:rPr>
                <w:rFonts w:ascii="Arial Narrow" w:hAnsi="Arial Narrow" w:cs="Calibri"/>
                <w:color w:val="000000" w:themeColor="text1"/>
                <w:sz w:val="22"/>
                <w:szCs w:val="22"/>
              </w:rPr>
              <w:t xml:space="preserve"> (D) 1 [Hwang et al., 2017]</w:t>
            </w:r>
          </w:p>
        </w:tc>
        <w:tc>
          <w:tcPr>
            <w:tcW w:w="5370" w:type="dxa"/>
            <w:gridSpan w:val="2"/>
          </w:tcPr>
          <w:p w14:paraId="72DD8BB4" w14:textId="0E981309" w:rsidR="005B0F9D" w:rsidRPr="00FF23A4" w:rsidRDefault="005B0F9D" w:rsidP="00FF23A4">
            <w:pPr>
              <w:jc w:val="both"/>
              <w:rPr>
                <w:rFonts w:ascii="Arial Narrow" w:hAnsi="Arial Narrow" w:cs="Calibri"/>
                <w:color w:val="000000" w:themeColor="text1"/>
                <w:sz w:val="22"/>
                <w:szCs w:val="22"/>
              </w:rPr>
            </w:pPr>
            <w:r w:rsidRPr="00FF23A4">
              <w:rPr>
                <w:rFonts w:ascii="Arial Narrow" w:hAnsi="Arial Narrow" w:cs="Calibri"/>
                <w:color w:val="000000" w:themeColor="text1"/>
                <w:sz w:val="22"/>
                <w:szCs w:val="22"/>
              </w:rPr>
              <w:t xml:space="preserve">The SF-12v2 is updated version of the SF-12, with amendments to wording and response options </w:t>
            </w:r>
            <w:r w:rsidRPr="00FF23A4">
              <w:rPr>
                <w:rFonts w:ascii="Arial Narrow" w:hAnsi="Arial Narrow" w:cs="Calibri"/>
                <w:color w:val="000000" w:themeColor="text1"/>
                <w:sz w:val="22"/>
                <w:szCs w:val="22"/>
              </w:rPr>
              <w:fldChar w:fldCharType="begin" w:fldLock="1"/>
            </w:r>
            <w:r w:rsidR="00C00024" w:rsidRPr="00FF23A4">
              <w:rPr>
                <w:rFonts w:ascii="Arial Narrow" w:hAnsi="Arial Narrow" w:cs="Calibri"/>
                <w:color w:val="000000" w:themeColor="text1"/>
                <w:sz w:val="22"/>
                <w:szCs w:val="22"/>
              </w:rPr>
              <w:instrText>ADDIN CSL_CITATION {"citationItems":[{"id":"ITEM-1","itemData":{"DOI":"10.1186/1477-7525-9-12","ISSN":"1477-7525","PMID":"21385359","abstract":"Background: The SF-12v2 is the improved version of the SF-12v1. This study aimed to validate the SF-12v2 in Iran.Methods: A random sample of the general population aged 18 years and over living in Tehran, Iran completed the instrument. Reliability was estimated using internal consistency and validity was assessed using known-groups comparison and convergent validity. In addition the factor structure of the questionnaire was extracted by performing both exploratory and confirmatory factor analyses (EFA and CFA).Results: In all, 3685 individuals were studied (1887male and 1798 female). Internal consistency for both summary measures was satisfactory. Cronbach's α for the Physical Component Summary (PCS-12) was 0.87 and for the Mental Component Summary (MCS-12) it was 0.82. Known-groups comparison showed that the SF-12v2 discriminated well between men and women and those who differed in age and educational status (P &lt; 0.05). Furthermore, as hypothesized the physical functioning, role physical, bodily pain and general health subscales correlated higher with the PCS-12, while the vitality, social functioning, role emotional and mental health subscales correlated higher with the MCS-12. Finally the exploratory factor analysis indicated a two-factor structure (physical and mental health) that jointly accounted for 59.9% of the variance. The confirmatory factory analysis also indicated a good fit to the data for the two-latent structure (physical and mental health).Conclusion: Although the findings could not be generalized to the Iranian population, overall the findings suggest that the SF-12v2 is a reliable and valid measure of health related quality of life among Iranians and now could be used in future health outcome studies. However, further studies are recommended to establish its stability, responsiveness to change, and concurrent validity for this health survey in Iran. © 2011 Montazeri et al; licensee BioMed Central Ltd.","author":[{"dropping-particle":"","family":"Montazeri","given":"Ali","non-dropping-particle":"","parse-names":false,"suffix":""},{"dropping-particle":"","family":"Vahdaninia","given":"Mariam","non-dropping-particle":"","parse-names":false,"suffix":""},{"dropping-particle":"","family":"Mousavi","given":"Sayed Javad","non-dropping-particle":"","parse-names":false,"suffix":""},{"dropping-particle":"","family":"Asadi-Lari","given":"Mohsen","non-dropping-particle":"","parse-names":false,"suffix":""},{"dropping-particle":"","family":"Omidvari","given":"Sepideh","non-dropping-particle":"","parse-names":false,"suffix":""},{"dropping-particle":"","family":"Tavousi","given":"Mahmoud","non-dropping-particle":"","parse-names":false,"suffix":""}],"container-title":"Health and quality of life outcomes","id":"ITEM-1","issued":{"date-parts":[["2011","3","7"]]},"publisher":"Health Qual Life Outcomes","title":"The 12-item medical outcomes study short form health survey version 2.0 (SF-12v2): a population-based validation study from Tehran, Iran","type":"article-journal","volume":"9"},"uris":["http://www.mendeley.com/documents/?uuid=7f88203a-175e-30dc-a64e-ae6878d6c137"]}],"mendeley":{"formattedCitation":"(26)","plainTextFormattedCitation":"(26)","previouslyFormattedCitation":"(26)"},"properties":{"noteIndex":0},"schema":"https://github.com/citation-style-language/schema/raw/master/csl-citation.json"}</w:instrText>
            </w:r>
            <w:r w:rsidRPr="00FF23A4">
              <w:rPr>
                <w:rFonts w:ascii="Arial Narrow" w:hAnsi="Arial Narrow" w:cs="Calibri"/>
                <w:color w:val="000000" w:themeColor="text1"/>
                <w:sz w:val="22"/>
                <w:szCs w:val="22"/>
              </w:rPr>
              <w:fldChar w:fldCharType="separate"/>
            </w:r>
            <w:r w:rsidR="00C00024" w:rsidRPr="00FF23A4">
              <w:rPr>
                <w:rFonts w:ascii="Arial Narrow" w:hAnsi="Arial Narrow" w:cs="Calibri"/>
                <w:noProof/>
                <w:color w:val="000000" w:themeColor="text1"/>
                <w:sz w:val="22"/>
                <w:szCs w:val="22"/>
              </w:rPr>
              <w:t>(26)</w:t>
            </w:r>
            <w:r w:rsidRPr="00FF23A4">
              <w:rPr>
                <w:rFonts w:ascii="Arial Narrow" w:hAnsi="Arial Narrow" w:cs="Calibri"/>
                <w:color w:val="000000" w:themeColor="text1"/>
                <w:sz w:val="22"/>
                <w:szCs w:val="22"/>
              </w:rPr>
              <w:fldChar w:fldCharType="end"/>
            </w:r>
            <w:r w:rsidRPr="00FF23A4">
              <w:rPr>
                <w:rFonts w:ascii="Arial Narrow" w:hAnsi="Arial Narrow" w:cs="Calibri"/>
                <w:color w:val="000000" w:themeColor="text1"/>
                <w:sz w:val="22"/>
                <w:szCs w:val="22"/>
              </w:rPr>
              <w:t xml:space="preserve">. </w:t>
            </w:r>
          </w:p>
        </w:tc>
        <w:tc>
          <w:tcPr>
            <w:tcW w:w="5232" w:type="dxa"/>
            <w:gridSpan w:val="3"/>
          </w:tcPr>
          <w:p w14:paraId="38456B42" w14:textId="5358BBC4" w:rsidR="005B0F9D" w:rsidRPr="00FF23A4" w:rsidRDefault="005B0F9D" w:rsidP="00FF23A4">
            <w:pPr>
              <w:jc w:val="both"/>
              <w:rPr>
                <w:rFonts w:ascii="Arial Narrow" w:hAnsi="Arial Narrow" w:cs="Calibri"/>
                <w:color w:val="000000" w:themeColor="text1"/>
                <w:sz w:val="22"/>
                <w:szCs w:val="22"/>
              </w:rPr>
            </w:pPr>
            <w:r w:rsidRPr="00FF23A4">
              <w:rPr>
                <w:rFonts w:ascii="Arial Narrow" w:hAnsi="Arial Narrow" w:cs="Calibri"/>
                <w:color w:val="000000"/>
                <w:sz w:val="22"/>
                <w:szCs w:val="22"/>
              </w:rPr>
              <w:t xml:space="preserve">Domain scores are converted into a 0-100 scale, where higher scores indicate better functioning. Norms-based algorithms are used to generate the PCS and MCS scores </w:t>
            </w:r>
            <w:r w:rsidRPr="00FF23A4">
              <w:rPr>
                <w:rFonts w:ascii="Arial Narrow" w:hAnsi="Arial Narrow" w:cs="Calibri"/>
                <w:color w:val="000000" w:themeColor="text1"/>
                <w:sz w:val="22"/>
                <w:szCs w:val="22"/>
              </w:rPr>
              <w:fldChar w:fldCharType="begin" w:fldLock="1"/>
            </w:r>
            <w:r w:rsidR="00C00024" w:rsidRPr="00FF23A4">
              <w:rPr>
                <w:rFonts w:ascii="Arial Narrow" w:hAnsi="Arial Narrow" w:cs="Calibri"/>
                <w:color w:val="000000" w:themeColor="text1"/>
                <w:sz w:val="22"/>
                <w:szCs w:val="22"/>
              </w:rPr>
              <w:instrText>ADDIN CSL_CITATION {"citationItems":[{"id":"ITEM-1","itemData":{"DOI":"10.1186/1477-7525-9-12","ISSN":"1477-7525","PMID":"21385359","abstract":"Background: The SF-12v2 is the improved version of the SF-12v1. This study aimed to validate the SF-12v2 in Iran.Methods: A random sample of the general population aged 18 years and over living in Tehran, Iran completed the instrument. Reliability was estimated using internal consistency and validity was assessed using known-groups comparison and convergent validity. In addition the factor structure of the questionnaire was extracted by performing both exploratory and confirmatory factor analyses (EFA and CFA).Results: In all, 3685 individuals were studied (1887male and 1798 female). Internal consistency for both summary measures was satisfactory. Cronbach's α for the Physical Component Summary (PCS-12) was 0.87 and for the Mental Component Summary (MCS-12) it was 0.82. Known-groups comparison showed that the SF-12v2 discriminated well between men and women and those who differed in age and educational status (P &lt; 0.05). Furthermore, as hypothesized the physical functioning, role physical, bodily pain and general health subscales correlated higher with the PCS-12, while the vitality, social functioning, role emotional and mental health subscales correlated higher with the MCS-12. Finally the exploratory factor analysis indicated a two-factor structure (physical and mental health) that jointly accounted for 59.9% of the variance. The confirmatory factory analysis also indicated a good fit to the data for the two-latent structure (physical and mental health).Conclusion: Although the findings could not be generalized to the Iranian population, overall the findings suggest that the SF-12v2 is a reliable and valid measure of health related quality of life among Iranians and now could be used in future health outcome studies. However, further studies are recommended to establish its stability, responsiveness to change, and concurrent validity for this health survey in Iran. © 2011 Montazeri et al; licensee BioMed Central Ltd.","author":[{"dropping-particle":"","family":"Montazeri","given":"Ali","non-dropping-particle":"","parse-names":false,"suffix":""},{"dropping-particle":"","family":"Vahdaninia","given":"Mariam","non-dropping-particle":"","parse-names":false,"suffix":""},{"dropping-particle":"","family":"Mousavi","given":"Sayed Javad","non-dropping-particle":"","parse-names":false,"suffix":""},{"dropping-particle":"","family":"Asadi-Lari","given":"Mohsen","non-dropping-particle":"","parse-names":false,"suffix":""},{"dropping-particle":"","family":"Omidvari","given":"Sepideh","non-dropping-particle":"","parse-names":false,"suffix":""},{"dropping-particle":"","family":"Tavousi","given":"Mahmoud","non-dropping-particle":"","parse-names":false,"suffix":""}],"container-title":"Health and quality of life outcomes","id":"ITEM-1","issued":{"date-parts":[["2011","3","7"]]},"publisher":"Health Qual Life Outcomes","title":"The 12-item medical outcomes study short form health survey version 2.0 (SF-12v2): a population-based validation study from Tehran, Iran","type":"article-journal","volume":"9"},"uris":["http://www.mendeley.com/documents/?uuid=7f88203a-175e-30dc-a64e-ae6878d6c137"]}],"mendeley":{"formattedCitation":"(26)","plainTextFormattedCitation":"(26)","previouslyFormattedCitation":"(26)"},"properties":{"noteIndex":0},"schema":"https://github.com/citation-style-language/schema/raw/master/csl-citation.json"}</w:instrText>
            </w:r>
            <w:r w:rsidRPr="00FF23A4">
              <w:rPr>
                <w:rFonts w:ascii="Arial Narrow" w:hAnsi="Arial Narrow" w:cs="Calibri"/>
                <w:color w:val="000000" w:themeColor="text1"/>
                <w:sz w:val="22"/>
                <w:szCs w:val="22"/>
              </w:rPr>
              <w:fldChar w:fldCharType="separate"/>
            </w:r>
            <w:r w:rsidR="00C00024" w:rsidRPr="00FF23A4">
              <w:rPr>
                <w:rFonts w:ascii="Arial Narrow" w:hAnsi="Arial Narrow" w:cs="Calibri"/>
                <w:noProof/>
                <w:color w:val="000000" w:themeColor="text1"/>
                <w:sz w:val="22"/>
                <w:szCs w:val="22"/>
              </w:rPr>
              <w:t>(26)</w:t>
            </w:r>
            <w:r w:rsidRPr="00FF23A4">
              <w:rPr>
                <w:rFonts w:ascii="Arial Narrow" w:hAnsi="Arial Narrow" w:cs="Calibri"/>
                <w:color w:val="000000" w:themeColor="text1"/>
                <w:sz w:val="22"/>
                <w:szCs w:val="22"/>
              </w:rPr>
              <w:fldChar w:fldCharType="end"/>
            </w:r>
            <w:r w:rsidRPr="00FF23A4">
              <w:rPr>
                <w:rFonts w:ascii="Arial Narrow" w:hAnsi="Arial Narrow" w:cs="Calibri"/>
                <w:color w:val="000000"/>
                <w:sz w:val="22"/>
                <w:szCs w:val="22"/>
              </w:rPr>
              <w:t>. These component summary scores remain comparable to those generated from the SF-12.</w:t>
            </w:r>
          </w:p>
        </w:tc>
      </w:tr>
      <w:tr w:rsidR="005B0F9D" w:rsidRPr="00FF23A4" w14:paraId="1ECBC0EE" w14:textId="77777777" w:rsidTr="001829F6">
        <w:trPr>
          <w:gridAfter w:val="1"/>
          <w:wAfter w:w="30" w:type="dxa"/>
          <w:trHeight w:val="20"/>
          <w:jc w:val="center"/>
        </w:trPr>
        <w:tc>
          <w:tcPr>
            <w:tcW w:w="3001" w:type="dxa"/>
          </w:tcPr>
          <w:p w14:paraId="12DDB38E" w14:textId="77777777" w:rsidR="005B0F9D" w:rsidRPr="00FF23A4" w:rsidRDefault="005B0F9D" w:rsidP="00FF23A4">
            <w:pPr>
              <w:autoSpaceDE w:val="0"/>
              <w:autoSpaceDN w:val="0"/>
              <w:adjustRightInd w:val="0"/>
              <w:jc w:val="both"/>
              <w:rPr>
                <w:rFonts w:ascii="Arial Narrow" w:hAnsi="Arial Narrow" w:cs="Calibri"/>
                <w:b/>
                <w:color w:val="000000"/>
                <w:sz w:val="22"/>
                <w:szCs w:val="22"/>
              </w:rPr>
            </w:pPr>
            <w:r w:rsidRPr="00FF23A4">
              <w:rPr>
                <w:rFonts w:ascii="Arial Narrow" w:hAnsi="Arial Narrow" w:cs="Calibri"/>
                <w:color w:val="000000" w:themeColor="text1"/>
                <w:sz w:val="22"/>
                <w:szCs w:val="22"/>
              </w:rPr>
              <w:t xml:space="preserve">(A) </w:t>
            </w:r>
            <w:r w:rsidRPr="00FF23A4">
              <w:rPr>
                <w:rFonts w:ascii="Arial Narrow" w:hAnsi="Arial Narrow" w:cs="Calibri"/>
                <w:b/>
                <w:color w:val="000000" w:themeColor="text1"/>
                <w:sz w:val="22"/>
                <w:szCs w:val="22"/>
              </w:rPr>
              <w:t xml:space="preserve">36-item Short </w:t>
            </w:r>
            <w:r w:rsidRPr="00FF23A4">
              <w:rPr>
                <w:rFonts w:ascii="Arial Narrow" w:hAnsi="Arial Narrow" w:cs="Calibri"/>
                <w:b/>
                <w:bCs/>
                <w:color w:val="000000" w:themeColor="text1"/>
                <w:sz w:val="22"/>
                <w:szCs w:val="22"/>
              </w:rPr>
              <w:t>Form</w:t>
            </w:r>
            <w:r w:rsidRPr="00FF23A4">
              <w:rPr>
                <w:rFonts w:ascii="Arial Narrow" w:hAnsi="Arial Narrow" w:cs="Calibri"/>
                <w:b/>
                <w:color w:val="000000" w:themeColor="text1"/>
                <w:sz w:val="22"/>
                <w:szCs w:val="22"/>
              </w:rPr>
              <w:t xml:space="preserve"> health survey (SF-36) </w:t>
            </w:r>
          </w:p>
          <w:p w14:paraId="5E3DFC5E" w14:textId="77777777"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sz w:val="22"/>
                <w:szCs w:val="22"/>
              </w:rPr>
              <w:lastRenderedPageBreak/>
              <w:t xml:space="preserve">(B) </w:t>
            </w:r>
            <w:proofErr w:type="spellStart"/>
            <w:r w:rsidRPr="00FF23A4">
              <w:rPr>
                <w:rFonts w:ascii="Arial Narrow" w:hAnsi="Arial Narrow" w:cs="Calibri"/>
                <w:color w:val="000000"/>
                <w:sz w:val="22"/>
                <w:szCs w:val="22"/>
              </w:rPr>
              <w:t>HRQoL</w:t>
            </w:r>
            <w:proofErr w:type="spellEnd"/>
          </w:p>
          <w:p w14:paraId="0B077B51" w14:textId="77777777"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sz w:val="22"/>
                <w:szCs w:val="22"/>
              </w:rPr>
              <w:t>(C) Generic</w:t>
            </w:r>
          </w:p>
          <w:p w14:paraId="39128BBF" w14:textId="77777777"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themeColor="text1"/>
                <w:sz w:val="22"/>
                <w:szCs w:val="22"/>
              </w:rPr>
              <w:t>(D) 7 [Lombardi et al., 2010; Noonan et al., 2008; Koyuncu et al., 2017; Westgren &amp; Levi, 1998; Liu et al., 2009; Erdem et al., 2017; Ture et al., 2022]</w:t>
            </w:r>
          </w:p>
        </w:tc>
        <w:tc>
          <w:tcPr>
            <w:tcW w:w="5370" w:type="dxa"/>
            <w:gridSpan w:val="2"/>
          </w:tcPr>
          <w:p w14:paraId="1787F681" w14:textId="5926A176"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sz w:val="22"/>
                <w:szCs w:val="22"/>
              </w:rPr>
              <w:lastRenderedPageBreak/>
              <w:t xml:space="preserve">The SF-36 contains 36 items across 8 domains: PF (10 items), RP (4 items), BP (2 items), GH (5 items), VT (4 items), SF (2 </w:t>
            </w:r>
            <w:r w:rsidRPr="00FF23A4">
              <w:rPr>
                <w:rFonts w:ascii="Arial Narrow" w:hAnsi="Arial Narrow" w:cs="Calibri"/>
                <w:color w:val="000000"/>
                <w:sz w:val="22"/>
                <w:szCs w:val="22"/>
              </w:rPr>
              <w:lastRenderedPageBreak/>
              <w:t xml:space="preserve">items), RE (3 items), and MH (5 items). From these 8 domains, physical and mental health component summary scores (PCS, MCS) can be generated </w:t>
            </w:r>
            <w:r w:rsidRPr="00FF23A4">
              <w:rPr>
                <w:rFonts w:ascii="Arial Narrow" w:hAnsi="Arial Narrow" w:cs="Calibri"/>
                <w:color w:val="000000"/>
                <w:sz w:val="22"/>
                <w:szCs w:val="22"/>
              </w:rPr>
              <w:fldChar w:fldCharType="begin" w:fldLock="1"/>
            </w:r>
            <w:r w:rsidR="00C00024" w:rsidRPr="00FF23A4">
              <w:rPr>
                <w:rFonts w:ascii="Arial Narrow" w:hAnsi="Arial Narrow" w:cs="Calibri"/>
                <w:color w:val="000000"/>
                <w:sz w:val="22"/>
                <w:szCs w:val="22"/>
              </w:rPr>
              <w:instrText>ADDIN CSL_CITATION {"citationItems":[{"id":"ITEM-1","itemData":{"author":[{"dropping-particle":"","family":"Ware","given":"J.E.","non-dropping-particle":"","parse-names":false,"suffix":""},{"dropping-particle":"","family":"Sherbourne","given":"C.D.","non-dropping-particle":"","parse-names":false,"suffix":""}],"container-title":"Med Care","id":"ITEM-1","issue":"6","issued":{"date-parts":[["1992"]]},"page":"473-483","title":"The MOS 36-item short-form health survey (SF-36). I. Conceptual framework and item selection","type":"article-journal","volume":"30"},"uris":["http://www.mendeley.com/documents/?uuid=9c67aaa2-f97d-4798-bffe-0815b0de0e9c"]},{"id":"ITEM-2","itemData":{"author":[{"dropping-particle":"","family":"Ware","given":"John E","non-dropping-particle":"","parse-names":false,"suffix":""},{"dropping-particle":"","family":"Kosinski","given":"Mark","non-dropping-particle":"","parse-names":false,"suffix":""},{"dropping-particle":"","family":"Keller","given":"Susan D","non-dropping-particle":"","parse-names":false,"suffix":""}],"container-title":"Health assessment Lab","id":"ITEM-2","issued":{"date-parts":[["1994","12"]]},"publisher-place":"Boston","title":"SF-36 Physical and Mental Health Summary Scales: a User's Manual Estimation of medical care total expenditures View project","type":"report"},"uris":["http://www.mendeley.com/documents/?uuid=5955d672-c2e6-32f3-ab2a-f75b6b8f3e3a"]}],"mendeley":{"formattedCitation":"(24,27)","plainTextFormattedCitation":"(24,27)","previouslyFormattedCitation":"(24,27)"},"properties":{"noteIndex":0},"schema":"https://github.com/citation-style-language/schema/raw/master/csl-citation.json"}</w:instrText>
            </w:r>
            <w:r w:rsidRPr="00FF23A4">
              <w:rPr>
                <w:rFonts w:ascii="Arial Narrow" w:hAnsi="Arial Narrow" w:cs="Calibri"/>
                <w:color w:val="000000"/>
                <w:sz w:val="22"/>
                <w:szCs w:val="22"/>
              </w:rPr>
              <w:fldChar w:fldCharType="separate"/>
            </w:r>
            <w:r w:rsidR="00C00024" w:rsidRPr="00FF23A4">
              <w:rPr>
                <w:rFonts w:ascii="Arial Narrow" w:hAnsi="Arial Narrow" w:cs="Calibri"/>
                <w:noProof/>
                <w:color w:val="000000"/>
                <w:sz w:val="22"/>
                <w:szCs w:val="22"/>
              </w:rPr>
              <w:t>(24,27)</w:t>
            </w:r>
            <w:r w:rsidRPr="00FF23A4">
              <w:rPr>
                <w:rFonts w:ascii="Arial Narrow" w:hAnsi="Arial Narrow" w:cs="Calibri"/>
                <w:color w:val="000000"/>
                <w:sz w:val="22"/>
                <w:szCs w:val="22"/>
              </w:rPr>
              <w:fldChar w:fldCharType="end"/>
            </w:r>
            <w:r w:rsidRPr="00FF23A4">
              <w:rPr>
                <w:rFonts w:ascii="Arial Narrow" w:hAnsi="Arial Narrow" w:cs="Calibri"/>
                <w:color w:val="000000"/>
                <w:sz w:val="22"/>
                <w:szCs w:val="22"/>
              </w:rPr>
              <w:t>.</w:t>
            </w:r>
          </w:p>
        </w:tc>
        <w:tc>
          <w:tcPr>
            <w:tcW w:w="5232" w:type="dxa"/>
            <w:gridSpan w:val="2"/>
          </w:tcPr>
          <w:p w14:paraId="56087DB7" w14:textId="0A7E9A1D"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sz w:val="22"/>
                <w:szCs w:val="22"/>
              </w:rPr>
              <w:lastRenderedPageBreak/>
              <w:t xml:space="preserve">Domain scores are transformed into a 0-100 scale, with each item carrying equal weight. Higher scores indicate better </w:t>
            </w:r>
            <w:r w:rsidRPr="00FF23A4">
              <w:rPr>
                <w:rFonts w:ascii="Arial Narrow" w:hAnsi="Arial Narrow" w:cs="Calibri"/>
                <w:color w:val="000000"/>
                <w:sz w:val="22"/>
                <w:szCs w:val="22"/>
              </w:rPr>
              <w:lastRenderedPageBreak/>
              <w:t xml:space="preserve">functioning and/or lesser limitation. The summary component scores are generated using the aggregated scores of 4 domains and normalized to the US population mean (standard deviation): 50. The PCS is composed of the domain scores of PF, RP, BP, and GH. The MCS is composed of the domain scores of VT, SF, RE, and MH </w:t>
            </w:r>
            <w:r w:rsidRPr="00FF23A4">
              <w:rPr>
                <w:rFonts w:ascii="Arial Narrow" w:hAnsi="Arial Narrow" w:cs="Calibri"/>
                <w:color w:val="000000"/>
                <w:sz w:val="22"/>
                <w:szCs w:val="22"/>
              </w:rPr>
              <w:fldChar w:fldCharType="begin" w:fldLock="1"/>
            </w:r>
            <w:r w:rsidR="00C00024" w:rsidRPr="00FF23A4">
              <w:rPr>
                <w:rFonts w:ascii="Arial Narrow" w:hAnsi="Arial Narrow" w:cs="Calibri"/>
                <w:color w:val="000000"/>
                <w:sz w:val="22"/>
                <w:szCs w:val="22"/>
              </w:rPr>
              <w:instrText>ADDIN CSL_CITATION {"citationItems":[{"id":"ITEM-1","itemData":{"author":[{"dropping-particle":"","family":"Ware","given":"J.E.","non-dropping-particle":"","parse-names":false,"suffix":""},{"dropping-particle":"","family":"Sherbourne","given":"C.D.","non-dropping-particle":"","parse-names":false,"suffix":""}],"container-title":"Med Care","id":"ITEM-1","issue":"6","issued":{"date-parts":[["1992"]]},"page":"473-483","title":"The MOS 36-item short-form health survey (SF-36). I. Conceptual framework and item selection","type":"article-journal","volume":"30"},"uris":["http://www.mendeley.com/documents/?uuid=9c67aaa2-f97d-4798-bffe-0815b0de0e9c"]},{"id":"ITEM-2","itemData":{"author":[{"dropping-particle":"","family":"Ware","given":"John E","non-dropping-particle":"","parse-names":false,"suffix":""},{"dropping-particle":"","family":"Kosinski","given":"Mark","non-dropping-particle":"","parse-names":false,"suffix":""},{"dropping-particle":"","family":"Keller","given":"Susan D","non-dropping-particle":"","parse-names":false,"suffix":""}],"container-title":"Health assessment Lab","id":"ITEM-2","issued":{"date-parts":[["1994","12"]]},"publisher-place":"Boston","title":"SF-36 Physical and Mental Health Summary Scales: a User's Manual Estimation of medical care total expenditures View project","type":"report"},"uris":["http://www.mendeley.com/documents/?uuid=5955d672-c2e6-32f3-ab2a-f75b6b8f3e3a"]}],"mendeley":{"formattedCitation":"(24,27)","plainTextFormattedCitation":"(24,27)","previouslyFormattedCitation":"(24,27)"},"properties":{"noteIndex":0},"schema":"https://github.com/citation-style-language/schema/raw/master/csl-citation.json"}</w:instrText>
            </w:r>
            <w:r w:rsidRPr="00FF23A4">
              <w:rPr>
                <w:rFonts w:ascii="Arial Narrow" w:hAnsi="Arial Narrow" w:cs="Calibri"/>
                <w:color w:val="000000"/>
                <w:sz w:val="22"/>
                <w:szCs w:val="22"/>
              </w:rPr>
              <w:fldChar w:fldCharType="separate"/>
            </w:r>
            <w:r w:rsidR="00C00024" w:rsidRPr="00FF23A4">
              <w:rPr>
                <w:rFonts w:ascii="Arial Narrow" w:hAnsi="Arial Narrow" w:cs="Calibri"/>
                <w:noProof/>
                <w:color w:val="000000"/>
                <w:sz w:val="22"/>
                <w:szCs w:val="22"/>
              </w:rPr>
              <w:t>(24,27)</w:t>
            </w:r>
            <w:r w:rsidRPr="00FF23A4">
              <w:rPr>
                <w:rFonts w:ascii="Arial Narrow" w:hAnsi="Arial Narrow" w:cs="Calibri"/>
                <w:color w:val="000000"/>
                <w:sz w:val="22"/>
                <w:szCs w:val="22"/>
              </w:rPr>
              <w:fldChar w:fldCharType="end"/>
            </w:r>
            <w:r w:rsidRPr="00FF23A4">
              <w:rPr>
                <w:rFonts w:ascii="Arial Narrow" w:hAnsi="Arial Narrow" w:cs="Calibri"/>
                <w:color w:val="000000"/>
                <w:sz w:val="22"/>
                <w:szCs w:val="22"/>
              </w:rPr>
              <w:t>.</w:t>
            </w:r>
            <w:r w:rsidRPr="00FF23A4" w:rsidDel="00812C76">
              <w:rPr>
                <w:rFonts w:ascii="Arial Narrow" w:hAnsi="Arial Narrow" w:cs="Calibri"/>
                <w:color w:val="000000"/>
                <w:sz w:val="22"/>
                <w:szCs w:val="22"/>
              </w:rPr>
              <w:t xml:space="preserve"> </w:t>
            </w:r>
            <w:r w:rsidRPr="00FF23A4">
              <w:rPr>
                <w:rFonts w:ascii="Arial Narrow" w:hAnsi="Arial Narrow" w:cs="Calibri"/>
                <w:color w:val="000000"/>
                <w:sz w:val="22"/>
                <w:szCs w:val="22"/>
              </w:rPr>
              <w:t>.</w:t>
            </w:r>
          </w:p>
        </w:tc>
      </w:tr>
      <w:tr w:rsidR="005B0F9D" w:rsidRPr="00FF23A4" w14:paraId="6D72C9E3" w14:textId="77777777" w:rsidTr="001829F6">
        <w:trPr>
          <w:gridAfter w:val="1"/>
          <w:wAfter w:w="30" w:type="dxa"/>
          <w:trHeight w:val="20"/>
          <w:jc w:val="center"/>
        </w:trPr>
        <w:tc>
          <w:tcPr>
            <w:tcW w:w="3001" w:type="dxa"/>
            <w:tcBorders>
              <w:top w:val="single" w:sz="4" w:space="0" w:color="E7E6E6" w:themeColor="background2"/>
              <w:bottom w:val="single" w:sz="4" w:space="0" w:color="000000" w:themeColor="text1"/>
            </w:tcBorders>
          </w:tcPr>
          <w:p w14:paraId="09B53013" w14:textId="77777777" w:rsidR="005B0F9D" w:rsidRPr="00FF23A4" w:rsidRDefault="005B0F9D" w:rsidP="00FF23A4">
            <w:pPr>
              <w:autoSpaceDE w:val="0"/>
              <w:autoSpaceDN w:val="0"/>
              <w:adjustRightInd w:val="0"/>
              <w:jc w:val="both"/>
              <w:rPr>
                <w:rFonts w:ascii="Arial Narrow" w:hAnsi="Arial Narrow" w:cs="Calibri"/>
                <w:b/>
                <w:color w:val="000000"/>
                <w:sz w:val="22"/>
                <w:szCs w:val="22"/>
              </w:rPr>
            </w:pPr>
            <w:r w:rsidRPr="00FF23A4">
              <w:rPr>
                <w:rFonts w:ascii="Arial Narrow" w:hAnsi="Arial Narrow" w:cs="Calibri"/>
                <w:color w:val="000000"/>
                <w:sz w:val="22"/>
                <w:szCs w:val="22"/>
              </w:rPr>
              <w:lastRenderedPageBreak/>
              <w:t xml:space="preserve">(A) </w:t>
            </w:r>
            <w:r w:rsidRPr="00FF23A4">
              <w:rPr>
                <w:rFonts w:ascii="Arial Narrow" w:hAnsi="Arial Narrow" w:cs="Calibri"/>
                <w:b/>
                <w:color w:val="000000"/>
                <w:sz w:val="22"/>
                <w:szCs w:val="22"/>
              </w:rPr>
              <w:t>Wexner Score</w:t>
            </w:r>
          </w:p>
          <w:p w14:paraId="0701F291" w14:textId="77777777"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sz w:val="22"/>
                <w:szCs w:val="22"/>
              </w:rPr>
              <w:t>(B) Bowel care-specific</w:t>
            </w:r>
          </w:p>
          <w:p w14:paraId="70C357D9" w14:textId="77777777"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sz w:val="22"/>
                <w:szCs w:val="22"/>
              </w:rPr>
              <w:t>(C) Generic</w:t>
            </w:r>
          </w:p>
          <w:p w14:paraId="110E225C" w14:textId="77777777"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sz w:val="22"/>
                <w:szCs w:val="22"/>
              </w:rPr>
              <w:t>(D) 2 [Lombardi et al., 2010; Lynch et al., 2000]</w:t>
            </w:r>
          </w:p>
        </w:tc>
        <w:tc>
          <w:tcPr>
            <w:tcW w:w="5370" w:type="dxa"/>
            <w:gridSpan w:val="2"/>
            <w:tcBorders>
              <w:top w:val="single" w:sz="4" w:space="0" w:color="E7E6E6" w:themeColor="background2"/>
              <w:bottom w:val="single" w:sz="4" w:space="0" w:color="000000" w:themeColor="text1"/>
            </w:tcBorders>
          </w:tcPr>
          <w:p w14:paraId="6648E715" w14:textId="5562BBF7"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sz w:val="22"/>
                <w:szCs w:val="22"/>
              </w:rPr>
              <w:t xml:space="preserve">The Wexner Score evaluates the severity of incontinence. Its 5 items assess the type of incontinence (solid, liquid, gas), management technique, and lifestyle alteration </w:t>
            </w:r>
            <w:r w:rsidRPr="00FF23A4">
              <w:rPr>
                <w:rFonts w:ascii="Arial Narrow" w:hAnsi="Arial Narrow" w:cs="Calibri"/>
                <w:color w:val="000000"/>
                <w:sz w:val="22"/>
                <w:szCs w:val="22"/>
              </w:rPr>
              <w:fldChar w:fldCharType="begin" w:fldLock="1"/>
            </w:r>
            <w:r w:rsidR="00C00024" w:rsidRPr="00FF23A4">
              <w:rPr>
                <w:rFonts w:ascii="Arial Narrow" w:hAnsi="Arial Narrow" w:cs="Calibri"/>
                <w:color w:val="000000"/>
                <w:sz w:val="22"/>
                <w:szCs w:val="22"/>
              </w:rPr>
              <w:instrText>ADDIN CSL_CITATION {"citationItems":[{"id":"ITEM-1","itemData":{"DOI":"10.1007/BF02050307","ISSN":"00123706","PMID":"8416784","abstract":"Fecal incontinence is a challenging condition of diverse etiology and devastating psychosocial impact. Multiple mechanisms may be involved in its pathophysiology, such as altered stool consistency and delivery of contents to the rectum, abnormal rectal capacity or compliance, decreased anorectal sensation, and pelvic floor or anal sphincter dysfunction. A detailed clinical history and physical examination are essential. Anorectal manometry, pudendal nerve latency studies, and electromyography are part of the standard primary evaluation. The evaluation of idiopathic fecal incontinence may require tests such as cinedefecography, spinal latencies, and anal mucosal electrosensitivity. These tests permit both objective assessment and focused therapy. Appropriate treatment options include biofeedback and sphincteroplasty. Biofeedback has resulted in 90 percent reduction in episodes of incontinence in over 60 percent of patients. Overlapping anterior sphincteroplasty has been associated with good to excellent results in 70 to 90 percent of patients. The common denominator between the medical and surgical treatment groups is the necessity of pretreatment physiologic assessment. It is the results of these tests that permit optimal therapeutic assignment. For example, pudendal nerve terminal motor latencies (PNTML) are the most important predictor factor of functional outcome. However, even the most experienced examiner's digit cannot assess PNTML. In the absence of pudendal neuropathy, sphincteroplasty is an excellent option. If neuropathy exists, however, then postanal or total pelvic floor repair remain viable surgical options for the treatment of idiopathic fecal incontinence. In the absence of an adequate sphincter muscle, encirclement procedures using synthetic materials or muscle transfer techniques might be considered. Implantation of a stimulating electrode into the gracilis neosphincter and artificial sphincter implantation are other valid alternatives. The final therapeutic option is fecal diversion. This article reviews the current status of the etiology and incidence of incontinence as well as the evaluation and treatment of this disabling condition. © 1993 American Society of Colon and Rectal Surgeons.","author":[{"dropping-particle":"","family":"Jorge","given":"J M","non-dropping-particle":"","parse-names":false,"suffix":""},{"dropping-particle":"","family":"Wexner","given":"Steven D","non-dropping-particle":"","parse-names":false,"suffix":""}],"container-title":"Diseases of the Colon &amp; Rectum","id":"ITEM-1","issue":"1","issued":{"date-parts":[["1993","1"]]},"page":"77-97","publisher":"Springer-Verlag","title":"Etiology and management of fecal incontinence","type":"article-journal","volume":"36"},"uris":["http://www.mendeley.com/documents/?uuid=db61b6f4-f3d4-3ee8-82ca-d46f863a708a"]}],"mendeley":{"formattedCitation":"(28)","plainTextFormattedCitation":"(28)","previouslyFormattedCitation":"(28)"},"properties":{"noteIndex":0},"schema":"https://github.com/citation-style-language/schema/raw/master/csl-citation.json"}</w:instrText>
            </w:r>
            <w:r w:rsidRPr="00FF23A4">
              <w:rPr>
                <w:rFonts w:ascii="Arial Narrow" w:hAnsi="Arial Narrow" w:cs="Calibri"/>
                <w:color w:val="000000"/>
                <w:sz w:val="22"/>
                <w:szCs w:val="22"/>
              </w:rPr>
              <w:fldChar w:fldCharType="separate"/>
            </w:r>
            <w:r w:rsidR="00C00024" w:rsidRPr="00FF23A4">
              <w:rPr>
                <w:rFonts w:ascii="Arial Narrow" w:hAnsi="Arial Narrow" w:cs="Calibri"/>
                <w:noProof/>
                <w:color w:val="000000"/>
                <w:sz w:val="22"/>
                <w:szCs w:val="22"/>
              </w:rPr>
              <w:t>(28)</w:t>
            </w:r>
            <w:r w:rsidRPr="00FF23A4">
              <w:rPr>
                <w:rFonts w:ascii="Arial Narrow" w:hAnsi="Arial Narrow" w:cs="Calibri"/>
                <w:color w:val="000000"/>
                <w:sz w:val="22"/>
                <w:szCs w:val="22"/>
              </w:rPr>
              <w:fldChar w:fldCharType="end"/>
            </w:r>
            <w:r w:rsidRPr="00FF23A4">
              <w:rPr>
                <w:rFonts w:ascii="Arial Narrow" w:hAnsi="Arial Narrow" w:cs="Calibri"/>
                <w:color w:val="000000"/>
                <w:sz w:val="22"/>
                <w:szCs w:val="22"/>
              </w:rPr>
              <w:t>.</w:t>
            </w:r>
          </w:p>
          <w:p w14:paraId="15D5EB4C" w14:textId="77777777" w:rsidR="005B0F9D" w:rsidRPr="00FF23A4" w:rsidRDefault="005B0F9D" w:rsidP="00FF23A4">
            <w:pPr>
              <w:autoSpaceDE w:val="0"/>
              <w:autoSpaceDN w:val="0"/>
              <w:adjustRightInd w:val="0"/>
              <w:jc w:val="both"/>
              <w:rPr>
                <w:rFonts w:ascii="Arial Narrow" w:hAnsi="Arial Narrow" w:cs="Calibri"/>
                <w:color w:val="000000"/>
                <w:sz w:val="22"/>
                <w:szCs w:val="22"/>
              </w:rPr>
            </w:pPr>
          </w:p>
        </w:tc>
        <w:tc>
          <w:tcPr>
            <w:tcW w:w="5232" w:type="dxa"/>
            <w:gridSpan w:val="2"/>
            <w:tcBorders>
              <w:top w:val="single" w:sz="4" w:space="0" w:color="E7E6E6" w:themeColor="background2"/>
              <w:bottom w:val="single" w:sz="4" w:space="0" w:color="000000" w:themeColor="text1"/>
            </w:tcBorders>
          </w:tcPr>
          <w:p w14:paraId="4AB06DD8" w14:textId="100E5D5E" w:rsidR="005B0F9D" w:rsidRPr="00FF23A4" w:rsidRDefault="005B0F9D" w:rsidP="00FF23A4">
            <w:pPr>
              <w:autoSpaceDE w:val="0"/>
              <w:autoSpaceDN w:val="0"/>
              <w:adjustRightInd w:val="0"/>
              <w:jc w:val="both"/>
              <w:rPr>
                <w:rFonts w:ascii="Arial Narrow" w:hAnsi="Arial Narrow" w:cs="Calibri"/>
                <w:color w:val="000000"/>
                <w:sz w:val="22"/>
                <w:szCs w:val="22"/>
              </w:rPr>
            </w:pPr>
            <w:r w:rsidRPr="00FF23A4">
              <w:rPr>
                <w:rFonts w:ascii="Arial Narrow" w:hAnsi="Arial Narrow" w:cs="Calibri"/>
                <w:color w:val="000000"/>
                <w:sz w:val="22"/>
                <w:szCs w:val="22"/>
              </w:rPr>
              <w:t xml:space="preserve">Each item is scored by the frequency experienced, from 0 “Never” to 4 “Always” to produce a total score ranging from 0 “perfect continence” to 20 “complete incontinence” </w:t>
            </w:r>
            <w:r w:rsidRPr="00FF23A4">
              <w:rPr>
                <w:rFonts w:ascii="Arial Narrow" w:hAnsi="Arial Narrow" w:cs="Calibri"/>
                <w:color w:val="000000"/>
                <w:sz w:val="22"/>
                <w:szCs w:val="22"/>
              </w:rPr>
              <w:fldChar w:fldCharType="begin" w:fldLock="1"/>
            </w:r>
            <w:r w:rsidR="00C00024" w:rsidRPr="00FF23A4">
              <w:rPr>
                <w:rFonts w:ascii="Arial Narrow" w:hAnsi="Arial Narrow" w:cs="Calibri"/>
                <w:color w:val="000000"/>
                <w:sz w:val="22"/>
                <w:szCs w:val="22"/>
              </w:rPr>
              <w:instrText>ADDIN CSL_CITATION {"citationItems":[{"id":"ITEM-1","itemData":{"DOI":"10.1007/BF02050307","ISSN":"00123706","PMID":"8416784","abstract":"Fecal incontinence is a challenging condition of diverse etiology and devastating psychosocial impact. Multiple mechanisms may be involved in its pathophysiology, such as altered stool consistency and delivery of contents to the rectum, abnormal rectal capacity or compliance, decreased anorectal sensation, and pelvic floor or anal sphincter dysfunction. A detailed clinical history and physical examination are essential. Anorectal manometry, pudendal nerve latency studies, and electromyography are part of the standard primary evaluation. The evaluation of idiopathic fecal incontinence may require tests such as cinedefecography, spinal latencies, and anal mucosal electrosensitivity. These tests permit both objective assessment and focused therapy. Appropriate treatment options include biofeedback and sphincteroplasty. Biofeedback has resulted in 90 percent reduction in episodes of incontinence in over 60 percent of patients. Overlapping anterior sphincteroplasty has been associated with good to excellent results in 70 to 90 percent of patients. The common denominator between the medical and surgical treatment groups is the necessity of pretreatment physiologic assessment. It is the results of these tests that permit optimal therapeutic assignment. For example, pudendal nerve terminal motor latencies (PNTML) are the most important predictor factor of functional outcome. However, even the most experienced examiner's digit cannot assess PNTML. In the absence of pudendal neuropathy, sphincteroplasty is an excellent option. If neuropathy exists, however, then postanal or total pelvic floor repair remain viable surgical options for the treatment of idiopathic fecal incontinence. In the absence of an adequate sphincter muscle, encirclement procedures using synthetic materials or muscle transfer techniques might be considered. Implantation of a stimulating electrode into the gracilis neosphincter and artificial sphincter implantation are other valid alternatives. The final therapeutic option is fecal diversion. This article reviews the current status of the etiology and incidence of incontinence as well as the evaluation and treatment of this disabling condition. © 1993 American Society of Colon and Rectal Surgeons.","author":[{"dropping-particle":"","family":"Jorge","given":"J M","non-dropping-particle":"","parse-names":false,"suffix":""},{"dropping-particle":"","family":"Wexner","given":"Steven D","non-dropping-particle":"","parse-names":false,"suffix":""}],"container-title":"Diseases of the Colon &amp; Rectum","id":"ITEM-1","issue":"1","issued":{"date-parts":[["1993","1"]]},"page":"77-97","publisher":"Springer-Verlag","title":"Etiology and management of fecal incontinence","type":"article-journal","volume":"36"},"uris":["http://www.mendeley.com/documents/?uuid=db61b6f4-f3d4-3ee8-82ca-d46f863a708a"]}],"mendeley":{"formattedCitation":"(28)","plainTextFormattedCitation":"(28)","previouslyFormattedCitation":"(28)"},"properties":{"noteIndex":0},"schema":"https://github.com/citation-style-language/schema/raw/master/csl-citation.json"}</w:instrText>
            </w:r>
            <w:r w:rsidRPr="00FF23A4">
              <w:rPr>
                <w:rFonts w:ascii="Arial Narrow" w:hAnsi="Arial Narrow" w:cs="Calibri"/>
                <w:color w:val="000000"/>
                <w:sz w:val="22"/>
                <w:szCs w:val="22"/>
              </w:rPr>
              <w:fldChar w:fldCharType="separate"/>
            </w:r>
            <w:r w:rsidR="00C00024" w:rsidRPr="00FF23A4">
              <w:rPr>
                <w:rFonts w:ascii="Arial Narrow" w:hAnsi="Arial Narrow" w:cs="Calibri"/>
                <w:noProof/>
                <w:color w:val="000000"/>
                <w:sz w:val="22"/>
                <w:szCs w:val="22"/>
              </w:rPr>
              <w:t>(28)</w:t>
            </w:r>
            <w:r w:rsidRPr="00FF23A4">
              <w:rPr>
                <w:rFonts w:ascii="Arial Narrow" w:hAnsi="Arial Narrow" w:cs="Calibri"/>
                <w:color w:val="000000"/>
                <w:sz w:val="22"/>
                <w:szCs w:val="22"/>
              </w:rPr>
              <w:fldChar w:fldCharType="end"/>
            </w:r>
            <w:r w:rsidRPr="00FF23A4">
              <w:rPr>
                <w:rFonts w:ascii="Arial Narrow" w:hAnsi="Arial Narrow" w:cs="Calibri"/>
                <w:color w:val="000000"/>
                <w:sz w:val="22"/>
                <w:szCs w:val="22"/>
              </w:rPr>
              <w:t>.</w:t>
            </w:r>
          </w:p>
        </w:tc>
      </w:tr>
    </w:tbl>
    <w:p w14:paraId="01BB6FC6" w14:textId="77777777" w:rsidR="00BF291F" w:rsidRPr="00FF23A4" w:rsidRDefault="00BF291F" w:rsidP="00FF23A4">
      <w:pPr>
        <w:jc w:val="both"/>
        <w:rPr>
          <w:rFonts w:ascii="Arial Narrow" w:hAnsi="Arial Narrow"/>
          <w:sz w:val="22"/>
          <w:szCs w:val="22"/>
        </w:rPr>
      </w:pPr>
    </w:p>
    <w:p w14:paraId="53D47924" w14:textId="77777777" w:rsidR="00C00024" w:rsidRPr="00FF23A4" w:rsidRDefault="00C00024" w:rsidP="00FF23A4">
      <w:pPr>
        <w:jc w:val="both"/>
        <w:rPr>
          <w:rFonts w:ascii="Arial Narrow" w:hAnsi="Arial Narrow"/>
          <w:sz w:val="22"/>
          <w:szCs w:val="22"/>
        </w:rPr>
      </w:pPr>
    </w:p>
    <w:p w14:paraId="62C11868" w14:textId="4D46BE8D" w:rsidR="005B3CB4" w:rsidRDefault="005B3CB4">
      <w:pPr>
        <w:rPr>
          <w:rFonts w:ascii="Arial Narrow" w:hAnsi="Arial Narrow"/>
          <w:sz w:val="22"/>
          <w:szCs w:val="22"/>
        </w:rPr>
      </w:pPr>
      <w:r>
        <w:rPr>
          <w:rFonts w:ascii="Arial Narrow" w:hAnsi="Arial Narrow"/>
          <w:sz w:val="22"/>
          <w:szCs w:val="22"/>
        </w:rPr>
        <w:br w:type="page"/>
      </w:r>
    </w:p>
    <w:p w14:paraId="1D4E36D1" w14:textId="626B5372" w:rsidR="005B3CB4" w:rsidRPr="005B3CB4" w:rsidRDefault="005B3CB4" w:rsidP="005B3CB4">
      <w:pPr>
        <w:jc w:val="both"/>
        <w:rPr>
          <w:rFonts w:ascii="Arial Narrow" w:eastAsia="Calibri" w:hAnsi="Arial Narrow"/>
          <w:sz w:val="22"/>
          <w:szCs w:val="22"/>
        </w:rPr>
      </w:pPr>
      <w:r w:rsidRPr="005B3CB4">
        <w:rPr>
          <w:rFonts w:ascii="Arial Narrow" w:eastAsia="Calibri" w:hAnsi="Arial Narrow"/>
          <w:b/>
          <w:bCs/>
          <w:sz w:val="22"/>
          <w:szCs w:val="22"/>
        </w:rPr>
        <w:lastRenderedPageBreak/>
        <w:t xml:space="preserve">Supplemental Table </w:t>
      </w:r>
      <w:r w:rsidR="00BD7BF6">
        <w:rPr>
          <w:rFonts w:ascii="Arial Narrow" w:eastAsia="Calibri" w:hAnsi="Arial Narrow"/>
          <w:b/>
          <w:bCs/>
          <w:sz w:val="22"/>
          <w:szCs w:val="22"/>
        </w:rPr>
        <w:t>3</w:t>
      </w:r>
      <w:r w:rsidRPr="005B3CB4">
        <w:rPr>
          <w:rFonts w:ascii="Arial Narrow" w:eastAsia="Calibri" w:hAnsi="Arial Narrow"/>
          <w:i/>
          <w:iCs/>
          <w:sz w:val="22"/>
          <w:szCs w:val="22"/>
        </w:rPr>
        <w:t xml:space="preserve"> Impact of SCI on bowel function. </w:t>
      </w:r>
      <w:r w:rsidRPr="005B3CB4">
        <w:rPr>
          <w:rFonts w:ascii="Arial Narrow" w:eastAsia="Calibri" w:hAnsi="Arial Narrow"/>
          <w:sz w:val="22"/>
          <w:szCs w:val="22"/>
        </w:rPr>
        <w:t xml:space="preserve">Where appropriate, data are reported as mean ± standard deviation, or proportion of respondents (%) identifying with the category. * denotes data calculated based on metrics provided. Sample sizes are provided for the measure as a whole, and for specific measures as applicable in cases where not all participants completed every metric. </w:t>
      </w:r>
    </w:p>
    <w:p w14:paraId="5C99A56C" w14:textId="77777777" w:rsidR="005B3CB4" w:rsidRPr="003970A8" w:rsidRDefault="005B3CB4" w:rsidP="005B3CB4">
      <w:pPr>
        <w:rPr>
          <w:rFonts w:ascii="Calibri" w:eastAsia="Calibri" w:hAnsi="Calibri" w:cs="Arial"/>
          <w:i/>
          <w:iCs/>
        </w:rPr>
      </w:pPr>
    </w:p>
    <w:tbl>
      <w:tblPr>
        <w:tblStyle w:val="TableGrid1"/>
        <w:tblW w:w="13041" w:type="dxa"/>
        <w:tblLook w:val="04A0" w:firstRow="1" w:lastRow="0" w:firstColumn="1" w:lastColumn="0" w:noHBand="0" w:noVBand="1"/>
      </w:tblPr>
      <w:tblGrid>
        <w:gridCol w:w="1400"/>
        <w:gridCol w:w="1660"/>
        <w:gridCol w:w="2826"/>
        <w:gridCol w:w="2833"/>
        <w:gridCol w:w="2196"/>
        <w:gridCol w:w="2126"/>
      </w:tblGrid>
      <w:tr w:rsidR="005B3CB4" w:rsidRPr="003970A8" w14:paraId="2624ACD2" w14:textId="77777777" w:rsidTr="00C540BD">
        <w:trPr>
          <w:trHeight w:val="340"/>
        </w:trPr>
        <w:tc>
          <w:tcPr>
            <w:tcW w:w="1400" w:type="dxa"/>
            <w:tcBorders>
              <w:top w:val="single" w:sz="4" w:space="0" w:color="auto"/>
              <w:bottom w:val="single" w:sz="4" w:space="0" w:color="auto"/>
            </w:tcBorders>
            <w:vAlign w:val="center"/>
            <w:hideMark/>
          </w:tcPr>
          <w:p w14:paraId="0D6C149A" w14:textId="77777777" w:rsidR="005B3CB4" w:rsidRPr="003970A8" w:rsidRDefault="005B3CB4" w:rsidP="00C540BD">
            <w:pPr>
              <w:jc w:val="center"/>
              <w:rPr>
                <w:rFonts w:ascii="Arial Narrow" w:eastAsia="Calibri" w:hAnsi="Arial Narrow" w:cs="Arial"/>
                <w:b/>
                <w:bCs/>
                <w:sz w:val="18"/>
                <w:szCs w:val="18"/>
              </w:rPr>
            </w:pPr>
            <w:r w:rsidRPr="003970A8">
              <w:rPr>
                <w:rFonts w:ascii="Arial Narrow" w:eastAsia="Calibri" w:hAnsi="Arial Narrow" w:cs="Arial"/>
                <w:b/>
                <w:bCs/>
                <w:sz w:val="18"/>
                <w:szCs w:val="18"/>
              </w:rPr>
              <w:t>Study / Instrument / [n]</w:t>
            </w:r>
          </w:p>
        </w:tc>
        <w:tc>
          <w:tcPr>
            <w:tcW w:w="1660" w:type="dxa"/>
            <w:tcBorders>
              <w:top w:val="single" w:sz="4" w:space="0" w:color="auto"/>
              <w:bottom w:val="single" w:sz="4" w:space="0" w:color="auto"/>
            </w:tcBorders>
            <w:vAlign w:val="center"/>
            <w:hideMark/>
          </w:tcPr>
          <w:p w14:paraId="065F0ECC" w14:textId="77777777" w:rsidR="005B3CB4" w:rsidRPr="003970A8" w:rsidRDefault="005B3CB4" w:rsidP="00C540BD">
            <w:pPr>
              <w:jc w:val="center"/>
              <w:rPr>
                <w:rFonts w:ascii="Arial Narrow" w:eastAsia="Calibri" w:hAnsi="Arial Narrow" w:cs="Arial"/>
                <w:b/>
                <w:bCs/>
                <w:sz w:val="18"/>
                <w:szCs w:val="18"/>
              </w:rPr>
            </w:pPr>
            <w:r w:rsidRPr="003970A8">
              <w:rPr>
                <w:rFonts w:ascii="Arial Narrow" w:eastAsia="Calibri" w:hAnsi="Arial Narrow" w:cs="Arial"/>
                <w:b/>
                <w:bCs/>
                <w:sz w:val="18"/>
                <w:szCs w:val="18"/>
              </w:rPr>
              <w:t>Bowel dysfunction</w:t>
            </w:r>
          </w:p>
        </w:tc>
        <w:tc>
          <w:tcPr>
            <w:tcW w:w="2826" w:type="dxa"/>
            <w:tcBorders>
              <w:top w:val="single" w:sz="4" w:space="0" w:color="auto"/>
              <w:bottom w:val="single" w:sz="4" w:space="0" w:color="auto"/>
            </w:tcBorders>
            <w:vAlign w:val="center"/>
            <w:hideMark/>
          </w:tcPr>
          <w:p w14:paraId="07C75A17" w14:textId="77777777" w:rsidR="005B3CB4" w:rsidRPr="003970A8" w:rsidRDefault="005B3CB4" w:rsidP="00C540BD">
            <w:pPr>
              <w:jc w:val="center"/>
              <w:rPr>
                <w:rFonts w:ascii="Arial Narrow" w:eastAsia="Calibri" w:hAnsi="Arial Narrow" w:cs="Arial"/>
                <w:b/>
                <w:bCs/>
                <w:sz w:val="18"/>
                <w:szCs w:val="18"/>
              </w:rPr>
            </w:pPr>
            <w:r w:rsidRPr="003970A8">
              <w:rPr>
                <w:rFonts w:ascii="Arial Narrow" w:eastAsia="Calibri" w:hAnsi="Arial Narrow" w:cs="Arial"/>
                <w:b/>
                <w:bCs/>
                <w:sz w:val="18"/>
                <w:szCs w:val="18"/>
              </w:rPr>
              <w:t>Bowel care frequency /</w:t>
            </w:r>
          </w:p>
          <w:p w14:paraId="05D7DDC1" w14:textId="77777777" w:rsidR="005B3CB4" w:rsidRPr="003970A8" w:rsidRDefault="005B3CB4" w:rsidP="00C540BD">
            <w:pPr>
              <w:jc w:val="center"/>
              <w:rPr>
                <w:rFonts w:ascii="Arial Narrow" w:eastAsia="Calibri" w:hAnsi="Arial Narrow" w:cs="Arial"/>
                <w:b/>
                <w:bCs/>
                <w:sz w:val="18"/>
                <w:szCs w:val="18"/>
              </w:rPr>
            </w:pPr>
            <w:r w:rsidRPr="003970A8">
              <w:rPr>
                <w:rFonts w:ascii="Arial Narrow" w:eastAsia="Calibri" w:hAnsi="Arial Narrow" w:cs="Arial"/>
                <w:b/>
                <w:bCs/>
                <w:sz w:val="18"/>
                <w:szCs w:val="18"/>
              </w:rPr>
              <w:t>Time to complete</w:t>
            </w:r>
          </w:p>
        </w:tc>
        <w:tc>
          <w:tcPr>
            <w:tcW w:w="2833" w:type="dxa"/>
            <w:tcBorders>
              <w:top w:val="single" w:sz="4" w:space="0" w:color="auto"/>
              <w:bottom w:val="single" w:sz="4" w:space="0" w:color="auto"/>
            </w:tcBorders>
            <w:vAlign w:val="center"/>
            <w:hideMark/>
          </w:tcPr>
          <w:p w14:paraId="4562EDD6" w14:textId="77777777" w:rsidR="005B3CB4" w:rsidRPr="003970A8" w:rsidRDefault="005B3CB4" w:rsidP="00C540BD">
            <w:pPr>
              <w:jc w:val="center"/>
              <w:rPr>
                <w:rFonts w:ascii="Arial Narrow" w:eastAsia="Calibri" w:hAnsi="Arial Narrow" w:cs="Arial"/>
                <w:b/>
                <w:bCs/>
                <w:sz w:val="18"/>
                <w:szCs w:val="18"/>
              </w:rPr>
            </w:pPr>
            <w:r w:rsidRPr="003970A8">
              <w:rPr>
                <w:rFonts w:ascii="Arial Narrow" w:eastAsia="Calibri" w:hAnsi="Arial Narrow" w:cs="Arial"/>
                <w:b/>
                <w:bCs/>
                <w:sz w:val="18"/>
                <w:szCs w:val="18"/>
              </w:rPr>
              <w:t>Incontinence / Constipation</w:t>
            </w:r>
          </w:p>
        </w:tc>
        <w:tc>
          <w:tcPr>
            <w:tcW w:w="2196" w:type="dxa"/>
            <w:tcBorders>
              <w:top w:val="single" w:sz="4" w:space="0" w:color="auto"/>
              <w:bottom w:val="single" w:sz="4" w:space="0" w:color="auto"/>
            </w:tcBorders>
            <w:vAlign w:val="center"/>
          </w:tcPr>
          <w:p w14:paraId="7F4AF179" w14:textId="77777777" w:rsidR="005B3CB4" w:rsidRPr="003970A8" w:rsidRDefault="005B3CB4" w:rsidP="00C540BD">
            <w:pPr>
              <w:jc w:val="center"/>
              <w:rPr>
                <w:rFonts w:ascii="Arial Narrow" w:eastAsia="Calibri" w:hAnsi="Arial Narrow" w:cs="Arial"/>
                <w:b/>
                <w:bCs/>
                <w:sz w:val="18"/>
                <w:szCs w:val="18"/>
              </w:rPr>
            </w:pPr>
            <w:r>
              <w:rPr>
                <w:rFonts w:ascii="Arial Narrow" w:eastAsia="Calibri" w:hAnsi="Arial Narrow" w:cs="Arial"/>
                <w:b/>
                <w:bCs/>
                <w:sz w:val="18"/>
                <w:szCs w:val="18"/>
              </w:rPr>
              <w:t>B-AD</w:t>
            </w:r>
          </w:p>
        </w:tc>
        <w:tc>
          <w:tcPr>
            <w:tcW w:w="2126" w:type="dxa"/>
            <w:tcBorders>
              <w:top w:val="single" w:sz="4" w:space="0" w:color="auto"/>
              <w:bottom w:val="single" w:sz="4" w:space="0" w:color="auto"/>
            </w:tcBorders>
            <w:vAlign w:val="center"/>
            <w:hideMark/>
          </w:tcPr>
          <w:p w14:paraId="791E9AC7" w14:textId="77777777" w:rsidR="005B3CB4" w:rsidRPr="003970A8" w:rsidRDefault="005B3CB4" w:rsidP="00C540BD">
            <w:pPr>
              <w:jc w:val="center"/>
              <w:rPr>
                <w:rFonts w:ascii="Arial Narrow" w:eastAsia="Calibri" w:hAnsi="Arial Narrow" w:cs="Arial"/>
                <w:b/>
                <w:bCs/>
                <w:sz w:val="18"/>
                <w:szCs w:val="18"/>
              </w:rPr>
            </w:pPr>
            <w:r w:rsidRPr="003970A8">
              <w:rPr>
                <w:rFonts w:ascii="Arial Narrow" w:eastAsia="Calibri" w:hAnsi="Arial Narrow" w:cs="Arial"/>
                <w:b/>
                <w:bCs/>
                <w:sz w:val="18"/>
                <w:szCs w:val="18"/>
              </w:rPr>
              <w:t>Additional Results</w:t>
            </w:r>
          </w:p>
        </w:tc>
      </w:tr>
      <w:tr w:rsidR="005B3CB4" w:rsidRPr="003970A8" w14:paraId="1D1E5E77" w14:textId="77777777" w:rsidTr="00C540BD">
        <w:trPr>
          <w:trHeight w:val="300"/>
        </w:trPr>
        <w:tc>
          <w:tcPr>
            <w:tcW w:w="1400" w:type="dxa"/>
            <w:tcBorders>
              <w:top w:val="single" w:sz="4" w:space="0" w:color="auto"/>
              <w:bottom w:val="single" w:sz="4" w:space="0" w:color="E7E6E6" w:themeColor="background2"/>
            </w:tcBorders>
            <w:hideMark/>
          </w:tcPr>
          <w:p w14:paraId="6806B6C0" w14:textId="77777777" w:rsidR="005B3CB4" w:rsidRPr="003970A8" w:rsidRDefault="005B3CB4" w:rsidP="00C540BD">
            <w:pPr>
              <w:rPr>
                <w:rFonts w:ascii="Arial Narrow" w:eastAsia="Calibri" w:hAnsi="Arial Narrow" w:cs="Arial"/>
                <w:b/>
                <w:bCs/>
                <w:sz w:val="18"/>
                <w:szCs w:val="18"/>
              </w:rPr>
            </w:pPr>
            <w:r w:rsidRPr="003970A8">
              <w:rPr>
                <w:rFonts w:ascii="Arial Narrow" w:eastAsia="Calibri" w:hAnsi="Arial Narrow" w:cs="Arial"/>
                <w:b/>
                <w:bCs/>
                <w:sz w:val="18"/>
                <w:szCs w:val="18"/>
              </w:rPr>
              <w:t>Adriaansen et al., 2016</w:t>
            </w:r>
          </w:p>
          <w:p w14:paraId="649DC202" w14:textId="77777777" w:rsidR="005B3CB4" w:rsidRPr="003970A8" w:rsidRDefault="005B3CB4" w:rsidP="00C540BD">
            <w:pPr>
              <w:rPr>
                <w:rFonts w:ascii="Arial Narrow" w:eastAsia="Calibri" w:hAnsi="Arial Narrow" w:cs="Arial"/>
                <w:sz w:val="18"/>
                <w:szCs w:val="18"/>
              </w:rPr>
            </w:pPr>
            <w:r w:rsidRPr="003970A8">
              <w:rPr>
                <w:rFonts w:ascii="Arial Narrow" w:eastAsia="Calibri" w:hAnsi="Arial Narrow" w:cs="Arial"/>
                <w:sz w:val="18"/>
                <w:szCs w:val="18"/>
              </w:rPr>
              <w:t>Questionnaire: non-established</w:t>
            </w:r>
          </w:p>
          <w:p w14:paraId="1328B3E6" w14:textId="77777777" w:rsidR="005B3CB4" w:rsidRPr="003970A8" w:rsidRDefault="005B3CB4" w:rsidP="00C540BD">
            <w:pPr>
              <w:rPr>
                <w:rFonts w:ascii="Arial Narrow" w:eastAsia="Calibri" w:hAnsi="Arial Narrow" w:cs="Arial"/>
                <w:sz w:val="18"/>
                <w:szCs w:val="18"/>
              </w:rPr>
            </w:pPr>
            <w:r w:rsidRPr="003970A8">
              <w:rPr>
                <w:rFonts w:ascii="Arial Narrow" w:eastAsia="Calibri" w:hAnsi="Arial Narrow" w:cs="Arial"/>
                <w:sz w:val="18"/>
                <w:szCs w:val="18"/>
              </w:rPr>
              <w:t>[n=282]</w:t>
            </w:r>
          </w:p>
        </w:tc>
        <w:tc>
          <w:tcPr>
            <w:tcW w:w="1660" w:type="dxa"/>
            <w:tcBorders>
              <w:top w:val="single" w:sz="4" w:space="0" w:color="auto"/>
              <w:bottom w:val="single" w:sz="4" w:space="0" w:color="E7E6E6" w:themeColor="background2"/>
            </w:tcBorders>
          </w:tcPr>
          <w:p w14:paraId="1B8A4AFC" w14:textId="77777777" w:rsidR="005B3CB4" w:rsidRPr="003970A8" w:rsidRDefault="005B3CB4" w:rsidP="00C540BD">
            <w:pPr>
              <w:jc w:val="both"/>
              <w:rPr>
                <w:rFonts w:ascii="Arial Narrow" w:eastAsia="Calibri" w:hAnsi="Arial Narrow" w:cs="Arial"/>
                <w:sz w:val="18"/>
                <w:szCs w:val="18"/>
                <w:highlight w:val="yellow"/>
              </w:rPr>
            </w:pPr>
          </w:p>
        </w:tc>
        <w:tc>
          <w:tcPr>
            <w:tcW w:w="2826" w:type="dxa"/>
            <w:tcBorders>
              <w:top w:val="single" w:sz="4" w:space="0" w:color="auto"/>
              <w:bottom w:val="single" w:sz="4" w:space="0" w:color="E7E6E6" w:themeColor="background2"/>
            </w:tcBorders>
          </w:tcPr>
          <w:p w14:paraId="236B6384" w14:textId="77777777" w:rsidR="005B3CB4" w:rsidRPr="003970A8" w:rsidRDefault="005B3CB4" w:rsidP="00C540BD">
            <w:pPr>
              <w:jc w:val="both"/>
              <w:rPr>
                <w:rFonts w:ascii="Arial Narrow" w:eastAsia="Calibri" w:hAnsi="Arial Narrow" w:cs="Arial"/>
                <w:b/>
                <w:bCs/>
                <w:sz w:val="18"/>
                <w:szCs w:val="18"/>
              </w:rPr>
            </w:pPr>
          </w:p>
        </w:tc>
        <w:tc>
          <w:tcPr>
            <w:tcW w:w="2833" w:type="dxa"/>
            <w:tcBorders>
              <w:top w:val="single" w:sz="4" w:space="0" w:color="auto"/>
              <w:bottom w:val="single" w:sz="4" w:space="0" w:color="E7E6E6" w:themeColor="background2"/>
            </w:tcBorders>
            <w:hideMark/>
          </w:tcPr>
          <w:p w14:paraId="69D57ABE" w14:textId="77777777" w:rsidR="005B3CB4" w:rsidRPr="003970A8" w:rsidRDefault="005B3CB4" w:rsidP="00C540BD">
            <w:pPr>
              <w:jc w:val="both"/>
              <w:rPr>
                <w:rFonts w:ascii="Arial Narrow" w:eastAsia="Calibri" w:hAnsi="Arial Narrow" w:cs="Arial"/>
                <w:sz w:val="18"/>
                <w:szCs w:val="18"/>
              </w:rPr>
            </w:pPr>
            <w:r w:rsidRPr="003970A8">
              <w:rPr>
                <w:rFonts w:ascii="Arial Narrow" w:eastAsia="Calibri" w:hAnsi="Arial Narrow" w:cs="Arial"/>
                <w:b/>
                <w:bCs/>
                <w:sz w:val="18"/>
                <w:szCs w:val="18"/>
              </w:rPr>
              <w:t xml:space="preserve">Incontinence: </w:t>
            </w:r>
            <w:r w:rsidRPr="003970A8">
              <w:rPr>
                <w:rFonts w:ascii="Arial Narrow" w:eastAsia="Calibri" w:hAnsi="Arial Narrow" w:cs="Arial"/>
                <w:sz w:val="18"/>
                <w:szCs w:val="18"/>
              </w:rPr>
              <w:t>16%</w:t>
            </w:r>
          </w:p>
          <w:p w14:paraId="3DD2C947" w14:textId="77777777" w:rsidR="005B3CB4" w:rsidRPr="003970A8" w:rsidRDefault="005B3CB4"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 xml:space="preserve">Constipation: </w:t>
            </w:r>
            <w:r w:rsidRPr="003970A8">
              <w:rPr>
                <w:rFonts w:ascii="Arial Narrow" w:eastAsia="Calibri" w:hAnsi="Arial Narrow" w:cs="Arial"/>
                <w:sz w:val="18"/>
                <w:szCs w:val="18"/>
              </w:rPr>
              <w:t>25%</w:t>
            </w:r>
            <w:r w:rsidRPr="003970A8">
              <w:rPr>
                <w:rFonts w:ascii="Arial Narrow" w:eastAsia="Calibri" w:hAnsi="Arial Narrow" w:cs="Arial"/>
                <w:b/>
                <w:bCs/>
                <w:sz w:val="18"/>
                <w:szCs w:val="18"/>
              </w:rPr>
              <w:t xml:space="preserve"> </w:t>
            </w:r>
          </w:p>
        </w:tc>
        <w:tc>
          <w:tcPr>
            <w:tcW w:w="2196" w:type="dxa"/>
            <w:tcBorders>
              <w:top w:val="single" w:sz="4" w:space="0" w:color="auto"/>
              <w:bottom w:val="single" w:sz="4" w:space="0" w:color="E7E6E6" w:themeColor="background2"/>
            </w:tcBorders>
          </w:tcPr>
          <w:p w14:paraId="5A80851A" w14:textId="77777777" w:rsidR="005B3CB4" w:rsidRPr="003970A8" w:rsidRDefault="005B3CB4" w:rsidP="00C540BD">
            <w:pPr>
              <w:jc w:val="both"/>
              <w:rPr>
                <w:rFonts w:ascii="Arial Narrow" w:eastAsia="Calibri" w:hAnsi="Arial Narrow" w:cs="Arial"/>
                <w:sz w:val="18"/>
                <w:szCs w:val="18"/>
                <w:highlight w:val="yellow"/>
              </w:rPr>
            </w:pPr>
          </w:p>
        </w:tc>
        <w:tc>
          <w:tcPr>
            <w:tcW w:w="2126" w:type="dxa"/>
            <w:tcBorders>
              <w:top w:val="single" w:sz="4" w:space="0" w:color="auto"/>
              <w:bottom w:val="single" w:sz="4" w:space="0" w:color="E7E6E6" w:themeColor="background2"/>
            </w:tcBorders>
          </w:tcPr>
          <w:p w14:paraId="0F7F2E42" w14:textId="77777777" w:rsidR="005B3CB4" w:rsidRPr="003970A8" w:rsidRDefault="005B3CB4" w:rsidP="00C540BD">
            <w:pPr>
              <w:jc w:val="both"/>
              <w:rPr>
                <w:rFonts w:ascii="Arial Narrow" w:eastAsia="Calibri" w:hAnsi="Arial Narrow" w:cs="Arial"/>
                <w:sz w:val="18"/>
                <w:szCs w:val="18"/>
                <w:highlight w:val="yellow"/>
              </w:rPr>
            </w:pPr>
          </w:p>
        </w:tc>
      </w:tr>
      <w:tr w:rsidR="005B3CB4" w:rsidRPr="003970A8" w14:paraId="6ECC362D" w14:textId="77777777" w:rsidTr="00C540BD">
        <w:trPr>
          <w:trHeight w:val="300"/>
        </w:trPr>
        <w:tc>
          <w:tcPr>
            <w:tcW w:w="1400" w:type="dxa"/>
            <w:tcBorders>
              <w:top w:val="single" w:sz="4" w:space="0" w:color="E7E6E6" w:themeColor="background2"/>
              <w:bottom w:val="single" w:sz="4" w:space="0" w:color="E7E6E6" w:themeColor="background2"/>
            </w:tcBorders>
          </w:tcPr>
          <w:p w14:paraId="311AAF75" w14:textId="77777777" w:rsidR="005B3CB4" w:rsidRPr="003970A8" w:rsidRDefault="005B3CB4" w:rsidP="00C540BD">
            <w:pPr>
              <w:rPr>
                <w:rFonts w:ascii="Arial Narrow" w:eastAsia="Calibri" w:hAnsi="Arial Narrow" w:cs="Arial"/>
                <w:b/>
                <w:bCs/>
                <w:sz w:val="18"/>
                <w:szCs w:val="18"/>
                <w:lang w:val="en-US"/>
              </w:rPr>
            </w:pPr>
            <w:r w:rsidRPr="003970A8">
              <w:rPr>
                <w:rFonts w:ascii="Arial Narrow" w:eastAsia="Calibri" w:hAnsi="Arial Narrow" w:cs="Arial"/>
                <w:b/>
                <w:bCs/>
                <w:sz w:val="18"/>
                <w:szCs w:val="18"/>
                <w:lang w:val="en-US"/>
              </w:rPr>
              <w:t>Carlozzi et al., 2013</w:t>
            </w:r>
          </w:p>
          <w:p w14:paraId="67C9E621" w14:textId="77777777" w:rsidR="005B3CB4" w:rsidRPr="003970A8" w:rsidRDefault="005B3CB4" w:rsidP="00C540BD">
            <w:pPr>
              <w:rPr>
                <w:rFonts w:ascii="Arial Narrow" w:eastAsia="Calibri" w:hAnsi="Arial Narrow" w:cs="Arial"/>
                <w:sz w:val="18"/>
                <w:szCs w:val="18"/>
              </w:rPr>
            </w:pPr>
            <w:r w:rsidRPr="003970A8">
              <w:rPr>
                <w:rFonts w:ascii="Arial Narrow" w:eastAsia="Calibri" w:hAnsi="Arial Narrow" w:cs="Arial"/>
                <w:sz w:val="18"/>
                <w:szCs w:val="18"/>
              </w:rPr>
              <w:t>Interviews</w:t>
            </w:r>
            <w:r>
              <w:rPr>
                <w:rFonts w:ascii="Arial Narrow" w:eastAsia="Calibri" w:hAnsi="Arial Narrow" w:cs="Arial"/>
                <w:sz w:val="18"/>
                <w:szCs w:val="18"/>
              </w:rPr>
              <w:t xml:space="preserve">, </w:t>
            </w:r>
            <w:r w:rsidRPr="003970A8">
              <w:rPr>
                <w:rFonts w:ascii="Arial Narrow" w:eastAsia="Calibri" w:hAnsi="Arial Narrow" w:cs="Arial"/>
                <w:sz w:val="18"/>
                <w:szCs w:val="18"/>
              </w:rPr>
              <w:t>ICF framework</w:t>
            </w:r>
            <w:r>
              <w:rPr>
                <w:rFonts w:ascii="Arial Narrow" w:eastAsia="Calibri" w:hAnsi="Arial Narrow" w:cs="Arial"/>
                <w:sz w:val="18"/>
                <w:szCs w:val="18"/>
              </w:rPr>
              <w:t xml:space="preserve"> (modified): non-established</w:t>
            </w:r>
          </w:p>
          <w:p w14:paraId="478E7CE5" w14:textId="77777777" w:rsidR="005B3CB4" w:rsidRPr="003970A8" w:rsidRDefault="005B3CB4" w:rsidP="00C540BD">
            <w:pPr>
              <w:rPr>
                <w:rFonts w:ascii="Arial Narrow" w:eastAsia="Calibri" w:hAnsi="Arial Narrow" w:cs="Arial"/>
                <w:b/>
                <w:bCs/>
                <w:sz w:val="18"/>
                <w:szCs w:val="18"/>
              </w:rPr>
            </w:pPr>
            <w:r w:rsidRPr="003970A8">
              <w:rPr>
                <w:rFonts w:ascii="Arial Narrow" w:eastAsia="Calibri" w:hAnsi="Arial Narrow" w:cs="Arial"/>
                <w:sz w:val="18"/>
                <w:szCs w:val="18"/>
                <w:lang w:val="en-US"/>
              </w:rPr>
              <w:t>[n=27]</w:t>
            </w:r>
          </w:p>
        </w:tc>
        <w:tc>
          <w:tcPr>
            <w:tcW w:w="1660" w:type="dxa"/>
            <w:tcBorders>
              <w:top w:val="single" w:sz="4" w:space="0" w:color="E7E6E6" w:themeColor="background2"/>
              <w:bottom w:val="single" w:sz="4" w:space="0" w:color="E7E6E6" w:themeColor="background2"/>
            </w:tcBorders>
          </w:tcPr>
          <w:p w14:paraId="405A2F2A" w14:textId="77777777" w:rsidR="005B3CB4" w:rsidRPr="003970A8" w:rsidRDefault="005B3CB4" w:rsidP="00C540BD">
            <w:pPr>
              <w:jc w:val="both"/>
              <w:rPr>
                <w:rFonts w:ascii="Arial Narrow" w:eastAsia="Calibri" w:hAnsi="Arial Narrow" w:cs="Arial"/>
                <w:sz w:val="18"/>
                <w:szCs w:val="18"/>
              </w:rPr>
            </w:pPr>
          </w:p>
        </w:tc>
        <w:tc>
          <w:tcPr>
            <w:tcW w:w="2826" w:type="dxa"/>
            <w:tcBorders>
              <w:top w:val="single" w:sz="4" w:space="0" w:color="E7E6E6" w:themeColor="background2"/>
              <w:bottom w:val="single" w:sz="4" w:space="0" w:color="E7E6E6" w:themeColor="background2"/>
            </w:tcBorders>
          </w:tcPr>
          <w:p w14:paraId="5ED02D28" w14:textId="77777777" w:rsidR="005B3CB4" w:rsidRPr="003970A8" w:rsidRDefault="005B3CB4" w:rsidP="00C540BD">
            <w:pPr>
              <w:jc w:val="both"/>
              <w:rPr>
                <w:rFonts w:ascii="Arial Narrow" w:eastAsia="Calibri" w:hAnsi="Arial Narrow" w:cs="Arial"/>
                <w:b/>
                <w:bCs/>
                <w:sz w:val="18"/>
                <w:szCs w:val="18"/>
              </w:rPr>
            </w:pPr>
          </w:p>
        </w:tc>
        <w:tc>
          <w:tcPr>
            <w:tcW w:w="2833" w:type="dxa"/>
            <w:tcBorders>
              <w:top w:val="single" w:sz="4" w:space="0" w:color="E7E6E6" w:themeColor="background2"/>
              <w:bottom w:val="single" w:sz="4" w:space="0" w:color="E7E6E6" w:themeColor="background2"/>
            </w:tcBorders>
          </w:tcPr>
          <w:p w14:paraId="73613BA2" w14:textId="77777777" w:rsidR="005B3CB4" w:rsidRPr="003970A8" w:rsidRDefault="005B3CB4" w:rsidP="00C540BD">
            <w:pPr>
              <w:jc w:val="both"/>
              <w:rPr>
                <w:rFonts w:ascii="Arial Narrow" w:eastAsia="Calibri" w:hAnsi="Arial Narrow" w:cs="Arial"/>
                <w:b/>
                <w:bCs/>
                <w:sz w:val="18"/>
                <w:szCs w:val="18"/>
              </w:rPr>
            </w:pPr>
          </w:p>
        </w:tc>
        <w:tc>
          <w:tcPr>
            <w:tcW w:w="2196" w:type="dxa"/>
            <w:tcBorders>
              <w:top w:val="single" w:sz="4" w:space="0" w:color="E7E6E6" w:themeColor="background2"/>
              <w:bottom w:val="single" w:sz="4" w:space="0" w:color="E7E6E6" w:themeColor="background2"/>
            </w:tcBorders>
          </w:tcPr>
          <w:p w14:paraId="7439A977" w14:textId="77777777" w:rsidR="005B3CB4" w:rsidRPr="003970A8" w:rsidRDefault="005B3CB4" w:rsidP="00C540BD">
            <w:pPr>
              <w:jc w:val="both"/>
              <w:rPr>
                <w:rFonts w:ascii="Arial Narrow" w:eastAsia="Calibri" w:hAnsi="Arial Narrow" w:cs="Arial"/>
                <w:sz w:val="18"/>
                <w:szCs w:val="18"/>
              </w:rPr>
            </w:pPr>
            <w:r w:rsidRPr="003970A8">
              <w:rPr>
                <w:rFonts w:ascii="Arial Narrow" w:eastAsia="Calibri" w:hAnsi="Arial Narrow" w:cs="Arial"/>
                <w:sz w:val="18"/>
                <w:szCs w:val="18"/>
                <w:lang w:val="en-US"/>
              </w:rPr>
              <w:t>Conceptual model finds a full bowel or bladder to be a cause of AD, leading to symptoms of fatigue, pounding headaches, vision problems, and feeling faint</w:t>
            </w:r>
            <w:r>
              <w:rPr>
                <w:rFonts w:ascii="Arial Narrow" w:eastAsia="Calibri" w:hAnsi="Arial Narrow" w:cs="Arial"/>
                <w:sz w:val="18"/>
                <w:szCs w:val="18"/>
                <w:lang w:val="en-US"/>
              </w:rPr>
              <w:t>.</w:t>
            </w:r>
          </w:p>
        </w:tc>
        <w:tc>
          <w:tcPr>
            <w:tcW w:w="2126" w:type="dxa"/>
            <w:tcBorders>
              <w:top w:val="single" w:sz="4" w:space="0" w:color="E7E6E6" w:themeColor="background2"/>
              <w:bottom w:val="single" w:sz="4" w:space="0" w:color="E7E6E6" w:themeColor="background2"/>
            </w:tcBorders>
          </w:tcPr>
          <w:p w14:paraId="63271E8F" w14:textId="77777777" w:rsidR="005B3CB4" w:rsidRPr="003970A8" w:rsidRDefault="005B3CB4" w:rsidP="00C540BD">
            <w:pPr>
              <w:jc w:val="both"/>
              <w:rPr>
                <w:rFonts w:ascii="Arial Narrow" w:eastAsia="Calibri" w:hAnsi="Arial Narrow" w:cs="Arial"/>
                <w:sz w:val="18"/>
                <w:szCs w:val="18"/>
              </w:rPr>
            </w:pPr>
          </w:p>
        </w:tc>
      </w:tr>
      <w:tr w:rsidR="005B3CB4" w:rsidRPr="003970A8" w14:paraId="118A5F1C" w14:textId="77777777" w:rsidTr="00C540BD">
        <w:trPr>
          <w:trHeight w:val="300"/>
        </w:trPr>
        <w:tc>
          <w:tcPr>
            <w:tcW w:w="1400" w:type="dxa"/>
            <w:tcBorders>
              <w:top w:val="single" w:sz="4" w:space="0" w:color="E7E6E6" w:themeColor="background2"/>
              <w:bottom w:val="single" w:sz="4" w:space="0" w:color="E7E6E6" w:themeColor="background2"/>
            </w:tcBorders>
            <w:hideMark/>
          </w:tcPr>
          <w:p w14:paraId="2B476192" w14:textId="77777777" w:rsidR="005B3CB4" w:rsidRPr="003970A8" w:rsidRDefault="005B3CB4" w:rsidP="00C540BD">
            <w:pPr>
              <w:rPr>
                <w:rFonts w:ascii="Arial Narrow" w:eastAsia="Calibri" w:hAnsi="Arial Narrow" w:cs="Arial"/>
                <w:b/>
                <w:bCs/>
                <w:sz w:val="18"/>
                <w:szCs w:val="18"/>
              </w:rPr>
            </w:pPr>
            <w:r w:rsidRPr="003970A8">
              <w:rPr>
                <w:rFonts w:ascii="Arial Narrow" w:eastAsia="Calibri" w:hAnsi="Arial Narrow" w:cs="Arial"/>
                <w:b/>
                <w:bCs/>
                <w:sz w:val="18"/>
                <w:szCs w:val="18"/>
              </w:rPr>
              <w:t xml:space="preserve">Craven et al., 2012 </w:t>
            </w:r>
          </w:p>
          <w:p w14:paraId="6C76F661" w14:textId="77777777" w:rsidR="005B3CB4" w:rsidRPr="003970A8" w:rsidRDefault="005B3CB4" w:rsidP="00C540BD">
            <w:pPr>
              <w:rPr>
                <w:rFonts w:ascii="Arial Narrow" w:eastAsia="Calibri" w:hAnsi="Arial Narrow" w:cs="Arial"/>
                <w:sz w:val="18"/>
                <w:szCs w:val="18"/>
              </w:rPr>
            </w:pPr>
            <w:r w:rsidRPr="003970A8">
              <w:rPr>
                <w:rFonts w:ascii="Arial Narrow" w:eastAsia="Calibri" w:hAnsi="Arial Narrow" w:cs="Arial"/>
                <w:sz w:val="18"/>
                <w:szCs w:val="18"/>
              </w:rPr>
              <w:t>SCI secondary conditions scale (modified): non-established</w:t>
            </w:r>
          </w:p>
          <w:p w14:paraId="2AD6C700" w14:textId="77777777" w:rsidR="005B3CB4" w:rsidRPr="003970A8" w:rsidRDefault="005B3CB4" w:rsidP="00C540BD">
            <w:pPr>
              <w:rPr>
                <w:rFonts w:ascii="Arial Narrow" w:eastAsia="Calibri" w:hAnsi="Arial Narrow" w:cs="Arial"/>
                <w:sz w:val="18"/>
                <w:szCs w:val="18"/>
              </w:rPr>
            </w:pPr>
            <w:r w:rsidRPr="003970A8">
              <w:rPr>
                <w:rFonts w:ascii="Arial Narrow" w:eastAsia="Calibri" w:hAnsi="Arial Narrow" w:cs="Arial"/>
                <w:sz w:val="18"/>
                <w:szCs w:val="18"/>
              </w:rPr>
              <w:t>[n=357]</w:t>
            </w:r>
          </w:p>
        </w:tc>
        <w:tc>
          <w:tcPr>
            <w:tcW w:w="1660" w:type="dxa"/>
            <w:tcBorders>
              <w:top w:val="single" w:sz="4" w:space="0" w:color="E7E6E6" w:themeColor="background2"/>
              <w:bottom w:val="single" w:sz="4" w:space="0" w:color="E7E6E6" w:themeColor="background2"/>
            </w:tcBorders>
            <w:hideMark/>
          </w:tcPr>
          <w:p w14:paraId="0C9D03E0" w14:textId="77777777" w:rsidR="005B3CB4" w:rsidRPr="003970A8" w:rsidRDefault="005B3CB4" w:rsidP="00C540BD">
            <w:pPr>
              <w:jc w:val="both"/>
              <w:rPr>
                <w:rFonts w:ascii="Arial Narrow" w:eastAsia="Calibri" w:hAnsi="Arial Narrow" w:cs="Arial"/>
                <w:sz w:val="18"/>
                <w:szCs w:val="18"/>
              </w:rPr>
            </w:pPr>
            <w:r w:rsidRPr="003970A8">
              <w:rPr>
                <w:rFonts w:ascii="Arial Narrow" w:eastAsia="Calibri" w:hAnsi="Arial Narrow" w:cs="Arial"/>
                <w:sz w:val="18"/>
                <w:szCs w:val="18"/>
              </w:rPr>
              <w:t>Self-report bowel dysfunction 42%</w:t>
            </w:r>
          </w:p>
        </w:tc>
        <w:tc>
          <w:tcPr>
            <w:tcW w:w="2826" w:type="dxa"/>
            <w:tcBorders>
              <w:top w:val="single" w:sz="4" w:space="0" w:color="E7E6E6" w:themeColor="background2"/>
              <w:bottom w:val="single" w:sz="4" w:space="0" w:color="E7E6E6" w:themeColor="background2"/>
            </w:tcBorders>
          </w:tcPr>
          <w:p w14:paraId="7EAA56AD" w14:textId="77777777" w:rsidR="005B3CB4" w:rsidRPr="003970A8" w:rsidRDefault="005B3CB4" w:rsidP="00C540BD">
            <w:pPr>
              <w:jc w:val="both"/>
              <w:rPr>
                <w:rFonts w:ascii="Arial Narrow" w:eastAsia="Calibri" w:hAnsi="Arial Narrow" w:cs="Arial"/>
                <w:b/>
                <w:bCs/>
                <w:sz w:val="18"/>
                <w:szCs w:val="18"/>
              </w:rPr>
            </w:pPr>
          </w:p>
        </w:tc>
        <w:tc>
          <w:tcPr>
            <w:tcW w:w="2833" w:type="dxa"/>
            <w:tcBorders>
              <w:top w:val="single" w:sz="4" w:space="0" w:color="E7E6E6" w:themeColor="background2"/>
              <w:bottom w:val="single" w:sz="4" w:space="0" w:color="E7E6E6" w:themeColor="background2"/>
            </w:tcBorders>
          </w:tcPr>
          <w:p w14:paraId="67CC34CA" w14:textId="77777777" w:rsidR="005B3CB4" w:rsidRPr="003970A8" w:rsidRDefault="005B3CB4" w:rsidP="00C540BD">
            <w:pPr>
              <w:jc w:val="both"/>
              <w:rPr>
                <w:rFonts w:ascii="Arial Narrow" w:eastAsia="Calibri" w:hAnsi="Arial Narrow" w:cs="Arial"/>
                <w:b/>
                <w:bCs/>
                <w:sz w:val="18"/>
                <w:szCs w:val="18"/>
              </w:rPr>
            </w:pPr>
          </w:p>
        </w:tc>
        <w:tc>
          <w:tcPr>
            <w:tcW w:w="2196" w:type="dxa"/>
            <w:tcBorders>
              <w:top w:val="single" w:sz="4" w:space="0" w:color="E7E6E6" w:themeColor="background2"/>
              <w:bottom w:val="single" w:sz="4" w:space="0" w:color="E7E6E6" w:themeColor="background2"/>
            </w:tcBorders>
          </w:tcPr>
          <w:p w14:paraId="201212A9" w14:textId="77777777" w:rsidR="005B3CB4" w:rsidRPr="003970A8" w:rsidRDefault="005B3CB4" w:rsidP="00C540BD">
            <w:pPr>
              <w:jc w:val="both"/>
              <w:rPr>
                <w:rFonts w:ascii="Arial Narrow" w:eastAsia="Calibri" w:hAnsi="Arial Narrow" w:cs="Arial"/>
                <w:sz w:val="18"/>
                <w:szCs w:val="18"/>
              </w:rPr>
            </w:pPr>
          </w:p>
        </w:tc>
        <w:tc>
          <w:tcPr>
            <w:tcW w:w="2126" w:type="dxa"/>
            <w:tcBorders>
              <w:top w:val="single" w:sz="4" w:space="0" w:color="E7E6E6" w:themeColor="background2"/>
              <w:bottom w:val="single" w:sz="4" w:space="0" w:color="E7E6E6" w:themeColor="background2"/>
            </w:tcBorders>
            <w:hideMark/>
          </w:tcPr>
          <w:p w14:paraId="706298BC" w14:textId="77777777" w:rsidR="005B3CB4" w:rsidRPr="003970A8" w:rsidRDefault="005B3CB4" w:rsidP="00C540BD">
            <w:pPr>
              <w:jc w:val="both"/>
              <w:rPr>
                <w:rFonts w:ascii="Arial Narrow" w:eastAsia="Calibri" w:hAnsi="Arial Narrow" w:cs="Arial"/>
                <w:sz w:val="18"/>
                <w:szCs w:val="18"/>
              </w:rPr>
            </w:pPr>
            <w:r w:rsidRPr="003970A8">
              <w:rPr>
                <w:rFonts w:ascii="Arial Narrow" w:eastAsia="Calibri" w:hAnsi="Arial Narrow" w:cs="Arial"/>
                <w:sz w:val="18"/>
                <w:szCs w:val="18"/>
              </w:rPr>
              <w:t>Most (78%) [n=23] individuals had problems with at least two of bladder, bowel, or sexual dysfunction</w:t>
            </w:r>
            <w:r>
              <w:rPr>
                <w:rFonts w:ascii="Arial Narrow" w:eastAsia="Calibri" w:hAnsi="Arial Narrow" w:cs="Arial"/>
                <w:sz w:val="18"/>
                <w:szCs w:val="18"/>
              </w:rPr>
              <w:t>.</w:t>
            </w:r>
          </w:p>
        </w:tc>
      </w:tr>
      <w:tr w:rsidR="005B3CB4" w:rsidRPr="003970A8" w14:paraId="1E68CABF" w14:textId="77777777" w:rsidTr="00C540BD">
        <w:trPr>
          <w:trHeight w:val="300"/>
        </w:trPr>
        <w:tc>
          <w:tcPr>
            <w:tcW w:w="1400" w:type="dxa"/>
            <w:tcBorders>
              <w:top w:val="single" w:sz="4" w:space="0" w:color="E7E6E6" w:themeColor="background2"/>
              <w:bottom w:val="single" w:sz="4" w:space="0" w:color="E7E6E6" w:themeColor="background2"/>
            </w:tcBorders>
            <w:hideMark/>
          </w:tcPr>
          <w:p w14:paraId="046F5D90" w14:textId="77777777" w:rsidR="005B3CB4" w:rsidRPr="003970A8" w:rsidRDefault="005B3CB4" w:rsidP="00C540BD">
            <w:pPr>
              <w:rPr>
                <w:rFonts w:ascii="Arial Narrow" w:eastAsia="Calibri" w:hAnsi="Arial Narrow" w:cs="Arial"/>
                <w:b/>
                <w:bCs/>
                <w:sz w:val="18"/>
                <w:szCs w:val="18"/>
              </w:rPr>
            </w:pPr>
            <w:proofErr w:type="spellStart"/>
            <w:r w:rsidRPr="003970A8">
              <w:rPr>
                <w:rFonts w:ascii="Arial Narrow" w:eastAsia="Calibri" w:hAnsi="Arial Narrow" w:cs="Arial"/>
                <w:b/>
                <w:bCs/>
                <w:sz w:val="18"/>
                <w:szCs w:val="18"/>
              </w:rPr>
              <w:t>Coggrave</w:t>
            </w:r>
            <w:proofErr w:type="spellEnd"/>
            <w:r w:rsidRPr="003970A8">
              <w:rPr>
                <w:rFonts w:ascii="Arial Narrow" w:eastAsia="Calibri" w:hAnsi="Arial Narrow" w:cs="Arial"/>
                <w:b/>
                <w:bCs/>
                <w:sz w:val="18"/>
                <w:szCs w:val="18"/>
              </w:rPr>
              <w:t xml:space="preserve"> et al., 2012</w:t>
            </w:r>
          </w:p>
          <w:p w14:paraId="3F650D1E" w14:textId="77777777" w:rsidR="005B3CB4" w:rsidRPr="003970A8" w:rsidRDefault="005B3CB4" w:rsidP="00C540BD">
            <w:pPr>
              <w:rPr>
                <w:rFonts w:ascii="Arial Narrow" w:eastAsia="Calibri" w:hAnsi="Arial Narrow" w:cs="Arial"/>
                <w:sz w:val="18"/>
                <w:szCs w:val="18"/>
              </w:rPr>
            </w:pPr>
            <w:r w:rsidRPr="003970A8">
              <w:rPr>
                <w:rFonts w:ascii="Arial Narrow" w:eastAsia="Calibri" w:hAnsi="Arial Narrow" w:cs="Arial"/>
                <w:sz w:val="18"/>
                <w:szCs w:val="18"/>
              </w:rPr>
              <w:t>Questionnaire: non-established</w:t>
            </w:r>
          </w:p>
          <w:p w14:paraId="22B50D65" w14:textId="77777777" w:rsidR="005B3CB4" w:rsidRPr="003970A8" w:rsidRDefault="005B3CB4" w:rsidP="00C540BD">
            <w:pPr>
              <w:rPr>
                <w:rFonts w:ascii="Arial Narrow" w:eastAsia="Calibri" w:hAnsi="Arial Narrow" w:cs="Arial"/>
                <w:sz w:val="18"/>
                <w:szCs w:val="18"/>
              </w:rPr>
            </w:pPr>
            <w:r w:rsidRPr="003970A8">
              <w:rPr>
                <w:rFonts w:ascii="Arial Narrow" w:eastAsia="Calibri" w:hAnsi="Arial Narrow" w:cs="Arial"/>
                <w:sz w:val="18"/>
                <w:szCs w:val="18"/>
              </w:rPr>
              <w:t>[n=92]</w:t>
            </w:r>
          </w:p>
        </w:tc>
        <w:tc>
          <w:tcPr>
            <w:tcW w:w="1660" w:type="dxa"/>
            <w:tcBorders>
              <w:top w:val="single" w:sz="4" w:space="0" w:color="E7E6E6" w:themeColor="background2"/>
              <w:bottom w:val="single" w:sz="4" w:space="0" w:color="E7E6E6" w:themeColor="background2"/>
            </w:tcBorders>
          </w:tcPr>
          <w:p w14:paraId="16CF98D6" w14:textId="77777777" w:rsidR="005B3CB4" w:rsidRPr="003970A8" w:rsidRDefault="005B3CB4" w:rsidP="00C540BD">
            <w:pPr>
              <w:jc w:val="both"/>
              <w:rPr>
                <w:rFonts w:ascii="Arial Narrow" w:eastAsia="Calibri" w:hAnsi="Arial Narrow" w:cs="Arial"/>
                <w:sz w:val="18"/>
                <w:szCs w:val="18"/>
              </w:rPr>
            </w:pPr>
          </w:p>
        </w:tc>
        <w:tc>
          <w:tcPr>
            <w:tcW w:w="2826" w:type="dxa"/>
            <w:tcBorders>
              <w:top w:val="single" w:sz="4" w:space="0" w:color="E7E6E6" w:themeColor="background2"/>
              <w:bottom w:val="single" w:sz="4" w:space="0" w:color="E7E6E6" w:themeColor="background2"/>
            </w:tcBorders>
            <w:hideMark/>
          </w:tcPr>
          <w:p w14:paraId="3527059C" w14:textId="77777777" w:rsidR="005B3CB4" w:rsidRPr="003970A8" w:rsidRDefault="005B3CB4"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 xml:space="preserve">Time [n=90]: </w:t>
            </w:r>
            <w:r w:rsidRPr="009C675C">
              <w:rPr>
                <w:rFonts w:ascii="Arial Narrow" w:eastAsia="Calibri" w:hAnsi="Arial Narrow" w:cs="Arial"/>
                <w:sz w:val="18"/>
                <w:szCs w:val="18"/>
              </w:rPr>
              <w:t>≤</w:t>
            </w:r>
            <w:r w:rsidRPr="003970A8">
              <w:rPr>
                <w:rFonts w:ascii="Arial Narrow" w:eastAsia="Calibri" w:hAnsi="Arial Narrow" w:cs="Arial"/>
                <w:sz w:val="18"/>
                <w:szCs w:val="18"/>
              </w:rPr>
              <w:t>15 min 5%; 16-30 min 11%; 31-60 min 31%; &gt;60min 46%</w:t>
            </w:r>
          </w:p>
        </w:tc>
        <w:tc>
          <w:tcPr>
            <w:tcW w:w="2833" w:type="dxa"/>
            <w:tcBorders>
              <w:top w:val="single" w:sz="4" w:space="0" w:color="E7E6E6" w:themeColor="background2"/>
              <w:bottom w:val="single" w:sz="4" w:space="0" w:color="E7E6E6" w:themeColor="background2"/>
            </w:tcBorders>
          </w:tcPr>
          <w:p w14:paraId="350F1088" w14:textId="77777777" w:rsidR="005B3CB4" w:rsidRPr="003970A8" w:rsidRDefault="005B3CB4" w:rsidP="00C540BD">
            <w:pPr>
              <w:jc w:val="both"/>
              <w:rPr>
                <w:rFonts w:ascii="Arial Narrow" w:eastAsia="Calibri" w:hAnsi="Arial Narrow" w:cs="Arial"/>
                <w:b/>
                <w:bCs/>
                <w:sz w:val="18"/>
                <w:szCs w:val="18"/>
              </w:rPr>
            </w:pPr>
          </w:p>
        </w:tc>
        <w:tc>
          <w:tcPr>
            <w:tcW w:w="2196" w:type="dxa"/>
            <w:tcBorders>
              <w:top w:val="single" w:sz="4" w:space="0" w:color="E7E6E6" w:themeColor="background2"/>
              <w:bottom w:val="single" w:sz="4" w:space="0" w:color="E7E6E6" w:themeColor="background2"/>
            </w:tcBorders>
          </w:tcPr>
          <w:p w14:paraId="1DFA0999" w14:textId="77777777" w:rsidR="005B3CB4" w:rsidRPr="003970A8" w:rsidRDefault="005B3CB4" w:rsidP="00C540BD">
            <w:pPr>
              <w:jc w:val="both"/>
              <w:rPr>
                <w:rFonts w:ascii="Arial Narrow" w:eastAsia="Calibri" w:hAnsi="Arial Narrow" w:cs="Arial"/>
                <w:sz w:val="18"/>
                <w:szCs w:val="18"/>
              </w:rPr>
            </w:pPr>
          </w:p>
        </w:tc>
        <w:tc>
          <w:tcPr>
            <w:tcW w:w="2126" w:type="dxa"/>
            <w:tcBorders>
              <w:top w:val="single" w:sz="4" w:space="0" w:color="E7E6E6" w:themeColor="background2"/>
              <w:bottom w:val="single" w:sz="4" w:space="0" w:color="E7E6E6" w:themeColor="background2"/>
            </w:tcBorders>
            <w:hideMark/>
          </w:tcPr>
          <w:p w14:paraId="1C4F0468" w14:textId="77777777" w:rsidR="005B3CB4" w:rsidRPr="003970A8" w:rsidRDefault="005B3CB4" w:rsidP="00C540BD">
            <w:pPr>
              <w:jc w:val="both"/>
              <w:rPr>
                <w:rFonts w:ascii="Arial Narrow" w:eastAsia="Calibri" w:hAnsi="Arial Narrow" w:cs="Arial"/>
                <w:sz w:val="18"/>
                <w:szCs w:val="18"/>
              </w:rPr>
            </w:pPr>
            <w:r w:rsidRPr="003970A8">
              <w:rPr>
                <w:rFonts w:ascii="Arial Narrow" w:eastAsia="Calibri" w:hAnsi="Arial Narrow" w:cs="Arial"/>
                <w:sz w:val="18"/>
                <w:szCs w:val="18"/>
              </w:rPr>
              <w:t xml:space="preserve">Participants reported the following reasons for choosing stoma formation: 68% prolonged bowel care, 53% FI, 29% constipation, 21% </w:t>
            </w:r>
            <w:r w:rsidRPr="21C14927">
              <w:rPr>
                <w:rFonts w:ascii="Arial Narrow" w:eastAsia="Calibri" w:hAnsi="Arial Narrow" w:cs="Arial"/>
                <w:sz w:val="18"/>
                <w:szCs w:val="18"/>
              </w:rPr>
              <w:t>B-</w:t>
            </w:r>
            <w:r w:rsidRPr="003970A8">
              <w:rPr>
                <w:rFonts w:ascii="Arial Narrow" w:eastAsia="Calibri" w:hAnsi="Arial Narrow" w:cs="Arial"/>
                <w:sz w:val="18"/>
                <w:szCs w:val="18"/>
              </w:rPr>
              <w:t>AD</w:t>
            </w:r>
            <w:r>
              <w:rPr>
                <w:rFonts w:ascii="Arial Narrow" w:eastAsia="Calibri" w:hAnsi="Arial Narrow" w:cs="Arial"/>
                <w:sz w:val="18"/>
                <w:szCs w:val="18"/>
              </w:rPr>
              <w:t>.</w:t>
            </w:r>
          </w:p>
        </w:tc>
      </w:tr>
      <w:tr w:rsidR="005B3CB4" w:rsidRPr="003970A8" w14:paraId="3DF2C3A8" w14:textId="77777777" w:rsidTr="00C540BD">
        <w:trPr>
          <w:trHeight w:val="300"/>
        </w:trPr>
        <w:tc>
          <w:tcPr>
            <w:tcW w:w="1400" w:type="dxa"/>
            <w:tcBorders>
              <w:top w:val="single" w:sz="4" w:space="0" w:color="E7E6E6" w:themeColor="background2"/>
              <w:bottom w:val="single" w:sz="4" w:space="0" w:color="E7E6E6" w:themeColor="background2"/>
            </w:tcBorders>
            <w:hideMark/>
          </w:tcPr>
          <w:p w14:paraId="3536C75F" w14:textId="77777777" w:rsidR="005B3CB4" w:rsidRPr="003970A8" w:rsidRDefault="005B3CB4" w:rsidP="00C540BD">
            <w:pPr>
              <w:rPr>
                <w:rFonts w:ascii="Arial Narrow" w:eastAsia="Calibri" w:hAnsi="Arial Narrow" w:cs="Arial"/>
                <w:b/>
                <w:bCs/>
                <w:sz w:val="18"/>
                <w:szCs w:val="18"/>
              </w:rPr>
            </w:pPr>
            <w:proofErr w:type="spellStart"/>
            <w:r w:rsidRPr="003970A8">
              <w:rPr>
                <w:rFonts w:ascii="Arial Narrow" w:eastAsia="Calibri" w:hAnsi="Arial Narrow" w:cs="Arial"/>
                <w:b/>
                <w:bCs/>
                <w:sz w:val="18"/>
                <w:szCs w:val="18"/>
              </w:rPr>
              <w:t>Coggrave</w:t>
            </w:r>
            <w:proofErr w:type="spellEnd"/>
            <w:r w:rsidRPr="003970A8">
              <w:rPr>
                <w:rFonts w:ascii="Arial Narrow" w:eastAsia="Calibri" w:hAnsi="Arial Narrow" w:cs="Arial"/>
                <w:b/>
                <w:bCs/>
                <w:sz w:val="18"/>
                <w:szCs w:val="18"/>
              </w:rPr>
              <w:t xml:space="preserve"> et al., 2009 </w:t>
            </w:r>
          </w:p>
          <w:p w14:paraId="118B5404" w14:textId="77777777" w:rsidR="005B3CB4" w:rsidRPr="003970A8" w:rsidRDefault="005B3CB4" w:rsidP="00C540BD">
            <w:pPr>
              <w:rPr>
                <w:rFonts w:ascii="Arial Narrow" w:eastAsia="Calibri" w:hAnsi="Arial Narrow" w:cs="Arial"/>
                <w:sz w:val="18"/>
                <w:szCs w:val="18"/>
              </w:rPr>
            </w:pPr>
            <w:r w:rsidRPr="003970A8">
              <w:rPr>
                <w:rFonts w:ascii="Arial Narrow" w:eastAsia="Calibri" w:hAnsi="Arial Narrow" w:cs="Arial"/>
                <w:sz w:val="18"/>
                <w:szCs w:val="18"/>
              </w:rPr>
              <w:t>Questionnaire: non-established</w:t>
            </w:r>
          </w:p>
          <w:p w14:paraId="2922E264" w14:textId="77777777" w:rsidR="005B3CB4" w:rsidRPr="003970A8" w:rsidRDefault="005B3CB4" w:rsidP="00C540BD">
            <w:pPr>
              <w:rPr>
                <w:rFonts w:ascii="Arial Narrow" w:eastAsia="Calibri" w:hAnsi="Arial Narrow" w:cs="Arial"/>
                <w:sz w:val="18"/>
                <w:szCs w:val="18"/>
              </w:rPr>
            </w:pPr>
            <w:r w:rsidRPr="003970A8">
              <w:rPr>
                <w:rFonts w:ascii="Arial Narrow" w:eastAsia="Calibri" w:hAnsi="Arial Narrow" w:cs="Arial"/>
                <w:sz w:val="18"/>
                <w:szCs w:val="18"/>
              </w:rPr>
              <w:t xml:space="preserve">[n=1334] </w:t>
            </w:r>
          </w:p>
        </w:tc>
        <w:tc>
          <w:tcPr>
            <w:tcW w:w="1660" w:type="dxa"/>
            <w:tcBorders>
              <w:top w:val="single" w:sz="4" w:space="0" w:color="E7E6E6" w:themeColor="background2"/>
              <w:bottom w:val="single" w:sz="4" w:space="0" w:color="E7E6E6" w:themeColor="background2"/>
            </w:tcBorders>
            <w:hideMark/>
          </w:tcPr>
          <w:p w14:paraId="3A53CE00" w14:textId="77777777" w:rsidR="005B3CB4" w:rsidRPr="003970A8" w:rsidRDefault="005B3CB4" w:rsidP="00C540BD">
            <w:pPr>
              <w:jc w:val="both"/>
              <w:rPr>
                <w:rFonts w:ascii="Arial Narrow" w:eastAsia="Calibri" w:hAnsi="Arial Narrow" w:cs="Arial"/>
                <w:sz w:val="18"/>
                <w:szCs w:val="18"/>
              </w:rPr>
            </w:pPr>
            <w:r w:rsidRPr="003970A8">
              <w:rPr>
                <w:rFonts w:ascii="Arial Narrow" w:eastAsia="Calibri" w:hAnsi="Arial Narrow" w:cs="Arial"/>
                <w:sz w:val="18"/>
                <w:szCs w:val="18"/>
              </w:rPr>
              <w:t>Most (99%) of respondents reported experiencing at least one of the following problems with their bowel: constipation, FI, AD, haemorrhoids, abdominal distension, abdominal pain, prolonged bowel care</w:t>
            </w:r>
            <w:r>
              <w:rPr>
                <w:rFonts w:ascii="Arial Narrow" w:eastAsia="Calibri" w:hAnsi="Arial Narrow" w:cs="Arial"/>
                <w:sz w:val="18"/>
                <w:szCs w:val="18"/>
              </w:rPr>
              <w:t>.</w:t>
            </w:r>
          </w:p>
        </w:tc>
        <w:tc>
          <w:tcPr>
            <w:tcW w:w="2826" w:type="dxa"/>
            <w:tcBorders>
              <w:top w:val="single" w:sz="4" w:space="0" w:color="E7E6E6" w:themeColor="background2"/>
              <w:bottom w:val="single" w:sz="4" w:space="0" w:color="E7E6E6" w:themeColor="background2"/>
            </w:tcBorders>
            <w:hideMark/>
          </w:tcPr>
          <w:p w14:paraId="3C12AE44" w14:textId="77777777" w:rsidR="005B3CB4" w:rsidRPr="003970A8" w:rsidRDefault="005B3CB4"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 xml:space="preserve">Time: </w:t>
            </w:r>
            <w:r w:rsidRPr="003970A8">
              <w:rPr>
                <w:rFonts w:ascii="Arial Narrow" w:eastAsia="Calibri" w:hAnsi="Arial Narrow" w:cs="Arial"/>
                <w:sz w:val="18"/>
                <w:szCs w:val="18"/>
              </w:rPr>
              <w:t>&gt;60 min 14%</w:t>
            </w:r>
          </w:p>
        </w:tc>
        <w:tc>
          <w:tcPr>
            <w:tcW w:w="2833" w:type="dxa"/>
            <w:tcBorders>
              <w:top w:val="single" w:sz="4" w:space="0" w:color="E7E6E6" w:themeColor="background2"/>
              <w:bottom w:val="single" w:sz="4" w:space="0" w:color="E7E6E6" w:themeColor="background2"/>
            </w:tcBorders>
            <w:hideMark/>
          </w:tcPr>
          <w:p w14:paraId="33B43F7F" w14:textId="77777777" w:rsidR="005B3CB4" w:rsidRPr="003970A8" w:rsidRDefault="005B3CB4"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Incontinence:</w:t>
            </w:r>
          </w:p>
          <w:p w14:paraId="24F4A7FB" w14:textId="77777777" w:rsidR="005B3CB4" w:rsidRPr="003970A8" w:rsidRDefault="005B3CB4" w:rsidP="00C540BD">
            <w:pPr>
              <w:jc w:val="both"/>
              <w:rPr>
                <w:rFonts w:ascii="Arial Narrow" w:eastAsia="Calibri" w:hAnsi="Arial Narrow" w:cs="Arial"/>
                <w:b/>
                <w:bCs/>
                <w:sz w:val="18"/>
                <w:szCs w:val="18"/>
              </w:rPr>
            </w:pPr>
            <w:r w:rsidRPr="003970A8">
              <w:rPr>
                <w:rFonts w:ascii="Arial Narrow" w:eastAsia="Calibri" w:hAnsi="Arial Narrow" w:cs="Arial"/>
                <w:sz w:val="18"/>
                <w:szCs w:val="18"/>
              </w:rPr>
              <w:t>&gt;Monthly 8%</w:t>
            </w:r>
          </w:p>
          <w:p w14:paraId="58DD0E8A" w14:textId="77777777" w:rsidR="005B3CB4" w:rsidRPr="003970A8" w:rsidRDefault="005B3CB4" w:rsidP="00C540BD">
            <w:pPr>
              <w:jc w:val="both"/>
              <w:rPr>
                <w:rFonts w:ascii="Arial Narrow" w:eastAsia="Calibri" w:hAnsi="Arial Narrow" w:cs="Arial"/>
                <w:sz w:val="18"/>
                <w:szCs w:val="18"/>
              </w:rPr>
            </w:pPr>
            <w:r w:rsidRPr="003970A8">
              <w:rPr>
                <w:rFonts w:ascii="Arial Narrow" w:eastAsia="Calibri" w:hAnsi="Arial Narrow" w:cs="Arial"/>
                <w:b/>
                <w:bCs/>
                <w:sz w:val="18"/>
                <w:szCs w:val="18"/>
              </w:rPr>
              <w:t xml:space="preserve">Constipation: </w:t>
            </w:r>
            <w:r w:rsidRPr="003970A8">
              <w:rPr>
                <w:rFonts w:ascii="Arial Narrow" w:eastAsia="Calibri" w:hAnsi="Arial Narrow" w:cs="Arial"/>
                <w:sz w:val="18"/>
                <w:szCs w:val="18"/>
              </w:rPr>
              <w:t>39%</w:t>
            </w:r>
          </w:p>
        </w:tc>
        <w:tc>
          <w:tcPr>
            <w:tcW w:w="2196" w:type="dxa"/>
            <w:tcBorders>
              <w:top w:val="single" w:sz="4" w:space="0" w:color="E7E6E6" w:themeColor="background2"/>
              <w:bottom w:val="single" w:sz="4" w:space="0" w:color="E7E6E6" w:themeColor="background2"/>
            </w:tcBorders>
          </w:tcPr>
          <w:p w14:paraId="3383B37A" w14:textId="77777777" w:rsidR="005B3CB4" w:rsidRPr="003970A8" w:rsidRDefault="005B3CB4" w:rsidP="00C540BD">
            <w:pPr>
              <w:jc w:val="both"/>
              <w:rPr>
                <w:rFonts w:ascii="Arial Narrow" w:eastAsia="Calibri" w:hAnsi="Arial Narrow" w:cs="Arial"/>
                <w:sz w:val="18"/>
                <w:szCs w:val="18"/>
              </w:rPr>
            </w:pPr>
            <w:r w:rsidRPr="003970A8">
              <w:rPr>
                <w:rFonts w:ascii="Arial Narrow" w:eastAsia="Calibri" w:hAnsi="Arial Narrow" w:cs="Arial"/>
                <w:sz w:val="18"/>
                <w:szCs w:val="18"/>
                <w:lang w:val="en-US"/>
              </w:rPr>
              <w:t>Of those at risk of AD (injury above T7), 10% often/ always and 36% occasionally experience B-AD</w:t>
            </w:r>
            <w:r>
              <w:rPr>
                <w:rFonts w:ascii="Arial Narrow" w:eastAsia="Calibri" w:hAnsi="Arial Narrow" w:cs="Arial"/>
                <w:sz w:val="18"/>
                <w:szCs w:val="18"/>
                <w:lang w:val="en-US"/>
              </w:rPr>
              <w:t>.</w:t>
            </w:r>
          </w:p>
        </w:tc>
        <w:tc>
          <w:tcPr>
            <w:tcW w:w="2126" w:type="dxa"/>
            <w:tcBorders>
              <w:top w:val="single" w:sz="4" w:space="0" w:color="E7E6E6" w:themeColor="background2"/>
              <w:bottom w:val="single" w:sz="4" w:space="0" w:color="E7E6E6" w:themeColor="background2"/>
            </w:tcBorders>
            <w:hideMark/>
          </w:tcPr>
          <w:p w14:paraId="5E892603" w14:textId="77777777" w:rsidR="005B3CB4" w:rsidRPr="003970A8" w:rsidRDefault="005B3CB4" w:rsidP="00C540BD">
            <w:pPr>
              <w:jc w:val="both"/>
              <w:rPr>
                <w:rFonts w:ascii="Arial Narrow" w:eastAsia="Calibri" w:hAnsi="Arial Narrow" w:cs="Arial"/>
                <w:sz w:val="18"/>
                <w:szCs w:val="18"/>
              </w:rPr>
            </w:pPr>
            <w:r w:rsidRPr="003970A8">
              <w:rPr>
                <w:rFonts w:ascii="Arial Narrow" w:eastAsia="Calibri" w:hAnsi="Arial Narrow" w:cs="Arial"/>
                <w:sz w:val="18"/>
                <w:szCs w:val="18"/>
              </w:rPr>
              <w:t xml:space="preserve">Those who reported </w:t>
            </w:r>
            <w:r>
              <w:rPr>
                <w:rFonts w:ascii="Arial Narrow" w:eastAsia="Calibri" w:hAnsi="Arial Narrow" w:cs="Arial"/>
                <w:sz w:val="18"/>
                <w:szCs w:val="18"/>
              </w:rPr>
              <w:t xml:space="preserve">more bowel problems also tended to report </w:t>
            </w:r>
            <w:r w:rsidRPr="003970A8">
              <w:rPr>
                <w:rFonts w:ascii="Arial Narrow" w:eastAsia="Calibri" w:hAnsi="Arial Narrow" w:cs="Arial"/>
                <w:sz w:val="18"/>
                <w:szCs w:val="18"/>
              </w:rPr>
              <w:t>a longer duration of bowel care (p&lt;0.001)</w:t>
            </w:r>
            <w:r>
              <w:rPr>
                <w:rFonts w:ascii="Arial Narrow" w:eastAsia="Calibri" w:hAnsi="Arial Narrow" w:cs="Arial"/>
                <w:sz w:val="18"/>
                <w:szCs w:val="18"/>
              </w:rPr>
              <w:t>.</w:t>
            </w:r>
          </w:p>
          <w:p w14:paraId="4E8420FF" w14:textId="77777777" w:rsidR="005B3CB4" w:rsidRPr="003970A8" w:rsidRDefault="005B3CB4" w:rsidP="00C540BD">
            <w:pPr>
              <w:jc w:val="both"/>
              <w:rPr>
                <w:rFonts w:ascii="Arial Narrow" w:eastAsia="Calibri" w:hAnsi="Arial Narrow" w:cs="Arial"/>
                <w:sz w:val="18"/>
                <w:szCs w:val="18"/>
              </w:rPr>
            </w:pPr>
            <w:r w:rsidRPr="003970A8">
              <w:rPr>
                <w:rFonts w:ascii="Arial Narrow" w:eastAsia="Calibri" w:hAnsi="Arial Narrow" w:cs="Arial"/>
                <w:sz w:val="18"/>
                <w:szCs w:val="18"/>
              </w:rPr>
              <w:t>Women reported more constipation (p&lt;0.001), abdominal distension (p&lt;0.001), abdominal pain (p=0.001), and more bowel problems in total (p=0.002)</w:t>
            </w:r>
            <w:r>
              <w:rPr>
                <w:rFonts w:ascii="Arial Narrow" w:eastAsia="Calibri" w:hAnsi="Arial Narrow" w:cs="Arial"/>
                <w:sz w:val="18"/>
                <w:szCs w:val="18"/>
              </w:rPr>
              <w:t>.</w:t>
            </w:r>
          </w:p>
        </w:tc>
      </w:tr>
      <w:tr w:rsidR="005B3CB4" w:rsidRPr="003970A8" w14:paraId="547A7C72" w14:textId="77777777" w:rsidTr="00C540BD">
        <w:trPr>
          <w:trHeight w:val="300"/>
        </w:trPr>
        <w:tc>
          <w:tcPr>
            <w:tcW w:w="1400" w:type="dxa"/>
            <w:tcBorders>
              <w:top w:val="single" w:sz="4" w:space="0" w:color="E7E6E6" w:themeColor="background2"/>
              <w:bottom w:val="single" w:sz="4" w:space="0" w:color="E7E6E6" w:themeColor="background2"/>
            </w:tcBorders>
            <w:hideMark/>
          </w:tcPr>
          <w:p w14:paraId="2548E8E3" w14:textId="77777777" w:rsidR="005B3CB4" w:rsidRPr="003970A8" w:rsidRDefault="005B3CB4" w:rsidP="00C540BD">
            <w:pPr>
              <w:rPr>
                <w:rFonts w:ascii="Arial Narrow" w:eastAsia="Calibri" w:hAnsi="Arial Narrow" w:cs="Arial"/>
                <w:b/>
                <w:bCs/>
                <w:sz w:val="18"/>
                <w:szCs w:val="18"/>
              </w:rPr>
            </w:pPr>
            <w:r w:rsidRPr="003970A8">
              <w:rPr>
                <w:rFonts w:ascii="Arial Narrow" w:eastAsia="Calibri" w:hAnsi="Arial Narrow" w:cs="Arial"/>
                <w:b/>
                <w:bCs/>
                <w:sz w:val="18"/>
                <w:szCs w:val="18"/>
              </w:rPr>
              <w:t xml:space="preserve">Elmelund et al., 2019 </w:t>
            </w:r>
          </w:p>
          <w:p w14:paraId="791B12AB" w14:textId="77777777" w:rsidR="005B3CB4" w:rsidRPr="003970A8" w:rsidRDefault="005B3CB4" w:rsidP="00C540BD">
            <w:pPr>
              <w:rPr>
                <w:rFonts w:ascii="Arial Narrow" w:eastAsia="Calibri" w:hAnsi="Arial Narrow" w:cs="Arial"/>
                <w:sz w:val="18"/>
                <w:szCs w:val="18"/>
              </w:rPr>
            </w:pPr>
            <w:r w:rsidRPr="003970A8">
              <w:rPr>
                <w:rFonts w:ascii="Arial Narrow" w:eastAsia="Calibri" w:hAnsi="Arial Narrow" w:cs="Arial"/>
                <w:sz w:val="18"/>
                <w:szCs w:val="18"/>
              </w:rPr>
              <w:lastRenderedPageBreak/>
              <w:t>Questionnaire: non-established</w:t>
            </w:r>
          </w:p>
          <w:p w14:paraId="1EA831E5" w14:textId="77777777" w:rsidR="005B3CB4" w:rsidRPr="003970A8" w:rsidRDefault="005B3CB4" w:rsidP="00C540BD">
            <w:pPr>
              <w:rPr>
                <w:rFonts w:ascii="Arial Narrow" w:eastAsia="Calibri" w:hAnsi="Arial Narrow" w:cs="Arial"/>
                <w:sz w:val="18"/>
                <w:szCs w:val="18"/>
              </w:rPr>
            </w:pPr>
            <w:r w:rsidRPr="003970A8">
              <w:rPr>
                <w:rFonts w:ascii="Arial Narrow" w:eastAsia="Calibri" w:hAnsi="Arial Narrow" w:cs="Arial"/>
                <w:sz w:val="18"/>
                <w:szCs w:val="18"/>
              </w:rPr>
              <w:t>[n=684]</w:t>
            </w:r>
          </w:p>
        </w:tc>
        <w:tc>
          <w:tcPr>
            <w:tcW w:w="1660" w:type="dxa"/>
            <w:tcBorders>
              <w:top w:val="single" w:sz="4" w:space="0" w:color="E7E6E6" w:themeColor="background2"/>
              <w:bottom w:val="single" w:sz="4" w:space="0" w:color="E7E6E6" w:themeColor="background2"/>
            </w:tcBorders>
          </w:tcPr>
          <w:p w14:paraId="358ED6C3" w14:textId="77777777" w:rsidR="005B3CB4" w:rsidRPr="003970A8" w:rsidRDefault="005B3CB4" w:rsidP="00C540BD">
            <w:pPr>
              <w:jc w:val="both"/>
              <w:rPr>
                <w:rFonts w:ascii="Arial Narrow" w:eastAsia="Calibri" w:hAnsi="Arial Narrow" w:cs="Arial"/>
                <w:sz w:val="18"/>
                <w:szCs w:val="18"/>
              </w:rPr>
            </w:pPr>
          </w:p>
        </w:tc>
        <w:tc>
          <w:tcPr>
            <w:tcW w:w="2826" w:type="dxa"/>
            <w:tcBorders>
              <w:top w:val="single" w:sz="4" w:space="0" w:color="E7E6E6" w:themeColor="background2"/>
              <w:bottom w:val="single" w:sz="4" w:space="0" w:color="E7E6E6" w:themeColor="background2"/>
            </w:tcBorders>
            <w:hideMark/>
          </w:tcPr>
          <w:p w14:paraId="43D1D600" w14:textId="77777777" w:rsidR="005B3CB4" w:rsidRPr="003970A8" w:rsidRDefault="005B3CB4"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 xml:space="preserve">Time [n=585]: </w:t>
            </w:r>
            <w:r w:rsidRPr="009C675C">
              <w:rPr>
                <w:rFonts w:ascii="Arial Narrow" w:eastAsia="Calibri" w:hAnsi="Arial Narrow" w:cs="Arial"/>
                <w:sz w:val="18"/>
                <w:szCs w:val="18"/>
              </w:rPr>
              <w:t>≤</w:t>
            </w:r>
            <w:r w:rsidRPr="003970A8">
              <w:rPr>
                <w:rFonts w:ascii="Arial Narrow" w:eastAsia="Calibri" w:hAnsi="Arial Narrow" w:cs="Arial"/>
                <w:sz w:val="18"/>
                <w:szCs w:val="18"/>
              </w:rPr>
              <w:t>5 min 36%; 6-30 min 54%; &gt;30 min 10%</w:t>
            </w:r>
          </w:p>
        </w:tc>
        <w:tc>
          <w:tcPr>
            <w:tcW w:w="2833" w:type="dxa"/>
            <w:tcBorders>
              <w:top w:val="single" w:sz="4" w:space="0" w:color="E7E6E6" w:themeColor="background2"/>
              <w:bottom w:val="single" w:sz="4" w:space="0" w:color="E7E6E6" w:themeColor="background2"/>
            </w:tcBorders>
            <w:hideMark/>
          </w:tcPr>
          <w:p w14:paraId="640B8BB3" w14:textId="77777777" w:rsidR="005B3CB4" w:rsidRPr="003970A8" w:rsidRDefault="005B3CB4" w:rsidP="00C540BD">
            <w:pPr>
              <w:jc w:val="both"/>
              <w:rPr>
                <w:rFonts w:ascii="Arial Narrow" w:eastAsia="Calibri" w:hAnsi="Arial Narrow" w:cs="Arial"/>
                <w:sz w:val="18"/>
                <w:szCs w:val="18"/>
              </w:rPr>
            </w:pPr>
            <w:r w:rsidRPr="003970A8">
              <w:rPr>
                <w:rFonts w:ascii="Arial Narrow" w:eastAsia="Calibri" w:hAnsi="Arial Narrow" w:cs="Arial"/>
                <w:b/>
                <w:bCs/>
                <w:sz w:val="18"/>
                <w:szCs w:val="18"/>
              </w:rPr>
              <w:t xml:space="preserve">Incontinence [n=599]: </w:t>
            </w:r>
            <w:r w:rsidRPr="003970A8">
              <w:rPr>
                <w:rFonts w:ascii="Arial Narrow" w:eastAsia="Calibri" w:hAnsi="Arial Narrow" w:cs="Arial"/>
                <w:sz w:val="18"/>
                <w:szCs w:val="18"/>
              </w:rPr>
              <w:t>35%</w:t>
            </w:r>
          </w:p>
          <w:p w14:paraId="29FB39BB" w14:textId="77777777" w:rsidR="005B3CB4" w:rsidRPr="003970A8" w:rsidRDefault="005B3CB4" w:rsidP="00C540BD">
            <w:pPr>
              <w:jc w:val="both"/>
              <w:rPr>
                <w:rFonts w:ascii="Arial Narrow" w:eastAsia="Calibri" w:hAnsi="Arial Narrow" w:cs="Arial"/>
                <w:sz w:val="18"/>
                <w:szCs w:val="18"/>
              </w:rPr>
            </w:pPr>
            <w:r w:rsidRPr="003970A8">
              <w:rPr>
                <w:rFonts w:ascii="Arial Narrow" w:eastAsia="Calibri" w:hAnsi="Arial Narrow" w:cs="Arial"/>
                <w:sz w:val="18"/>
                <w:szCs w:val="18"/>
              </w:rPr>
              <w:lastRenderedPageBreak/>
              <w:t>Never 65%; &lt;Monthly 14%, Monthly 9%; Weekly 8%, Daily 4%</w:t>
            </w:r>
          </w:p>
        </w:tc>
        <w:tc>
          <w:tcPr>
            <w:tcW w:w="2196" w:type="dxa"/>
            <w:tcBorders>
              <w:top w:val="single" w:sz="4" w:space="0" w:color="E7E6E6" w:themeColor="background2"/>
              <w:bottom w:val="single" w:sz="4" w:space="0" w:color="E7E6E6" w:themeColor="background2"/>
            </w:tcBorders>
          </w:tcPr>
          <w:p w14:paraId="25E27D66" w14:textId="77777777" w:rsidR="005B3CB4" w:rsidRPr="003970A8" w:rsidRDefault="005B3CB4" w:rsidP="00C540BD">
            <w:pPr>
              <w:jc w:val="both"/>
              <w:rPr>
                <w:rFonts w:ascii="Arial Narrow" w:eastAsia="Calibri" w:hAnsi="Arial Narrow" w:cs="Arial"/>
                <w:sz w:val="18"/>
                <w:szCs w:val="18"/>
              </w:rPr>
            </w:pPr>
          </w:p>
        </w:tc>
        <w:tc>
          <w:tcPr>
            <w:tcW w:w="2126" w:type="dxa"/>
            <w:tcBorders>
              <w:top w:val="single" w:sz="4" w:space="0" w:color="E7E6E6" w:themeColor="background2"/>
              <w:bottom w:val="single" w:sz="4" w:space="0" w:color="E7E6E6" w:themeColor="background2"/>
            </w:tcBorders>
          </w:tcPr>
          <w:p w14:paraId="7CF169F3" w14:textId="77777777" w:rsidR="005B3CB4" w:rsidRPr="003970A8" w:rsidRDefault="005B3CB4" w:rsidP="00C540BD">
            <w:pPr>
              <w:jc w:val="both"/>
              <w:rPr>
                <w:rFonts w:ascii="Arial Narrow" w:eastAsia="Calibri" w:hAnsi="Arial Narrow" w:cs="Arial"/>
                <w:sz w:val="18"/>
                <w:szCs w:val="18"/>
              </w:rPr>
            </w:pPr>
          </w:p>
        </w:tc>
      </w:tr>
      <w:tr w:rsidR="005B3CB4" w:rsidRPr="003970A8" w14:paraId="46D7E804" w14:textId="77777777" w:rsidTr="00C540BD">
        <w:trPr>
          <w:trHeight w:val="300"/>
        </w:trPr>
        <w:tc>
          <w:tcPr>
            <w:tcW w:w="1400" w:type="dxa"/>
            <w:tcBorders>
              <w:top w:val="single" w:sz="4" w:space="0" w:color="E7E6E6" w:themeColor="background2"/>
              <w:bottom w:val="single" w:sz="4" w:space="0" w:color="E7E6E6" w:themeColor="background2"/>
            </w:tcBorders>
            <w:hideMark/>
          </w:tcPr>
          <w:p w14:paraId="7A051447" w14:textId="77777777" w:rsidR="005B3CB4" w:rsidRPr="003970A8" w:rsidRDefault="005B3CB4" w:rsidP="00C540BD">
            <w:pPr>
              <w:tabs>
                <w:tab w:val="left" w:pos="1319"/>
              </w:tabs>
              <w:rPr>
                <w:rFonts w:ascii="Arial Narrow" w:eastAsia="Calibri" w:hAnsi="Arial Narrow" w:cs="Arial"/>
                <w:b/>
                <w:bCs/>
                <w:sz w:val="18"/>
                <w:szCs w:val="18"/>
              </w:rPr>
            </w:pPr>
            <w:r w:rsidRPr="003970A8">
              <w:rPr>
                <w:rFonts w:ascii="Arial Narrow" w:eastAsia="Calibri" w:hAnsi="Arial Narrow" w:cs="Arial"/>
                <w:b/>
                <w:bCs/>
                <w:sz w:val="18"/>
                <w:szCs w:val="18"/>
              </w:rPr>
              <w:t xml:space="preserve">Erdem et al., 2017 </w:t>
            </w:r>
          </w:p>
          <w:p w14:paraId="2FE7D317" w14:textId="77777777" w:rsidR="005B3CB4" w:rsidRPr="003970A8" w:rsidRDefault="005B3CB4" w:rsidP="00C540BD">
            <w:pPr>
              <w:rPr>
                <w:rFonts w:ascii="Arial Narrow" w:eastAsia="Calibri" w:hAnsi="Arial Narrow" w:cs="Arial"/>
                <w:sz w:val="18"/>
                <w:szCs w:val="18"/>
              </w:rPr>
            </w:pPr>
            <w:r w:rsidRPr="003970A8">
              <w:rPr>
                <w:rFonts w:ascii="Arial Narrow" w:eastAsia="Calibri" w:hAnsi="Arial Narrow" w:cs="Arial"/>
                <w:sz w:val="18"/>
                <w:szCs w:val="18"/>
              </w:rPr>
              <w:t>NBD score</w:t>
            </w:r>
          </w:p>
          <w:p w14:paraId="6B99F763" w14:textId="77777777" w:rsidR="005B3CB4" w:rsidRPr="003970A8" w:rsidRDefault="005B3CB4" w:rsidP="00C540BD">
            <w:pPr>
              <w:rPr>
                <w:rFonts w:ascii="Arial Narrow" w:eastAsia="Calibri" w:hAnsi="Arial Narrow" w:cs="Arial"/>
                <w:sz w:val="18"/>
                <w:szCs w:val="18"/>
              </w:rPr>
            </w:pPr>
            <w:r w:rsidRPr="003970A8">
              <w:rPr>
                <w:rFonts w:ascii="Arial Narrow" w:eastAsia="Calibri" w:hAnsi="Arial Narrow" w:cs="Arial"/>
                <w:sz w:val="18"/>
                <w:szCs w:val="18"/>
              </w:rPr>
              <w:t>[n=42]</w:t>
            </w:r>
          </w:p>
        </w:tc>
        <w:tc>
          <w:tcPr>
            <w:tcW w:w="1660" w:type="dxa"/>
            <w:tcBorders>
              <w:top w:val="single" w:sz="4" w:space="0" w:color="E7E6E6" w:themeColor="background2"/>
              <w:bottom w:val="single" w:sz="4" w:space="0" w:color="E7E6E6" w:themeColor="background2"/>
            </w:tcBorders>
            <w:hideMark/>
          </w:tcPr>
          <w:p w14:paraId="0CB48F99" w14:textId="77777777" w:rsidR="005B3CB4" w:rsidRPr="003970A8" w:rsidRDefault="005B3CB4" w:rsidP="00C540BD">
            <w:pPr>
              <w:jc w:val="both"/>
              <w:rPr>
                <w:rFonts w:ascii="Arial Narrow" w:eastAsia="Calibri" w:hAnsi="Arial Narrow" w:cs="Arial"/>
                <w:sz w:val="18"/>
                <w:szCs w:val="18"/>
              </w:rPr>
            </w:pPr>
            <w:r w:rsidRPr="003970A8">
              <w:rPr>
                <w:rFonts w:ascii="Arial Narrow" w:eastAsia="Calibri" w:hAnsi="Arial Narrow" w:cs="Arial"/>
                <w:sz w:val="18"/>
                <w:szCs w:val="18"/>
              </w:rPr>
              <w:t>NBD Score: 15.6</w:t>
            </w:r>
            <w:r w:rsidRPr="003970A8">
              <w:rPr>
                <w:rFonts w:ascii="Symbol" w:eastAsia="Symbol" w:hAnsi="Symbol" w:cs="Symbol"/>
                <w:sz w:val="18"/>
                <w:szCs w:val="18"/>
              </w:rPr>
              <w:t>±</w:t>
            </w:r>
            <w:r w:rsidRPr="003970A8">
              <w:rPr>
                <w:rFonts w:ascii="Arial Narrow" w:eastAsia="Calibri" w:hAnsi="Arial Narrow" w:cs="Arial"/>
                <w:sz w:val="18"/>
                <w:szCs w:val="18"/>
              </w:rPr>
              <w:t>2.5*</w:t>
            </w:r>
          </w:p>
          <w:p w14:paraId="05F5932A" w14:textId="77777777" w:rsidR="005B3CB4" w:rsidRPr="003970A8" w:rsidRDefault="005B3CB4" w:rsidP="00C540BD">
            <w:pPr>
              <w:jc w:val="both"/>
              <w:rPr>
                <w:rFonts w:ascii="Arial Narrow" w:eastAsia="Calibri" w:hAnsi="Arial Narrow" w:cs="Arial"/>
                <w:sz w:val="18"/>
                <w:szCs w:val="18"/>
              </w:rPr>
            </w:pPr>
            <w:r w:rsidRPr="003970A8">
              <w:rPr>
                <w:rFonts w:ascii="Arial Narrow" w:eastAsia="Calibri" w:hAnsi="Arial Narrow" w:cs="Arial"/>
                <w:sz w:val="18"/>
                <w:szCs w:val="18"/>
              </w:rPr>
              <w:t>NBD Severity: 38% very minor; 33% minor; 10% moderate; 19% severe</w:t>
            </w:r>
          </w:p>
        </w:tc>
        <w:tc>
          <w:tcPr>
            <w:tcW w:w="2826" w:type="dxa"/>
            <w:tcBorders>
              <w:top w:val="single" w:sz="4" w:space="0" w:color="E7E6E6" w:themeColor="background2"/>
              <w:bottom w:val="single" w:sz="4" w:space="0" w:color="E7E6E6" w:themeColor="background2"/>
            </w:tcBorders>
          </w:tcPr>
          <w:p w14:paraId="391B56AC" w14:textId="77777777" w:rsidR="005B3CB4" w:rsidRPr="003970A8" w:rsidRDefault="005B3CB4" w:rsidP="00C540BD">
            <w:pPr>
              <w:jc w:val="both"/>
              <w:rPr>
                <w:rFonts w:ascii="Arial Narrow" w:eastAsia="Calibri" w:hAnsi="Arial Narrow" w:cs="Arial"/>
                <w:b/>
                <w:bCs/>
                <w:sz w:val="18"/>
                <w:szCs w:val="18"/>
              </w:rPr>
            </w:pPr>
          </w:p>
        </w:tc>
        <w:tc>
          <w:tcPr>
            <w:tcW w:w="2833" w:type="dxa"/>
            <w:tcBorders>
              <w:top w:val="single" w:sz="4" w:space="0" w:color="E7E6E6" w:themeColor="background2"/>
              <w:bottom w:val="single" w:sz="4" w:space="0" w:color="E7E6E6" w:themeColor="background2"/>
            </w:tcBorders>
          </w:tcPr>
          <w:p w14:paraId="68D8E8F6" w14:textId="77777777" w:rsidR="005B3CB4" w:rsidRPr="003970A8" w:rsidRDefault="005B3CB4" w:rsidP="00C540BD">
            <w:pPr>
              <w:jc w:val="both"/>
              <w:rPr>
                <w:rFonts w:ascii="Arial Narrow" w:eastAsia="Calibri" w:hAnsi="Arial Narrow" w:cs="Arial"/>
                <w:b/>
                <w:bCs/>
                <w:sz w:val="18"/>
                <w:szCs w:val="18"/>
              </w:rPr>
            </w:pPr>
          </w:p>
        </w:tc>
        <w:tc>
          <w:tcPr>
            <w:tcW w:w="2196" w:type="dxa"/>
            <w:tcBorders>
              <w:top w:val="single" w:sz="4" w:space="0" w:color="E7E6E6" w:themeColor="background2"/>
              <w:bottom w:val="single" w:sz="4" w:space="0" w:color="E7E6E6" w:themeColor="background2"/>
            </w:tcBorders>
          </w:tcPr>
          <w:p w14:paraId="646E1575" w14:textId="77777777" w:rsidR="005B3CB4" w:rsidRPr="003970A8" w:rsidRDefault="005B3CB4" w:rsidP="00C540BD">
            <w:pPr>
              <w:jc w:val="both"/>
              <w:rPr>
                <w:rFonts w:ascii="Arial Narrow" w:eastAsia="Calibri" w:hAnsi="Arial Narrow" w:cs="Arial"/>
                <w:sz w:val="18"/>
                <w:szCs w:val="18"/>
              </w:rPr>
            </w:pPr>
          </w:p>
        </w:tc>
        <w:tc>
          <w:tcPr>
            <w:tcW w:w="2126" w:type="dxa"/>
            <w:tcBorders>
              <w:top w:val="single" w:sz="4" w:space="0" w:color="E7E6E6" w:themeColor="background2"/>
              <w:bottom w:val="single" w:sz="4" w:space="0" w:color="E7E6E6" w:themeColor="background2"/>
            </w:tcBorders>
          </w:tcPr>
          <w:p w14:paraId="6E3A1F83" w14:textId="77777777" w:rsidR="005B3CB4" w:rsidRPr="003970A8" w:rsidRDefault="005B3CB4" w:rsidP="00C540BD">
            <w:pPr>
              <w:jc w:val="both"/>
              <w:rPr>
                <w:rFonts w:ascii="Arial Narrow" w:eastAsia="Calibri" w:hAnsi="Arial Narrow" w:cs="Arial"/>
                <w:sz w:val="18"/>
                <w:szCs w:val="18"/>
              </w:rPr>
            </w:pPr>
          </w:p>
        </w:tc>
      </w:tr>
      <w:tr w:rsidR="005B3CB4" w:rsidRPr="003970A8" w14:paraId="32DD36AF" w14:textId="77777777" w:rsidTr="00C540BD">
        <w:trPr>
          <w:trHeight w:val="300"/>
        </w:trPr>
        <w:tc>
          <w:tcPr>
            <w:tcW w:w="1400" w:type="dxa"/>
            <w:tcBorders>
              <w:top w:val="single" w:sz="4" w:space="0" w:color="E7E6E6" w:themeColor="background2"/>
              <w:bottom w:val="single" w:sz="4" w:space="0" w:color="E7E6E6" w:themeColor="background2"/>
            </w:tcBorders>
            <w:hideMark/>
          </w:tcPr>
          <w:p w14:paraId="63ECAC01" w14:textId="77777777" w:rsidR="005B3CB4" w:rsidRPr="003970A8" w:rsidRDefault="005B3CB4" w:rsidP="00C540BD">
            <w:pPr>
              <w:rPr>
                <w:rFonts w:ascii="Arial Narrow" w:eastAsia="Calibri" w:hAnsi="Arial Narrow" w:cs="Arial"/>
                <w:b/>
                <w:bCs/>
                <w:sz w:val="18"/>
                <w:szCs w:val="18"/>
              </w:rPr>
            </w:pPr>
            <w:r w:rsidRPr="003970A8">
              <w:rPr>
                <w:rFonts w:ascii="Arial Narrow" w:eastAsia="Calibri" w:hAnsi="Arial Narrow" w:cs="Arial"/>
                <w:b/>
                <w:bCs/>
                <w:sz w:val="18"/>
                <w:szCs w:val="18"/>
              </w:rPr>
              <w:t>Gong et al., 2021</w:t>
            </w:r>
          </w:p>
          <w:p w14:paraId="098F984E" w14:textId="77777777" w:rsidR="005B3CB4" w:rsidRPr="003970A8" w:rsidRDefault="005B3CB4" w:rsidP="00C540BD">
            <w:pPr>
              <w:rPr>
                <w:rFonts w:ascii="Arial Narrow" w:eastAsia="Calibri" w:hAnsi="Arial Narrow" w:cs="Arial"/>
                <w:sz w:val="18"/>
                <w:szCs w:val="18"/>
              </w:rPr>
            </w:pPr>
            <w:r w:rsidRPr="003970A8">
              <w:rPr>
                <w:rFonts w:ascii="Arial Narrow" w:eastAsia="Calibri" w:hAnsi="Arial Narrow" w:cs="Arial"/>
                <w:sz w:val="18"/>
                <w:szCs w:val="18"/>
              </w:rPr>
              <w:t>NBD score</w:t>
            </w:r>
          </w:p>
          <w:p w14:paraId="64D29810" w14:textId="77777777" w:rsidR="005B3CB4" w:rsidRPr="003970A8" w:rsidRDefault="005B3CB4" w:rsidP="00C540BD">
            <w:pPr>
              <w:rPr>
                <w:rFonts w:ascii="Arial Narrow" w:eastAsia="Calibri" w:hAnsi="Arial Narrow" w:cs="Arial"/>
                <w:sz w:val="18"/>
                <w:szCs w:val="18"/>
              </w:rPr>
            </w:pPr>
            <w:r w:rsidRPr="003970A8">
              <w:rPr>
                <w:rFonts w:ascii="Arial Narrow" w:eastAsia="Calibri" w:hAnsi="Arial Narrow" w:cs="Arial"/>
                <w:sz w:val="18"/>
                <w:szCs w:val="18"/>
              </w:rPr>
              <w:t>[n=101]</w:t>
            </w:r>
          </w:p>
        </w:tc>
        <w:tc>
          <w:tcPr>
            <w:tcW w:w="1660" w:type="dxa"/>
            <w:tcBorders>
              <w:top w:val="single" w:sz="4" w:space="0" w:color="E7E6E6" w:themeColor="background2"/>
              <w:bottom w:val="single" w:sz="4" w:space="0" w:color="E7E6E6" w:themeColor="background2"/>
            </w:tcBorders>
            <w:hideMark/>
          </w:tcPr>
          <w:p w14:paraId="7E2092B2" w14:textId="77777777" w:rsidR="005B3CB4" w:rsidRPr="003970A8" w:rsidRDefault="005B3CB4" w:rsidP="00C540BD">
            <w:pPr>
              <w:jc w:val="both"/>
              <w:rPr>
                <w:rFonts w:ascii="Arial Narrow" w:eastAsia="Calibri" w:hAnsi="Arial Narrow" w:cs="Arial"/>
                <w:sz w:val="18"/>
                <w:szCs w:val="18"/>
              </w:rPr>
            </w:pPr>
            <w:r w:rsidRPr="003970A8">
              <w:rPr>
                <w:rFonts w:ascii="Arial Narrow" w:eastAsia="Calibri" w:hAnsi="Arial Narrow" w:cs="Arial"/>
                <w:sz w:val="18"/>
                <w:szCs w:val="18"/>
              </w:rPr>
              <w:t>NBD Score: Not reported.</w:t>
            </w:r>
          </w:p>
          <w:p w14:paraId="42A8C4A7" w14:textId="77777777" w:rsidR="005B3CB4" w:rsidRPr="003970A8" w:rsidRDefault="005B3CB4" w:rsidP="00C540BD">
            <w:pPr>
              <w:jc w:val="both"/>
              <w:rPr>
                <w:rFonts w:ascii="Arial Narrow" w:eastAsia="Calibri" w:hAnsi="Arial Narrow" w:cs="Arial"/>
                <w:sz w:val="18"/>
                <w:szCs w:val="18"/>
              </w:rPr>
            </w:pPr>
            <w:r w:rsidRPr="003970A8">
              <w:rPr>
                <w:rFonts w:ascii="Arial Narrow" w:eastAsia="Calibri" w:hAnsi="Arial Narrow" w:cs="Arial"/>
                <w:sz w:val="18"/>
                <w:szCs w:val="18"/>
              </w:rPr>
              <w:t>NBD Severity [n=64]: 36% very minor; 13% minor; 19% moderate; 33% severe</w:t>
            </w:r>
          </w:p>
        </w:tc>
        <w:tc>
          <w:tcPr>
            <w:tcW w:w="2826" w:type="dxa"/>
            <w:tcBorders>
              <w:top w:val="single" w:sz="4" w:space="0" w:color="E7E6E6" w:themeColor="background2"/>
              <w:bottom w:val="single" w:sz="4" w:space="0" w:color="E7E6E6" w:themeColor="background2"/>
            </w:tcBorders>
          </w:tcPr>
          <w:p w14:paraId="5F8D1C99" w14:textId="77777777" w:rsidR="005B3CB4" w:rsidRPr="003970A8" w:rsidRDefault="005B3CB4" w:rsidP="00C540BD">
            <w:pPr>
              <w:jc w:val="both"/>
              <w:rPr>
                <w:rFonts w:ascii="Arial Narrow" w:eastAsia="Calibri" w:hAnsi="Arial Narrow" w:cs="Arial"/>
                <w:b/>
                <w:bCs/>
                <w:sz w:val="18"/>
                <w:szCs w:val="18"/>
              </w:rPr>
            </w:pPr>
          </w:p>
        </w:tc>
        <w:tc>
          <w:tcPr>
            <w:tcW w:w="2833" w:type="dxa"/>
            <w:tcBorders>
              <w:top w:val="single" w:sz="4" w:space="0" w:color="E7E6E6" w:themeColor="background2"/>
              <w:bottom w:val="single" w:sz="4" w:space="0" w:color="E7E6E6" w:themeColor="background2"/>
            </w:tcBorders>
            <w:hideMark/>
          </w:tcPr>
          <w:p w14:paraId="438F02EE" w14:textId="77777777" w:rsidR="005B3CB4" w:rsidRPr="003970A8" w:rsidRDefault="005B3CB4" w:rsidP="00C540BD">
            <w:pPr>
              <w:jc w:val="both"/>
              <w:rPr>
                <w:rFonts w:ascii="Arial Narrow" w:eastAsia="Calibri" w:hAnsi="Arial Narrow" w:cs="Arial"/>
                <w:sz w:val="18"/>
                <w:szCs w:val="18"/>
              </w:rPr>
            </w:pPr>
            <w:r w:rsidRPr="003970A8">
              <w:rPr>
                <w:rFonts w:ascii="Arial Narrow" w:eastAsia="Calibri" w:hAnsi="Arial Narrow" w:cs="Arial"/>
                <w:b/>
                <w:bCs/>
                <w:sz w:val="18"/>
                <w:szCs w:val="18"/>
              </w:rPr>
              <w:t xml:space="preserve">Incontinence: </w:t>
            </w:r>
            <w:r w:rsidRPr="003970A8">
              <w:rPr>
                <w:rFonts w:ascii="Arial Narrow" w:eastAsia="Calibri" w:hAnsi="Arial Narrow" w:cs="Arial"/>
                <w:sz w:val="18"/>
                <w:szCs w:val="18"/>
              </w:rPr>
              <w:t>53%</w:t>
            </w:r>
          </w:p>
        </w:tc>
        <w:tc>
          <w:tcPr>
            <w:tcW w:w="2196" w:type="dxa"/>
            <w:tcBorders>
              <w:top w:val="single" w:sz="4" w:space="0" w:color="E7E6E6" w:themeColor="background2"/>
              <w:bottom w:val="single" w:sz="4" w:space="0" w:color="E7E6E6" w:themeColor="background2"/>
            </w:tcBorders>
          </w:tcPr>
          <w:p w14:paraId="60704D22" w14:textId="77777777" w:rsidR="005B3CB4" w:rsidRPr="003970A8" w:rsidRDefault="005B3CB4" w:rsidP="00C540BD">
            <w:pPr>
              <w:jc w:val="both"/>
              <w:rPr>
                <w:rFonts w:ascii="Arial Narrow" w:eastAsia="Calibri" w:hAnsi="Arial Narrow" w:cs="Arial"/>
                <w:sz w:val="18"/>
                <w:szCs w:val="18"/>
              </w:rPr>
            </w:pPr>
          </w:p>
        </w:tc>
        <w:tc>
          <w:tcPr>
            <w:tcW w:w="2126" w:type="dxa"/>
            <w:tcBorders>
              <w:top w:val="single" w:sz="4" w:space="0" w:color="E7E6E6" w:themeColor="background2"/>
              <w:bottom w:val="single" w:sz="4" w:space="0" w:color="E7E6E6" w:themeColor="background2"/>
            </w:tcBorders>
          </w:tcPr>
          <w:p w14:paraId="4F4C080A" w14:textId="77777777" w:rsidR="005B3CB4" w:rsidRPr="003970A8" w:rsidRDefault="005B3CB4" w:rsidP="00C540BD">
            <w:pPr>
              <w:jc w:val="both"/>
              <w:rPr>
                <w:rFonts w:ascii="Arial Narrow" w:eastAsia="Calibri" w:hAnsi="Arial Narrow" w:cs="Arial"/>
                <w:sz w:val="18"/>
                <w:szCs w:val="18"/>
              </w:rPr>
            </w:pPr>
          </w:p>
        </w:tc>
      </w:tr>
      <w:tr w:rsidR="005B3CB4" w:rsidRPr="003970A8" w14:paraId="0E6BE075" w14:textId="77777777" w:rsidTr="00C540BD">
        <w:trPr>
          <w:trHeight w:val="300"/>
        </w:trPr>
        <w:tc>
          <w:tcPr>
            <w:tcW w:w="1400" w:type="dxa"/>
            <w:tcBorders>
              <w:top w:val="single" w:sz="4" w:space="0" w:color="E7E6E6" w:themeColor="background2"/>
              <w:bottom w:val="single" w:sz="4" w:space="0" w:color="E7E6E6" w:themeColor="background2"/>
            </w:tcBorders>
          </w:tcPr>
          <w:p w14:paraId="6B87A340" w14:textId="77777777" w:rsidR="005B3CB4" w:rsidRDefault="005B3CB4" w:rsidP="00C540BD">
            <w:pPr>
              <w:rPr>
                <w:rFonts w:ascii="Arial Narrow" w:hAnsi="Arial Narrow" w:cs="Calibri"/>
                <w:color w:val="000000"/>
                <w:sz w:val="18"/>
                <w:szCs w:val="18"/>
              </w:rPr>
            </w:pPr>
            <w:r w:rsidRPr="7BBA1431">
              <w:rPr>
                <w:rFonts w:ascii="Arial Narrow" w:hAnsi="Arial Narrow" w:cs="Calibri"/>
                <w:b/>
                <w:color w:val="000000" w:themeColor="text1"/>
                <w:sz w:val="18"/>
                <w:szCs w:val="18"/>
              </w:rPr>
              <w:t>Gorman et al., 2021</w:t>
            </w:r>
            <w:r w:rsidRPr="7BBA1431">
              <w:rPr>
                <w:rFonts w:ascii="Arial Narrow" w:hAnsi="Arial Narrow" w:cs="Calibri"/>
                <w:color w:val="000000" w:themeColor="text1"/>
                <w:sz w:val="18"/>
                <w:szCs w:val="18"/>
              </w:rPr>
              <w:t xml:space="preserve"> </w:t>
            </w:r>
          </w:p>
          <w:p w14:paraId="4D8EB99F" w14:textId="77777777" w:rsidR="005B3CB4" w:rsidRPr="003970A8" w:rsidRDefault="005B3CB4" w:rsidP="00C540BD">
            <w:pPr>
              <w:rPr>
                <w:rFonts w:ascii="Arial Narrow" w:eastAsia="Calibri" w:hAnsi="Arial Narrow" w:cs="Arial"/>
                <w:b/>
                <w:bCs/>
                <w:sz w:val="18"/>
                <w:szCs w:val="18"/>
              </w:rPr>
            </w:pPr>
            <w:r w:rsidRPr="7BBA1431">
              <w:rPr>
                <w:rFonts w:ascii="Arial Narrow" w:hAnsi="Arial Narrow" w:cs="Calibri"/>
                <w:color w:val="000000" w:themeColor="text1"/>
                <w:sz w:val="18"/>
                <w:szCs w:val="18"/>
              </w:rPr>
              <w:t>Questionnaire: non-established [n=49]</w:t>
            </w:r>
          </w:p>
        </w:tc>
        <w:tc>
          <w:tcPr>
            <w:tcW w:w="1660" w:type="dxa"/>
            <w:tcBorders>
              <w:top w:val="single" w:sz="4" w:space="0" w:color="E7E6E6" w:themeColor="background2"/>
              <w:bottom w:val="single" w:sz="4" w:space="0" w:color="E7E6E6" w:themeColor="background2"/>
            </w:tcBorders>
          </w:tcPr>
          <w:p w14:paraId="7773EDD6" w14:textId="77777777" w:rsidR="005B3CB4" w:rsidRPr="003970A8" w:rsidRDefault="005B3CB4" w:rsidP="00C540BD">
            <w:pPr>
              <w:jc w:val="both"/>
              <w:rPr>
                <w:rFonts w:ascii="Arial Narrow" w:eastAsia="Calibri" w:hAnsi="Arial Narrow" w:cs="Arial"/>
                <w:sz w:val="18"/>
                <w:szCs w:val="18"/>
              </w:rPr>
            </w:pPr>
          </w:p>
        </w:tc>
        <w:tc>
          <w:tcPr>
            <w:tcW w:w="2826" w:type="dxa"/>
            <w:tcBorders>
              <w:top w:val="single" w:sz="4" w:space="0" w:color="E7E6E6" w:themeColor="background2"/>
              <w:bottom w:val="single" w:sz="4" w:space="0" w:color="E7E6E6" w:themeColor="background2"/>
            </w:tcBorders>
          </w:tcPr>
          <w:p w14:paraId="35782C38" w14:textId="77777777" w:rsidR="005B3CB4" w:rsidRDefault="005B3CB4" w:rsidP="00C540BD">
            <w:pPr>
              <w:jc w:val="both"/>
              <w:rPr>
                <w:rFonts w:ascii="Arial Narrow" w:eastAsia="Calibri" w:hAnsi="Arial Narrow" w:cs="Arial"/>
                <w:sz w:val="18"/>
                <w:szCs w:val="18"/>
              </w:rPr>
            </w:pPr>
            <w:r>
              <w:rPr>
                <w:rFonts w:ascii="Arial Narrow" w:eastAsia="Calibri" w:hAnsi="Arial Narrow" w:cs="Arial"/>
                <w:b/>
                <w:bCs/>
                <w:sz w:val="18"/>
                <w:szCs w:val="18"/>
              </w:rPr>
              <w:t xml:space="preserve">Time: </w:t>
            </w:r>
            <w:r w:rsidRPr="00B87405">
              <w:rPr>
                <w:rFonts w:ascii="Arial Narrow" w:eastAsia="Calibri" w:hAnsi="Arial Narrow" w:cs="Arial"/>
                <w:sz w:val="18"/>
                <w:szCs w:val="18"/>
              </w:rPr>
              <w:t>5-60 min 80%; 61-180 min 18%</w:t>
            </w:r>
          </w:p>
          <w:p w14:paraId="5E453563" w14:textId="77777777" w:rsidR="005B3CB4" w:rsidRPr="003970A8" w:rsidRDefault="005B3CB4" w:rsidP="00C540BD">
            <w:pPr>
              <w:jc w:val="both"/>
              <w:rPr>
                <w:rFonts w:ascii="Arial Narrow" w:eastAsia="Calibri" w:hAnsi="Arial Narrow" w:cs="Arial"/>
                <w:b/>
                <w:bCs/>
                <w:sz w:val="18"/>
                <w:szCs w:val="18"/>
              </w:rPr>
            </w:pPr>
            <w:r>
              <w:rPr>
                <w:rFonts w:ascii="Arial Narrow" w:eastAsia="Calibri" w:hAnsi="Arial Narrow" w:cs="Arial"/>
                <w:sz w:val="18"/>
                <w:szCs w:val="18"/>
              </w:rPr>
              <w:t xml:space="preserve">Accumulated bowel care time needed in the past week: 1-6 hrs 80%; 6-8 hrs 16% </w:t>
            </w:r>
          </w:p>
        </w:tc>
        <w:tc>
          <w:tcPr>
            <w:tcW w:w="2833" w:type="dxa"/>
            <w:tcBorders>
              <w:top w:val="single" w:sz="4" w:space="0" w:color="E7E6E6" w:themeColor="background2"/>
              <w:bottom w:val="single" w:sz="4" w:space="0" w:color="E7E6E6" w:themeColor="background2"/>
            </w:tcBorders>
          </w:tcPr>
          <w:p w14:paraId="201DF706" w14:textId="77777777" w:rsidR="005B3CB4" w:rsidRPr="003970A8" w:rsidRDefault="005B3CB4" w:rsidP="00C540BD">
            <w:pPr>
              <w:jc w:val="both"/>
              <w:rPr>
                <w:rFonts w:ascii="Arial Narrow" w:eastAsia="Calibri" w:hAnsi="Arial Narrow" w:cs="Arial"/>
                <w:b/>
                <w:bCs/>
                <w:sz w:val="18"/>
                <w:szCs w:val="18"/>
              </w:rPr>
            </w:pPr>
          </w:p>
        </w:tc>
        <w:tc>
          <w:tcPr>
            <w:tcW w:w="2196" w:type="dxa"/>
            <w:tcBorders>
              <w:top w:val="single" w:sz="4" w:space="0" w:color="E7E6E6" w:themeColor="background2"/>
              <w:bottom w:val="single" w:sz="4" w:space="0" w:color="E7E6E6" w:themeColor="background2"/>
            </w:tcBorders>
          </w:tcPr>
          <w:p w14:paraId="389A75C6" w14:textId="77777777" w:rsidR="005B3CB4" w:rsidRPr="003970A8" w:rsidRDefault="005B3CB4" w:rsidP="00C540BD">
            <w:pPr>
              <w:jc w:val="both"/>
              <w:rPr>
                <w:rFonts w:ascii="Arial Narrow" w:eastAsia="Calibri" w:hAnsi="Arial Narrow" w:cs="Arial"/>
                <w:sz w:val="18"/>
                <w:szCs w:val="18"/>
              </w:rPr>
            </w:pPr>
          </w:p>
        </w:tc>
        <w:tc>
          <w:tcPr>
            <w:tcW w:w="2126" w:type="dxa"/>
            <w:tcBorders>
              <w:top w:val="single" w:sz="4" w:space="0" w:color="E7E6E6" w:themeColor="background2"/>
              <w:bottom w:val="single" w:sz="4" w:space="0" w:color="E7E6E6" w:themeColor="background2"/>
            </w:tcBorders>
          </w:tcPr>
          <w:p w14:paraId="18A5098B" w14:textId="77777777" w:rsidR="005B3CB4" w:rsidRPr="003970A8" w:rsidRDefault="005B3CB4" w:rsidP="00C540BD">
            <w:pPr>
              <w:jc w:val="both"/>
              <w:rPr>
                <w:rFonts w:ascii="Arial Narrow" w:eastAsia="Calibri" w:hAnsi="Arial Narrow" w:cs="Arial"/>
                <w:sz w:val="18"/>
                <w:szCs w:val="18"/>
              </w:rPr>
            </w:pPr>
            <w:r w:rsidRPr="0038148B">
              <w:rPr>
                <w:rFonts w:ascii="Arial Narrow" w:eastAsia="Calibri" w:hAnsi="Arial Narrow" w:cs="Arial"/>
                <w:sz w:val="18"/>
                <w:szCs w:val="18"/>
              </w:rPr>
              <w:t xml:space="preserve">Enema, oral medication and/or manual digital stimulation needed for each bowel evacuation in the past week: </w:t>
            </w:r>
            <w:r w:rsidRPr="7BBA1431">
              <w:rPr>
                <w:rFonts w:ascii="Arial Narrow" w:eastAsia="Calibri" w:hAnsi="Arial Narrow" w:cs="Arial"/>
                <w:sz w:val="18"/>
                <w:szCs w:val="18"/>
              </w:rPr>
              <w:t>never</w:t>
            </w:r>
            <w:r w:rsidRPr="6278B585">
              <w:rPr>
                <w:rFonts w:ascii="Arial Narrow" w:eastAsia="Calibri" w:hAnsi="Arial Narrow" w:cs="Arial"/>
                <w:sz w:val="18"/>
                <w:szCs w:val="18"/>
              </w:rPr>
              <w:t xml:space="preserve"> to</w:t>
            </w:r>
            <w:r w:rsidRPr="7BBA1431">
              <w:rPr>
                <w:rFonts w:ascii="Arial Narrow" w:eastAsia="Calibri" w:hAnsi="Arial Narrow" w:cs="Arial"/>
                <w:sz w:val="18"/>
                <w:szCs w:val="18"/>
              </w:rPr>
              <w:t xml:space="preserve"> </w:t>
            </w:r>
            <w:r w:rsidRPr="0038148B">
              <w:rPr>
                <w:rFonts w:ascii="Arial Narrow" w:eastAsia="Calibri" w:hAnsi="Arial Narrow" w:cs="Arial"/>
                <w:sz w:val="18"/>
                <w:szCs w:val="18"/>
              </w:rPr>
              <w:t>a few times for 57%, most to every time for 41%</w:t>
            </w:r>
            <w:r>
              <w:rPr>
                <w:rFonts w:ascii="Arial Narrow" w:eastAsia="Calibri" w:hAnsi="Arial Narrow" w:cs="Arial"/>
                <w:sz w:val="18"/>
                <w:szCs w:val="18"/>
              </w:rPr>
              <w:t>.</w:t>
            </w:r>
          </w:p>
        </w:tc>
      </w:tr>
      <w:tr w:rsidR="005B3CB4" w:rsidRPr="003970A8" w14:paraId="1502F82A" w14:textId="77777777" w:rsidTr="00C540BD">
        <w:trPr>
          <w:trHeight w:val="300"/>
        </w:trPr>
        <w:tc>
          <w:tcPr>
            <w:tcW w:w="1400" w:type="dxa"/>
            <w:tcBorders>
              <w:top w:val="single" w:sz="4" w:space="0" w:color="E7E6E6" w:themeColor="background2"/>
              <w:bottom w:val="single" w:sz="4" w:space="0" w:color="E7E6E6" w:themeColor="background2"/>
            </w:tcBorders>
          </w:tcPr>
          <w:p w14:paraId="5B8E9C81" w14:textId="77777777" w:rsidR="005B3CB4" w:rsidRPr="003970A8" w:rsidRDefault="005B3CB4" w:rsidP="00C540BD">
            <w:pPr>
              <w:rPr>
                <w:rFonts w:ascii="Arial Narrow" w:eastAsia="Calibri" w:hAnsi="Arial Narrow" w:cs="Arial"/>
                <w:b/>
                <w:bCs/>
                <w:sz w:val="18"/>
                <w:szCs w:val="18"/>
              </w:rPr>
            </w:pPr>
            <w:r w:rsidRPr="003970A8">
              <w:rPr>
                <w:rFonts w:ascii="Arial Narrow" w:eastAsia="Calibri" w:hAnsi="Arial Narrow" w:cs="Arial"/>
                <w:b/>
                <w:bCs/>
                <w:sz w:val="18"/>
                <w:szCs w:val="18"/>
              </w:rPr>
              <w:t xml:space="preserve">Hwang et al., 2017 </w:t>
            </w:r>
          </w:p>
          <w:p w14:paraId="0916DCF4" w14:textId="77777777" w:rsidR="005B3CB4" w:rsidRPr="003970A8" w:rsidRDefault="005B3CB4" w:rsidP="00C540BD">
            <w:pPr>
              <w:rPr>
                <w:rFonts w:ascii="Arial Narrow" w:eastAsia="Calibri" w:hAnsi="Arial Narrow" w:cs="Arial"/>
                <w:sz w:val="18"/>
                <w:szCs w:val="18"/>
              </w:rPr>
            </w:pPr>
            <w:r w:rsidRPr="003970A8">
              <w:rPr>
                <w:rFonts w:ascii="Arial Narrow" w:eastAsia="Calibri" w:hAnsi="Arial Narrow" w:cs="Arial"/>
                <w:sz w:val="18"/>
                <w:szCs w:val="18"/>
              </w:rPr>
              <w:t>Questionnaire: non-established</w:t>
            </w:r>
          </w:p>
          <w:p w14:paraId="4D27392F" w14:textId="77777777" w:rsidR="005B3CB4" w:rsidRPr="7BBA1431" w:rsidRDefault="005B3CB4" w:rsidP="00C540BD">
            <w:pPr>
              <w:rPr>
                <w:rFonts w:ascii="Arial Narrow" w:hAnsi="Arial Narrow" w:cs="Calibri"/>
                <w:b/>
                <w:color w:val="000000" w:themeColor="text1"/>
                <w:sz w:val="18"/>
                <w:szCs w:val="18"/>
              </w:rPr>
            </w:pPr>
            <w:r w:rsidRPr="003970A8">
              <w:rPr>
                <w:rFonts w:ascii="Arial Narrow" w:eastAsia="Calibri" w:hAnsi="Arial Narrow" w:cs="Arial"/>
                <w:sz w:val="18"/>
                <w:szCs w:val="18"/>
              </w:rPr>
              <w:t>[n=131]</w:t>
            </w:r>
          </w:p>
        </w:tc>
        <w:tc>
          <w:tcPr>
            <w:tcW w:w="1660" w:type="dxa"/>
            <w:tcBorders>
              <w:top w:val="single" w:sz="4" w:space="0" w:color="E7E6E6" w:themeColor="background2"/>
              <w:bottom w:val="single" w:sz="4" w:space="0" w:color="E7E6E6" w:themeColor="background2"/>
            </w:tcBorders>
          </w:tcPr>
          <w:p w14:paraId="74C990EB" w14:textId="77777777" w:rsidR="005B3CB4" w:rsidRPr="003970A8" w:rsidRDefault="005B3CB4" w:rsidP="00C540BD">
            <w:pPr>
              <w:jc w:val="both"/>
              <w:rPr>
                <w:rFonts w:ascii="Arial Narrow" w:eastAsia="Calibri" w:hAnsi="Arial Narrow" w:cs="Arial"/>
                <w:sz w:val="18"/>
                <w:szCs w:val="18"/>
              </w:rPr>
            </w:pPr>
          </w:p>
        </w:tc>
        <w:tc>
          <w:tcPr>
            <w:tcW w:w="2826" w:type="dxa"/>
            <w:tcBorders>
              <w:top w:val="single" w:sz="4" w:space="0" w:color="E7E6E6" w:themeColor="background2"/>
              <w:bottom w:val="single" w:sz="4" w:space="0" w:color="E7E6E6" w:themeColor="background2"/>
            </w:tcBorders>
          </w:tcPr>
          <w:p w14:paraId="73C98732" w14:textId="77777777" w:rsidR="005B3CB4" w:rsidRDefault="005B3CB4" w:rsidP="00C540BD">
            <w:pPr>
              <w:jc w:val="both"/>
              <w:rPr>
                <w:rFonts w:ascii="Arial Narrow" w:eastAsia="Calibri" w:hAnsi="Arial Narrow" w:cs="Arial"/>
                <w:b/>
                <w:bCs/>
                <w:sz w:val="18"/>
                <w:szCs w:val="18"/>
              </w:rPr>
            </w:pPr>
          </w:p>
        </w:tc>
        <w:tc>
          <w:tcPr>
            <w:tcW w:w="2833" w:type="dxa"/>
            <w:tcBorders>
              <w:top w:val="single" w:sz="4" w:space="0" w:color="E7E6E6" w:themeColor="background2"/>
              <w:bottom w:val="single" w:sz="4" w:space="0" w:color="E7E6E6" w:themeColor="background2"/>
            </w:tcBorders>
          </w:tcPr>
          <w:p w14:paraId="155484E0" w14:textId="77777777" w:rsidR="005B3CB4" w:rsidRPr="003970A8" w:rsidRDefault="005B3CB4"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 xml:space="preserve">Incontinence: </w:t>
            </w:r>
            <w:r w:rsidRPr="003970A8">
              <w:rPr>
                <w:rFonts w:ascii="Arial Narrow" w:eastAsia="Calibri" w:hAnsi="Arial Narrow" w:cs="Arial"/>
                <w:sz w:val="18"/>
                <w:szCs w:val="18"/>
              </w:rPr>
              <w:t>18%</w:t>
            </w:r>
          </w:p>
        </w:tc>
        <w:tc>
          <w:tcPr>
            <w:tcW w:w="2196" w:type="dxa"/>
            <w:tcBorders>
              <w:top w:val="single" w:sz="4" w:space="0" w:color="E7E6E6" w:themeColor="background2"/>
              <w:bottom w:val="single" w:sz="4" w:space="0" w:color="E7E6E6" w:themeColor="background2"/>
            </w:tcBorders>
          </w:tcPr>
          <w:p w14:paraId="667A34A7" w14:textId="77777777" w:rsidR="005B3CB4" w:rsidRPr="003970A8" w:rsidRDefault="005B3CB4" w:rsidP="00C540BD">
            <w:pPr>
              <w:jc w:val="both"/>
              <w:rPr>
                <w:rFonts w:ascii="Arial Narrow" w:eastAsia="Calibri" w:hAnsi="Arial Narrow" w:cs="Arial"/>
                <w:sz w:val="18"/>
                <w:szCs w:val="18"/>
              </w:rPr>
            </w:pPr>
          </w:p>
        </w:tc>
        <w:tc>
          <w:tcPr>
            <w:tcW w:w="2126" w:type="dxa"/>
            <w:tcBorders>
              <w:top w:val="single" w:sz="4" w:space="0" w:color="E7E6E6" w:themeColor="background2"/>
              <w:bottom w:val="single" w:sz="4" w:space="0" w:color="E7E6E6" w:themeColor="background2"/>
            </w:tcBorders>
          </w:tcPr>
          <w:p w14:paraId="7942DC1B" w14:textId="77777777" w:rsidR="005B3CB4" w:rsidRPr="0038148B" w:rsidRDefault="005B3CB4" w:rsidP="00C540BD">
            <w:pPr>
              <w:jc w:val="both"/>
              <w:rPr>
                <w:rFonts w:ascii="Arial Narrow" w:eastAsia="Calibri" w:hAnsi="Arial Narrow" w:cs="Arial"/>
                <w:sz w:val="18"/>
                <w:szCs w:val="18"/>
              </w:rPr>
            </w:pPr>
          </w:p>
        </w:tc>
      </w:tr>
      <w:tr w:rsidR="005B3CB4" w:rsidRPr="003970A8" w14:paraId="6C72BFF9" w14:textId="77777777" w:rsidTr="00C540BD">
        <w:trPr>
          <w:trHeight w:val="300"/>
        </w:trPr>
        <w:tc>
          <w:tcPr>
            <w:tcW w:w="1400" w:type="dxa"/>
            <w:tcBorders>
              <w:top w:val="single" w:sz="4" w:space="0" w:color="E7E6E6" w:themeColor="background2"/>
              <w:bottom w:val="single" w:sz="4" w:space="0" w:color="E7E6E6" w:themeColor="background2"/>
            </w:tcBorders>
          </w:tcPr>
          <w:p w14:paraId="2DF71C94" w14:textId="77777777" w:rsidR="005B3CB4" w:rsidRPr="003970A8" w:rsidRDefault="005B3CB4" w:rsidP="00C540BD">
            <w:pPr>
              <w:rPr>
                <w:rFonts w:ascii="Arial Narrow" w:eastAsia="Calibri" w:hAnsi="Arial Narrow" w:cs="Arial"/>
                <w:b/>
                <w:bCs/>
                <w:sz w:val="18"/>
                <w:szCs w:val="18"/>
              </w:rPr>
            </w:pPr>
            <w:r w:rsidRPr="003970A8">
              <w:rPr>
                <w:rFonts w:ascii="Arial Narrow" w:eastAsia="Calibri" w:hAnsi="Arial Narrow" w:cs="Arial"/>
                <w:b/>
                <w:bCs/>
                <w:sz w:val="18"/>
                <w:szCs w:val="18"/>
              </w:rPr>
              <w:t>Inskip et al., 2018</w:t>
            </w:r>
          </w:p>
          <w:p w14:paraId="7C1031E1" w14:textId="77777777" w:rsidR="005B3CB4" w:rsidRPr="003970A8" w:rsidRDefault="005B3CB4" w:rsidP="00C540BD">
            <w:pPr>
              <w:rPr>
                <w:rFonts w:ascii="Arial Narrow" w:eastAsia="Calibri" w:hAnsi="Arial Narrow" w:cs="Arial"/>
                <w:sz w:val="18"/>
                <w:szCs w:val="18"/>
              </w:rPr>
            </w:pPr>
            <w:r w:rsidRPr="003970A8">
              <w:rPr>
                <w:rFonts w:ascii="Arial Narrow" w:eastAsia="Calibri" w:hAnsi="Arial Narrow" w:cs="Arial"/>
                <w:sz w:val="18"/>
                <w:szCs w:val="18"/>
              </w:rPr>
              <w:t xml:space="preserve">ISCIBDS </w:t>
            </w:r>
            <w:r>
              <w:rPr>
                <w:rFonts w:ascii="Arial Narrow" w:eastAsia="Calibri" w:hAnsi="Arial Narrow" w:cs="Arial"/>
                <w:sz w:val="18"/>
                <w:szCs w:val="18"/>
              </w:rPr>
              <w:t xml:space="preserve">– bowel </w:t>
            </w:r>
            <w:r w:rsidRPr="003970A8">
              <w:rPr>
                <w:rFonts w:ascii="Arial Narrow" w:eastAsia="Calibri" w:hAnsi="Arial Narrow" w:cs="Arial"/>
                <w:sz w:val="18"/>
                <w:szCs w:val="18"/>
              </w:rPr>
              <w:t>(modified): non-established</w:t>
            </w:r>
          </w:p>
          <w:p w14:paraId="145675F5" w14:textId="77777777" w:rsidR="005B3CB4" w:rsidRPr="7BBA1431" w:rsidRDefault="005B3CB4" w:rsidP="00C540BD">
            <w:pPr>
              <w:rPr>
                <w:rFonts w:ascii="Arial Narrow" w:hAnsi="Arial Narrow" w:cs="Calibri"/>
                <w:b/>
                <w:color w:val="000000" w:themeColor="text1"/>
                <w:sz w:val="18"/>
                <w:szCs w:val="18"/>
              </w:rPr>
            </w:pPr>
            <w:r w:rsidRPr="003970A8">
              <w:rPr>
                <w:rFonts w:ascii="Arial Narrow" w:eastAsia="Calibri" w:hAnsi="Arial Narrow" w:cs="Arial"/>
                <w:sz w:val="18"/>
                <w:szCs w:val="18"/>
              </w:rPr>
              <w:t>[n=231]</w:t>
            </w:r>
          </w:p>
        </w:tc>
        <w:tc>
          <w:tcPr>
            <w:tcW w:w="1660" w:type="dxa"/>
            <w:tcBorders>
              <w:top w:val="single" w:sz="4" w:space="0" w:color="E7E6E6" w:themeColor="background2"/>
              <w:bottom w:val="single" w:sz="4" w:space="0" w:color="E7E6E6" w:themeColor="background2"/>
            </w:tcBorders>
          </w:tcPr>
          <w:p w14:paraId="53F7FD29" w14:textId="77777777" w:rsidR="005B3CB4" w:rsidRPr="003970A8" w:rsidRDefault="005B3CB4" w:rsidP="00C540BD">
            <w:pPr>
              <w:jc w:val="both"/>
              <w:rPr>
                <w:rFonts w:ascii="Arial Narrow" w:eastAsia="Calibri" w:hAnsi="Arial Narrow" w:cs="Arial"/>
                <w:sz w:val="18"/>
                <w:szCs w:val="18"/>
              </w:rPr>
            </w:pPr>
          </w:p>
        </w:tc>
        <w:tc>
          <w:tcPr>
            <w:tcW w:w="2826" w:type="dxa"/>
            <w:tcBorders>
              <w:top w:val="single" w:sz="4" w:space="0" w:color="E7E6E6" w:themeColor="background2"/>
              <w:bottom w:val="single" w:sz="4" w:space="0" w:color="E7E6E6" w:themeColor="background2"/>
            </w:tcBorders>
          </w:tcPr>
          <w:p w14:paraId="6BB800D5" w14:textId="77777777" w:rsidR="005B3CB4" w:rsidRPr="003970A8" w:rsidRDefault="005B3CB4"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 xml:space="preserve">Frequency: </w:t>
            </w:r>
            <w:r w:rsidRPr="003970A8">
              <w:rPr>
                <w:rFonts w:ascii="Arial Narrow" w:eastAsia="Calibri" w:hAnsi="Arial Narrow" w:cs="Arial"/>
                <w:sz w:val="18"/>
                <w:szCs w:val="18"/>
              </w:rPr>
              <w:t>Daily 51%; 1-6 per week 48%; &gt; once per week 1%</w:t>
            </w:r>
          </w:p>
          <w:p w14:paraId="0D04DDA6" w14:textId="77777777" w:rsidR="005B3CB4" w:rsidRDefault="005B3CB4"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 xml:space="preserve">Time: </w:t>
            </w:r>
            <w:r w:rsidRPr="21C14927">
              <w:rPr>
                <w:rFonts w:ascii="Arial Narrow" w:eastAsia="Calibri" w:hAnsi="Arial Narrow" w:cs="Arial"/>
                <w:sz w:val="18"/>
                <w:szCs w:val="18"/>
              </w:rPr>
              <w:t>≤</w:t>
            </w:r>
            <w:r w:rsidRPr="003970A8">
              <w:rPr>
                <w:rFonts w:ascii="Arial Narrow" w:eastAsia="Calibri" w:hAnsi="Arial Narrow" w:cs="Arial"/>
                <w:sz w:val="18"/>
                <w:szCs w:val="18"/>
              </w:rPr>
              <w:t>30 min 57%; 31-60 min 18%; &gt;60 min 24%</w:t>
            </w:r>
          </w:p>
        </w:tc>
        <w:tc>
          <w:tcPr>
            <w:tcW w:w="2833" w:type="dxa"/>
            <w:tcBorders>
              <w:top w:val="single" w:sz="4" w:space="0" w:color="E7E6E6" w:themeColor="background2"/>
              <w:bottom w:val="single" w:sz="4" w:space="0" w:color="E7E6E6" w:themeColor="background2"/>
            </w:tcBorders>
          </w:tcPr>
          <w:p w14:paraId="0EB7DCEF" w14:textId="77777777" w:rsidR="005B3CB4" w:rsidRPr="003970A8" w:rsidRDefault="005B3CB4"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 xml:space="preserve">Incontinence [n=219]: </w:t>
            </w:r>
            <w:r w:rsidRPr="003970A8">
              <w:rPr>
                <w:rFonts w:ascii="Arial Narrow" w:eastAsia="Calibri" w:hAnsi="Arial Narrow" w:cs="Arial"/>
                <w:sz w:val="18"/>
                <w:szCs w:val="18"/>
              </w:rPr>
              <w:t>78%*</w:t>
            </w:r>
          </w:p>
          <w:p w14:paraId="3EA37612" w14:textId="77777777" w:rsidR="005B3CB4" w:rsidRPr="003970A8" w:rsidRDefault="005B3CB4" w:rsidP="00C540BD">
            <w:pPr>
              <w:jc w:val="both"/>
              <w:rPr>
                <w:rFonts w:ascii="Arial Narrow" w:eastAsia="Calibri" w:hAnsi="Arial Narrow" w:cs="Arial"/>
                <w:b/>
                <w:bCs/>
                <w:sz w:val="18"/>
                <w:szCs w:val="18"/>
              </w:rPr>
            </w:pPr>
            <w:r w:rsidRPr="003970A8">
              <w:rPr>
                <w:rFonts w:ascii="Arial Narrow" w:eastAsia="Symbol" w:hAnsi="Arial Narrow" w:cs="Symbol"/>
                <w:sz w:val="18"/>
                <w:szCs w:val="18"/>
              </w:rPr>
              <w:t>Never 12%; &lt;</w:t>
            </w:r>
            <w:r w:rsidRPr="003970A8">
              <w:rPr>
                <w:rFonts w:ascii="Arial Narrow" w:eastAsia="Symbol" w:hAnsi="Arial Narrow" w:cs="Arial"/>
                <w:sz w:val="18"/>
                <w:szCs w:val="18"/>
              </w:rPr>
              <w:t xml:space="preserve"> Monthly 45%;</w:t>
            </w:r>
            <w:r w:rsidRPr="003970A8">
              <w:rPr>
                <w:rFonts w:ascii="Arial Narrow" w:eastAsia="Calibri" w:hAnsi="Arial Narrow" w:cs="Arial"/>
                <w:sz w:val="18"/>
                <w:szCs w:val="18"/>
              </w:rPr>
              <w:t xml:space="preserve"> Monthly 17%; Weekly 11%; Daily 5%</w:t>
            </w:r>
          </w:p>
        </w:tc>
        <w:tc>
          <w:tcPr>
            <w:tcW w:w="2196" w:type="dxa"/>
            <w:tcBorders>
              <w:top w:val="single" w:sz="4" w:space="0" w:color="E7E6E6" w:themeColor="background2"/>
              <w:bottom w:val="single" w:sz="4" w:space="0" w:color="E7E6E6" w:themeColor="background2"/>
            </w:tcBorders>
          </w:tcPr>
          <w:p w14:paraId="1FF561B0" w14:textId="77777777" w:rsidR="005B3CB4" w:rsidRPr="003970A8" w:rsidRDefault="005B3CB4" w:rsidP="00C540BD">
            <w:pPr>
              <w:jc w:val="both"/>
              <w:rPr>
                <w:rFonts w:ascii="Arial Narrow" w:eastAsia="Calibri" w:hAnsi="Arial Narrow" w:cs="Arial"/>
                <w:sz w:val="18"/>
                <w:szCs w:val="18"/>
              </w:rPr>
            </w:pPr>
            <w:r w:rsidRPr="003970A8">
              <w:rPr>
                <w:rFonts w:ascii="Arial Narrow" w:eastAsia="Calibri" w:hAnsi="Arial Narrow" w:cs="Arial"/>
                <w:sz w:val="18"/>
                <w:szCs w:val="18"/>
                <w:lang w:val="en-US"/>
              </w:rPr>
              <w:t>Of those at risk of AD (injury above T7), 74% reported at least one symptom of AD during their bowel care routine</w:t>
            </w:r>
            <w:r>
              <w:rPr>
                <w:rFonts w:ascii="Arial Narrow" w:eastAsia="Calibri" w:hAnsi="Arial Narrow" w:cs="Arial"/>
                <w:sz w:val="18"/>
                <w:szCs w:val="18"/>
                <w:lang w:val="en-US"/>
              </w:rPr>
              <w:t>.</w:t>
            </w:r>
          </w:p>
        </w:tc>
        <w:tc>
          <w:tcPr>
            <w:tcW w:w="2126" w:type="dxa"/>
            <w:tcBorders>
              <w:top w:val="single" w:sz="4" w:space="0" w:color="E7E6E6" w:themeColor="background2"/>
              <w:bottom w:val="single" w:sz="4" w:space="0" w:color="E7E6E6" w:themeColor="background2"/>
            </w:tcBorders>
          </w:tcPr>
          <w:p w14:paraId="23B16BEA" w14:textId="77777777" w:rsidR="005B3CB4" w:rsidRDefault="005B3CB4" w:rsidP="00C540BD">
            <w:pPr>
              <w:jc w:val="both"/>
              <w:rPr>
                <w:rFonts w:ascii="Arial Narrow" w:eastAsia="Calibri" w:hAnsi="Arial Narrow" w:cs="Arial"/>
                <w:sz w:val="18"/>
                <w:szCs w:val="18"/>
              </w:rPr>
            </w:pPr>
            <w:r w:rsidRPr="003970A8">
              <w:rPr>
                <w:rFonts w:ascii="Arial Narrow" w:eastAsia="Calibri" w:hAnsi="Arial Narrow" w:cs="Arial"/>
                <w:sz w:val="18"/>
                <w:szCs w:val="18"/>
              </w:rPr>
              <w:t>Frequency of fecal incontinence was significantly higher in those with lower motor neuron NBD than with higher motor neuron NBD (p=0.0033)</w:t>
            </w:r>
            <w:r>
              <w:rPr>
                <w:rFonts w:ascii="Arial Narrow" w:eastAsia="Calibri" w:hAnsi="Arial Narrow" w:cs="Arial"/>
                <w:sz w:val="18"/>
                <w:szCs w:val="18"/>
              </w:rPr>
              <w:t>.</w:t>
            </w:r>
          </w:p>
          <w:p w14:paraId="6885B4B7" w14:textId="77777777" w:rsidR="005B3CB4" w:rsidRPr="0038148B" w:rsidRDefault="005B3CB4" w:rsidP="00C540BD">
            <w:pPr>
              <w:jc w:val="both"/>
              <w:rPr>
                <w:rFonts w:ascii="Arial Narrow" w:eastAsia="Calibri" w:hAnsi="Arial Narrow" w:cs="Arial"/>
                <w:sz w:val="18"/>
                <w:szCs w:val="18"/>
              </w:rPr>
            </w:pPr>
            <w:r w:rsidRPr="006B4585">
              <w:rPr>
                <w:rFonts w:ascii="Arial Narrow" w:eastAsia="Calibri" w:hAnsi="Arial Narrow" w:cs="Arial"/>
                <w:sz w:val="18"/>
                <w:szCs w:val="18"/>
              </w:rPr>
              <w:t>Predictors of severity of AD symptoms during routine include the number of bowel management approaches used (p&lt;0.001) and fatigue (p&lt;0.001)</w:t>
            </w:r>
            <w:r>
              <w:rPr>
                <w:rFonts w:ascii="Arial Narrow" w:eastAsia="Calibri" w:hAnsi="Arial Narrow" w:cs="Arial"/>
                <w:sz w:val="18"/>
                <w:szCs w:val="18"/>
              </w:rPr>
              <w:t>.</w:t>
            </w:r>
          </w:p>
        </w:tc>
      </w:tr>
      <w:tr w:rsidR="005B3CB4" w:rsidRPr="003970A8" w14:paraId="55148866" w14:textId="77777777" w:rsidTr="00C540BD">
        <w:tc>
          <w:tcPr>
            <w:tcW w:w="1400" w:type="dxa"/>
            <w:tcBorders>
              <w:top w:val="single" w:sz="4" w:space="0" w:color="E7E6E6" w:themeColor="background2"/>
              <w:bottom w:val="single" w:sz="4" w:space="0" w:color="E7E6E6" w:themeColor="background2"/>
            </w:tcBorders>
            <w:hideMark/>
          </w:tcPr>
          <w:p w14:paraId="093B9817" w14:textId="77777777" w:rsidR="005B3CB4" w:rsidRPr="003970A8" w:rsidRDefault="005B3CB4" w:rsidP="00C540BD">
            <w:pPr>
              <w:tabs>
                <w:tab w:val="left" w:pos="1319"/>
              </w:tabs>
              <w:rPr>
                <w:rFonts w:ascii="Arial Narrow" w:eastAsia="Calibri" w:hAnsi="Arial Narrow" w:cs="Arial"/>
                <w:b/>
                <w:bCs/>
                <w:sz w:val="18"/>
                <w:szCs w:val="18"/>
              </w:rPr>
            </w:pPr>
            <w:r w:rsidRPr="003970A8">
              <w:rPr>
                <w:rFonts w:ascii="Arial Narrow" w:eastAsia="Calibri" w:hAnsi="Arial Narrow" w:cs="Arial"/>
                <w:b/>
                <w:bCs/>
                <w:sz w:val="18"/>
                <w:szCs w:val="18"/>
              </w:rPr>
              <w:t>Jorgensen et al., 201</w:t>
            </w:r>
            <w:r>
              <w:rPr>
                <w:rFonts w:ascii="Arial Narrow" w:eastAsia="Calibri" w:hAnsi="Arial Narrow" w:cs="Arial"/>
                <w:b/>
                <w:bCs/>
                <w:sz w:val="18"/>
                <w:szCs w:val="18"/>
              </w:rPr>
              <w:t>7</w:t>
            </w:r>
          </w:p>
          <w:p w14:paraId="4E465BBC" w14:textId="77777777" w:rsidR="005B3CB4" w:rsidRPr="003970A8" w:rsidRDefault="005B3CB4" w:rsidP="00C540BD">
            <w:pPr>
              <w:rPr>
                <w:rFonts w:ascii="Arial Narrow" w:eastAsia="Calibri" w:hAnsi="Arial Narrow" w:cs="Arial"/>
                <w:sz w:val="18"/>
                <w:szCs w:val="18"/>
              </w:rPr>
            </w:pPr>
            <w:r w:rsidRPr="003970A8">
              <w:rPr>
                <w:rFonts w:ascii="Arial Narrow" w:eastAsia="Calibri" w:hAnsi="Arial Narrow" w:cs="Arial"/>
                <w:sz w:val="18"/>
                <w:szCs w:val="18"/>
              </w:rPr>
              <w:t>Questionnaire: non-established</w:t>
            </w:r>
          </w:p>
          <w:p w14:paraId="7C3A09AB" w14:textId="77777777" w:rsidR="005B3CB4" w:rsidRPr="003970A8" w:rsidRDefault="005B3CB4" w:rsidP="00C540BD">
            <w:pPr>
              <w:tabs>
                <w:tab w:val="left" w:pos="1319"/>
              </w:tabs>
              <w:rPr>
                <w:rFonts w:ascii="Arial Narrow" w:eastAsia="Calibri" w:hAnsi="Arial Narrow" w:cs="Arial"/>
                <w:sz w:val="18"/>
                <w:szCs w:val="18"/>
              </w:rPr>
            </w:pPr>
            <w:r w:rsidRPr="003970A8">
              <w:rPr>
                <w:rFonts w:ascii="Arial Narrow" w:eastAsia="Calibri" w:hAnsi="Arial Narrow" w:cs="Arial"/>
                <w:sz w:val="18"/>
                <w:szCs w:val="18"/>
              </w:rPr>
              <w:t>[n=123]</w:t>
            </w:r>
          </w:p>
        </w:tc>
        <w:tc>
          <w:tcPr>
            <w:tcW w:w="1660" w:type="dxa"/>
            <w:tcBorders>
              <w:top w:val="single" w:sz="4" w:space="0" w:color="E7E6E6" w:themeColor="background2"/>
              <w:bottom w:val="single" w:sz="4" w:space="0" w:color="E7E6E6" w:themeColor="background2"/>
            </w:tcBorders>
          </w:tcPr>
          <w:p w14:paraId="5991E52C" w14:textId="77777777" w:rsidR="005B3CB4" w:rsidRPr="003970A8" w:rsidRDefault="005B3CB4" w:rsidP="00C540BD">
            <w:pPr>
              <w:jc w:val="both"/>
              <w:rPr>
                <w:rFonts w:ascii="Arial Narrow" w:eastAsia="Calibri" w:hAnsi="Arial Narrow" w:cs="Arial"/>
                <w:sz w:val="18"/>
                <w:szCs w:val="18"/>
              </w:rPr>
            </w:pPr>
          </w:p>
        </w:tc>
        <w:tc>
          <w:tcPr>
            <w:tcW w:w="2826" w:type="dxa"/>
            <w:tcBorders>
              <w:top w:val="single" w:sz="4" w:space="0" w:color="E7E6E6" w:themeColor="background2"/>
              <w:bottom w:val="single" w:sz="4" w:space="0" w:color="E7E6E6" w:themeColor="background2"/>
            </w:tcBorders>
          </w:tcPr>
          <w:p w14:paraId="4D11B328" w14:textId="77777777" w:rsidR="005B3CB4" w:rsidRPr="003970A8" w:rsidRDefault="005B3CB4" w:rsidP="00C540BD">
            <w:pPr>
              <w:jc w:val="both"/>
              <w:rPr>
                <w:rFonts w:ascii="Arial Narrow" w:eastAsia="Calibri" w:hAnsi="Arial Narrow" w:cs="Arial"/>
                <w:b/>
                <w:bCs/>
                <w:sz w:val="18"/>
                <w:szCs w:val="18"/>
              </w:rPr>
            </w:pPr>
          </w:p>
        </w:tc>
        <w:tc>
          <w:tcPr>
            <w:tcW w:w="2833" w:type="dxa"/>
            <w:tcBorders>
              <w:top w:val="single" w:sz="4" w:space="0" w:color="E7E6E6" w:themeColor="background2"/>
              <w:bottom w:val="single" w:sz="4" w:space="0" w:color="E7E6E6" w:themeColor="background2"/>
            </w:tcBorders>
            <w:hideMark/>
          </w:tcPr>
          <w:p w14:paraId="3B12EE22" w14:textId="77777777" w:rsidR="005B3CB4" w:rsidRPr="003970A8" w:rsidRDefault="005B3CB4" w:rsidP="00C540BD">
            <w:pPr>
              <w:jc w:val="both"/>
              <w:rPr>
                <w:rFonts w:ascii="Arial Narrow" w:eastAsia="Calibri" w:hAnsi="Arial Narrow" w:cs="Arial"/>
                <w:sz w:val="18"/>
                <w:szCs w:val="18"/>
              </w:rPr>
            </w:pPr>
            <w:r w:rsidRPr="003970A8">
              <w:rPr>
                <w:rFonts w:ascii="Arial Narrow" w:eastAsia="Calibri" w:hAnsi="Arial Narrow" w:cs="Arial"/>
                <w:b/>
                <w:bCs/>
                <w:sz w:val="18"/>
                <w:szCs w:val="18"/>
              </w:rPr>
              <w:t xml:space="preserve">Incontinence: </w:t>
            </w:r>
            <w:r w:rsidRPr="003970A8">
              <w:rPr>
                <w:rFonts w:ascii="Arial Narrow" w:eastAsia="Calibri" w:hAnsi="Arial Narrow" w:cs="Arial"/>
                <w:sz w:val="18"/>
                <w:szCs w:val="18"/>
              </w:rPr>
              <w:t>12%</w:t>
            </w:r>
          </w:p>
          <w:p w14:paraId="604657B4" w14:textId="77777777" w:rsidR="005B3CB4" w:rsidRPr="003970A8" w:rsidRDefault="005B3CB4" w:rsidP="00C540BD">
            <w:pPr>
              <w:jc w:val="both"/>
              <w:rPr>
                <w:rFonts w:ascii="Arial Narrow" w:eastAsia="Calibri" w:hAnsi="Arial Narrow" w:cs="Arial"/>
                <w:sz w:val="18"/>
                <w:szCs w:val="18"/>
              </w:rPr>
            </w:pPr>
            <w:r w:rsidRPr="003970A8">
              <w:rPr>
                <w:rFonts w:ascii="Arial Narrow" w:eastAsia="Calibri" w:hAnsi="Arial Narrow" w:cs="Arial"/>
                <w:b/>
                <w:bCs/>
                <w:sz w:val="18"/>
                <w:szCs w:val="18"/>
              </w:rPr>
              <w:t xml:space="preserve">Constipation: </w:t>
            </w:r>
            <w:r w:rsidRPr="003970A8">
              <w:rPr>
                <w:rFonts w:ascii="Arial Narrow" w:eastAsia="Calibri" w:hAnsi="Arial Narrow" w:cs="Arial"/>
                <w:sz w:val="18"/>
                <w:szCs w:val="18"/>
              </w:rPr>
              <w:t>11%</w:t>
            </w:r>
          </w:p>
        </w:tc>
        <w:tc>
          <w:tcPr>
            <w:tcW w:w="4322" w:type="dxa"/>
            <w:gridSpan w:val="2"/>
            <w:tcBorders>
              <w:top w:val="single" w:sz="4" w:space="0" w:color="E7E6E6" w:themeColor="background2"/>
              <w:bottom w:val="single" w:sz="4" w:space="0" w:color="E7E6E6" w:themeColor="background2"/>
            </w:tcBorders>
          </w:tcPr>
          <w:p w14:paraId="059F8DEE" w14:textId="77777777" w:rsidR="005B3CB4" w:rsidRPr="003970A8" w:rsidRDefault="005B3CB4" w:rsidP="00C540BD">
            <w:pPr>
              <w:jc w:val="both"/>
              <w:rPr>
                <w:rFonts w:ascii="Arial Narrow" w:eastAsia="Calibri" w:hAnsi="Arial Narrow" w:cs="Arial"/>
                <w:sz w:val="18"/>
                <w:szCs w:val="18"/>
              </w:rPr>
            </w:pPr>
          </w:p>
        </w:tc>
      </w:tr>
      <w:tr w:rsidR="005B3CB4" w:rsidRPr="003970A8" w14:paraId="668993A2" w14:textId="77777777" w:rsidTr="00C540BD">
        <w:trPr>
          <w:trHeight w:val="300"/>
        </w:trPr>
        <w:tc>
          <w:tcPr>
            <w:tcW w:w="1400" w:type="dxa"/>
            <w:tcBorders>
              <w:top w:val="single" w:sz="4" w:space="0" w:color="E7E6E6" w:themeColor="background2"/>
              <w:bottom w:val="single" w:sz="4" w:space="0" w:color="E7E6E6" w:themeColor="background2"/>
            </w:tcBorders>
          </w:tcPr>
          <w:p w14:paraId="0FC19FF4" w14:textId="77777777" w:rsidR="005B3CB4" w:rsidRDefault="005B3CB4" w:rsidP="00C540BD">
            <w:pPr>
              <w:tabs>
                <w:tab w:val="left" w:pos="1319"/>
              </w:tabs>
              <w:rPr>
                <w:rFonts w:ascii="Arial Narrow" w:eastAsia="Calibri" w:hAnsi="Arial Narrow" w:cs="Arial"/>
                <w:b/>
                <w:bCs/>
                <w:sz w:val="18"/>
                <w:szCs w:val="18"/>
              </w:rPr>
            </w:pPr>
            <w:r>
              <w:rPr>
                <w:rFonts w:ascii="Arial Narrow" w:eastAsia="Calibri" w:hAnsi="Arial Narrow" w:cs="Arial"/>
                <w:b/>
                <w:bCs/>
                <w:sz w:val="18"/>
                <w:szCs w:val="18"/>
              </w:rPr>
              <w:lastRenderedPageBreak/>
              <w:t>Jorgensen et al., 2021</w:t>
            </w:r>
          </w:p>
          <w:p w14:paraId="12220087" w14:textId="77777777" w:rsidR="005B3CB4" w:rsidRPr="003970A8" w:rsidRDefault="005B3CB4" w:rsidP="00C540BD">
            <w:pPr>
              <w:rPr>
                <w:rFonts w:ascii="Arial Narrow" w:eastAsia="Calibri" w:hAnsi="Arial Narrow" w:cs="Arial"/>
                <w:sz w:val="18"/>
                <w:szCs w:val="18"/>
              </w:rPr>
            </w:pPr>
            <w:r w:rsidRPr="003970A8">
              <w:rPr>
                <w:rFonts w:ascii="Arial Narrow" w:eastAsia="Calibri" w:hAnsi="Arial Narrow" w:cs="Arial"/>
                <w:sz w:val="18"/>
                <w:szCs w:val="18"/>
              </w:rPr>
              <w:t>Questionnaire: non-established</w:t>
            </w:r>
          </w:p>
          <w:p w14:paraId="3D7AE6F4" w14:textId="77777777" w:rsidR="005B3CB4" w:rsidRPr="003970A8" w:rsidRDefault="005B3CB4" w:rsidP="00C540BD">
            <w:pPr>
              <w:tabs>
                <w:tab w:val="left" w:pos="1319"/>
              </w:tabs>
              <w:rPr>
                <w:rFonts w:ascii="Arial Narrow" w:eastAsia="Calibri" w:hAnsi="Arial Narrow" w:cs="Arial"/>
                <w:b/>
                <w:bCs/>
                <w:sz w:val="18"/>
                <w:szCs w:val="18"/>
              </w:rPr>
            </w:pPr>
            <w:r w:rsidRPr="003970A8">
              <w:rPr>
                <w:rFonts w:ascii="Arial Narrow" w:eastAsia="Calibri" w:hAnsi="Arial Narrow" w:cs="Arial"/>
                <w:sz w:val="18"/>
                <w:szCs w:val="18"/>
              </w:rPr>
              <w:t>[n=</w:t>
            </w:r>
            <w:r>
              <w:rPr>
                <w:rFonts w:ascii="Arial Narrow" w:eastAsia="Calibri" w:hAnsi="Arial Narrow" w:cs="Arial"/>
                <w:sz w:val="18"/>
                <w:szCs w:val="18"/>
              </w:rPr>
              <w:t>78</w:t>
            </w:r>
            <w:r w:rsidRPr="003970A8">
              <w:rPr>
                <w:rFonts w:ascii="Arial Narrow" w:eastAsia="Calibri" w:hAnsi="Arial Narrow" w:cs="Arial"/>
                <w:sz w:val="18"/>
                <w:szCs w:val="18"/>
              </w:rPr>
              <w:t>]</w:t>
            </w:r>
          </w:p>
        </w:tc>
        <w:tc>
          <w:tcPr>
            <w:tcW w:w="1660" w:type="dxa"/>
            <w:tcBorders>
              <w:top w:val="single" w:sz="4" w:space="0" w:color="E7E6E6" w:themeColor="background2"/>
              <w:bottom w:val="single" w:sz="4" w:space="0" w:color="E7E6E6" w:themeColor="background2"/>
            </w:tcBorders>
          </w:tcPr>
          <w:p w14:paraId="2EFAE30D" w14:textId="77777777" w:rsidR="005B3CB4" w:rsidRPr="003970A8" w:rsidRDefault="005B3CB4" w:rsidP="00C540BD">
            <w:pPr>
              <w:jc w:val="both"/>
              <w:rPr>
                <w:rFonts w:ascii="Arial Narrow" w:eastAsia="Calibri" w:hAnsi="Arial Narrow" w:cs="Arial"/>
                <w:sz w:val="18"/>
                <w:szCs w:val="18"/>
              </w:rPr>
            </w:pPr>
            <w:r>
              <w:rPr>
                <w:rFonts w:ascii="Arial Narrow" w:eastAsia="Calibri" w:hAnsi="Arial Narrow" w:cs="Arial"/>
                <w:sz w:val="18"/>
                <w:szCs w:val="18"/>
              </w:rPr>
              <w:t>Self-</w:t>
            </w:r>
            <w:r w:rsidRPr="52D5E6F2">
              <w:rPr>
                <w:rFonts w:ascii="Arial Narrow" w:eastAsia="Calibri" w:hAnsi="Arial Narrow" w:cs="Arial"/>
                <w:sz w:val="18"/>
                <w:szCs w:val="18"/>
              </w:rPr>
              <w:t>report</w:t>
            </w:r>
            <w:r>
              <w:rPr>
                <w:rFonts w:ascii="Arial Narrow" w:eastAsia="Calibri" w:hAnsi="Arial Narrow" w:cs="Arial"/>
                <w:sz w:val="18"/>
                <w:szCs w:val="18"/>
              </w:rPr>
              <w:t xml:space="preserve"> bowel dysfunction 47%</w:t>
            </w:r>
          </w:p>
        </w:tc>
        <w:tc>
          <w:tcPr>
            <w:tcW w:w="2826" w:type="dxa"/>
            <w:tcBorders>
              <w:top w:val="single" w:sz="4" w:space="0" w:color="E7E6E6" w:themeColor="background2"/>
              <w:bottom w:val="single" w:sz="4" w:space="0" w:color="E7E6E6" w:themeColor="background2"/>
            </w:tcBorders>
          </w:tcPr>
          <w:p w14:paraId="69E53D57" w14:textId="77777777" w:rsidR="005B3CB4" w:rsidRPr="003970A8" w:rsidRDefault="005B3CB4" w:rsidP="00C540BD">
            <w:pPr>
              <w:jc w:val="both"/>
              <w:rPr>
                <w:rFonts w:ascii="Arial Narrow" w:eastAsia="Calibri" w:hAnsi="Arial Narrow" w:cs="Arial"/>
                <w:b/>
                <w:bCs/>
                <w:sz w:val="18"/>
                <w:szCs w:val="18"/>
              </w:rPr>
            </w:pPr>
          </w:p>
        </w:tc>
        <w:tc>
          <w:tcPr>
            <w:tcW w:w="2833" w:type="dxa"/>
            <w:tcBorders>
              <w:top w:val="single" w:sz="4" w:space="0" w:color="E7E6E6" w:themeColor="background2"/>
              <w:bottom w:val="single" w:sz="4" w:space="0" w:color="E7E6E6" w:themeColor="background2"/>
            </w:tcBorders>
          </w:tcPr>
          <w:p w14:paraId="1A6F27B9" w14:textId="77777777" w:rsidR="005B3CB4" w:rsidRPr="003970A8" w:rsidRDefault="005B3CB4" w:rsidP="00C540BD">
            <w:pPr>
              <w:jc w:val="both"/>
              <w:rPr>
                <w:rFonts w:ascii="Arial Narrow" w:eastAsia="Calibri" w:hAnsi="Arial Narrow" w:cs="Arial"/>
                <w:b/>
                <w:bCs/>
                <w:sz w:val="18"/>
                <w:szCs w:val="18"/>
              </w:rPr>
            </w:pPr>
          </w:p>
        </w:tc>
        <w:tc>
          <w:tcPr>
            <w:tcW w:w="2196" w:type="dxa"/>
            <w:tcBorders>
              <w:top w:val="single" w:sz="4" w:space="0" w:color="E7E6E6" w:themeColor="background2"/>
              <w:bottom w:val="single" w:sz="4" w:space="0" w:color="E7E6E6" w:themeColor="background2"/>
            </w:tcBorders>
          </w:tcPr>
          <w:p w14:paraId="35539403" w14:textId="77777777" w:rsidR="005B3CB4" w:rsidRPr="003970A8" w:rsidRDefault="005B3CB4" w:rsidP="00C540BD">
            <w:pPr>
              <w:jc w:val="both"/>
              <w:rPr>
                <w:rFonts w:ascii="Arial Narrow" w:eastAsia="Calibri" w:hAnsi="Arial Narrow" w:cs="Arial"/>
                <w:sz w:val="18"/>
                <w:szCs w:val="18"/>
              </w:rPr>
            </w:pPr>
          </w:p>
        </w:tc>
        <w:tc>
          <w:tcPr>
            <w:tcW w:w="2126" w:type="dxa"/>
            <w:tcBorders>
              <w:top w:val="single" w:sz="4" w:space="0" w:color="E7E6E6" w:themeColor="background2"/>
              <w:bottom w:val="single" w:sz="4" w:space="0" w:color="E7E6E6" w:themeColor="background2"/>
            </w:tcBorders>
          </w:tcPr>
          <w:p w14:paraId="62620C95" w14:textId="77777777" w:rsidR="005B3CB4" w:rsidRPr="003970A8" w:rsidRDefault="005B3CB4" w:rsidP="00C540BD">
            <w:pPr>
              <w:jc w:val="both"/>
              <w:rPr>
                <w:rFonts w:ascii="Arial Narrow" w:eastAsia="Calibri" w:hAnsi="Arial Narrow" w:cs="Arial"/>
                <w:sz w:val="18"/>
                <w:szCs w:val="18"/>
              </w:rPr>
            </w:pPr>
          </w:p>
        </w:tc>
      </w:tr>
      <w:tr w:rsidR="005B3CB4" w:rsidRPr="003970A8" w14:paraId="1010D6C6" w14:textId="77777777" w:rsidTr="00C540BD">
        <w:tc>
          <w:tcPr>
            <w:tcW w:w="1400" w:type="dxa"/>
            <w:tcBorders>
              <w:top w:val="single" w:sz="4" w:space="0" w:color="E7E6E6" w:themeColor="background2"/>
              <w:bottom w:val="single" w:sz="4" w:space="0" w:color="E7E6E6" w:themeColor="background2"/>
            </w:tcBorders>
            <w:hideMark/>
          </w:tcPr>
          <w:p w14:paraId="46F19015" w14:textId="77777777" w:rsidR="005B3CB4" w:rsidRPr="003970A8" w:rsidRDefault="005B3CB4" w:rsidP="00C540BD">
            <w:pPr>
              <w:tabs>
                <w:tab w:val="left" w:pos="1319"/>
              </w:tabs>
              <w:rPr>
                <w:rFonts w:ascii="Arial Narrow" w:eastAsia="Calibri" w:hAnsi="Arial Narrow" w:cs="Arial"/>
                <w:b/>
                <w:bCs/>
                <w:sz w:val="18"/>
                <w:szCs w:val="18"/>
              </w:rPr>
            </w:pPr>
            <w:r w:rsidRPr="003970A8">
              <w:rPr>
                <w:rFonts w:ascii="Arial Narrow" w:eastAsia="Calibri" w:hAnsi="Arial Narrow" w:cs="Arial"/>
                <w:b/>
                <w:bCs/>
                <w:sz w:val="18"/>
                <w:szCs w:val="18"/>
              </w:rPr>
              <w:t xml:space="preserve">Kannisto &amp; </w:t>
            </w:r>
            <w:r>
              <w:rPr>
                <w:rFonts w:ascii="Arial Narrow" w:eastAsia="Calibri" w:hAnsi="Arial Narrow" w:cs="Arial"/>
                <w:b/>
                <w:bCs/>
                <w:sz w:val="18"/>
                <w:szCs w:val="18"/>
              </w:rPr>
              <w:t>Rintala</w:t>
            </w:r>
            <w:r w:rsidRPr="003970A8">
              <w:rPr>
                <w:rFonts w:ascii="Arial Narrow" w:eastAsia="Calibri" w:hAnsi="Arial Narrow" w:cs="Arial"/>
                <w:b/>
                <w:bCs/>
                <w:sz w:val="18"/>
                <w:szCs w:val="18"/>
              </w:rPr>
              <w:t>., 1995</w:t>
            </w:r>
          </w:p>
          <w:p w14:paraId="3C31547D" w14:textId="77777777" w:rsidR="005B3CB4" w:rsidRPr="003970A8" w:rsidRDefault="005B3CB4" w:rsidP="00C540BD">
            <w:pPr>
              <w:tabs>
                <w:tab w:val="left" w:pos="1319"/>
              </w:tabs>
              <w:rPr>
                <w:rFonts w:ascii="Arial Narrow" w:eastAsia="Calibri" w:hAnsi="Arial Narrow" w:cs="Arial"/>
                <w:sz w:val="18"/>
                <w:szCs w:val="18"/>
              </w:rPr>
            </w:pPr>
            <w:r w:rsidRPr="003970A8">
              <w:rPr>
                <w:rFonts w:ascii="Arial Narrow" w:eastAsia="Calibri" w:hAnsi="Arial Narrow" w:cs="Arial"/>
                <w:sz w:val="18"/>
                <w:szCs w:val="18"/>
              </w:rPr>
              <w:t>BCS</w:t>
            </w:r>
          </w:p>
          <w:p w14:paraId="4B83179A" w14:textId="77777777" w:rsidR="005B3CB4" w:rsidRPr="003970A8" w:rsidRDefault="005B3CB4" w:rsidP="00C540BD">
            <w:pPr>
              <w:tabs>
                <w:tab w:val="left" w:pos="1319"/>
              </w:tabs>
              <w:rPr>
                <w:rFonts w:ascii="Arial Narrow" w:eastAsia="Calibri" w:hAnsi="Arial Narrow" w:cs="Arial"/>
                <w:sz w:val="18"/>
                <w:szCs w:val="18"/>
              </w:rPr>
            </w:pPr>
            <w:r w:rsidRPr="003970A8">
              <w:rPr>
                <w:rFonts w:ascii="Arial Narrow" w:eastAsia="Calibri" w:hAnsi="Arial Narrow" w:cs="Arial"/>
                <w:sz w:val="18"/>
                <w:szCs w:val="18"/>
              </w:rPr>
              <w:t>[n=35]</w:t>
            </w:r>
          </w:p>
        </w:tc>
        <w:tc>
          <w:tcPr>
            <w:tcW w:w="1660" w:type="dxa"/>
            <w:tcBorders>
              <w:top w:val="single" w:sz="4" w:space="0" w:color="E7E6E6" w:themeColor="background2"/>
              <w:bottom w:val="single" w:sz="4" w:space="0" w:color="E7E6E6" w:themeColor="background2"/>
            </w:tcBorders>
          </w:tcPr>
          <w:p w14:paraId="7F2D40C3" w14:textId="77777777" w:rsidR="005B3CB4" w:rsidRPr="003970A8" w:rsidRDefault="005B3CB4" w:rsidP="00C540BD">
            <w:pPr>
              <w:jc w:val="both"/>
              <w:rPr>
                <w:rFonts w:ascii="Arial Narrow" w:eastAsia="Calibri" w:hAnsi="Arial Narrow" w:cs="Arial"/>
                <w:sz w:val="18"/>
                <w:szCs w:val="18"/>
              </w:rPr>
            </w:pPr>
          </w:p>
        </w:tc>
        <w:tc>
          <w:tcPr>
            <w:tcW w:w="2826" w:type="dxa"/>
            <w:tcBorders>
              <w:top w:val="single" w:sz="4" w:space="0" w:color="E7E6E6" w:themeColor="background2"/>
              <w:bottom w:val="single" w:sz="4" w:space="0" w:color="E7E6E6" w:themeColor="background2"/>
            </w:tcBorders>
            <w:hideMark/>
          </w:tcPr>
          <w:p w14:paraId="061A8688" w14:textId="77777777" w:rsidR="005B3CB4" w:rsidRPr="003970A8" w:rsidRDefault="005B3CB4"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 xml:space="preserve">Frequency: </w:t>
            </w:r>
            <w:r w:rsidRPr="003970A8">
              <w:rPr>
                <w:rFonts w:ascii="Arial Narrow" w:eastAsia="Calibri" w:hAnsi="Arial Narrow" w:cs="Arial"/>
                <w:sz w:val="18"/>
                <w:szCs w:val="18"/>
              </w:rPr>
              <w:t>2-3 per week 77%</w:t>
            </w:r>
          </w:p>
        </w:tc>
        <w:tc>
          <w:tcPr>
            <w:tcW w:w="2833" w:type="dxa"/>
            <w:tcBorders>
              <w:top w:val="single" w:sz="4" w:space="0" w:color="E7E6E6" w:themeColor="background2"/>
              <w:bottom w:val="single" w:sz="4" w:space="0" w:color="E7E6E6" w:themeColor="background2"/>
            </w:tcBorders>
            <w:hideMark/>
          </w:tcPr>
          <w:p w14:paraId="42A7D577" w14:textId="77777777" w:rsidR="005B3CB4" w:rsidRPr="003970A8" w:rsidRDefault="005B3CB4" w:rsidP="00C540BD">
            <w:pPr>
              <w:jc w:val="both"/>
              <w:rPr>
                <w:rFonts w:ascii="Arial Narrow" w:eastAsia="Calibri" w:hAnsi="Arial Narrow" w:cs="Arial"/>
                <w:sz w:val="18"/>
                <w:szCs w:val="18"/>
              </w:rPr>
            </w:pPr>
            <w:r w:rsidRPr="003970A8">
              <w:rPr>
                <w:rFonts w:ascii="Arial Narrow" w:eastAsia="Calibri" w:hAnsi="Arial Narrow" w:cs="Arial"/>
                <w:b/>
                <w:bCs/>
                <w:sz w:val="18"/>
                <w:szCs w:val="18"/>
              </w:rPr>
              <w:t xml:space="preserve">Incontinence: </w:t>
            </w:r>
            <w:r w:rsidRPr="003970A8">
              <w:rPr>
                <w:rFonts w:ascii="Arial Narrow" w:eastAsia="Calibri" w:hAnsi="Arial Narrow" w:cs="Arial"/>
                <w:sz w:val="18"/>
                <w:szCs w:val="18"/>
              </w:rPr>
              <w:t>72%*</w:t>
            </w:r>
          </w:p>
          <w:p w14:paraId="3BB509B4" w14:textId="77777777" w:rsidR="005B3CB4" w:rsidRPr="003970A8" w:rsidRDefault="005B3CB4" w:rsidP="00C540BD">
            <w:pPr>
              <w:jc w:val="both"/>
              <w:rPr>
                <w:rFonts w:ascii="Arial Narrow" w:eastAsia="Calibri" w:hAnsi="Arial Narrow" w:cs="Arial"/>
                <w:sz w:val="18"/>
                <w:szCs w:val="18"/>
              </w:rPr>
            </w:pPr>
            <w:r w:rsidRPr="003970A8">
              <w:rPr>
                <w:rFonts w:ascii="Arial Narrow" w:eastAsia="Calibri" w:hAnsi="Arial Narrow" w:cs="Arial"/>
                <w:sz w:val="18"/>
                <w:szCs w:val="18"/>
              </w:rPr>
              <w:t>Never 29%; Sometimes 66%; Daily 6%</w:t>
            </w:r>
          </w:p>
          <w:p w14:paraId="2B41FF35" w14:textId="77777777" w:rsidR="005B3CB4" w:rsidRPr="003970A8" w:rsidRDefault="005B3CB4" w:rsidP="00C540BD">
            <w:pPr>
              <w:jc w:val="both"/>
              <w:rPr>
                <w:rFonts w:ascii="Arial Narrow" w:eastAsia="Calibri" w:hAnsi="Arial Narrow" w:cs="Arial"/>
                <w:sz w:val="18"/>
                <w:szCs w:val="18"/>
              </w:rPr>
            </w:pPr>
            <w:r w:rsidRPr="003970A8">
              <w:rPr>
                <w:rFonts w:ascii="Arial Narrow" w:eastAsia="Calibri" w:hAnsi="Arial Narrow" w:cs="Arial"/>
                <w:sz w:val="18"/>
                <w:szCs w:val="18"/>
              </w:rPr>
              <w:t>BCS 8</w:t>
            </w:r>
            <w:r w:rsidRPr="003970A8">
              <w:rPr>
                <w:rFonts w:ascii="Symbol" w:eastAsia="Symbol" w:hAnsi="Symbol" w:cs="Symbol"/>
                <w:sz w:val="18"/>
                <w:szCs w:val="18"/>
              </w:rPr>
              <w:t>±</w:t>
            </w:r>
            <w:r w:rsidRPr="003970A8">
              <w:rPr>
                <w:rFonts w:ascii="Arial Narrow" w:eastAsia="Calibri" w:hAnsi="Arial Narrow" w:cs="Arial"/>
                <w:sz w:val="18"/>
                <w:szCs w:val="18"/>
              </w:rPr>
              <w:t>2.65</w:t>
            </w:r>
          </w:p>
          <w:p w14:paraId="1DE84C4D" w14:textId="77777777" w:rsidR="005B3CB4" w:rsidRPr="003970A8" w:rsidRDefault="005B3CB4" w:rsidP="00C540BD">
            <w:pPr>
              <w:jc w:val="both"/>
              <w:rPr>
                <w:rFonts w:ascii="Arial Narrow" w:eastAsia="Calibri" w:hAnsi="Arial Narrow" w:cs="Arial"/>
                <w:sz w:val="18"/>
                <w:szCs w:val="18"/>
              </w:rPr>
            </w:pPr>
            <w:r w:rsidRPr="003970A8">
              <w:rPr>
                <w:rFonts w:ascii="Arial Narrow" w:eastAsia="Calibri" w:hAnsi="Arial Narrow" w:cs="Arial"/>
                <w:b/>
                <w:bCs/>
                <w:sz w:val="18"/>
                <w:szCs w:val="18"/>
              </w:rPr>
              <w:t xml:space="preserve">Constipation: </w:t>
            </w:r>
            <w:r w:rsidRPr="003970A8">
              <w:rPr>
                <w:rFonts w:ascii="Arial Narrow" w:eastAsia="Calibri" w:hAnsi="Arial Narrow" w:cs="Arial"/>
                <w:sz w:val="18"/>
                <w:szCs w:val="18"/>
              </w:rPr>
              <w:t>Prolonged colonic transit time 54%</w:t>
            </w:r>
          </w:p>
        </w:tc>
        <w:tc>
          <w:tcPr>
            <w:tcW w:w="2196" w:type="dxa"/>
            <w:tcBorders>
              <w:top w:val="single" w:sz="4" w:space="0" w:color="E7E6E6" w:themeColor="background2"/>
              <w:bottom w:val="single" w:sz="4" w:space="0" w:color="E7E6E6" w:themeColor="background2"/>
            </w:tcBorders>
          </w:tcPr>
          <w:p w14:paraId="73C3FAB7" w14:textId="77777777" w:rsidR="005B3CB4" w:rsidRPr="003970A8" w:rsidRDefault="005B3CB4" w:rsidP="00C540BD">
            <w:pPr>
              <w:jc w:val="both"/>
              <w:rPr>
                <w:rFonts w:ascii="Arial Narrow" w:eastAsia="Calibri" w:hAnsi="Arial Narrow" w:cs="Arial"/>
                <w:sz w:val="18"/>
                <w:szCs w:val="18"/>
              </w:rPr>
            </w:pPr>
          </w:p>
        </w:tc>
        <w:tc>
          <w:tcPr>
            <w:tcW w:w="2126" w:type="dxa"/>
            <w:tcBorders>
              <w:top w:val="single" w:sz="4" w:space="0" w:color="E7E6E6" w:themeColor="background2"/>
              <w:bottom w:val="single" w:sz="4" w:space="0" w:color="E7E6E6" w:themeColor="background2"/>
            </w:tcBorders>
            <w:hideMark/>
          </w:tcPr>
          <w:p w14:paraId="40762907" w14:textId="77777777" w:rsidR="005B3CB4" w:rsidRPr="003970A8" w:rsidRDefault="005B3CB4" w:rsidP="00C540BD">
            <w:pPr>
              <w:jc w:val="both"/>
              <w:rPr>
                <w:rFonts w:ascii="Arial Narrow" w:eastAsia="Calibri" w:hAnsi="Arial Narrow" w:cs="Arial"/>
                <w:sz w:val="18"/>
                <w:szCs w:val="18"/>
              </w:rPr>
            </w:pPr>
            <w:r w:rsidRPr="003970A8">
              <w:rPr>
                <w:rFonts w:ascii="Arial Narrow" w:eastAsia="Calibri" w:hAnsi="Arial Narrow" w:cs="Arial"/>
                <w:sz w:val="18"/>
                <w:szCs w:val="18"/>
              </w:rPr>
              <w:t xml:space="preserve">Those with complete low lesions (T7-S5) had </w:t>
            </w:r>
            <w:r>
              <w:rPr>
                <w:rFonts w:ascii="Arial Narrow" w:eastAsia="Calibri" w:hAnsi="Arial Narrow" w:cs="Arial"/>
                <w:sz w:val="18"/>
                <w:szCs w:val="18"/>
              </w:rPr>
              <w:t>higher</w:t>
            </w:r>
            <w:r w:rsidRPr="003970A8">
              <w:rPr>
                <w:rFonts w:ascii="Arial Narrow" w:eastAsia="Calibri" w:hAnsi="Arial Narrow" w:cs="Arial"/>
                <w:sz w:val="18"/>
                <w:szCs w:val="18"/>
              </w:rPr>
              <w:t xml:space="preserve"> BCS scores</w:t>
            </w:r>
            <w:r>
              <w:rPr>
                <w:rFonts w:ascii="Arial Narrow" w:eastAsia="Calibri" w:hAnsi="Arial Narrow" w:cs="Arial"/>
                <w:sz w:val="18"/>
                <w:szCs w:val="18"/>
              </w:rPr>
              <w:t>, indicating greater continence control</w:t>
            </w:r>
            <w:r w:rsidRPr="003970A8">
              <w:rPr>
                <w:rFonts w:ascii="Arial Narrow" w:eastAsia="Calibri" w:hAnsi="Arial Narrow" w:cs="Arial"/>
                <w:sz w:val="18"/>
                <w:szCs w:val="18"/>
              </w:rPr>
              <w:t xml:space="preserve"> than those with complete high lesions (p&gt;0.05</w:t>
            </w:r>
            <w:r>
              <w:rPr>
                <w:rFonts w:ascii="Arial Narrow" w:eastAsia="Calibri" w:hAnsi="Arial Narrow" w:cs="Arial"/>
                <w:sz w:val="18"/>
                <w:szCs w:val="18"/>
              </w:rPr>
              <w:t>).</w:t>
            </w:r>
          </w:p>
        </w:tc>
      </w:tr>
      <w:tr w:rsidR="005B3CB4" w:rsidRPr="003970A8" w14:paraId="07DDE5FD" w14:textId="77777777" w:rsidTr="00C540BD">
        <w:tc>
          <w:tcPr>
            <w:tcW w:w="1400" w:type="dxa"/>
            <w:tcBorders>
              <w:top w:val="single" w:sz="4" w:space="0" w:color="E7E6E6" w:themeColor="background2"/>
              <w:bottom w:val="single" w:sz="4" w:space="0" w:color="E7E6E6" w:themeColor="background2"/>
            </w:tcBorders>
            <w:hideMark/>
          </w:tcPr>
          <w:p w14:paraId="710C2C9D" w14:textId="77777777" w:rsidR="005B3CB4" w:rsidRPr="003970A8" w:rsidRDefault="005B3CB4" w:rsidP="00C540BD">
            <w:pPr>
              <w:tabs>
                <w:tab w:val="left" w:pos="1319"/>
              </w:tabs>
              <w:rPr>
                <w:rFonts w:ascii="Arial Narrow" w:eastAsia="Calibri" w:hAnsi="Arial Narrow" w:cs="Arial"/>
                <w:b/>
                <w:bCs/>
                <w:sz w:val="18"/>
                <w:szCs w:val="18"/>
              </w:rPr>
            </w:pPr>
            <w:r w:rsidRPr="003970A8">
              <w:rPr>
                <w:rFonts w:ascii="Arial Narrow" w:eastAsia="Calibri" w:hAnsi="Arial Narrow" w:cs="Arial"/>
                <w:b/>
                <w:bCs/>
                <w:sz w:val="18"/>
                <w:szCs w:val="18"/>
              </w:rPr>
              <w:t xml:space="preserve">Kim et al., 2012 </w:t>
            </w:r>
          </w:p>
          <w:p w14:paraId="7B187632" w14:textId="77777777" w:rsidR="005B3CB4" w:rsidRPr="003970A8" w:rsidRDefault="005B3CB4" w:rsidP="00C540BD">
            <w:pPr>
              <w:rPr>
                <w:rFonts w:ascii="Arial Narrow" w:eastAsia="Calibri" w:hAnsi="Arial Narrow" w:cs="Arial"/>
                <w:sz w:val="18"/>
                <w:szCs w:val="18"/>
              </w:rPr>
            </w:pPr>
            <w:r w:rsidRPr="003970A8">
              <w:rPr>
                <w:rFonts w:ascii="Arial Narrow" w:eastAsia="Calibri" w:hAnsi="Arial Narrow" w:cs="Arial"/>
                <w:sz w:val="18"/>
                <w:szCs w:val="18"/>
              </w:rPr>
              <w:t>Questionnaire: non-established</w:t>
            </w:r>
          </w:p>
          <w:p w14:paraId="747B6368" w14:textId="77777777" w:rsidR="005B3CB4" w:rsidRPr="003970A8" w:rsidRDefault="005B3CB4" w:rsidP="00C540BD">
            <w:pPr>
              <w:tabs>
                <w:tab w:val="left" w:pos="1319"/>
              </w:tabs>
              <w:rPr>
                <w:rFonts w:ascii="Arial Narrow" w:eastAsia="Calibri" w:hAnsi="Arial Narrow" w:cs="Arial"/>
                <w:sz w:val="18"/>
                <w:szCs w:val="18"/>
              </w:rPr>
            </w:pPr>
            <w:r w:rsidRPr="003970A8">
              <w:rPr>
                <w:rFonts w:ascii="Arial Narrow" w:eastAsia="Calibri" w:hAnsi="Arial Narrow" w:cs="Arial"/>
                <w:sz w:val="18"/>
                <w:szCs w:val="18"/>
              </w:rPr>
              <w:t>[n=388]</w:t>
            </w:r>
          </w:p>
        </w:tc>
        <w:tc>
          <w:tcPr>
            <w:tcW w:w="1660" w:type="dxa"/>
            <w:tcBorders>
              <w:top w:val="single" w:sz="4" w:space="0" w:color="E7E6E6" w:themeColor="background2"/>
              <w:bottom w:val="single" w:sz="4" w:space="0" w:color="E7E6E6" w:themeColor="background2"/>
            </w:tcBorders>
          </w:tcPr>
          <w:p w14:paraId="3CA187BD" w14:textId="77777777" w:rsidR="005B3CB4" w:rsidRPr="003970A8" w:rsidRDefault="005B3CB4" w:rsidP="00C540BD">
            <w:pPr>
              <w:jc w:val="both"/>
              <w:rPr>
                <w:rFonts w:ascii="Arial Narrow" w:eastAsia="Calibri" w:hAnsi="Arial Narrow" w:cs="Arial"/>
                <w:sz w:val="18"/>
                <w:szCs w:val="18"/>
              </w:rPr>
            </w:pPr>
          </w:p>
        </w:tc>
        <w:tc>
          <w:tcPr>
            <w:tcW w:w="2826" w:type="dxa"/>
            <w:tcBorders>
              <w:top w:val="single" w:sz="4" w:space="0" w:color="E7E6E6" w:themeColor="background2"/>
              <w:bottom w:val="single" w:sz="4" w:space="0" w:color="E7E6E6" w:themeColor="background2"/>
            </w:tcBorders>
            <w:hideMark/>
          </w:tcPr>
          <w:p w14:paraId="1BE13A59" w14:textId="77777777" w:rsidR="005B3CB4" w:rsidRPr="003970A8" w:rsidRDefault="005B3CB4"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 xml:space="preserve">Frequency [n=383]: </w:t>
            </w:r>
            <w:r w:rsidRPr="003970A8">
              <w:rPr>
                <w:rFonts w:ascii="Arial Narrow" w:eastAsia="Calibri" w:hAnsi="Arial Narrow" w:cs="Arial"/>
                <w:sz w:val="18"/>
                <w:szCs w:val="18"/>
              </w:rPr>
              <w:t>Daily 22%; Every other day 26%; 1-3 per week 40%; &lt; once per week 13%</w:t>
            </w:r>
          </w:p>
          <w:p w14:paraId="2A883642" w14:textId="77777777" w:rsidR="005B3CB4" w:rsidRPr="003970A8" w:rsidRDefault="005B3CB4"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 xml:space="preserve">Time [n=383]: </w:t>
            </w:r>
            <w:r w:rsidRPr="21C14927">
              <w:rPr>
                <w:rFonts w:ascii="Arial Narrow" w:eastAsia="Calibri" w:hAnsi="Arial Narrow" w:cs="Arial"/>
                <w:sz w:val="18"/>
                <w:szCs w:val="18"/>
              </w:rPr>
              <w:t>≤</w:t>
            </w:r>
            <w:r w:rsidRPr="003970A8">
              <w:rPr>
                <w:rFonts w:ascii="Arial Narrow" w:eastAsia="Calibri" w:hAnsi="Arial Narrow" w:cs="Arial"/>
                <w:sz w:val="18"/>
                <w:szCs w:val="18"/>
              </w:rPr>
              <w:t xml:space="preserve">15 min 37%; 16-30 min 28%; 31-60 min 26%; &gt;60 min 9% </w:t>
            </w:r>
          </w:p>
        </w:tc>
        <w:tc>
          <w:tcPr>
            <w:tcW w:w="2833" w:type="dxa"/>
            <w:tcBorders>
              <w:top w:val="single" w:sz="4" w:space="0" w:color="E7E6E6" w:themeColor="background2"/>
              <w:bottom w:val="single" w:sz="4" w:space="0" w:color="E7E6E6" w:themeColor="background2"/>
            </w:tcBorders>
            <w:hideMark/>
          </w:tcPr>
          <w:p w14:paraId="46965838" w14:textId="77777777" w:rsidR="005B3CB4" w:rsidRPr="003970A8" w:rsidRDefault="005B3CB4"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Incontinence [n=379]:</w:t>
            </w:r>
            <w:r w:rsidRPr="003970A8">
              <w:rPr>
                <w:rFonts w:ascii="Arial Narrow" w:eastAsia="Calibri" w:hAnsi="Arial Narrow" w:cs="Arial"/>
                <w:sz w:val="18"/>
                <w:szCs w:val="18"/>
              </w:rPr>
              <w:t xml:space="preserve"> 67%*</w:t>
            </w:r>
          </w:p>
          <w:p w14:paraId="10C338CF" w14:textId="77777777" w:rsidR="005B3CB4" w:rsidRPr="003970A8" w:rsidRDefault="005B3CB4" w:rsidP="00C540BD">
            <w:pPr>
              <w:jc w:val="both"/>
              <w:rPr>
                <w:rFonts w:ascii="Arial Narrow" w:eastAsia="Symbol" w:hAnsi="Arial Narrow" w:cs="Symbol"/>
                <w:sz w:val="18"/>
                <w:szCs w:val="18"/>
              </w:rPr>
            </w:pPr>
            <w:r w:rsidRPr="003970A8">
              <w:rPr>
                <w:rFonts w:ascii="Arial Narrow" w:eastAsia="Symbol" w:hAnsi="Arial Narrow" w:cs="Symbol"/>
                <w:sz w:val="18"/>
                <w:szCs w:val="18"/>
              </w:rPr>
              <w:t>&lt;</w:t>
            </w:r>
            <w:r w:rsidRPr="003970A8">
              <w:rPr>
                <w:rFonts w:ascii="Arial Narrow" w:eastAsia="Symbol" w:hAnsi="Arial Narrow" w:cs="Arial"/>
                <w:sz w:val="18"/>
                <w:szCs w:val="18"/>
              </w:rPr>
              <w:t xml:space="preserve"> Monthly</w:t>
            </w:r>
            <w:r w:rsidRPr="003970A8">
              <w:rPr>
                <w:rFonts w:ascii="Arial Narrow" w:eastAsia="Calibri" w:hAnsi="Arial Narrow" w:cs="Arial"/>
                <w:sz w:val="18"/>
                <w:szCs w:val="18"/>
              </w:rPr>
              <w:t xml:space="preserve"> 41%; Monthly 13%; Weekly 6%; Daily 7%</w:t>
            </w:r>
          </w:p>
          <w:p w14:paraId="2C671639" w14:textId="77777777" w:rsidR="005B3CB4" w:rsidRPr="003970A8" w:rsidRDefault="005B3CB4" w:rsidP="00C540BD">
            <w:pPr>
              <w:jc w:val="both"/>
              <w:rPr>
                <w:rFonts w:ascii="Arial Narrow" w:eastAsia="Calibri" w:hAnsi="Arial Narrow" w:cs="Arial"/>
                <w:sz w:val="18"/>
                <w:szCs w:val="18"/>
              </w:rPr>
            </w:pPr>
          </w:p>
        </w:tc>
        <w:tc>
          <w:tcPr>
            <w:tcW w:w="2196" w:type="dxa"/>
            <w:tcBorders>
              <w:top w:val="single" w:sz="4" w:space="0" w:color="E7E6E6" w:themeColor="background2"/>
              <w:bottom w:val="single" w:sz="4" w:space="0" w:color="E7E6E6" w:themeColor="background2"/>
            </w:tcBorders>
          </w:tcPr>
          <w:p w14:paraId="09CC44F4" w14:textId="77777777" w:rsidR="005B3CB4" w:rsidRPr="003970A8" w:rsidRDefault="005B3CB4" w:rsidP="00C540BD">
            <w:pPr>
              <w:jc w:val="both"/>
              <w:rPr>
                <w:rFonts w:ascii="Arial Narrow" w:eastAsia="Calibri" w:hAnsi="Arial Narrow" w:cs="Arial"/>
                <w:sz w:val="18"/>
                <w:szCs w:val="18"/>
              </w:rPr>
            </w:pPr>
            <w:r w:rsidRPr="21C14927">
              <w:rPr>
                <w:rFonts w:ascii="Arial Narrow" w:eastAsia="Calibri" w:hAnsi="Arial Narrow" w:cs="Arial"/>
                <w:sz w:val="18"/>
                <w:szCs w:val="18"/>
                <w:lang w:val="en-US"/>
              </w:rPr>
              <w:t>S</w:t>
            </w:r>
            <w:r w:rsidRPr="003970A8">
              <w:rPr>
                <w:rFonts w:ascii="Arial Narrow" w:eastAsia="Calibri" w:hAnsi="Arial Narrow" w:cs="Arial"/>
                <w:sz w:val="18"/>
                <w:szCs w:val="18"/>
                <w:lang w:val="en-US"/>
              </w:rPr>
              <w:t>ymptoms compatible with B-AD (generalized discomfort during defecation)</w:t>
            </w:r>
            <w:r w:rsidRPr="21C14927">
              <w:rPr>
                <w:rFonts w:ascii="Arial Narrow" w:eastAsia="Calibri" w:hAnsi="Arial Narrow" w:cs="Arial"/>
                <w:sz w:val="18"/>
                <w:szCs w:val="18"/>
                <w:lang w:val="en-US"/>
              </w:rPr>
              <w:t xml:space="preserve"> were reported by 42% of respondents</w:t>
            </w:r>
            <w:r>
              <w:rPr>
                <w:rFonts w:ascii="Arial Narrow" w:eastAsia="Calibri" w:hAnsi="Arial Narrow" w:cs="Arial"/>
                <w:sz w:val="18"/>
                <w:szCs w:val="18"/>
                <w:lang w:val="en-US"/>
              </w:rPr>
              <w:t>.</w:t>
            </w:r>
          </w:p>
        </w:tc>
        <w:tc>
          <w:tcPr>
            <w:tcW w:w="2126" w:type="dxa"/>
            <w:tcBorders>
              <w:top w:val="single" w:sz="4" w:space="0" w:color="E7E6E6" w:themeColor="background2"/>
              <w:bottom w:val="single" w:sz="4" w:space="0" w:color="E7E6E6" w:themeColor="background2"/>
            </w:tcBorders>
          </w:tcPr>
          <w:p w14:paraId="7C7DF99D" w14:textId="77777777" w:rsidR="005B3CB4" w:rsidRPr="003970A8" w:rsidRDefault="005B3CB4" w:rsidP="00C540BD">
            <w:pPr>
              <w:jc w:val="both"/>
              <w:rPr>
                <w:rFonts w:ascii="Arial Narrow" w:eastAsia="Calibri" w:hAnsi="Arial Narrow" w:cs="Arial"/>
                <w:sz w:val="18"/>
                <w:szCs w:val="18"/>
              </w:rPr>
            </w:pPr>
          </w:p>
        </w:tc>
      </w:tr>
      <w:tr w:rsidR="005B3CB4" w:rsidRPr="003970A8" w14:paraId="2F18675B" w14:textId="77777777" w:rsidTr="00C540BD">
        <w:tc>
          <w:tcPr>
            <w:tcW w:w="1400" w:type="dxa"/>
            <w:tcBorders>
              <w:top w:val="single" w:sz="4" w:space="0" w:color="E7E6E6" w:themeColor="background2"/>
              <w:bottom w:val="single" w:sz="4" w:space="0" w:color="E7E6E6" w:themeColor="background2"/>
            </w:tcBorders>
            <w:hideMark/>
          </w:tcPr>
          <w:p w14:paraId="66CCC864" w14:textId="77777777" w:rsidR="005B3CB4" w:rsidRPr="003970A8" w:rsidRDefault="005B3CB4" w:rsidP="00C540BD">
            <w:pPr>
              <w:tabs>
                <w:tab w:val="left" w:pos="1319"/>
              </w:tabs>
              <w:rPr>
                <w:rFonts w:ascii="Arial Narrow" w:eastAsia="Calibri" w:hAnsi="Arial Narrow" w:cs="Arial"/>
                <w:b/>
                <w:bCs/>
                <w:sz w:val="18"/>
                <w:szCs w:val="18"/>
              </w:rPr>
            </w:pPr>
            <w:r w:rsidRPr="003970A8">
              <w:rPr>
                <w:rFonts w:ascii="Arial Narrow" w:eastAsia="Calibri" w:hAnsi="Arial Narrow" w:cs="Arial"/>
                <w:b/>
                <w:bCs/>
                <w:sz w:val="18"/>
                <w:szCs w:val="18"/>
              </w:rPr>
              <w:t>Koyuncu et al., 2017</w:t>
            </w:r>
          </w:p>
          <w:p w14:paraId="593087FB" w14:textId="77777777" w:rsidR="005B3CB4" w:rsidRPr="003970A8" w:rsidRDefault="005B3CB4" w:rsidP="00C540BD">
            <w:pPr>
              <w:tabs>
                <w:tab w:val="left" w:pos="1319"/>
              </w:tabs>
              <w:rPr>
                <w:rFonts w:ascii="Arial Narrow" w:eastAsia="Calibri" w:hAnsi="Arial Narrow" w:cs="Arial"/>
                <w:sz w:val="18"/>
                <w:szCs w:val="18"/>
              </w:rPr>
            </w:pPr>
            <w:r w:rsidRPr="003970A8">
              <w:rPr>
                <w:rFonts w:ascii="Arial Narrow" w:eastAsia="Calibri" w:hAnsi="Arial Narrow" w:cs="Arial"/>
                <w:sz w:val="18"/>
                <w:szCs w:val="18"/>
              </w:rPr>
              <w:t>NBD score</w:t>
            </w:r>
          </w:p>
          <w:p w14:paraId="35DD985A" w14:textId="77777777" w:rsidR="005B3CB4" w:rsidRPr="003970A8" w:rsidRDefault="005B3CB4" w:rsidP="00C540BD">
            <w:pPr>
              <w:tabs>
                <w:tab w:val="left" w:pos="1319"/>
              </w:tabs>
              <w:rPr>
                <w:rFonts w:ascii="Arial Narrow" w:eastAsia="Calibri" w:hAnsi="Arial Narrow" w:cs="Arial"/>
                <w:sz w:val="18"/>
                <w:szCs w:val="18"/>
              </w:rPr>
            </w:pPr>
            <w:r w:rsidRPr="003970A8">
              <w:rPr>
                <w:rFonts w:ascii="Arial Narrow" w:eastAsia="Calibri" w:hAnsi="Arial Narrow" w:cs="Arial"/>
                <w:sz w:val="18"/>
                <w:szCs w:val="18"/>
              </w:rPr>
              <w:t>[n=55</w:t>
            </w:r>
          </w:p>
          <w:p w14:paraId="112A8B51" w14:textId="77777777" w:rsidR="005B3CB4" w:rsidRPr="003970A8" w:rsidRDefault="005B3CB4" w:rsidP="00C540BD">
            <w:pPr>
              <w:tabs>
                <w:tab w:val="left" w:pos="1319"/>
              </w:tabs>
              <w:rPr>
                <w:rFonts w:ascii="Arial Narrow" w:eastAsia="Calibri" w:hAnsi="Arial Narrow" w:cs="Arial"/>
                <w:sz w:val="18"/>
                <w:szCs w:val="18"/>
              </w:rPr>
            </w:pPr>
          </w:p>
        </w:tc>
        <w:tc>
          <w:tcPr>
            <w:tcW w:w="1660" w:type="dxa"/>
            <w:tcBorders>
              <w:top w:val="single" w:sz="4" w:space="0" w:color="E7E6E6" w:themeColor="background2"/>
              <w:bottom w:val="single" w:sz="4" w:space="0" w:color="E7E6E6" w:themeColor="background2"/>
            </w:tcBorders>
            <w:hideMark/>
          </w:tcPr>
          <w:p w14:paraId="282F5501" w14:textId="77777777" w:rsidR="005B3CB4" w:rsidRPr="003970A8" w:rsidRDefault="005B3CB4" w:rsidP="00C540BD">
            <w:pPr>
              <w:jc w:val="both"/>
              <w:rPr>
                <w:rFonts w:ascii="Arial Narrow" w:eastAsia="Calibri" w:hAnsi="Arial Narrow" w:cs="Arial"/>
                <w:sz w:val="18"/>
                <w:szCs w:val="18"/>
              </w:rPr>
            </w:pPr>
            <w:r w:rsidRPr="003970A8">
              <w:rPr>
                <w:rFonts w:ascii="Arial Narrow" w:eastAsia="Calibri" w:hAnsi="Arial Narrow" w:cs="Arial"/>
                <w:sz w:val="18"/>
                <w:szCs w:val="18"/>
              </w:rPr>
              <w:t>NBD Score: 9.1</w:t>
            </w:r>
            <w:r w:rsidRPr="003970A8">
              <w:rPr>
                <w:rFonts w:ascii="Symbol" w:eastAsia="Symbol" w:hAnsi="Symbol" w:cs="Symbol"/>
                <w:sz w:val="18"/>
                <w:szCs w:val="18"/>
              </w:rPr>
              <w:t>±</w:t>
            </w:r>
            <w:r w:rsidRPr="003970A8">
              <w:rPr>
                <w:rFonts w:ascii="Arial Narrow" w:eastAsia="Calibri" w:hAnsi="Arial Narrow" w:cs="Arial"/>
                <w:sz w:val="18"/>
                <w:szCs w:val="18"/>
              </w:rPr>
              <w:t xml:space="preserve">5.1 </w:t>
            </w:r>
          </w:p>
          <w:p w14:paraId="3ADCD224" w14:textId="77777777" w:rsidR="005B3CB4" w:rsidRPr="003970A8" w:rsidRDefault="005B3CB4" w:rsidP="00C540BD">
            <w:pPr>
              <w:jc w:val="both"/>
              <w:rPr>
                <w:rFonts w:ascii="Arial Narrow" w:eastAsia="Calibri" w:hAnsi="Arial Narrow" w:cs="Arial"/>
                <w:sz w:val="18"/>
                <w:szCs w:val="18"/>
              </w:rPr>
            </w:pPr>
            <w:r w:rsidRPr="003970A8">
              <w:rPr>
                <w:rFonts w:ascii="Arial Narrow" w:eastAsia="Calibri" w:hAnsi="Arial Narrow" w:cs="Arial"/>
                <w:sz w:val="18"/>
                <w:szCs w:val="18"/>
              </w:rPr>
              <w:t>NBD Severity: 35% very minor; 11% minor; 29% moderate; 26% severe</w:t>
            </w:r>
          </w:p>
        </w:tc>
        <w:tc>
          <w:tcPr>
            <w:tcW w:w="2826" w:type="dxa"/>
            <w:tcBorders>
              <w:top w:val="single" w:sz="4" w:space="0" w:color="E7E6E6" w:themeColor="background2"/>
              <w:bottom w:val="single" w:sz="4" w:space="0" w:color="E7E6E6" w:themeColor="background2"/>
            </w:tcBorders>
          </w:tcPr>
          <w:p w14:paraId="4476938F" w14:textId="77777777" w:rsidR="005B3CB4" w:rsidRPr="003970A8" w:rsidRDefault="005B3CB4" w:rsidP="00C540BD">
            <w:pPr>
              <w:jc w:val="both"/>
              <w:rPr>
                <w:rFonts w:ascii="Arial Narrow" w:eastAsia="Calibri" w:hAnsi="Arial Narrow" w:cs="Arial"/>
                <w:b/>
                <w:bCs/>
                <w:sz w:val="18"/>
                <w:szCs w:val="18"/>
              </w:rPr>
            </w:pPr>
          </w:p>
        </w:tc>
        <w:tc>
          <w:tcPr>
            <w:tcW w:w="2833" w:type="dxa"/>
            <w:tcBorders>
              <w:top w:val="single" w:sz="4" w:space="0" w:color="E7E6E6" w:themeColor="background2"/>
              <w:bottom w:val="single" w:sz="4" w:space="0" w:color="E7E6E6" w:themeColor="background2"/>
            </w:tcBorders>
          </w:tcPr>
          <w:p w14:paraId="14079EAF" w14:textId="77777777" w:rsidR="005B3CB4" w:rsidRPr="003970A8" w:rsidRDefault="005B3CB4" w:rsidP="00C540BD">
            <w:pPr>
              <w:jc w:val="both"/>
              <w:rPr>
                <w:rFonts w:ascii="Arial Narrow" w:eastAsia="Calibri" w:hAnsi="Arial Narrow" w:cs="Arial"/>
                <w:b/>
                <w:bCs/>
                <w:sz w:val="18"/>
                <w:szCs w:val="18"/>
              </w:rPr>
            </w:pPr>
          </w:p>
        </w:tc>
        <w:tc>
          <w:tcPr>
            <w:tcW w:w="2196" w:type="dxa"/>
            <w:tcBorders>
              <w:top w:val="single" w:sz="4" w:space="0" w:color="E7E6E6" w:themeColor="background2"/>
              <w:bottom w:val="single" w:sz="4" w:space="0" w:color="E7E6E6" w:themeColor="background2"/>
            </w:tcBorders>
          </w:tcPr>
          <w:p w14:paraId="035F48DD" w14:textId="77777777" w:rsidR="005B3CB4" w:rsidRPr="003970A8" w:rsidRDefault="005B3CB4" w:rsidP="00C540BD">
            <w:pPr>
              <w:jc w:val="both"/>
              <w:rPr>
                <w:rFonts w:ascii="Arial Narrow" w:eastAsia="Calibri" w:hAnsi="Arial Narrow" w:cs="Arial"/>
                <w:sz w:val="18"/>
                <w:szCs w:val="18"/>
              </w:rPr>
            </w:pPr>
          </w:p>
        </w:tc>
        <w:tc>
          <w:tcPr>
            <w:tcW w:w="2126" w:type="dxa"/>
            <w:tcBorders>
              <w:top w:val="single" w:sz="4" w:space="0" w:color="E7E6E6" w:themeColor="background2"/>
              <w:bottom w:val="single" w:sz="4" w:space="0" w:color="E7E6E6" w:themeColor="background2"/>
            </w:tcBorders>
          </w:tcPr>
          <w:p w14:paraId="797AFCFB" w14:textId="77777777" w:rsidR="005B3CB4" w:rsidRPr="003970A8" w:rsidRDefault="005B3CB4" w:rsidP="00C540BD">
            <w:pPr>
              <w:jc w:val="both"/>
              <w:rPr>
                <w:rFonts w:ascii="Arial Narrow" w:eastAsia="Calibri" w:hAnsi="Arial Narrow" w:cs="Arial"/>
                <w:sz w:val="18"/>
                <w:szCs w:val="18"/>
              </w:rPr>
            </w:pPr>
            <w:r w:rsidRPr="003970A8">
              <w:rPr>
                <w:rFonts w:ascii="Arial Narrow" w:eastAsia="Calibri" w:hAnsi="Arial Narrow" w:cs="Arial"/>
                <w:sz w:val="18"/>
                <w:szCs w:val="18"/>
              </w:rPr>
              <w:t xml:space="preserve">Individuals with complete lesions (AIS A) reported </w:t>
            </w:r>
            <w:r w:rsidRPr="21C14927">
              <w:rPr>
                <w:rFonts w:ascii="Arial Narrow" w:eastAsia="Calibri" w:hAnsi="Arial Narrow" w:cs="Arial"/>
                <w:sz w:val="18"/>
                <w:szCs w:val="18"/>
              </w:rPr>
              <w:t>higher</w:t>
            </w:r>
            <w:r w:rsidRPr="003970A8">
              <w:rPr>
                <w:rFonts w:ascii="Arial Narrow" w:eastAsia="Calibri" w:hAnsi="Arial Narrow" w:cs="Arial"/>
                <w:sz w:val="18"/>
                <w:szCs w:val="18"/>
              </w:rPr>
              <w:t xml:space="preserve"> NBD scores </w:t>
            </w:r>
            <w:r w:rsidRPr="21C14927">
              <w:rPr>
                <w:rFonts w:ascii="Arial Narrow" w:eastAsia="Calibri" w:hAnsi="Arial Narrow" w:cs="Arial"/>
                <w:sz w:val="18"/>
                <w:szCs w:val="18"/>
              </w:rPr>
              <w:t>than</w:t>
            </w:r>
            <w:r w:rsidRPr="003970A8">
              <w:rPr>
                <w:rFonts w:ascii="Arial Narrow" w:eastAsia="Calibri" w:hAnsi="Arial Narrow" w:cs="Arial"/>
                <w:sz w:val="18"/>
                <w:szCs w:val="18"/>
              </w:rPr>
              <w:t xml:space="preserve"> those with incomplete lesions (AIS B,C,D) (10.8</w:t>
            </w:r>
            <w:r w:rsidRPr="003970A8">
              <w:rPr>
                <w:rFonts w:ascii="Symbol" w:eastAsia="Symbol" w:hAnsi="Symbol" w:cs="Symbol"/>
                <w:sz w:val="18"/>
                <w:szCs w:val="18"/>
              </w:rPr>
              <w:t>±</w:t>
            </w:r>
            <w:r w:rsidRPr="003970A8">
              <w:rPr>
                <w:rFonts w:ascii="Arial Narrow" w:eastAsia="Calibri" w:hAnsi="Arial Narrow" w:cs="Arial"/>
                <w:sz w:val="18"/>
                <w:szCs w:val="18"/>
              </w:rPr>
              <w:t>4.3 vs. 7.8</w:t>
            </w:r>
            <w:r w:rsidRPr="003970A8">
              <w:rPr>
                <w:rFonts w:ascii="Symbol" w:eastAsia="Symbol" w:hAnsi="Symbol" w:cs="Symbol"/>
                <w:sz w:val="18"/>
                <w:szCs w:val="18"/>
              </w:rPr>
              <w:t>±</w:t>
            </w:r>
            <w:r w:rsidRPr="003970A8">
              <w:rPr>
                <w:rFonts w:ascii="Arial Narrow" w:eastAsia="Calibri" w:hAnsi="Arial Narrow" w:cs="Arial"/>
                <w:sz w:val="18"/>
                <w:szCs w:val="18"/>
              </w:rPr>
              <w:t>5.3; p=0.044)</w:t>
            </w:r>
            <w:r>
              <w:rPr>
                <w:rFonts w:ascii="Arial Narrow" w:eastAsia="Calibri" w:hAnsi="Arial Narrow" w:cs="Arial"/>
                <w:sz w:val="18"/>
                <w:szCs w:val="18"/>
              </w:rPr>
              <w:t>.</w:t>
            </w:r>
          </w:p>
          <w:p w14:paraId="7E4819F2" w14:textId="77777777" w:rsidR="005B3CB4" w:rsidRPr="003970A8" w:rsidRDefault="005B3CB4" w:rsidP="00C540BD">
            <w:pPr>
              <w:jc w:val="both"/>
              <w:rPr>
                <w:rFonts w:ascii="Arial Narrow" w:eastAsia="Calibri" w:hAnsi="Arial Narrow" w:cs="Arial"/>
                <w:sz w:val="18"/>
                <w:szCs w:val="18"/>
              </w:rPr>
            </w:pPr>
            <w:r w:rsidRPr="003970A8">
              <w:rPr>
                <w:rFonts w:ascii="Arial Narrow" w:eastAsia="Calibri" w:hAnsi="Arial Narrow" w:cs="Arial"/>
                <w:sz w:val="18"/>
                <w:szCs w:val="18"/>
              </w:rPr>
              <w:t>NBD scores did not significantly differ with lesion level (p=0.08) or sex (p=0.524)</w:t>
            </w:r>
            <w:r>
              <w:rPr>
                <w:rFonts w:ascii="Arial Narrow" w:eastAsia="Calibri" w:hAnsi="Arial Narrow" w:cs="Arial"/>
                <w:sz w:val="18"/>
                <w:szCs w:val="18"/>
              </w:rPr>
              <w:t>.</w:t>
            </w:r>
          </w:p>
        </w:tc>
      </w:tr>
      <w:tr w:rsidR="005B3CB4" w:rsidRPr="003970A8" w14:paraId="158C41FA" w14:textId="77777777" w:rsidTr="00C540BD">
        <w:tc>
          <w:tcPr>
            <w:tcW w:w="1400" w:type="dxa"/>
            <w:tcBorders>
              <w:top w:val="single" w:sz="4" w:space="0" w:color="E7E6E6" w:themeColor="background2"/>
              <w:bottom w:val="single" w:sz="4" w:space="0" w:color="E7E6E6" w:themeColor="background2"/>
            </w:tcBorders>
            <w:hideMark/>
          </w:tcPr>
          <w:p w14:paraId="5641CD12" w14:textId="77777777" w:rsidR="005B3CB4" w:rsidRPr="003970A8" w:rsidRDefault="005B3CB4" w:rsidP="00C540BD">
            <w:pPr>
              <w:tabs>
                <w:tab w:val="left" w:pos="1319"/>
              </w:tabs>
              <w:rPr>
                <w:rFonts w:ascii="Arial Narrow" w:eastAsia="Calibri" w:hAnsi="Arial Narrow" w:cs="Arial"/>
                <w:b/>
                <w:bCs/>
                <w:sz w:val="18"/>
                <w:szCs w:val="18"/>
              </w:rPr>
            </w:pPr>
            <w:r w:rsidRPr="003970A8">
              <w:rPr>
                <w:rFonts w:ascii="Arial Narrow" w:eastAsia="Calibri" w:hAnsi="Arial Narrow" w:cs="Arial"/>
                <w:b/>
                <w:bCs/>
                <w:sz w:val="18"/>
                <w:szCs w:val="18"/>
              </w:rPr>
              <w:t>Krogh et al., 2006</w:t>
            </w:r>
          </w:p>
          <w:p w14:paraId="35652287" w14:textId="77777777" w:rsidR="005B3CB4" w:rsidRPr="003970A8" w:rsidRDefault="005B3CB4" w:rsidP="00C540BD">
            <w:pPr>
              <w:tabs>
                <w:tab w:val="left" w:pos="1319"/>
              </w:tabs>
              <w:rPr>
                <w:rFonts w:ascii="Arial Narrow" w:eastAsia="Calibri" w:hAnsi="Arial Narrow" w:cs="Arial"/>
                <w:sz w:val="18"/>
                <w:szCs w:val="18"/>
              </w:rPr>
            </w:pPr>
            <w:r w:rsidRPr="003970A8">
              <w:rPr>
                <w:rFonts w:ascii="Arial Narrow" w:eastAsia="Calibri" w:hAnsi="Arial Narrow" w:cs="Arial"/>
                <w:sz w:val="18"/>
                <w:szCs w:val="18"/>
              </w:rPr>
              <w:t>NBD score</w:t>
            </w:r>
          </w:p>
          <w:p w14:paraId="03EA599B" w14:textId="77777777" w:rsidR="005B3CB4" w:rsidRPr="003970A8" w:rsidRDefault="005B3CB4" w:rsidP="00C540BD">
            <w:pPr>
              <w:tabs>
                <w:tab w:val="left" w:pos="1319"/>
              </w:tabs>
              <w:rPr>
                <w:rFonts w:ascii="Arial Narrow" w:eastAsia="Calibri" w:hAnsi="Arial Narrow" w:cs="Arial"/>
                <w:sz w:val="18"/>
                <w:szCs w:val="18"/>
              </w:rPr>
            </w:pPr>
            <w:r w:rsidRPr="003970A8">
              <w:rPr>
                <w:rFonts w:ascii="Arial Narrow" w:eastAsia="Calibri" w:hAnsi="Arial Narrow" w:cs="Arial"/>
                <w:sz w:val="18"/>
                <w:szCs w:val="18"/>
              </w:rPr>
              <w:t>[n=424]</w:t>
            </w:r>
          </w:p>
          <w:p w14:paraId="507C4A80" w14:textId="77777777" w:rsidR="005B3CB4" w:rsidRPr="003970A8" w:rsidRDefault="005B3CB4" w:rsidP="00C540BD">
            <w:pPr>
              <w:tabs>
                <w:tab w:val="left" w:pos="1319"/>
              </w:tabs>
              <w:rPr>
                <w:rFonts w:ascii="Arial Narrow" w:eastAsia="Calibri" w:hAnsi="Arial Narrow" w:cs="Arial"/>
                <w:sz w:val="18"/>
                <w:szCs w:val="18"/>
              </w:rPr>
            </w:pPr>
          </w:p>
        </w:tc>
        <w:tc>
          <w:tcPr>
            <w:tcW w:w="1660" w:type="dxa"/>
            <w:tcBorders>
              <w:top w:val="single" w:sz="4" w:space="0" w:color="E7E6E6" w:themeColor="background2"/>
              <w:bottom w:val="single" w:sz="4" w:space="0" w:color="E7E6E6" w:themeColor="background2"/>
            </w:tcBorders>
            <w:hideMark/>
          </w:tcPr>
          <w:p w14:paraId="4B42FD5F" w14:textId="77777777" w:rsidR="005B3CB4" w:rsidRPr="003970A8" w:rsidRDefault="005B3CB4" w:rsidP="00C540BD">
            <w:pPr>
              <w:jc w:val="both"/>
              <w:rPr>
                <w:rFonts w:ascii="Arial Narrow" w:eastAsia="Calibri" w:hAnsi="Arial Narrow" w:cs="Arial"/>
                <w:sz w:val="18"/>
                <w:szCs w:val="18"/>
              </w:rPr>
            </w:pPr>
            <w:r w:rsidRPr="003970A8">
              <w:rPr>
                <w:rFonts w:ascii="Arial Narrow" w:eastAsia="Calibri" w:hAnsi="Arial Narrow" w:cs="Arial"/>
                <w:sz w:val="18"/>
                <w:szCs w:val="18"/>
              </w:rPr>
              <w:t>NBD Score: 12.8</w:t>
            </w:r>
            <w:r w:rsidRPr="003970A8">
              <w:rPr>
                <w:rFonts w:ascii="Symbol" w:eastAsia="Symbol" w:hAnsi="Symbol" w:cs="Symbol"/>
                <w:sz w:val="18"/>
                <w:szCs w:val="18"/>
              </w:rPr>
              <w:t>±</w:t>
            </w:r>
            <w:r w:rsidRPr="003970A8">
              <w:rPr>
                <w:rFonts w:ascii="Arial Narrow" w:eastAsia="Calibri" w:hAnsi="Arial Narrow" w:cs="Arial"/>
                <w:sz w:val="18"/>
                <w:szCs w:val="18"/>
              </w:rPr>
              <w:t>5.2*</w:t>
            </w:r>
          </w:p>
          <w:p w14:paraId="63FEFC6D" w14:textId="77777777" w:rsidR="005B3CB4" w:rsidRPr="003970A8" w:rsidRDefault="005B3CB4" w:rsidP="00C540BD">
            <w:pPr>
              <w:jc w:val="both"/>
              <w:rPr>
                <w:rFonts w:ascii="Arial Narrow" w:eastAsia="Calibri" w:hAnsi="Arial Narrow" w:cs="Arial"/>
                <w:sz w:val="18"/>
                <w:szCs w:val="18"/>
              </w:rPr>
            </w:pPr>
            <w:r w:rsidRPr="003970A8">
              <w:rPr>
                <w:rFonts w:ascii="Arial Narrow" w:eastAsia="Calibri" w:hAnsi="Arial Narrow" w:cs="Arial"/>
                <w:sz w:val="18"/>
                <w:szCs w:val="18"/>
              </w:rPr>
              <w:t>NBD Severity: 28% very minor; 15% minor; 28% moderate; 29% severe</w:t>
            </w:r>
          </w:p>
        </w:tc>
        <w:tc>
          <w:tcPr>
            <w:tcW w:w="2826" w:type="dxa"/>
            <w:tcBorders>
              <w:top w:val="single" w:sz="4" w:space="0" w:color="E7E6E6" w:themeColor="background2"/>
              <w:bottom w:val="single" w:sz="4" w:space="0" w:color="E7E6E6" w:themeColor="background2"/>
            </w:tcBorders>
          </w:tcPr>
          <w:p w14:paraId="4826D669" w14:textId="77777777" w:rsidR="005B3CB4" w:rsidRPr="003970A8" w:rsidRDefault="005B3CB4" w:rsidP="00C540BD">
            <w:pPr>
              <w:jc w:val="both"/>
              <w:rPr>
                <w:rFonts w:ascii="Arial Narrow" w:eastAsia="Calibri" w:hAnsi="Arial Narrow" w:cs="Arial"/>
                <w:b/>
                <w:bCs/>
                <w:sz w:val="18"/>
                <w:szCs w:val="18"/>
              </w:rPr>
            </w:pPr>
          </w:p>
        </w:tc>
        <w:tc>
          <w:tcPr>
            <w:tcW w:w="2833" w:type="dxa"/>
            <w:tcBorders>
              <w:top w:val="single" w:sz="4" w:space="0" w:color="E7E6E6" w:themeColor="background2"/>
              <w:bottom w:val="single" w:sz="4" w:space="0" w:color="E7E6E6" w:themeColor="background2"/>
            </w:tcBorders>
          </w:tcPr>
          <w:p w14:paraId="14FC5ACE" w14:textId="77777777" w:rsidR="005B3CB4" w:rsidRPr="003970A8" w:rsidRDefault="005B3CB4" w:rsidP="00C540BD">
            <w:pPr>
              <w:jc w:val="both"/>
              <w:rPr>
                <w:rFonts w:ascii="Arial Narrow" w:eastAsia="Calibri" w:hAnsi="Arial Narrow" w:cs="Arial"/>
                <w:b/>
                <w:bCs/>
                <w:sz w:val="18"/>
                <w:szCs w:val="18"/>
              </w:rPr>
            </w:pPr>
          </w:p>
        </w:tc>
        <w:tc>
          <w:tcPr>
            <w:tcW w:w="2196" w:type="dxa"/>
            <w:tcBorders>
              <w:top w:val="single" w:sz="4" w:space="0" w:color="E7E6E6" w:themeColor="background2"/>
              <w:bottom w:val="single" w:sz="4" w:space="0" w:color="E7E6E6" w:themeColor="background2"/>
            </w:tcBorders>
          </w:tcPr>
          <w:p w14:paraId="30345074" w14:textId="77777777" w:rsidR="005B3CB4" w:rsidRPr="003970A8" w:rsidRDefault="005B3CB4" w:rsidP="00C540BD">
            <w:pPr>
              <w:jc w:val="both"/>
              <w:rPr>
                <w:rFonts w:ascii="Arial Narrow" w:eastAsia="Calibri" w:hAnsi="Arial Narrow" w:cs="Arial"/>
                <w:sz w:val="18"/>
                <w:szCs w:val="18"/>
              </w:rPr>
            </w:pPr>
          </w:p>
        </w:tc>
        <w:tc>
          <w:tcPr>
            <w:tcW w:w="2126" w:type="dxa"/>
            <w:tcBorders>
              <w:top w:val="single" w:sz="4" w:space="0" w:color="E7E6E6" w:themeColor="background2"/>
              <w:bottom w:val="single" w:sz="4" w:space="0" w:color="E7E6E6" w:themeColor="background2"/>
            </w:tcBorders>
          </w:tcPr>
          <w:p w14:paraId="61FF2DC8" w14:textId="77777777" w:rsidR="005B3CB4" w:rsidRPr="003970A8" w:rsidRDefault="005B3CB4" w:rsidP="00C540BD">
            <w:pPr>
              <w:jc w:val="both"/>
              <w:rPr>
                <w:rFonts w:ascii="Arial Narrow" w:eastAsia="Calibri" w:hAnsi="Arial Narrow" w:cs="Arial"/>
                <w:sz w:val="18"/>
                <w:szCs w:val="18"/>
              </w:rPr>
            </w:pPr>
          </w:p>
        </w:tc>
      </w:tr>
      <w:tr w:rsidR="005B3CB4" w:rsidRPr="003970A8" w14:paraId="30AEE7F3" w14:textId="77777777" w:rsidTr="00C540BD">
        <w:tc>
          <w:tcPr>
            <w:tcW w:w="1400" w:type="dxa"/>
            <w:tcBorders>
              <w:top w:val="single" w:sz="4" w:space="0" w:color="E7E6E6" w:themeColor="background2"/>
              <w:bottom w:val="single" w:sz="4" w:space="0" w:color="E7E6E6" w:themeColor="background2"/>
            </w:tcBorders>
            <w:hideMark/>
          </w:tcPr>
          <w:p w14:paraId="40CBD203" w14:textId="77777777" w:rsidR="005B3CB4" w:rsidRPr="003970A8" w:rsidRDefault="005B3CB4" w:rsidP="00C540BD">
            <w:pPr>
              <w:tabs>
                <w:tab w:val="left" w:pos="1319"/>
              </w:tabs>
              <w:rPr>
                <w:rFonts w:ascii="Arial Narrow" w:eastAsia="Calibri" w:hAnsi="Arial Narrow" w:cs="Arial"/>
                <w:b/>
                <w:bCs/>
                <w:sz w:val="18"/>
                <w:szCs w:val="18"/>
              </w:rPr>
            </w:pPr>
            <w:r w:rsidRPr="003970A8">
              <w:rPr>
                <w:rFonts w:ascii="Arial Narrow" w:eastAsia="Calibri" w:hAnsi="Arial Narrow" w:cs="Arial"/>
                <w:b/>
                <w:bCs/>
                <w:sz w:val="18"/>
                <w:szCs w:val="18"/>
              </w:rPr>
              <w:t>Krogh et al., 1997</w:t>
            </w:r>
          </w:p>
          <w:p w14:paraId="66448DC9" w14:textId="77777777" w:rsidR="005B3CB4" w:rsidRPr="003970A8" w:rsidRDefault="005B3CB4" w:rsidP="00C540BD">
            <w:pPr>
              <w:rPr>
                <w:rFonts w:ascii="Arial Narrow" w:eastAsia="Calibri" w:hAnsi="Arial Narrow" w:cs="Arial"/>
                <w:sz w:val="18"/>
                <w:szCs w:val="18"/>
              </w:rPr>
            </w:pPr>
            <w:r w:rsidRPr="003970A8">
              <w:rPr>
                <w:rFonts w:ascii="Arial Narrow" w:eastAsia="Calibri" w:hAnsi="Arial Narrow" w:cs="Arial"/>
                <w:sz w:val="18"/>
                <w:szCs w:val="18"/>
              </w:rPr>
              <w:t>Questionnaire: non-established</w:t>
            </w:r>
          </w:p>
          <w:p w14:paraId="6F0049E8" w14:textId="77777777" w:rsidR="005B3CB4" w:rsidRPr="003970A8" w:rsidRDefault="005B3CB4" w:rsidP="00C540BD">
            <w:pPr>
              <w:tabs>
                <w:tab w:val="left" w:pos="1319"/>
              </w:tabs>
              <w:rPr>
                <w:rFonts w:ascii="Arial Narrow" w:eastAsia="Calibri" w:hAnsi="Arial Narrow" w:cs="Arial"/>
                <w:sz w:val="18"/>
                <w:szCs w:val="18"/>
              </w:rPr>
            </w:pPr>
            <w:r w:rsidRPr="003970A8">
              <w:rPr>
                <w:rFonts w:ascii="Arial Narrow" w:eastAsia="Calibri" w:hAnsi="Arial Narrow" w:cs="Arial"/>
                <w:sz w:val="18"/>
                <w:szCs w:val="18"/>
              </w:rPr>
              <w:t>[n=424]</w:t>
            </w:r>
          </w:p>
        </w:tc>
        <w:tc>
          <w:tcPr>
            <w:tcW w:w="1660" w:type="dxa"/>
            <w:tcBorders>
              <w:top w:val="single" w:sz="4" w:space="0" w:color="E7E6E6" w:themeColor="background2"/>
              <w:bottom w:val="single" w:sz="4" w:space="0" w:color="E7E6E6" w:themeColor="background2"/>
            </w:tcBorders>
          </w:tcPr>
          <w:p w14:paraId="79204D14" w14:textId="77777777" w:rsidR="005B3CB4" w:rsidRPr="003970A8" w:rsidRDefault="005B3CB4" w:rsidP="00C540BD">
            <w:pPr>
              <w:jc w:val="both"/>
              <w:rPr>
                <w:rFonts w:ascii="Arial Narrow" w:eastAsia="Calibri" w:hAnsi="Arial Narrow" w:cs="Arial"/>
                <w:sz w:val="18"/>
                <w:szCs w:val="18"/>
              </w:rPr>
            </w:pPr>
          </w:p>
        </w:tc>
        <w:tc>
          <w:tcPr>
            <w:tcW w:w="2826" w:type="dxa"/>
            <w:tcBorders>
              <w:top w:val="single" w:sz="4" w:space="0" w:color="E7E6E6" w:themeColor="background2"/>
              <w:bottom w:val="single" w:sz="4" w:space="0" w:color="E7E6E6" w:themeColor="background2"/>
            </w:tcBorders>
            <w:hideMark/>
          </w:tcPr>
          <w:p w14:paraId="6739E595" w14:textId="77777777" w:rsidR="005B3CB4" w:rsidRPr="003970A8" w:rsidRDefault="005B3CB4"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Time</w:t>
            </w:r>
            <w:r w:rsidRPr="21C14927">
              <w:rPr>
                <w:rFonts w:ascii="Arial Narrow" w:eastAsia="Calibri" w:hAnsi="Arial Narrow" w:cs="Arial"/>
                <w:b/>
                <w:bCs/>
                <w:sz w:val="18"/>
                <w:szCs w:val="18"/>
              </w:rPr>
              <w:t xml:space="preserve"> </w:t>
            </w:r>
            <w:r w:rsidRPr="003970A8">
              <w:rPr>
                <w:rFonts w:ascii="Arial Narrow" w:eastAsia="Calibri" w:hAnsi="Arial Narrow" w:cs="Arial"/>
                <w:b/>
                <w:bCs/>
                <w:sz w:val="18"/>
                <w:szCs w:val="18"/>
              </w:rPr>
              <w:t xml:space="preserve">[n=413]: </w:t>
            </w:r>
            <w:r w:rsidRPr="21C14927">
              <w:rPr>
                <w:rFonts w:ascii="Arial Narrow" w:eastAsia="Calibri" w:hAnsi="Arial Narrow" w:cs="Arial"/>
                <w:sz w:val="18"/>
                <w:szCs w:val="18"/>
              </w:rPr>
              <w:t>≤</w:t>
            </w:r>
            <w:r w:rsidRPr="003970A8">
              <w:rPr>
                <w:rFonts w:ascii="Arial Narrow" w:eastAsia="Calibri" w:hAnsi="Arial Narrow" w:cs="Arial"/>
                <w:sz w:val="18"/>
                <w:szCs w:val="18"/>
              </w:rPr>
              <w:t>15 min 52%; 16-30 min 24%; 31-60 min 16%; &gt;60 min 9%</w:t>
            </w:r>
          </w:p>
        </w:tc>
        <w:tc>
          <w:tcPr>
            <w:tcW w:w="2833" w:type="dxa"/>
            <w:tcBorders>
              <w:top w:val="single" w:sz="4" w:space="0" w:color="E7E6E6" w:themeColor="background2"/>
              <w:bottom w:val="single" w:sz="4" w:space="0" w:color="E7E6E6" w:themeColor="background2"/>
            </w:tcBorders>
            <w:hideMark/>
          </w:tcPr>
          <w:p w14:paraId="332985EF" w14:textId="77777777" w:rsidR="005B3CB4" w:rsidRPr="003970A8" w:rsidRDefault="005B3CB4" w:rsidP="00C540BD">
            <w:pPr>
              <w:jc w:val="both"/>
              <w:rPr>
                <w:rFonts w:ascii="Arial Narrow" w:eastAsia="Calibri" w:hAnsi="Arial Narrow" w:cs="Arial"/>
                <w:sz w:val="18"/>
                <w:szCs w:val="18"/>
              </w:rPr>
            </w:pPr>
            <w:r w:rsidRPr="003970A8">
              <w:rPr>
                <w:rFonts w:ascii="Arial Narrow" w:eastAsia="Calibri" w:hAnsi="Arial Narrow" w:cs="Arial"/>
                <w:b/>
                <w:bCs/>
                <w:sz w:val="18"/>
                <w:szCs w:val="18"/>
              </w:rPr>
              <w:t xml:space="preserve">Incontinence [n=416]: </w:t>
            </w:r>
            <w:r w:rsidRPr="003970A8">
              <w:rPr>
                <w:rFonts w:ascii="Arial Narrow" w:eastAsia="Calibri" w:hAnsi="Arial Narrow" w:cs="Arial"/>
                <w:sz w:val="18"/>
                <w:szCs w:val="18"/>
              </w:rPr>
              <w:t>75%</w:t>
            </w:r>
          </w:p>
          <w:p w14:paraId="5B03DE84" w14:textId="77777777" w:rsidR="005B3CB4" w:rsidRPr="003970A8" w:rsidRDefault="005B3CB4" w:rsidP="00C540BD">
            <w:pPr>
              <w:jc w:val="both"/>
              <w:rPr>
                <w:rFonts w:ascii="Arial Narrow" w:eastAsia="Symbol" w:hAnsi="Arial Narrow" w:cs="Symbol"/>
                <w:sz w:val="18"/>
                <w:szCs w:val="18"/>
              </w:rPr>
            </w:pPr>
            <w:r w:rsidRPr="003970A8">
              <w:rPr>
                <w:rFonts w:ascii="Arial Narrow" w:eastAsia="Symbol" w:hAnsi="Arial Narrow" w:cs="Symbol"/>
                <w:sz w:val="18"/>
                <w:szCs w:val="18"/>
              </w:rPr>
              <w:t>&lt;</w:t>
            </w:r>
            <w:r w:rsidRPr="003970A8">
              <w:rPr>
                <w:rFonts w:ascii="Arial Narrow" w:eastAsia="Symbol" w:hAnsi="Arial Narrow" w:cs="Arial"/>
                <w:sz w:val="18"/>
                <w:szCs w:val="18"/>
              </w:rPr>
              <w:t xml:space="preserve"> Monthly</w:t>
            </w:r>
            <w:r w:rsidRPr="003970A8">
              <w:rPr>
                <w:rFonts w:ascii="Arial Narrow" w:eastAsia="Calibri" w:hAnsi="Arial Narrow" w:cs="Arial"/>
                <w:sz w:val="18"/>
                <w:szCs w:val="18"/>
              </w:rPr>
              <w:t xml:space="preserve"> 56%; Monthly 14%; Weekly 4%; Daily 1%</w:t>
            </w:r>
          </w:p>
          <w:p w14:paraId="3E7C4CBD" w14:textId="77777777" w:rsidR="005B3CB4" w:rsidRPr="003970A8" w:rsidRDefault="005B3CB4" w:rsidP="00C540BD">
            <w:pPr>
              <w:jc w:val="both"/>
              <w:rPr>
                <w:rFonts w:ascii="Arial Narrow" w:eastAsia="Calibri" w:hAnsi="Arial Narrow" w:cs="Arial"/>
                <w:sz w:val="18"/>
                <w:szCs w:val="18"/>
              </w:rPr>
            </w:pPr>
          </w:p>
        </w:tc>
        <w:tc>
          <w:tcPr>
            <w:tcW w:w="2196" w:type="dxa"/>
            <w:tcBorders>
              <w:top w:val="single" w:sz="4" w:space="0" w:color="E7E6E6" w:themeColor="background2"/>
              <w:bottom w:val="single" w:sz="4" w:space="0" w:color="E7E6E6" w:themeColor="background2"/>
            </w:tcBorders>
          </w:tcPr>
          <w:p w14:paraId="4198BFE2" w14:textId="77777777" w:rsidR="005B3CB4" w:rsidRPr="003970A8" w:rsidRDefault="005B3CB4" w:rsidP="00C540BD">
            <w:pPr>
              <w:jc w:val="both"/>
              <w:rPr>
                <w:rFonts w:ascii="Arial Narrow" w:eastAsia="Calibri" w:hAnsi="Arial Narrow" w:cs="Arial"/>
                <w:sz w:val="18"/>
                <w:szCs w:val="18"/>
                <w:lang w:val="en-US"/>
              </w:rPr>
            </w:pPr>
            <w:r w:rsidRPr="21C14927">
              <w:rPr>
                <w:rFonts w:ascii="Arial Narrow" w:eastAsia="Calibri" w:hAnsi="Arial Narrow" w:cs="Arial"/>
                <w:sz w:val="18"/>
                <w:szCs w:val="18"/>
                <w:lang w:val="en-US"/>
              </w:rPr>
              <w:t>S</w:t>
            </w:r>
            <w:r w:rsidRPr="003970A8">
              <w:rPr>
                <w:rFonts w:ascii="Arial Narrow" w:eastAsia="Calibri" w:hAnsi="Arial Narrow" w:cs="Arial"/>
                <w:sz w:val="18"/>
                <w:szCs w:val="18"/>
                <w:lang w:val="en-US"/>
              </w:rPr>
              <w:t>ymptoms compatible with B-AD (physical uneasiness, headache, or perspiration before and during defecation)</w:t>
            </w:r>
            <w:r w:rsidRPr="21C14927">
              <w:rPr>
                <w:rFonts w:ascii="Arial Narrow" w:eastAsia="Calibri" w:hAnsi="Arial Narrow" w:cs="Arial"/>
                <w:sz w:val="18"/>
                <w:szCs w:val="18"/>
                <w:lang w:val="en-US"/>
              </w:rPr>
              <w:t xml:space="preserve"> were reported by 25 % of respondents</w:t>
            </w:r>
            <w:r>
              <w:rPr>
                <w:rFonts w:ascii="Arial Narrow" w:eastAsia="Calibri" w:hAnsi="Arial Narrow" w:cs="Arial"/>
                <w:sz w:val="18"/>
                <w:szCs w:val="18"/>
                <w:lang w:val="en-US"/>
              </w:rPr>
              <w:t>.</w:t>
            </w:r>
          </w:p>
        </w:tc>
        <w:tc>
          <w:tcPr>
            <w:tcW w:w="2126" w:type="dxa"/>
            <w:tcBorders>
              <w:top w:val="single" w:sz="4" w:space="0" w:color="E7E6E6" w:themeColor="background2"/>
              <w:bottom w:val="single" w:sz="4" w:space="0" w:color="E7E6E6" w:themeColor="background2"/>
            </w:tcBorders>
          </w:tcPr>
          <w:p w14:paraId="1C06170C" w14:textId="77777777" w:rsidR="005B3CB4" w:rsidRPr="003970A8" w:rsidRDefault="005B3CB4" w:rsidP="00C540BD">
            <w:pPr>
              <w:jc w:val="both"/>
              <w:rPr>
                <w:rFonts w:ascii="Arial Narrow" w:eastAsia="Calibri" w:hAnsi="Arial Narrow" w:cs="Arial"/>
                <w:sz w:val="18"/>
                <w:szCs w:val="18"/>
              </w:rPr>
            </w:pPr>
          </w:p>
        </w:tc>
      </w:tr>
      <w:tr w:rsidR="005B3CB4" w:rsidRPr="003970A8" w14:paraId="2F532352" w14:textId="77777777" w:rsidTr="00C540BD">
        <w:tc>
          <w:tcPr>
            <w:tcW w:w="1400" w:type="dxa"/>
            <w:tcBorders>
              <w:top w:val="single" w:sz="4" w:space="0" w:color="E7E6E6" w:themeColor="background2"/>
              <w:bottom w:val="single" w:sz="4" w:space="0" w:color="E7E6E6" w:themeColor="background2"/>
            </w:tcBorders>
            <w:hideMark/>
          </w:tcPr>
          <w:p w14:paraId="41051EC8" w14:textId="77777777" w:rsidR="005B3CB4" w:rsidRPr="003970A8" w:rsidRDefault="005B3CB4" w:rsidP="00C540BD">
            <w:pPr>
              <w:tabs>
                <w:tab w:val="left" w:pos="1319"/>
              </w:tabs>
              <w:rPr>
                <w:rFonts w:ascii="Arial Narrow" w:eastAsia="Calibri" w:hAnsi="Arial Narrow" w:cs="Arial"/>
                <w:b/>
                <w:bCs/>
                <w:sz w:val="18"/>
                <w:szCs w:val="18"/>
              </w:rPr>
            </w:pPr>
            <w:r w:rsidRPr="003970A8">
              <w:rPr>
                <w:rFonts w:ascii="Arial Narrow" w:eastAsia="Calibri" w:hAnsi="Arial Narrow" w:cs="Arial"/>
                <w:b/>
                <w:bCs/>
                <w:sz w:val="18"/>
                <w:szCs w:val="18"/>
              </w:rPr>
              <w:t>Leduc et al., 2002</w:t>
            </w:r>
          </w:p>
          <w:p w14:paraId="7C7ABFC3" w14:textId="77777777" w:rsidR="005B3CB4" w:rsidRPr="003970A8" w:rsidRDefault="005B3CB4" w:rsidP="00C540BD">
            <w:pPr>
              <w:tabs>
                <w:tab w:val="left" w:pos="1319"/>
              </w:tabs>
              <w:rPr>
                <w:rFonts w:ascii="Arial Narrow" w:eastAsia="Calibri" w:hAnsi="Arial Narrow" w:cs="Arial"/>
                <w:sz w:val="18"/>
                <w:szCs w:val="18"/>
              </w:rPr>
            </w:pPr>
            <w:r w:rsidRPr="003970A8">
              <w:rPr>
                <w:rFonts w:ascii="Arial Narrow" w:eastAsia="Calibri" w:hAnsi="Arial Narrow" w:cs="Arial"/>
                <w:sz w:val="18"/>
                <w:szCs w:val="18"/>
              </w:rPr>
              <w:t>FIM Sphincter control subdomain</w:t>
            </w:r>
          </w:p>
          <w:p w14:paraId="0C1B8544" w14:textId="77777777" w:rsidR="005B3CB4" w:rsidRPr="003970A8" w:rsidRDefault="005B3CB4" w:rsidP="00C540BD">
            <w:pPr>
              <w:tabs>
                <w:tab w:val="left" w:pos="1319"/>
              </w:tabs>
              <w:rPr>
                <w:rFonts w:ascii="Arial Narrow" w:eastAsia="Calibri" w:hAnsi="Arial Narrow" w:cs="Arial"/>
                <w:sz w:val="18"/>
                <w:szCs w:val="18"/>
              </w:rPr>
            </w:pPr>
            <w:r w:rsidRPr="003970A8">
              <w:rPr>
                <w:rFonts w:ascii="Arial Narrow" w:eastAsia="Calibri" w:hAnsi="Arial Narrow" w:cs="Arial"/>
                <w:sz w:val="18"/>
                <w:szCs w:val="18"/>
              </w:rPr>
              <w:t>[n=30]</w:t>
            </w:r>
          </w:p>
        </w:tc>
        <w:tc>
          <w:tcPr>
            <w:tcW w:w="1660" w:type="dxa"/>
            <w:tcBorders>
              <w:top w:val="single" w:sz="4" w:space="0" w:color="E7E6E6" w:themeColor="background2"/>
              <w:bottom w:val="single" w:sz="4" w:space="0" w:color="E7E6E6" w:themeColor="background2"/>
            </w:tcBorders>
            <w:hideMark/>
          </w:tcPr>
          <w:p w14:paraId="16D44B10" w14:textId="77777777" w:rsidR="005B3CB4" w:rsidRPr="003970A8" w:rsidRDefault="005B3CB4" w:rsidP="00C540BD">
            <w:pPr>
              <w:jc w:val="both"/>
              <w:rPr>
                <w:rFonts w:ascii="Arial Narrow" w:eastAsia="Calibri" w:hAnsi="Arial Narrow" w:cs="Arial"/>
                <w:sz w:val="18"/>
                <w:szCs w:val="18"/>
              </w:rPr>
            </w:pPr>
            <w:r w:rsidRPr="003970A8">
              <w:rPr>
                <w:rFonts w:ascii="Arial Narrow" w:eastAsia="Calibri" w:hAnsi="Arial Narrow" w:cs="Arial"/>
                <w:sz w:val="18"/>
                <w:szCs w:val="18"/>
              </w:rPr>
              <w:t xml:space="preserve">FIM sphincter control subdomain: </w:t>
            </w:r>
          </w:p>
          <w:p w14:paraId="6950519E" w14:textId="77777777" w:rsidR="005B3CB4" w:rsidRPr="003970A8" w:rsidRDefault="005B3CB4" w:rsidP="00C540BD">
            <w:pPr>
              <w:jc w:val="both"/>
              <w:rPr>
                <w:rFonts w:ascii="Arial Narrow" w:eastAsia="Calibri" w:hAnsi="Arial Narrow" w:cs="Arial"/>
                <w:sz w:val="18"/>
                <w:szCs w:val="18"/>
              </w:rPr>
            </w:pPr>
            <w:r w:rsidRPr="003970A8">
              <w:rPr>
                <w:rFonts w:ascii="Arial Narrow" w:eastAsia="Calibri" w:hAnsi="Arial Narrow" w:cs="Arial"/>
                <w:sz w:val="18"/>
                <w:szCs w:val="18"/>
              </w:rPr>
              <w:t>score=6 63%;</w:t>
            </w:r>
          </w:p>
          <w:p w14:paraId="49580C10" w14:textId="77777777" w:rsidR="005B3CB4" w:rsidRPr="003970A8" w:rsidRDefault="005B3CB4" w:rsidP="00C540BD">
            <w:pPr>
              <w:jc w:val="both"/>
              <w:rPr>
                <w:rFonts w:ascii="Arial Narrow" w:eastAsia="Calibri" w:hAnsi="Arial Narrow" w:cs="Arial"/>
                <w:sz w:val="18"/>
                <w:szCs w:val="18"/>
              </w:rPr>
            </w:pPr>
            <w:r w:rsidRPr="003970A8">
              <w:rPr>
                <w:rFonts w:ascii="Arial Narrow" w:eastAsia="Calibri" w:hAnsi="Arial Narrow" w:cs="Arial"/>
                <w:sz w:val="18"/>
                <w:szCs w:val="18"/>
              </w:rPr>
              <w:t>score&gt;6 37%</w:t>
            </w:r>
          </w:p>
        </w:tc>
        <w:tc>
          <w:tcPr>
            <w:tcW w:w="2826" w:type="dxa"/>
            <w:tcBorders>
              <w:top w:val="single" w:sz="4" w:space="0" w:color="E7E6E6" w:themeColor="background2"/>
              <w:bottom w:val="single" w:sz="4" w:space="0" w:color="E7E6E6" w:themeColor="background2"/>
            </w:tcBorders>
            <w:hideMark/>
          </w:tcPr>
          <w:p w14:paraId="51D3B0B5" w14:textId="77777777" w:rsidR="005B3CB4" w:rsidRPr="003970A8" w:rsidRDefault="005B3CB4"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 xml:space="preserve">Time: </w:t>
            </w:r>
            <w:r w:rsidRPr="003970A8">
              <w:rPr>
                <w:rFonts w:ascii="Arial Narrow" w:eastAsia="Calibri" w:hAnsi="Arial Narrow" w:cs="Arial"/>
                <w:sz w:val="18"/>
                <w:szCs w:val="18"/>
              </w:rPr>
              <w:t xml:space="preserve">&lt;60 min 90%; </w:t>
            </w:r>
            <w:r w:rsidRPr="003970A8">
              <w:rPr>
                <w:rFonts w:ascii="Symbol" w:eastAsia="Symbol" w:hAnsi="Symbol" w:cs="Symbol"/>
                <w:sz w:val="18"/>
                <w:szCs w:val="18"/>
              </w:rPr>
              <w:t>³</w:t>
            </w:r>
            <w:r w:rsidRPr="003970A8">
              <w:rPr>
                <w:rFonts w:ascii="Arial Narrow" w:eastAsia="Calibri" w:hAnsi="Arial Narrow" w:cs="Arial"/>
                <w:sz w:val="18"/>
                <w:szCs w:val="18"/>
              </w:rPr>
              <w:t>60 min 10%</w:t>
            </w:r>
          </w:p>
        </w:tc>
        <w:tc>
          <w:tcPr>
            <w:tcW w:w="2833" w:type="dxa"/>
            <w:tcBorders>
              <w:top w:val="single" w:sz="4" w:space="0" w:color="E7E6E6" w:themeColor="background2"/>
              <w:bottom w:val="single" w:sz="4" w:space="0" w:color="E7E6E6" w:themeColor="background2"/>
            </w:tcBorders>
          </w:tcPr>
          <w:p w14:paraId="412EE300" w14:textId="77777777" w:rsidR="005B3CB4" w:rsidRPr="003970A8" w:rsidRDefault="005B3CB4" w:rsidP="00C540BD">
            <w:pPr>
              <w:jc w:val="both"/>
              <w:rPr>
                <w:rFonts w:ascii="Arial Narrow" w:eastAsia="Calibri" w:hAnsi="Arial Narrow" w:cs="Arial"/>
                <w:sz w:val="18"/>
                <w:szCs w:val="18"/>
              </w:rPr>
            </w:pPr>
            <w:r w:rsidRPr="003970A8">
              <w:rPr>
                <w:rFonts w:ascii="Arial Narrow" w:eastAsia="Calibri" w:hAnsi="Arial Narrow" w:cs="Arial"/>
                <w:b/>
                <w:bCs/>
                <w:sz w:val="18"/>
                <w:szCs w:val="18"/>
              </w:rPr>
              <w:t xml:space="preserve">Incontinence: </w:t>
            </w:r>
            <w:r w:rsidRPr="003970A8">
              <w:rPr>
                <w:rFonts w:ascii="Arial Narrow" w:eastAsia="Calibri" w:hAnsi="Arial Narrow" w:cs="Arial"/>
                <w:sz w:val="18"/>
                <w:szCs w:val="18"/>
              </w:rPr>
              <w:t>57%</w:t>
            </w:r>
          </w:p>
          <w:p w14:paraId="3EC74946" w14:textId="77777777" w:rsidR="005B3CB4" w:rsidRPr="003970A8" w:rsidRDefault="005B3CB4" w:rsidP="00C540BD">
            <w:pPr>
              <w:jc w:val="both"/>
              <w:rPr>
                <w:rFonts w:ascii="Arial Narrow" w:eastAsia="Calibri" w:hAnsi="Arial Narrow" w:cs="Arial"/>
                <w:sz w:val="18"/>
                <w:szCs w:val="18"/>
              </w:rPr>
            </w:pPr>
            <w:r w:rsidRPr="003970A8">
              <w:rPr>
                <w:rFonts w:ascii="Arial Narrow" w:eastAsia="Calibri" w:hAnsi="Arial Narrow" w:cs="Arial"/>
                <w:b/>
                <w:bCs/>
                <w:sz w:val="18"/>
                <w:szCs w:val="18"/>
              </w:rPr>
              <w:t xml:space="preserve">Constipation: </w:t>
            </w:r>
            <w:r w:rsidRPr="003970A8">
              <w:rPr>
                <w:rFonts w:ascii="Arial Narrow" w:eastAsia="Calibri" w:hAnsi="Arial Narrow" w:cs="Arial"/>
                <w:sz w:val="18"/>
                <w:szCs w:val="18"/>
              </w:rPr>
              <w:t>colonic transit time 2.7 days; Prolonged transit time 47%</w:t>
            </w:r>
          </w:p>
        </w:tc>
        <w:tc>
          <w:tcPr>
            <w:tcW w:w="2196" w:type="dxa"/>
            <w:tcBorders>
              <w:top w:val="single" w:sz="4" w:space="0" w:color="E7E6E6" w:themeColor="background2"/>
              <w:bottom w:val="single" w:sz="4" w:space="0" w:color="E7E6E6" w:themeColor="background2"/>
            </w:tcBorders>
          </w:tcPr>
          <w:p w14:paraId="7E52C6D6" w14:textId="77777777" w:rsidR="005B3CB4" w:rsidRPr="003970A8" w:rsidRDefault="005B3CB4" w:rsidP="00C540BD">
            <w:pPr>
              <w:jc w:val="both"/>
              <w:rPr>
                <w:rFonts w:ascii="Arial Narrow" w:eastAsia="Calibri" w:hAnsi="Arial Narrow" w:cs="Arial"/>
                <w:sz w:val="18"/>
                <w:szCs w:val="18"/>
              </w:rPr>
            </w:pPr>
          </w:p>
        </w:tc>
        <w:tc>
          <w:tcPr>
            <w:tcW w:w="2126" w:type="dxa"/>
            <w:tcBorders>
              <w:top w:val="single" w:sz="4" w:space="0" w:color="E7E6E6" w:themeColor="background2"/>
              <w:bottom w:val="single" w:sz="4" w:space="0" w:color="E7E6E6" w:themeColor="background2"/>
            </w:tcBorders>
          </w:tcPr>
          <w:p w14:paraId="48A2F9BA" w14:textId="77777777" w:rsidR="005B3CB4" w:rsidRPr="003970A8" w:rsidRDefault="005B3CB4" w:rsidP="00C540BD">
            <w:pPr>
              <w:jc w:val="both"/>
              <w:rPr>
                <w:rFonts w:ascii="Arial Narrow" w:eastAsia="Calibri" w:hAnsi="Arial Narrow" w:cs="Arial"/>
                <w:sz w:val="18"/>
                <w:szCs w:val="18"/>
              </w:rPr>
            </w:pPr>
          </w:p>
        </w:tc>
      </w:tr>
      <w:tr w:rsidR="005B3CB4" w:rsidRPr="003970A8" w14:paraId="3030C625" w14:textId="77777777" w:rsidTr="00C540BD">
        <w:tc>
          <w:tcPr>
            <w:tcW w:w="1400" w:type="dxa"/>
            <w:tcBorders>
              <w:top w:val="single" w:sz="4" w:space="0" w:color="E7E6E6" w:themeColor="background2"/>
              <w:bottom w:val="single" w:sz="4" w:space="0" w:color="E7E6E6" w:themeColor="background2"/>
            </w:tcBorders>
            <w:hideMark/>
          </w:tcPr>
          <w:p w14:paraId="237ED6F5" w14:textId="77777777" w:rsidR="005B3CB4" w:rsidRPr="003970A8" w:rsidRDefault="005B3CB4" w:rsidP="00C540BD">
            <w:pPr>
              <w:tabs>
                <w:tab w:val="left" w:pos="1319"/>
              </w:tabs>
              <w:rPr>
                <w:rFonts w:ascii="Arial Narrow" w:eastAsia="Calibri" w:hAnsi="Arial Narrow" w:cs="Arial"/>
                <w:b/>
                <w:bCs/>
                <w:sz w:val="18"/>
                <w:szCs w:val="18"/>
              </w:rPr>
            </w:pPr>
            <w:r w:rsidRPr="003970A8">
              <w:rPr>
                <w:rFonts w:ascii="Arial Narrow" w:eastAsia="Calibri" w:hAnsi="Arial Narrow" w:cs="Arial"/>
                <w:b/>
                <w:bCs/>
                <w:sz w:val="18"/>
                <w:szCs w:val="18"/>
              </w:rPr>
              <w:lastRenderedPageBreak/>
              <w:t xml:space="preserve">Liu et al., 2009 </w:t>
            </w:r>
          </w:p>
          <w:p w14:paraId="54094A7F" w14:textId="77777777" w:rsidR="005B3CB4" w:rsidRPr="003970A8" w:rsidRDefault="005B3CB4" w:rsidP="00C540BD">
            <w:pPr>
              <w:tabs>
                <w:tab w:val="left" w:pos="1319"/>
              </w:tabs>
              <w:rPr>
                <w:rFonts w:ascii="Arial Narrow" w:eastAsia="Calibri" w:hAnsi="Arial Narrow" w:cs="Arial"/>
                <w:sz w:val="18"/>
                <w:szCs w:val="18"/>
              </w:rPr>
            </w:pPr>
            <w:r w:rsidRPr="003970A8">
              <w:rPr>
                <w:rFonts w:ascii="Arial Narrow" w:eastAsia="Calibri" w:hAnsi="Arial Narrow" w:cs="Arial"/>
                <w:sz w:val="18"/>
                <w:szCs w:val="18"/>
              </w:rPr>
              <w:t>NBD score</w:t>
            </w:r>
          </w:p>
          <w:p w14:paraId="037BCDA5" w14:textId="77777777" w:rsidR="005B3CB4" w:rsidRPr="003970A8" w:rsidRDefault="005B3CB4" w:rsidP="00C540BD">
            <w:pPr>
              <w:tabs>
                <w:tab w:val="left" w:pos="1319"/>
              </w:tabs>
              <w:rPr>
                <w:rFonts w:ascii="Arial Narrow" w:eastAsia="Calibri" w:hAnsi="Arial Narrow" w:cs="Arial"/>
                <w:sz w:val="18"/>
                <w:szCs w:val="18"/>
              </w:rPr>
            </w:pPr>
            <w:r w:rsidRPr="003970A8">
              <w:rPr>
                <w:rFonts w:ascii="Arial Narrow" w:eastAsia="Calibri" w:hAnsi="Arial Narrow" w:cs="Arial"/>
                <w:sz w:val="18"/>
                <w:szCs w:val="18"/>
              </w:rPr>
              <w:t>[n=128]</w:t>
            </w:r>
          </w:p>
        </w:tc>
        <w:tc>
          <w:tcPr>
            <w:tcW w:w="1660" w:type="dxa"/>
            <w:tcBorders>
              <w:top w:val="single" w:sz="4" w:space="0" w:color="E7E6E6" w:themeColor="background2"/>
              <w:bottom w:val="single" w:sz="4" w:space="0" w:color="E7E6E6" w:themeColor="background2"/>
            </w:tcBorders>
            <w:hideMark/>
          </w:tcPr>
          <w:p w14:paraId="3F8CEECF" w14:textId="77777777" w:rsidR="005B3CB4" w:rsidRPr="003970A8" w:rsidRDefault="005B3CB4" w:rsidP="00C540BD">
            <w:pPr>
              <w:jc w:val="both"/>
              <w:rPr>
                <w:rFonts w:ascii="Arial Narrow" w:eastAsia="Calibri" w:hAnsi="Arial Narrow" w:cs="Arial"/>
                <w:sz w:val="18"/>
                <w:szCs w:val="18"/>
              </w:rPr>
            </w:pPr>
            <w:r w:rsidRPr="003970A8">
              <w:rPr>
                <w:rFonts w:ascii="Arial Narrow" w:eastAsia="Calibri" w:hAnsi="Arial Narrow" w:cs="Arial"/>
                <w:sz w:val="18"/>
                <w:szCs w:val="18"/>
              </w:rPr>
              <w:t>NBD Score: Not reported.</w:t>
            </w:r>
          </w:p>
          <w:p w14:paraId="1CB25A10" w14:textId="77777777" w:rsidR="005B3CB4" w:rsidRPr="003970A8" w:rsidRDefault="005B3CB4" w:rsidP="00C540BD">
            <w:pPr>
              <w:jc w:val="both"/>
              <w:rPr>
                <w:rFonts w:ascii="Arial Narrow" w:eastAsia="Calibri" w:hAnsi="Arial Narrow" w:cs="Arial"/>
                <w:sz w:val="18"/>
                <w:szCs w:val="18"/>
              </w:rPr>
            </w:pPr>
            <w:r w:rsidRPr="003970A8">
              <w:rPr>
                <w:rFonts w:ascii="Arial Narrow" w:eastAsia="Calibri" w:hAnsi="Arial Narrow" w:cs="Arial"/>
                <w:sz w:val="18"/>
                <w:szCs w:val="18"/>
              </w:rPr>
              <w:t>NBD Severity [n=123]: 35% very minor; 18% minor; 14% moderate; 33% severe</w:t>
            </w:r>
          </w:p>
        </w:tc>
        <w:tc>
          <w:tcPr>
            <w:tcW w:w="2826" w:type="dxa"/>
            <w:tcBorders>
              <w:top w:val="single" w:sz="4" w:space="0" w:color="E7E6E6" w:themeColor="background2"/>
              <w:bottom w:val="single" w:sz="4" w:space="0" w:color="E7E6E6" w:themeColor="background2"/>
            </w:tcBorders>
          </w:tcPr>
          <w:p w14:paraId="0135C9A5" w14:textId="77777777" w:rsidR="005B3CB4" w:rsidRPr="003970A8" w:rsidRDefault="005B3CB4" w:rsidP="00C540BD">
            <w:pPr>
              <w:jc w:val="both"/>
              <w:rPr>
                <w:rFonts w:ascii="Arial Narrow" w:eastAsia="Calibri" w:hAnsi="Arial Narrow" w:cs="Arial"/>
                <w:b/>
                <w:bCs/>
                <w:sz w:val="18"/>
                <w:szCs w:val="18"/>
              </w:rPr>
            </w:pPr>
          </w:p>
        </w:tc>
        <w:tc>
          <w:tcPr>
            <w:tcW w:w="2833" w:type="dxa"/>
            <w:tcBorders>
              <w:top w:val="single" w:sz="4" w:space="0" w:color="E7E6E6" w:themeColor="background2"/>
              <w:bottom w:val="single" w:sz="4" w:space="0" w:color="E7E6E6" w:themeColor="background2"/>
            </w:tcBorders>
          </w:tcPr>
          <w:p w14:paraId="07856A67" w14:textId="77777777" w:rsidR="005B3CB4" w:rsidRPr="003970A8" w:rsidRDefault="005B3CB4" w:rsidP="00C540BD">
            <w:pPr>
              <w:jc w:val="both"/>
              <w:rPr>
                <w:rFonts w:ascii="Arial Narrow" w:eastAsia="Calibri" w:hAnsi="Arial Narrow" w:cs="Arial"/>
                <w:b/>
                <w:bCs/>
                <w:sz w:val="18"/>
                <w:szCs w:val="18"/>
              </w:rPr>
            </w:pPr>
          </w:p>
        </w:tc>
        <w:tc>
          <w:tcPr>
            <w:tcW w:w="2196" w:type="dxa"/>
            <w:tcBorders>
              <w:top w:val="single" w:sz="4" w:space="0" w:color="E7E6E6" w:themeColor="background2"/>
              <w:bottom w:val="single" w:sz="4" w:space="0" w:color="E7E6E6" w:themeColor="background2"/>
            </w:tcBorders>
          </w:tcPr>
          <w:p w14:paraId="244FB262" w14:textId="77777777" w:rsidR="005B3CB4" w:rsidRPr="003970A8" w:rsidRDefault="005B3CB4" w:rsidP="00C540BD">
            <w:pPr>
              <w:jc w:val="both"/>
              <w:rPr>
                <w:rFonts w:ascii="Arial Narrow" w:eastAsia="Calibri" w:hAnsi="Arial Narrow" w:cs="Arial"/>
                <w:sz w:val="18"/>
                <w:szCs w:val="18"/>
              </w:rPr>
            </w:pPr>
          </w:p>
        </w:tc>
        <w:tc>
          <w:tcPr>
            <w:tcW w:w="2126" w:type="dxa"/>
            <w:tcBorders>
              <w:top w:val="single" w:sz="4" w:space="0" w:color="E7E6E6" w:themeColor="background2"/>
              <w:bottom w:val="single" w:sz="4" w:space="0" w:color="E7E6E6" w:themeColor="background2"/>
            </w:tcBorders>
          </w:tcPr>
          <w:p w14:paraId="207B2B17" w14:textId="77777777" w:rsidR="005B3CB4" w:rsidRPr="003970A8" w:rsidRDefault="005B3CB4" w:rsidP="00C540BD">
            <w:pPr>
              <w:jc w:val="both"/>
              <w:rPr>
                <w:rFonts w:ascii="Arial Narrow" w:eastAsia="Calibri" w:hAnsi="Arial Narrow" w:cs="Arial"/>
                <w:sz w:val="18"/>
                <w:szCs w:val="18"/>
              </w:rPr>
            </w:pPr>
          </w:p>
        </w:tc>
      </w:tr>
      <w:tr w:rsidR="005B3CB4" w:rsidRPr="003970A8" w14:paraId="066DDABA" w14:textId="77777777" w:rsidTr="00C540BD">
        <w:tc>
          <w:tcPr>
            <w:tcW w:w="1400" w:type="dxa"/>
            <w:tcBorders>
              <w:top w:val="single" w:sz="4" w:space="0" w:color="E7E6E6" w:themeColor="background2"/>
              <w:bottom w:val="single" w:sz="4" w:space="0" w:color="E7E6E6" w:themeColor="background2"/>
            </w:tcBorders>
            <w:hideMark/>
          </w:tcPr>
          <w:p w14:paraId="5A2E3EC9" w14:textId="77777777" w:rsidR="005B3CB4" w:rsidRPr="003970A8" w:rsidRDefault="005B3CB4" w:rsidP="00C540BD">
            <w:pPr>
              <w:tabs>
                <w:tab w:val="left" w:pos="1319"/>
              </w:tabs>
              <w:rPr>
                <w:rFonts w:ascii="Arial Narrow" w:eastAsia="Calibri" w:hAnsi="Arial Narrow" w:cs="Arial"/>
                <w:b/>
                <w:bCs/>
                <w:sz w:val="18"/>
                <w:szCs w:val="18"/>
              </w:rPr>
            </w:pPr>
            <w:r w:rsidRPr="003970A8">
              <w:rPr>
                <w:rFonts w:ascii="Arial Narrow" w:eastAsia="Calibri" w:hAnsi="Arial Narrow" w:cs="Arial"/>
                <w:b/>
                <w:bCs/>
                <w:sz w:val="18"/>
                <w:szCs w:val="18"/>
              </w:rPr>
              <w:t>Locke et al., 2019</w:t>
            </w:r>
          </w:p>
          <w:p w14:paraId="3B2B9633" w14:textId="77777777" w:rsidR="005B3CB4" w:rsidRPr="003970A8" w:rsidRDefault="005B3CB4" w:rsidP="00C540BD">
            <w:pPr>
              <w:rPr>
                <w:rFonts w:ascii="Arial Narrow" w:eastAsia="Calibri" w:hAnsi="Arial Narrow" w:cs="Arial"/>
                <w:sz w:val="18"/>
                <w:szCs w:val="18"/>
              </w:rPr>
            </w:pPr>
            <w:r w:rsidRPr="003970A8">
              <w:rPr>
                <w:rFonts w:ascii="Arial Narrow" w:eastAsia="Calibri" w:hAnsi="Arial Narrow" w:cs="Arial"/>
                <w:sz w:val="18"/>
                <w:szCs w:val="18"/>
              </w:rPr>
              <w:t>Questionnaire: non-established</w:t>
            </w:r>
          </w:p>
          <w:p w14:paraId="122DF759" w14:textId="77777777" w:rsidR="005B3CB4" w:rsidRPr="003970A8" w:rsidRDefault="005B3CB4" w:rsidP="00C540BD">
            <w:pPr>
              <w:tabs>
                <w:tab w:val="left" w:pos="1319"/>
              </w:tabs>
              <w:rPr>
                <w:rFonts w:ascii="Arial Narrow" w:eastAsia="Calibri" w:hAnsi="Arial Narrow" w:cs="Arial"/>
                <w:sz w:val="18"/>
                <w:szCs w:val="18"/>
              </w:rPr>
            </w:pPr>
            <w:r w:rsidRPr="003970A8">
              <w:rPr>
                <w:rFonts w:ascii="Arial Narrow" w:eastAsia="Calibri" w:hAnsi="Arial Narrow" w:cs="Arial"/>
                <w:sz w:val="18"/>
                <w:szCs w:val="18"/>
              </w:rPr>
              <w:t>[n=1529]</w:t>
            </w:r>
          </w:p>
        </w:tc>
        <w:tc>
          <w:tcPr>
            <w:tcW w:w="1660" w:type="dxa"/>
            <w:tcBorders>
              <w:top w:val="single" w:sz="4" w:space="0" w:color="E7E6E6" w:themeColor="background2"/>
              <w:bottom w:val="single" w:sz="4" w:space="0" w:color="E7E6E6" w:themeColor="background2"/>
            </w:tcBorders>
          </w:tcPr>
          <w:p w14:paraId="0876DC7D" w14:textId="77777777" w:rsidR="005B3CB4" w:rsidRPr="003970A8" w:rsidRDefault="005B3CB4" w:rsidP="00C540BD">
            <w:pPr>
              <w:jc w:val="both"/>
              <w:rPr>
                <w:rFonts w:ascii="Arial Narrow" w:eastAsia="Calibri" w:hAnsi="Arial Narrow" w:cs="Arial"/>
                <w:sz w:val="18"/>
                <w:szCs w:val="18"/>
              </w:rPr>
            </w:pPr>
          </w:p>
        </w:tc>
        <w:tc>
          <w:tcPr>
            <w:tcW w:w="2826" w:type="dxa"/>
            <w:tcBorders>
              <w:top w:val="single" w:sz="4" w:space="0" w:color="E7E6E6" w:themeColor="background2"/>
              <w:bottom w:val="single" w:sz="4" w:space="0" w:color="E7E6E6" w:themeColor="background2"/>
            </w:tcBorders>
          </w:tcPr>
          <w:p w14:paraId="52F56201" w14:textId="77777777" w:rsidR="005B3CB4" w:rsidRPr="003970A8" w:rsidRDefault="005B3CB4" w:rsidP="00C540BD">
            <w:pPr>
              <w:jc w:val="both"/>
              <w:rPr>
                <w:rFonts w:ascii="Arial Narrow" w:eastAsia="Calibri" w:hAnsi="Arial Narrow" w:cs="Arial"/>
                <w:b/>
                <w:bCs/>
                <w:sz w:val="18"/>
                <w:szCs w:val="18"/>
              </w:rPr>
            </w:pPr>
          </w:p>
        </w:tc>
        <w:tc>
          <w:tcPr>
            <w:tcW w:w="2833" w:type="dxa"/>
            <w:tcBorders>
              <w:top w:val="single" w:sz="4" w:space="0" w:color="E7E6E6" w:themeColor="background2"/>
              <w:bottom w:val="single" w:sz="4" w:space="0" w:color="E7E6E6" w:themeColor="background2"/>
            </w:tcBorders>
            <w:hideMark/>
          </w:tcPr>
          <w:p w14:paraId="2ABD9BDA" w14:textId="77777777" w:rsidR="005B3CB4" w:rsidRPr="003970A8" w:rsidRDefault="005B3CB4" w:rsidP="00C540BD">
            <w:pPr>
              <w:jc w:val="both"/>
              <w:rPr>
                <w:rFonts w:ascii="Arial Narrow" w:eastAsia="Calibri" w:hAnsi="Arial Narrow" w:cs="Arial"/>
                <w:sz w:val="18"/>
                <w:szCs w:val="18"/>
              </w:rPr>
            </w:pPr>
            <w:r w:rsidRPr="003970A8">
              <w:rPr>
                <w:rFonts w:ascii="Arial Narrow" w:eastAsia="Calibri" w:hAnsi="Arial Narrow" w:cs="Arial"/>
                <w:b/>
                <w:bCs/>
                <w:sz w:val="18"/>
                <w:szCs w:val="18"/>
              </w:rPr>
              <w:t xml:space="preserve">Incontinence: </w:t>
            </w:r>
            <w:r w:rsidRPr="003970A8">
              <w:rPr>
                <w:rFonts w:ascii="Arial Narrow" w:eastAsia="Calibri" w:hAnsi="Arial Narrow" w:cs="Arial"/>
                <w:sz w:val="18"/>
                <w:szCs w:val="18"/>
              </w:rPr>
              <w:t>63%*</w:t>
            </w:r>
          </w:p>
          <w:p w14:paraId="4710CBB8" w14:textId="77777777" w:rsidR="005B3CB4" w:rsidRPr="003970A8" w:rsidRDefault="005B3CB4" w:rsidP="00C540BD">
            <w:pPr>
              <w:jc w:val="both"/>
              <w:rPr>
                <w:rFonts w:ascii="Arial Narrow" w:eastAsia="Symbol" w:hAnsi="Arial Narrow" w:cs="Symbol"/>
                <w:sz w:val="18"/>
                <w:szCs w:val="18"/>
              </w:rPr>
            </w:pPr>
            <w:r w:rsidRPr="003970A8">
              <w:rPr>
                <w:rFonts w:ascii="Arial Narrow" w:eastAsia="Symbol" w:hAnsi="Arial Narrow" w:cs="Symbol"/>
                <w:sz w:val="18"/>
                <w:szCs w:val="18"/>
              </w:rPr>
              <w:t>Never 36%; &lt;</w:t>
            </w:r>
            <w:r w:rsidRPr="003970A8">
              <w:rPr>
                <w:rFonts w:ascii="Arial Narrow" w:eastAsia="Symbol" w:hAnsi="Arial Narrow" w:cs="Arial"/>
                <w:sz w:val="18"/>
                <w:szCs w:val="18"/>
              </w:rPr>
              <w:t>Monthly</w:t>
            </w:r>
            <w:r w:rsidRPr="003970A8">
              <w:rPr>
                <w:rFonts w:ascii="Arial Narrow" w:eastAsia="Calibri" w:hAnsi="Arial Narrow" w:cs="Arial"/>
                <w:sz w:val="18"/>
                <w:szCs w:val="18"/>
              </w:rPr>
              <w:t xml:space="preserve"> 43%; Monthly 11%; Weekly 5%; Daily 4%; Don't know 1%</w:t>
            </w:r>
          </w:p>
          <w:p w14:paraId="6A641D4B" w14:textId="77777777" w:rsidR="005B3CB4" w:rsidRPr="003970A8" w:rsidRDefault="005B3CB4"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 xml:space="preserve">Constipation: </w:t>
            </w:r>
            <w:r w:rsidRPr="003970A8">
              <w:rPr>
                <w:rFonts w:ascii="Arial Narrow" w:eastAsia="Calibri" w:hAnsi="Arial Narrow" w:cs="Arial"/>
                <w:sz w:val="18"/>
                <w:szCs w:val="18"/>
              </w:rPr>
              <w:t>81%*</w:t>
            </w:r>
          </w:p>
          <w:p w14:paraId="1DC4C314" w14:textId="77777777" w:rsidR="005B3CB4" w:rsidRPr="003970A8" w:rsidRDefault="005B3CB4" w:rsidP="00C540BD">
            <w:pPr>
              <w:jc w:val="both"/>
              <w:rPr>
                <w:rFonts w:ascii="Arial Narrow" w:eastAsia="Calibri" w:hAnsi="Arial Narrow" w:cs="Arial"/>
                <w:sz w:val="18"/>
                <w:szCs w:val="18"/>
              </w:rPr>
            </w:pPr>
            <w:r w:rsidRPr="003970A8">
              <w:rPr>
                <w:rFonts w:ascii="Arial Narrow" w:eastAsia="Calibri" w:hAnsi="Arial Narrow" w:cs="Arial"/>
                <w:sz w:val="18"/>
                <w:szCs w:val="18"/>
              </w:rPr>
              <w:t xml:space="preserve">Never 18%; </w:t>
            </w:r>
            <w:r w:rsidRPr="003970A8">
              <w:rPr>
                <w:rFonts w:ascii="Arial Narrow" w:eastAsia="Symbol" w:hAnsi="Arial Narrow" w:cs="Symbol"/>
                <w:sz w:val="18"/>
                <w:szCs w:val="18"/>
              </w:rPr>
              <w:t>&lt;</w:t>
            </w:r>
            <w:r w:rsidRPr="003970A8">
              <w:rPr>
                <w:rFonts w:ascii="Arial Narrow" w:eastAsia="Symbol" w:hAnsi="Arial Narrow" w:cs="Arial"/>
                <w:sz w:val="18"/>
                <w:szCs w:val="18"/>
              </w:rPr>
              <w:t>Monthly</w:t>
            </w:r>
            <w:r w:rsidRPr="003970A8">
              <w:rPr>
                <w:rFonts w:ascii="Arial Narrow" w:eastAsia="Calibri" w:hAnsi="Arial Narrow" w:cs="Arial"/>
                <w:sz w:val="18"/>
                <w:szCs w:val="18"/>
              </w:rPr>
              <w:t xml:space="preserve"> 30%; Monthly 21%; Weekly 16%; Daily 14%; Don't know 1%</w:t>
            </w:r>
          </w:p>
        </w:tc>
        <w:tc>
          <w:tcPr>
            <w:tcW w:w="2196" w:type="dxa"/>
            <w:tcBorders>
              <w:top w:val="single" w:sz="4" w:space="0" w:color="E7E6E6" w:themeColor="background2"/>
              <w:bottom w:val="single" w:sz="4" w:space="0" w:color="E7E6E6" w:themeColor="background2"/>
            </w:tcBorders>
          </w:tcPr>
          <w:p w14:paraId="207CA145" w14:textId="77777777" w:rsidR="005B3CB4" w:rsidRPr="003970A8" w:rsidRDefault="005B3CB4" w:rsidP="00C540BD">
            <w:pPr>
              <w:jc w:val="both"/>
              <w:rPr>
                <w:rFonts w:ascii="Arial Narrow" w:eastAsia="Calibri" w:hAnsi="Arial Narrow" w:cs="Arial"/>
                <w:sz w:val="18"/>
                <w:szCs w:val="18"/>
              </w:rPr>
            </w:pPr>
          </w:p>
        </w:tc>
        <w:tc>
          <w:tcPr>
            <w:tcW w:w="2126" w:type="dxa"/>
            <w:tcBorders>
              <w:top w:val="single" w:sz="4" w:space="0" w:color="E7E6E6" w:themeColor="background2"/>
              <w:bottom w:val="single" w:sz="4" w:space="0" w:color="E7E6E6" w:themeColor="background2"/>
            </w:tcBorders>
          </w:tcPr>
          <w:p w14:paraId="6843A716" w14:textId="77777777" w:rsidR="005B3CB4" w:rsidRPr="003970A8" w:rsidRDefault="005B3CB4" w:rsidP="00C540BD">
            <w:pPr>
              <w:jc w:val="both"/>
              <w:rPr>
                <w:rFonts w:ascii="Arial Narrow" w:eastAsia="Calibri" w:hAnsi="Arial Narrow" w:cs="Arial"/>
                <w:sz w:val="18"/>
                <w:szCs w:val="18"/>
              </w:rPr>
            </w:pPr>
          </w:p>
        </w:tc>
      </w:tr>
      <w:tr w:rsidR="005B3CB4" w:rsidRPr="003970A8" w14:paraId="00704559" w14:textId="77777777" w:rsidTr="00C540BD">
        <w:tc>
          <w:tcPr>
            <w:tcW w:w="1400" w:type="dxa"/>
            <w:tcBorders>
              <w:top w:val="single" w:sz="4" w:space="0" w:color="E7E6E6" w:themeColor="background2"/>
              <w:bottom w:val="single" w:sz="4" w:space="0" w:color="E7E6E6" w:themeColor="background2"/>
            </w:tcBorders>
            <w:hideMark/>
          </w:tcPr>
          <w:p w14:paraId="3F6CBBFB" w14:textId="77777777" w:rsidR="005B3CB4" w:rsidRPr="003970A8" w:rsidRDefault="005B3CB4" w:rsidP="00C540BD">
            <w:pPr>
              <w:tabs>
                <w:tab w:val="left" w:pos="1319"/>
              </w:tabs>
              <w:rPr>
                <w:rFonts w:ascii="Arial Narrow" w:eastAsia="Calibri" w:hAnsi="Arial Narrow" w:cs="Arial"/>
                <w:b/>
                <w:bCs/>
                <w:sz w:val="18"/>
                <w:szCs w:val="18"/>
              </w:rPr>
            </w:pPr>
            <w:r w:rsidRPr="003970A8">
              <w:rPr>
                <w:rFonts w:ascii="Arial Narrow" w:eastAsia="Calibri" w:hAnsi="Arial Narrow" w:cs="Arial"/>
                <w:b/>
                <w:bCs/>
                <w:sz w:val="18"/>
                <w:szCs w:val="18"/>
              </w:rPr>
              <w:t xml:space="preserve">Lombardi et al., 2010 </w:t>
            </w:r>
          </w:p>
          <w:p w14:paraId="49745EAE" w14:textId="77777777" w:rsidR="005B3CB4" w:rsidRPr="003970A8" w:rsidRDefault="005B3CB4" w:rsidP="00C540BD">
            <w:pPr>
              <w:tabs>
                <w:tab w:val="left" w:pos="1319"/>
              </w:tabs>
              <w:rPr>
                <w:rFonts w:ascii="Arial Narrow" w:eastAsia="Calibri" w:hAnsi="Arial Narrow" w:cs="Arial"/>
                <w:sz w:val="18"/>
                <w:szCs w:val="18"/>
              </w:rPr>
            </w:pPr>
            <w:r w:rsidRPr="003970A8">
              <w:rPr>
                <w:rFonts w:ascii="Arial Narrow" w:eastAsia="Calibri" w:hAnsi="Arial Narrow" w:cs="Arial"/>
                <w:sz w:val="18"/>
                <w:szCs w:val="18"/>
              </w:rPr>
              <w:t>Wexner Score</w:t>
            </w:r>
          </w:p>
          <w:p w14:paraId="10611287" w14:textId="77777777" w:rsidR="005B3CB4" w:rsidRPr="003970A8" w:rsidRDefault="005B3CB4" w:rsidP="00C540BD">
            <w:pPr>
              <w:tabs>
                <w:tab w:val="left" w:pos="1319"/>
              </w:tabs>
              <w:rPr>
                <w:rFonts w:ascii="Arial Narrow" w:eastAsia="Calibri" w:hAnsi="Arial Narrow" w:cs="Arial"/>
                <w:sz w:val="18"/>
                <w:szCs w:val="18"/>
              </w:rPr>
            </w:pPr>
            <w:r w:rsidRPr="003970A8">
              <w:rPr>
                <w:rFonts w:ascii="Arial Narrow" w:eastAsia="Calibri" w:hAnsi="Arial Narrow" w:cs="Arial"/>
                <w:sz w:val="18"/>
                <w:szCs w:val="18"/>
              </w:rPr>
              <w:t>[n=28]</w:t>
            </w:r>
          </w:p>
        </w:tc>
        <w:tc>
          <w:tcPr>
            <w:tcW w:w="1660" w:type="dxa"/>
            <w:tcBorders>
              <w:top w:val="single" w:sz="4" w:space="0" w:color="E7E6E6" w:themeColor="background2"/>
              <w:bottom w:val="single" w:sz="4" w:space="0" w:color="E7E6E6" w:themeColor="background2"/>
            </w:tcBorders>
          </w:tcPr>
          <w:p w14:paraId="77108C4C" w14:textId="77777777" w:rsidR="005B3CB4" w:rsidRPr="003970A8" w:rsidRDefault="005B3CB4" w:rsidP="00C540BD">
            <w:pPr>
              <w:jc w:val="both"/>
              <w:rPr>
                <w:rFonts w:ascii="Arial Narrow" w:eastAsia="Calibri" w:hAnsi="Arial Narrow" w:cs="Arial"/>
                <w:sz w:val="18"/>
                <w:szCs w:val="18"/>
              </w:rPr>
            </w:pPr>
          </w:p>
        </w:tc>
        <w:tc>
          <w:tcPr>
            <w:tcW w:w="2826" w:type="dxa"/>
            <w:tcBorders>
              <w:top w:val="single" w:sz="4" w:space="0" w:color="E7E6E6" w:themeColor="background2"/>
              <w:bottom w:val="single" w:sz="4" w:space="0" w:color="E7E6E6" w:themeColor="background2"/>
            </w:tcBorders>
          </w:tcPr>
          <w:p w14:paraId="50E335D8" w14:textId="77777777" w:rsidR="005B3CB4" w:rsidRPr="003970A8" w:rsidRDefault="005B3CB4" w:rsidP="00C540BD">
            <w:pPr>
              <w:jc w:val="both"/>
              <w:rPr>
                <w:rFonts w:ascii="Arial Narrow" w:eastAsia="Calibri" w:hAnsi="Arial Narrow" w:cs="Arial"/>
                <w:b/>
                <w:bCs/>
                <w:sz w:val="18"/>
                <w:szCs w:val="18"/>
              </w:rPr>
            </w:pPr>
          </w:p>
        </w:tc>
        <w:tc>
          <w:tcPr>
            <w:tcW w:w="2833" w:type="dxa"/>
            <w:tcBorders>
              <w:top w:val="single" w:sz="4" w:space="0" w:color="E7E6E6" w:themeColor="background2"/>
              <w:bottom w:val="single" w:sz="4" w:space="0" w:color="E7E6E6" w:themeColor="background2"/>
            </w:tcBorders>
            <w:hideMark/>
          </w:tcPr>
          <w:p w14:paraId="37959196" w14:textId="77777777" w:rsidR="005B3CB4" w:rsidRPr="003970A8" w:rsidRDefault="005B3CB4" w:rsidP="00C540BD">
            <w:pPr>
              <w:jc w:val="both"/>
              <w:rPr>
                <w:rFonts w:ascii="Arial Narrow" w:eastAsia="Calibri" w:hAnsi="Arial Narrow" w:cs="Arial"/>
                <w:sz w:val="18"/>
                <w:szCs w:val="18"/>
              </w:rPr>
            </w:pPr>
            <w:r w:rsidRPr="003970A8">
              <w:rPr>
                <w:rFonts w:ascii="Arial Narrow" w:eastAsia="Calibri" w:hAnsi="Arial Narrow" w:cs="Arial"/>
                <w:b/>
                <w:bCs/>
                <w:sz w:val="18"/>
                <w:szCs w:val="18"/>
              </w:rPr>
              <w:t xml:space="preserve">Incontinence: </w:t>
            </w:r>
            <w:r w:rsidRPr="003970A8">
              <w:rPr>
                <w:rFonts w:ascii="Arial Narrow" w:eastAsia="Calibri" w:hAnsi="Arial Narrow" w:cs="Arial"/>
                <w:sz w:val="18"/>
                <w:szCs w:val="18"/>
              </w:rPr>
              <w:t>Wexner score 16.7</w:t>
            </w:r>
            <w:r w:rsidRPr="003970A8">
              <w:rPr>
                <w:rFonts w:ascii="Symbol" w:eastAsia="Symbol" w:hAnsi="Symbol" w:cs="Symbol"/>
                <w:sz w:val="18"/>
                <w:szCs w:val="18"/>
              </w:rPr>
              <w:t>±</w:t>
            </w:r>
            <w:r w:rsidRPr="003970A8">
              <w:rPr>
                <w:rFonts w:ascii="Arial Narrow" w:eastAsia="Calibri" w:hAnsi="Arial Narrow" w:cs="Arial"/>
                <w:sz w:val="18"/>
                <w:szCs w:val="18"/>
              </w:rPr>
              <w:t>3*</w:t>
            </w:r>
          </w:p>
          <w:p w14:paraId="7FFEF377" w14:textId="77777777" w:rsidR="005B3CB4" w:rsidRPr="003970A8" w:rsidRDefault="005B3CB4" w:rsidP="00C540BD">
            <w:pPr>
              <w:jc w:val="both"/>
              <w:rPr>
                <w:rFonts w:ascii="Arial Narrow" w:eastAsia="Calibri" w:hAnsi="Arial Narrow" w:cs="Arial"/>
                <w:sz w:val="18"/>
                <w:szCs w:val="18"/>
              </w:rPr>
            </w:pPr>
            <w:r w:rsidRPr="003970A8">
              <w:rPr>
                <w:rFonts w:ascii="Arial Narrow" w:eastAsia="Calibri" w:hAnsi="Arial Narrow" w:cs="Arial"/>
                <w:sz w:val="18"/>
                <w:szCs w:val="18"/>
              </w:rPr>
              <w:t>Chronic FI: 13.09</w:t>
            </w:r>
          </w:p>
          <w:p w14:paraId="72CF2379" w14:textId="77777777" w:rsidR="005B3CB4" w:rsidRPr="003970A8" w:rsidRDefault="005B3CB4" w:rsidP="00C540BD">
            <w:pPr>
              <w:jc w:val="both"/>
              <w:rPr>
                <w:rFonts w:ascii="Arial Narrow" w:eastAsia="Calibri" w:hAnsi="Arial Narrow" w:cs="Arial"/>
                <w:sz w:val="18"/>
                <w:szCs w:val="18"/>
              </w:rPr>
            </w:pPr>
            <w:r w:rsidRPr="003970A8">
              <w:rPr>
                <w:rFonts w:ascii="Arial Narrow" w:eastAsia="Calibri" w:hAnsi="Arial Narrow" w:cs="Arial"/>
                <w:sz w:val="18"/>
                <w:szCs w:val="18"/>
              </w:rPr>
              <w:t>Chronic constipation: 19.91</w:t>
            </w:r>
          </w:p>
          <w:p w14:paraId="0F90D3EB" w14:textId="77777777" w:rsidR="005B3CB4" w:rsidRPr="003970A8" w:rsidRDefault="005B3CB4" w:rsidP="00C540BD">
            <w:pPr>
              <w:jc w:val="both"/>
              <w:rPr>
                <w:rFonts w:ascii="Arial Narrow" w:eastAsia="Calibri" w:hAnsi="Arial Narrow" w:cs="Arial"/>
                <w:sz w:val="18"/>
                <w:szCs w:val="18"/>
              </w:rPr>
            </w:pPr>
            <w:r w:rsidRPr="003970A8">
              <w:rPr>
                <w:rFonts w:ascii="Arial Narrow" w:eastAsia="Calibri" w:hAnsi="Arial Narrow" w:cs="Arial"/>
                <w:b/>
                <w:bCs/>
                <w:sz w:val="18"/>
                <w:szCs w:val="18"/>
              </w:rPr>
              <w:t xml:space="preserve">Constipation: </w:t>
            </w:r>
            <w:r w:rsidRPr="21C14927">
              <w:rPr>
                <w:rFonts w:ascii="Arial Narrow" w:eastAsia="Calibri" w:hAnsi="Arial Narrow" w:cs="Arial"/>
                <w:sz w:val="18"/>
                <w:szCs w:val="18"/>
              </w:rPr>
              <w:t xml:space="preserve">Prolonged transit time 48% </w:t>
            </w:r>
          </w:p>
          <w:p w14:paraId="421E94B2" w14:textId="77777777" w:rsidR="005B3CB4" w:rsidRPr="003970A8" w:rsidRDefault="005B3CB4" w:rsidP="00C540BD">
            <w:pPr>
              <w:jc w:val="both"/>
              <w:rPr>
                <w:rFonts w:ascii="Arial Narrow" w:eastAsia="Calibri" w:hAnsi="Arial Narrow" w:cs="Arial"/>
                <w:sz w:val="18"/>
                <w:szCs w:val="18"/>
              </w:rPr>
            </w:pPr>
            <w:r w:rsidRPr="003970A8">
              <w:rPr>
                <w:rFonts w:ascii="Arial Narrow" w:eastAsia="Calibri" w:hAnsi="Arial Narrow" w:cs="Arial"/>
                <w:sz w:val="18"/>
                <w:szCs w:val="18"/>
              </w:rPr>
              <w:t xml:space="preserve">Global intestinal transit time 4.5 days; </w:t>
            </w:r>
          </w:p>
          <w:p w14:paraId="2A3B3E97" w14:textId="77777777" w:rsidR="005B3CB4" w:rsidRPr="003970A8" w:rsidRDefault="005B3CB4" w:rsidP="00C540BD">
            <w:pPr>
              <w:jc w:val="both"/>
              <w:rPr>
                <w:rFonts w:ascii="Arial Narrow" w:eastAsia="Calibri" w:hAnsi="Arial Narrow" w:cs="Arial"/>
                <w:sz w:val="18"/>
                <w:szCs w:val="18"/>
              </w:rPr>
            </w:pPr>
            <w:r w:rsidRPr="003970A8">
              <w:rPr>
                <w:rFonts w:ascii="Arial Narrow" w:eastAsia="Calibri" w:hAnsi="Arial Narrow" w:cs="Arial"/>
                <w:sz w:val="18"/>
                <w:szCs w:val="18"/>
              </w:rPr>
              <w:t>Chronic FI group: 3.15 days</w:t>
            </w:r>
          </w:p>
          <w:p w14:paraId="3DDCFD19" w14:textId="77777777" w:rsidR="005B3CB4" w:rsidRPr="003970A8" w:rsidRDefault="005B3CB4" w:rsidP="00C540BD">
            <w:pPr>
              <w:jc w:val="both"/>
              <w:rPr>
                <w:rFonts w:ascii="Arial Narrow" w:eastAsia="Calibri" w:hAnsi="Arial Narrow" w:cs="Arial"/>
                <w:sz w:val="18"/>
                <w:szCs w:val="18"/>
              </w:rPr>
            </w:pPr>
            <w:r w:rsidRPr="003970A8">
              <w:rPr>
                <w:rFonts w:ascii="Arial Narrow" w:eastAsia="Calibri" w:hAnsi="Arial Narrow" w:cs="Arial"/>
                <w:sz w:val="18"/>
                <w:szCs w:val="18"/>
              </w:rPr>
              <w:t xml:space="preserve">Chronic constipation group: 4.5 days </w:t>
            </w:r>
          </w:p>
        </w:tc>
        <w:tc>
          <w:tcPr>
            <w:tcW w:w="2196" w:type="dxa"/>
            <w:tcBorders>
              <w:top w:val="single" w:sz="4" w:space="0" w:color="E7E6E6" w:themeColor="background2"/>
              <w:bottom w:val="single" w:sz="4" w:space="0" w:color="E7E6E6" w:themeColor="background2"/>
            </w:tcBorders>
          </w:tcPr>
          <w:p w14:paraId="61E6848B" w14:textId="77777777" w:rsidR="005B3CB4" w:rsidRPr="003970A8" w:rsidRDefault="005B3CB4" w:rsidP="00C540BD">
            <w:pPr>
              <w:jc w:val="both"/>
              <w:rPr>
                <w:rFonts w:ascii="Arial Narrow" w:eastAsia="Calibri" w:hAnsi="Arial Narrow" w:cs="Arial"/>
                <w:sz w:val="18"/>
                <w:szCs w:val="18"/>
              </w:rPr>
            </w:pPr>
          </w:p>
        </w:tc>
        <w:tc>
          <w:tcPr>
            <w:tcW w:w="2126" w:type="dxa"/>
            <w:tcBorders>
              <w:top w:val="single" w:sz="4" w:space="0" w:color="E7E6E6" w:themeColor="background2"/>
              <w:bottom w:val="single" w:sz="4" w:space="0" w:color="E7E6E6" w:themeColor="background2"/>
            </w:tcBorders>
          </w:tcPr>
          <w:p w14:paraId="6377A7E1" w14:textId="77777777" w:rsidR="005B3CB4" w:rsidRPr="003970A8" w:rsidRDefault="005B3CB4" w:rsidP="00C540BD">
            <w:pPr>
              <w:jc w:val="both"/>
              <w:rPr>
                <w:rFonts w:ascii="Arial Narrow" w:eastAsia="Calibri" w:hAnsi="Arial Narrow" w:cs="Arial"/>
                <w:sz w:val="18"/>
                <w:szCs w:val="18"/>
              </w:rPr>
            </w:pPr>
          </w:p>
        </w:tc>
      </w:tr>
      <w:tr w:rsidR="005B3CB4" w:rsidRPr="003970A8" w14:paraId="120105DE" w14:textId="77777777" w:rsidTr="00C540BD">
        <w:tc>
          <w:tcPr>
            <w:tcW w:w="1400" w:type="dxa"/>
            <w:tcBorders>
              <w:top w:val="single" w:sz="4" w:space="0" w:color="E7E6E6" w:themeColor="background2"/>
              <w:bottom w:val="single" w:sz="4" w:space="0" w:color="E7E6E6" w:themeColor="background2"/>
            </w:tcBorders>
          </w:tcPr>
          <w:p w14:paraId="6E211C4E" w14:textId="77777777" w:rsidR="005B3CB4" w:rsidRPr="003970A8" w:rsidRDefault="005B3CB4" w:rsidP="00C540BD">
            <w:pPr>
              <w:tabs>
                <w:tab w:val="left" w:pos="1319"/>
              </w:tabs>
              <w:rPr>
                <w:rFonts w:ascii="Arial Narrow" w:eastAsia="Calibri" w:hAnsi="Arial Narrow" w:cs="Arial"/>
                <w:b/>
                <w:bCs/>
                <w:sz w:val="18"/>
                <w:szCs w:val="18"/>
              </w:rPr>
            </w:pPr>
            <w:r w:rsidRPr="003970A8">
              <w:rPr>
                <w:rFonts w:ascii="Arial Narrow" w:eastAsia="Calibri" w:hAnsi="Arial Narrow" w:cs="Arial"/>
                <w:b/>
                <w:bCs/>
                <w:sz w:val="18"/>
                <w:szCs w:val="18"/>
              </w:rPr>
              <w:t>Lynch et al., 2000</w:t>
            </w:r>
          </w:p>
          <w:p w14:paraId="0747C64A" w14:textId="77777777" w:rsidR="005B3CB4" w:rsidRPr="003970A8" w:rsidRDefault="005B3CB4" w:rsidP="00C540BD">
            <w:pPr>
              <w:tabs>
                <w:tab w:val="left" w:pos="1319"/>
              </w:tabs>
              <w:rPr>
                <w:rFonts w:ascii="Arial Narrow" w:eastAsia="Calibri" w:hAnsi="Arial Narrow" w:cs="Arial"/>
                <w:sz w:val="18"/>
                <w:szCs w:val="18"/>
              </w:rPr>
            </w:pPr>
            <w:r w:rsidRPr="003970A8">
              <w:rPr>
                <w:rFonts w:ascii="Arial Narrow" w:eastAsia="Calibri" w:hAnsi="Arial Narrow" w:cs="Arial"/>
                <w:sz w:val="18"/>
                <w:szCs w:val="18"/>
              </w:rPr>
              <w:t>Wexner Score</w:t>
            </w:r>
          </w:p>
          <w:p w14:paraId="678EBDC0" w14:textId="77777777" w:rsidR="005B3CB4" w:rsidRPr="003970A8" w:rsidRDefault="005B3CB4" w:rsidP="00C540BD">
            <w:pPr>
              <w:tabs>
                <w:tab w:val="left" w:pos="1319"/>
              </w:tabs>
              <w:rPr>
                <w:rFonts w:ascii="Arial Narrow" w:eastAsia="Calibri" w:hAnsi="Arial Narrow" w:cs="Arial"/>
                <w:sz w:val="18"/>
                <w:szCs w:val="18"/>
              </w:rPr>
            </w:pPr>
            <w:r w:rsidRPr="003970A8">
              <w:rPr>
                <w:rFonts w:ascii="Arial Narrow" w:eastAsia="Calibri" w:hAnsi="Arial Narrow" w:cs="Arial"/>
                <w:sz w:val="18"/>
                <w:szCs w:val="18"/>
              </w:rPr>
              <w:t>[n=467]</w:t>
            </w:r>
          </w:p>
        </w:tc>
        <w:tc>
          <w:tcPr>
            <w:tcW w:w="1660" w:type="dxa"/>
            <w:tcBorders>
              <w:top w:val="single" w:sz="4" w:space="0" w:color="E7E6E6" w:themeColor="background2"/>
              <w:bottom w:val="single" w:sz="4" w:space="0" w:color="E7E6E6" w:themeColor="background2"/>
            </w:tcBorders>
          </w:tcPr>
          <w:p w14:paraId="6A1269C8" w14:textId="77777777" w:rsidR="005B3CB4" w:rsidRPr="003970A8" w:rsidRDefault="005B3CB4" w:rsidP="00C540BD">
            <w:pPr>
              <w:jc w:val="both"/>
              <w:rPr>
                <w:rFonts w:ascii="Arial Narrow" w:eastAsia="Calibri" w:hAnsi="Arial Narrow" w:cs="Arial"/>
                <w:sz w:val="18"/>
                <w:szCs w:val="18"/>
              </w:rPr>
            </w:pPr>
          </w:p>
        </w:tc>
        <w:tc>
          <w:tcPr>
            <w:tcW w:w="2826" w:type="dxa"/>
            <w:tcBorders>
              <w:top w:val="single" w:sz="4" w:space="0" w:color="E7E6E6" w:themeColor="background2"/>
              <w:bottom w:val="single" w:sz="4" w:space="0" w:color="E7E6E6" w:themeColor="background2"/>
            </w:tcBorders>
            <w:hideMark/>
          </w:tcPr>
          <w:p w14:paraId="5F71013C" w14:textId="77777777" w:rsidR="005B3CB4" w:rsidRPr="003970A8" w:rsidRDefault="005B3CB4"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 xml:space="preserve">Frequency: </w:t>
            </w:r>
            <w:r w:rsidRPr="003970A8">
              <w:rPr>
                <w:rFonts w:ascii="Arial Narrow" w:eastAsia="Calibri" w:hAnsi="Arial Narrow" w:cs="Arial"/>
                <w:sz w:val="18"/>
                <w:szCs w:val="18"/>
              </w:rPr>
              <w:t>Mean 7 bowel movements/week</w:t>
            </w:r>
          </w:p>
          <w:p w14:paraId="0D494400" w14:textId="77777777" w:rsidR="005B3CB4" w:rsidRPr="003970A8" w:rsidRDefault="005B3CB4"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 xml:space="preserve">Time: </w:t>
            </w:r>
            <w:r w:rsidRPr="003D7716">
              <w:rPr>
                <w:rFonts w:ascii="Symbol" w:eastAsia="Symbol" w:hAnsi="Symbol" w:cs="Symbol"/>
                <w:sz w:val="18"/>
                <w:szCs w:val="18"/>
              </w:rPr>
              <w:t>³</w:t>
            </w:r>
            <w:r w:rsidRPr="003970A8">
              <w:rPr>
                <w:rFonts w:ascii="Arial Narrow" w:eastAsia="Calibri" w:hAnsi="Arial Narrow" w:cs="Arial"/>
                <w:sz w:val="18"/>
                <w:szCs w:val="18"/>
              </w:rPr>
              <w:t>15 min 61%</w:t>
            </w:r>
          </w:p>
        </w:tc>
        <w:tc>
          <w:tcPr>
            <w:tcW w:w="2833" w:type="dxa"/>
            <w:tcBorders>
              <w:top w:val="single" w:sz="4" w:space="0" w:color="E7E6E6" w:themeColor="background2"/>
              <w:bottom w:val="single" w:sz="4" w:space="0" w:color="E7E6E6" w:themeColor="background2"/>
            </w:tcBorders>
            <w:hideMark/>
          </w:tcPr>
          <w:p w14:paraId="4EC26860" w14:textId="77777777" w:rsidR="005B3CB4" w:rsidRPr="003970A8" w:rsidRDefault="005B3CB4"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Incontinence:</w:t>
            </w:r>
          </w:p>
          <w:p w14:paraId="132B0371" w14:textId="77777777" w:rsidR="005B3CB4" w:rsidRPr="003970A8" w:rsidRDefault="005B3CB4" w:rsidP="00C540BD">
            <w:pPr>
              <w:jc w:val="both"/>
              <w:rPr>
                <w:rFonts w:ascii="Arial Narrow" w:eastAsia="Calibri" w:hAnsi="Arial Narrow" w:cs="Arial"/>
                <w:b/>
                <w:bCs/>
                <w:sz w:val="18"/>
                <w:szCs w:val="18"/>
              </w:rPr>
            </w:pPr>
            <w:r w:rsidRPr="003970A8">
              <w:rPr>
                <w:rFonts w:ascii="Arial Narrow" w:eastAsia="Calibri" w:hAnsi="Arial Narrow" w:cs="Arial"/>
                <w:sz w:val="18"/>
                <w:szCs w:val="18"/>
              </w:rPr>
              <w:t>Daily 8%</w:t>
            </w:r>
          </w:p>
          <w:p w14:paraId="742FD459" w14:textId="77777777" w:rsidR="005B3CB4" w:rsidRPr="003970A8" w:rsidRDefault="005B3CB4" w:rsidP="00C540BD">
            <w:pPr>
              <w:jc w:val="both"/>
              <w:rPr>
                <w:rFonts w:ascii="Arial Narrow" w:eastAsia="Calibri" w:hAnsi="Arial Narrow" w:cs="Arial"/>
                <w:sz w:val="18"/>
                <w:szCs w:val="18"/>
              </w:rPr>
            </w:pPr>
            <w:r w:rsidRPr="003970A8">
              <w:rPr>
                <w:rFonts w:ascii="Arial Narrow" w:eastAsia="Calibri" w:hAnsi="Arial Narrow" w:cs="Arial"/>
                <w:sz w:val="18"/>
                <w:szCs w:val="18"/>
              </w:rPr>
              <w:t>Complete SCI: Daily 11.5%</w:t>
            </w:r>
          </w:p>
          <w:p w14:paraId="69F2536A" w14:textId="77777777" w:rsidR="005B3CB4" w:rsidRPr="003970A8" w:rsidRDefault="005B3CB4" w:rsidP="00C540BD">
            <w:pPr>
              <w:jc w:val="both"/>
              <w:rPr>
                <w:rFonts w:ascii="Arial Narrow" w:eastAsia="Calibri" w:hAnsi="Arial Narrow" w:cs="Arial"/>
                <w:sz w:val="18"/>
                <w:szCs w:val="18"/>
              </w:rPr>
            </w:pPr>
            <w:r w:rsidRPr="003970A8">
              <w:rPr>
                <w:rFonts w:ascii="Arial Narrow" w:eastAsia="Calibri" w:hAnsi="Arial Narrow" w:cs="Arial"/>
                <w:sz w:val="18"/>
                <w:szCs w:val="18"/>
              </w:rPr>
              <w:t>Incomplete SCI: Daily 4.7%</w:t>
            </w:r>
          </w:p>
          <w:p w14:paraId="1076F7BB" w14:textId="77777777" w:rsidR="005B3CB4" w:rsidRPr="003970A8" w:rsidRDefault="005B3CB4" w:rsidP="00C540BD">
            <w:pPr>
              <w:jc w:val="both"/>
              <w:rPr>
                <w:rFonts w:ascii="Arial Narrow" w:eastAsia="Calibri" w:hAnsi="Arial Narrow" w:cs="Arial"/>
                <w:sz w:val="18"/>
                <w:szCs w:val="18"/>
              </w:rPr>
            </w:pPr>
          </w:p>
          <w:p w14:paraId="3F0A7BD4" w14:textId="77777777" w:rsidR="005B3CB4" w:rsidRPr="003970A8" w:rsidRDefault="005B3CB4" w:rsidP="00C540BD">
            <w:pPr>
              <w:jc w:val="both"/>
              <w:rPr>
                <w:rFonts w:ascii="Arial Narrow" w:eastAsia="Calibri" w:hAnsi="Arial Narrow" w:cs="Arial"/>
                <w:b/>
                <w:bCs/>
                <w:sz w:val="18"/>
                <w:szCs w:val="18"/>
              </w:rPr>
            </w:pPr>
            <w:r w:rsidRPr="003970A8">
              <w:rPr>
                <w:rFonts w:ascii="Arial Narrow" w:eastAsia="Calibri" w:hAnsi="Arial Narrow" w:cs="Arial"/>
                <w:sz w:val="18"/>
                <w:szCs w:val="18"/>
              </w:rPr>
              <w:t>Wexner score</w:t>
            </w:r>
            <w:r w:rsidRPr="003970A8">
              <w:rPr>
                <w:rFonts w:ascii="Arial Narrow" w:eastAsia="Calibri" w:hAnsi="Arial Narrow" w:cs="Arial"/>
                <w:b/>
                <w:bCs/>
                <w:sz w:val="18"/>
                <w:szCs w:val="18"/>
              </w:rPr>
              <w:t xml:space="preserve"> </w:t>
            </w:r>
            <w:r w:rsidRPr="003970A8">
              <w:rPr>
                <w:rFonts w:ascii="Arial Narrow" w:eastAsia="Calibri" w:hAnsi="Arial Narrow" w:cs="Arial"/>
                <w:sz w:val="18"/>
                <w:szCs w:val="18"/>
              </w:rPr>
              <w:t>3.56*</w:t>
            </w:r>
          </w:p>
          <w:p w14:paraId="103D4504" w14:textId="77777777" w:rsidR="005B3CB4" w:rsidRPr="003970A8" w:rsidRDefault="005B3CB4" w:rsidP="00C540BD">
            <w:pPr>
              <w:jc w:val="both"/>
              <w:rPr>
                <w:rFonts w:ascii="Arial Narrow" w:eastAsia="Calibri" w:hAnsi="Arial Narrow" w:cs="Arial"/>
                <w:sz w:val="18"/>
                <w:szCs w:val="18"/>
              </w:rPr>
            </w:pPr>
            <w:r w:rsidRPr="003970A8">
              <w:rPr>
                <w:rFonts w:ascii="Arial Narrow" w:eastAsia="Calibri" w:hAnsi="Arial Narrow" w:cs="Arial"/>
                <w:sz w:val="18"/>
                <w:szCs w:val="18"/>
              </w:rPr>
              <w:t>Complete SCI: 5.3*</w:t>
            </w:r>
          </w:p>
          <w:p w14:paraId="198D6B7E" w14:textId="77777777" w:rsidR="005B3CB4" w:rsidRPr="003970A8" w:rsidRDefault="005B3CB4" w:rsidP="00C540BD">
            <w:pPr>
              <w:jc w:val="both"/>
              <w:rPr>
                <w:rFonts w:ascii="Arial Narrow" w:eastAsia="Calibri" w:hAnsi="Arial Narrow" w:cs="Arial"/>
                <w:sz w:val="18"/>
                <w:szCs w:val="18"/>
              </w:rPr>
            </w:pPr>
            <w:r w:rsidRPr="003970A8">
              <w:rPr>
                <w:rFonts w:ascii="Arial Narrow" w:eastAsia="Calibri" w:hAnsi="Arial Narrow" w:cs="Arial"/>
                <w:sz w:val="18"/>
                <w:szCs w:val="18"/>
              </w:rPr>
              <w:t>Incomplete SCI: 1.64*</w:t>
            </w:r>
          </w:p>
        </w:tc>
        <w:tc>
          <w:tcPr>
            <w:tcW w:w="2196" w:type="dxa"/>
            <w:tcBorders>
              <w:top w:val="single" w:sz="4" w:space="0" w:color="E7E6E6" w:themeColor="background2"/>
              <w:bottom w:val="single" w:sz="4" w:space="0" w:color="E7E6E6" w:themeColor="background2"/>
            </w:tcBorders>
          </w:tcPr>
          <w:p w14:paraId="61618DB9" w14:textId="77777777" w:rsidR="005B3CB4" w:rsidRPr="003970A8" w:rsidRDefault="005B3CB4" w:rsidP="00C540BD">
            <w:pPr>
              <w:jc w:val="both"/>
              <w:rPr>
                <w:rFonts w:ascii="Arial Narrow" w:eastAsia="Calibri" w:hAnsi="Arial Narrow" w:cs="Arial"/>
                <w:sz w:val="18"/>
                <w:szCs w:val="18"/>
              </w:rPr>
            </w:pPr>
          </w:p>
        </w:tc>
        <w:tc>
          <w:tcPr>
            <w:tcW w:w="2126" w:type="dxa"/>
            <w:tcBorders>
              <w:top w:val="single" w:sz="4" w:space="0" w:color="E7E6E6" w:themeColor="background2"/>
              <w:bottom w:val="single" w:sz="4" w:space="0" w:color="E7E6E6" w:themeColor="background2"/>
            </w:tcBorders>
            <w:hideMark/>
          </w:tcPr>
          <w:p w14:paraId="7686E0F3" w14:textId="77777777" w:rsidR="005B3CB4" w:rsidRPr="003970A8" w:rsidRDefault="005B3CB4" w:rsidP="00C540BD">
            <w:pPr>
              <w:jc w:val="both"/>
              <w:rPr>
                <w:rFonts w:ascii="Arial Narrow" w:eastAsia="Calibri" w:hAnsi="Arial Narrow" w:cs="Arial"/>
                <w:sz w:val="18"/>
                <w:szCs w:val="18"/>
              </w:rPr>
            </w:pPr>
            <w:r w:rsidRPr="003970A8">
              <w:rPr>
                <w:rFonts w:ascii="Arial Narrow" w:eastAsia="Calibri" w:hAnsi="Arial Narrow" w:cs="Arial"/>
                <w:sz w:val="18"/>
                <w:szCs w:val="18"/>
              </w:rPr>
              <w:t>Wexner scores were lower for individuals with injuries &gt;T5 compared with lower injuries (p&lt;0.01). Those with incomplete injuries had more bowel movements per week than those with complete injuries (p&lt;0.0002</w:t>
            </w:r>
            <w:r w:rsidRPr="21C14927">
              <w:rPr>
                <w:rFonts w:ascii="Arial Narrow" w:eastAsia="Calibri" w:hAnsi="Arial Narrow" w:cs="Arial"/>
                <w:sz w:val="18"/>
                <w:szCs w:val="18"/>
              </w:rPr>
              <w:t>)</w:t>
            </w:r>
            <w:r>
              <w:rPr>
                <w:rFonts w:ascii="Arial Narrow" w:eastAsia="Calibri" w:hAnsi="Arial Narrow" w:cs="Arial"/>
                <w:sz w:val="18"/>
                <w:szCs w:val="18"/>
              </w:rPr>
              <w:t>.</w:t>
            </w:r>
          </w:p>
          <w:p w14:paraId="2F70B5F3" w14:textId="77777777" w:rsidR="005B3CB4" w:rsidRPr="003970A8" w:rsidRDefault="005B3CB4" w:rsidP="00C540BD">
            <w:pPr>
              <w:jc w:val="both"/>
              <w:rPr>
                <w:rFonts w:ascii="Arial Narrow" w:eastAsia="Calibri" w:hAnsi="Arial Narrow" w:cs="Arial"/>
                <w:sz w:val="18"/>
                <w:szCs w:val="18"/>
              </w:rPr>
            </w:pPr>
            <w:r w:rsidRPr="003970A8">
              <w:rPr>
                <w:rFonts w:ascii="Arial Narrow" w:eastAsia="Calibri" w:hAnsi="Arial Narrow" w:cs="Arial"/>
                <w:sz w:val="18"/>
                <w:szCs w:val="18"/>
              </w:rPr>
              <w:t>Time to complete was longer in those with a longer duration of injury (p=0.0009)</w:t>
            </w:r>
            <w:r>
              <w:rPr>
                <w:rFonts w:ascii="Arial Narrow" w:eastAsia="Calibri" w:hAnsi="Arial Narrow" w:cs="Arial"/>
                <w:sz w:val="18"/>
                <w:szCs w:val="18"/>
              </w:rPr>
              <w:t>.</w:t>
            </w:r>
          </w:p>
        </w:tc>
      </w:tr>
      <w:tr w:rsidR="005B3CB4" w:rsidRPr="003970A8" w14:paraId="36FD51A2" w14:textId="77777777" w:rsidTr="00C540BD">
        <w:tc>
          <w:tcPr>
            <w:tcW w:w="1400" w:type="dxa"/>
            <w:tcBorders>
              <w:top w:val="single" w:sz="4" w:space="0" w:color="E7E6E6" w:themeColor="background2"/>
              <w:bottom w:val="single" w:sz="4" w:space="0" w:color="E7E6E6" w:themeColor="background2"/>
            </w:tcBorders>
            <w:hideMark/>
          </w:tcPr>
          <w:p w14:paraId="4C4AE047" w14:textId="77777777" w:rsidR="005B3CB4" w:rsidRPr="003970A8" w:rsidRDefault="005B3CB4" w:rsidP="00C540BD">
            <w:pPr>
              <w:tabs>
                <w:tab w:val="left" w:pos="1319"/>
              </w:tabs>
              <w:rPr>
                <w:rFonts w:ascii="Arial Narrow" w:eastAsia="Calibri" w:hAnsi="Arial Narrow" w:cs="Arial"/>
                <w:b/>
                <w:bCs/>
                <w:sz w:val="18"/>
                <w:szCs w:val="18"/>
              </w:rPr>
            </w:pPr>
            <w:r w:rsidRPr="003970A8">
              <w:rPr>
                <w:rFonts w:ascii="Arial Narrow" w:eastAsia="Calibri" w:hAnsi="Arial Narrow" w:cs="Arial"/>
                <w:b/>
                <w:bCs/>
                <w:sz w:val="18"/>
                <w:szCs w:val="18"/>
              </w:rPr>
              <w:t>Mazor et al., 2016</w:t>
            </w:r>
          </w:p>
          <w:p w14:paraId="6F8ADA55" w14:textId="77777777" w:rsidR="005B3CB4" w:rsidRPr="003970A8" w:rsidRDefault="005B3CB4" w:rsidP="00C540BD">
            <w:pPr>
              <w:rPr>
                <w:rFonts w:ascii="Arial Narrow" w:eastAsia="Calibri" w:hAnsi="Arial Narrow" w:cs="Arial"/>
                <w:sz w:val="18"/>
                <w:szCs w:val="18"/>
              </w:rPr>
            </w:pPr>
            <w:r w:rsidRPr="003970A8">
              <w:rPr>
                <w:rFonts w:ascii="Arial Narrow" w:eastAsia="Calibri" w:hAnsi="Arial Narrow" w:cs="Arial"/>
                <w:sz w:val="18"/>
                <w:szCs w:val="18"/>
              </w:rPr>
              <w:t>Knowles Questionnaire</w:t>
            </w:r>
          </w:p>
          <w:p w14:paraId="3CE6E737" w14:textId="77777777" w:rsidR="005B3CB4" w:rsidRPr="003970A8" w:rsidRDefault="005B3CB4" w:rsidP="00C540BD">
            <w:pPr>
              <w:rPr>
                <w:rFonts w:ascii="Arial Narrow" w:eastAsia="Calibri" w:hAnsi="Arial Narrow" w:cs="Arial"/>
                <w:sz w:val="18"/>
                <w:szCs w:val="18"/>
              </w:rPr>
            </w:pPr>
            <w:r w:rsidRPr="003970A8">
              <w:rPr>
                <w:rFonts w:ascii="Arial Narrow" w:eastAsia="Calibri" w:hAnsi="Arial Narrow" w:cs="Arial"/>
                <w:sz w:val="18"/>
                <w:szCs w:val="18"/>
              </w:rPr>
              <w:t>FISI</w:t>
            </w:r>
          </w:p>
          <w:p w14:paraId="0140F809" w14:textId="77777777" w:rsidR="005B3CB4" w:rsidRPr="003970A8" w:rsidRDefault="005B3CB4" w:rsidP="00C540BD">
            <w:pPr>
              <w:rPr>
                <w:rFonts w:ascii="Arial Narrow" w:eastAsia="Calibri" w:hAnsi="Arial Narrow" w:cs="Arial"/>
                <w:sz w:val="18"/>
                <w:szCs w:val="18"/>
              </w:rPr>
            </w:pPr>
            <w:r w:rsidRPr="003970A8">
              <w:rPr>
                <w:rFonts w:ascii="Arial Narrow" w:eastAsia="Calibri" w:hAnsi="Arial Narrow" w:cs="Arial"/>
                <w:sz w:val="18"/>
                <w:szCs w:val="18"/>
              </w:rPr>
              <w:t>[n=21]</w:t>
            </w:r>
          </w:p>
        </w:tc>
        <w:tc>
          <w:tcPr>
            <w:tcW w:w="1660" w:type="dxa"/>
            <w:tcBorders>
              <w:top w:val="single" w:sz="4" w:space="0" w:color="E7E6E6" w:themeColor="background2"/>
              <w:bottom w:val="single" w:sz="4" w:space="0" w:color="E7E6E6" w:themeColor="background2"/>
            </w:tcBorders>
          </w:tcPr>
          <w:p w14:paraId="34781696" w14:textId="77777777" w:rsidR="005B3CB4" w:rsidRPr="003970A8" w:rsidRDefault="005B3CB4" w:rsidP="00C540BD">
            <w:pPr>
              <w:jc w:val="both"/>
              <w:rPr>
                <w:rFonts w:ascii="Arial Narrow" w:eastAsia="Calibri" w:hAnsi="Arial Narrow" w:cs="Arial"/>
                <w:sz w:val="18"/>
                <w:szCs w:val="18"/>
              </w:rPr>
            </w:pPr>
          </w:p>
        </w:tc>
        <w:tc>
          <w:tcPr>
            <w:tcW w:w="2826" w:type="dxa"/>
            <w:tcBorders>
              <w:top w:val="single" w:sz="4" w:space="0" w:color="E7E6E6" w:themeColor="background2"/>
              <w:bottom w:val="single" w:sz="4" w:space="0" w:color="E7E6E6" w:themeColor="background2"/>
            </w:tcBorders>
          </w:tcPr>
          <w:p w14:paraId="7E073D80" w14:textId="77777777" w:rsidR="005B3CB4" w:rsidRPr="003970A8" w:rsidRDefault="005B3CB4" w:rsidP="00C540BD">
            <w:pPr>
              <w:jc w:val="both"/>
              <w:rPr>
                <w:rFonts w:ascii="Arial Narrow" w:eastAsia="Calibri" w:hAnsi="Arial Narrow" w:cs="Arial"/>
                <w:sz w:val="18"/>
                <w:szCs w:val="18"/>
              </w:rPr>
            </w:pPr>
          </w:p>
        </w:tc>
        <w:tc>
          <w:tcPr>
            <w:tcW w:w="2833" w:type="dxa"/>
            <w:tcBorders>
              <w:top w:val="single" w:sz="4" w:space="0" w:color="E7E6E6" w:themeColor="background2"/>
              <w:bottom w:val="single" w:sz="4" w:space="0" w:color="E7E6E6" w:themeColor="background2"/>
            </w:tcBorders>
            <w:hideMark/>
          </w:tcPr>
          <w:p w14:paraId="76CF4800" w14:textId="77777777" w:rsidR="005B3CB4" w:rsidRPr="003970A8" w:rsidRDefault="005B3CB4" w:rsidP="00C540BD">
            <w:pPr>
              <w:jc w:val="both"/>
              <w:rPr>
                <w:rFonts w:ascii="Arial Narrow" w:eastAsia="Calibri" w:hAnsi="Arial Narrow" w:cs="Arial"/>
                <w:sz w:val="18"/>
                <w:szCs w:val="18"/>
              </w:rPr>
            </w:pPr>
            <w:r w:rsidRPr="003970A8">
              <w:rPr>
                <w:rFonts w:ascii="Arial Narrow" w:eastAsia="Calibri" w:hAnsi="Arial Narrow" w:cs="Arial"/>
                <w:b/>
                <w:bCs/>
                <w:sz w:val="18"/>
                <w:szCs w:val="18"/>
              </w:rPr>
              <w:t xml:space="preserve">Incontinence: </w:t>
            </w:r>
            <w:r w:rsidRPr="003970A8">
              <w:rPr>
                <w:rFonts w:ascii="Arial Narrow" w:eastAsia="Calibri" w:hAnsi="Arial Narrow" w:cs="Arial"/>
                <w:sz w:val="18"/>
                <w:szCs w:val="18"/>
              </w:rPr>
              <w:t>FISI score 23±13</w:t>
            </w:r>
          </w:p>
          <w:p w14:paraId="090A3133" w14:textId="77777777" w:rsidR="005B3CB4" w:rsidRPr="003970A8" w:rsidRDefault="005B3CB4" w:rsidP="00C540BD">
            <w:pPr>
              <w:jc w:val="both"/>
              <w:rPr>
                <w:rFonts w:ascii="Arial Narrow" w:eastAsia="Calibri" w:hAnsi="Arial Narrow" w:cs="Arial"/>
                <w:sz w:val="18"/>
                <w:szCs w:val="18"/>
              </w:rPr>
            </w:pPr>
            <w:r w:rsidRPr="003970A8">
              <w:rPr>
                <w:rFonts w:ascii="Arial Narrow" w:eastAsia="Calibri" w:hAnsi="Arial Narrow" w:cs="Arial"/>
                <w:b/>
                <w:bCs/>
                <w:sz w:val="18"/>
                <w:szCs w:val="18"/>
              </w:rPr>
              <w:t xml:space="preserve">Constipation: </w:t>
            </w:r>
            <w:r w:rsidRPr="003970A8">
              <w:rPr>
                <w:rFonts w:ascii="Arial Narrow" w:eastAsia="Calibri" w:hAnsi="Arial Narrow" w:cs="Arial"/>
                <w:sz w:val="18"/>
                <w:szCs w:val="18"/>
              </w:rPr>
              <w:t>Knowles score 19±4</w:t>
            </w:r>
          </w:p>
          <w:p w14:paraId="670E151E" w14:textId="77777777" w:rsidR="005B3CB4" w:rsidRPr="003970A8" w:rsidRDefault="005B3CB4" w:rsidP="00C540BD">
            <w:pPr>
              <w:jc w:val="both"/>
              <w:rPr>
                <w:rFonts w:ascii="Arial Narrow" w:eastAsia="Calibri" w:hAnsi="Arial Narrow" w:cs="Arial"/>
                <w:b/>
                <w:bCs/>
                <w:sz w:val="18"/>
                <w:szCs w:val="18"/>
              </w:rPr>
            </w:pPr>
            <w:r w:rsidRPr="003970A8">
              <w:rPr>
                <w:rFonts w:ascii="Arial Narrow" w:eastAsia="Calibri" w:hAnsi="Arial Narrow" w:cs="Arial"/>
                <w:sz w:val="18"/>
                <w:szCs w:val="18"/>
              </w:rPr>
              <w:t xml:space="preserve">71% report being constipated </w:t>
            </w:r>
          </w:p>
        </w:tc>
        <w:tc>
          <w:tcPr>
            <w:tcW w:w="2196" w:type="dxa"/>
            <w:tcBorders>
              <w:top w:val="single" w:sz="4" w:space="0" w:color="E7E6E6" w:themeColor="background2"/>
              <w:bottom w:val="single" w:sz="4" w:space="0" w:color="E7E6E6" w:themeColor="background2"/>
            </w:tcBorders>
          </w:tcPr>
          <w:p w14:paraId="224D0474" w14:textId="77777777" w:rsidR="005B3CB4" w:rsidRPr="003970A8" w:rsidRDefault="005B3CB4" w:rsidP="00C540BD">
            <w:pPr>
              <w:jc w:val="both"/>
              <w:rPr>
                <w:rFonts w:ascii="Arial Narrow" w:eastAsia="Calibri" w:hAnsi="Arial Narrow" w:cs="Arial"/>
                <w:sz w:val="18"/>
                <w:szCs w:val="18"/>
              </w:rPr>
            </w:pPr>
          </w:p>
        </w:tc>
        <w:tc>
          <w:tcPr>
            <w:tcW w:w="2126" w:type="dxa"/>
            <w:tcBorders>
              <w:top w:val="single" w:sz="4" w:space="0" w:color="E7E6E6" w:themeColor="background2"/>
              <w:bottom w:val="single" w:sz="4" w:space="0" w:color="E7E6E6" w:themeColor="background2"/>
            </w:tcBorders>
          </w:tcPr>
          <w:p w14:paraId="7FB0A6D6" w14:textId="77777777" w:rsidR="005B3CB4" w:rsidRPr="003970A8" w:rsidRDefault="005B3CB4" w:rsidP="00C540BD">
            <w:pPr>
              <w:jc w:val="both"/>
              <w:rPr>
                <w:rFonts w:ascii="Arial Narrow" w:eastAsia="Calibri" w:hAnsi="Arial Narrow" w:cs="Arial"/>
                <w:sz w:val="18"/>
                <w:szCs w:val="18"/>
              </w:rPr>
            </w:pPr>
          </w:p>
        </w:tc>
      </w:tr>
      <w:tr w:rsidR="005B3CB4" w:rsidRPr="003970A8" w14:paraId="6C38AD20" w14:textId="77777777" w:rsidTr="00C540BD">
        <w:tc>
          <w:tcPr>
            <w:tcW w:w="1400" w:type="dxa"/>
            <w:tcBorders>
              <w:top w:val="single" w:sz="4" w:space="0" w:color="E7E6E6" w:themeColor="background2"/>
              <w:bottom w:val="single" w:sz="4" w:space="0" w:color="E7E6E6" w:themeColor="background2"/>
            </w:tcBorders>
            <w:hideMark/>
          </w:tcPr>
          <w:p w14:paraId="2F31914A" w14:textId="77777777" w:rsidR="005B3CB4" w:rsidRPr="003970A8" w:rsidRDefault="005B3CB4" w:rsidP="00C540BD">
            <w:pPr>
              <w:tabs>
                <w:tab w:val="left" w:pos="1319"/>
              </w:tabs>
              <w:rPr>
                <w:rFonts w:ascii="Arial Narrow" w:eastAsia="Calibri" w:hAnsi="Arial Narrow" w:cs="Arial"/>
                <w:b/>
                <w:bCs/>
                <w:sz w:val="18"/>
                <w:szCs w:val="18"/>
              </w:rPr>
            </w:pPr>
            <w:r w:rsidRPr="003970A8">
              <w:rPr>
                <w:rFonts w:ascii="Arial Narrow" w:eastAsia="Calibri" w:hAnsi="Arial Narrow" w:cs="Arial"/>
                <w:b/>
                <w:bCs/>
                <w:sz w:val="18"/>
                <w:szCs w:val="18"/>
              </w:rPr>
              <w:t>McCarthy et al., 2020</w:t>
            </w:r>
          </w:p>
          <w:p w14:paraId="1B9F8AC4" w14:textId="77777777" w:rsidR="005B3CB4" w:rsidRPr="003970A8" w:rsidRDefault="005B3CB4" w:rsidP="00C540BD">
            <w:pPr>
              <w:tabs>
                <w:tab w:val="left" w:pos="1319"/>
              </w:tabs>
              <w:rPr>
                <w:rFonts w:ascii="Arial Narrow" w:eastAsia="Calibri" w:hAnsi="Arial Narrow" w:cs="Arial"/>
                <w:sz w:val="18"/>
                <w:szCs w:val="18"/>
              </w:rPr>
            </w:pPr>
            <w:r w:rsidRPr="003970A8">
              <w:rPr>
                <w:rFonts w:ascii="Arial Narrow" w:eastAsia="Calibri" w:hAnsi="Arial Narrow" w:cs="Arial"/>
                <w:sz w:val="18"/>
                <w:szCs w:val="18"/>
              </w:rPr>
              <w:t>NBD Score (modified): non-established</w:t>
            </w:r>
          </w:p>
          <w:p w14:paraId="529B5499" w14:textId="77777777" w:rsidR="005B3CB4" w:rsidRPr="003970A8" w:rsidRDefault="005B3CB4" w:rsidP="00C540BD">
            <w:pPr>
              <w:tabs>
                <w:tab w:val="left" w:pos="1319"/>
              </w:tabs>
              <w:rPr>
                <w:rFonts w:ascii="Arial Narrow" w:eastAsia="Calibri" w:hAnsi="Arial Narrow" w:cs="Arial"/>
                <w:sz w:val="18"/>
                <w:szCs w:val="18"/>
              </w:rPr>
            </w:pPr>
            <w:r w:rsidRPr="003970A8">
              <w:rPr>
                <w:rFonts w:ascii="Arial Narrow" w:eastAsia="Calibri" w:hAnsi="Arial Narrow" w:cs="Arial"/>
                <w:sz w:val="18"/>
                <w:szCs w:val="18"/>
              </w:rPr>
              <w:lastRenderedPageBreak/>
              <w:t>[n=50]</w:t>
            </w:r>
          </w:p>
        </w:tc>
        <w:tc>
          <w:tcPr>
            <w:tcW w:w="1660" w:type="dxa"/>
            <w:tcBorders>
              <w:top w:val="single" w:sz="4" w:space="0" w:color="E7E6E6" w:themeColor="background2"/>
              <w:bottom w:val="single" w:sz="4" w:space="0" w:color="E7E6E6" w:themeColor="background2"/>
            </w:tcBorders>
            <w:hideMark/>
          </w:tcPr>
          <w:p w14:paraId="2C0951CB" w14:textId="77777777" w:rsidR="005B3CB4" w:rsidRPr="003970A8" w:rsidRDefault="005B3CB4" w:rsidP="00C540BD">
            <w:pPr>
              <w:jc w:val="both"/>
              <w:rPr>
                <w:rFonts w:ascii="Arial Narrow" w:eastAsia="Calibri" w:hAnsi="Arial Narrow" w:cs="Arial"/>
                <w:sz w:val="18"/>
                <w:szCs w:val="18"/>
              </w:rPr>
            </w:pPr>
            <w:r w:rsidRPr="003970A8">
              <w:rPr>
                <w:rFonts w:ascii="Arial Narrow" w:eastAsia="Calibri" w:hAnsi="Arial Narrow" w:cs="Arial"/>
                <w:sz w:val="18"/>
                <w:szCs w:val="18"/>
              </w:rPr>
              <w:lastRenderedPageBreak/>
              <w:t>NBD Score: 20.6</w:t>
            </w:r>
            <w:r w:rsidRPr="003970A8">
              <w:rPr>
                <w:rFonts w:ascii="Symbol" w:eastAsia="Symbol" w:hAnsi="Symbol" w:cs="Symbol"/>
                <w:sz w:val="18"/>
                <w:szCs w:val="18"/>
              </w:rPr>
              <w:t>±</w:t>
            </w:r>
            <w:r w:rsidRPr="003970A8">
              <w:rPr>
                <w:rFonts w:ascii="Arial Narrow" w:eastAsia="Calibri" w:hAnsi="Arial Narrow" w:cs="Arial"/>
                <w:sz w:val="18"/>
                <w:szCs w:val="18"/>
              </w:rPr>
              <w:t xml:space="preserve">8.8* </w:t>
            </w:r>
          </w:p>
          <w:p w14:paraId="7C9394E9" w14:textId="77777777" w:rsidR="005B3CB4" w:rsidRPr="003970A8" w:rsidRDefault="005B3CB4" w:rsidP="00C540BD">
            <w:pPr>
              <w:jc w:val="both"/>
              <w:rPr>
                <w:rFonts w:ascii="Arial Narrow" w:eastAsia="Calibri" w:hAnsi="Arial Narrow" w:cs="Arial"/>
                <w:sz w:val="18"/>
                <w:szCs w:val="18"/>
              </w:rPr>
            </w:pPr>
            <w:r w:rsidRPr="003970A8">
              <w:rPr>
                <w:rFonts w:ascii="Arial Narrow" w:eastAsia="Calibri" w:hAnsi="Arial Narrow" w:cs="Arial"/>
                <w:sz w:val="18"/>
                <w:szCs w:val="18"/>
              </w:rPr>
              <w:t xml:space="preserve">NBD Severity: 2% very minor; 8% minor; </w:t>
            </w:r>
            <w:r w:rsidRPr="003970A8">
              <w:rPr>
                <w:rFonts w:ascii="Arial Narrow" w:eastAsia="Calibri" w:hAnsi="Arial Narrow" w:cs="Arial"/>
                <w:sz w:val="18"/>
                <w:szCs w:val="18"/>
              </w:rPr>
              <w:lastRenderedPageBreak/>
              <w:t>10% moderate; 80% severe</w:t>
            </w:r>
          </w:p>
        </w:tc>
        <w:tc>
          <w:tcPr>
            <w:tcW w:w="2826" w:type="dxa"/>
            <w:tcBorders>
              <w:top w:val="single" w:sz="4" w:space="0" w:color="E7E6E6" w:themeColor="background2"/>
              <w:bottom w:val="single" w:sz="4" w:space="0" w:color="E7E6E6" w:themeColor="background2"/>
            </w:tcBorders>
            <w:hideMark/>
          </w:tcPr>
          <w:p w14:paraId="44C4A961" w14:textId="77777777" w:rsidR="005B3CB4" w:rsidRPr="003970A8" w:rsidRDefault="005B3CB4"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lastRenderedPageBreak/>
              <w:t xml:space="preserve">Frequency: </w:t>
            </w:r>
            <w:r w:rsidRPr="003970A8">
              <w:rPr>
                <w:rFonts w:ascii="Arial Narrow" w:eastAsia="Calibri" w:hAnsi="Arial Narrow" w:cs="Arial"/>
                <w:sz w:val="18"/>
                <w:szCs w:val="18"/>
              </w:rPr>
              <w:t>Daily 36%; 2-6 times weekly 58%; &lt;once week 6%</w:t>
            </w:r>
          </w:p>
          <w:p w14:paraId="47A2B618" w14:textId="77777777" w:rsidR="005B3CB4" w:rsidRPr="003970A8" w:rsidRDefault="005B3CB4"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 xml:space="preserve">Times: </w:t>
            </w:r>
            <w:r w:rsidRPr="21C14927">
              <w:rPr>
                <w:rFonts w:ascii="Arial Narrow" w:eastAsia="Calibri" w:hAnsi="Arial Narrow" w:cs="Arial"/>
                <w:sz w:val="18"/>
                <w:szCs w:val="18"/>
              </w:rPr>
              <w:t>≤</w:t>
            </w:r>
            <w:r w:rsidRPr="003970A8">
              <w:rPr>
                <w:rFonts w:ascii="Arial Narrow" w:eastAsia="Calibri" w:hAnsi="Arial Narrow" w:cs="Arial"/>
                <w:sz w:val="18"/>
                <w:szCs w:val="18"/>
              </w:rPr>
              <w:t>30 min 22%; 31-60 min 44%; &gt;60 min 34%</w:t>
            </w:r>
          </w:p>
        </w:tc>
        <w:tc>
          <w:tcPr>
            <w:tcW w:w="2833" w:type="dxa"/>
            <w:tcBorders>
              <w:top w:val="single" w:sz="4" w:space="0" w:color="E7E6E6" w:themeColor="background2"/>
              <w:bottom w:val="single" w:sz="4" w:space="0" w:color="E7E6E6" w:themeColor="background2"/>
            </w:tcBorders>
            <w:hideMark/>
          </w:tcPr>
          <w:p w14:paraId="483097FA" w14:textId="77777777" w:rsidR="005B3CB4" w:rsidRPr="003970A8" w:rsidRDefault="005B3CB4" w:rsidP="00C540BD">
            <w:pPr>
              <w:jc w:val="both"/>
              <w:rPr>
                <w:rFonts w:ascii="Arial Narrow" w:eastAsia="Calibri" w:hAnsi="Arial Narrow" w:cs="Arial"/>
                <w:sz w:val="18"/>
                <w:szCs w:val="18"/>
              </w:rPr>
            </w:pPr>
            <w:r w:rsidRPr="003970A8">
              <w:rPr>
                <w:rFonts w:ascii="Arial Narrow" w:eastAsia="Calibri" w:hAnsi="Arial Narrow" w:cs="Arial"/>
                <w:b/>
                <w:bCs/>
                <w:sz w:val="18"/>
                <w:szCs w:val="18"/>
              </w:rPr>
              <w:t xml:space="preserve">Incontinence: </w:t>
            </w:r>
            <w:r w:rsidRPr="003970A8">
              <w:rPr>
                <w:rFonts w:ascii="Arial Narrow" w:eastAsia="Calibri" w:hAnsi="Arial Narrow" w:cs="Arial"/>
                <w:sz w:val="18"/>
                <w:szCs w:val="18"/>
              </w:rPr>
              <w:t>100%*</w:t>
            </w:r>
          </w:p>
          <w:p w14:paraId="0B4322D2" w14:textId="77777777" w:rsidR="005B3CB4" w:rsidRPr="003970A8" w:rsidRDefault="005B3CB4" w:rsidP="00C540BD">
            <w:pPr>
              <w:jc w:val="both"/>
              <w:rPr>
                <w:rFonts w:ascii="Arial Narrow" w:eastAsia="Symbol" w:hAnsi="Arial Narrow" w:cs="Symbol"/>
                <w:sz w:val="18"/>
                <w:szCs w:val="18"/>
              </w:rPr>
            </w:pPr>
            <w:r w:rsidRPr="003970A8">
              <w:rPr>
                <w:rFonts w:ascii="Arial Narrow" w:eastAsia="Symbol" w:hAnsi="Arial Narrow" w:cs="Symbol"/>
                <w:sz w:val="18"/>
                <w:szCs w:val="18"/>
              </w:rPr>
              <w:t>&lt;</w:t>
            </w:r>
            <w:r w:rsidRPr="003970A8">
              <w:rPr>
                <w:rFonts w:ascii="Arial Narrow" w:eastAsia="Symbol" w:hAnsi="Arial Narrow" w:cs="Arial"/>
                <w:sz w:val="18"/>
                <w:szCs w:val="18"/>
              </w:rPr>
              <w:t xml:space="preserve"> Monthly</w:t>
            </w:r>
            <w:r w:rsidRPr="003970A8">
              <w:rPr>
                <w:rFonts w:ascii="Arial Narrow" w:eastAsia="Calibri" w:hAnsi="Arial Narrow" w:cs="Arial"/>
                <w:sz w:val="18"/>
                <w:szCs w:val="18"/>
              </w:rPr>
              <w:t xml:space="preserve"> 40%; Monthly 26%; Weekly 26%; Daily 8%</w:t>
            </w:r>
          </w:p>
          <w:p w14:paraId="299B9354" w14:textId="77777777" w:rsidR="005B3CB4" w:rsidRPr="003970A8" w:rsidRDefault="005B3CB4" w:rsidP="00C540BD">
            <w:pPr>
              <w:jc w:val="both"/>
              <w:rPr>
                <w:rFonts w:ascii="Arial Narrow" w:eastAsia="Calibri" w:hAnsi="Arial Narrow" w:cs="Arial"/>
                <w:sz w:val="18"/>
                <w:szCs w:val="18"/>
              </w:rPr>
            </w:pPr>
          </w:p>
        </w:tc>
        <w:tc>
          <w:tcPr>
            <w:tcW w:w="2196" w:type="dxa"/>
            <w:tcBorders>
              <w:top w:val="single" w:sz="4" w:space="0" w:color="E7E6E6" w:themeColor="background2"/>
              <w:bottom w:val="single" w:sz="4" w:space="0" w:color="E7E6E6" w:themeColor="background2"/>
            </w:tcBorders>
          </w:tcPr>
          <w:p w14:paraId="506FCA77" w14:textId="77777777" w:rsidR="005B3CB4" w:rsidRPr="003970A8" w:rsidRDefault="005B3CB4" w:rsidP="00C540BD">
            <w:pPr>
              <w:jc w:val="both"/>
              <w:rPr>
                <w:rFonts w:ascii="Arial Narrow" w:eastAsia="Calibri" w:hAnsi="Arial Narrow" w:cs="Arial"/>
                <w:sz w:val="18"/>
                <w:szCs w:val="18"/>
                <w:lang w:val="en-US"/>
              </w:rPr>
            </w:pPr>
            <w:r w:rsidRPr="21C14927">
              <w:rPr>
                <w:rFonts w:ascii="Arial Narrow" w:eastAsia="Calibri" w:hAnsi="Arial Narrow" w:cs="Arial"/>
                <w:sz w:val="18"/>
                <w:szCs w:val="18"/>
                <w:lang w:val="en-US"/>
              </w:rPr>
              <w:t>Symptoms</w:t>
            </w:r>
            <w:r w:rsidRPr="003970A8">
              <w:rPr>
                <w:rFonts w:ascii="Arial Narrow" w:eastAsia="Calibri" w:hAnsi="Arial Narrow" w:cs="Arial"/>
                <w:sz w:val="18"/>
                <w:szCs w:val="18"/>
                <w:lang w:val="en-US"/>
              </w:rPr>
              <w:t xml:space="preserve"> compatible with B-AD (uneasiness, headache, or perspiration during or after defecation)</w:t>
            </w:r>
            <w:r w:rsidRPr="21C14927">
              <w:rPr>
                <w:rFonts w:ascii="Arial Narrow" w:eastAsia="Calibri" w:hAnsi="Arial Narrow" w:cs="Arial"/>
                <w:sz w:val="18"/>
                <w:szCs w:val="18"/>
                <w:lang w:val="en-US"/>
              </w:rPr>
              <w:t xml:space="preserve"> were reported by 34% of respondents</w:t>
            </w:r>
            <w:r>
              <w:rPr>
                <w:rFonts w:ascii="Arial Narrow" w:eastAsia="Calibri" w:hAnsi="Arial Narrow" w:cs="Arial"/>
                <w:sz w:val="18"/>
                <w:szCs w:val="18"/>
                <w:lang w:val="en-US"/>
              </w:rPr>
              <w:t>.</w:t>
            </w:r>
          </w:p>
        </w:tc>
        <w:tc>
          <w:tcPr>
            <w:tcW w:w="2126" w:type="dxa"/>
            <w:tcBorders>
              <w:top w:val="single" w:sz="4" w:space="0" w:color="E7E6E6" w:themeColor="background2"/>
              <w:bottom w:val="single" w:sz="4" w:space="0" w:color="E7E6E6" w:themeColor="background2"/>
            </w:tcBorders>
          </w:tcPr>
          <w:p w14:paraId="6BB725F9" w14:textId="77777777" w:rsidR="005B3CB4" w:rsidRPr="003970A8" w:rsidRDefault="005B3CB4" w:rsidP="00C540BD">
            <w:pPr>
              <w:jc w:val="both"/>
              <w:rPr>
                <w:rFonts w:ascii="Arial Narrow" w:eastAsia="Calibri" w:hAnsi="Arial Narrow" w:cs="Arial"/>
                <w:sz w:val="18"/>
                <w:szCs w:val="18"/>
              </w:rPr>
            </w:pPr>
          </w:p>
        </w:tc>
      </w:tr>
      <w:tr w:rsidR="005B3CB4" w:rsidRPr="003970A8" w14:paraId="3435080B" w14:textId="77777777" w:rsidTr="00C540BD">
        <w:tc>
          <w:tcPr>
            <w:tcW w:w="1400" w:type="dxa"/>
            <w:tcBorders>
              <w:top w:val="single" w:sz="4" w:space="0" w:color="E7E6E6" w:themeColor="background2"/>
              <w:bottom w:val="single" w:sz="4" w:space="0" w:color="E7E6E6" w:themeColor="background2"/>
            </w:tcBorders>
            <w:hideMark/>
          </w:tcPr>
          <w:p w14:paraId="5556A593" w14:textId="77777777" w:rsidR="005B3CB4" w:rsidRPr="003970A8" w:rsidRDefault="005B3CB4" w:rsidP="00C540BD">
            <w:pPr>
              <w:tabs>
                <w:tab w:val="left" w:pos="1319"/>
              </w:tabs>
              <w:rPr>
                <w:rFonts w:ascii="Arial Narrow" w:eastAsia="Calibri" w:hAnsi="Arial Narrow" w:cs="Arial"/>
                <w:b/>
                <w:bCs/>
                <w:sz w:val="18"/>
                <w:szCs w:val="18"/>
              </w:rPr>
            </w:pPr>
            <w:r w:rsidRPr="003970A8">
              <w:rPr>
                <w:rFonts w:ascii="Arial Narrow" w:eastAsia="Calibri" w:hAnsi="Arial Narrow" w:cs="Arial"/>
                <w:b/>
                <w:bCs/>
                <w:sz w:val="18"/>
                <w:szCs w:val="18"/>
              </w:rPr>
              <w:t>Nielsen et al., 2017</w:t>
            </w:r>
          </w:p>
          <w:p w14:paraId="781AE977" w14:textId="77777777" w:rsidR="005B3CB4" w:rsidRPr="003970A8" w:rsidRDefault="005B3CB4" w:rsidP="00C540BD">
            <w:pPr>
              <w:rPr>
                <w:rFonts w:ascii="Arial Narrow" w:eastAsia="Calibri" w:hAnsi="Arial Narrow" w:cs="Arial"/>
                <w:sz w:val="18"/>
                <w:szCs w:val="18"/>
              </w:rPr>
            </w:pPr>
            <w:r w:rsidRPr="003970A8">
              <w:rPr>
                <w:rFonts w:ascii="Arial Narrow" w:eastAsia="Calibri" w:hAnsi="Arial Narrow" w:cs="Arial"/>
                <w:sz w:val="18"/>
                <w:szCs w:val="18"/>
              </w:rPr>
              <w:t>Questionnaire: non-established</w:t>
            </w:r>
          </w:p>
          <w:p w14:paraId="3B7B7E1B" w14:textId="77777777" w:rsidR="005B3CB4" w:rsidRPr="003970A8" w:rsidRDefault="005B3CB4" w:rsidP="00C540BD">
            <w:pPr>
              <w:tabs>
                <w:tab w:val="left" w:pos="1319"/>
              </w:tabs>
              <w:rPr>
                <w:rFonts w:ascii="Arial Narrow" w:eastAsia="Calibri" w:hAnsi="Arial Narrow" w:cs="Arial"/>
                <w:sz w:val="18"/>
                <w:szCs w:val="18"/>
              </w:rPr>
            </w:pPr>
            <w:r w:rsidRPr="003970A8">
              <w:rPr>
                <w:rFonts w:ascii="Arial Narrow" w:eastAsia="Calibri" w:hAnsi="Arial Narrow" w:cs="Arial"/>
                <w:sz w:val="18"/>
                <w:szCs w:val="18"/>
              </w:rPr>
              <w:t>[n=109]</w:t>
            </w:r>
          </w:p>
        </w:tc>
        <w:tc>
          <w:tcPr>
            <w:tcW w:w="1660" w:type="dxa"/>
            <w:tcBorders>
              <w:top w:val="single" w:sz="4" w:space="0" w:color="E7E6E6" w:themeColor="background2"/>
              <w:bottom w:val="single" w:sz="4" w:space="0" w:color="E7E6E6" w:themeColor="background2"/>
            </w:tcBorders>
          </w:tcPr>
          <w:p w14:paraId="0BA19FAA" w14:textId="77777777" w:rsidR="005B3CB4" w:rsidRPr="003970A8" w:rsidRDefault="005B3CB4" w:rsidP="00C540BD">
            <w:pPr>
              <w:jc w:val="both"/>
              <w:rPr>
                <w:rFonts w:ascii="Arial Narrow" w:eastAsia="Calibri" w:hAnsi="Arial Narrow" w:cs="Arial"/>
                <w:sz w:val="18"/>
                <w:szCs w:val="18"/>
              </w:rPr>
            </w:pPr>
          </w:p>
        </w:tc>
        <w:tc>
          <w:tcPr>
            <w:tcW w:w="2826" w:type="dxa"/>
            <w:tcBorders>
              <w:top w:val="single" w:sz="4" w:space="0" w:color="E7E6E6" w:themeColor="background2"/>
              <w:bottom w:val="single" w:sz="4" w:space="0" w:color="E7E6E6" w:themeColor="background2"/>
            </w:tcBorders>
            <w:hideMark/>
          </w:tcPr>
          <w:p w14:paraId="5276E5AB" w14:textId="77777777" w:rsidR="005B3CB4" w:rsidRPr="003970A8" w:rsidRDefault="005B3CB4" w:rsidP="00C540BD">
            <w:pPr>
              <w:jc w:val="both"/>
              <w:rPr>
                <w:rFonts w:ascii="Arial Narrow" w:eastAsia="Calibri" w:hAnsi="Arial Narrow" w:cs="Arial"/>
                <w:sz w:val="18"/>
                <w:szCs w:val="18"/>
              </w:rPr>
            </w:pPr>
            <w:r w:rsidRPr="003970A8">
              <w:rPr>
                <w:rFonts w:ascii="Arial Narrow" w:eastAsia="Calibri" w:hAnsi="Arial Narrow" w:cs="Arial"/>
                <w:b/>
                <w:bCs/>
                <w:sz w:val="18"/>
                <w:szCs w:val="18"/>
              </w:rPr>
              <w:t xml:space="preserve">Frequency: </w:t>
            </w:r>
            <w:r w:rsidRPr="003970A8">
              <w:rPr>
                <w:rFonts w:ascii="Arial Narrow" w:eastAsia="Calibri" w:hAnsi="Arial Narrow" w:cs="Arial"/>
                <w:sz w:val="18"/>
                <w:szCs w:val="18"/>
              </w:rPr>
              <w:t>&lt;Every other day 10%</w:t>
            </w:r>
          </w:p>
          <w:p w14:paraId="3655B1B4" w14:textId="77777777" w:rsidR="005B3CB4" w:rsidRPr="003970A8" w:rsidRDefault="005B3CB4"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 xml:space="preserve">Time: </w:t>
            </w:r>
            <w:r>
              <w:rPr>
                <w:rFonts w:ascii="Symbol" w:eastAsia="Symbol" w:hAnsi="Symbol" w:cs="Symbol"/>
                <w:sz w:val="18"/>
                <w:szCs w:val="18"/>
              </w:rPr>
              <w:t>³</w:t>
            </w:r>
            <w:r w:rsidRPr="003970A8">
              <w:rPr>
                <w:rFonts w:ascii="Arial Narrow" w:eastAsia="Calibri" w:hAnsi="Arial Narrow" w:cs="Arial"/>
                <w:sz w:val="18"/>
                <w:szCs w:val="18"/>
              </w:rPr>
              <w:t>30 min 21%</w:t>
            </w:r>
          </w:p>
        </w:tc>
        <w:tc>
          <w:tcPr>
            <w:tcW w:w="2833" w:type="dxa"/>
            <w:tcBorders>
              <w:top w:val="single" w:sz="4" w:space="0" w:color="E7E6E6" w:themeColor="background2"/>
              <w:bottom w:val="single" w:sz="4" w:space="0" w:color="E7E6E6" w:themeColor="background2"/>
            </w:tcBorders>
            <w:hideMark/>
          </w:tcPr>
          <w:p w14:paraId="108F2567" w14:textId="77777777" w:rsidR="005B3CB4" w:rsidRPr="003970A8" w:rsidRDefault="005B3CB4"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 xml:space="preserve">Incontinence: </w:t>
            </w:r>
          </w:p>
          <w:p w14:paraId="5E9AA02E" w14:textId="77777777" w:rsidR="005B3CB4" w:rsidRPr="003970A8" w:rsidRDefault="005B3CB4" w:rsidP="00C540BD">
            <w:pPr>
              <w:jc w:val="both"/>
              <w:rPr>
                <w:rFonts w:ascii="Arial Narrow" w:eastAsia="Calibri" w:hAnsi="Arial Narrow" w:cs="Arial"/>
                <w:sz w:val="18"/>
                <w:szCs w:val="18"/>
              </w:rPr>
            </w:pPr>
            <w:r>
              <w:rPr>
                <w:rFonts w:ascii="Symbol" w:eastAsia="Symbol" w:hAnsi="Symbol" w:cs="Symbol"/>
                <w:sz w:val="18"/>
                <w:szCs w:val="18"/>
              </w:rPr>
              <w:t>³</w:t>
            </w:r>
            <w:r w:rsidRPr="21C14927">
              <w:rPr>
                <w:rFonts w:ascii="Arial Narrow" w:eastAsia="Calibri" w:hAnsi="Arial Narrow" w:cs="Arial"/>
                <w:sz w:val="18"/>
                <w:szCs w:val="18"/>
              </w:rPr>
              <w:t>Monthly</w:t>
            </w:r>
            <w:r w:rsidRPr="003970A8">
              <w:rPr>
                <w:rFonts w:ascii="Arial Narrow" w:eastAsia="Calibri" w:hAnsi="Arial Narrow" w:cs="Arial"/>
                <w:sz w:val="18"/>
                <w:szCs w:val="18"/>
              </w:rPr>
              <w:t xml:space="preserve"> 17%.</w:t>
            </w:r>
          </w:p>
          <w:p w14:paraId="6CFFF4A7" w14:textId="77777777" w:rsidR="005B3CB4" w:rsidRPr="003970A8" w:rsidRDefault="005B3CB4" w:rsidP="00C540BD">
            <w:pPr>
              <w:jc w:val="both"/>
              <w:rPr>
                <w:rFonts w:ascii="Arial Narrow" w:eastAsia="Calibri" w:hAnsi="Arial Narrow" w:cs="Arial"/>
                <w:sz w:val="18"/>
                <w:szCs w:val="18"/>
              </w:rPr>
            </w:pPr>
            <w:r w:rsidRPr="003970A8">
              <w:rPr>
                <w:rFonts w:ascii="Arial Narrow" w:eastAsia="Calibri" w:hAnsi="Arial Narrow" w:cs="Arial"/>
                <w:b/>
                <w:bCs/>
                <w:sz w:val="18"/>
                <w:szCs w:val="18"/>
              </w:rPr>
              <w:t xml:space="preserve">Constipation: </w:t>
            </w:r>
            <w:r w:rsidRPr="003970A8">
              <w:rPr>
                <w:rFonts w:ascii="Arial Narrow" w:eastAsia="Calibri" w:hAnsi="Arial Narrow" w:cs="Arial"/>
                <w:sz w:val="18"/>
                <w:szCs w:val="18"/>
              </w:rPr>
              <w:t xml:space="preserve">17%. </w:t>
            </w:r>
          </w:p>
        </w:tc>
        <w:tc>
          <w:tcPr>
            <w:tcW w:w="2196" w:type="dxa"/>
            <w:tcBorders>
              <w:top w:val="single" w:sz="4" w:space="0" w:color="E7E6E6" w:themeColor="background2"/>
              <w:bottom w:val="single" w:sz="4" w:space="0" w:color="E7E6E6" w:themeColor="background2"/>
            </w:tcBorders>
          </w:tcPr>
          <w:p w14:paraId="325992BF" w14:textId="77777777" w:rsidR="005B3CB4" w:rsidRPr="003970A8" w:rsidRDefault="005B3CB4" w:rsidP="00C540BD">
            <w:pPr>
              <w:jc w:val="both"/>
              <w:rPr>
                <w:rFonts w:ascii="Arial Narrow" w:eastAsia="Calibri" w:hAnsi="Arial Narrow" w:cs="Arial"/>
                <w:sz w:val="18"/>
                <w:szCs w:val="18"/>
              </w:rPr>
            </w:pPr>
          </w:p>
        </w:tc>
        <w:tc>
          <w:tcPr>
            <w:tcW w:w="2126" w:type="dxa"/>
            <w:tcBorders>
              <w:top w:val="single" w:sz="4" w:space="0" w:color="E7E6E6" w:themeColor="background2"/>
              <w:bottom w:val="single" w:sz="4" w:space="0" w:color="E7E6E6" w:themeColor="background2"/>
            </w:tcBorders>
            <w:hideMark/>
          </w:tcPr>
          <w:p w14:paraId="315F6867" w14:textId="77777777" w:rsidR="005B3CB4" w:rsidRPr="003970A8" w:rsidRDefault="005B3CB4" w:rsidP="00C540BD">
            <w:pPr>
              <w:jc w:val="both"/>
              <w:rPr>
                <w:rFonts w:ascii="Arial Narrow" w:eastAsia="Calibri" w:hAnsi="Arial Narrow" w:cs="Arial"/>
                <w:sz w:val="18"/>
                <w:szCs w:val="18"/>
              </w:rPr>
            </w:pPr>
            <w:r w:rsidRPr="003970A8">
              <w:rPr>
                <w:rFonts w:ascii="Arial Narrow" w:eastAsia="Calibri" w:hAnsi="Arial Narrow" w:cs="Arial"/>
                <w:sz w:val="18"/>
                <w:szCs w:val="18"/>
              </w:rPr>
              <w:t xml:space="preserve">At the 19 year follow-up of the longitudinal study, more individuals </w:t>
            </w:r>
            <w:r w:rsidRPr="21C14927">
              <w:rPr>
                <w:rFonts w:ascii="Arial Narrow" w:eastAsia="Calibri" w:hAnsi="Arial Narrow" w:cs="Arial"/>
                <w:sz w:val="18"/>
                <w:szCs w:val="18"/>
              </w:rPr>
              <w:t>considered</w:t>
            </w:r>
            <w:r w:rsidRPr="003970A8">
              <w:rPr>
                <w:rFonts w:ascii="Arial Narrow" w:eastAsia="Calibri" w:hAnsi="Arial Narrow" w:cs="Arial"/>
                <w:sz w:val="18"/>
                <w:szCs w:val="18"/>
              </w:rPr>
              <w:t xml:space="preserve"> themselves to be constipated (p&lt;0.01) and </w:t>
            </w:r>
            <w:r w:rsidRPr="21C14927">
              <w:rPr>
                <w:rFonts w:ascii="Arial Narrow" w:eastAsia="Calibri" w:hAnsi="Arial Narrow" w:cs="Arial"/>
                <w:sz w:val="18"/>
                <w:szCs w:val="18"/>
              </w:rPr>
              <w:t xml:space="preserve">to </w:t>
            </w:r>
            <w:r w:rsidRPr="003970A8">
              <w:rPr>
                <w:rFonts w:ascii="Arial Narrow" w:eastAsia="Calibri" w:hAnsi="Arial Narrow" w:cs="Arial"/>
                <w:sz w:val="18"/>
                <w:szCs w:val="18"/>
              </w:rPr>
              <w:t>require &gt;30 min to defecate (p&lt;0.01) compared to the original visit</w:t>
            </w:r>
            <w:r>
              <w:rPr>
                <w:rFonts w:ascii="Arial Narrow" w:eastAsia="Calibri" w:hAnsi="Arial Narrow" w:cs="Arial"/>
                <w:sz w:val="18"/>
                <w:szCs w:val="18"/>
              </w:rPr>
              <w:t>.</w:t>
            </w:r>
          </w:p>
        </w:tc>
      </w:tr>
      <w:tr w:rsidR="005B3CB4" w:rsidRPr="003970A8" w14:paraId="536C9AFF" w14:textId="77777777" w:rsidTr="00C540BD">
        <w:tc>
          <w:tcPr>
            <w:tcW w:w="1400" w:type="dxa"/>
            <w:tcBorders>
              <w:top w:val="single" w:sz="4" w:space="0" w:color="E7E6E6" w:themeColor="background2"/>
              <w:bottom w:val="single" w:sz="4" w:space="0" w:color="E7E6E6" w:themeColor="background2"/>
            </w:tcBorders>
            <w:hideMark/>
          </w:tcPr>
          <w:p w14:paraId="7182528E" w14:textId="77777777" w:rsidR="005B3CB4" w:rsidRPr="003970A8" w:rsidRDefault="005B3CB4" w:rsidP="00C540BD">
            <w:pPr>
              <w:rPr>
                <w:rFonts w:ascii="Arial Narrow" w:eastAsia="Calibri" w:hAnsi="Arial Narrow" w:cs="Arial"/>
                <w:b/>
                <w:bCs/>
                <w:sz w:val="18"/>
                <w:szCs w:val="18"/>
              </w:rPr>
            </w:pPr>
            <w:r w:rsidRPr="003970A8">
              <w:rPr>
                <w:rFonts w:ascii="Arial Narrow" w:eastAsia="Calibri" w:hAnsi="Arial Narrow" w:cs="Arial"/>
                <w:b/>
                <w:bCs/>
                <w:sz w:val="18"/>
                <w:szCs w:val="18"/>
              </w:rPr>
              <w:t>Noonan et al., 2008</w:t>
            </w:r>
          </w:p>
          <w:p w14:paraId="2FA5F325" w14:textId="77777777" w:rsidR="005B3CB4" w:rsidRPr="003970A8" w:rsidRDefault="005B3CB4" w:rsidP="00C540BD">
            <w:pPr>
              <w:rPr>
                <w:rFonts w:ascii="Arial Narrow" w:eastAsia="Calibri" w:hAnsi="Arial Narrow" w:cs="Arial"/>
                <w:sz w:val="18"/>
                <w:szCs w:val="18"/>
              </w:rPr>
            </w:pPr>
            <w:r w:rsidRPr="003970A8">
              <w:rPr>
                <w:rFonts w:ascii="Arial Narrow" w:eastAsia="Calibri" w:hAnsi="Arial Narrow" w:cs="Arial"/>
                <w:sz w:val="18"/>
                <w:szCs w:val="18"/>
              </w:rPr>
              <w:t>Questionnaire: non-established</w:t>
            </w:r>
          </w:p>
          <w:p w14:paraId="0C6D991A" w14:textId="77777777" w:rsidR="005B3CB4" w:rsidRPr="003970A8" w:rsidRDefault="005B3CB4" w:rsidP="00C540BD">
            <w:pPr>
              <w:rPr>
                <w:rFonts w:ascii="Arial Narrow" w:eastAsia="Calibri" w:hAnsi="Arial Narrow" w:cs="Arial"/>
                <w:sz w:val="18"/>
                <w:szCs w:val="18"/>
              </w:rPr>
            </w:pPr>
            <w:r w:rsidRPr="003970A8">
              <w:rPr>
                <w:rFonts w:ascii="Arial Narrow" w:eastAsia="Calibri" w:hAnsi="Arial Narrow" w:cs="Arial"/>
                <w:sz w:val="18"/>
                <w:szCs w:val="18"/>
              </w:rPr>
              <w:t>[n=70]</w:t>
            </w:r>
          </w:p>
          <w:p w14:paraId="639738EF" w14:textId="77777777" w:rsidR="005B3CB4" w:rsidRPr="003970A8" w:rsidRDefault="005B3CB4" w:rsidP="00C540BD">
            <w:pPr>
              <w:rPr>
                <w:rFonts w:ascii="Arial Narrow" w:eastAsia="Calibri" w:hAnsi="Arial Narrow" w:cs="Arial"/>
                <w:sz w:val="18"/>
                <w:szCs w:val="18"/>
              </w:rPr>
            </w:pPr>
          </w:p>
        </w:tc>
        <w:tc>
          <w:tcPr>
            <w:tcW w:w="1660" w:type="dxa"/>
            <w:tcBorders>
              <w:top w:val="single" w:sz="4" w:space="0" w:color="E7E6E6" w:themeColor="background2"/>
              <w:bottom w:val="single" w:sz="4" w:space="0" w:color="E7E6E6" w:themeColor="background2"/>
            </w:tcBorders>
            <w:hideMark/>
          </w:tcPr>
          <w:p w14:paraId="3B701565" w14:textId="77777777" w:rsidR="005B3CB4" w:rsidRPr="003970A8" w:rsidRDefault="005B3CB4" w:rsidP="00C540BD">
            <w:pPr>
              <w:jc w:val="both"/>
              <w:rPr>
                <w:rFonts w:ascii="Arial Narrow" w:eastAsia="Calibri" w:hAnsi="Arial Narrow" w:cs="Arial"/>
                <w:sz w:val="18"/>
                <w:szCs w:val="18"/>
              </w:rPr>
            </w:pPr>
            <w:r w:rsidRPr="003970A8">
              <w:rPr>
                <w:rFonts w:ascii="Arial Narrow" w:eastAsia="Calibri" w:hAnsi="Arial Narrow" w:cs="Arial"/>
                <w:sz w:val="18"/>
                <w:szCs w:val="18"/>
              </w:rPr>
              <w:t>Self-report bowel dysfunction 15% [n=69]</w:t>
            </w:r>
          </w:p>
        </w:tc>
        <w:tc>
          <w:tcPr>
            <w:tcW w:w="2826" w:type="dxa"/>
            <w:tcBorders>
              <w:top w:val="single" w:sz="4" w:space="0" w:color="E7E6E6" w:themeColor="background2"/>
              <w:bottom w:val="single" w:sz="4" w:space="0" w:color="E7E6E6" w:themeColor="background2"/>
            </w:tcBorders>
          </w:tcPr>
          <w:p w14:paraId="55F1A519" w14:textId="77777777" w:rsidR="005B3CB4" w:rsidRPr="003970A8" w:rsidRDefault="005B3CB4" w:rsidP="00C540BD">
            <w:pPr>
              <w:jc w:val="both"/>
              <w:rPr>
                <w:rFonts w:ascii="Arial Narrow" w:eastAsia="Calibri" w:hAnsi="Arial Narrow" w:cs="Arial"/>
                <w:b/>
                <w:bCs/>
                <w:sz w:val="18"/>
                <w:szCs w:val="18"/>
              </w:rPr>
            </w:pPr>
          </w:p>
        </w:tc>
        <w:tc>
          <w:tcPr>
            <w:tcW w:w="2833" w:type="dxa"/>
            <w:tcBorders>
              <w:top w:val="single" w:sz="4" w:space="0" w:color="E7E6E6" w:themeColor="background2"/>
              <w:bottom w:val="single" w:sz="4" w:space="0" w:color="E7E6E6" w:themeColor="background2"/>
            </w:tcBorders>
          </w:tcPr>
          <w:p w14:paraId="32578F04" w14:textId="77777777" w:rsidR="005B3CB4" w:rsidRPr="003970A8" w:rsidRDefault="005B3CB4" w:rsidP="00C540BD">
            <w:pPr>
              <w:jc w:val="both"/>
              <w:rPr>
                <w:rFonts w:ascii="Arial Narrow" w:eastAsia="Calibri" w:hAnsi="Arial Narrow" w:cs="Arial"/>
                <w:b/>
                <w:bCs/>
                <w:sz w:val="18"/>
                <w:szCs w:val="18"/>
              </w:rPr>
            </w:pPr>
          </w:p>
        </w:tc>
        <w:tc>
          <w:tcPr>
            <w:tcW w:w="2196" w:type="dxa"/>
            <w:tcBorders>
              <w:top w:val="single" w:sz="4" w:space="0" w:color="E7E6E6" w:themeColor="background2"/>
              <w:bottom w:val="single" w:sz="4" w:space="0" w:color="E7E6E6" w:themeColor="background2"/>
            </w:tcBorders>
          </w:tcPr>
          <w:p w14:paraId="64166B9C" w14:textId="77777777" w:rsidR="005B3CB4" w:rsidRPr="003970A8" w:rsidRDefault="005B3CB4" w:rsidP="00C540BD">
            <w:pPr>
              <w:jc w:val="both"/>
              <w:rPr>
                <w:rFonts w:ascii="Arial Narrow" w:eastAsia="Calibri" w:hAnsi="Arial Narrow" w:cs="Arial"/>
                <w:sz w:val="18"/>
                <w:szCs w:val="18"/>
              </w:rPr>
            </w:pPr>
          </w:p>
        </w:tc>
        <w:tc>
          <w:tcPr>
            <w:tcW w:w="2126" w:type="dxa"/>
            <w:tcBorders>
              <w:top w:val="single" w:sz="4" w:space="0" w:color="E7E6E6" w:themeColor="background2"/>
              <w:bottom w:val="single" w:sz="4" w:space="0" w:color="E7E6E6" w:themeColor="background2"/>
            </w:tcBorders>
          </w:tcPr>
          <w:p w14:paraId="4B2B33BC" w14:textId="77777777" w:rsidR="005B3CB4" w:rsidRPr="003970A8" w:rsidRDefault="005B3CB4" w:rsidP="00C540BD">
            <w:pPr>
              <w:jc w:val="both"/>
              <w:rPr>
                <w:rFonts w:ascii="Arial Narrow" w:eastAsia="Calibri" w:hAnsi="Arial Narrow" w:cs="Arial"/>
                <w:sz w:val="18"/>
                <w:szCs w:val="18"/>
              </w:rPr>
            </w:pPr>
          </w:p>
        </w:tc>
      </w:tr>
      <w:tr w:rsidR="005B3CB4" w:rsidRPr="003970A8" w14:paraId="118854D8" w14:textId="77777777" w:rsidTr="00C540BD">
        <w:tc>
          <w:tcPr>
            <w:tcW w:w="1400" w:type="dxa"/>
            <w:tcBorders>
              <w:top w:val="single" w:sz="4" w:space="0" w:color="E7E6E6" w:themeColor="background2"/>
              <w:bottom w:val="single" w:sz="4" w:space="0" w:color="E7E6E6" w:themeColor="background2"/>
            </w:tcBorders>
            <w:hideMark/>
          </w:tcPr>
          <w:p w14:paraId="08831177" w14:textId="77777777" w:rsidR="005B3CB4" w:rsidRPr="003970A8" w:rsidRDefault="005B3CB4" w:rsidP="00C540BD">
            <w:pPr>
              <w:rPr>
                <w:rFonts w:ascii="Arial Narrow" w:eastAsia="Calibri" w:hAnsi="Arial Narrow" w:cs="Arial"/>
                <w:b/>
                <w:bCs/>
                <w:sz w:val="18"/>
                <w:szCs w:val="18"/>
              </w:rPr>
            </w:pPr>
            <w:r w:rsidRPr="003970A8">
              <w:rPr>
                <w:rFonts w:ascii="Arial Narrow" w:eastAsia="Calibri" w:hAnsi="Arial Narrow" w:cs="Arial"/>
                <w:b/>
                <w:bCs/>
                <w:sz w:val="18"/>
                <w:szCs w:val="18"/>
              </w:rPr>
              <w:t>Pardee et al., 2012</w:t>
            </w:r>
          </w:p>
          <w:p w14:paraId="2741BA21" w14:textId="77777777" w:rsidR="005B3CB4" w:rsidRPr="003970A8" w:rsidRDefault="005B3CB4" w:rsidP="00C540BD">
            <w:pPr>
              <w:rPr>
                <w:rFonts w:ascii="Arial Narrow" w:eastAsia="Calibri" w:hAnsi="Arial Narrow" w:cs="Arial"/>
                <w:sz w:val="18"/>
                <w:szCs w:val="18"/>
              </w:rPr>
            </w:pPr>
            <w:r w:rsidRPr="003970A8">
              <w:rPr>
                <w:rFonts w:ascii="Arial Narrow" w:eastAsia="Calibri" w:hAnsi="Arial Narrow" w:cs="Arial"/>
                <w:sz w:val="18"/>
                <w:szCs w:val="18"/>
              </w:rPr>
              <w:t>Questionnaire: non-established</w:t>
            </w:r>
          </w:p>
          <w:p w14:paraId="1F8E4ACC" w14:textId="77777777" w:rsidR="005B3CB4" w:rsidRPr="003970A8" w:rsidRDefault="005B3CB4" w:rsidP="00C540BD">
            <w:pPr>
              <w:rPr>
                <w:rFonts w:ascii="Arial Narrow" w:eastAsia="Calibri" w:hAnsi="Arial Narrow" w:cs="Arial"/>
                <w:sz w:val="18"/>
                <w:szCs w:val="18"/>
              </w:rPr>
            </w:pPr>
            <w:r w:rsidRPr="003970A8">
              <w:rPr>
                <w:rFonts w:ascii="Arial Narrow" w:eastAsia="Calibri" w:hAnsi="Arial Narrow" w:cs="Arial"/>
                <w:sz w:val="18"/>
                <w:szCs w:val="18"/>
              </w:rPr>
              <w:t>[n=241]</w:t>
            </w:r>
          </w:p>
        </w:tc>
        <w:tc>
          <w:tcPr>
            <w:tcW w:w="1660" w:type="dxa"/>
            <w:tcBorders>
              <w:top w:val="single" w:sz="4" w:space="0" w:color="E7E6E6" w:themeColor="background2"/>
              <w:bottom w:val="single" w:sz="4" w:space="0" w:color="E7E6E6" w:themeColor="background2"/>
            </w:tcBorders>
          </w:tcPr>
          <w:p w14:paraId="30D8408A" w14:textId="77777777" w:rsidR="005B3CB4" w:rsidRPr="003970A8" w:rsidRDefault="005B3CB4" w:rsidP="00C540BD">
            <w:pPr>
              <w:jc w:val="both"/>
              <w:rPr>
                <w:rFonts w:ascii="Arial Narrow" w:eastAsia="Calibri" w:hAnsi="Arial Narrow" w:cs="Arial"/>
                <w:sz w:val="18"/>
                <w:szCs w:val="18"/>
              </w:rPr>
            </w:pPr>
          </w:p>
        </w:tc>
        <w:tc>
          <w:tcPr>
            <w:tcW w:w="2826" w:type="dxa"/>
            <w:tcBorders>
              <w:top w:val="single" w:sz="4" w:space="0" w:color="E7E6E6" w:themeColor="background2"/>
              <w:bottom w:val="single" w:sz="4" w:space="0" w:color="E7E6E6" w:themeColor="background2"/>
            </w:tcBorders>
            <w:hideMark/>
          </w:tcPr>
          <w:p w14:paraId="7330AC19" w14:textId="77777777" w:rsidR="005B3CB4" w:rsidRPr="003970A8" w:rsidRDefault="005B3CB4"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 xml:space="preserve">Frequency: </w:t>
            </w:r>
            <w:r w:rsidRPr="003970A8">
              <w:rPr>
                <w:rFonts w:ascii="Arial Narrow" w:eastAsia="Calibri" w:hAnsi="Arial Narrow" w:cs="Arial"/>
                <w:sz w:val="18"/>
                <w:szCs w:val="18"/>
              </w:rPr>
              <w:t>Daily 43%</w:t>
            </w:r>
          </w:p>
          <w:p w14:paraId="2D471D3D" w14:textId="77777777" w:rsidR="005B3CB4" w:rsidRPr="003970A8" w:rsidRDefault="005B3CB4"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 xml:space="preserve">Time: </w:t>
            </w:r>
            <w:r w:rsidRPr="003970A8">
              <w:rPr>
                <w:rFonts w:ascii="Arial Narrow" w:eastAsia="Calibri" w:hAnsi="Arial Narrow" w:cs="Arial"/>
                <w:sz w:val="18"/>
                <w:szCs w:val="18"/>
              </w:rPr>
              <w:t>&gt;60 min 20%</w:t>
            </w:r>
          </w:p>
        </w:tc>
        <w:tc>
          <w:tcPr>
            <w:tcW w:w="2833" w:type="dxa"/>
            <w:tcBorders>
              <w:top w:val="single" w:sz="4" w:space="0" w:color="E7E6E6" w:themeColor="background2"/>
              <w:bottom w:val="single" w:sz="4" w:space="0" w:color="E7E6E6" w:themeColor="background2"/>
            </w:tcBorders>
            <w:hideMark/>
          </w:tcPr>
          <w:p w14:paraId="1C398534" w14:textId="77777777" w:rsidR="005B3CB4" w:rsidRPr="003970A8" w:rsidRDefault="005B3CB4" w:rsidP="00C540BD">
            <w:pPr>
              <w:jc w:val="both"/>
              <w:rPr>
                <w:rFonts w:ascii="Arial Narrow" w:eastAsia="Calibri" w:hAnsi="Arial Narrow" w:cs="Arial"/>
                <w:sz w:val="18"/>
                <w:szCs w:val="18"/>
              </w:rPr>
            </w:pPr>
            <w:r w:rsidRPr="003970A8">
              <w:rPr>
                <w:rFonts w:ascii="Arial Narrow" w:eastAsia="Calibri" w:hAnsi="Arial Narrow" w:cs="Arial"/>
                <w:b/>
                <w:bCs/>
                <w:sz w:val="18"/>
                <w:szCs w:val="18"/>
              </w:rPr>
              <w:t xml:space="preserve">Incontinence [n=153]: </w:t>
            </w:r>
            <w:r w:rsidRPr="003970A8">
              <w:rPr>
                <w:rFonts w:ascii="Arial Narrow" w:eastAsia="Calibri" w:hAnsi="Arial Narrow" w:cs="Arial"/>
                <w:sz w:val="18"/>
                <w:szCs w:val="18"/>
              </w:rPr>
              <w:t>43%</w:t>
            </w:r>
          </w:p>
          <w:p w14:paraId="65B7DFC6" w14:textId="77777777" w:rsidR="005B3CB4" w:rsidRPr="003970A8" w:rsidRDefault="005B3CB4"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 xml:space="preserve">Constipation [n=153]: </w:t>
            </w:r>
            <w:r w:rsidRPr="003970A8">
              <w:rPr>
                <w:rFonts w:ascii="Arial Narrow" w:eastAsia="Calibri" w:hAnsi="Arial Narrow" w:cs="Arial"/>
                <w:sz w:val="18"/>
                <w:szCs w:val="18"/>
              </w:rPr>
              <w:t>44%</w:t>
            </w:r>
            <w:r w:rsidRPr="003970A8">
              <w:rPr>
                <w:rFonts w:ascii="Arial Narrow" w:eastAsia="Calibri" w:hAnsi="Arial Narrow" w:cs="Arial"/>
                <w:b/>
                <w:bCs/>
                <w:sz w:val="18"/>
                <w:szCs w:val="18"/>
              </w:rPr>
              <w:t xml:space="preserve"> </w:t>
            </w:r>
          </w:p>
        </w:tc>
        <w:tc>
          <w:tcPr>
            <w:tcW w:w="2196" w:type="dxa"/>
            <w:tcBorders>
              <w:top w:val="single" w:sz="4" w:space="0" w:color="E7E6E6" w:themeColor="background2"/>
              <w:bottom w:val="single" w:sz="4" w:space="0" w:color="E7E6E6" w:themeColor="background2"/>
            </w:tcBorders>
          </w:tcPr>
          <w:p w14:paraId="5A109E7F" w14:textId="77777777" w:rsidR="005B3CB4" w:rsidRPr="003970A8" w:rsidRDefault="005B3CB4" w:rsidP="00C540BD">
            <w:pPr>
              <w:jc w:val="both"/>
              <w:rPr>
                <w:rFonts w:ascii="Arial Narrow" w:eastAsia="Calibri" w:hAnsi="Arial Narrow" w:cs="Arial"/>
                <w:sz w:val="18"/>
                <w:szCs w:val="18"/>
              </w:rPr>
            </w:pPr>
          </w:p>
        </w:tc>
        <w:tc>
          <w:tcPr>
            <w:tcW w:w="2126" w:type="dxa"/>
            <w:tcBorders>
              <w:top w:val="single" w:sz="4" w:space="0" w:color="E7E6E6" w:themeColor="background2"/>
              <w:bottom w:val="single" w:sz="4" w:space="0" w:color="E7E6E6" w:themeColor="background2"/>
            </w:tcBorders>
          </w:tcPr>
          <w:p w14:paraId="4A9D59BC" w14:textId="77777777" w:rsidR="005B3CB4" w:rsidRPr="003970A8" w:rsidRDefault="005B3CB4" w:rsidP="00C540BD">
            <w:pPr>
              <w:jc w:val="both"/>
              <w:rPr>
                <w:rFonts w:ascii="Arial Narrow" w:eastAsia="Calibri" w:hAnsi="Arial Narrow" w:cs="Arial"/>
                <w:sz w:val="18"/>
                <w:szCs w:val="18"/>
              </w:rPr>
            </w:pPr>
          </w:p>
        </w:tc>
      </w:tr>
      <w:tr w:rsidR="005B3CB4" w:rsidRPr="003970A8" w14:paraId="2FE9DDF6" w14:textId="77777777" w:rsidTr="00C540BD">
        <w:tc>
          <w:tcPr>
            <w:tcW w:w="1400" w:type="dxa"/>
            <w:tcBorders>
              <w:top w:val="single" w:sz="4" w:space="0" w:color="E7E6E6" w:themeColor="background2"/>
              <w:bottom w:val="single" w:sz="4" w:space="0" w:color="E7E6E6" w:themeColor="background2"/>
            </w:tcBorders>
            <w:hideMark/>
          </w:tcPr>
          <w:p w14:paraId="362BAA40" w14:textId="77777777" w:rsidR="005B3CB4" w:rsidRPr="003970A8" w:rsidRDefault="005B3CB4" w:rsidP="00C540BD">
            <w:pPr>
              <w:rPr>
                <w:rFonts w:ascii="Arial Narrow" w:eastAsia="Calibri" w:hAnsi="Arial Narrow" w:cs="Arial"/>
                <w:b/>
                <w:bCs/>
                <w:sz w:val="18"/>
                <w:szCs w:val="18"/>
              </w:rPr>
            </w:pPr>
            <w:r w:rsidRPr="003970A8">
              <w:rPr>
                <w:rFonts w:ascii="Arial Narrow" w:eastAsia="Calibri" w:hAnsi="Arial Narrow" w:cs="Arial"/>
                <w:b/>
                <w:bCs/>
                <w:sz w:val="18"/>
                <w:szCs w:val="18"/>
              </w:rPr>
              <w:t>Pires et al., 2018</w:t>
            </w:r>
          </w:p>
          <w:p w14:paraId="442F338A" w14:textId="77777777" w:rsidR="005B3CB4" w:rsidRPr="003970A8" w:rsidRDefault="005B3CB4" w:rsidP="00C540BD">
            <w:pPr>
              <w:rPr>
                <w:rFonts w:ascii="Arial Narrow" w:eastAsia="Calibri" w:hAnsi="Arial Narrow" w:cs="Arial"/>
                <w:sz w:val="18"/>
                <w:szCs w:val="18"/>
              </w:rPr>
            </w:pPr>
            <w:r w:rsidRPr="003970A8">
              <w:rPr>
                <w:rFonts w:ascii="Arial Narrow" w:eastAsia="Calibri" w:hAnsi="Arial Narrow" w:cs="Arial"/>
                <w:sz w:val="18"/>
                <w:szCs w:val="18"/>
              </w:rPr>
              <w:t xml:space="preserve">NBD score </w:t>
            </w:r>
          </w:p>
          <w:p w14:paraId="61D90A40" w14:textId="77777777" w:rsidR="005B3CB4" w:rsidRPr="003970A8" w:rsidRDefault="005B3CB4" w:rsidP="00C540BD">
            <w:pPr>
              <w:rPr>
                <w:rFonts w:ascii="Arial Narrow" w:eastAsia="Calibri" w:hAnsi="Arial Narrow" w:cs="Arial"/>
                <w:sz w:val="18"/>
                <w:szCs w:val="18"/>
              </w:rPr>
            </w:pPr>
            <w:r w:rsidRPr="003970A8">
              <w:rPr>
                <w:rFonts w:ascii="Arial Narrow" w:eastAsia="Calibri" w:hAnsi="Arial Narrow" w:cs="Arial"/>
                <w:sz w:val="18"/>
                <w:szCs w:val="18"/>
              </w:rPr>
              <w:t>[n=64]</w:t>
            </w:r>
          </w:p>
        </w:tc>
        <w:tc>
          <w:tcPr>
            <w:tcW w:w="1660" w:type="dxa"/>
            <w:tcBorders>
              <w:top w:val="single" w:sz="4" w:space="0" w:color="E7E6E6" w:themeColor="background2"/>
              <w:bottom w:val="single" w:sz="4" w:space="0" w:color="E7E6E6" w:themeColor="background2"/>
            </w:tcBorders>
            <w:hideMark/>
          </w:tcPr>
          <w:p w14:paraId="5E6B2046" w14:textId="77777777" w:rsidR="005B3CB4" w:rsidRPr="003970A8" w:rsidRDefault="005B3CB4" w:rsidP="00C540BD">
            <w:pPr>
              <w:jc w:val="both"/>
              <w:rPr>
                <w:rFonts w:ascii="Arial Narrow" w:eastAsia="Calibri" w:hAnsi="Arial Narrow" w:cs="Arial"/>
                <w:sz w:val="18"/>
                <w:szCs w:val="18"/>
              </w:rPr>
            </w:pPr>
            <w:r w:rsidRPr="003970A8">
              <w:rPr>
                <w:rFonts w:ascii="Arial Narrow" w:eastAsia="Calibri" w:hAnsi="Arial Narrow" w:cs="Arial"/>
                <w:sz w:val="18"/>
                <w:szCs w:val="18"/>
              </w:rPr>
              <w:t>NBD Severity: 33% very minor; 17% minor; 19% moderate; 31% severe</w:t>
            </w:r>
          </w:p>
        </w:tc>
        <w:tc>
          <w:tcPr>
            <w:tcW w:w="2826" w:type="dxa"/>
            <w:tcBorders>
              <w:top w:val="single" w:sz="4" w:space="0" w:color="E7E6E6" w:themeColor="background2"/>
              <w:bottom w:val="single" w:sz="4" w:space="0" w:color="E7E6E6" w:themeColor="background2"/>
            </w:tcBorders>
            <w:hideMark/>
          </w:tcPr>
          <w:p w14:paraId="4EC21444" w14:textId="77777777" w:rsidR="005B3CB4" w:rsidRPr="003970A8" w:rsidRDefault="005B3CB4"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 xml:space="preserve">Frequency: </w:t>
            </w:r>
            <w:r w:rsidRPr="003970A8">
              <w:rPr>
                <w:rFonts w:ascii="Arial Narrow" w:eastAsia="Calibri" w:hAnsi="Arial Narrow" w:cs="Arial"/>
                <w:sz w:val="18"/>
                <w:szCs w:val="18"/>
              </w:rPr>
              <w:t>Daily 9%; 2-6 times weekly 91%</w:t>
            </w:r>
          </w:p>
          <w:p w14:paraId="069051B1" w14:textId="77777777" w:rsidR="005B3CB4" w:rsidRPr="003970A8" w:rsidRDefault="005B3CB4"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 xml:space="preserve">Time: </w:t>
            </w:r>
            <w:r w:rsidRPr="21C14927">
              <w:rPr>
                <w:rFonts w:ascii="Arial Narrow" w:eastAsia="Calibri" w:hAnsi="Arial Narrow" w:cs="Arial"/>
                <w:sz w:val="18"/>
                <w:szCs w:val="18"/>
              </w:rPr>
              <w:t>≤</w:t>
            </w:r>
            <w:r w:rsidRPr="003970A8">
              <w:rPr>
                <w:rFonts w:ascii="Arial Narrow" w:eastAsia="Calibri" w:hAnsi="Arial Narrow" w:cs="Arial"/>
                <w:sz w:val="18"/>
                <w:szCs w:val="18"/>
              </w:rPr>
              <w:t>30 min 50%; 31-60 min 47%; &gt;60 min 3%</w:t>
            </w:r>
          </w:p>
        </w:tc>
        <w:tc>
          <w:tcPr>
            <w:tcW w:w="2833" w:type="dxa"/>
            <w:tcBorders>
              <w:top w:val="single" w:sz="4" w:space="0" w:color="E7E6E6" w:themeColor="background2"/>
              <w:bottom w:val="single" w:sz="4" w:space="0" w:color="E7E6E6" w:themeColor="background2"/>
            </w:tcBorders>
            <w:hideMark/>
          </w:tcPr>
          <w:p w14:paraId="699AB6BC" w14:textId="77777777" w:rsidR="005B3CB4" w:rsidRPr="003970A8" w:rsidRDefault="005B3CB4" w:rsidP="00C540BD">
            <w:pPr>
              <w:jc w:val="both"/>
              <w:rPr>
                <w:rFonts w:ascii="Arial Narrow" w:eastAsia="Calibri" w:hAnsi="Arial Narrow" w:cs="Arial"/>
                <w:sz w:val="18"/>
                <w:szCs w:val="18"/>
              </w:rPr>
            </w:pPr>
            <w:r w:rsidRPr="003970A8">
              <w:rPr>
                <w:rFonts w:ascii="Arial Narrow" w:eastAsia="Calibri" w:hAnsi="Arial Narrow" w:cs="Arial"/>
                <w:b/>
                <w:bCs/>
                <w:sz w:val="18"/>
                <w:szCs w:val="18"/>
              </w:rPr>
              <w:t xml:space="preserve">Incontinence: </w:t>
            </w:r>
            <w:r w:rsidRPr="003970A8">
              <w:rPr>
                <w:rFonts w:ascii="Arial Narrow" w:eastAsia="Calibri" w:hAnsi="Arial Narrow" w:cs="Arial"/>
                <w:sz w:val="18"/>
                <w:szCs w:val="18"/>
              </w:rPr>
              <w:t>100%*</w:t>
            </w:r>
          </w:p>
          <w:p w14:paraId="6F61366A" w14:textId="77777777" w:rsidR="005B3CB4" w:rsidRPr="003970A8" w:rsidRDefault="005B3CB4" w:rsidP="00C540BD">
            <w:pPr>
              <w:jc w:val="both"/>
              <w:rPr>
                <w:rFonts w:ascii="Arial Narrow" w:eastAsia="Symbol" w:hAnsi="Arial Narrow" w:cs="Symbol"/>
                <w:sz w:val="18"/>
                <w:szCs w:val="18"/>
              </w:rPr>
            </w:pPr>
            <w:r w:rsidRPr="003970A8">
              <w:rPr>
                <w:rFonts w:ascii="Arial Narrow" w:eastAsia="Symbol" w:hAnsi="Arial Narrow" w:cs="Symbol"/>
                <w:sz w:val="18"/>
                <w:szCs w:val="18"/>
              </w:rPr>
              <w:t>&lt;</w:t>
            </w:r>
            <w:r w:rsidRPr="003970A8">
              <w:rPr>
                <w:rFonts w:ascii="Arial Narrow" w:eastAsia="Symbol" w:hAnsi="Arial Narrow" w:cs="Arial"/>
                <w:sz w:val="18"/>
                <w:szCs w:val="18"/>
              </w:rPr>
              <w:t>Monthly</w:t>
            </w:r>
            <w:r w:rsidRPr="003970A8">
              <w:rPr>
                <w:rFonts w:ascii="Arial Narrow" w:eastAsia="Calibri" w:hAnsi="Arial Narrow" w:cs="Arial"/>
                <w:sz w:val="18"/>
                <w:szCs w:val="18"/>
              </w:rPr>
              <w:t xml:space="preserve"> 75%; Monthly 16%; Weekly 6%; Daily 3%</w:t>
            </w:r>
          </w:p>
          <w:p w14:paraId="7F7184D4" w14:textId="77777777" w:rsidR="005B3CB4" w:rsidRPr="003970A8" w:rsidRDefault="005B3CB4" w:rsidP="00C540BD">
            <w:pPr>
              <w:jc w:val="both"/>
              <w:rPr>
                <w:rFonts w:ascii="Arial Narrow" w:eastAsia="Calibri" w:hAnsi="Arial Narrow" w:cs="Arial"/>
                <w:sz w:val="18"/>
                <w:szCs w:val="18"/>
              </w:rPr>
            </w:pPr>
          </w:p>
        </w:tc>
        <w:tc>
          <w:tcPr>
            <w:tcW w:w="2196" w:type="dxa"/>
            <w:tcBorders>
              <w:top w:val="single" w:sz="4" w:space="0" w:color="E7E6E6" w:themeColor="background2"/>
              <w:bottom w:val="single" w:sz="4" w:space="0" w:color="E7E6E6" w:themeColor="background2"/>
            </w:tcBorders>
          </w:tcPr>
          <w:p w14:paraId="4101B0D4" w14:textId="77777777" w:rsidR="005B3CB4" w:rsidRPr="003970A8" w:rsidRDefault="005B3CB4" w:rsidP="00C540BD">
            <w:pPr>
              <w:jc w:val="both"/>
              <w:rPr>
                <w:rFonts w:ascii="Arial Narrow" w:eastAsia="Calibri" w:hAnsi="Arial Narrow" w:cs="Arial"/>
                <w:sz w:val="18"/>
                <w:szCs w:val="18"/>
                <w:lang w:val="en-US"/>
              </w:rPr>
            </w:pPr>
            <w:r w:rsidRPr="21C14927">
              <w:rPr>
                <w:rFonts w:ascii="Arial Narrow" w:eastAsia="Calibri" w:hAnsi="Arial Narrow" w:cs="Arial"/>
                <w:sz w:val="18"/>
                <w:szCs w:val="18"/>
                <w:lang w:val="en-US"/>
              </w:rPr>
              <w:t>Symptoms</w:t>
            </w:r>
            <w:r w:rsidRPr="003970A8">
              <w:rPr>
                <w:rFonts w:ascii="Arial Narrow" w:eastAsia="Calibri" w:hAnsi="Arial Narrow" w:cs="Arial"/>
                <w:sz w:val="18"/>
                <w:szCs w:val="18"/>
                <w:lang w:val="en-US"/>
              </w:rPr>
              <w:t xml:space="preserve"> compatible with B-AD (uneasiness, sweating, or headaches during or after defecation)</w:t>
            </w:r>
            <w:r w:rsidRPr="21C14927">
              <w:rPr>
                <w:rFonts w:ascii="Arial Narrow" w:eastAsia="Calibri" w:hAnsi="Arial Narrow" w:cs="Arial"/>
                <w:sz w:val="18"/>
                <w:szCs w:val="18"/>
                <w:lang w:val="en-US"/>
              </w:rPr>
              <w:t xml:space="preserve"> were reported by 13% of respondents</w:t>
            </w:r>
            <w:r>
              <w:rPr>
                <w:rFonts w:ascii="Arial Narrow" w:eastAsia="Calibri" w:hAnsi="Arial Narrow" w:cs="Arial"/>
                <w:sz w:val="18"/>
                <w:szCs w:val="18"/>
                <w:lang w:val="en-US"/>
              </w:rPr>
              <w:t>.</w:t>
            </w:r>
          </w:p>
        </w:tc>
        <w:tc>
          <w:tcPr>
            <w:tcW w:w="2126" w:type="dxa"/>
            <w:tcBorders>
              <w:top w:val="single" w:sz="4" w:space="0" w:color="E7E6E6" w:themeColor="background2"/>
              <w:bottom w:val="single" w:sz="4" w:space="0" w:color="E7E6E6" w:themeColor="background2"/>
            </w:tcBorders>
          </w:tcPr>
          <w:p w14:paraId="78E97992" w14:textId="77777777" w:rsidR="005B3CB4" w:rsidRPr="003970A8" w:rsidRDefault="005B3CB4" w:rsidP="00C540BD">
            <w:pPr>
              <w:jc w:val="both"/>
              <w:rPr>
                <w:rFonts w:ascii="Arial Narrow" w:eastAsia="Calibri" w:hAnsi="Arial Narrow" w:cs="Arial"/>
                <w:sz w:val="18"/>
                <w:szCs w:val="18"/>
              </w:rPr>
            </w:pPr>
          </w:p>
        </w:tc>
      </w:tr>
      <w:tr w:rsidR="005B3CB4" w:rsidRPr="003970A8" w14:paraId="27B3F608" w14:textId="77777777" w:rsidTr="00C540BD">
        <w:tc>
          <w:tcPr>
            <w:tcW w:w="1400" w:type="dxa"/>
            <w:tcBorders>
              <w:top w:val="single" w:sz="4" w:space="0" w:color="E7E6E6" w:themeColor="background2"/>
              <w:bottom w:val="single" w:sz="4" w:space="0" w:color="E7E6E6" w:themeColor="background2"/>
            </w:tcBorders>
          </w:tcPr>
          <w:p w14:paraId="39F4ED06" w14:textId="77777777" w:rsidR="005B3CB4" w:rsidRPr="003970A8" w:rsidRDefault="005B3CB4" w:rsidP="00C540BD">
            <w:pPr>
              <w:rPr>
                <w:rFonts w:ascii="Arial Narrow" w:eastAsia="Calibri" w:hAnsi="Arial Narrow" w:cs="Arial"/>
                <w:b/>
                <w:bCs/>
                <w:sz w:val="18"/>
                <w:szCs w:val="18"/>
              </w:rPr>
            </w:pPr>
            <w:r w:rsidRPr="0558D71C">
              <w:rPr>
                <w:rFonts w:ascii="Arial Narrow" w:hAnsi="Arial Narrow" w:cs="Calibri"/>
                <w:b/>
                <w:color w:val="000000" w:themeColor="text1"/>
                <w:sz w:val="18"/>
                <w:szCs w:val="18"/>
              </w:rPr>
              <w:t>Stoffel et al., 2021</w:t>
            </w:r>
            <w:r>
              <w:br/>
            </w:r>
            <w:r w:rsidRPr="0558D71C">
              <w:rPr>
                <w:rFonts w:ascii="Arial Narrow" w:hAnsi="Arial Narrow" w:cs="Calibri"/>
                <w:color w:val="000000" w:themeColor="text1"/>
                <w:sz w:val="18"/>
                <w:szCs w:val="18"/>
              </w:rPr>
              <w:t>NBD score</w:t>
            </w:r>
            <w:r>
              <w:br/>
            </w:r>
            <w:r w:rsidRPr="0558D71C">
              <w:rPr>
                <w:rFonts w:ascii="Arial Narrow" w:hAnsi="Arial Narrow" w:cs="Calibri"/>
                <w:color w:val="000000" w:themeColor="text1"/>
                <w:sz w:val="18"/>
                <w:szCs w:val="18"/>
              </w:rPr>
              <w:t>ADFSCI</w:t>
            </w:r>
            <w:r>
              <w:br/>
            </w:r>
            <w:r w:rsidRPr="0558D71C">
              <w:rPr>
                <w:rFonts w:ascii="Arial Narrow" w:hAnsi="Arial Narrow" w:cs="Calibri"/>
                <w:color w:val="000000" w:themeColor="text1"/>
                <w:sz w:val="18"/>
                <w:szCs w:val="18"/>
              </w:rPr>
              <w:t>[n=1373]</w:t>
            </w:r>
          </w:p>
        </w:tc>
        <w:tc>
          <w:tcPr>
            <w:tcW w:w="1660" w:type="dxa"/>
            <w:tcBorders>
              <w:top w:val="single" w:sz="4" w:space="0" w:color="E7E6E6" w:themeColor="background2"/>
              <w:bottom w:val="single" w:sz="4" w:space="0" w:color="E7E6E6" w:themeColor="background2"/>
            </w:tcBorders>
          </w:tcPr>
          <w:p w14:paraId="0435E40A" w14:textId="77777777" w:rsidR="005B3CB4" w:rsidRPr="003970A8" w:rsidRDefault="005B3CB4" w:rsidP="00C540BD">
            <w:pPr>
              <w:jc w:val="both"/>
              <w:rPr>
                <w:rFonts w:ascii="Arial Narrow" w:eastAsia="Calibri" w:hAnsi="Arial Narrow" w:cs="Arial"/>
                <w:sz w:val="18"/>
                <w:szCs w:val="18"/>
              </w:rPr>
            </w:pPr>
            <w:r w:rsidRPr="0558D71C">
              <w:rPr>
                <w:rFonts w:ascii="Arial Narrow" w:hAnsi="Arial Narrow" w:cs="Calibri"/>
                <w:color w:val="000000" w:themeColor="text1"/>
                <w:sz w:val="18"/>
                <w:szCs w:val="18"/>
              </w:rPr>
              <w:t>NBD Score</w:t>
            </w:r>
            <w:r w:rsidRPr="52D5E6F2">
              <w:rPr>
                <w:rFonts w:ascii="Arial Narrow" w:hAnsi="Arial Narrow" w:cs="Calibri"/>
                <w:color w:val="000000" w:themeColor="text1"/>
                <w:sz w:val="18"/>
                <w:szCs w:val="18"/>
              </w:rPr>
              <w:t xml:space="preserve"> [n=1357]:</w:t>
            </w:r>
            <w:r w:rsidRPr="0558D71C">
              <w:rPr>
                <w:rFonts w:ascii="Arial Narrow" w:hAnsi="Arial Narrow" w:cs="Calibri"/>
                <w:color w:val="000000" w:themeColor="text1"/>
                <w:sz w:val="18"/>
                <w:szCs w:val="18"/>
              </w:rPr>
              <w:t>12.0</w:t>
            </w:r>
            <w:r w:rsidRPr="0558D71C">
              <w:rPr>
                <w:rFonts w:ascii="Symbol" w:eastAsia="Symbol" w:hAnsi="Symbol" w:cs="Symbol"/>
                <w:color w:val="000000" w:themeColor="text1"/>
                <w:sz w:val="18"/>
                <w:szCs w:val="18"/>
              </w:rPr>
              <w:t>±</w:t>
            </w:r>
            <w:r w:rsidRPr="0558D71C">
              <w:rPr>
                <w:rFonts w:ascii="Arial Narrow" w:hAnsi="Arial Narrow" w:cs="Calibri"/>
                <w:color w:val="000000" w:themeColor="text1"/>
                <w:sz w:val="18"/>
                <w:szCs w:val="18"/>
              </w:rPr>
              <w:t>6.0</w:t>
            </w:r>
            <w:r>
              <w:br/>
            </w:r>
            <w:r w:rsidRPr="0558D71C">
              <w:rPr>
                <w:rFonts w:ascii="Arial Narrow" w:hAnsi="Arial Narrow" w:cs="Calibri"/>
                <w:color w:val="000000" w:themeColor="text1"/>
                <w:sz w:val="18"/>
                <w:szCs w:val="18"/>
              </w:rPr>
              <w:t>NBD Severity</w:t>
            </w:r>
            <w:r w:rsidRPr="52D5E6F2">
              <w:rPr>
                <w:rFonts w:ascii="Arial Narrow" w:hAnsi="Arial Narrow" w:cs="Calibri"/>
                <w:color w:val="000000" w:themeColor="text1"/>
                <w:sz w:val="18"/>
                <w:szCs w:val="18"/>
              </w:rPr>
              <w:t xml:space="preserve"> [n=1357]:</w:t>
            </w:r>
            <w:r w:rsidRPr="0558D71C">
              <w:rPr>
                <w:rFonts w:ascii="Arial Narrow" w:hAnsi="Arial Narrow" w:cs="Calibri"/>
                <w:color w:val="000000" w:themeColor="text1"/>
                <w:sz w:val="18"/>
                <w:szCs w:val="18"/>
              </w:rPr>
              <w:t xml:space="preserve"> very minor/minor/moderate 58%; severe 42%</w:t>
            </w:r>
          </w:p>
        </w:tc>
        <w:tc>
          <w:tcPr>
            <w:tcW w:w="2826" w:type="dxa"/>
            <w:tcBorders>
              <w:top w:val="single" w:sz="4" w:space="0" w:color="E7E6E6" w:themeColor="background2"/>
              <w:bottom w:val="single" w:sz="4" w:space="0" w:color="E7E6E6" w:themeColor="background2"/>
            </w:tcBorders>
          </w:tcPr>
          <w:p w14:paraId="2279F37B" w14:textId="77777777" w:rsidR="005B3CB4" w:rsidRPr="003970A8" w:rsidRDefault="005B3CB4" w:rsidP="00C540BD">
            <w:pPr>
              <w:rPr>
                <w:rFonts w:ascii="Arial Narrow" w:eastAsia="Calibri" w:hAnsi="Arial Narrow" w:cs="Arial"/>
                <w:b/>
                <w:bCs/>
                <w:sz w:val="18"/>
                <w:szCs w:val="18"/>
              </w:rPr>
            </w:pPr>
          </w:p>
        </w:tc>
        <w:tc>
          <w:tcPr>
            <w:tcW w:w="2833" w:type="dxa"/>
            <w:tcBorders>
              <w:top w:val="single" w:sz="4" w:space="0" w:color="E7E6E6" w:themeColor="background2"/>
              <w:bottom w:val="single" w:sz="4" w:space="0" w:color="E7E6E6" w:themeColor="background2"/>
            </w:tcBorders>
          </w:tcPr>
          <w:p w14:paraId="3B7E70BA" w14:textId="77777777" w:rsidR="005B3CB4" w:rsidRPr="003970A8" w:rsidRDefault="005B3CB4" w:rsidP="00C540BD">
            <w:pPr>
              <w:rPr>
                <w:rFonts w:ascii="Arial Narrow" w:eastAsia="Calibri" w:hAnsi="Arial Narrow" w:cs="Arial"/>
                <w:b/>
                <w:bCs/>
                <w:sz w:val="18"/>
                <w:szCs w:val="18"/>
              </w:rPr>
            </w:pPr>
          </w:p>
        </w:tc>
        <w:tc>
          <w:tcPr>
            <w:tcW w:w="2196" w:type="dxa"/>
            <w:tcBorders>
              <w:top w:val="single" w:sz="4" w:space="0" w:color="E7E6E6" w:themeColor="background2"/>
              <w:bottom w:val="single" w:sz="4" w:space="0" w:color="E7E6E6" w:themeColor="background2"/>
            </w:tcBorders>
          </w:tcPr>
          <w:p w14:paraId="7CB76E80" w14:textId="77777777" w:rsidR="005B3CB4" w:rsidRPr="21C14927" w:rsidRDefault="005B3CB4" w:rsidP="00C540BD">
            <w:pPr>
              <w:jc w:val="both"/>
              <w:rPr>
                <w:rFonts w:ascii="Arial Narrow" w:eastAsia="Calibri" w:hAnsi="Arial Narrow" w:cs="Arial"/>
                <w:sz w:val="18"/>
                <w:szCs w:val="18"/>
                <w:lang w:val="en-US"/>
              </w:rPr>
            </w:pPr>
            <w:r w:rsidRPr="01FD8724">
              <w:rPr>
                <w:rFonts w:ascii="Arial Narrow" w:hAnsi="Arial Narrow" w:cs="Calibri"/>
                <w:color w:val="000000" w:themeColor="text1"/>
                <w:sz w:val="18"/>
                <w:szCs w:val="18"/>
              </w:rPr>
              <w:t>AD was reported by 40% of participants [n=1513</w:t>
            </w:r>
            <w:r w:rsidRPr="7A5B4D39">
              <w:rPr>
                <w:rFonts w:ascii="Arial Narrow" w:hAnsi="Arial Narrow" w:cs="Calibri"/>
                <w:color w:val="000000" w:themeColor="text1"/>
                <w:sz w:val="18"/>
                <w:szCs w:val="18"/>
              </w:rPr>
              <w:t>].</w:t>
            </w:r>
            <w:r>
              <w:br/>
            </w:r>
            <w:r w:rsidRPr="01FD8724">
              <w:rPr>
                <w:rFonts w:ascii="Arial Narrow" w:hAnsi="Arial Narrow" w:cs="Calibri"/>
                <w:color w:val="000000" w:themeColor="text1"/>
                <w:sz w:val="18"/>
                <w:szCs w:val="18"/>
              </w:rPr>
              <w:t>ADFSCI Score: 7</w:t>
            </w:r>
            <w:r w:rsidRPr="7A5B4D39">
              <w:rPr>
                <w:rFonts w:ascii="Symbol" w:eastAsia="Symbol" w:hAnsi="Symbol" w:cs="Symbol"/>
                <w:color w:val="000000" w:themeColor="text1"/>
                <w:sz w:val="18"/>
                <w:szCs w:val="18"/>
              </w:rPr>
              <w:t>±</w:t>
            </w:r>
            <w:r w:rsidRPr="01FD8724">
              <w:rPr>
                <w:rFonts w:ascii="Arial Narrow" w:hAnsi="Arial Narrow" w:cs="Calibri"/>
                <w:color w:val="000000" w:themeColor="text1"/>
                <w:sz w:val="18"/>
                <w:szCs w:val="18"/>
              </w:rPr>
              <w:t>4</w:t>
            </w:r>
            <w:r>
              <w:br/>
            </w:r>
            <w:r w:rsidRPr="01FD8724">
              <w:rPr>
                <w:rFonts w:ascii="Arial Narrow" w:hAnsi="Arial Narrow" w:cs="Calibri"/>
                <w:color w:val="000000" w:themeColor="text1"/>
                <w:sz w:val="18"/>
                <w:szCs w:val="18"/>
              </w:rPr>
              <w:t>Individuals with severe NBD reported higher ADFSCI scores than those with very minor to moderate NBD (8.0</w:t>
            </w:r>
            <w:r w:rsidRPr="7A5B4D39">
              <w:rPr>
                <w:rFonts w:ascii="Symbol" w:eastAsia="Symbol" w:hAnsi="Symbol" w:cs="Symbol"/>
                <w:color w:val="000000" w:themeColor="text1"/>
                <w:sz w:val="18"/>
                <w:szCs w:val="18"/>
              </w:rPr>
              <w:t>±</w:t>
            </w:r>
            <w:r w:rsidRPr="01FD8724">
              <w:rPr>
                <w:rFonts w:ascii="Arial Narrow" w:hAnsi="Arial Narrow" w:cs="Calibri"/>
                <w:color w:val="000000" w:themeColor="text1"/>
                <w:sz w:val="18"/>
                <w:szCs w:val="18"/>
              </w:rPr>
              <w:t>4.4 vs. 6.8</w:t>
            </w:r>
            <w:r w:rsidRPr="7A5B4D39">
              <w:rPr>
                <w:rFonts w:ascii="Symbol" w:eastAsia="Symbol" w:hAnsi="Symbol" w:cs="Symbol"/>
                <w:color w:val="000000" w:themeColor="text1"/>
                <w:sz w:val="18"/>
                <w:szCs w:val="18"/>
              </w:rPr>
              <w:t>±</w:t>
            </w:r>
            <w:r w:rsidRPr="01FD8724">
              <w:rPr>
                <w:rFonts w:ascii="Arial Narrow" w:hAnsi="Arial Narrow" w:cs="Calibri"/>
                <w:color w:val="000000" w:themeColor="text1"/>
                <w:sz w:val="18"/>
                <w:szCs w:val="18"/>
              </w:rPr>
              <w:t>4.1; p=0.001) On multivariable logistic regression, every point increase of the ADFSCI score was associated with 5% increased odds of having severe NBD symptoms (OR=1.05; p=0.02).</w:t>
            </w:r>
          </w:p>
        </w:tc>
        <w:tc>
          <w:tcPr>
            <w:tcW w:w="2126" w:type="dxa"/>
            <w:tcBorders>
              <w:top w:val="single" w:sz="4" w:space="0" w:color="E7E6E6" w:themeColor="background2"/>
              <w:bottom w:val="single" w:sz="4" w:space="0" w:color="E7E6E6" w:themeColor="background2"/>
            </w:tcBorders>
          </w:tcPr>
          <w:p w14:paraId="24172A06" w14:textId="77777777" w:rsidR="005B3CB4" w:rsidRPr="003970A8" w:rsidRDefault="005B3CB4" w:rsidP="00C540BD">
            <w:pPr>
              <w:jc w:val="both"/>
              <w:rPr>
                <w:rFonts w:ascii="Arial Narrow" w:eastAsia="Calibri" w:hAnsi="Arial Narrow" w:cs="Calibri"/>
                <w:color w:val="000000" w:themeColor="text1"/>
                <w:sz w:val="18"/>
                <w:szCs w:val="18"/>
              </w:rPr>
            </w:pPr>
            <w:r w:rsidRPr="502898B5">
              <w:rPr>
                <w:rFonts w:ascii="Arial Narrow" w:hAnsi="Arial Narrow" w:cs="Calibri"/>
                <w:color w:val="000000" w:themeColor="text1"/>
                <w:sz w:val="18"/>
                <w:szCs w:val="18"/>
              </w:rPr>
              <w:t xml:space="preserve">Experiencing AD, use of bowel medication or stimulation, and bladder management were significantly (p&lt;0.05) associated with severe NBD symptoms (NBD&gt;14). </w:t>
            </w:r>
          </w:p>
        </w:tc>
      </w:tr>
      <w:tr w:rsidR="005B3CB4" w:rsidRPr="003970A8" w14:paraId="49433CE8" w14:textId="77777777" w:rsidTr="00C540BD">
        <w:trPr>
          <w:trHeight w:val="300"/>
        </w:trPr>
        <w:tc>
          <w:tcPr>
            <w:tcW w:w="1400" w:type="dxa"/>
            <w:tcBorders>
              <w:top w:val="single" w:sz="4" w:space="0" w:color="E7E6E6" w:themeColor="background2"/>
              <w:bottom w:val="single" w:sz="4" w:space="0" w:color="E7E6E6" w:themeColor="background2"/>
            </w:tcBorders>
          </w:tcPr>
          <w:p w14:paraId="3DF2602E" w14:textId="77777777" w:rsidR="005B3CB4" w:rsidRDefault="005B3CB4" w:rsidP="00C540BD">
            <w:pPr>
              <w:rPr>
                <w:rFonts w:ascii="Arial Narrow" w:hAnsi="Arial Narrow" w:cs="Calibri"/>
                <w:b/>
                <w:bCs/>
                <w:color w:val="000000"/>
                <w:sz w:val="18"/>
                <w:szCs w:val="18"/>
              </w:rPr>
            </w:pPr>
            <w:r w:rsidRPr="04B91AE0">
              <w:rPr>
                <w:rFonts w:ascii="Arial Narrow" w:hAnsi="Arial Narrow" w:cs="Calibri"/>
                <w:b/>
                <w:color w:val="000000" w:themeColor="text1"/>
                <w:sz w:val="18"/>
                <w:szCs w:val="18"/>
              </w:rPr>
              <w:t>Ture et al., 2022</w:t>
            </w:r>
          </w:p>
          <w:p w14:paraId="1660A54C" w14:textId="77777777" w:rsidR="005B3CB4" w:rsidRPr="00B87405" w:rsidRDefault="005B3CB4" w:rsidP="00C540BD">
            <w:pPr>
              <w:rPr>
                <w:rFonts w:ascii="Arial Narrow" w:hAnsi="Arial Narrow" w:cs="Calibri"/>
                <w:color w:val="000000"/>
                <w:sz w:val="18"/>
                <w:szCs w:val="18"/>
              </w:rPr>
            </w:pPr>
            <w:r w:rsidRPr="04B91AE0">
              <w:rPr>
                <w:rFonts w:ascii="Arial Narrow" w:hAnsi="Arial Narrow" w:cs="Calibri"/>
                <w:color w:val="000000" w:themeColor="text1"/>
                <w:sz w:val="18"/>
                <w:szCs w:val="18"/>
              </w:rPr>
              <w:t xml:space="preserve">NBD Score </w:t>
            </w:r>
          </w:p>
          <w:p w14:paraId="14B20D42" w14:textId="77777777" w:rsidR="005B3CB4" w:rsidRDefault="005B3CB4" w:rsidP="00C540BD">
            <w:pPr>
              <w:rPr>
                <w:rFonts w:ascii="Arial Narrow" w:hAnsi="Arial Narrow" w:cs="Calibri"/>
                <w:b/>
                <w:bCs/>
                <w:color w:val="000000"/>
                <w:sz w:val="18"/>
                <w:szCs w:val="18"/>
              </w:rPr>
            </w:pPr>
            <w:r w:rsidRPr="04B91AE0">
              <w:rPr>
                <w:rFonts w:ascii="Arial Narrow" w:hAnsi="Arial Narrow" w:cs="Calibri"/>
                <w:color w:val="000000" w:themeColor="text1"/>
                <w:sz w:val="18"/>
                <w:szCs w:val="18"/>
              </w:rPr>
              <w:t>[n=92]</w:t>
            </w:r>
          </w:p>
        </w:tc>
        <w:tc>
          <w:tcPr>
            <w:tcW w:w="1660" w:type="dxa"/>
            <w:tcBorders>
              <w:top w:val="single" w:sz="4" w:space="0" w:color="E7E6E6" w:themeColor="background2"/>
              <w:bottom w:val="single" w:sz="4" w:space="0" w:color="E7E6E6" w:themeColor="background2"/>
            </w:tcBorders>
          </w:tcPr>
          <w:p w14:paraId="0DB35CBE" w14:textId="77777777" w:rsidR="005B3CB4" w:rsidRDefault="005B3CB4" w:rsidP="00C540BD">
            <w:pPr>
              <w:jc w:val="both"/>
              <w:rPr>
                <w:rFonts w:ascii="Arial Narrow" w:hAnsi="Arial Narrow" w:cs="Calibri"/>
                <w:color w:val="000000"/>
                <w:sz w:val="18"/>
                <w:szCs w:val="18"/>
              </w:rPr>
            </w:pPr>
            <w:r w:rsidRPr="04B91AE0">
              <w:rPr>
                <w:rFonts w:ascii="Arial Narrow" w:hAnsi="Arial Narrow" w:cs="Calibri"/>
                <w:color w:val="000000" w:themeColor="text1"/>
                <w:sz w:val="18"/>
                <w:szCs w:val="18"/>
              </w:rPr>
              <w:t>NBD Score: 9.9</w:t>
            </w:r>
            <w:r w:rsidRPr="04B91AE0">
              <w:rPr>
                <w:rFonts w:ascii="Symbol" w:eastAsia="Symbol" w:hAnsi="Symbol" w:cs="Symbol"/>
                <w:color w:val="000000" w:themeColor="text1"/>
                <w:sz w:val="18"/>
                <w:szCs w:val="18"/>
              </w:rPr>
              <w:t>±</w:t>
            </w:r>
            <w:r w:rsidRPr="04B91AE0">
              <w:rPr>
                <w:rFonts w:ascii="Arial Narrow" w:hAnsi="Arial Narrow" w:cs="Calibri"/>
                <w:color w:val="000000" w:themeColor="text1"/>
                <w:sz w:val="18"/>
                <w:szCs w:val="18"/>
              </w:rPr>
              <w:t>6.8</w:t>
            </w:r>
          </w:p>
          <w:p w14:paraId="34F9AE9B" w14:textId="77777777" w:rsidR="005B3CB4" w:rsidRPr="006F0EC7" w:rsidRDefault="005B3CB4" w:rsidP="00C540BD">
            <w:pPr>
              <w:jc w:val="both"/>
              <w:rPr>
                <w:rFonts w:ascii="Arial Narrow" w:hAnsi="Arial Narrow" w:cs="Calibri"/>
                <w:color w:val="000000"/>
                <w:sz w:val="18"/>
                <w:szCs w:val="18"/>
              </w:rPr>
            </w:pPr>
            <w:r w:rsidRPr="04B91AE0">
              <w:rPr>
                <w:rFonts w:ascii="Arial Narrow" w:hAnsi="Arial Narrow" w:cs="Calibri"/>
                <w:color w:val="000000" w:themeColor="text1"/>
                <w:sz w:val="18"/>
                <w:szCs w:val="18"/>
              </w:rPr>
              <w:t xml:space="preserve">NBD Severity: 36% very minor; 13% </w:t>
            </w:r>
            <w:r w:rsidRPr="04B91AE0">
              <w:rPr>
                <w:rFonts w:ascii="Arial Narrow" w:hAnsi="Arial Narrow" w:cs="Calibri"/>
                <w:color w:val="000000" w:themeColor="text1"/>
                <w:sz w:val="18"/>
                <w:szCs w:val="18"/>
              </w:rPr>
              <w:lastRenderedPageBreak/>
              <w:t>minor; 23% moderate; 28% severe</w:t>
            </w:r>
          </w:p>
        </w:tc>
        <w:tc>
          <w:tcPr>
            <w:tcW w:w="2826" w:type="dxa"/>
            <w:tcBorders>
              <w:top w:val="single" w:sz="4" w:space="0" w:color="E7E6E6" w:themeColor="background2"/>
              <w:bottom w:val="single" w:sz="4" w:space="0" w:color="E7E6E6" w:themeColor="background2"/>
            </w:tcBorders>
          </w:tcPr>
          <w:p w14:paraId="69AC3205" w14:textId="77777777" w:rsidR="005B3CB4" w:rsidRPr="003970A8" w:rsidRDefault="005B3CB4" w:rsidP="00C540BD">
            <w:pPr>
              <w:rPr>
                <w:rFonts w:ascii="Arial Narrow" w:eastAsia="Calibri" w:hAnsi="Arial Narrow" w:cs="Arial"/>
                <w:b/>
                <w:bCs/>
                <w:sz w:val="18"/>
                <w:szCs w:val="18"/>
              </w:rPr>
            </w:pPr>
          </w:p>
        </w:tc>
        <w:tc>
          <w:tcPr>
            <w:tcW w:w="2833" w:type="dxa"/>
            <w:tcBorders>
              <w:top w:val="single" w:sz="4" w:space="0" w:color="E7E6E6" w:themeColor="background2"/>
              <w:bottom w:val="single" w:sz="4" w:space="0" w:color="E7E6E6" w:themeColor="background2"/>
            </w:tcBorders>
          </w:tcPr>
          <w:p w14:paraId="0E07CF1F" w14:textId="77777777" w:rsidR="005B3CB4" w:rsidRPr="00EA33EA" w:rsidRDefault="005B3CB4" w:rsidP="00C540BD">
            <w:pPr>
              <w:rPr>
                <w:rFonts w:ascii="Arial Narrow" w:hAnsi="Arial Narrow" w:cs="Calibri"/>
                <w:b/>
                <w:bCs/>
                <w:color w:val="000000"/>
                <w:sz w:val="18"/>
                <w:szCs w:val="18"/>
              </w:rPr>
            </w:pPr>
          </w:p>
        </w:tc>
        <w:tc>
          <w:tcPr>
            <w:tcW w:w="2196" w:type="dxa"/>
            <w:tcBorders>
              <w:top w:val="single" w:sz="4" w:space="0" w:color="E7E6E6" w:themeColor="background2"/>
              <w:bottom w:val="single" w:sz="4" w:space="0" w:color="E7E6E6" w:themeColor="background2"/>
            </w:tcBorders>
          </w:tcPr>
          <w:p w14:paraId="5CA1A1EA" w14:textId="77777777" w:rsidR="005B3CB4" w:rsidRPr="21C14927" w:rsidRDefault="005B3CB4" w:rsidP="00C540BD">
            <w:pPr>
              <w:jc w:val="both"/>
              <w:rPr>
                <w:rFonts w:ascii="Arial Narrow" w:eastAsia="Calibri" w:hAnsi="Arial Narrow" w:cs="Arial"/>
                <w:sz w:val="18"/>
                <w:szCs w:val="18"/>
                <w:lang w:val="en-US"/>
              </w:rPr>
            </w:pPr>
          </w:p>
        </w:tc>
        <w:tc>
          <w:tcPr>
            <w:tcW w:w="2126" w:type="dxa"/>
            <w:tcBorders>
              <w:top w:val="single" w:sz="4" w:space="0" w:color="E7E6E6" w:themeColor="background2"/>
              <w:bottom w:val="single" w:sz="4" w:space="0" w:color="E7E6E6" w:themeColor="background2"/>
            </w:tcBorders>
          </w:tcPr>
          <w:p w14:paraId="3FCD7D0D" w14:textId="77777777" w:rsidR="005B3CB4" w:rsidRDefault="005B3CB4" w:rsidP="00C540BD">
            <w:pPr>
              <w:jc w:val="both"/>
              <w:rPr>
                <w:rFonts w:ascii="Arial Narrow" w:eastAsia="Calibri" w:hAnsi="Arial Narrow" w:cs="Arial"/>
                <w:sz w:val="18"/>
                <w:szCs w:val="18"/>
              </w:rPr>
            </w:pPr>
            <w:r>
              <w:rPr>
                <w:rFonts w:ascii="Arial Narrow" w:eastAsia="Calibri" w:hAnsi="Arial Narrow" w:cs="Arial"/>
                <w:sz w:val="18"/>
                <w:szCs w:val="18"/>
              </w:rPr>
              <w:t xml:space="preserve">AIS completeness was independently associated with moderate/ severe NBD. Individuals with complete SCI </w:t>
            </w:r>
            <w:r>
              <w:rPr>
                <w:rFonts w:ascii="Arial Narrow" w:eastAsia="Calibri" w:hAnsi="Arial Narrow" w:cs="Arial"/>
                <w:sz w:val="18"/>
                <w:szCs w:val="18"/>
              </w:rPr>
              <w:lastRenderedPageBreak/>
              <w:t>were more likely to develop moderate/ severe NBD than those with AIS C (OR=6.52; p=0.005) and those with AIS D (OR=17.2; p&lt;0.001).</w:t>
            </w:r>
          </w:p>
        </w:tc>
      </w:tr>
      <w:tr w:rsidR="005B3CB4" w:rsidRPr="003970A8" w14:paraId="22DD1EDA" w14:textId="77777777" w:rsidTr="00C540BD">
        <w:tc>
          <w:tcPr>
            <w:tcW w:w="1400" w:type="dxa"/>
            <w:tcBorders>
              <w:top w:val="single" w:sz="4" w:space="0" w:color="E7E6E6" w:themeColor="background2"/>
              <w:bottom w:val="single" w:sz="4" w:space="0" w:color="E7E6E6" w:themeColor="background2"/>
            </w:tcBorders>
          </w:tcPr>
          <w:p w14:paraId="33845A50" w14:textId="77777777" w:rsidR="005B3CB4" w:rsidRPr="003970A8" w:rsidRDefault="005B3CB4" w:rsidP="00C540BD">
            <w:pPr>
              <w:rPr>
                <w:rFonts w:ascii="Arial Narrow" w:eastAsia="Calibri" w:hAnsi="Arial Narrow" w:cs="Arial"/>
                <w:b/>
                <w:bCs/>
                <w:sz w:val="18"/>
                <w:szCs w:val="18"/>
              </w:rPr>
            </w:pPr>
            <w:r>
              <w:rPr>
                <w:rFonts w:ascii="Arial Narrow" w:hAnsi="Arial Narrow" w:cs="Calibri"/>
                <w:b/>
                <w:bCs/>
                <w:color w:val="000000"/>
                <w:sz w:val="18"/>
                <w:szCs w:val="18"/>
              </w:rPr>
              <w:lastRenderedPageBreak/>
              <w:t xml:space="preserve">Van Doorn et al., 2022 </w:t>
            </w:r>
            <w:r>
              <w:rPr>
                <w:rFonts w:ascii="Arial Narrow" w:hAnsi="Arial Narrow" w:cs="Calibri"/>
                <w:color w:val="000000"/>
                <w:sz w:val="18"/>
                <w:szCs w:val="18"/>
              </w:rPr>
              <w:br/>
              <w:t>NBD Score</w:t>
            </w:r>
            <w:r>
              <w:rPr>
                <w:rFonts w:ascii="Arial Narrow" w:hAnsi="Arial Narrow" w:cs="Calibri"/>
                <w:color w:val="000000"/>
                <w:sz w:val="18"/>
                <w:szCs w:val="18"/>
              </w:rPr>
              <w:br/>
              <w:t xml:space="preserve">FISI </w:t>
            </w:r>
            <w:r>
              <w:rPr>
                <w:rFonts w:ascii="Arial Narrow" w:hAnsi="Arial Narrow" w:cs="Calibri"/>
                <w:color w:val="000000"/>
                <w:sz w:val="18"/>
                <w:szCs w:val="18"/>
              </w:rPr>
              <w:br/>
              <w:t>[n=55]</w:t>
            </w:r>
          </w:p>
        </w:tc>
        <w:tc>
          <w:tcPr>
            <w:tcW w:w="1660" w:type="dxa"/>
            <w:tcBorders>
              <w:top w:val="single" w:sz="4" w:space="0" w:color="E7E6E6" w:themeColor="background2"/>
              <w:bottom w:val="single" w:sz="4" w:space="0" w:color="E7E6E6" w:themeColor="background2"/>
            </w:tcBorders>
          </w:tcPr>
          <w:p w14:paraId="77897438" w14:textId="77777777" w:rsidR="005B3CB4" w:rsidRPr="006F0EC7" w:rsidRDefault="005B3CB4" w:rsidP="00C540BD">
            <w:pPr>
              <w:rPr>
                <w:rFonts w:ascii="Arial Narrow" w:eastAsia="Calibri" w:hAnsi="Arial Narrow" w:cs="Arial"/>
                <w:sz w:val="18"/>
                <w:szCs w:val="18"/>
              </w:rPr>
            </w:pPr>
            <w:r w:rsidRPr="04B91AE0">
              <w:rPr>
                <w:rFonts w:ascii="Arial Narrow" w:hAnsi="Arial Narrow" w:cs="Calibri"/>
                <w:color w:val="000000" w:themeColor="text1"/>
                <w:sz w:val="18"/>
                <w:szCs w:val="18"/>
              </w:rPr>
              <w:t>NBD Score [n=54]: 11.9</w:t>
            </w:r>
            <w:r w:rsidRPr="04B91AE0">
              <w:rPr>
                <w:rFonts w:ascii="Symbol" w:eastAsia="Symbol" w:hAnsi="Symbol" w:cs="Symbol"/>
                <w:color w:val="000000" w:themeColor="text1"/>
                <w:sz w:val="18"/>
                <w:szCs w:val="18"/>
              </w:rPr>
              <w:t>±</w:t>
            </w:r>
            <w:r w:rsidRPr="04B91AE0">
              <w:rPr>
                <w:rFonts w:ascii="Arial Narrow" w:hAnsi="Arial Narrow" w:cs="Calibri"/>
                <w:color w:val="000000" w:themeColor="text1"/>
                <w:sz w:val="18"/>
                <w:szCs w:val="18"/>
              </w:rPr>
              <w:t>6.4</w:t>
            </w:r>
          </w:p>
        </w:tc>
        <w:tc>
          <w:tcPr>
            <w:tcW w:w="2826" w:type="dxa"/>
            <w:tcBorders>
              <w:top w:val="single" w:sz="4" w:space="0" w:color="E7E6E6" w:themeColor="background2"/>
              <w:bottom w:val="single" w:sz="4" w:space="0" w:color="E7E6E6" w:themeColor="background2"/>
            </w:tcBorders>
          </w:tcPr>
          <w:p w14:paraId="6F3C7B48" w14:textId="77777777" w:rsidR="005B3CB4" w:rsidRPr="003970A8" w:rsidRDefault="005B3CB4" w:rsidP="00C540BD">
            <w:pPr>
              <w:rPr>
                <w:rFonts w:ascii="Arial Narrow" w:eastAsia="Calibri" w:hAnsi="Arial Narrow" w:cs="Arial"/>
                <w:b/>
                <w:bCs/>
                <w:sz w:val="18"/>
                <w:szCs w:val="18"/>
              </w:rPr>
            </w:pPr>
          </w:p>
        </w:tc>
        <w:tc>
          <w:tcPr>
            <w:tcW w:w="2833" w:type="dxa"/>
            <w:tcBorders>
              <w:top w:val="single" w:sz="4" w:space="0" w:color="E7E6E6" w:themeColor="background2"/>
              <w:bottom w:val="single" w:sz="4" w:space="0" w:color="E7E6E6" w:themeColor="background2"/>
            </w:tcBorders>
          </w:tcPr>
          <w:p w14:paraId="7E526B91" w14:textId="77777777" w:rsidR="005B3CB4" w:rsidRPr="003970A8" w:rsidRDefault="005B3CB4" w:rsidP="00C540BD">
            <w:pPr>
              <w:rPr>
                <w:rFonts w:ascii="Arial Narrow" w:eastAsia="Calibri" w:hAnsi="Arial Narrow" w:cs="Arial"/>
                <w:b/>
                <w:bCs/>
                <w:sz w:val="18"/>
                <w:szCs w:val="18"/>
              </w:rPr>
            </w:pPr>
            <w:r w:rsidRPr="04B91AE0">
              <w:rPr>
                <w:rFonts w:ascii="Arial Narrow" w:hAnsi="Arial Narrow" w:cs="Calibri"/>
                <w:b/>
                <w:color w:val="000000" w:themeColor="text1"/>
                <w:sz w:val="18"/>
                <w:szCs w:val="18"/>
              </w:rPr>
              <w:t>Incontinence [n=54]:</w:t>
            </w:r>
            <w:r w:rsidRPr="04B91AE0">
              <w:rPr>
                <w:rFonts w:ascii="Arial Narrow" w:hAnsi="Arial Narrow" w:cs="Calibri"/>
                <w:color w:val="000000" w:themeColor="text1"/>
                <w:sz w:val="18"/>
                <w:szCs w:val="18"/>
              </w:rPr>
              <w:t xml:space="preserve"> FISI score: 28</w:t>
            </w:r>
            <w:r w:rsidRPr="04B91AE0">
              <w:rPr>
                <w:rFonts w:ascii="Symbol" w:eastAsia="Symbol" w:hAnsi="Symbol" w:cs="Symbol"/>
                <w:color w:val="000000" w:themeColor="text1"/>
                <w:sz w:val="18"/>
                <w:szCs w:val="18"/>
              </w:rPr>
              <w:t>±</w:t>
            </w:r>
            <w:r w:rsidRPr="04B91AE0">
              <w:rPr>
                <w:rFonts w:ascii="Arial Narrow" w:hAnsi="Arial Narrow" w:cs="Calibri"/>
                <w:color w:val="000000" w:themeColor="text1"/>
                <w:sz w:val="18"/>
                <w:szCs w:val="18"/>
              </w:rPr>
              <w:t>13</w:t>
            </w:r>
          </w:p>
        </w:tc>
        <w:tc>
          <w:tcPr>
            <w:tcW w:w="2196" w:type="dxa"/>
            <w:tcBorders>
              <w:top w:val="single" w:sz="4" w:space="0" w:color="E7E6E6" w:themeColor="background2"/>
              <w:bottom w:val="single" w:sz="4" w:space="0" w:color="E7E6E6" w:themeColor="background2"/>
            </w:tcBorders>
          </w:tcPr>
          <w:p w14:paraId="3AF5A7F7" w14:textId="77777777" w:rsidR="005B3CB4" w:rsidRPr="21C14927" w:rsidRDefault="005B3CB4" w:rsidP="00C540BD">
            <w:pPr>
              <w:rPr>
                <w:rFonts w:ascii="Arial Narrow" w:eastAsia="Calibri" w:hAnsi="Arial Narrow" w:cs="Arial"/>
                <w:sz w:val="18"/>
                <w:szCs w:val="18"/>
                <w:lang w:val="en-US"/>
              </w:rPr>
            </w:pPr>
          </w:p>
        </w:tc>
        <w:tc>
          <w:tcPr>
            <w:tcW w:w="2126" w:type="dxa"/>
            <w:tcBorders>
              <w:top w:val="single" w:sz="4" w:space="0" w:color="E7E6E6" w:themeColor="background2"/>
              <w:bottom w:val="single" w:sz="4" w:space="0" w:color="E7E6E6" w:themeColor="background2"/>
            </w:tcBorders>
          </w:tcPr>
          <w:p w14:paraId="7D39862B" w14:textId="77777777" w:rsidR="005B3CB4" w:rsidRPr="003970A8" w:rsidRDefault="005B3CB4" w:rsidP="00C540BD">
            <w:pPr>
              <w:jc w:val="both"/>
              <w:rPr>
                <w:rFonts w:ascii="Arial Narrow" w:eastAsia="Calibri" w:hAnsi="Arial Narrow" w:cs="Arial"/>
                <w:sz w:val="18"/>
                <w:szCs w:val="18"/>
              </w:rPr>
            </w:pPr>
            <w:r>
              <w:rPr>
                <w:rFonts w:ascii="Arial Narrow" w:eastAsia="Calibri" w:hAnsi="Arial Narrow" w:cs="Arial"/>
                <w:sz w:val="18"/>
                <w:szCs w:val="18"/>
              </w:rPr>
              <w:t>Participants with higher FISI scores also had higher NBD scores (p&lt;0.05)</w:t>
            </w:r>
          </w:p>
        </w:tc>
      </w:tr>
      <w:tr w:rsidR="005B3CB4" w:rsidRPr="003970A8" w14:paraId="1829E053" w14:textId="77777777" w:rsidTr="00C540BD">
        <w:trPr>
          <w:trHeight w:val="300"/>
        </w:trPr>
        <w:tc>
          <w:tcPr>
            <w:tcW w:w="1400" w:type="dxa"/>
            <w:tcBorders>
              <w:top w:val="single" w:sz="4" w:space="0" w:color="E7E6E6" w:themeColor="background2"/>
              <w:bottom w:val="single" w:sz="4" w:space="0" w:color="auto"/>
            </w:tcBorders>
            <w:hideMark/>
          </w:tcPr>
          <w:p w14:paraId="17F55528" w14:textId="77777777" w:rsidR="005B3CB4" w:rsidRPr="003970A8" w:rsidRDefault="005B3CB4" w:rsidP="00C540BD">
            <w:pPr>
              <w:rPr>
                <w:rFonts w:ascii="Arial Narrow" w:eastAsia="Calibri" w:hAnsi="Arial Narrow" w:cs="Arial"/>
                <w:b/>
                <w:bCs/>
                <w:sz w:val="18"/>
                <w:szCs w:val="18"/>
              </w:rPr>
            </w:pPr>
            <w:r w:rsidRPr="003970A8">
              <w:rPr>
                <w:rFonts w:ascii="Arial Narrow" w:eastAsia="Calibri" w:hAnsi="Arial Narrow" w:cs="Arial"/>
                <w:b/>
                <w:bCs/>
                <w:sz w:val="18"/>
                <w:szCs w:val="18"/>
              </w:rPr>
              <w:t>Westgren &amp; Levi, 1998</w:t>
            </w:r>
          </w:p>
          <w:p w14:paraId="39D0AFB5" w14:textId="77777777" w:rsidR="005B3CB4" w:rsidRPr="003970A8" w:rsidRDefault="005B3CB4" w:rsidP="00C540BD">
            <w:pPr>
              <w:rPr>
                <w:rFonts w:ascii="Arial Narrow" w:eastAsia="Calibri" w:hAnsi="Arial Narrow" w:cs="Arial"/>
                <w:sz w:val="18"/>
                <w:szCs w:val="18"/>
              </w:rPr>
            </w:pPr>
            <w:r w:rsidRPr="003970A8">
              <w:rPr>
                <w:rFonts w:ascii="Arial Narrow" w:eastAsia="Calibri" w:hAnsi="Arial Narrow" w:cs="Arial"/>
                <w:sz w:val="18"/>
                <w:szCs w:val="18"/>
              </w:rPr>
              <w:t>Questionnaire: non-established</w:t>
            </w:r>
          </w:p>
          <w:p w14:paraId="15F173DF" w14:textId="77777777" w:rsidR="005B3CB4" w:rsidRPr="003970A8" w:rsidRDefault="005B3CB4" w:rsidP="00C540BD">
            <w:pPr>
              <w:rPr>
                <w:rFonts w:ascii="Arial Narrow" w:eastAsia="Calibri" w:hAnsi="Arial Narrow" w:cs="Arial"/>
                <w:sz w:val="18"/>
                <w:szCs w:val="18"/>
              </w:rPr>
            </w:pPr>
            <w:r w:rsidRPr="003970A8">
              <w:rPr>
                <w:rFonts w:ascii="Arial Narrow" w:eastAsia="Calibri" w:hAnsi="Arial Narrow" w:cs="Arial"/>
                <w:sz w:val="18"/>
                <w:szCs w:val="18"/>
              </w:rPr>
              <w:t>[n=419]</w:t>
            </w:r>
          </w:p>
        </w:tc>
        <w:tc>
          <w:tcPr>
            <w:tcW w:w="1660" w:type="dxa"/>
            <w:tcBorders>
              <w:top w:val="single" w:sz="4" w:space="0" w:color="E7E6E6" w:themeColor="background2"/>
              <w:bottom w:val="single" w:sz="4" w:space="0" w:color="auto"/>
            </w:tcBorders>
            <w:hideMark/>
          </w:tcPr>
          <w:p w14:paraId="6AF6DF91" w14:textId="77777777" w:rsidR="005B3CB4" w:rsidRPr="003970A8" w:rsidRDefault="005B3CB4" w:rsidP="00C540BD">
            <w:pPr>
              <w:jc w:val="both"/>
              <w:rPr>
                <w:rFonts w:ascii="Arial Narrow" w:eastAsia="Calibri" w:hAnsi="Arial Narrow" w:cs="Arial"/>
                <w:sz w:val="18"/>
                <w:szCs w:val="18"/>
              </w:rPr>
            </w:pPr>
            <w:r w:rsidRPr="003970A8">
              <w:rPr>
                <w:rFonts w:ascii="Arial Narrow" w:eastAsia="Calibri" w:hAnsi="Arial Narrow" w:cs="Arial"/>
                <w:sz w:val="18"/>
                <w:szCs w:val="18"/>
              </w:rPr>
              <w:t>Self-report bowel dysfunction 38% [n=320]</w:t>
            </w:r>
          </w:p>
        </w:tc>
        <w:tc>
          <w:tcPr>
            <w:tcW w:w="2826" w:type="dxa"/>
            <w:tcBorders>
              <w:top w:val="single" w:sz="4" w:space="0" w:color="E7E6E6" w:themeColor="background2"/>
              <w:bottom w:val="single" w:sz="4" w:space="0" w:color="auto"/>
            </w:tcBorders>
          </w:tcPr>
          <w:p w14:paraId="1BEBA84D" w14:textId="77777777" w:rsidR="005B3CB4" w:rsidRPr="003970A8" w:rsidRDefault="005B3CB4" w:rsidP="00C540BD">
            <w:pPr>
              <w:jc w:val="both"/>
              <w:rPr>
                <w:rFonts w:ascii="Arial Narrow" w:eastAsia="Calibri" w:hAnsi="Arial Narrow" w:cs="Arial"/>
                <w:sz w:val="18"/>
                <w:szCs w:val="18"/>
              </w:rPr>
            </w:pPr>
          </w:p>
        </w:tc>
        <w:tc>
          <w:tcPr>
            <w:tcW w:w="2833" w:type="dxa"/>
            <w:tcBorders>
              <w:top w:val="single" w:sz="4" w:space="0" w:color="E7E6E6" w:themeColor="background2"/>
              <w:bottom w:val="single" w:sz="4" w:space="0" w:color="auto"/>
            </w:tcBorders>
          </w:tcPr>
          <w:p w14:paraId="3AA457BB" w14:textId="77777777" w:rsidR="005B3CB4" w:rsidRPr="003970A8" w:rsidRDefault="005B3CB4" w:rsidP="00C540BD">
            <w:pPr>
              <w:jc w:val="both"/>
              <w:rPr>
                <w:rFonts w:ascii="Arial Narrow" w:eastAsia="Calibri" w:hAnsi="Arial Narrow" w:cs="Arial"/>
                <w:b/>
                <w:bCs/>
                <w:sz w:val="18"/>
                <w:szCs w:val="18"/>
              </w:rPr>
            </w:pPr>
          </w:p>
        </w:tc>
        <w:tc>
          <w:tcPr>
            <w:tcW w:w="2196" w:type="dxa"/>
            <w:tcBorders>
              <w:top w:val="single" w:sz="4" w:space="0" w:color="E7E6E6" w:themeColor="background2"/>
              <w:bottom w:val="single" w:sz="4" w:space="0" w:color="auto"/>
            </w:tcBorders>
          </w:tcPr>
          <w:p w14:paraId="4DC67EE5" w14:textId="77777777" w:rsidR="005B3CB4" w:rsidRPr="003970A8" w:rsidRDefault="005B3CB4" w:rsidP="00C540BD">
            <w:pPr>
              <w:jc w:val="both"/>
              <w:rPr>
                <w:rFonts w:ascii="Arial Narrow" w:eastAsia="Calibri" w:hAnsi="Arial Narrow" w:cs="Arial"/>
                <w:sz w:val="18"/>
                <w:szCs w:val="18"/>
              </w:rPr>
            </w:pPr>
          </w:p>
        </w:tc>
        <w:tc>
          <w:tcPr>
            <w:tcW w:w="2126" w:type="dxa"/>
            <w:tcBorders>
              <w:top w:val="single" w:sz="4" w:space="0" w:color="E7E6E6" w:themeColor="background2"/>
              <w:bottom w:val="single" w:sz="4" w:space="0" w:color="auto"/>
            </w:tcBorders>
          </w:tcPr>
          <w:p w14:paraId="52FEE87D" w14:textId="77777777" w:rsidR="005B3CB4" w:rsidRPr="003970A8" w:rsidRDefault="005B3CB4" w:rsidP="00C540BD">
            <w:pPr>
              <w:jc w:val="both"/>
              <w:rPr>
                <w:rFonts w:ascii="Arial Narrow" w:eastAsia="Calibri" w:hAnsi="Arial Narrow" w:cs="Arial"/>
                <w:sz w:val="18"/>
                <w:szCs w:val="18"/>
              </w:rPr>
            </w:pPr>
          </w:p>
        </w:tc>
      </w:tr>
    </w:tbl>
    <w:p w14:paraId="198F8C9F" w14:textId="77777777" w:rsidR="005B3CB4" w:rsidRPr="003970A8" w:rsidRDefault="005B3CB4" w:rsidP="005B3CB4">
      <w:pPr>
        <w:rPr>
          <w:rFonts w:ascii="Arial Narrow" w:eastAsia="Calibri" w:hAnsi="Arial Narrow" w:cs="Arial"/>
          <w:sz w:val="18"/>
          <w:szCs w:val="18"/>
        </w:rPr>
      </w:pPr>
      <w:r w:rsidRPr="21C14927">
        <w:rPr>
          <w:rFonts w:ascii="Arial Narrow" w:hAnsi="Arial Narrow" w:cs="Arial"/>
          <w:i/>
          <w:iCs/>
          <w:color w:val="000000" w:themeColor="text1"/>
          <w:sz w:val="18"/>
          <w:szCs w:val="18"/>
        </w:rPr>
        <w:t xml:space="preserve">Abbreviations: </w:t>
      </w:r>
      <w:r w:rsidRPr="21C14927">
        <w:rPr>
          <w:rFonts w:ascii="Arial Narrow" w:hAnsi="Arial Narrow" w:cs="Arial"/>
          <w:color w:val="000000" w:themeColor="text1"/>
          <w:sz w:val="18"/>
          <w:szCs w:val="18"/>
        </w:rPr>
        <w:t xml:space="preserve">AD, autonomic dysreflexia, </w:t>
      </w:r>
      <w:r w:rsidRPr="3A1F7243">
        <w:rPr>
          <w:rFonts w:ascii="Arial Narrow" w:hAnsi="Arial Narrow" w:cs="Arial"/>
          <w:color w:val="000000" w:themeColor="text1"/>
          <w:sz w:val="18"/>
          <w:szCs w:val="18"/>
        </w:rPr>
        <w:t xml:space="preserve">ADFSCI, autonomic </w:t>
      </w:r>
      <w:r w:rsidRPr="637CE906">
        <w:rPr>
          <w:rFonts w:ascii="Arial Narrow" w:hAnsi="Arial Narrow" w:cs="Arial"/>
          <w:color w:val="000000" w:themeColor="text1"/>
          <w:sz w:val="18"/>
          <w:szCs w:val="18"/>
        </w:rPr>
        <w:t>dysfunction following spinal</w:t>
      </w:r>
      <w:r w:rsidRPr="3A1F7243">
        <w:rPr>
          <w:rFonts w:ascii="Arial Narrow" w:hAnsi="Arial Narrow" w:cs="Arial"/>
          <w:color w:val="000000" w:themeColor="text1"/>
          <w:sz w:val="18"/>
          <w:szCs w:val="18"/>
        </w:rPr>
        <w:t xml:space="preserve"> cord injury; B</w:t>
      </w:r>
      <w:r>
        <w:rPr>
          <w:rFonts w:ascii="Arial Narrow" w:hAnsi="Arial Narrow" w:cs="Arial"/>
          <w:color w:val="000000" w:themeColor="text1"/>
          <w:sz w:val="18"/>
          <w:szCs w:val="18"/>
        </w:rPr>
        <w:t xml:space="preserve">-AD, bowel care-induced autonomic dysreflexia; </w:t>
      </w:r>
      <w:r w:rsidRPr="00C46595">
        <w:rPr>
          <w:rFonts w:ascii="Arial Narrow" w:hAnsi="Arial Narrow" w:cs="Arial"/>
          <w:color w:val="000000" w:themeColor="text1"/>
          <w:sz w:val="18"/>
          <w:szCs w:val="18"/>
        </w:rPr>
        <w:t>BCS; Bowel Continence Score</w:t>
      </w:r>
      <w:r>
        <w:rPr>
          <w:rFonts w:ascii="Arial Narrow" w:hAnsi="Arial Narrow" w:cs="Arial"/>
          <w:color w:val="000000" w:themeColor="text1"/>
          <w:sz w:val="18"/>
          <w:szCs w:val="18"/>
        </w:rPr>
        <w:t xml:space="preserve">; FI, faecal incontinence; </w:t>
      </w:r>
      <w:r w:rsidRPr="00C46595">
        <w:rPr>
          <w:rFonts w:ascii="Arial Narrow" w:hAnsi="Arial Narrow" w:cs="Arial"/>
          <w:color w:val="000000" w:themeColor="text1"/>
          <w:sz w:val="18"/>
          <w:szCs w:val="18"/>
        </w:rPr>
        <w:t>FIM, Functional Independence Measure;</w:t>
      </w:r>
      <w:r>
        <w:rPr>
          <w:rFonts w:ascii="Arial Narrow" w:hAnsi="Arial Narrow" w:cs="Arial"/>
          <w:color w:val="000000" w:themeColor="text1"/>
          <w:sz w:val="18"/>
          <w:szCs w:val="18"/>
        </w:rPr>
        <w:t xml:space="preserve"> </w:t>
      </w:r>
      <w:r w:rsidRPr="00C46595">
        <w:rPr>
          <w:rFonts w:ascii="Arial Narrow" w:hAnsi="Arial Narrow" w:cs="Arial"/>
          <w:color w:val="000000" w:themeColor="text1"/>
          <w:sz w:val="18"/>
          <w:szCs w:val="18"/>
        </w:rPr>
        <w:t>FISI, Faecal Incontinence Severity Index</w:t>
      </w:r>
      <w:r>
        <w:rPr>
          <w:rFonts w:ascii="Arial Narrow" w:hAnsi="Arial Narrow" w:cs="Arial"/>
          <w:color w:val="000000" w:themeColor="text1"/>
          <w:sz w:val="18"/>
          <w:szCs w:val="18"/>
        </w:rPr>
        <w:t>;</w:t>
      </w:r>
      <w:r w:rsidRPr="00C46595">
        <w:rPr>
          <w:rFonts w:ascii="Arial Narrow" w:hAnsi="Arial Narrow" w:cs="Arial"/>
          <w:color w:val="000000" w:themeColor="text1"/>
          <w:sz w:val="18"/>
          <w:szCs w:val="18"/>
        </w:rPr>
        <w:t xml:space="preserve"> ISCIBDS International SCI Basic Dataset; NBD, Neurogenic Bowel Dysfunction</w:t>
      </w:r>
      <w:r w:rsidRPr="21C14927">
        <w:rPr>
          <w:rFonts w:ascii="Arial Narrow" w:hAnsi="Arial Narrow" w:cs="Arial"/>
          <w:color w:val="000000" w:themeColor="text1"/>
          <w:sz w:val="18"/>
          <w:szCs w:val="18"/>
        </w:rPr>
        <w:t>; SCI, spinal cord injury.</w:t>
      </w:r>
    </w:p>
    <w:p w14:paraId="2E08FA2B" w14:textId="6498803C" w:rsidR="0003142C" w:rsidRDefault="0003142C">
      <w:pPr>
        <w:rPr>
          <w:rFonts w:ascii="Arial Narrow" w:hAnsi="Arial Narrow"/>
          <w:sz w:val="22"/>
          <w:szCs w:val="22"/>
        </w:rPr>
      </w:pPr>
      <w:r>
        <w:rPr>
          <w:rFonts w:ascii="Arial Narrow" w:hAnsi="Arial Narrow"/>
          <w:sz w:val="22"/>
          <w:szCs w:val="22"/>
        </w:rPr>
        <w:br w:type="page"/>
      </w:r>
    </w:p>
    <w:p w14:paraId="0D423591" w14:textId="57F57686" w:rsidR="0003142C" w:rsidRDefault="0003142C" w:rsidP="0003142C">
      <w:pPr>
        <w:rPr>
          <w:rFonts w:ascii="Arial Narrow" w:eastAsia="Calibri" w:hAnsi="Arial Narrow" w:cs="Arial"/>
          <w:sz w:val="22"/>
          <w:szCs w:val="22"/>
        </w:rPr>
      </w:pPr>
      <w:r w:rsidRPr="0003142C">
        <w:rPr>
          <w:rFonts w:ascii="Arial Narrow" w:eastAsia="Calibri" w:hAnsi="Arial Narrow" w:cs="Arial"/>
          <w:b/>
          <w:bCs/>
          <w:sz w:val="22"/>
          <w:szCs w:val="22"/>
        </w:rPr>
        <w:lastRenderedPageBreak/>
        <w:t xml:space="preserve">Supplemental Table </w:t>
      </w:r>
      <w:r w:rsidR="00BD7BF6">
        <w:rPr>
          <w:rFonts w:ascii="Arial Narrow" w:eastAsia="Calibri" w:hAnsi="Arial Narrow" w:cs="Arial"/>
          <w:b/>
          <w:bCs/>
          <w:sz w:val="22"/>
          <w:szCs w:val="22"/>
        </w:rPr>
        <w:t>4</w:t>
      </w:r>
      <w:r w:rsidRPr="0003142C">
        <w:rPr>
          <w:rFonts w:ascii="Arial Narrow" w:eastAsia="Calibri" w:hAnsi="Arial Narrow" w:cs="Arial"/>
          <w:i/>
          <w:iCs/>
          <w:sz w:val="22"/>
          <w:szCs w:val="22"/>
        </w:rPr>
        <w:t xml:space="preserve"> Impact of bowel dysfunction on QoL post-SCI. </w:t>
      </w:r>
      <w:r w:rsidRPr="0003142C">
        <w:rPr>
          <w:rFonts w:ascii="Arial Narrow" w:eastAsia="Calibri" w:hAnsi="Arial Narrow" w:cs="Arial"/>
          <w:sz w:val="22"/>
          <w:szCs w:val="22"/>
        </w:rPr>
        <w:t>Where appropriate, data are reported as mean ± standard deviation, or proportion of respondents (%) identifying with the category. Significant (p&lt;0.05) statistical associations are reported. * denotes data calculated based on metrics provided. Sample sizes are provided for the measure as a whole, and for specific measures as applicable in cases where not all participants completed every metric.</w:t>
      </w:r>
    </w:p>
    <w:p w14:paraId="653655C3" w14:textId="77777777" w:rsidR="0003142C" w:rsidRPr="0003142C" w:rsidRDefault="0003142C" w:rsidP="0003142C">
      <w:pPr>
        <w:rPr>
          <w:rFonts w:ascii="Arial Narrow" w:eastAsia="Calibri" w:hAnsi="Arial Narrow" w:cs="Arial"/>
          <w:sz w:val="22"/>
          <w:szCs w:val="22"/>
        </w:rPr>
      </w:pPr>
    </w:p>
    <w:tbl>
      <w:tblPr>
        <w:tblStyle w:val="TableGrid1"/>
        <w:tblW w:w="5000" w:type="pct"/>
        <w:tblLook w:val="04A0" w:firstRow="1" w:lastRow="0" w:firstColumn="1" w:lastColumn="0" w:noHBand="0" w:noVBand="1"/>
      </w:tblPr>
      <w:tblGrid>
        <w:gridCol w:w="1655"/>
        <w:gridCol w:w="3160"/>
        <w:gridCol w:w="5693"/>
        <w:gridCol w:w="2442"/>
      </w:tblGrid>
      <w:tr w:rsidR="0003142C" w:rsidRPr="003970A8" w14:paraId="5DBF5465" w14:textId="77777777" w:rsidTr="00C540BD">
        <w:tc>
          <w:tcPr>
            <w:tcW w:w="639" w:type="pct"/>
            <w:tcBorders>
              <w:top w:val="single" w:sz="4" w:space="0" w:color="000000" w:themeColor="text1"/>
              <w:bottom w:val="single" w:sz="4" w:space="0" w:color="000000" w:themeColor="text1"/>
            </w:tcBorders>
            <w:vAlign w:val="center"/>
          </w:tcPr>
          <w:p w14:paraId="400DB153" w14:textId="77777777" w:rsidR="0003142C" w:rsidRDefault="0003142C" w:rsidP="00C540BD">
            <w:pPr>
              <w:jc w:val="center"/>
              <w:rPr>
                <w:rFonts w:ascii="Arial Narrow" w:eastAsia="Calibri" w:hAnsi="Arial Narrow" w:cs="Arial"/>
                <w:b/>
                <w:bCs/>
                <w:sz w:val="18"/>
                <w:szCs w:val="18"/>
              </w:rPr>
            </w:pPr>
            <w:bookmarkStart w:id="0" w:name="OLE_LINK2"/>
            <w:r w:rsidRPr="003970A8">
              <w:rPr>
                <w:rFonts w:ascii="Arial Narrow" w:eastAsia="Calibri" w:hAnsi="Arial Narrow" w:cs="Arial"/>
                <w:b/>
                <w:bCs/>
                <w:sz w:val="18"/>
                <w:szCs w:val="18"/>
              </w:rPr>
              <w:t xml:space="preserve">Study / Instrument: </w:t>
            </w:r>
          </w:p>
          <w:p w14:paraId="68589916" w14:textId="77777777" w:rsidR="0003142C" w:rsidRPr="003970A8" w:rsidRDefault="0003142C" w:rsidP="00C540BD">
            <w:pPr>
              <w:jc w:val="center"/>
              <w:rPr>
                <w:rFonts w:ascii="Arial Narrow" w:eastAsia="Calibri" w:hAnsi="Arial Narrow" w:cs="Arial"/>
                <w:b/>
                <w:bCs/>
                <w:sz w:val="18"/>
                <w:szCs w:val="18"/>
              </w:rPr>
            </w:pPr>
            <w:r>
              <w:rPr>
                <w:rFonts w:ascii="Arial Narrow" w:eastAsia="Calibri" w:hAnsi="Arial Narrow" w:cs="Arial"/>
                <w:b/>
                <w:bCs/>
                <w:sz w:val="18"/>
                <w:szCs w:val="18"/>
              </w:rPr>
              <w:t xml:space="preserve">(non-) established, </w:t>
            </w:r>
            <w:r w:rsidRPr="003970A8">
              <w:rPr>
                <w:rFonts w:ascii="Arial Narrow" w:eastAsia="Calibri" w:hAnsi="Arial Narrow" w:cs="Arial"/>
                <w:b/>
                <w:bCs/>
                <w:sz w:val="18"/>
                <w:szCs w:val="18"/>
              </w:rPr>
              <w:t>specificity / [n]</w:t>
            </w:r>
          </w:p>
        </w:tc>
        <w:tc>
          <w:tcPr>
            <w:tcW w:w="1220" w:type="pct"/>
            <w:tcBorders>
              <w:top w:val="single" w:sz="4" w:space="0" w:color="000000" w:themeColor="text1"/>
              <w:bottom w:val="single" w:sz="4" w:space="0" w:color="000000" w:themeColor="text1"/>
            </w:tcBorders>
            <w:vAlign w:val="center"/>
          </w:tcPr>
          <w:p w14:paraId="29F5DC53" w14:textId="77777777" w:rsidR="0003142C" w:rsidRPr="003970A8" w:rsidRDefault="0003142C" w:rsidP="00C540BD">
            <w:pPr>
              <w:jc w:val="center"/>
              <w:rPr>
                <w:rFonts w:ascii="Arial Narrow" w:eastAsia="Calibri" w:hAnsi="Arial Narrow" w:cs="Arial"/>
                <w:b/>
                <w:bCs/>
                <w:sz w:val="18"/>
                <w:szCs w:val="18"/>
              </w:rPr>
            </w:pPr>
            <w:r w:rsidRPr="003970A8">
              <w:rPr>
                <w:rFonts w:ascii="Arial Narrow" w:eastAsia="Calibri" w:hAnsi="Arial Narrow" w:cs="Arial"/>
                <w:b/>
                <w:bCs/>
                <w:sz w:val="18"/>
                <w:szCs w:val="18"/>
              </w:rPr>
              <w:t>General QoL / Life Restriction / Satisfaction</w:t>
            </w:r>
          </w:p>
        </w:tc>
        <w:tc>
          <w:tcPr>
            <w:tcW w:w="2198" w:type="pct"/>
            <w:tcBorders>
              <w:top w:val="single" w:sz="4" w:space="0" w:color="000000" w:themeColor="text1"/>
              <w:bottom w:val="single" w:sz="4" w:space="0" w:color="000000" w:themeColor="text1"/>
            </w:tcBorders>
            <w:vAlign w:val="center"/>
          </w:tcPr>
          <w:p w14:paraId="5812353E" w14:textId="77777777" w:rsidR="0003142C" w:rsidRPr="003970A8" w:rsidRDefault="0003142C" w:rsidP="00C540BD">
            <w:pPr>
              <w:jc w:val="center"/>
              <w:rPr>
                <w:rFonts w:ascii="Arial Narrow" w:eastAsia="Calibri" w:hAnsi="Arial Narrow" w:cs="Arial"/>
                <w:b/>
                <w:bCs/>
                <w:sz w:val="18"/>
                <w:szCs w:val="18"/>
              </w:rPr>
            </w:pPr>
            <w:r w:rsidRPr="003970A8">
              <w:rPr>
                <w:rFonts w:ascii="Arial Narrow" w:eastAsia="Calibri" w:hAnsi="Arial Narrow" w:cs="Arial"/>
                <w:b/>
                <w:bCs/>
                <w:sz w:val="18"/>
                <w:szCs w:val="18"/>
              </w:rPr>
              <w:t>Physical / Mental / Emotional / Social Health-related QoL</w:t>
            </w:r>
          </w:p>
        </w:tc>
        <w:tc>
          <w:tcPr>
            <w:tcW w:w="943" w:type="pct"/>
            <w:tcBorders>
              <w:top w:val="single" w:sz="4" w:space="0" w:color="000000" w:themeColor="text1"/>
              <w:bottom w:val="single" w:sz="4" w:space="0" w:color="000000" w:themeColor="text1"/>
            </w:tcBorders>
            <w:vAlign w:val="center"/>
          </w:tcPr>
          <w:p w14:paraId="4D91643D" w14:textId="77777777" w:rsidR="0003142C" w:rsidRPr="003970A8" w:rsidRDefault="0003142C" w:rsidP="00C540BD">
            <w:pPr>
              <w:jc w:val="center"/>
              <w:rPr>
                <w:rFonts w:ascii="Arial Narrow" w:eastAsia="Calibri" w:hAnsi="Arial Narrow" w:cs="Arial"/>
                <w:b/>
                <w:bCs/>
                <w:sz w:val="18"/>
                <w:szCs w:val="18"/>
              </w:rPr>
            </w:pPr>
            <w:r w:rsidRPr="003970A8">
              <w:rPr>
                <w:rFonts w:ascii="Arial Narrow" w:eastAsia="Calibri" w:hAnsi="Arial Narrow" w:cs="Arial"/>
                <w:b/>
                <w:bCs/>
                <w:sz w:val="18"/>
                <w:szCs w:val="18"/>
              </w:rPr>
              <w:t>Additional results</w:t>
            </w:r>
          </w:p>
        </w:tc>
      </w:tr>
      <w:tr w:rsidR="0003142C" w:rsidRPr="003970A8" w14:paraId="595C9D74" w14:textId="77777777" w:rsidTr="00C540BD">
        <w:trPr>
          <w:trHeight w:val="99"/>
        </w:trPr>
        <w:tc>
          <w:tcPr>
            <w:tcW w:w="639" w:type="pct"/>
            <w:tcBorders>
              <w:top w:val="single" w:sz="4" w:space="0" w:color="000000" w:themeColor="text1"/>
              <w:bottom w:val="single" w:sz="4" w:space="0" w:color="E7E6E6" w:themeColor="background2"/>
            </w:tcBorders>
          </w:tcPr>
          <w:p w14:paraId="10159789" w14:textId="77777777" w:rsidR="0003142C" w:rsidRPr="003970A8" w:rsidRDefault="0003142C" w:rsidP="00C540BD">
            <w:pPr>
              <w:rPr>
                <w:rFonts w:ascii="Arial Narrow" w:eastAsia="Calibri" w:hAnsi="Arial Narrow" w:cs="Arial"/>
                <w:b/>
                <w:bCs/>
                <w:sz w:val="18"/>
                <w:szCs w:val="18"/>
              </w:rPr>
            </w:pPr>
            <w:r w:rsidRPr="003970A8">
              <w:rPr>
                <w:rFonts w:ascii="Arial Narrow" w:eastAsia="Calibri" w:hAnsi="Arial Narrow" w:cs="Arial"/>
                <w:b/>
                <w:bCs/>
                <w:sz w:val="18"/>
                <w:szCs w:val="18"/>
              </w:rPr>
              <w:t xml:space="preserve">Adriaansen et al., 2016 </w:t>
            </w:r>
          </w:p>
          <w:p w14:paraId="27632B60" w14:textId="77777777" w:rsidR="0003142C" w:rsidRPr="003970A8" w:rsidRDefault="0003142C" w:rsidP="00C540BD">
            <w:pPr>
              <w:rPr>
                <w:rFonts w:ascii="Arial Narrow" w:eastAsia="Calibri" w:hAnsi="Arial Narrow" w:cs="Arial"/>
                <w:sz w:val="18"/>
                <w:szCs w:val="18"/>
              </w:rPr>
            </w:pPr>
            <w:r w:rsidRPr="003970A8">
              <w:rPr>
                <w:rFonts w:ascii="Arial Narrow" w:eastAsia="Calibri" w:hAnsi="Arial Narrow" w:cs="Arial"/>
                <w:sz w:val="18"/>
                <w:szCs w:val="18"/>
              </w:rPr>
              <w:t xml:space="preserve">SCIM-III: established, </w:t>
            </w:r>
            <w:r w:rsidRPr="1E11DB81">
              <w:rPr>
                <w:rFonts w:ascii="Arial Narrow" w:eastAsia="Calibri" w:hAnsi="Arial Narrow" w:cs="Arial"/>
                <w:sz w:val="18"/>
                <w:szCs w:val="18"/>
              </w:rPr>
              <w:t>generic</w:t>
            </w:r>
          </w:p>
          <w:p w14:paraId="2283DC17" w14:textId="77777777" w:rsidR="0003142C" w:rsidRDefault="0003142C" w:rsidP="00C540BD">
            <w:pPr>
              <w:rPr>
                <w:rFonts w:ascii="Arial Narrow" w:eastAsia="Calibri" w:hAnsi="Arial Narrow" w:cs="Arial"/>
                <w:sz w:val="18"/>
                <w:szCs w:val="18"/>
              </w:rPr>
            </w:pPr>
            <w:r w:rsidRPr="003970A8">
              <w:rPr>
                <w:rFonts w:ascii="Arial Narrow" w:eastAsia="Calibri" w:hAnsi="Arial Narrow" w:cs="Arial"/>
                <w:sz w:val="18"/>
                <w:szCs w:val="18"/>
              </w:rPr>
              <w:t xml:space="preserve">ISCIBDS-QoL (v1): established, </w:t>
            </w:r>
            <w:r>
              <w:rPr>
                <w:rFonts w:ascii="Arial Narrow" w:eastAsia="Calibri" w:hAnsi="Arial Narrow" w:cs="Arial"/>
                <w:sz w:val="18"/>
                <w:szCs w:val="18"/>
              </w:rPr>
              <w:t>condition specific</w:t>
            </w:r>
          </w:p>
          <w:p w14:paraId="379F2C82" w14:textId="77777777" w:rsidR="0003142C" w:rsidRPr="003970A8" w:rsidRDefault="0003142C" w:rsidP="00C540BD">
            <w:pPr>
              <w:rPr>
                <w:rFonts w:ascii="Arial Narrow" w:eastAsia="Calibri" w:hAnsi="Arial Narrow" w:cs="Arial"/>
                <w:sz w:val="18"/>
                <w:szCs w:val="18"/>
                <w:highlight w:val="yellow"/>
              </w:rPr>
            </w:pPr>
            <w:r w:rsidRPr="003970A8">
              <w:rPr>
                <w:rFonts w:ascii="Arial Narrow" w:eastAsia="Calibri" w:hAnsi="Arial Narrow" w:cs="Arial"/>
                <w:sz w:val="18"/>
                <w:szCs w:val="18"/>
              </w:rPr>
              <w:t>[n=282]</w:t>
            </w:r>
          </w:p>
        </w:tc>
        <w:tc>
          <w:tcPr>
            <w:tcW w:w="1220" w:type="pct"/>
            <w:tcBorders>
              <w:top w:val="single" w:sz="4" w:space="0" w:color="000000" w:themeColor="text1"/>
              <w:bottom w:val="single" w:sz="4" w:space="0" w:color="E7E6E6" w:themeColor="background2"/>
            </w:tcBorders>
          </w:tcPr>
          <w:p w14:paraId="707B3C02" w14:textId="77777777" w:rsidR="0003142C" w:rsidRPr="003970A8" w:rsidRDefault="0003142C"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 xml:space="preserve">QoL [n=261]: </w:t>
            </w:r>
          </w:p>
          <w:p w14:paraId="42BA0F30"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 xml:space="preserve">In standard multiple regressions, constipation </w:t>
            </w:r>
            <w:r w:rsidRPr="21C14927">
              <w:rPr>
                <w:rFonts w:ascii="Arial Narrow" w:eastAsia="Calibri" w:hAnsi="Arial Narrow" w:cs="Arial"/>
                <w:sz w:val="18"/>
                <w:szCs w:val="18"/>
              </w:rPr>
              <w:t xml:space="preserve">showed </w:t>
            </w:r>
            <w:r w:rsidRPr="003970A8">
              <w:rPr>
                <w:rFonts w:ascii="Arial Narrow" w:eastAsia="Calibri" w:hAnsi="Arial Narrow" w:cs="Arial"/>
                <w:sz w:val="18"/>
                <w:szCs w:val="18"/>
              </w:rPr>
              <w:t>an independent negative association with overall QoL (</w:t>
            </w:r>
            <w:r>
              <w:rPr>
                <w:rFonts w:ascii="Symbol" w:eastAsia="Symbol" w:hAnsi="Symbol" w:cs="Symbol"/>
                <w:sz w:val="18"/>
                <w:szCs w:val="18"/>
              </w:rPr>
              <w:t>b</w:t>
            </w:r>
            <w:r w:rsidRPr="003970A8">
              <w:rPr>
                <w:rFonts w:ascii="Arial Narrow" w:eastAsia="Calibri" w:hAnsi="Arial Narrow" w:cs="Arial"/>
                <w:sz w:val="18"/>
                <w:szCs w:val="18"/>
              </w:rPr>
              <w:t>=-0.131, p=0.023).</w:t>
            </w:r>
          </w:p>
          <w:p w14:paraId="76E58504" w14:textId="77777777" w:rsidR="0003142C" w:rsidRPr="003970A8" w:rsidRDefault="0003142C"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Satisfaction [n=263]:</w:t>
            </w:r>
          </w:p>
          <w:p w14:paraId="5E2CEFD3"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Using Mann-Witney U tests, individuals with constipation were found to be more dissatisfied with life (p&lt;0.05). Dissatisfaction for life did not significantly differ between individuals with and without FI.</w:t>
            </w:r>
          </w:p>
        </w:tc>
        <w:tc>
          <w:tcPr>
            <w:tcW w:w="2198" w:type="pct"/>
            <w:tcBorders>
              <w:top w:val="single" w:sz="4" w:space="0" w:color="000000" w:themeColor="text1"/>
              <w:bottom w:val="single" w:sz="4" w:space="0" w:color="E7E6E6" w:themeColor="background2"/>
            </w:tcBorders>
          </w:tcPr>
          <w:p w14:paraId="7CF957C7" w14:textId="77777777" w:rsidR="0003142C" w:rsidRPr="003970A8" w:rsidRDefault="0003142C"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 xml:space="preserve">Physical [n=264]: </w:t>
            </w:r>
          </w:p>
          <w:p w14:paraId="04A95D3D"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Individuals with constipation are less satisfied with their physical health compared with those without (p&lt;0.05). Those with FI are also less satisfied with their physical health compared to those without FI (p&lt;0.05).</w:t>
            </w:r>
          </w:p>
          <w:p w14:paraId="706AAF05" w14:textId="77777777" w:rsidR="0003142C" w:rsidRPr="003970A8" w:rsidRDefault="0003142C"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 xml:space="preserve">Mental [n=262]: </w:t>
            </w:r>
          </w:p>
          <w:p w14:paraId="47C9460E"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Individuals with constipation are less satisfied with their psychological health (p&lt;0.01). In those with FI, dissatisfaction with psychological health did not achieve significance.</w:t>
            </w:r>
          </w:p>
        </w:tc>
        <w:tc>
          <w:tcPr>
            <w:tcW w:w="943" w:type="pct"/>
            <w:tcBorders>
              <w:top w:val="single" w:sz="4" w:space="0" w:color="000000" w:themeColor="text1"/>
              <w:bottom w:val="single" w:sz="4" w:space="0" w:color="E7E6E6" w:themeColor="background2"/>
            </w:tcBorders>
          </w:tcPr>
          <w:p w14:paraId="0F916F04" w14:textId="77777777" w:rsidR="0003142C" w:rsidRPr="003970A8" w:rsidRDefault="0003142C" w:rsidP="00C540BD">
            <w:pPr>
              <w:jc w:val="both"/>
              <w:rPr>
                <w:rFonts w:ascii="Arial Narrow" w:eastAsia="Calibri" w:hAnsi="Arial Narrow" w:cs="Arial"/>
                <w:sz w:val="18"/>
                <w:szCs w:val="18"/>
              </w:rPr>
            </w:pPr>
          </w:p>
        </w:tc>
      </w:tr>
      <w:tr w:rsidR="0003142C" w:rsidRPr="003970A8" w14:paraId="688303A8" w14:textId="77777777" w:rsidTr="00C540BD">
        <w:trPr>
          <w:trHeight w:val="99"/>
        </w:trPr>
        <w:tc>
          <w:tcPr>
            <w:tcW w:w="639" w:type="pct"/>
            <w:tcBorders>
              <w:top w:val="single" w:sz="4" w:space="0" w:color="E7E6E6" w:themeColor="background2"/>
              <w:bottom w:val="single" w:sz="4" w:space="0" w:color="E7E6E6" w:themeColor="background2"/>
            </w:tcBorders>
          </w:tcPr>
          <w:p w14:paraId="51116366" w14:textId="77777777" w:rsidR="0003142C" w:rsidRPr="003970A8" w:rsidRDefault="0003142C" w:rsidP="00C540BD">
            <w:pPr>
              <w:rPr>
                <w:rFonts w:ascii="Arial Narrow" w:eastAsia="Calibri" w:hAnsi="Arial Narrow" w:cs="Arial"/>
                <w:b/>
                <w:bCs/>
                <w:sz w:val="18"/>
                <w:szCs w:val="18"/>
              </w:rPr>
            </w:pPr>
            <w:r w:rsidRPr="003970A8">
              <w:rPr>
                <w:rFonts w:ascii="Arial Narrow" w:eastAsia="Calibri" w:hAnsi="Arial Narrow" w:cs="Arial"/>
                <w:b/>
                <w:bCs/>
                <w:sz w:val="18"/>
                <w:szCs w:val="18"/>
              </w:rPr>
              <w:t>Burns et al., 2015</w:t>
            </w:r>
          </w:p>
          <w:p w14:paraId="231F2E5A" w14:textId="77777777" w:rsidR="0003142C" w:rsidRPr="003970A8" w:rsidRDefault="0003142C" w:rsidP="00C540BD">
            <w:pPr>
              <w:rPr>
                <w:rFonts w:ascii="Arial Narrow" w:eastAsia="Calibri" w:hAnsi="Arial Narrow" w:cs="Arial"/>
                <w:sz w:val="18"/>
                <w:szCs w:val="18"/>
              </w:rPr>
            </w:pPr>
            <w:r w:rsidRPr="003970A8">
              <w:rPr>
                <w:rFonts w:ascii="Arial Narrow" w:eastAsia="Calibri" w:hAnsi="Arial Narrow" w:cs="Arial"/>
                <w:sz w:val="18"/>
                <w:szCs w:val="18"/>
              </w:rPr>
              <w:t>Interviews</w:t>
            </w:r>
            <w:r>
              <w:rPr>
                <w:rFonts w:ascii="Arial Narrow" w:eastAsia="Calibri" w:hAnsi="Arial Narrow" w:cs="Arial"/>
                <w:sz w:val="18"/>
                <w:szCs w:val="18"/>
              </w:rPr>
              <w:t>,</w:t>
            </w:r>
            <w:r w:rsidRPr="003970A8">
              <w:rPr>
                <w:rFonts w:ascii="Arial Narrow" w:eastAsia="Calibri" w:hAnsi="Arial Narrow" w:cs="Arial"/>
                <w:sz w:val="18"/>
                <w:szCs w:val="18"/>
              </w:rPr>
              <w:t xml:space="preserve"> ICF framework</w:t>
            </w:r>
            <w:r>
              <w:rPr>
                <w:rFonts w:ascii="Arial Narrow" w:eastAsia="Calibri" w:hAnsi="Arial Narrow" w:cs="Arial"/>
                <w:sz w:val="18"/>
                <w:szCs w:val="18"/>
              </w:rPr>
              <w:t>: established</w:t>
            </w:r>
            <w:r w:rsidRPr="003970A8">
              <w:rPr>
                <w:rFonts w:ascii="Arial Narrow" w:eastAsia="Calibri" w:hAnsi="Arial Narrow" w:cs="Arial"/>
                <w:sz w:val="18"/>
                <w:szCs w:val="18"/>
              </w:rPr>
              <w:t xml:space="preserve">, </w:t>
            </w:r>
            <w:r>
              <w:rPr>
                <w:rFonts w:ascii="Arial Narrow" w:eastAsia="Calibri" w:hAnsi="Arial Narrow" w:cs="Arial"/>
                <w:sz w:val="18"/>
                <w:szCs w:val="18"/>
              </w:rPr>
              <w:t>generic</w:t>
            </w:r>
          </w:p>
          <w:p w14:paraId="7E41F48E" w14:textId="77777777" w:rsidR="0003142C" w:rsidRPr="003970A8" w:rsidRDefault="0003142C" w:rsidP="00C540BD">
            <w:pPr>
              <w:rPr>
                <w:rFonts w:ascii="Arial Narrow" w:eastAsia="Calibri" w:hAnsi="Arial Narrow" w:cs="Arial"/>
                <w:sz w:val="18"/>
                <w:szCs w:val="18"/>
              </w:rPr>
            </w:pPr>
            <w:r w:rsidRPr="003970A8">
              <w:rPr>
                <w:rFonts w:ascii="Arial Narrow" w:eastAsia="Calibri" w:hAnsi="Arial Narrow" w:cs="Arial"/>
                <w:sz w:val="18"/>
                <w:szCs w:val="18"/>
              </w:rPr>
              <w:t>[n=19]</w:t>
            </w:r>
          </w:p>
        </w:tc>
        <w:tc>
          <w:tcPr>
            <w:tcW w:w="1220" w:type="pct"/>
            <w:tcBorders>
              <w:top w:val="single" w:sz="4" w:space="0" w:color="E7E6E6" w:themeColor="background2"/>
              <w:bottom w:val="single" w:sz="4" w:space="0" w:color="E7E6E6" w:themeColor="background2"/>
            </w:tcBorders>
          </w:tcPr>
          <w:p w14:paraId="434FDED3" w14:textId="77777777" w:rsidR="0003142C" w:rsidRPr="003970A8" w:rsidRDefault="0003142C"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Restriction:</w:t>
            </w:r>
          </w:p>
          <w:p w14:paraId="6A242C93"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 xml:space="preserve">In the activity domain, participants felt that structured bowel programs impacted their diet (e.g., "I will eat only once a day to limit chances of </w:t>
            </w:r>
            <w:proofErr w:type="spellStart"/>
            <w:r w:rsidRPr="003970A8">
              <w:rPr>
                <w:rFonts w:ascii="Arial Narrow" w:eastAsia="Calibri" w:hAnsi="Arial Narrow" w:cs="Arial"/>
                <w:sz w:val="18"/>
                <w:szCs w:val="18"/>
              </w:rPr>
              <w:t>involuntaries</w:t>
            </w:r>
            <w:proofErr w:type="spellEnd"/>
            <w:r w:rsidRPr="003970A8">
              <w:rPr>
                <w:rFonts w:ascii="Arial Narrow" w:eastAsia="Calibri" w:hAnsi="Arial Narrow" w:cs="Arial"/>
                <w:sz w:val="18"/>
                <w:szCs w:val="18"/>
              </w:rPr>
              <w:t>..."), imposed a barrier to spontaneity and daily schedule (e.g., "Before, I was free, I didn't think about going to the bathroom, but now I need all kinds of special arrangements"), and felt limited by the time requirements (e.g., "What bothers me most... is to lose an hour and a half in which I could be doing something else").</w:t>
            </w:r>
          </w:p>
        </w:tc>
        <w:tc>
          <w:tcPr>
            <w:tcW w:w="2198" w:type="pct"/>
            <w:tcBorders>
              <w:top w:val="single" w:sz="4" w:space="0" w:color="E7E6E6" w:themeColor="background2"/>
              <w:bottom w:val="single" w:sz="4" w:space="0" w:color="E7E6E6" w:themeColor="background2"/>
            </w:tcBorders>
          </w:tcPr>
          <w:p w14:paraId="08CF0123" w14:textId="77777777" w:rsidR="0003142C" w:rsidRPr="003970A8" w:rsidRDefault="0003142C"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 xml:space="preserve">Physical: </w:t>
            </w:r>
          </w:p>
          <w:p w14:paraId="086B4740"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Relating to the bodily functions domain, participants identified challenges with the lack of predictability and fear of incontinence (e.g., "</w:t>
            </w:r>
            <w:r w:rsidRPr="21C14927">
              <w:rPr>
                <w:rFonts w:ascii="Arial Narrow" w:eastAsia="Calibri" w:hAnsi="Arial Narrow" w:cs="Arial"/>
                <w:sz w:val="18"/>
                <w:szCs w:val="18"/>
              </w:rPr>
              <w:t>T</w:t>
            </w:r>
            <w:r w:rsidRPr="003970A8">
              <w:rPr>
                <w:rFonts w:ascii="Arial Narrow" w:eastAsia="Calibri" w:hAnsi="Arial Narrow" w:cs="Arial"/>
                <w:sz w:val="18"/>
                <w:szCs w:val="18"/>
              </w:rPr>
              <w:t>he bowel system can activate at any time during the day"), medical complications (e.g., "...Because of the hard stool, I have a fissure and sometimes there is blood at wiping"), and pain or discomfort (e.g., "There are nurses with whom it doesn't come out as well and I feel bloated all the time").</w:t>
            </w:r>
          </w:p>
          <w:p w14:paraId="16992A2F" w14:textId="77777777" w:rsidR="0003142C" w:rsidRPr="003970A8" w:rsidRDefault="0003142C"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Emotional:</w:t>
            </w:r>
          </w:p>
          <w:p w14:paraId="0CF40EF1"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In the domain of personal factors, participants frequently expressed a clear negative impact of bowel function on emotional well-being, describing feelings of embarrassment, frustration, and stress (e.g., "When you have an accident in public, like at the gym where I go three times a week, it's embarrassing"). Interviewees also described frustrations with the loss of autonomy</w:t>
            </w:r>
            <w:r>
              <w:rPr>
                <w:rFonts w:ascii="Arial Narrow" w:eastAsia="Calibri" w:hAnsi="Arial Narrow" w:cs="Arial"/>
                <w:sz w:val="18"/>
                <w:szCs w:val="18"/>
              </w:rPr>
              <w:t xml:space="preserve"> </w:t>
            </w:r>
            <w:r w:rsidRPr="003970A8">
              <w:rPr>
                <w:rFonts w:ascii="Arial Narrow" w:eastAsia="Calibri" w:hAnsi="Arial Narrow" w:cs="Arial"/>
                <w:sz w:val="18"/>
                <w:szCs w:val="18"/>
              </w:rPr>
              <w:t>(e.g., "because the transfer is difficult, I try to do as much has possible by myself, but I eventually need help"), as well as strong emotional overlay with the physical experience of bowel function post-SCI (e.g., "When I run out of time and don't sit long enough on the toilet, I might get a stain like some liquid. You can smell it. I hate it.").</w:t>
            </w:r>
          </w:p>
          <w:p w14:paraId="09EDDA11" w14:textId="77777777" w:rsidR="0003142C" w:rsidRPr="003970A8" w:rsidRDefault="0003142C"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Social:</w:t>
            </w:r>
          </w:p>
          <w:p w14:paraId="04D37F98"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 xml:space="preserve">In the participation domain, the uncertainty associated with bowel function and FI impacted the pursuit of education and employment (e.g., "[worst case scenario is] having an involuntary while working"), relationships (e.g., "...If I got in a serious relationship, I would have to say that </w:t>
            </w:r>
            <w:proofErr w:type="spellStart"/>
            <w:r w:rsidRPr="003970A8">
              <w:rPr>
                <w:rFonts w:ascii="Arial Narrow" w:eastAsia="Calibri" w:hAnsi="Arial Narrow" w:cs="Arial"/>
                <w:sz w:val="18"/>
                <w:szCs w:val="18"/>
              </w:rPr>
              <w:t>involuntaries</w:t>
            </w:r>
            <w:proofErr w:type="spellEnd"/>
            <w:r w:rsidRPr="003970A8">
              <w:rPr>
                <w:rFonts w:ascii="Arial Narrow" w:eastAsia="Calibri" w:hAnsi="Arial Narrow" w:cs="Arial"/>
                <w:sz w:val="18"/>
                <w:szCs w:val="18"/>
              </w:rPr>
              <w:t xml:space="preserve"> will eventually happen"), social participation (e.g., "Incontinences limit my outings"), and travel (e.g., "the fact that [a bowel movement] can come any time during the day limits the possibility of taking long trips").</w:t>
            </w:r>
          </w:p>
        </w:tc>
        <w:tc>
          <w:tcPr>
            <w:tcW w:w="943" w:type="pct"/>
            <w:tcBorders>
              <w:top w:val="single" w:sz="4" w:space="0" w:color="E7E6E6" w:themeColor="background2"/>
              <w:bottom w:val="single" w:sz="4" w:space="0" w:color="E7E6E6" w:themeColor="background2"/>
            </w:tcBorders>
          </w:tcPr>
          <w:p w14:paraId="40D28D49"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In the environmental factors, participants were concerned with the cost and requirements (equipment, supplies, space) of bowel care, as well as the lack of appropriate and consistent assistance (e.g., "what is least helpful is always having different nurses, there is nothing worse</w:t>
            </w:r>
            <w:r w:rsidRPr="21C14927">
              <w:rPr>
                <w:rFonts w:ascii="Arial Narrow" w:eastAsia="Calibri" w:hAnsi="Arial Narrow" w:cs="Arial"/>
                <w:sz w:val="18"/>
                <w:szCs w:val="18"/>
              </w:rPr>
              <w:t>.").</w:t>
            </w:r>
          </w:p>
        </w:tc>
      </w:tr>
      <w:tr w:rsidR="0003142C" w:rsidRPr="003970A8" w14:paraId="0341F235" w14:textId="77777777" w:rsidTr="00C540BD">
        <w:trPr>
          <w:trHeight w:val="99"/>
        </w:trPr>
        <w:tc>
          <w:tcPr>
            <w:tcW w:w="639" w:type="pct"/>
            <w:tcBorders>
              <w:top w:val="single" w:sz="4" w:space="0" w:color="E7E6E6" w:themeColor="background2"/>
              <w:bottom w:val="single" w:sz="4" w:space="0" w:color="E7E6E6" w:themeColor="background2"/>
            </w:tcBorders>
          </w:tcPr>
          <w:p w14:paraId="05303195" w14:textId="77777777" w:rsidR="0003142C" w:rsidRPr="003970A8" w:rsidRDefault="0003142C" w:rsidP="00C540BD">
            <w:pPr>
              <w:rPr>
                <w:rFonts w:ascii="Arial Narrow" w:eastAsia="Calibri" w:hAnsi="Arial Narrow" w:cs="Arial"/>
                <w:b/>
                <w:bCs/>
                <w:sz w:val="18"/>
                <w:szCs w:val="18"/>
                <w:lang w:val="en-US"/>
              </w:rPr>
            </w:pPr>
            <w:r w:rsidRPr="003970A8">
              <w:rPr>
                <w:rFonts w:ascii="Arial Narrow" w:eastAsia="Calibri" w:hAnsi="Arial Narrow" w:cs="Arial"/>
                <w:b/>
                <w:bCs/>
                <w:sz w:val="18"/>
                <w:szCs w:val="18"/>
                <w:lang w:val="en-US"/>
              </w:rPr>
              <w:t>Carlozzi et al., 2013</w:t>
            </w:r>
          </w:p>
          <w:p w14:paraId="24EAC3AC" w14:textId="77777777" w:rsidR="0003142C" w:rsidRPr="003970A8" w:rsidRDefault="0003142C" w:rsidP="00C540BD">
            <w:pPr>
              <w:rPr>
                <w:rFonts w:ascii="Arial Narrow" w:eastAsia="Calibri" w:hAnsi="Arial Narrow" w:cs="Arial"/>
                <w:sz w:val="18"/>
                <w:szCs w:val="18"/>
                <w:lang w:val="en-US"/>
              </w:rPr>
            </w:pPr>
            <w:r w:rsidRPr="003970A8">
              <w:rPr>
                <w:rFonts w:ascii="Arial Narrow" w:eastAsia="Calibri" w:hAnsi="Arial Narrow" w:cs="Arial"/>
                <w:sz w:val="18"/>
                <w:szCs w:val="18"/>
                <w:lang w:val="en-US"/>
              </w:rPr>
              <w:lastRenderedPageBreak/>
              <w:t>Group interviews</w:t>
            </w:r>
            <w:r>
              <w:rPr>
                <w:rFonts w:ascii="Arial Narrow" w:eastAsia="Calibri" w:hAnsi="Arial Narrow" w:cs="Arial"/>
                <w:sz w:val="18"/>
                <w:szCs w:val="18"/>
                <w:lang w:val="en-US"/>
              </w:rPr>
              <w:t>,</w:t>
            </w:r>
            <w:r w:rsidRPr="003970A8">
              <w:rPr>
                <w:rFonts w:ascii="Arial Narrow" w:eastAsia="Calibri" w:hAnsi="Arial Narrow" w:cs="Arial"/>
                <w:sz w:val="18"/>
                <w:szCs w:val="18"/>
                <w:lang w:val="en-US"/>
              </w:rPr>
              <w:t xml:space="preserve"> </w:t>
            </w:r>
            <w:r>
              <w:rPr>
                <w:rFonts w:ascii="Arial Narrow" w:eastAsia="Calibri" w:hAnsi="Arial Narrow" w:cs="Arial"/>
                <w:sz w:val="18"/>
                <w:szCs w:val="18"/>
                <w:lang w:val="en-US"/>
              </w:rPr>
              <w:t>ICF framework (modified): n</w:t>
            </w:r>
            <w:r w:rsidRPr="003970A8">
              <w:rPr>
                <w:rFonts w:ascii="Arial Narrow" w:eastAsia="Calibri" w:hAnsi="Arial Narrow" w:cs="Arial"/>
                <w:sz w:val="18"/>
                <w:szCs w:val="18"/>
                <w:lang w:val="en-US"/>
              </w:rPr>
              <w:t xml:space="preserve">on-established, </w:t>
            </w:r>
            <w:r>
              <w:rPr>
                <w:rFonts w:ascii="Arial Narrow" w:eastAsia="Calibri" w:hAnsi="Arial Narrow" w:cs="Arial"/>
                <w:sz w:val="18"/>
                <w:szCs w:val="18"/>
                <w:lang w:val="en-US"/>
              </w:rPr>
              <w:t>generic</w:t>
            </w:r>
          </w:p>
          <w:p w14:paraId="5D616D35" w14:textId="77777777" w:rsidR="0003142C" w:rsidRPr="003970A8" w:rsidRDefault="0003142C" w:rsidP="00C540BD">
            <w:pPr>
              <w:rPr>
                <w:rFonts w:ascii="Arial Narrow" w:eastAsia="Calibri" w:hAnsi="Arial Narrow" w:cs="Arial"/>
                <w:b/>
                <w:bCs/>
                <w:sz w:val="18"/>
                <w:szCs w:val="18"/>
              </w:rPr>
            </w:pPr>
            <w:r w:rsidRPr="003970A8">
              <w:rPr>
                <w:rFonts w:ascii="Arial Narrow" w:eastAsia="Calibri" w:hAnsi="Arial Narrow" w:cs="Arial"/>
                <w:sz w:val="18"/>
                <w:szCs w:val="18"/>
                <w:lang w:val="en-US"/>
              </w:rPr>
              <w:t>[n=27]</w:t>
            </w:r>
          </w:p>
        </w:tc>
        <w:tc>
          <w:tcPr>
            <w:tcW w:w="1220" w:type="pct"/>
            <w:tcBorders>
              <w:top w:val="single" w:sz="4" w:space="0" w:color="E7E6E6" w:themeColor="background2"/>
              <w:bottom w:val="single" w:sz="4" w:space="0" w:color="E7E6E6" w:themeColor="background2"/>
            </w:tcBorders>
          </w:tcPr>
          <w:p w14:paraId="7DA76E48" w14:textId="77777777" w:rsidR="0003142C" w:rsidRPr="003970A8" w:rsidRDefault="0003142C" w:rsidP="00C540BD">
            <w:pPr>
              <w:jc w:val="both"/>
              <w:rPr>
                <w:rFonts w:ascii="Arial Narrow" w:eastAsia="Calibri" w:hAnsi="Arial Narrow" w:cs="Arial"/>
                <w:b/>
                <w:bCs/>
                <w:sz w:val="18"/>
                <w:szCs w:val="18"/>
              </w:rPr>
            </w:pPr>
          </w:p>
        </w:tc>
        <w:tc>
          <w:tcPr>
            <w:tcW w:w="2198" w:type="pct"/>
            <w:tcBorders>
              <w:top w:val="single" w:sz="4" w:space="0" w:color="E7E6E6" w:themeColor="background2"/>
              <w:bottom w:val="single" w:sz="4" w:space="0" w:color="E7E6E6" w:themeColor="background2"/>
            </w:tcBorders>
          </w:tcPr>
          <w:p w14:paraId="1B3EACCE" w14:textId="77777777" w:rsidR="0003142C" w:rsidRPr="003970A8" w:rsidRDefault="0003142C" w:rsidP="00C540BD">
            <w:pPr>
              <w:jc w:val="both"/>
              <w:rPr>
                <w:rFonts w:ascii="Arial Narrow" w:eastAsia="Calibri" w:hAnsi="Arial Narrow" w:cs="Arial"/>
                <w:i/>
                <w:iCs/>
                <w:sz w:val="18"/>
                <w:szCs w:val="18"/>
                <w:lang w:val="en-US"/>
              </w:rPr>
            </w:pPr>
            <w:r w:rsidRPr="003970A8">
              <w:rPr>
                <w:rFonts w:ascii="Arial Narrow" w:eastAsia="Calibri" w:hAnsi="Arial Narrow" w:cs="Arial"/>
                <w:i/>
                <w:iCs/>
                <w:sz w:val="18"/>
                <w:szCs w:val="18"/>
                <w:lang w:val="en-US"/>
              </w:rPr>
              <w:t xml:space="preserve">If B-AD was not resolved, well-being suffered: </w:t>
            </w:r>
          </w:p>
          <w:p w14:paraId="4E781CFF" w14:textId="77777777" w:rsidR="0003142C" w:rsidRPr="003970A8" w:rsidRDefault="0003142C" w:rsidP="00C540BD">
            <w:pPr>
              <w:jc w:val="both"/>
              <w:rPr>
                <w:rFonts w:ascii="Arial Narrow" w:eastAsia="Calibri" w:hAnsi="Arial Narrow" w:cs="Arial"/>
                <w:sz w:val="18"/>
                <w:szCs w:val="18"/>
                <w:lang w:val="en-US"/>
              </w:rPr>
            </w:pPr>
            <w:r w:rsidRPr="003970A8">
              <w:rPr>
                <w:rFonts w:ascii="Arial Narrow" w:eastAsia="Calibri" w:hAnsi="Arial Narrow" w:cs="Arial"/>
                <w:b/>
                <w:bCs/>
                <w:sz w:val="18"/>
                <w:szCs w:val="18"/>
                <w:lang w:val="en-US"/>
              </w:rPr>
              <w:lastRenderedPageBreak/>
              <w:t>Physical:</w:t>
            </w:r>
            <w:r w:rsidRPr="003970A8">
              <w:rPr>
                <w:rFonts w:ascii="Arial Narrow" w:eastAsia="Calibri" w:hAnsi="Arial Narrow" w:cs="Arial"/>
                <w:sz w:val="18"/>
                <w:szCs w:val="18"/>
                <w:lang w:val="en-US"/>
              </w:rPr>
              <w:t xml:space="preserve"> e.g., headaches: “it’s like your brain is trying to bust out of your skull and the worst pain I’ve ever had”</w:t>
            </w:r>
          </w:p>
          <w:p w14:paraId="70FD4B62" w14:textId="77777777" w:rsidR="0003142C" w:rsidRPr="003970A8" w:rsidRDefault="0003142C" w:rsidP="00C540BD">
            <w:pPr>
              <w:jc w:val="both"/>
              <w:rPr>
                <w:rFonts w:ascii="Arial Narrow" w:eastAsia="Calibri" w:hAnsi="Arial Narrow" w:cs="Arial"/>
                <w:sz w:val="18"/>
                <w:szCs w:val="18"/>
                <w:lang w:val="en-US"/>
              </w:rPr>
            </w:pPr>
            <w:r w:rsidRPr="003970A8">
              <w:rPr>
                <w:rFonts w:ascii="Arial Narrow" w:eastAsia="Calibri" w:hAnsi="Arial Narrow" w:cs="Arial"/>
                <w:b/>
                <w:bCs/>
                <w:sz w:val="18"/>
                <w:szCs w:val="18"/>
                <w:lang w:val="en-US"/>
              </w:rPr>
              <w:t>Emotional:</w:t>
            </w:r>
            <w:r w:rsidRPr="003970A8">
              <w:rPr>
                <w:rFonts w:ascii="Arial Narrow" w:eastAsia="Calibri" w:hAnsi="Arial Narrow" w:cs="Arial"/>
                <w:sz w:val="18"/>
                <w:szCs w:val="18"/>
                <w:lang w:val="en-US"/>
              </w:rPr>
              <w:t xml:space="preserve"> e.g., fear and anxiety: “I just realized I could feel my mortality”</w:t>
            </w:r>
          </w:p>
          <w:p w14:paraId="4041EC42" w14:textId="77777777" w:rsidR="0003142C" w:rsidRPr="003970A8" w:rsidRDefault="0003142C" w:rsidP="00C540BD">
            <w:pPr>
              <w:jc w:val="both"/>
              <w:rPr>
                <w:rFonts w:ascii="Arial Narrow" w:eastAsia="Calibri" w:hAnsi="Arial Narrow" w:cs="Arial"/>
                <w:i/>
                <w:iCs/>
                <w:sz w:val="18"/>
                <w:szCs w:val="18"/>
              </w:rPr>
            </w:pPr>
            <w:r w:rsidRPr="003970A8">
              <w:rPr>
                <w:rFonts w:ascii="Arial Narrow" w:eastAsia="Calibri" w:hAnsi="Arial Narrow" w:cs="Arial"/>
                <w:b/>
                <w:bCs/>
                <w:sz w:val="18"/>
                <w:szCs w:val="18"/>
                <w:lang w:val="en-US"/>
              </w:rPr>
              <w:t>Social:</w:t>
            </w:r>
            <w:r w:rsidRPr="003970A8">
              <w:rPr>
                <w:rFonts w:ascii="Arial Narrow" w:eastAsia="Calibri" w:hAnsi="Arial Narrow" w:cs="Arial"/>
                <w:sz w:val="18"/>
                <w:szCs w:val="18"/>
                <w:lang w:val="en-US"/>
              </w:rPr>
              <w:t xml:space="preserve"> e.g., community integration: “they’re afraid they’re </w:t>
            </w:r>
            <w:proofErr w:type="spellStart"/>
            <w:r w:rsidRPr="003970A8">
              <w:rPr>
                <w:rFonts w:ascii="Arial Narrow" w:eastAsia="Calibri" w:hAnsi="Arial Narrow" w:cs="Arial"/>
                <w:sz w:val="18"/>
                <w:szCs w:val="18"/>
                <w:lang w:val="en-US"/>
              </w:rPr>
              <w:t>gonna</w:t>
            </w:r>
            <w:proofErr w:type="spellEnd"/>
            <w:r w:rsidRPr="003970A8">
              <w:rPr>
                <w:rFonts w:ascii="Arial Narrow" w:eastAsia="Calibri" w:hAnsi="Arial Narrow" w:cs="Arial"/>
                <w:sz w:val="18"/>
                <w:szCs w:val="18"/>
                <w:lang w:val="en-US"/>
              </w:rPr>
              <w:t xml:space="preserve"> get out and, all of a sudden, you’re </w:t>
            </w:r>
            <w:proofErr w:type="spellStart"/>
            <w:r w:rsidRPr="003970A8">
              <w:rPr>
                <w:rFonts w:ascii="Arial Narrow" w:eastAsia="Calibri" w:hAnsi="Arial Narrow" w:cs="Arial"/>
                <w:sz w:val="18"/>
                <w:szCs w:val="18"/>
                <w:lang w:val="en-US"/>
              </w:rPr>
              <w:t>gonna</w:t>
            </w:r>
            <w:proofErr w:type="spellEnd"/>
            <w:r w:rsidRPr="003970A8">
              <w:rPr>
                <w:rFonts w:ascii="Arial Narrow" w:eastAsia="Calibri" w:hAnsi="Arial Narrow" w:cs="Arial"/>
                <w:sz w:val="18"/>
                <w:szCs w:val="18"/>
                <w:lang w:val="en-US"/>
              </w:rPr>
              <w:t xml:space="preserve"> have an episode”</w:t>
            </w:r>
          </w:p>
        </w:tc>
        <w:tc>
          <w:tcPr>
            <w:tcW w:w="943" w:type="pct"/>
            <w:tcBorders>
              <w:top w:val="single" w:sz="4" w:space="0" w:color="E7E6E6" w:themeColor="background2"/>
              <w:bottom w:val="single" w:sz="4" w:space="0" w:color="E7E6E6" w:themeColor="background2"/>
            </w:tcBorders>
          </w:tcPr>
          <w:p w14:paraId="3C116AFB" w14:textId="77777777" w:rsidR="0003142C" w:rsidRPr="003970A8" w:rsidRDefault="0003142C" w:rsidP="00C540BD">
            <w:pPr>
              <w:jc w:val="both"/>
              <w:rPr>
                <w:rFonts w:ascii="Arial Narrow" w:eastAsia="Calibri" w:hAnsi="Arial Narrow" w:cs="Arial"/>
                <w:sz w:val="18"/>
                <w:szCs w:val="18"/>
              </w:rPr>
            </w:pPr>
          </w:p>
        </w:tc>
      </w:tr>
      <w:tr w:rsidR="0003142C" w:rsidRPr="003970A8" w14:paraId="7098D771" w14:textId="77777777" w:rsidTr="00C540BD">
        <w:trPr>
          <w:trHeight w:val="99"/>
        </w:trPr>
        <w:tc>
          <w:tcPr>
            <w:tcW w:w="639" w:type="pct"/>
            <w:tcBorders>
              <w:top w:val="single" w:sz="4" w:space="0" w:color="E7E6E6" w:themeColor="background2"/>
              <w:bottom w:val="single" w:sz="4" w:space="0" w:color="E7E6E6" w:themeColor="background2"/>
            </w:tcBorders>
          </w:tcPr>
          <w:p w14:paraId="13F598A0" w14:textId="77777777" w:rsidR="0003142C" w:rsidRPr="003970A8" w:rsidRDefault="0003142C" w:rsidP="00C540BD">
            <w:pPr>
              <w:rPr>
                <w:rFonts w:ascii="Arial Narrow" w:eastAsia="Calibri" w:hAnsi="Arial Narrow" w:cs="Arial"/>
                <w:b/>
                <w:bCs/>
                <w:sz w:val="18"/>
                <w:szCs w:val="18"/>
              </w:rPr>
            </w:pPr>
            <w:proofErr w:type="spellStart"/>
            <w:r w:rsidRPr="003970A8">
              <w:rPr>
                <w:rFonts w:ascii="Arial Narrow" w:eastAsia="Calibri" w:hAnsi="Arial Narrow" w:cs="Arial"/>
                <w:b/>
                <w:bCs/>
                <w:sz w:val="18"/>
                <w:szCs w:val="18"/>
              </w:rPr>
              <w:t>Coggrave</w:t>
            </w:r>
            <w:proofErr w:type="spellEnd"/>
            <w:r w:rsidRPr="003970A8">
              <w:rPr>
                <w:rFonts w:ascii="Arial Narrow" w:eastAsia="Calibri" w:hAnsi="Arial Narrow" w:cs="Arial"/>
                <w:b/>
                <w:bCs/>
                <w:sz w:val="18"/>
                <w:szCs w:val="18"/>
              </w:rPr>
              <w:t xml:space="preserve"> et al., 2009</w:t>
            </w:r>
          </w:p>
          <w:p w14:paraId="4FECDC89" w14:textId="77777777" w:rsidR="0003142C" w:rsidRPr="003970A8" w:rsidRDefault="0003142C" w:rsidP="00C540BD">
            <w:pPr>
              <w:rPr>
                <w:rFonts w:ascii="Arial Narrow" w:eastAsia="Calibri" w:hAnsi="Arial Narrow" w:cs="Arial"/>
                <w:sz w:val="18"/>
                <w:szCs w:val="18"/>
              </w:rPr>
            </w:pPr>
            <w:r w:rsidRPr="003970A8">
              <w:rPr>
                <w:rFonts w:ascii="Arial Narrow" w:eastAsia="Calibri" w:hAnsi="Arial Narrow" w:cs="Arial"/>
                <w:sz w:val="18"/>
                <w:szCs w:val="18"/>
              </w:rPr>
              <w:t>Questionnaire: non-established</w:t>
            </w:r>
            <w:r>
              <w:rPr>
                <w:rFonts w:ascii="Arial Narrow" w:eastAsia="Calibri" w:hAnsi="Arial Narrow" w:cs="Arial"/>
                <w:sz w:val="18"/>
                <w:szCs w:val="18"/>
              </w:rPr>
              <w:t>,</w:t>
            </w:r>
            <w:r w:rsidRPr="003970A8">
              <w:rPr>
                <w:rFonts w:ascii="Arial Narrow" w:eastAsia="Calibri" w:hAnsi="Arial Narrow" w:cs="Arial"/>
                <w:sz w:val="18"/>
                <w:szCs w:val="18"/>
              </w:rPr>
              <w:t xml:space="preserve"> </w:t>
            </w:r>
            <w:r>
              <w:rPr>
                <w:rFonts w:ascii="Arial Narrow" w:eastAsia="Calibri" w:hAnsi="Arial Narrow" w:cs="Arial"/>
                <w:sz w:val="18"/>
                <w:szCs w:val="18"/>
              </w:rPr>
              <w:t>bowel care</w:t>
            </w:r>
            <w:r w:rsidRPr="003970A8">
              <w:rPr>
                <w:rFonts w:ascii="Arial Narrow" w:eastAsia="Calibri" w:hAnsi="Arial Narrow" w:cs="Arial"/>
                <w:sz w:val="18"/>
                <w:szCs w:val="18"/>
              </w:rPr>
              <w:t xml:space="preserve">-specific </w:t>
            </w:r>
          </w:p>
          <w:p w14:paraId="4CD55D45" w14:textId="77777777" w:rsidR="0003142C" w:rsidRPr="003970A8" w:rsidRDefault="0003142C" w:rsidP="00C540BD">
            <w:pPr>
              <w:rPr>
                <w:rFonts w:ascii="Arial Narrow" w:eastAsia="Calibri" w:hAnsi="Arial Narrow" w:cs="Arial"/>
                <w:sz w:val="18"/>
                <w:szCs w:val="18"/>
              </w:rPr>
            </w:pPr>
            <w:r w:rsidRPr="003970A8">
              <w:rPr>
                <w:rFonts w:ascii="Arial Narrow" w:eastAsia="Calibri" w:hAnsi="Arial Narrow" w:cs="Arial"/>
                <w:sz w:val="18"/>
                <w:szCs w:val="18"/>
              </w:rPr>
              <w:t>[n=1334]</w:t>
            </w:r>
          </w:p>
        </w:tc>
        <w:tc>
          <w:tcPr>
            <w:tcW w:w="1220" w:type="pct"/>
            <w:tcBorders>
              <w:top w:val="single" w:sz="4" w:space="0" w:color="E7E6E6" w:themeColor="background2"/>
              <w:bottom w:val="single" w:sz="4" w:space="0" w:color="E7E6E6" w:themeColor="background2"/>
            </w:tcBorders>
          </w:tcPr>
          <w:p w14:paraId="3067F051" w14:textId="77777777" w:rsidR="0003142C" w:rsidRPr="003970A8" w:rsidRDefault="0003142C"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QoL:</w:t>
            </w:r>
          </w:p>
          <w:p w14:paraId="1E7B1B82"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58% Bowel management is a problem</w:t>
            </w:r>
          </w:p>
          <w:p w14:paraId="73DB1A06"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On a scale of 0 (least) -10 (worst) effect, the impact of bowel function on QoL was scored as 4.72</w:t>
            </w:r>
            <w:r w:rsidRPr="003970A8">
              <w:rPr>
                <w:rFonts w:ascii="Symbol" w:eastAsia="Symbol" w:hAnsi="Symbol" w:cs="Symbol"/>
                <w:sz w:val="18"/>
                <w:szCs w:val="18"/>
              </w:rPr>
              <w:t>±</w:t>
            </w:r>
            <w:r w:rsidRPr="003970A8">
              <w:rPr>
                <w:rFonts w:ascii="Arial Narrow" w:eastAsia="Calibri" w:hAnsi="Arial Narrow" w:cs="Arial"/>
                <w:sz w:val="18"/>
                <w:szCs w:val="18"/>
              </w:rPr>
              <w:t>2.5*</w:t>
            </w:r>
            <w:r>
              <w:rPr>
                <w:rFonts w:ascii="Arial Narrow" w:eastAsia="Calibri" w:hAnsi="Arial Narrow" w:cs="Arial"/>
                <w:sz w:val="18"/>
                <w:szCs w:val="18"/>
              </w:rPr>
              <w:t>.</w:t>
            </w:r>
          </w:p>
          <w:p w14:paraId="3782432E" w14:textId="77777777" w:rsidR="0003142C" w:rsidRPr="003970A8" w:rsidRDefault="0003142C"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 xml:space="preserve">Restriction [n=1275]: </w:t>
            </w:r>
          </w:p>
          <w:p w14:paraId="1B57FDE0"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60% Fit their life around bowel care a little or a lot</w:t>
            </w:r>
          </w:p>
          <w:p w14:paraId="19B33CC4"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35% Felt that their routines were not very flexible or not flexible at all</w:t>
            </w:r>
          </w:p>
        </w:tc>
        <w:tc>
          <w:tcPr>
            <w:tcW w:w="2198" w:type="pct"/>
            <w:tcBorders>
              <w:top w:val="single" w:sz="4" w:space="0" w:color="E7E6E6" w:themeColor="background2"/>
              <w:bottom w:val="single" w:sz="4" w:space="0" w:color="E7E6E6" w:themeColor="background2"/>
            </w:tcBorders>
          </w:tcPr>
          <w:p w14:paraId="0C2EDC23" w14:textId="77777777" w:rsidR="0003142C" w:rsidRPr="003970A8" w:rsidRDefault="0003142C" w:rsidP="00C540BD">
            <w:pPr>
              <w:jc w:val="both"/>
              <w:rPr>
                <w:rFonts w:ascii="Arial Narrow" w:eastAsia="Calibri" w:hAnsi="Arial Narrow" w:cs="Arial"/>
                <w:i/>
                <w:iCs/>
                <w:sz w:val="18"/>
                <w:szCs w:val="18"/>
              </w:rPr>
            </w:pPr>
            <w:r w:rsidRPr="003970A8">
              <w:rPr>
                <w:rFonts w:ascii="Arial Narrow" w:eastAsia="Calibri" w:hAnsi="Arial Narrow" w:cs="Arial"/>
                <w:i/>
                <w:iCs/>
                <w:sz w:val="18"/>
                <w:szCs w:val="18"/>
              </w:rPr>
              <w:t>Proportion (%) of respondents reporting a little or a lot</w:t>
            </w:r>
          </w:p>
          <w:p w14:paraId="7CBFCF47" w14:textId="77777777" w:rsidR="0003142C" w:rsidRPr="003970A8" w:rsidRDefault="0003142C"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Social:</w:t>
            </w:r>
          </w:p>
          <w:p w14:paraId="657FC935"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43% Bowel management affects social life [n=1236]</w:t>
            </w:r>
          </w:p>
          <w:p w14:paraId="7256DE2D"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24% Bowel management interferes with relationships [n=1583]</w:t>
            </w:r>
          </w:p>
          <w:p w14:paraId="09966215"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26% Bowel management stops them from working [n=1168]</w:t>
            </w:r>
          </w:p>
          <w:p w14:paraId="693D6B4F"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42% Bowel management prevents staying away from home [n=1231]</w:t>
            </w:r>
          </w:p>
        </w:tc>
        <w:tc>
          <w:tcPr>
            <w:tcW w:w="943" w:type="pct"/>
            <w:tcBorders>
              <w:top w:val="single" w:sz="4" w:space="0" w:color="E7E6E6" w:themeColor="background2"/>
              <w:bottom w:val="single" w:sz="4" w:space="0" w:color="E7E6E6" w:themeColor="background2"/>
            </w:tcBorders>
          </w:tcPr>
          <w:p w14:paraId="744AB1ED" w14:textId="77777777" w:rsidR="0003142C" w:rsidRPr="003970A8" w:rsidRDefault="0003142C" w:rsidP="00C540BD">
            <w:pPr>
              <w:jc w:val="both"/>
              <w:rPr>
                <w:rFonts w:ascii="Arial Narrow" w:eastAsia="Calibri" w:hAnsi="Arial Narrow" w:cs="Arial"/>
                <w:sz w:val="18"/>
                <w:szCs w:val="18"/>
              </w:rPr>
            </w:pPr>
          </w:p>
        </w:tc>
      </w:tr>
      <w:tr w:rsidR="0003142C" w:rsidRPr="003970A8" w14:paraId="6250755A" w14:textId="77777777" w:rsidTr="00C540BD">
        <w:trPr>
          <w:trHeight w:val="99"/>
        </w:trPr>
        <w:tc>
          <w:tcPr>
            <w:tcW w:w="639" w:type="pct"/>
            <w:tcBorders>
              <w:top w:val="single" w:sz="4" w:space="0" w:color="E7E6E6" w:themeColor="background2"/>
              <w:bottom w:val="single" w:sz="4" w:space="0" w:color="E7E6E6" w:themeColor="background2"/>
            </w:tcBorders>
          </w:tcPr>
          <w:p w14:paraId="328DFE1E" w14:textId="77777777" w:rsidR="0003142C" w:rsidRPr="003970A8" w:rsidRDefault="0003142C" w:rsidP="00C540BD">
            <w:pPr>
              <w:rPr>
                <w:rFonts w:ascii="Arial Narrow" w:eastAsia="Calibri" w:hAnsi="Arial Narrow" w:cs="Arial"/>
                <w:b/>
                <w:bCs/>
                <w:sz w:val="18"/>
                <w:szCs w:val="18"/>
              </w:rPr>
            </w:pPr>
            <w:proofErr w:type="spellStart"/>
            <w:r w:rsidRPr="003970A8">
              <w:rPr>
                <w:rFonts w:ascii="Arial Narrow" w:eastAsia="Calibri" w:hAnsi="Arial Narrow" w:cs="Arial"/>
                <w:b/>
                <w:bCs/>
                <w:sz w:val="18"/>
                <w:szCs w:val="18"/>
              </w:rPr>
              <w:t>Coggrave</w:t>
            </w:r>
            <w:proofErr w:type="spellEnd"/>
            <w:r w:rsidRPr="003970A8">
              <w:rPr>
                <w:rFonts w:ascii="Arial Narrow" w:eastAsia="Calibri" w:hAnsi="Arial Narrow" w:cs="Arial"/>
                <w:b/>
                <w:bCs/>
                <w:sz w:val="18"/>
                <w:szCs w:val="18"/>
              </w:rPr>
              <w:t xml:space="preserve"> et al., 2012</w:t>
            </w:r>
          </w:p>
          <w:p w14:paraId="0C5A8650" w14:textId="77777777" w:rsidR="0003142C" w:rsidRPr="003970A8" w:rsidRDefault="0003142C" w:rsidP="00C540BD">
            <w:pPr>
              <w:rPr>
                <w:rFonts w:ascii="Arial Narrow" w:eastAsia="Calibri" w:hAnsi="Arial Narrow" w:cs="Arial"/>
                <w:sz w:val="18"/>
                <w:szCs w:val="18"/>
              </w:rPr>
            </w:pPr>
            <w:r w:rsidRPr="003970A8">
              <w:rPr>
                <w:rFonts w:ascii="Arial Narrow" w:eastAsia="Calibri" w:hAnsi="Arial Narrow" w:cs="Arial"/>
                <w:sz w:val="18"/>
                <w:szCs w:val="18"/>
              </w:rPr>
              <w:t>Questionnaire: non-established</w:t>
            </w:r>
            <w:r>
              <w:rPr>
                <w:rFonts w:ascii="Arial Narrow" w:eastAsia="Calibri" w:hAnsi="Arial Narrow" w:cs="Arial"/>
                <w:sz w:val="18"/>
                <w:szCs w:val="18"/>
              </w:rPr>
              <w:t>,</w:t>
            </w:r>
            <w:r w:rsidRPr="003970A8">
              <w:rPr>
                <w:rFonts w:ascii="Arial Narrow" w:eastAsia="Calibri" w:hAnsi="Arial Narrow" w:cs="Arial"/>
                <w:sz w:val="18"/>
                <w:szCs w:val="18"/>
              </w:rPr>
              <w:t xml:space="preserve"> </w:t>
            </w:r>
            <w:r>
              <w:rPr>
                <w:rFonts w:ascii="Arial Narrow" w:eastAsia="Calibri" w:hAnsi="Arial Narrow" w:cs="Arial"/>
                <w:sz w:val="18"/>
                <w:szCs w:val="18"/>
              </w:rPr>
              <w:t>bowel care-</w:t>
            </w:r>
            <w:r w:rsidRPr="003970A8">
              <w:rPr>
                <w:rFonts w:ascii="Arial Narrow" w:eastAsia="Calibri" w:hAnsi="Arial Narrow" w:cs="Arial"/>
                <w:sz w:val="18"/>
                <w:szCs w:val="18"/>
              </w:rPr>
              <w:t xml:space="preserve">specific </w:t>
            </w:r>
          </w:p>
          <w:p w14:paraId="07DF747F" w14:textId="77777777" w:rsidR="0003142C" w:rsidRPr="003970A8" w:rsidRDefault="0003142C" w:rsidP="00C540BD">
            <w:pPr>
              <w:rPr>
                <w:rFonts w:ascii="Arial Narrow" w:eastAsia="Calibri" w:hAnsi="Arial Narrow" w:cs="Arial"/>
                <w:sz w:val="18"/>
                <w:szCs w:val="18"/>
              </w:rPr>
            </w:pPr>
            <w:r w:rsidRPr="003970A8">
              <w:rPr>
                <w:rFonts w:ascii="Arial Narrow" w:eastAsia="Calibri" w:hAnsi="Arial Narrow" w:cs="Arial"/>
                <w:sz w:val="18"/>
                <w:szCs w:val="18"/>
              </w:rPr>
              <w:t>[n=92]</w:t>
            </w:r>
          </w:p>
        </w:tc>
        <w:tc>
          <w:tcPr>
            <w:tcW w:w="1220" w:type="pct"/>
            <w:tcBorders>
              <w:top w:val="single" w:sz="4" w:space="0" w:color="E7E6E6" w:themeColor="background2"/>
              <w:bottom w:val="single" w:sz="4" w:space="0" w:color="E7E6E6" w:themeColor="background2"/>
            </w:tcBorders>
          </w:tcPr>
          <w:p w14:paraId="2284DFEA" w14:textId="77777777" w:rsidR="0003142C" w:rsidRPr="003970A8" w:rsidRDefault="0003142C"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QoL:</w:t>
            </w:r>
          </w:p>
          <w:p w14:paraId="5E8EDB30"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On a scale of 0 (no problem at all) to 10 (worst possible), the mean ability to live with bowel dysfunction was 6.0</w:t>
            </w:r>
            <w:r w:rsidRPr="003970A8">
              <w:rPr>
                <w:rFonts w:ascii="Symbol" w:eastAsia="Symbol" w:hAnsi="Symbol" w:cs="Symbol"/>
                <w:sz w:val="18"/>
                <w:szCs w:val="18"/>
              </w:rPr>
              <w:t>±</w:t>
            </w:r>
            <w:r w:rsidRPr="003970A8">
              <w:rPr>
                <w:rFonts w:ascii="Arial Narrow" w:eastAsia="Calibri" w:hAnsi="Arial Narrow" w:cs="Arial"/>
                <w:sz w:val="18"/>
                <w:szCs w:val="18"/>
              </w:rPr>
              <w:t>2.5*†, with a median of 3</w:t>
            </w:r>
            <w:r>
              <w:rPr>
                <w:rFonts w:ascii="Arial Narrow" w:eastAsia="Calibri" w:hAnsi="Arial Narrow" w:cs="Arial"/>
                <w:sz w:val="18"/>
                <w:szCs w:val="18"/>
              </w:rPr>
              <w:t>.</w:t>
            </w:r>
          </w:p>
          <w:p w14:paraId="297BAFB5" w14:textId="77777777" w:rsidR="0003142C" w:rsidRPr="003970A8" w:rsidRDefault="0003142C"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Satisfaction:</w:t>
            </w:r>
          </w:p>
          <w:p w14:paraId="0910827B"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On a scale of 0 (very dissatisfied) to 10 (very satisfied), the mean level of satisfaction with bowel routines was 3.5</w:t>
            </w:r>
            <w:r w:rsidRPr="003970A8">
              <w:rPr>
                <w:rFonts w:ascii="Symbol" w:eastAsia="Symbol" w:hAnsi="Symbol" w:cs="Symbol"/>
                <w:sz w:val="18"/>
                <w:szCs w:val="18"/>
              </w:rPr>
              <w:t>±</w:t>
            </w:r>
            <w:r w:rsidRPr="003970A8">
              <w:rPr>
                <w:rFonts w:ascii="Arial Narrow" w:eastAsia="Calibri" w:hAnsi="Arial Narrow" w:cs="Arial"/>
                <w:sz w:val="18"/>
                <w:szCs w:val="18"/>
              </w:rPr>
              <w:t>2.5*, with a median of 2</w:t>
            </w:r>
            <w:r>
              <w:rPr>
                <w:rFonts w:ascii="Arial Narrow" w:eastAsia="Calibri" w:hAnsi="Arial Narrow" w:cs="Arial"/>
                <w:sz w:val="18"/>
                <w:szCs w:val="18"/>
              </w:rPr>
              <w:t>.</w:t>
            </w:r>
          </w:p>
          <w:p w14:paraId="596A6659" w14:textId="77777777" w:rsidR="0003142C" w:rsidRPr="003970A8" w:rsidRDefault="0003142C"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Restriction:</w:t>
            </w:r>
          </w:p>
          <w:p w14:paraId="61E550FA"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On a scale of 1 (not at all) to 4 (a great deal), the mean level of life restriction due to bowel care was 22.0</w:t>
            </w:r>
            <w:r w:rsidRPr="003970A8">
              <w:rPr>
                <w:rFonts w:ascii="Symbol" w:eastAsia="Symbol" w:hAnsi="Symbol" w:cs="Symbol"/>
                <w:sz w:val="18"/>
                <w:szCs w:val="18"/>
              </w:rPr>
              <w:t>±</w:t>
            </w:r>
            <w:r w:rsidRPr="003970A8">
              <w:rPr>
                <w:rFonts w:ascii="Arial Narrow" w:eastAsia="Calibri" w:hAnsi="Arial Narrow" w:cs="Arial"/>
                <w:sz w:val="18"/>
                <w:szCs w:val="18"/>
              </w:rPr>
              <w:t>1.0*, with a median of 4</w:t>
            </w:r>
            <w:r>
              <w:rPr>
                <w:rFonts w:ascii="Arial Narrow" w:eastAsia="Calibri" w:hAnsi="Arial Narrow" w:cs="Arial"/>
                <w:sz w:val="18"/>
                <w:szCs w:val="18"/>
              </w:rPr>
              <w:t>.</w:t>
            </w:r>
          </w:p>
        </w:tc>
        <w:tc>
          <w:tcPr>
            <w:tcW w:w="2198" w:type="pct"/>
            <w:tcBorders>
              <w:top w:val="single" w:sz="4" w:space="0" w:color="E7E6E6" w:themeColor="background2"/>
              <w:bottom w:val="single" w:sz="4" w:space="0" w:color="E7E6E6" w:themeColor="background2"/>
            </w:tcBorders>
          </w:tcPr>
          <w:p w14:paraId="35606F32" w14:textId="77777777" w:rsidR="0003142C" w:rsidRPr="003970A8" w:rsidRDefault="0003142C" w:rsidP="00C540BD">
            <w:pPr>
              <w:tabs>
                <w:tab w:val="left" w:pos="3470"/>
              </w:tabs>
              <w:jc w:val="both"/>
              <w:rPr>
                <w:rFonts w:ascii="Arial Narrow" w:eastAsia="Calibri" w:hAnsi="Arial Narrow" w:cs="Arial"/>
                <w:b/>
                <w:bCs/>
                <w:sz w:val="18"/>
                <w:szCs w:val="18"/>
              </w:rPr>
            </w:pPr>
          </w:p>
        </w:tc>
        <w:tc>
          <w:tcPr>
            <w:tcW w:w="943" w:type="pct"/>
            <w:tcBorders>
              <w:top w:val="single" w:sz="4" w:space="0" w:color="E7E6E6" w:themeColor="background2"/>
              <w:bottom w:val="single" w:sz="4" w:space="0" w:color="E7E6E6" w:themeColor="background2"/>
            </w:tcBorders>
          </w:tcPr>
          <w:p w14:paraId="4F96ABFA" w14:textId="77777777" w:rsidR="0003142C" w:rsidRPr="003970A8" w:rsidRDefault="0003142C" w:rsidP="00C540BD">
            <w:pPr>
              <w:jc w:val="both"/>
              <w:rPr>
                <w:rFonts w:ascii="Arial Narrow" w:eastAsia="Calibri" w:hAnsi="Arial Narrow" w:cs="Arial"/>
                <w:sz w:val="18"/>
                <w:szCs w:val="18"/>
              </w:rPr>
            </w:pPr>
          </w:p>
        </w:tc>
      </w:tr>
      <w:tr w:rsidR="0003142C" w:rsidRPr="003970A8" w14:paraId="252CCE59" w14:textId="77777777" w:rsidTr="00C540BD">
        <w:trPr>
          <w:trHeight w:val="99"/>
        </w:trPr>
        <w:tc>
          <w:tcPr>
            <w:tcW w:w="639" w:type="pct"/>
            <w:tcBorders>
              <w:top w:val="single" w:sz="4" w:space="0" w:color="E7E6E6" w:themeColor="background2"/>
              <w:bottom w:val="single" w:sz="4" w:space="0" w:color="E7E6E6" w:themeColor="background2"/>
            </w:tcBorders>
          </w:tcPr>
          <w:p w14:paraId="43B2EE3D" w14:textId="77777777" w:rsidR="0003142C" w:rsidRPr="003970A8" w:rsidRDefault="0003142C" w:rsidP="00C540BD">
            <w:pPr>
              <w:rPr>
                <w:rFonts w:ascii="Arial Narrow" w:eastAsia="Calibri" w:hAnsi="Arial Narrow" w:cs="Arial"/>
                <w:b/>
                <w:bCs/>
                <w:sz w:val="18"/>
                <w:szCs w:val="18"/>
              </w:rPr>
            </w:pPr>
            <w:r w:rsidRPr="003970A8">
              <w:rPr>
                <w:rFonts w:ascii="Arial Narrow" w:eastAsia="Calibri" w:hAnsi="Arial Narrow" w:cs="Arial"/>
                <w:b/>
                <w:bCs/>
                <w:sz w:val="18"/>
                <w:szCs w:val="18"/>
              </w:rPr>
              <w:t>Craven et al., 2012</w:t>
            </w:r>
          </w:p>
          <w:p w14:paraId="426A6D41" w14:textId="77777777" w:rsidR="0003142C" w:rsidRPr="003970A8" w:rsidRDefault="0003142C" w:rsidP="00C540BD">
            <w:pPr>
              <w:rPr>
                <w:rFonts w:ascii="Arial Narrow" w:eastAsia="Calibri" w:hAnsi="Arial Narrow" w:cs="Arial"/>
                <w:sz w:val="18"/>
                <w:szCs w:val="18"/>
              </w:rPr>
            </w:pPr>
            <w:r w:rsidRPr="003970A8">
              <w:rPr>
                <w:rFonts w:ascii="Arial Narrow" w:eastAsia="Calibri" w:hAnsi="Arial Narrow" w:cs="Arial"/>
                <w:sz w:val="18"/>
                <w:szCs w:val="18"/>
              </w:rPr>
              <w:t>HUI</w:t>
            </w:r>
            <w:r>
              <w:rPr>
                <w:rFonts w:ascii="Arial Narrow" w:eastAsia="Calibri" w:hAnsi="Arial Narrow" w:cs="Arial"/>
                <w:sz w:val="18"/>
                <w:szCs w:val="18"/>
              </w:rPr>
              <w:t>3</w:t>
            </w:r>
            <w:r w:rsidRPr="003970A8">
              <w:rPr>
                <w:rFonts w:ascii="Arial Narrow" w:eastAsia="Calibri" w:hAnsi="Arial Narrow" w:cs="Arial"/>
                <w:sz w:val="18"/>
                <w:szCs w:val="18"/>
              </w:rPr>
              <w:t>: established, generic</w:t>
            </w:r>
          </w:p>
          <w:p w14:paraId="07EE4151" w14:textId="77777777" w:rsidR="0003142C" w:rsidRPr="003970A8" w:rsidRDefault="0003142C" w:rsidP="00C540BD">
            <w:pPr>
              <w:rPr>
                <w:rFonts w:ascii="Arial Narrow" w:eastAsia="Calibri" w:hAnsi="Arial Narrow" w:cs="Arial"/>
                <w:sz w:val="18"/>
                <w:szCs w:val="18"/>
              </w:rPr>
            </w:pPr>
            <w:r w:rsidRPr="003970A8">
              <w:rPr>
                <w:rFonts w:ascii="Arial Narrow" w:eastAsia="Calibri" w:hAnsi="Arial Narrow" w:cs="Arial"/>
                <w:sz w:val="18"/>
                <w:szCs w:val="18"/>
              </w:rPr>
              <w:t>[n=357]</w:t>
            </w:r>
          </w:p>
        </w:tc>
        <w:tc>
          <w:tcPr>
            <w:tcW w:w="1220" w:type="pct"/>
            <w:tcBorders>
              <w:top w:val="single" w:sz="4" w:space="0" w:color="E7E6E6" w:themeColor="background2"/>
              <w:bottom w:val="single" w:sz="4" w:space="0" w:color="E7E6E6" w:themeColor="background2"/>
            </w:tcBorders>
          </w:tcPr>
          <w:p w14:paraId="5A4C66B6" w14:textId="77777777" w:rsidR="0003142C" w:rsidRPr="003970A8" w:rsidRDefault="0003142C"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QoL:</w:t>
            </w:r>
          </w:p>
          <w:p w14:paraId="400D4D5A"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Health status was markedly lower for individuals with moderate/ significant bowel dysfunction compared with those with no/ mild bowel dysfunction (0.17</w:t>
            </w:r>
            <w:r w:rsidRPr="003970A8">
              <w:rPr>
                <w:rFonts w:ascii="Symbol" w:eastAsia="Symbol" w:hAnsi="Symbol" w:cs="Symbol"/>
                <w:sz w:val="18"/>
                <w:szCs w:val="18"/>
              </w:rPr>
              <w:t>±</w:t>
            </w:r>
            <w:r w:rsidRPr="003970A8">
              <w:rPr>
                <w:rFonts w:ascii="Arial Narrow" w:eastAsia="Calibri" w:hAnsi="Arial Narrow" w:cs="Arial"/>
                <w:sz w:val="18"/>
                <w:szCs w:val="18"/>
              </w:rPr>
              <w:t>0.24 vs. 0.29</w:t>
            </w:r>
            <w:r w:rsidRPr="003970A8">
              <w:rPr>
                <w:rFonts w:ascii="Symbol" w:eastAsia="Symbol" w:hAnsi="Symbol" w:cs="Symbol"/>
                <w:sz w:val="18"/>
                <w:szCs w:val="18"/>
              </w:rPr>
              <w:t>±</w:t>
            </w:r>
            <w:r w:rsidRPr="003970A8">
              <w:rPr>
                <w:rFonts w:ascii="Arial Narrow" w:eastAsia="Calibri" w:hAnsi="Arial Narrow" w:cs="Arial"/>
                <w:sz w:val="18"/>
                <w:szCs w:val="18"/>
              </w:rPr>
              <w:t>0.27; p&lt;0.0001)</w:t>
            </w:r>
          </w:p>
        </w:tc>
        <w:tc>
          <w:tcPr>
            <w:tcW w:w="2198" w:type="pct"/>
            <w:tcBorders>
              <w:top w:val="single" w:sz="4" w:space="0" w:color="E7E6E6" w:themeColor="background2"/>
              <w:bottom w:val="single" w:sz="4" w:space="0" w:color="E7E6E6" w:themeColor="background2"/>
            </w:tcBorders>
          </w:tcPr>
          <w:p w14:paraId="595D4B7D" w14:textId="77777777" w:rsidR="0003142C" w:rsidRPr="003970A8" w:rsidRDefault="0003142C" w:rsidP="00C540BD">
            <w:pPr>
              <w:jc w:val="both"/>
              <w:rPr>
                <w:rFonts w:ascii="Arial Narrow" w:eastAsia="Calibri" w:hAnsi="Arial Narrow" w:cs="Arial"/>
                <w:i/>
                <w:iCs/>
                <w:sz w:val="18"/>
                <w:szCs w:val="18"/>
              </w:rPr>
            </w:pPr>
          </w:p>
        </w:tc>
        <w:tc>
          <w:tcPr>
            <w:tcW w:w="943" w:type="pct"/>
            <w:tcBorders>
              <w:top w:val="single" w:sz="4" w:space="0" w:color="E7E6E6" w:themeColor="background2"/>
              <w:bottom w:val="single" w:sz="4" w:space="0" w:color="E7E6E6" w:themeColor="background2"/>
            </w:tcBorders>
          </w:tcPr>
          <w:p w14:paraId="6B25D36C" w14:textId="77777777" w:rsidR="0003142C" w:rsidRPr="003970A8" w:rsidRDefault="0003142C" w:rsidP="00C540BD">
            <w:pPr>
              <w:jc w:val="both"/>
              <w:rPr>
                <w:rFonts w:ascii="Arial Narrow" w:eastAsia="Calibri" w:hAnsi="Arial Narrow" w:cs="Arial"/>
                <w:sz w:val="18"/>
                <w:szCs w:val="18"/>
              </w:rPr>
            </w:pPr>
          </w:p>
        </w:tc>
      </w:tr>
      <w:tr w:rsidR="0003142C" w:rsidRPr="003970A8" w14:paraId="1DB34BC6" w14:textId="77777777" w:rsidTr="00C540BD">
        <w:trPr>
          <w:trHeight w:val="99"/>
        </w:trPr>
        <w:tc>
          <w:tcPr>
            <w:tcW w:w="639" w:type="pct"/>
            <w:tcBorders>
              <w:top w:val="single" w:sz="4" w:space="0" w:color="E7E6E6" w:themeColor="background2"/>
              <w:bottom w:val="single" w:sz="4" w:space="0" w:color="E7E6E6" w:themeColor="background2"/>
            </w:tcBorders>
          </w:tcPr>
          <w:p w14:paraId="42F4E667" w14:textId="77777777" w:rsidR="0003142C" w:rsidRPr="003970A8" w:rsidRDefault="0003142C" w:rsidP="00C540BD">
            <w:pPr>
              <w:rPr>
                <w:rFonts w:ascii="Arial Narrow" w:eastAsia="Calibri" w:hAnsi="Arial Narrow" w:cs="Arial"/>
                <w:b/>
                <w:bCs/>
                <w:sz w:val="18"/>
                <w:szCs w:val="18"/>
              </w:rPr>
            </w:pPr>
            <w:r w:rsidRPr="003970A8">
              <w:rPr>
                <w:rFonts w:ascii="Arial Narrow" w:eastAsia="Calibri" w:hAnsi="Arial Narrow" w:cs="Arial"/>
                <w:b/>
                <w:bCs/>
                <w:sz w:val="18"/>
                <w:szCs w:val="18"/>
              </w:rPr>
              <w:t>Elmelund et al., 2019</w:t>
            </w:r>
          </w:p>
          <w:p w14:paraId="4837CE7D" w14:textId="77777777" w:rsidR="0003142C" w:rsidRPr="003970A8" w:rsidRDefault="0003142C" w:rsidP="00C540BD">
            <w:pPr>
              <w:rPr>
                <w:rFonts w:ascii="Arial Narrow" w:eastAsia="Calibri" w:hAnsi="Arial Narrow" w:cs="Arial"/>
                <w:sz w:val="18"/>
                <w:szCs w:val="18"/>
              </w:rPr>
            </w:pPr>
            <w:r w:rsidRPr="003970A8">
              <w:rPr>
                <w:rFonts w:ascii="Arial Narrow" w:eastAsia="Calibri" w:hAnsi="Arial Narrow" w:cs="Arial"/>
                <w:sz w:val="18"/>
                <w:szCs w:val="18"/>
              </w:rPr>
              <w:t xml:space="preserve">ISCIBDS-QoL: Established, </w:t>
            </w:r>
            <w:r>
              <w:rPr>
                <w:rFonts w:ascii="Arial Narrow" w:eastAsia="Calibri" w:hAnsi="Arial Narrow" w:cs="Arial"/>
                <w:sz w:val="18"/>
                <w:szCs w:val="18"/>
              </w:rPr>
              <w:t>condition specific</w:t>
            </w:r>
          </w:p>
          <w:p w14:paraId="1FF97FC8" w14:textId="77777777" w:rsidR="0003142C" w:rsidRPr="003970A8" w:rsidRDefault="0003142C" w:rsidP="00C540BD">
            <w:pPr>
              <w:rPr>
                <w:rFonts w:ascii="Arial Narrow" w:eastAsia="Calibri" w:hAnsi="Arial Narrow" w:cs="Arial"/>
                <w:sz w:val="18"/>
                <w:szCs w:val="18"/>
              </w:rPr>
            </w:pPr>
            <w:r w:rsidRPr="003970A8">
              <w:rPr>
                <w:rFonts w:ascii="Arial Narrow" w:eastAsia="Calibri" w:hAnsi="Arial Narrow" w:cs="Arial"/>
                <w:sz w:val="18"/>
                <w:szCs w:val="18"/>
              </w:rPr>
              <w:t>[n=684]</w:t>
            </w:r>
          </w:p>
        </w:tc>
        <w:tc>
          <w:tcPr>
            <w:tcW w:w="1220" w:type="pct"/>
            <w:tcBorders>
              <w:top w:val="single" w:sz="4" w:space="0" w:color="E7E6E6" w:themeColor="background2"/>
              <w:bottom w:val="single" w:sz="4" w:space="0" w:color="E7E6E6" w:themeColor="background2"/>
            </w:tcBorders>
          </w:tcPr>
          <w:p w14:paraId="41A7E47D" w14:textId="77777777" w:rsidR="0003142C" w:rsidRPr="003970A8" w:rsidRDefault="0003142C" w:rsidP="00C540BD">
            <w:pPr>
              <w:jc w:val="both"/>
              <w:rPr>
                <w:rFonts w:ascii="Arial Narrow" w:eastAsia="Calibri" w:hAnsi="Arial Narrow" w:cs="Arial"/>
                <w:i/>
                <w:iCs/>
                <w:sz w:val="18"/>
                <w:szCs w:val="18"/>
              </w:rPr>
            </w:pPr>
            <w:r w:rsidRPr="003970A8">
              <w:rPr>
                <w:rFonts w:ascii="Arial Narrow" w:eastAsia="Calibri" w:hAnsi="Arial Narrow" w:cs="Arial"/>
                <w:i/>
                <w:iCs/>
                <w:sz w:val="18"/>
                <w:szCs w:val="18"/>
              </w:rPr>
              <w:t>Rated on a scale of 0 (very dissatisfied) to 10 (very satisfied)</w:t>
            </w:r>
          </w:p>
          <w:p w14:paraId="60F5582A" w14:textId="77777777" w:rsidR="0003142C" w:rsidRPr="003970A8" w:rsidRDefault="0003142C"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Satisfaction [n=247]:</w:t>
            </w:r>
          </w:p>
          <w:p w14:paraId="3F442B69"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Participants without FI were more satisfied with life in general (score 8) than those who have daily-to-weekly FI (score 7; p&lt;0.01), or monthly or less often FI (score 6; p&lt;0.01).</w:t>
            </w:r>
          </w:p>
        </w:tc>
        <w:tc>
          <w:tcPr>
            <w:tcW w:w="2198" w:type="pct"/>
            <w:tcBorders>
              <w:top w:val="single" w:sz="4" w:space="0" w:color="E7E6E6" w:themeColor="background2"/>
              <w:bottom w:val="single" w:sz="4" w:space="0" w:color="E7E6E6" w:themeColor="background2"/>
            </w:tcBorders>
          </w:tcPr>
          <w:p w14:paraId="3542210E" w14:textId="77777777" w:rsidR="0003142C" w:rsidRPr="003970A8" w:rsidRDefault="0003142C" w:rsidP="00C540BD">
            <w:pPr>
              <w:jc w:val="both"/>
              <w:rPr>
                <w:rFonts w:ascii="Arial Narrow" w:eastAsia="Calibri" w:hAnsi="Arial Narrow" w:cs="Arial"/>
                <w:i/>
                <w:iCs/>
                <w:sz w:val="18"/>
                <w:szCs w:val="18"/>
              </w:rPr>
            </w:pPr>
            <w:r w:rsidRPr="003970A8">
              <w:rPr>
                <w:rFonts w:ascii="Arial Narrow" w:eastAsia="Calibri" w:hAnsi="Arial Narrow" w:cs="Arial"/>
                <w:i/>
                <w:iCs/>
                <w:sz w:val="18"/>
                <w:szCs w:val="18"/>
              </w:rPr>
              <w:t>Rated on a scale of 0 (very dissatisfied) to 10 (very satisfied)</w:t>
            </w:r>
          </w:p>
          <w:p w14:paraId="44FADB9F" w14:textId="77777777" w:rsidR="0003142C" w:rsidRPr="003970A8" w:rsidRDefault="0003142C"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 xml:space="preserve">Physical [n=247]: </w:t>
            </w:r>
          </w:p>
          <w:p w14:paraId="66C82BD1" w14:textId="77777777" w:rsidR="0003142C" w:rsidRPr="003970A8" w:rsidRDefault="0003142C" w:rsidP="00C540BD">
            <w:pPr>
              <w:jc w:val="both"/>
              <w:rPr>
                <w:rFonts w:ascii="Arial Narrow" w:eastAsia="Calibri" w:hAnsi="Arial Narrow" w:cs="Arial"/>
                <w:b/>
                <w:bCs/>
                <w:sz w:val="18"/>
                <w:szCs w:val="18"/>
              </w:rPr>
            </w:pPr>
            <w:r w:rsidRPr="003970A8">
              <w:rPr>
                <w:rFonts w:ascii="Arial Narrow" w:eastAsia="Calibri" w:hAnsi="Arial Narrow" w:cs="Arial"/>
                <w:sz w:val="18"/>
                <w:szCs w:val="18"/>
              </w:rPr>
              <w:t>There was no difference in the satisfaction with physical health between those without FI (score 5), daily-weekly FI (score 5), or monthly or less FI (score 4.5)</w:t>
            </w:r>
            <w:r>
              <w:rPr>
                <w:rFonts w:ascii="Arial Narrow" w:eastAsia="Calibri" w:hAnsi="Arial Narrow" w:cs="Arial"/>
                <w:sz w:val="18"/>
                <w:szCs w:val="18"/>
              </w:rPr>
              <w:t>.</w:t>
            </w:r>
          </w:p>
          <w:p w14:paraId="2845CE97" w14:textId="77777777" w:rsidR="0003142C" w:rsidRPr="003970A8" w:rsidRDefault="0003142C"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 xml:space="preserve">Mental &amp; Emotional [n=247]: </w:t>
            </w:r>
          </w:p>
          <w:p w14:paraId="19132C48"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Individuals without FI were also more satisfied with their psychological and emotional health (score 8) than those with FI monthly or less (score 6.5; p&lt;0.05)</w:t>
            </w:r>
            <w:r>
              <w:rPr>
                <w:rFonts w:ascii="Arial Narrow" w:eastAsia="Calibri" w:hAnsi="Arial Narrow" w:cs="Arial"/>
                <w:sz w:val="18"/>
                <w:szCs w:val="18"/>
              </w:rPr>
              <w:t>.</w:t>
            </w:r>
          </w:p>
        </w:tc>
        <w:tc>
          <w:tcPr>
            <w:tcW w:w="943" w:type="pct"/>
            <w:tcBorders>
              <w:top w:val="single" w:sz="4" w:space="0" w:color="E7E6E6" w:themeColor="background2"/>
              <w:bottom w:val="single" w:sz="4" w:space="0" w:color="E7E6E6" w:themeColor="background2"/>
            </w:tcBorders>
          </w:tcPr>
          <w:p w14:paraId="0F968D31" w14:textId="77777777" w:rsidR="0003142C" w:rsidRPr="003970A8" w:rsidRDefault="0003142C" w:rsidP="00C540BD">
            <w:pPr>
              <w:jc w:val="both"/>
              <w:rPr>
                <w:rFonts w:ascii="Arial Narrow" w:eastAsia="Calibri" w:hAnsi="Arial Narrow" w:cs="Arial"/>
                <w:sz w:val="18"/>
                <w:szCs w:val="18"/>
              </w:rPr>
            </w:pPr>
          </w:p>
        </w:tc>
      </w:tr>
      <w:tr w:rsidR="0003142C" w:rsidRPr="003970A8" w14:paraId="6506654E" w14:textId="77777777" w:rsidTr="00C540BD">
        <w:trPr>
          <w:trHeight w:val="99"/>
        </w:trPr>
        <w:tc>
          <w:tcPr>
            <w:tcW w:w="639" w:type="pct"/>
            <w:tcBorders>
              <w:top w:val="single" w:sz="4" w:space="0" w:color="E7E6E6" w:themeColor="background2"/>
              <w:bottom w:val="single" w:sz="4" w:space="0" w:color="E7E6E6" w:themeColor="background2"/>
            </w:tcBorders>
          </w:tcPr>
          <w:p w14:paraId="026E9C89" w14:textId="77777777" w:rsidR="0003142C" w:rsidRPr="003970A8" w:rsidRDefault="0003142C" w:rsidP="00C540BD">
            <w:pPr>
              <w:rPr>
                <w:rFonts w:ascii="Arial Narrow" w:eastAsia="Calibri" w:hAnsi="Arial Narrow" w:cs="Arial"/>
                <w:b/>
                <w:bCs/>
                <w:sz w:val="18"/>
                <w:szCs w:val="18"/>
              </w:rPr>
            </w:pPr>
            <w:r w:rsidRPr="003970A8">
              <w:rPr>
                <w:rFonts w:ascii="Arial Narrow" w:eastAsia="Calibri" w:hAnsi="Arial Narrow" w:cs="Arial"/>
                <w:b/>
                <w:bCs/>
                <w:sz w:val="18"/>
                <w:szCs w:val="18"/>
              </w:rPr>
              <w:t>Erdem et al., 2017</w:t>
            </w:r>
          </w:p>
          <w:p w14:paraId="6877F0AF" w14:textId="77777777" w:rsidR="0003142C" w:rsidRPr="003970A8" w:rsidRDefault="0003142C" w:rsidP="00C540BD">
            <w:pPr>
              <w:rPr>
                <w:rFonts w:ascii="Arial Narrow" w:eastAsia="Calibri" w:hAnsi="Arial Narrow" w:cs="Arial"/>
                <w:sz w:val="18"/>
                <w:szCs w:val="18"/>
              </w:rPr>
            </w:pPr>
            <w:r>
              <w:rPr>
                <w:rFonts w:ascii="Arial Narrow" w:eastAsia="Calibri" w:hAnsi="Arial Narrow" w:cs="Arial"/>
                <w:sz w:val="18"/>
                <w:szCs w:val="18"/>
              </w:rPr>
              <w:lastRenderedPageBreak/>
              <w:t>SF-36</w:t>
            </w:r>
            <w:r w:rsidRPr="01294582">
              <w:rPr>
                <w:rFonts w:ascii="Arial Narrow" w:eastAsia="Calibri" w:hAnsi="Arial Narrow" w:cs="Arial"/>
                <w:sz w:val="18"/>
                <w:szCs w:val="18"/>
              </w:rPr>
              <w:t>:</w:t>
            </w:r>
            <w:r w:rsidRPr="003970A8">
              <w:rPr>
                <w:rFonts w:ascii="Arial Narrow" w:eastAsia="Calibri" w:hAnsi="Arial Narrow" w:cs="Arial"/>
                <w:sz w:val="18"/>
                <w:szCs w:val="18"/>
              </w:rPr>
              <w:t xml:space="preserve"> established, generic</w:t>
            </w:r>
          </w:p>
          <w:p w14:paraId="5C595D44" w14:textId="77777777" w:rsidR="0003142C" w:rsidRPr="003970A8" w:rsidRDefault="0003142C" w:rsidP="00C540BD">
            <w:pPr>
              <w:rPr>
                <w:rFonts w:ascii="Arial Narrow" w:eastAsia="Calibri" w:hAnsi="Arial Narrow" w:cs="Arial"/>
                <w:sz w:val="18"/>
                <w:szCs w:val="18"/>
              </w:rPr>
            </w:pPr>
            <w:r w:rsidRPr="003970A8">
              <w:rPr>
                <w:rFonts w:ascii="Arial Narrow" w:eastAsia="Calibri" w:hAnsi="Arial Narrow" w:cs="Arial"/>
                <w:sz w:val="18"/>
                <w:szCs w:val="18"/>
              </w:rPr>
              <w:t>PGA: established, generic</w:t>
            </w:r>
          </w:p>
          <w:p w14:paraId="6B5BD590" w14:textId="77777777" w:rsidR="0003142C" w:rsidRPr="003970A8" w:rsidRDefault="0003142C" w:rsidP="00C540BD">
            <w:pPr>
              <w:rPr>
                <w:rFonts w:ascii="Arial Narrow" w:eastAsia="Calibri" w:hAnsi="Arial Narrow" w:cs="Arial"/>
                <w:sz w:val="18"/>
                <w:szCs w:val="18"/>
              </w:rPr>
            </w:pPr>
            <w:r w:rsidRPr="003970A8">
              <w:rPr>
                <w:rFonts w:ascii="Arial Narrow" w:eastAsia="Calibri" w:hAnsi="Arial Narrow" w:cs="Arial"/>
                <w:sz w:val="18"/>
                <w:szCs w:val="18"/>
              </w:rPr>
              <w:t>Direct question (</w:t>
            </w:r>
            <w:r>
              <w:rPr>
                <w:rFonts w:ascii="Arial Narrow" w:eastAsia="Calibri" w:hAnsi="Arial Narrow" w:cs="Arial"/>
                <w:sz w:val="18"/>
                <w:szCs w:val="18"/>
              </w:rPr>
              <w:t>QoL</w:t>
            </w:r>
            <w:r w:rsidRPr="003970A8">
              <w:rPr>
                <w:rFonts w:ascii="Arial Narrow" w:eastAsia="Calibri" w:hAnsi="Arial Narrow" w:cs="Arial"/>
                <w:sz w:val="18"/>
                <w:szCs w:val="18"/>
              </w:rPr>
              <w:t xml:space="preserve">): non-established, </w:t>
            </w:r>
            <w:r>
              <w:rPr>
                <w:rFonts w:ascii="Arial Narrow" w:eastAsia="Calibri" w:hAnsi="Arial Narrow" w:cs="Arial"/>
                <w:sz w:val="18"/>
                <w:szCs w:val="18"/>
              </w:rPr>
              <w:t>bowel care</w:t>
            </w:r>
            <w:r w:rsidRPr="003970A8">
              <w:rPr>
                <w:rFonts w:ascii="Arial Narrow" w:eastAsia="Calibri" w:hAnsi="Arial Narrow" w:cs="Arial"/>
                <w:sz w:val="18"/>
                <w:szCs w:val="18"/>
              </w:rPr>
              <w:t>-specific</w:t>
            </w:r>
            <w:r w:rsidRPr="50C3F43B">
              <w:rPr>
                <w:rFonts w:ascii="Arial Narrow" w:eastAsia="Calibri" w:hAnsi="Arial Narrow" w:cs="Arial"/>
                <w:sz w:val="18"/>
                <w:szCs w:val="18"/>
              </w:rPr>
              <w:t xml:space="preserve"> </w:t>
            </w:r>
          </w:p>
          <w:p w14:paraId="3D1CE9AD" w14:textId="77777777" w:rsidR="0003142C" w:rsidRPr="003970A8" w:rsidRDefault="0003142C" w:rsidP="00C540BD">
            <w:pPr>
              <w:rPr>
                <w:rFonts w:ascii="Arial Narrow" w:eastAsia="Calibri" w:hAnsi="Arial Narrow" w:cs="Arial"/>
                <w:sz w:val="18"/>
                <w:szCs w:val="18"/>
              </w:rPr>
            </w:pPr>
            <w:r w:rsidRPr="003970A8">
              <w:rPr>
                <w:rFonts w:ascii="Arial Narrow" w:eastAsia="Calibri" w:hAnsi="Arial Narrow" w:cs="Arial"/>
                <w:sz w:val="18"/>
                <w:szCs w:val="18"/>
              </w:rPr>
              <w:t>[n=42]</w:t>
            </w:r>
          </w:p>
        </w:tc>
        <w:tc>
          <w:tcPr>
            <w:tcW w:w="1220" w:type="pct"/>
            <w:tcBorders>
              <w:top w:val="single" w:sz="4" w:space="0" w:color="E7E6E6" w:themeColor="background2"/>
              <w:bottom w:val="single" w:sz="4" w:space="0" w:color="E7E6E6" w:themeColor="background2"/>
            </w:tcBorders>
          </w:tcPr>
          <w:p w14:paraId="193D6F23" w14:textId="77777777" w:rsidR="0003142C" w:rsidRPr="003970A8" w:rsidRDefault="0003142C"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lastRenderedPageBreak/>
              <w:t>QoL:</w:t>
            </w:r>
          </w:p>
          <w:p w14:paraId="64DD4AA9"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lastRenderedPageBreak/>
              <w:t>The total NBD score was determined to be significantly positively correlated with both the PGA score (r=0.91; p&lt;0.001) and self-reported impact on QoL as assessed by a 5-point Likert scale (r=0.92; p&lt;0.001). The raw data for the PGA and Likert scale were not reported.</w:t>
            </w:r>
          </w:p>
        </w:tc>
        <w:tc>
          <w:tcPr>
            <w:tcW w:w="2198" w:type="pct"/>
            <w:tcBorders>
              <w:top w:val="single" w:sz="4" w:space="0" w:color="E7E6E6" w:themeColor="background2"/>
              <w:bottom w:val="single" w:sz="4" w:space="0" w:color="E7E6E6" w:themeColor="background2"/>
            </w:tcBorders>
          </w:tcPr>
          <w:p w14:paraId="18861109" w14:textId="77777777" w:rsidR="0003142C" w:rsidRPr="003970A8" w:rsidRDefault="0003142C"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lastRenderedPageBreak/>
              <w:t>Physical:</w:t>
            </w:r>
          </w:p>
          <w:p w14:paraId="6A483F5D"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lastRenderedPageBreak/>
              <w:t>The NBD score was not significantly correlated with the physical component summary score (PCS) (r=-0.187; p=0.235). All subscales but the PH and RP achieved significance</w:t>
            </w:r>
            <w:r>
              <w:rPr>
                <w:rFonts w:ascii="Arial Narrow" w:eastAsia="Calibri" w:hAnsi="Arial Narrow" w:cs="Arial"/>
                <w:sz w:val="18"/>
                <w:szCs w:val="18"/>
              </w:rPr>
              <w:t>.</w:t>
            </w:r>
          </w:p>
          <w:p w14:paraId="70B3BC5B" w14:textId="77777777" w:rsidR="0003142C" w:rsidRPr="003970A8" w:rsidRDefault="0003142C"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Mental:</w:t>
            </w:r>
          </w:p>
          <w:p w14:paraId="3A4DECA4"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NBD severity (NBD score) was negatively correlated with mental health QoL (SF-36 MCS) (r=-0.872; p&lt;0.001), in which every domain within the MCS (MH, RE, VT, SF) was also independently significantly correlated with the NBD score (p&lt;0.05)</w:t>
            </w:r>
            <w:r>
              <w:rPr>
                <w:rFonts w:ascii="Arial Narrow" w:eastAsia="Calibri" w:hAnsi="Arial Narrow" w:cs="Arial"/>
                <w:sz w:val="18"/>
                <w:szCs w:val="18"/>
              </w:rPr>
              <w:t>.</w:t>
            </w:r>
          </w:p>
        </w:tc>
        <w:tc>
          <w:tcPr>
            <w:tcW w:w="943" w:type="pct"/>
            <w:tcBorders>
              <w:top w:val="single" w:sz="4" w:space="0" w:color="E7E6E6" w:themeColor="background2"/>
              <w:bottom w:val="single" w:sz="4" w:space="0" w:color="E7E6E6" w:themeColor="background2"/>
            </w:tcBorders>
          </w:tcPr>
          <w:p w14:paraId="5A7C1389" w14:textId="77777777" w:rsidR="0003142C" w:rsidRPr="003970A8" w:rsidRDefault="0003142C" w:rsidP="00C540BD">
            <w:pPr>
              <w:jc w:val="both"/>
              <w:rPr>
                <w:rFonts w:ascii="Arial Narrow" w:eastAsia="Calibri" w:hAnsi="Arial Narrow" w:cs="Arial"/>
                <w:sz w:val="18"/>
                <w:szCs w:val="18"/>
              </w:rPr>
            </w:pPr>
          </w:p>
        </w:tc>
      </w:tr>
      <w:tr w:rsidR="0003142C" w:rsidRPr="003970A8" w14:paraId="04AA1055" w14:textId="77777777" w:rsidTr="00C540BD">
        <w:trPr>
          <w:trHeight w:val="99"/>
        </w:trPr>
        <w:tc>
          <w:tcPr>
            <w:tcW w:w="639" w:type="pct"/>
            <w:tcBorders>
              <w:top w:val="single" w:sz="4" w:space="0" w:color="E7E6E6" w:themeColor="background2"/>
              <w:bottom w:val="single" w:sz="4" w:space="0" w:color="E7E6E6" w:themeColor="background2"/>
            </w:tcBorders>
          </w:tcPr>
          <w:p w14:paraId="416948D0" w14:textId="77777777" w:rsidR="0003142C" w:rsidRPr="003970A8" w:rsidRDefault="0003142C" w:rsidP="00C540BD">
            <w:pPr>
              <w:rPr>
                <w:rFonts w:ascii="Arial Narrow" w:eastAsia="Calibri" w:hAnsi="Arial Narrow" w:cs="Arial"/>
                <w:b/>
                <w:bCs/>
                <w:sz w:val="18"/>
                <w:szCs w:val="18"/>
              </w:rPr>
            </w:pPr>
            <w:r w:rsidRPr="003970A8">
              <w:rPr>
                <w:rFonts w:ascii="Arial Narrow" w:eastAsia="Calibri" w:hAnsi="Arial Narrow" w:cs="Arial"/>
                <w:b/>
                <w:bCs/>
                <w:sz w:val="18"/>
                <w:szCs w:val="18"/>
              </w:rPr>
              <w:t>Gong et al., 2021</w:t>
            </w:r>
          </w:p>
          <w:p w14:paraId="7F1B277B" w14:textId="77777777" w:rsidR="0003142C" w:rsidRPr="003970A8" w:rsidRDefault="0003142C" w:rsidP="00C540BD">
            <w:pPr>
              <w:rPr>
                <w:rFonts w:ascii="Arial Narrow" w:eastAsia="Calibri" w:hAnsi="Arial Narrow" w:cs="Arial"/>
                <w:sz w:val="18"/>
                <w:szCs w:val="18"/>
              </w:rPr>
            </w:pPr>
            <w:r w:rsidRPr="003970A8">
              <w:rPr>
                <w:rFonts w:ascii="Arial Narrow" w:eastAsia="Calibri" w:hAnsi="Arial Narrow" w:cs="Arial"/>
                <w:sz w:val="18"/>
                <w:szCs w:val="18"/>
              </w:rPr>
              <w:t>SCI-QoL excretion-related dimensions: established, condition-specific</w:t>
            </w:r>
          </w:p>
          <w:p w14:paraId="4FC6844E" w14:textId="77777777" w:rsidR="0003142C" w:rsidRPr="003970A8" w:rsidRDefault="0003142C" w:rsidP="00C540BD">
            <w:pPr>
              <w:rPr>
                <w:rFonts w:ascii="Arial Narrow" w:eastAsia="Calibri" w:hAnsi="Arial Narrow" w:cs="Arial"/>
                <w:sz w:val="18"/>
                <w:szCs w:val="18"/>
              </w:rPr>
            </w:pPr>
            <w:r w:rsidRPr="003970A8">
              <w:rPr>
                <w:rFonts w:ascii="Arial Narrow" w:eastAsia="Calibri" w:hAnsi="Arial Narrow" w:cs="Arial"/>
                <w:sz w:val="18"/>
                <w:szCs w:val="18"/>
              </w:rPr>
              <w:t>[n=101]</w:t>
            </w:r>
          </w:p>
        </w:tc>
        <w:tc>
          <w:tcPr>
            <w:tcW w:w="1220" w:type="pct"/>
            <w:tcBorders>
              <w:top w:val="single" w:sz="4" w:space="0" w:color="E7E6E6" w:themeColor="background2"/>
              <w:bottom w:val="single" w:sz="4" w:space="0" w:color="E7E6E6" w:themeColor="background2"/>
            </w:tcBorders>
          </w:tcPr>
          <w:p w14:paraId="0DCE9076"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b/>
                <w:bCs/>
                <w:sz w:val="18"/>
                <w:szCs w:val="18"/>
              </w:rPr>
              <w:t>QoL:</w:t>
            </w:r>
            <w:r w:rsidRPr="003970A8">
              <w:rPr>
                <w:rFonts w:ascii="Arial Narrow" w:eastAsia="Calibri" w:hAnsi="Arial Narrow" w:cs="Arial"/>
                <w:sz w:val="18"/>
                <w:szCs w:val="18"/>
              </w:rPr>
              <w:t xml:space="preserve"> </w:t>
            </w:r>
          </w:p>
          <w:p w14:paraId="4888B677"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Those with “very minor” NBD severity report better excretion-related QoL scores than those with minor, moderate, or severe NBD (p&lt;0.001)</w:t>
            </w:r>
            <w:r>
              <w:rPr>
                <w:rFonts w:ascii="Arial Narrow" w:eastAsia="Calibri" w:hAnsi="Arial Narrow" w:cs="Arial"/>
                <w:sz w:val="18"/>
                <w:szCs w:val="18"/>
              </w:rPr>
              <w:t>.</w:t>
            </w:r>
          </w:p>
        </w:tc>
        <w:tc>
          <w:tcPr>
            <w:tcW w:w="2198" w:type="pct"/>
            <w:tcBorders>
              <w:top w:val="single" w:sz="4" w:space="0" w:color="E7E6E6" w:themeColor="background2"/>
              <w:bottom w:val="single" w:sz="4" w:space="0" w:color="E7E6E6" w:themeColor="background2"/>
            </w:tcBorders>
          </w:tcPr>
          <w:p w14:paraId="3FCCC487"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b/>
                <w:bCs/>
                <w:sz w:val="18"/>
                <w:szCs w:val="18"/>
              </w:rPr>
              <w:t>Physical:</w:t>
            </w:r>
            <w:r w:rsidRPr="003970A8">
              <w:rPr>
                <w:rFonts w:ascii="Arial Narrow" w:eastAsia="Calibri" w:hAnsi="Arial Narrow" w:cs="Arial"/>
                <w:sz w:val="18"/>
                <w:szCs w:val="18"/>
              </w:rPr>
              <w:t xml:space="preserve"> </w:t>
            </w:r>
          </w:p>
          <w:p w14:paraId="2D9C4BF5"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SCI-QoL Bowel management difficulty score 24.0</w:t>
            </w:r>
            <w:r w:rsidRPr="003970A8">
              <w:rPr>
                <w:rFonts w:ascii="Symbol" w:eastAsia="Symbol" w:hAnsi="Symbol" w:cs="Symbol"/>
                <w:sz w:val="18"/>
                <w:szCs w:val="18"/>
              </w:rPr>
              <w:t>±</w:t>
            </w:r>
            <w:r w:rsidRPr="003970A8">
              <w:rPr>
                <w:rFonts w:ascii="Arial Narrow" w:eastAsia="Calibri" w:hAnsi="Arial Narrow" w:cs="Arial"/>
                <w:sz w:val="18"/>
                <w:szCs w:val="18"/>
              </w:rPr>
              <w:t>10.7</w:t>
            </w:r>
            <w:r w:rsidRPr="61E4A575">
              <w:rPr>
                <w:rFonts w:ascii="Arial Narrow" w:eastAsia="Calibri" w:hAnsi="Arial Narrow" w:cs="Arial"/>
                <w:sz w:val="18"/>
                <w:szCs w:val="18"/>
              </w:rPr>
              <w:t>.</w:t>
            </w:r>
          </w:p>
          <w:p w14:paraId="601AB278"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Individuals who experienced bowel accidents report lower excretion-related QoL scores compared to those who did not experience bowel accidents (p&lt;0.001)</w:t>
            </w:r>
            <w:r>
              <w:rPr>
                <w:rFonts w:ascii="Arial Narrow" w:eastAsia="Calibri" w:hAnsi="Arial Narrow" w:cs="Arial"/>
                <w:sz w:val="18"/>
                <w:szCs w:val="18"/>
              </w:rPr>
              <w:t>.</w:t>
            </w:r>
          </w:p>
        </w:tc>
        <w:tc>
          <w:tcPr>
            <w:tcW w:w="943" w:type="pct"/>
            <w:tcBorders>
              <w:top w:val="single" w:sz="4" w:space="0" w:color="E7E6E6" w:themeColor="background2"/>
              <w:bottom w:val="single" w:sz="4" w:space="0" w:color="E7E6E6" w:themeColor="background2"/>
            </w:tcBorders>
          </w:tcPr>
          <w:p w14:paraId="7B3D95D5" w14:textId="77777777" w:rsidR="0003142C" w:rsidRPr="003970A8" w:rsidRDefault="0003142C" w:rsidP="00C540BD">
            <w:pPr>
              <w:jc w:val="both"/>
              <w:rPr>
                <w:rFonts w:ascii="Arial Narrow" w:eastAsia="Calibri" w:hAnsi="Arial Narrow" w:cs="Arial"/>
                <w:sz w:val="18"/>
                <w:szCs w:val="18"/>
              </w:rPr>
            </w:pPr>
          </w:p>
        </w:tc>
      </w:tr>
      <w:tr w:rsidR="0003142C" w:rsidRPr="003970A8" w14:paraId="3DE25ED6" w14:textId="77777777" w:rsidTr="00C540BD">
        <w:trPr>
          <w:trHeight w:val="300"/>
        </w:trPr>
        <w:tc>
          <w:tcPr>
            <w:tcW w:w="639" w:type="pct"/>
            <w:tcBorders>
              <w:top w:val="single" w:sz="4" w:space="0" w:color="E7E6E6" w:themeColor="background2"/>
              <w:bottom w:val="single" w:sz="4" w:space="0" w:color="E7E6E6" w:themeColor="background2"/>
            </w:tcBorders>
          </w:tcPr>
          <w:p w14:paraId="0B413B6A" w14:textId="77777777" w:rsidR="0003142C" w:rsidRDefault="0003142C" w:rsidP="00C540BD">
            <w:pPr>
              <w:rPr>
                <w:rFonts w:ascii="Arial Narrow" w:eastAsia="Calibri" w:hAnsi="Arial Narrow" w:cs="Arial"/>
                <w:b/>
                <w:bCs/>
                <w:sz w:val="18"/>
                <w:szCs w:val="18"/>
              </w:rPr>
            </w:pPr>
            <w:r>
              <w:rPr>
                <w:rFonts w:ascii="Arial Narrow" w:eastAsia="Calibri" w:hAnsi="Arial Narrow" w:cs="Arial"/>
                <w:b/>
                <w:bCs/>
                <w:sz w:val="18"/>
                <w:szCs w:val="18"/>
              </w:rPr>
              <w:t>Gorman et al., 2021</w:t>
            </w:r>
          </w:p>
          <w:p w14:paraId="6090FD44" w14:textId="77777777" w:rsidR="0003142C" w:rsidRPr="003970A8" w:rsidRDefault="0003142C" w:rsidP="00C540BD">
            <w:pPr>
              <w:rPr>
                <w:rFonts w:ascii="Arial Narrow" w:eastAsia="Calibri" w:hAnsi="Arial Narrow" w:cs="Arial"/>
                <w:sz w:val="18"/>
                <w:szCs w:val="18"/>
              </w:rPr>
            </w:pPr>
            <w:r w:rsidRPr="003970A8">
              <w:rPr>
                <w:rFonts w:ascii="Arial Narrow" w:eastAsia="Calibri" w:hAnsi="Arial Narrow" w:cs="Arial"/>
                <w:sz w:val="18"/>
                <w:szCs w:val="18"/>
              </w:rPr>
              <w:t>SCI-QoL excretion-related dimensions: established, condition-specific</w:t>
            </w:r>
          </w:p>
          <w:p w14:paraId="3550F68A" w14:textId="77777777" w:rsidR="0003142C" w:rsidRPr="003970A8" w:rsidRDefault="0003142C" w:rsidP="00C540BD">
            <w:pPr>
              <w:rPr>
                <w:rFonts w:ascii="Arial Narrow" w:eastAsia="Calibri" w:hAnsi="Arial Narrow" w:cs="Arial"/>
                <w:b/>
                <w:bCs/>
                <w:sz w:val="18"/>
                <w:szCs w:val="18"/>
              </w:rPr>
            </w:pPr>
            <w:r w:rsidRPr="00B87405">
              <w:rPr>
                <w:rFonts w:ascii="Arial Narrow" w:eastAsia="Calibri" w:hAnsi="Arial Narrow" w:cs="Arial"/>
                <w:sz w:val="18"/>
                <w:szCs w:val="18"/>
              </w:rPr>
              <w:t>[n=49]</w:t>
            </w:r>
          </w:p>
        </w:tc>
        <w:tc>
          <w:tcPr>
            <w:tcW w:w="1220" w:type="pct"/>
            <w:tcBorders>
              <w:top w:val="single" w:sz="4" w:space="0" w:color="E7E6E6" w:themeColor="background2"/>
              <w:bottom w:val="single" w:sz="4" w:space="0" w:color="E7E6E6" w:themeColor="background2"/>
            </w:tcBorders>
          </w:tcPr>
          <w:p w14:paraId="7E0EE7FE" w14:textId="77777777" w:rsidR="0003142C" w:rsidRDefault="0003142C" w:rsidP="00C540BD">
            <w:pPr>
              <w:jc w:val="both"/>
              <w:rPr>
                <w:rFonts w:ascii="Arial Narrow" w:eastAsia="Calibri" w:hAnsi="Arial Narrow" w:cs="Arial"/>
                <w:b/>
                <w:bCs/>
                <w:sz w:val="18"/>
                <w:szCs w:val="18"/>
              </w:rPr>
            </w:pPr>
            <w:r>
              <w:rPr>
                <w:rFonts w:ascii="Arial Narrow" w:eastAsia="Calibri" w:hAnsi="Arial Narrow" w:cs="Arial"/>
                <w:b/>
                <w:bCs/>
                <w:sz w:val="18"/>
                <w:szCs w:val="18"/>
              </w:rPr>
              <w:t>QoL:</w:t>
            </w:r>
          </w:p>
          <w:p w14:paraId="1CE6EFA4" w14:textId="77777777" w:rsidR="0003142C" w:rsidRPr="003970A8" w:rsidRDefault="0003142C" w:rsidP="00C540BD">
            <w:pPr>
              <w:jc w:val="both"/>
              <w:rPr>
                <w:rFonts w:ascii="Arial Narrow" w:eastAsia="Calibri" w:hAnsi="Arial Narrow" w:cs="Arial"/>
                <w:b/>
                <w:bCs/>
                <w:sz w:val="18"/>
                <w:szCs w:val="18"/>
              </w:rPr>
            </w:pPr>
            <w:r>
              <w:rPr>
                <w:rFonts w:ascii="Arial Narrow" w:eastAsia="Calibri" w:hAnsi="Arial Narrow" w:cs="Arial"/>
                <w:sz w:val="18"/>
                <w:szCs w:val="18"/>
              </w:rPr>
              <w:t>SCI-QoL bowel management domain score: 50.8</w:t>
            </w:r>
            <w:r>
              <w:rPr>
                <w:rFonts w:ascii="Symbol" w:eastAsia="Symbol" w:hAnsi="Symbol" w:cs="Symbol"/>
                <w:sz w:val="18"/>
                <w:szCs w:val="18"/>
              </w:rPr>
              <w:t>±</w:t>
            </w:r>
            <w:r>
              <w:rPr>
                <w:rFonts w:ascii="Arial Narrow" w:eastAsia="Calibri" w:hAnsi="Arial Narrow" w:cs="Arial"/>
                <w:sz w:val="18"/>
                <w:szCs w:val="18"/>
              </w:rPr>
              <w:t>8.6</w:t>
            </w:r>
          </w:p>
        </w:tc>
        <w:tc>
          <w:tcPr>
            <w:tcW w:w="2198" w:type="pct"/>
            <w:tcBorders>
              <w:top w:val="single" w:sz="4" w:space="0" w:color="E7E6E6" w:themeColor="background2"/>
              <w:bottom w:val="single" w:sz="4" w:space="0" w:color="E7E6E6" w:themeColor="background2"/>
            </w:tcBorders>
          </w:tcPr>
          <w:p w14:paraId="62841D80" w14:textId="77777777" w:rsidR="0003142C" w:rsidRPr="003970A8" w:rsidRDefault="0003142C" w:rsidP="00C540BD">
            <w:pPr>
              <w:jc w:val="both"/>
              <w:rPr>
                <w:rFonts w:ascii="Arial Narrow" w:eastAsia="Calibri" w:hAnsi="Arial Narrow" w:cs="Arial"/>
                <w:b/>
                <w:bCs/>
                <w:sz w:val="18"/>
                <w:szCs w:val="18"/>
              </w:rPr>
            </w:pPr>
          </w:p>
        </w:tc>
        <w:tc>
          <w:tcPr>
            <w:tcW w:w="943" w:type="pct"/>
            <w:tcBorders>
              <w:top w:val="single" w:sz="4" w:space="0" w:color="E7E6E6" w:themeColor="background2"/>
              <w:bottom w:val="single" w:sz="4" w:space="0" w:color="E7E6E6" w:themeColor="background2"/>
            </w:tcBorders>
          </w:tcPr>
          <w:p w14:paraId="016C96D0" w14:textId="77777777" w:rsidR="0003142C" w:rsidRPr="003970A8" w:rsidRDefault="0003142C" w:rsidP="00C540BD">
            <w:pPr>
              <w:jc w:val="both"/>
              <w:rPr>
                <w:rFonts w:ascii="Arial Narrow" w:eastAsia="Calibri" w:hAnsi="Arial Narrow" w:cs="Calibri"/>
                <w:color w:val="000000" w:themeColor="text1"/>
                <w:sz w:val="18"/>
                <w:szCs w:val="18"/>
              </w:rPr>
            </w:pPr>
            <w:r w:rsidRPr="27AAAA1E">
              <w:rPr>
                <w:rFonts w:ascii="Arial Narrow" w:hAnsi="Arial Narrow" w:cs="Calibri"/>
                <w:color w:val="000000" w:themeColor="text1"/>
                <w:sz w:val="18"/>
                <w:szCs w:val="18"/>
              </w:rPr>
              <w:t>Those with incomplete injuries (48.6</w:t>
            </w:r>
            <w:r w:rsidRPr="27AAAA1E">
              <w:rPr>
                <w:rFonts w:ascii="Symbol" w:eastAsia="Symbol" w:hAnsi="Symbol" w:cs="Symbol"/>
                <w:color w:val="000000" w:themeColor="text1"/>
                <w:sz w:val="18"/>
                <w:szCs w:val="18"/>
              </w:rPr>
              <w:t>±</w:t>
            </w:r>
            <w:r w:rsidRPr="27AAAA1E">
              <w:rPr>
                <w:rFonts w:ascii="Arial Narrow" w:hAnsi="Arial Narrow" w:cs="Calibri"/>
                <w:color w:val="000000" w:themeColor="text1"/>
                <w:sz w:val="18"/>
                <w:szCs w:val="18"/>
              </w:rPr>
              <w:t xml:space="preserve">7.4) </w:t>
            </w:r>
            <w:r w:rsidRPr="4A3EE459">
              <w:rPr>
                <w:rFonts w:ascii="Arial Narrow" w:hAnsi="Arial Narrow" w:cs="Calibri"/>
                <w:color w:val="000000" w:themeColor="text1"/>
                <w:sz w:val="18"/>
                <w:szCs w:val="18"/>
              </w:rPr>
              <w:t xml:space="preserve">were reported to </w:t>
            </w:r>
            <w:r w:rsidRPr="2728DB9C">
              <w:rPr>
                <w:rFonts w:ascii="Arial Narrow" w:hAnsi="Arial Narrow" w:cs="Calibri"/>
                <w:color w:val="000000" w:themeColor="text1"/>
                <w:sz w:val="18"/>
                <w:szCs w:val="18"/>
              </w:rPr>
              <w:t>score</w:t>
            </w:r>
            <w:r w:rsidRPr="27AAAA1E">
              <w:rPr>
                <w:rFonts w:ascii="Arial Narrow" w:hAnsi="Arial Narrow" w:cs="Calibri"/>
                <w:color w:val="000000" w:themeColor="text1"/>
                <w:sz w:val="18"/>
                <w:szCs w:val="18"/>
              </w:rPr>
              <w:t xml:space="preserve"> better on the SCI-QoL bowel management domain than those with complete injuries (52.1</w:t>
            </w:r>
            <w:r w:rsidRPr="27AAAA1E">
              <w:rPr>
                <w:rFonts w:ascii="Symbol" w:eastAsia="Symbol" w:hAnsi="Symbol" w:cs="Symbol"/>
                <w:color w:val="000000" w:themeColor="text1"/>
                <w:sz w:val="18"/>
                <w:szCs w:val="18"/>
              </w:rPr>
              <w:t>±</w:t>
            </w:r>
            <w:r w:rsidRPr="27AAAA1E">
              <w:rPr>
                <w:rFonts w:ascii="Arial Narrow" w:hAnsi="Arial Narrow" w:cs="Calibri"/>
                <w:color w:val="000000" w:themeColor="text1"/>
                <w:sz w:val="18"/>
                <w:szCs w:val="18"/>
              </w:rPr>
              <w:t>9.1</w:t>
            </w:r>
            <w:r w:rsidRPr="53CC9E42">
              <w:rPr>
                <w:rFonts w:ascii="Arial Narrow" w:hAnsi="Arial Narrow" w:cs="Calibri"/>
                <w:color w:val="000000" w:themeColor="text1"/>
                <w:sz w:val="18"/>
                <w:szCs w:val="18"/>
              </w:rPr>
              <w:t>;</w:t>
            </w:r>
            <w:r w:rsidRPr="53E368BF">
              <w:rPr>
                <w:rFonts w:ascii="Arial Narrow" w:hAnsi="Arial Narrow" w:cs="Calibri"/>
                <w:color w:val="000000" w:themeColor="text1"/>
                <w:sz w:val="18"/>
                <w:szCs w:val="18"/>
              </w:rPr>
              <w:t xml:space="preserve"> p</w:t>
            </w:r>
            <w:r w:rsidRPr="1995FDE5">
              <w:rPr>
                <w:rFonts w:ascii="Arial Narrow" w:hAnsi="Arial Narrow" w:cs="Calibri"/>
                <w:color w:val="000000" w:themeColor="text1"/>
                <w:sz w:val="18"/>
                <w:szCs w:val="18"/>
              </w:rPr>
              <w:t>=0.</w:t>
            </w:r>
            <w:r w:rsidRPr="2557EE5D">
              <w:rPr>
                <w:rFonts w:ascii="Arial Narrow" w:hAnsi="Arial Narrow" w:cs="Calibri"/>
                <w:color w:val="000000" w:themeColor="text1"/>
                <w:sz w:val="18"/>
                <w:szCs w:val="18"/>
              </w:rPr>
              <w:t>172</w:t>
            </w:r>
            <w:r w:rsidRPr="4A3EE459">
              <w:rPr>
                <w:rFonts w:ascii="Arial Narrow" w:hAnsi="Arial Narrow" w:cs="Calibri"/>
                <w:color w:val="000000" w:themeColor="text1"/>
                <w:sz w:val="18"/>
                <w:szCs w:val="18"/>
              </w:rPr>
              <w:t xml:space="preserve">*), although this did not achieve </w:t>
            </w:r>
            <w:r w:rsidRPr="2728DB9C">
              <w:rPr>
                <w:rFonts w:ascii="Arial Narrow" w:hAnsi="Arial Narrow" w:cs="Calibri"/>
                <w:color w:val="000000" w:themeColor="text1"/>
                <w:sz w:val="18"/>
                <w:szCs w:val="18"/>
              </w:rPr>
              <w:t xml:space="preserve">statistical significance. </w:t>
            </w:r>
          </w:p>
        </w:tc>
      </w:tr>
      <w:tr w:rsidR="0003142C" w:rsidRPr="003970A8" w14:paraId="38E59777" w14:textId="77777777" w:rsidTr="00C540BD">
        <w:tc>
          <w:tcPr>
            <w:tcW w:w="639" w:type="pct"/>
            <w:tcBorders>
              <w:top w:val="single" w:sz="4" w:space="0" w:color="E7E6E6" w:themeColor="background2"/>
              <w:bottom w:val="single" w:sz="4" w:space="0" w:color="E7E6E6" w:themeColor="background2"/>
            </w:tcBorders>
          </w:tcPr>
          <w:p w14:paraId="305D1734" w14:textId="77777777" w:rsidR="0003142C" w:rsidRPr="003970A8" w:rsidRDefault="0003142C" w:rsidP="00C540BD">
            <w:pPr>
              <w:rPr>
                <w:rFonts w:ascii="Arial Narrow" w:eastAsia="Calibri" w:hAnsi="Arial Narrow" w:cs="Arial"/>
                <w:b/>
                <w:bCs/>
                <w:sz w:val="18"/>
                <w:szCs w:val="18"/>
              </w:rPr>
            </w:pPr>
            <w:r w:rsidRPr="003970A8">
              <w:rPr>
                <w:rFonts w:ascii="Arial Narrow" w:eastAsia="Calibri" w:hAnsi="Arial Narrow" w:cs="Arial"/>
                <w:b/>
                <w:bCs/>
                <w:sz w:val="18"/>
                <w:szCs w:val="18"/>
              </w:rPr>
              <w:t>Hicken et al., 2001</w:t>
            </w:r>
          </w:p>
          <w:p w14:paraId="7E4FF490" w14:textId="77777777" w:rsidR="0003142C" w:rsidRPr="003970A8" w:rsidRDefault="0003142C" w:rsidP="00C540BD">
            <w:pPr>
              <w:rPr>
                <w:rFonts w:ascii="Arial Narrow" w:eastAsia="Calibri" w:hAnsi="Arial Narrow" w:cs="Arial"/>
                <w:sz w:val="18"/>
                <w:szCs w:val="18"/>
              </w:rPr>
            </w:pPr>
            <w:r w:rsidRPr="003970A8">
              <w:rPr>
                <w:rFonts w:ascii="Arial Narrow" w:eastAsia="Calibri" w:hAnsi="Arial Narrow" w:cs="Arial"/>
                <w:sz w:val="18"/>
                <w:szCs w:val="18"/>
              </w:rPr>
              <w:t>SWLS: established, generic</w:t>
            </w:r>
          </w:p>
          <w:p w14:paraId="5C662DE0" w14:textId="77777777" w:rsidR="0003142C" w:rsidRPr="003970A8" w:rsidRDefault="0003142C" w:rsidP="00C540BD">
            <w:pPr>
              <w:rPr>
                <w:rFonts w:ascii="Arial Narrow" w:eastAsia="Calibri" w:hAnsi="Arial Narrow" w:cs="Arial"/>
                <w:sz w:val="18"/>
                <w:szCs w:val="18"/>
              </w:rPr>
            </w:pPr>
            <w:r w:rsidRPr="003970A8">
              <w:rPr>
                <w:rFonts w:ascii="Arial Narrow" w:eastAsia="Calibri" w:hAnsi="Arial Narrow" w:cs="Arial"/>
                <w:sz w:val="18"/>
                <w:szCs w:val="18"/>
              </w:rPr>
              <w:t>CHART: established, generic</w:t>
            </w:r>
          </w:p>
          <w:p w14:paraId="56FAC410" w14:textId="77777777" w:rsidR="0003142C" w:rsidRPr="003970A8" w:rsidRDefault="0003142C" w:rsidP="00C540BD">
            <w:pPr>
              <w:rPr>
                <w:rFonts w:ascii="Arial Narrow" w:eastAsia="Calibri" w:hAnsi="Arial Narrow" w:cs="Arial"/>
                <w:sz w:val="18"/>
                <w:szCs w:val="18"/>
              </w:rPr>
            </w:pPr>
            <w:r w:rsidRPr="003970A8">
              <w:rPr>
                <w:rFonts w:ascii="Arial Narrow" w:eastAsia="Calibri" w:hAnsi="Arial Narrow" w:cs="Arial"/>
                <w:sz w:val="18"/>
                <w:szCs w:val="18"/>
              </w:rPr>
              <w:t>SF-12</w:t>
            </w:r>
            <w:r w:rsidRPr="2728DB9C">
              <w:rPr>
                <w:rFonts w:ascii="Arial Narrow" w:eastAsia="Calibri" w:hAnsi="Arial Narrow" w:cs="Arial"/>
                <w:sz w:val="18"/>
                <w:szCs w:val="18"/>
              </w:rPr>
              <w:t>:</w:t>
            </w:r>
            <w:r w:rsidRPr="003970A8">
              <w:rPr>
                <w:rFonts w:ascii="Arial Narrow" w:eastAsia="Calibri" w:hAnsi="Arial Narrow" w:cs="Arial"/>
                <w:sz w:val="18"/>
                <w:szCs w:val="18"/>
              </w:rPr>
              <w:t xml:space="preserve"> established, generic</w:t>
            </w:r>
          </w:p>
          <w:p w14:paraId="6D4083E9" w14:textId="77777777" w:rsidR="0003142C" w:rsidRPr="003970A8" w:rsidRDefault="0003142C" w:rsidP="00C540BD">
            <w:pPr>
              <w:rPr>
                <w:rFonts w:ascii="Arial Narrow" w:eastAsia="Calibri" w:hAnsi="Arial Narrow" w:cs="Arial"/>
                <w:sz w:val="18"/>
                <w:szCs w:val="18"/>
              </w:rPr>
            </w:pPr>
            <w:r w:rsidRPr="003970A8">
              <w:rPr>
                <w:rFonts w:ascii="Arial Narrow" w:eastAsia="Calibri" w:hAnsi="Arial Narrow" w:cs="Arial"/>
                <w:sz w:val="18"/>
                <w:szCs w:val="18"/>
              </w:rPr>
              <w:t>[n=106]</w:t>
            </w:r>
          </w:p>
        </w:tc>
        <w:tc>
          <w:tcPr>
            <w:tcW w:w="1220" w:type="pct"/>
            <w:tcBorders>
              <w:top w:val="single" w:sz="4" w:space="0" w:color="E7E6E6" w:themeColor="background2"/>
              <w:bottom w:val="single" w:sz="4" w:space="0" w:color="E7E6E6" w:themeColor="background2"/>
            </w:tcBorders>
          </w:tcPr>
          <w:p w14:paraId="5F116346" w14:textId="77777777" w:rsidR="0003142C" w:rsidRPr="003970A8" w:rsidRDefault="0003142C"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 xml:space="preserve">Satisfaction: </w:t>
            </w:r>
          </w:p>
          <w:p w14:paraId="391A6858"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Compared with participants who were independent in their bowel management, those who were dependent reported lower SWLS (22.28</w:t>
            </w:r>
            <w:r w:rsidRPr="003970A8">
              <w:rPr>
                <w:rFonts w:ascii="Symbol" w:eastAsia="Symbol" w:hAnsi="Symbol" w:cs="Symbol"/>
                <w:sz w:val="18"/>
                <w:szCs w:val="18"/>
              </w:rPr>
              <w:t>±</w:t>
            </w:r>
            <w:r w:rsidRPr="003970A8">
              <w:rPr>
                <w:rFonts w:ascii="Arial Narrow" w:eastAsia="Calibri" w:hAnsi="Arial Narrow" w:cs="Arial"/>
                <w:sz w:val="18"/>
                <w:szCs w:val="18"/>
              </w:rPr>
              <w:t>8.13 vs. 17.58</w:t>
            </w:r>
            <w:r w:rsidRPr="003970A8">
              <w:rPr>
                <w:rFonts w:ascii="Symbol" w:eastAsia="Symbol" w:hAnsi="Symbol" w:cs="Symbol"/>
                <w:sz w:val="18"/>
                <w:szCs w:val="18"/>
              </w:rPr>
              <w:t>±</w:t>
            </w:r>
            <w:r w:rsidRPr="003970A8">
              <w:rPr>
                <w:rFonts w:ascii="Arial Narrow" w:eastAsia="Calibri" w:hAnsi="Arial Narrow" w:cs="Arial"/>
                <w:sz w:val="18"/>
                <w:szCs w:val="18"/>
              </w:rPr>
              <w:t>7.75; p&lt;0.01) and CHART total scores (434.56</w:t>
            </w:r>
            <w:r w:rsidRPr="003970A8">
              <w:rPr>
                <w:rFonts w:ascii="Symbol" w:eastAsia="Symbol" w:hAnsi="Symbol" w:cs="Symbol"/>
                <w:sz w:val="18"/>
                <w:szCs w:val="18"/>
              </w:rPr>
              <w:t>±</w:t>
            </w:r>
            <w:r w:rsidRPr="003970A8">
              <w:rPr>
                <w:rFonts w:ascii="Arial Narrow" w:eastAsia="Calibri" w:hAnsi="Arial Narrow" w:cs="Arial"/>
                <w:sz w:val="18"/>
                <w:szCs w:val="18"/>
              </w:rPr>
              <w:t>63.52 vs. 364.73</w:t>
            </w:r>
            <w:r w:rsidRPr="003970A8">
              <w:rPr>
                <w:rFonts w:ascii="Symbol" w:eastAsia="Symbol" w:hAnsi="Symbol" w:cs="Symbol"/>
                <w:sz w:val="18"/>
                <w:szCs w:val="18"/>
              </w:rPr>
              <w:t>±</w:t>
            </w:r>
            <w:r w:rsidRPr="003970A8">
              <w:rPr>
                <w:rFonts w:ascii="Arial Narrow" w:eastAsia="Calibri" w:hAnsi="Arial Narrow" w:cs="Arial"/>
                <w:sz w:val="18"/>
                <w:szCs w:val="18"/>
              </w:rPr>
              <w:t>91.91; p&lt;0.001)</w:t>
            </w:r>
            <w:r>
              <w:rPr>
                <w:rFonts w:ascii="Arial Narrow" w:eastAsia="Calibri" w:hAnsi="Arial Narrow" w:cs="Arial"/>
                <w:sz w:val="18"/>
                <w:szCs w:val="18"/>
              </w:rPr>
              <w:t>.</w:t>
            </w:r>
          </w:p>
        </w:tc>
        <w:tc>
          <w:tcPr>
            <w:tcW w:w="2198" w:type="pct"/>
            <w:tcBorders>
              <w:top w:val="single" w:sz="4" w:space="0" w:color="E7E6E6" w:themeColor="background2"/>
              <w:bottom w:val="single" w:sz="4" w:space="0" w:color="E7E6E6" w:themeColor="background2"/>
            </w:tcBorders>
          </w:tcPr>
          <w:p w14:paraId="4521D1BC" w14:textId="77777777" w:rsidR="0003142C" w:rsidRPr="003970A8" w:rsidRDefault="0003142C"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 xml:space="preserve">Physical: </w:t>
            </w:r>
          </w:p>
          <w:p w14:paraId="3D77E400" w14:textId="77777777" w:rsidR="0003142C" w:rsidRPr="003970A8" w:rsidRDefault="0003142C" w:rsidP="00C540BD">
            <w:pPr>
              <w:jc w:val="both"/>
              <w:rPr>
                <w:rFonts w:ascii="Arial Narrow" w:eastAsia="Calibri" w:hAnsi="Arial Narrow" w:cs="Arial"/>
                <w:b/>
                <w:bCs/>
                <w:sz w:val="18"/>
                <w:szCs w:val="18"/>
              </w:rPr>
            </w:pPr>
            <w:r w:rsidRPr="003970A8">
              <w:rPr>
                <w:rFonts w:ascii="Arial Narrow" w:eastAsia="Calibri" w:hAnsi="Arial Narrow" w:cs="Arial"/>
                <w:sz w:val="18"/>
                <w:szCs w:val="18"/>
              </w:rPr>
              <w:t>Compared with participants who were independent in their bowel management, those who were dependent reported lower scores in the CHART physical independence (93.25</w:t>
            </w:r>
            <w:r w:rsidRPr="003970A8">
              <w:rPr>
                <w:rFonts w:ascii="Symbol" w:eastAsia="Symbol" w:hAnsi="Symbol" w:cs="Symbol"/>
                <w:sz w:val="18"/>
                <w:szCs w:val="18"/>
              </w:rPr>
              <w:t>±</w:t>
            </w:r>
            <w:r w:rsidRPr="003970A8">
              <w:rPr>
                <w:rFonts w:ascii="Arial Narrow" w:eastAsia="Calibri" w:hAnsi="Arial Narrow" w:cs="Arial"/>
                <w:sz w:val="18"/>
                <w:szCs w:val="18"/>
              </w:rPr>
              <w:t>17.86 vs. 67.80</w:t>
            </w:r>
            <w:r w:rsidRPr="003970A8">
              <w:rPr>
                <w:rFonts w:ascii="Symbol" w:eastAsia="Symbol" w:hAnsi="Symbol" w:cs="Symbol"/>
                <w:sz w:val="18"/>
                <w:szCs w:val="18"/>
              </w:rPr>
              <w:t>±</w:t>
            </w:r>
            <w:r w:rsidRPr="003970A8">
              <w:rPr>
                <w:rFonts w:ascii="Arial Narrow" w:eastAsia="Calibri" w:hAnsi="Arial Narrow" w:cs="Arial"/>
                <w:sz w:val="18"/>
                <w:szCs w:val="18"/>
              </w:rPr>
              <w:t>28.67; p&lt;0.001) and mobility (93.98</w:t>
            </w:r>
            <w:r w:rsidRPr="003970A8">
              <w:rPr>
                <w:rFonts w:ascii="Symbol" w:eastAsia="Symbol" w:hAnsi="Symbol" w:cs="Symbol"/>
                <w:sz w:val="18"/>
                <w:szCs w:val="18"/>
              </w:rPr>
              <w:t>±</w:t>
            </w:r>
            <w:r w:rsidRPr="003970A8">
              <w:rPr>
                <w:rFonts w:ascii="Arial Narrow" w:eastAsia="Calibri" w:hAnsi="Arial Narrow" w:cs="Arial"/>
                <w:sz w:val="18"/>
                <w:szCs w:val="18"/>
              </w:rPr>
              <w:t>15.06 vs. 73.33</w:t>
            </w:r>
            <w:r w:rsidRPr="003970A8">
              <w:rPr>
                <w:rFonts w:ascii="Symbol" w:eastAsia="Symbol" w:hAnsi="Symbol" w:cs="Symbol"/>
                <w:sz w:val="18"/>
                <w:szCs w:val="18"/>
              </w:rPr>
              <w:t>±</w:t>
            </w:r>
            <w:r w:rsidRPr="003970A8">
              <w:rPr>
                <w:rFonts w:ascii="Arial Narrow" w:eastAsia="Calibri" w:hAnsi="Arial Narrow" w:cs="Arial"/>
                <w:sz w:val="18"/>
                <w:szCs w:val="18"/>
              </w:rPr>
              <w:t>22.38; p&lt;0.001) domains, as well as the physical health summary on the SF-12 (41.26</w:t>
            </w:r>
            <w:r w:rsidRPr="003970A8">
              <w:rPr>
                <w:rFonts w:ascii="Symbol" w:eastAsia="Symbol" w:hAnsi="Symbol" w:cs="Symbol"/>
                <w:sz w:val="18"/>
                <w:szCs w:val="18"/>
              </w:rPr>
              <w:t>±</w:t>
            </w:r>
            <w:r w:rsidRPr="003970A8">
              <w:rPr>
                <w:rFonts w:ascii="Arial Narrow" w:eastAsia="Calibri" w:hAnsi="Arial Narrow" w:cs="Arial"/>
                <w:sz w:val="18"/>
                <w:szCs w:val="18"/>
              </w:rPr>
              <w:t>12.04 vs. 35.16</w:t>
            </w:r>
            <w:r w:rsidRPr="003970A8">
              <w:rPr>
                <w:rFonts w:ascii="Symbol" w:eastAsia="Symbol" w:hAnsi="Symbol" w:cs="Symbol"/>
                <w:sz w:val="18"/>
                <w:szCs w:val="18"/>
              </w:rPr>
              <w:t>±</w:t>
            </w:r>
            <w:r w:rsidRPr="003970A8">
              <w:rPr>
                <w:rFonts w:ascii="Arial Narrow" w:eastAsia="Calibri" w:hAnsi="Arial Narrow" w:cs="Arial"/>
                <w:sz w:val="18"/>
                <w:szCs w:val="18"/>
              </w:rPr>
              <w:t>8.57; p&lt;0.05)</w:t>
            </w:r>
            <w:r>
              <w:rPr>
                <w:rFonts w:ascii="Arial Narrow" w:eastAsia="Calibri" w:hAnsi="Arial Narrow" w:cs="Arial"/>
                <w:sz w:val="18"/>
                <w:szCs w:val="18"/>
              </w:rPr>
              <w:t>.</w:t>
            </w:r>
          </w:p>
          <w:p w14:paraId="3B72B183" w14:textId="77777777" w:rsidR="0003142C" w:rsidRPr="003970A8" w:rsidRDefault="0003142C"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 xml:space="preserve">Emotional: </w:t>
            </w:r>
          </w:p>
          <w:p w14:paraId="3A10BC71"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There was no difference between those who were independent and dependent in their bowel management on perceived mental health in the SF-12 MCS (53.62</w:t>
            </w:r>
            <w:r w:rsidRPr="003970A8">
              <w:rPr>
                <w:rFonts w:ascii="Symbol" w:eastAsia="Symbol" w:hAnsi="Symbol" w:cs="Symbol"/>
                <w:sz w:val="18"/>
                <w:szCs w:val="18"/>
              </w:rPr>
              <w:t>±</w:t>
            </w:r>
            <w:r w:rsidRPr="003970A8">
              <w:rPr>
                <w:rFonts w:ascii="Arial Narrow" w:eastAsia="Calibri" w:hAnsi="Arial Narrow" w:cs="Arial"/>
                <w:sz w:val="18"/>
                <w:szCs w:val="18"/>
              </w:rPr>
              <w:t>9.96 vs. 55.17</w:t>
            </w:r>
            <w:r w:rsidRPr="003970A8">
              <w:rPr>
                <w:rFonts w:ascii="Symbol" w:eastAsia="Symbol" w:hAnsi="Symbol" w:cs="Symbol"/>
                <w:sz w:val="18"/>
                <w:szCs w:val="18"/>
              </w:rPr>
              <w:t>±</w:t>
            </w:r>
            <w:r w:rsidRPr="003970A8">
              <w:rPr>
                <w:rFonts w:ascii="Arial Narrow" w:eastAsia="Calibri" w:hAnsi="Arial Narrow" w:cs="Arial"/>
                <w:sz w:val="18"/>
                <w:szCs w:val="18"/>
              </w:rPr>
              <w:t>12.38; p&gt;0.05)</w:t>
            </w:r>
            <w:r>
              <w:rPr>
                <w:rFonts w:ascii="Arial Narrow" w:eastAsia="Calibri" w:hAnsi="Arial Narrow" w:cs="Arial"/>
                <w:sz w:val="18"/>
                <w:szCs w:val="18"/>
              </w:rPr>
              <w:t>.</w:t>
            </w:r>
          </w:p>
          <w:p w14:paraId="2F1A0A54"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b/>
                <w:bCs/>
                <w:sz w:val="18"/>
                <w:szCs w:val="18"/>
              </w:rPr>
              <w:t>Social:</w:t>
            </w:r>
          </w:p>
          <w:p w14:paraId="150AF2BD"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There was no difference between those who were independent and dependent in their bowel management on the social integration domain of the CHART (90.61</w:t>
            </w:r>
            <w:r w:rsidRPr="003970A8">
              <w:rPr>
                <w:rFonts w:ascii="Symbol" w:eastAsia="Symbol" w:hAnsi="Symbol" w:cs="Symbol"/>
                <w:sz w:val="18"/>
                <w:szCs w:val="18"/>
              </w:rPr>
              <w:t>±</w:t>
            </w:r>
            <w:r w:rsidRPr="003970A8">
              <w:rPr>
                <w:rFonts w:ascii="Arial Narrow" w:eastAsia="Calibri" w:hAnsi="Arial Narrow" w:cs="Arial"/>
                <w:sz w:val="18"/>
                <w:szCs w:val="18"/>
              </w:rPr>
              <w:t>16.43 vs. 86.31</w:t>
            </w:r>
            <w:r w:rsidRPr="003970A8">
              <w:rPr>
                <w:rFonts w:ascii="Symbol" w:eastAsia="Symbol" w:hAnsi="Symbol" w:cs="Symbol"/>
                <w:sz w:val="18"/>
                <w:szCs w:val="18"/>
              </w:rPr>
              <w:t>±</w:t>
            </w:r>
            <w:r w:rsidRPr="003970A8">
              <w:rPr>
                <w:rFonts w:ascii="Arial Narrow" w:eastAsia="Calibri" w:hAnsi="Arial Narrow" w:cs="Arial"/>
                <w:sz w:val="18"/>
                <w:szCs w:val="18"/>
              </w:rPr>
              <w:t>21.31; p&gt;0.05)</w:t>
            </w:r>
            <w:r>
              <w:rPr>
                <w:rFonts w:ascii="Arial Narrow" w:eastAsia="Calibri" w:hAnsi="Arial Narrow" w:cs="Arial"/>
                <w:sz w:val="18"/>
                <w:szCs w:val="18"/>
              </w:rPr>
              <w:t>.</w:t>
            </w:r>
          </w:p>
        </w:tc>
        <w:tc>
          <w:tcPr>
            <w:tcW w:w="943" w:type="pct"/>
            <w:tcBorders>
              <w:top w:val="single" w:sz="4" w:space="0" w:color="E7E6E6" w:themeColor="background2"/>
              <w:bottom w:val="single" w:sz="4" w:space="0" w:color="E7E6E6" w:themeColor="background2"/>
            </w:tcBorders>
          </w:tcPr>
          <w:p w14:paraId="600EF54E" w14:textId="77777777" w:rsidR="0003142C" w:rsidRPr="003970A8" w:rsidRDefault="0003142C" w:rsidP="00C540BD">
            <w:pPr>
              <w:jc w:val="both"/>
              <w:rPr>
                <w:rFonts w:ascii="Arial Narrow" w:eastAsia="Calibri" w:hAnsi="Arial Narrow" w:cs="Arial"/>
                <w:sz w:val="18"/>
                <w:szCs w:val="18"/>
              </w:rPr>
            </w:pPr>
          </w:p>
        </w:tc>
      </w:tr>
      <w:tr w:rsidR="0003142C" w:rsidRPr="003970A8" w14:paraId="0F08BE24" w14:textId="77777777" w:rsidTr="00C540BD">
        <w:tc>
          <w:tcPr>
            <w:tcW w:w="639" w:type="pct"/>
            <w:tcBorders>
              <w:top w:val="single" w:sz="4" w:space="0" w:color="E7E6E6" w:themeColor="background2"/>
              <w:bottom w:val="single" w:sz="4" w:space="0" w:color="E7E6E6" w:themeColor="background2"/>
            </w:tcBorders>
          </w:tcPr>
          <w:p w14:paraId="5AF079CF" w14:textId="77777777" w:rsidR="0003142C" w:rsidRPr="00002DFE" w:rsidRDefault="0003142C" w:rsidP="00C540BD">
            <w:pPr>
              <w:rPr>
                <w:rFonts w:ascii="Arial Narrow" w:eastAsia="Calibri" w:hAnsi="Arial Narrow" w:cs="Arial"/>
                <w:b/>
                <w:bCs/>
                <w:sz w:val="18"/>
                <w:szCs w:val="18"/>
              </w:rPr>
            </w:pPr>
            <w:r w:rsidRPr="00002DFE">
              <w:rPr>
                <w:rFonts w:ascii="Arial Narrow" w:eastAsia="Calibri" w:hAnsi="Arial Narrow" w:cs="Arial"/>
                <w:b/>
                <w:bCs/>
                <w:sz w:val="18"/>
                <w:szCs w:val="18"/>
              </w:rPr>
              <w:t>Hwang et al., 2017</w:t>
            </w:r>
          </w:p>
          <w:p w14:paraId="567DE246" w14:textId="77777777" w:rsidR="0003142C" w:rsidRPr="00002DFE" w:rsidRDefault="0003142C" w:rsidP="00C540BD">
            <w:pPr>
              <w:rPr>
                <w:rFonts w:ascii="Arial Narrow" w:eastAsia="Calibri" w:hAnsi="Arial Narrow" w:cs="Arial"/>
                <w:sz w:val="18"/>
                <w:szCs w:val="18"/>
              </w:rPr>
            </w:pPr>
            <w:r w:rsidRPr="00002DFE">
              <w:rPr>
                <w:rFonts w:ascii="Arial Narrow" w:eastAsia="Calibri" w:hAnsi="Arial Narrow" w:cs="Arial"/>
                <w:sz w:val="18"/>
                <w:szCs w:val="18"/>
              </w:rPr>
              <w:t>SF-12v2: established, generic</w:t>
            </w:r>
          </w:p>
          <w:p w14:paraId="365E7CBC" w14:textId="77777777" w:rsidR="0003142C" w:rsidRPr="00002DFE" w:rsidRDefault="0003142C" w:rsidP="00C540BD">
            <w:pPr>
              <w:rPr>
                <w:rFonts w:ascii="Arial Narrow" w:eastAsia="Calibri" w:hAnsi="Arial Narrow" w:cs="Arial"/>
                <w:sz w:val="18"/>
                <w:szCs w:val="18"/>
              </w:rPr>
            </w:pPr>
            <w:r w:rsidRPr="00002DFE">
              <w:rPr>
                <w:rFonts w:ascii="Arial Narrow" w:eastAsia="Calibri" w:hAnsi="Arial Narrow" w:cs="Arial"/>
                <w:sz w:val="18"/>
                <w:szCs w:val="18"/>
              </w:rPr>
              <w:t>SWLS: established, generic</w:t>
            </w:r>
          </w:p>
          <w:p w14:paraId="61E401F3" w14:textId="77777777" w:rsidR="0003142C" w:rsidRPr="00002DFE" w:rsidRDefault="0003142C" w:rsidP="00C540BD">
            <w:pPr>
              <w:rPr>
                <w:rFonts w:ascii="Arial Narrow" w:eastAsia="Calibri" w:hAnsi="Arial Narrow" w:cs="Arial"/>
                <w:sz w:val="18"/>
                <w:szCs w:val="18"/>
              </w:rPr>
            </w:pPr>
            <w:r w:rsidRPr="00002DFE">
              <w:rPr>
                <w:rFonts w:ascii="Arial Narrow" w:eastAsia="Calibri" w:hAnsi="Arial Narrow" w:cs="Arial"/>
                <w:sz w:val="18"/>
                <w:szCs w:val="18"/>
              </w:rPr>
              <w:t>CHART: established, generic</w:t>
            </w:r>
          </w:p>
          <w:p w14:paraId="032BB653" w14:textId="77777777" w:rsidR="0003142C" w:rsidRPr="00002DFE" w:rsidRDefault="0003142C" w:rsidP="00C540BD">
            <w:pPr>
              <w:rPr>
                <w:rFonts w:ascii="Arial Narrow" w:eastAsia="Calibri" w:hAnsi="Arial Narrow" w:cs="Arial"/>
                <w:sz w:val="18"/>
                <w:szCs w:val="18"/>
              </w:rPr>
            </w:pPr>
            <w:r w:rsidRPr="00002DFE">
              <w:rPr>
                <w:rFonts w:ascii="Arial Narrow" w:eastAsia="Calibri" w:hAnsi="Arial Narrow" w:cs="Arial"/>
                <w:sz w:val="18"/>
                <w:szCs w:val="18"/>
              </w:rPr>
              <w:t>[n=131]</w:t>
            </w:r>
          </w:p>
        </w:tc>
        <w:tc>
          <w:tcPr>
            <w:tcW w:w="1220" w:type="pct"/>
            <w:tcBorders>
              <w:top w:val="single" w:sz="4" w:space="0" w:color="E7E6E6" w:themeColor="background2"/>
              <w:bottom w:val="single" w:sz="4" w:space="0" w:color="E7E6E6" w:themeColor="background2"/>
            </w:tcBorders>
          </w:tcPr>
          <w:p w14:paraId="3EFE48F9" w14:textId="77777777" w:rsidR="0003142C" w:rsidRPr="003970A8" w:rsidRDefault="0003142C"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QoL:</w:t>
            </w:r>
          </w:p>
          <w:p w14:paraId="3C42427D"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SF-12 and SWLS scores did not change significantly in relation to the presence or absence of FI, or over time (p&gt;0.05)</w:t>
            </w:r>
            <w:r>
              <w:rPr>
                <w:rFonts w:ascii="Arial Narrow" w:eastAsia="Calibri" w:hAnsi="Arial Narrow" w:cs="Arial"/>
                <w:sz w:val="18"/>
                <w:szCs w:val="18"/>
              </w:rPr>
              <w:t>.</w:t>
            </w:r>
          </w:p>
        </w:tc>
        <w:tc>
          <w:tcPr>
            <w:tcW w:w="2198" w:type="pct"/>
            <w:tcBorders>
              <w:top w:val="single" w:sz="4" w:space="0" w:color="E7E6E6" w:themeColor="background2"/>
              <w:bottom w:val="single" w:sz="4" w:space="0" w:color="E7E6E6" w:themeColor="background2"/>
            </w:tcBorders>
          </w:tcPr>
          <w:p w14:paraId="54FD9192" w14:textId="77777777" w:rsidR="0003142C" w:rsidRPr="003970A8" w:rsidRDefault="0003142C"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 xml:space="preserve">Physical: </w:t>
            </w:r>
          </w:p>
          <w:p w14:paraId="1EC677EA"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The occurrence of FI was negatively associated with CHART mobility scores over time (</w:t>
            </w:r>
            <w:r>
              <w:rPr>
                <w:rFonts w:ascii="Symbol" w:eastAsia="Symbol" w:hAnsi="Symbol" w:cs="Symbol"/>
                <w:sz w:val="18"/>
                <w:szCs w:val="18"/>
              </w:rPr>
              <w:t>b</w:t>
            </w:r>
            <w:r w:rsidRPr="003970A8">
              <w:rPr>
                <w:rFonts w:ascii="Arial Narrow" w:eastAsia="Calibri" w:hAnsi="Arial Narrow" w:cs="Arial"/>
                <w:sz w:val="18"/>
                <w:szCs w:val="18"/>
              </w:rPr>
              <w:t>=-0.079; p=0.015).</w:t>
            </w:r>
          </w:p>
        </w:tc>
        <w:tc>
          <w:tcPr>
            <w:tcW w:w="943" w:type="pct"/>
            <w:tcBorders>
              <w:top w:val="single" w:sz="4" w:space="0" w:color="E7E6E6" w:themeColor="background2"/>
              <w:bottom w:val="single" w:sz="4" w:space="0" w:color="E7E6E6" w:themeColor="background2"/>
            </w:tcBorders>
          </w:tcPr>
          <w:p w14:paraId="3EF318BC" w14:textId="77777777" w:rsidR="0003142C" w:rsidRPr="003970A8" w:rsidRDefault="0003142C" w:rsidP="00C540BD">
            <w:pPr>
              <w:jc w:val="both"/>
              <w:rPr>
                <w:rFonts w:ascii="Arial Narrow" w:eastAsia="Calibri" w:hAnsi="Arial Narrow" w:cs="Arial"/>
                <w:sz w:val="18"/>
                <w:szCs w:val="18"/>
              </w:rPr>
            </w:pPr>
          </w:p>
        </w:tc>
      </w:tr>
      <w:tr w:rsidR="0003142C" w:rsidRPr="003970A8" w14:paraId="05F8D743" w14:textId="77777777" w:rsidTr="00C540BD">
        <w:tc>
          <w:tcPr>
            <w:tcW w:w="639" w:type="pct"/>
            <w:tcBorders>
              <w:top w:val="single" w:sz="4" w:space="0" w:color="E7E6E6" w:themeColor="background2"/>
              <w:bottom w:val="single" w:sz="4" w:space="0" w:color="E7E6E6" w:themeColor="background2"/>
            </w:tcBorders>
          </w:tcPr>
          <w:p w14:paraId="5D731663" w14:textId="77777777" w:rsidR="0003142C" w:rsidRPr="003970A8" w:rsidRDefault="0003142C" w:rsidP="00C540BD">
            <w:pPr>
              <w:rPr>
                <w:rFonts w:ascii="Arial Narrow" w:eastAsia="Calibri" w:hAnsi="Arial Narrow" w:cs="Arial"/>
                <w:b/>
                <w:bCs/>
                <w:sz w:val="18"/>
                <w:szCs w:val="18"/>
              </w:rPr>
            </w:pPr>
            <w:r w:rsidRPr="003970A8">
              <w:rPr>
                <w:rFonts w:ascii="Arial Narrow" w:eastAsia="Calibri" w:hAnsi="Arial Narrow" w:cs="Arial"/>
                <w:b/>
                <w:bCs/>
                <w:sz w:val="18"/>
                <w:szCs w:val="18"/>
              </w:rPr>
              <w:lastRenderedPageBreak/>
              <w:t>Inskip et al., 2018</w:t>
            </w:r>
          </w:p>
          <w:p w14:paraId="232EAD5B" w14:textId="77777777" w:rsidR="0003142C" w:rsidRPr="003970A8" w:rsidRDefault="0003142C" w:rsidP="00C540BD">
            <w:pPr>
              <w:rPr>
                <w:rFonts w:ascii="Arial Narrow" w:eastAsia="Calibri" w:hAnsi="Arial Narrow" w:cs="Arial"/>
                <w:sz w:val="18"/>
                <w:szCs w:val="18"/>
              </w:rPr>
            </w:pPr>
            <w:r w:rsidRPr="003970A8">
              <w:rPr>
                <w:rFonts w:ascii="Arial Narrow" w:eastAsia="Calibri" w:hAnsi="Arial Narrow" w:cs="Arial"/>
                <w:sz w:val="18"/>
                <w:szCs w:val="18"/>
              </w:rPr>
              <w:t xml:space="preserve">ISCIBDS (modified): </w:t>
            </w:r>
          </w:p>
          <w:p w14:paraId="50BD4A48" w14:textId="77777777" w:rsidR="0003142C" w:rsidRPr="003970A8" w:rsidRDefault="0003142C" w:rsidP="00C540BD">
            <w:pPr>
              <w:rPr>
                <w:rFonts w:ascii="Arial Narrow" w:eastAsia="Calibri" w:hAnsi="Arial Narrow" w:cs="Arial"/>
                <w:sz w:val="18"/>
                <w:szCs w:val="18"/>
              </w:rPr>
            </w:pPr>
            <w:r w:rsidRPr="003970A8">
              <w:rPr>
                <w:rFonts w:ascii="Arial Narrow" w:eastAsia="Calibri" w:hAnsi="Arial Narrow" w:cs="Arial"/>
                <w:sz w:val="18"/>
                <w:szCs w:val="18"/>
              </w:rPr>
              <w:t xml:space="preserve">non-established, </w:t>
            </w:r>
            <w:r>
              <w:rPr>
                <w:rFonts w:ascii="Arial Narrow" w:eastAsia="Calibri" w:hAnsi="Arial Narrow" w:cs="Arial"/>
                <w:sz w:val="18"/>
                <w:szCs w:val="18"/>
              </w:rPr>
              <w:t>bowel care</w:t>
            </w:r>
            <w:r w:rsidRPr="003970A8">
              <w:rPr>
                <w:rFonts w:ascii="Arial Narrow" w:eastAsia="Calibri" w:hAnsi="Arial Narrow" w:cs="Arial"/>
                <w:sz w:val="18"/>
                <w:szCs w:val="18"/>
              </w:rPr>
              <w:t>-specific</w:t>
            </w:r>
          </w:p>
          <w:p w14:paraId="08D79E47" w14:textId="77777777" w:rsidR="0003142C" w:rsidRPr="003970A8" w:rsidRDefault="0003142C" w:rsidP="00C540BD">
            <w:pPr>
              <w:rPr>
                <w:rFonts w:ascii="Arial Narrow" w:eastAsia="Calibri" w:hAnsi="Arial Narrow" w:cs="Arial"/>
                <w:sz w:val="18"/>
                <w:szCs w:val="18"/>
              </w:rPr>
            </w:pPr>
            <w:r w:rsidRPr="003970A8">
              <w:rPr>
                <w:rFonts w:ascii="Arial Narrow" w:eastAsia="Calibri" w:hAnsi="Arial Narrow" w:cs="Arial"/>
                <w:sz w:val="18"/>
                <w:szCs w:val="18"/>
              </w:rPr>
              <w:t>[n=287]</w:t>
            </w:r>
          </w:p>
        </w:tc>
        <w:tc>
          <w:tcPr>
            <w:tcW w:w="1220" w:type="pct"/>
            <w:tcBorders>
              <w:top w:val="single" w:sz="4" w:space="0" w:color="E7E6E6" w:themeColor="background2"/>
              <w:bottom w:val="single" w:sz="4" w:space="0" w:color="E7E6E6" w:themeColor="background2"/>
            </w:tcBorders>
          </w:tcPr>
          <w:p w14:paraId="52DFAF68" w14:textId="77777777" w:rsidR="0003142C" w:rsidRPr="003970A8" w:rsidRDefault="0003142C"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 xml:space="preserve">QoL [n=219]: </w:t>
            </w:r>
          </w:p>
          <w:p w14:paraId="6A5909A9"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Impact of bowel care on QoL: Some impact 45%; Major impact 29%</w:t>
            </w:r>
          </w:p>
          <w:p w14:paraId="74D49346"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78% Find bowel management is a problem</w:t>
            </w:r>
          </w:p>
          <w:p w14:paraId="1A22E070"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On a scale of 1 (least) -10 (worst) effect, the mean impact of bowel function on QoL was 5.9</w:t>
            </w:r>
            <w:r w:rsidRPr="00F87E3B">
              <w:rPr>
                <w:rFonts w:ascii="Arial Narrow" w:eastAsia="Symbol" w:hAnsi="Arial Narrow" w:cs="Symbol"/>
                <w:sz w:val="18"/>
                <w:szCs w:val="18"/>
              </w:rPr>
              <w:t>±</w:t>
            </w:r>
            <w:r w:rsidRPr="003970A8">
              <w:rPr>
                <w:rFonts w:ascii="Arial Narrow" w:eastAsia="Calibri" w:hAnsi="Arial Narrow" w:cs="Arial"/>
                <w:sz w:val="18"/>
                <w:szCs w:val="18"/>
              </w:rPr>
              <w:t>2.8*, the mode was 10</w:t>
            </w:r>
            <w:r>
              <w:rPr>
                <w:rFonts w:ascii="Arial Narrow" w:eastAsia="Calibri" w:hAnsi="Arial Narrow" w:cs="Arial"/>
                <w:sz w:val="18"/>
                <w:szCs w:val="18"/>
              </w:rPr>
              <w:t>.</w:t>
            </w:r>
          </w:p>
          <w:p w14:paraId="4708F3D7" w14:textId="77777777" w:rsidR="0003142C"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Time to complete current bowel routine was a significant predictor of QoL (p&lt;0.001</w:t>
            </w:r>
            <w:r w:rsidRPr="006C6025">
              <w:rPr>
                <w:rFonts w:ascii="Arial Narrow" w:eastAsia="Calibri" w:hAnsi="Arial Narrow" w:cs="Arial"/>
                <w:sz w:val="18"/>
                <w:szCs w:val="18"/>
              </w:rPr>
              <w:t>)</w:t>
            </w:r>
            <w:r>
              <w:rPr>
                <w:rFonts w:ascii="Arial Narrow" w:eastAsia="Calibri" w:hAnsi="Arial Narrow" w:cs="Arial"/>
                <w:sz w:val="18"/>
                <w:szCs w:val="18"/>
              </w:rPr>
              <w:t>.</w:t>
            </w:r>
          </w:p>
          <w:p w14:paraId="3D7F6010"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lang w:val="en-US"/>
              </w:rPr>
              <w:t xml:space="preserve">In multiple linear regressions, the severity of AD symptoms during bowel care emerges as a significant predictor of QoL </w:t>
            </w:r>
            <w:r w:rsidRPr="006C6025">
              <w:rPr>
                <w:rFonts w:ascii="Arial Narrow" w:eastAsia="Calibri" w:hAnsi="Arial Narrow" w:cs="Arial"/>
                <w:sz w:val="18"/>
                <w:szCs w:val="18"/>
                <w:lang w:val="en-US"/>
              </w:rPr>
              <w:t>(</w:t>
            </w:r>
            <w:r w:rsidRPr="00792BB8">
              <w:rPr>
                <w:rFonts w:ascii="Symbol" w:eastAsia="Symbol" w:hAnsi="Symbol" w:cs="Symbol"/>
                <w:sz w:val="18"/>
                <w:szCs w:val="18"/>
              </w:rPr>
              <w:t>b</w:t>
            </w:r>
            <w:r w:rsidRPr="006C6025">
              <w:rPr>
                <w:rFonts w:ascii="Arial Narrow" w:eastAsia="Calibri" w:hAnsi="Arial Narrow" w:cs="Arial"/>
                <w:sz w:val="18"/>
                <w:szCs w:val="18"/>
                <w:lang w:val="en-US"/>
              </w:rPr>
              <w:t>=</w:t>
            </w:r>
            <w:r w:rsidRPr="003970A8">
              <w:rPr>
                <w:rFonts w:ascii="Arial Narrow" w:eastAsia="Calibri" w:hAnsi="Arial Narrow" w:cs="Arial"/>
                <w:sz w:val="18"/>
                <w:szCs w:val="18"/>
                <w:lang w:val="en-US"/>
              </w:rPr>
              <w:t>0.185</w:t>
            </w:r>
            <w:r w:rsidRPr="006C6025">
              <w:rPr>
                <w:rFonts w:ascii="Arial Narrow" w:eastAsia="Calibri" w:hAnsi="Arial Narrow" w:cs="Arial"/>
                <w:sz w:val="18"/>
                <w:szCs w:val="18"/>
                <w:lang w:val="en-US"/>
              </w:rPr>
              <w:t>,</w:t>
            </w:r>
            <w:r w:rsidRPr="003970A8">
              <w:rPr>
                <w:rFonts w:ascii="Arial Narrow" w:eastAsia="Calibri" w:hAnsi="Arial Narrow" w:cs="Arial"/>
                <w:sz w:val="18"/>
                <w:szCs w:val="18"/>
                <w:lang w:val="en-US"/>
              </w:rPr>
              <w:t xml:space="preserve"> p=0.036</w:t>
            </w:r>
            <w:r w:rsidRPr="006C6025">
              <w:rPr>
                <w:rFonts w:ascii="Arial Narrow" w:eastAsia="Calibri" w:hAnsi="Arial Narrow" w:cs="Arial"/>
                <w:sz w:val="18"/>
                <w:szCs w:val="18"/>
                <w:lang w:val="en-US"/>
              </w:rPr>
              <w:t>)</w:t>
            </w:r>
            <w:r>
              <w:rPr>
                <w:rFonts w:ascii="Arial Narrow" w:eastAsia="Calibri" w:hAnsi="Arial Narrow" w:cs="Arial"/>
                <w:sz w:val="18"/>
                <w:szCs w:val="18"/>
                <w:lang w:val="en-US"/>
              </w:rPr>
              <w:t>.</w:t>
            </w:r>
          </w:p>
          <w:p w14:paraId="5A95214C" w14:textId="77777777" w:rsidR="0003142C" w:rsidRPr="003970A8" w:rsidRDefault="0003142C"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Restriction [n=214]:</w:t>
            </w:r>
          </w:p>
          <w:p w14:paraId="262B587F" w14:textId="77777777" w:rsidR="0003142C" w:rsidRPr="00F87E3B"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85% Fit their life around bowel management</w:t>
            </w:r>
          </w:p>
          <w:p w14:paraId="67EECB96" w14:textId="77777777" w:rsidR="0003142C" w:rsidRPr="003970A8" w:rsidRDefault="0003142C"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 xml:space="preserve">Satisfaction [n=237]: </w:t>
            </w:r>
          </w:p>
          <w:p w14:paraId="4F053652"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43% Are dissatisfied/ very dissatisfied with their normal bowel management routine</w:t>
            </w:r>
          </w:p>
        </w:tc>
        <w:tc>
          <w:tcPr>
            <w:tcW w:w="2198" w:type="pct"/>
            <w:tcBorders>
              <w:top w:val="single" w:sz="4" w:space="0" w:color="E7E6E6" w:themeColor="background2"/>
              <w:bottom w:val="single" w:sz="4" w:space="0" w:color="E7E6E6" w:themeColor="background2"/>
            </w:tcBorders>
          </w:tcPr>
          <w:p w14:paraId="1601D929" w14:textId="77777777" w:rsidR="0003142C" w:rsidRPr="00A0153E" w:rsidRDefault="0003142C" w:rsidP="00C540BD">
            <w:pPr>
              <w:jc w:val="both"/>
              <w:rPr>
                <w:rFonts w:ascii="Arial Narrow" w:eastAsia="Calibri" w:hAnsi="Arial Narrow" w:cs="Arial"/>
                <w:b/>
                <w:bCs/>
                <w:sz w:val="18"/>
                <w:szCs w:val="18"/>
              </w:rPr>
            </w:pPr>
            <w:r w:rsidRPr="00A0153E">
              <w:rPr>
                <w:rFonts w:ascii="Arial Narrow" w:eastAsia="Calibri" w:hAnsi="Arial Narrow" w:cs="Arial"/>
                <w:b/>
                <w:bCs/>
                <w:sz w:val="18"/>
                <w:szCs w:val="18"/>
              </w:rPr>
              <w:t>Physical:</w:t>
            </w:r>
          </w:p>
          <w:p w14:paraId="5FF4A68D" w14:textId="77777777" w:rsidR="0003142C" w:rsidRPr="00A0153E" w:rsidRDefault="0003142C" w:rsidP="00C540BD">
            <w:pPr>
              <w:jc w:val="both"/>
              <w:rPr>
                <w:rFonts w:ascii="Arial Narrow" w:eastAsia="Calibri" w:hAnsi="Arial Narrow" w:cs="Arial"/>
                <w:i/>
                <w:iCs/>
                <w:sz w:val="18"/>
                <w:szCs w:val="18"/>
                <w:lang w:val="en-US"/>
              </w:rPr>
            </w:pPr>
            <w:r w:rsidRPr="00A0153E">
              <w:rPr>
                <w:rFonts w:ascii="Arial Narrow" w:eastAsia="Calibri" w:hAnsi="Arial Narrow" w:cs="Arial"/>
                <w:i/>
                <w:iCs/>
                <w:sz w:val="18"/>
                <w:szCs w:val="18"/>
                <w:lang w:val="en-US"/>
              </w:rPr>
              <w:t>Percentage of individuals with B-AD (n=122) who find AD interferes with the following activities:</w:t>
            </w:r>
          </w:p>
          <w:p w14:paraId="47A652F4" w14:textId="77777777" w:rsidR="0003142C" w:rsidRPr="00A0153E" w:rsidRDefault="0003142C" w:rsidP="00C540BD">
            <w:pPr>
              <w:jc w:val="both"/>
              <w:rPr>
                <w:rFonts w:ascii="Arial Narrow" w:eastAsia="Calibri" w:hAnsi="Arial Narrow" w:cs="Arial"/>
                <w:sz w:val="18"/>
                <w:szCs w:val="18"/>
                <w:lang w:val="en-US"/>
              </w:rPr>
            </w:pPr>
            <w:r w:rsidRPr="00A0153E">
              <w:rPr>
                <w:rFonts w:ascii="Arial Narrow" w:eastAsia="Calibri" w:hAnsi="Arial Narrow" w:cs="Arial"/>
                <w:sz w:val="18"/>
                <w:szCs w:val="18"/>
                <w:lang w:val="en-US"/>
              </w:rPr>
              <w:t>51% Activities of daily living</w:t>
            </w:r>
          </w:p>
          <w:p w14:paraId="52C92B6A" w14:textId="77777777" w:rsidR="0003142C" w:rsidRPr="00A0153E" w:rsidRDefault="0003142C" w:rsidP="00C540BD">
            <w:pPr>
              <w:jc w:val="both"/>
              <w:rPr>
                <w:rFonts w:ascii="Arial Narrow" w:eastAsia="Calibri" w:hAnsi="Arial Narrow" w:cs="Arial"/>
                <w:sz w:val="18"/>
                <w:szCs w:val="18"/>
                <w:lang w:val="en-US"/>
              </w:rPr>
            </w:pPr>
            <w:r w:rsidRPr="00A0153E">
              <w:rPr>
                <w:rFonts w:ascii="Arial Narrow" w:eastAsia="Calibri" w:hAnsi="Arial Narrow" w:cs="Arial"/>
                <w:sz w:val="18"/>
                <w:szCs w:val="18"/>
                <w:lang w:val="en-US"/>
              </w:rPr>
              <w:t xml:space="preserve">51% Exercise </w:t>
            </w:r>
          </w:p>
          <w:p w14:paraId="0A935402" w14:textId="77777777" w:rsidR="0003142C" w:rsidRPr="00A0153E" w:rsidRDefault="0003142C" w:rsidP="00C540BD">
            <w:pPr>
              <w:jc w:val="both"/>
              <w:rPr>
                <w:rFonts w:ascii="Arial Narrow" w:eastAsia="Calibri" w:hAnsi="Arial Narrow" w:cs="Arial"/>
                <w:sz w:val="18"/>
                <w:szCs w:val="18"/>
                <w:lang w:val="en-US"/>
              </w:rPr>
            </w:pPr>
            <w:r w:rsidRPr="00A0153E">
              <w:rPr>
                <w:rFonts w:ascii="Arial Narrow" w:eastAsia="Calibri" w:hAnsi="Arial Narrow" w:cs="Arial"/>
                <w:sz w:val="18"/>
                <w:szCs w:val="18"/>
                <w:lang w:val="en-US"/>
              </w:rPr>
              <w:t>38% Rehabilitations</w:t>
            </w:r>
          </w:p>
          <w:p w14:paraId="510A83AD" w14:textId="77777777" w:rsidR="0003142C" w:rsidRPr="00A0153E" w:rsidRDefault="0003142C" w:rsidP="00C540BD">
            <w:pPr>
              <w:jc w:val="both"/>
              <w:rPr>
                <w:rFonts w:ascii="Arial Narrow" w:eastAsia="Calibri" w:hAnsi="Arial Narrow" w:cs="Arial"/>
                <w:i/>
                <w:iCs/>
                <w:sz w:val="18"/>
                <w:szCs w:val="18"/>
              </w:rPr>
            </w:pPr>
          </w:p>
          <w:p w14:paraId="1B6A7178" w14:textId="77777777" w:rsidR="0003142C" w:rsidRPr="00A0153E" w:rsidRDefault="0003142C" w:rsidP="00C540BD">
            <w:pPr>
              <w:jc w:val="both"/>
              <w:rPr>
                <w:rFonts w:ascii="Arial Narrow" w:eastAsia="Calibri" w:hAnsi="Arial Narrow" w:cs="Arial"/>
                <w:b/>
                <w:bCs/>
                <w:sz w:val="18"/>
                <w:szCs w:val="18"/>
              </w:rPr>
            </w:pPr>
            <w:r w:rsidRPr="00A0153E">
              <w:rPr>
                <w:rFonts w:ascii="Arial Narrow" w:eastAsia="Calibri" w:hAnsi="Arial Narrow" w:cs="Arial"/>
                <w:b/>
                <w:bCs/>
                <w:sz w:val="18"/>
                <w:szCs w:val="18"/>
              </w:rPr>
              <w:t>Social:</w:t>
            </w:r>
          </w:p>
          <w:p w14:paraId="5D8FD877" w14:textId="77777777" w:rsidR="0003142C" w:rsidRPr="00A0153E" w:rsidRDefault="0003142C" w:rsidP="00C540BD">
            <w:pPr>
              <w:jc w:val="both"/>
              <w:rPr>
                <w:rFonts w:ascii="Arial Narrow" w:eastAsia="Calibri" w:hAnsi="Arial Narrow" w:cs="Arial"/>
                <w:i/>
                <w:iCs/>
                <w:sz w:val="18"/>
                <w:szCs w:val="18"/>
              </w:rPr>
            </w:pPr>
            <w:r w:rsidRPr="00A0153E">
              <w:rPr>
                <w:rFonts w:ascii="Arial Narrow" w:eastAsia="Calibri" w:hAnsi="Arial Narrow" w:cs="Arial"/>
                <w:i/>
                <w:iCs/>
                <w:sz w:val="18"/>
                <w:szCs w:val="18"/>
              </w:rPr>
              <w:t>Proportion (%) of respondents (n=</w:t>
            </w:r>
            <w:r>
              <w:rPr>
                <w:rFonts w:ascii="Arial Narrow" w:eastAsia="Calibri" w:hAnsi="Arial Narrow" w:cs="Arial"/>
                <w:i/>
                <w:iCs/>
                <w:sz w:val="18"/>
                <w:szCs w:val="18"/>
              </w:rPr>
              <w:t>214</w:t>
            </w:r>
            <w:r w:rsidRPr="00A0153E">
              <w:rPr>
                <w:rFonts w:ascii="Arial Narrow" w:eastAsia="Calibri" w:hAnsi="Arial Narrow" w:cs="Arial"/>
                <w:i/>
                <w:iCs/>
                <w:sz w:val="18"/>
                <w:szCs w:val="18"/>
              </w:rPr>
              <w:t>) reporting a little or a lot</w:t>
            </w:r>
          </w:p>
          <w:p w14:paraId="72703F32" w14:textId="77777777" w:rsidR="0003142C" w:rsidRPr="00A0153E" w:rsidRDefault="0003142C" w:rsidP="00C540BD">
            <w:pPr>
              <w:jc w:val="both"/>
              <w:rPr>
                <w:rFonts w:ascii="Arial Narrow" w:eastAsia="Calibri" w:hAnsi="Arial Narrow" w:cs="Arial"/>
                <w:sz w:val="18"/>
                <w:szCs w:val="18"/>
              </w:rPr>
            </w:pPr>
            <w:r w:rsidRPr="00A0153E">
              <w:rPr>
                <w:rFonts w:ascii="Arial Narrow" w:eastAsia="Calibri" w:hAnsi="Arial Narrow" w:cs="Arial"/>
                <w:sz w:val="18"/>
                <w:szCs w:val="18"/>
              </w:rPr>
              <w:t>70% Felt bowel management interferes with their social life</w:t>
            </w:r>
          </w:p>
          <w:p w14:paraId="57354591" w14:textId="77777777" w:rsidR="0003142C" w:rsidRPr="00A0153E" w:rsidRDefault="0003142C" w:rsidP="00C540BD">
            <w:pPr>
              <w:jc w:val="both"/>
              <w:rPr>
                <w:rFonts w:ascii="Arial Narrow" w:eastAsia="Calibri" w:hAnsi="Arial Narrow" w:cs="Arial"/>
                <w:sz w:val="18"/>
                <w:szCs w:val="18"/>
              </w:rPr>
            </w:pPr>
            <w:r w:rsidRPr="00A0153E">
              <w:rPr>
                <w:rFonts w:ascii="Arial Narrow" w:eastAsia="Calibri" w:hAnsi="Arial Narrow" w:cs="Arial"/>
                <w:sz w:val="18"/>
                <w:szCs w:val="18"/>
              </w:rPr>
              <w:t>62% Felt bowel management stops them from staying away from home</w:t>
            </w:r>
          </w:p>
          <w:p w14:paraId="31BAB4CD" w14:textId="77777777" w:rsidR="0003142C" w:rsidRPr="00A0153E" w:rsidRDefault="0003142C" w:rsidP="00C540BD">
            <w:pPr>
              <w:jc w:val="both"/>
              <w:rPr>
                <w:rFonts w:ascii="Arial Narrow" w:eastAsia="Calibri" w:hAnsi="Arial Narrow" w:cs="Arial"/>
                <w:sz w:val="18"/>
                <w:szCs w:val="18"/>
              </w:rPr>
            </w:pPr>
            <w:r w:rsidRPr="00A0153E">
              <w:rPr>
                <w:rFonts w:ascii="Arial Narrow" w:eastAsia="Calibri" w:hAnsi="Arial Narrow" w:cs="Arial"/>
                <w:sz w:val="18"/>
                <w:szCs w:val="18"/>
              </w:rPr>
              <w:t>60% Felt bowel management interferes with personal relationships</w:t>
            </w:r>
          </w:p>
          <w:p w14:paraId="62B6F03E" w14:textId="77777777" w:rsidR="0003142C" w:rsidRPr="00A0153E" w:rsidRDefault="0003142C" w:rsidP="00C540BD">
            <w:pPr>
              <w:jc w:val="both"/>
              <w:rPr>
                <w:rFonts w:ascii="Arial Narrow" w:eastAsia="Calibri" w:hAnsi="Arial Narrow" w:cs="Arial"/>
                <w:sz w:val="18"/>
                <w:szCs w:val="18"/>
              </w:rPr>
            </w:pPr>
            <w:r w:rsidRPr="00A0153E">
              <w:rPr>
                <w:rFonts w:ascii="Arial Narrow" w:eastAsia="Calibri" w:hAnsi="Arial Narrow" w:cs="Arial"/>
                <w:sz w:val="18"/>
                <w:szCs w:val="18"/>
              </w:rPr>
              <w:t>41% Felt bowel management stops them from working outside the home</w:t>
            </w:r>
          </w:p>
          <w:p w14:paraId="1F2B5736" w14:textId="77777777" w:rsidR="0003142C" w:rsidRPr="00A0153E" w:rsidRDefault="0003142C" w:rsidP="00C540BD">
            <w:pPr>
              <w:jc w:val="both"/>
              <w:rPr>
                <w:rFonts w:ascii="Arial Narrow" w:eastAsia="Calibri" w:hAnsi="Arial Narrow" w:cs="Arial"/>
                <w:i/>
                <w:iCs/>
                <w:sz w:val="18"/>
                <w:szCs w:val="18"/>
              </w:rPr>
            </w:pPr>
          </w:p>
          <w:p w14:paraId="5CBD808B" w14:textId="77777777" w:rsidR="0003142C" w:rsidRPr="00A0153E" w:rsidRDefault="0003142C" w:rsidP="00C540BD">
            <w:pPr>
              <w:jc w:val="both"/>
              <w:rPr>
                <w:rFonts w:ascii="Arial Narrow" w:eastAsia="Calibri" w:hAnsi="Arial Narrow" w:cs="Arial"/>
                <w:i/>
                <w:iCs/>
                <w:sz w:val="18"/>
                <w:szCs w:val="18"/>
                <w:lang w:val="en-US"/>
              </w:rPr>
            </w:pPr>
            <w:r w:rsidRPr="00A0153E">
              <w:rPr>
                <w:rFonts w:ascii="Arial Narrow" w:eastAsia="Calibri" w:hAnsi="Arial Narrow" w:cs="Arial"/>
                <w:i/>
                <w:iCs/>
                <w:sz w:val="18"/>
                <w:szCs w:val="18"/>
                <w:lang w:val="en-US"/>
              </w:rPr>
              <w:t>Percentage of individuals with B-AD (n=122) who find AD interferes with the following activities:</w:t>
            </w:r>
          </w:p>
          <w:p w14:paraId="6CF92ABC" w14:textId="77777777" w:rsidR="0003142C" w:rsidRPr="00A0153E" w:rsidRDefault="0003142C" w:rsidP="00C540BD">
            <w:pPr>
              <w:jc w:val="both"/>
              <w:rPr>
                <w:rFonts w:ascii="Arial Narrow" w:eastAsia="Calibri" w:hAnsi="Arial Narrow" w:cs="Arial"/>
                <w:sz w:val="18"/>
                <w:szCs w:val="18"/>
                <w:lang w:val="en-US"/>
              </w:rPr>
            </w:pPr>
            <w:r w:rsidRPr="00A0153E">
              <w:rPr>
                <w:rFonts w:ascii="Arial Narrow" w:eastAsia="Calibri" w:hAnsi="Arial Narrow" w:cs="Arial"/>
                <w:sz w:val="18"/>
                <w:szCs w:val="18"/>
                <w:lang w:val="en-US"/>
              </w:rPr>
              <w:t>53% Social activities</w:t>
            </w:r>
          </w:p>
          <w:p w14:paraId="2DE97120" w14:textId="77777777" w:rsidR="0003142C" w:rsidRPr="00A0153E" w:rsidRDefault="0003142C" w:rsidP="00C540BD">
            <w:pPr>
              <w:jc w:val="both"/>
              <w:rPr>
                <w:rFonts w:ascii="Arial Narrow" w:eastAsia="Calibri" w:hAnsi="Arial Narrow" w:cs="Arial"/>
                <w:sz w:val="18"/>
                <w:szCs w:val="18"/>
                <w:lang w:val="en-US"/>
              </w:rPr>
            </w:pPr>
            <w:r w:rsidRPr="00A0153E">
              <w:rPr>
                <w:rFonts w:ascii="Arial Narrow" w:eastAsia="Calibri" w:hAnsi="Arial Narrow" w:cs="Arial"/>
                <w:sz w:val="18"/>
                <w:szCs w:val="18"/>
                <w:lang w:val="en-US"/>
              </w:rPr>
              <w:t>50% Work</w:t>
            </w:r>
          </w:p>
          <w:p w14:paraId="6FA591CB" w14:textId="77777777" w:rsidR="0003142C" w:rsidRPr="00A0153E" w:rsidRDefault="0003142C" w:rsidP="00C540BD">
            <w:pPr>
              <w:jc w:val="both"/>
              <w:rPr>
                <w:rFonts w:ascii="Arial Narrow" w:eastAsia="Calibri" w:hAnsi="Arial Narrow" w:cs="Arial"/>
                <w:sz w:val="18"/>
                <w:szCs w:val="18"/>
                <w:lang w:val="en-US"/>
              </w:rPr>
            </w:pPr>
            <w:r w:rsidRPr="00A0153E">
              <w:rPr>
                <w:rFonts w:ascii="Arial Narrow" w:eastAsia="Calibri" w:hAnsi="Arial Narrow" w:cs="Arial"/>
                <w:sz w:val="18"/>
                <w:szCs w:val="18"/>
                <w:lang w:val="en-US"/>
              </w:rPr>
              <w:t>41% Sexual activity</w:t>
            </w:r>
          </w:p>
          <w:p w14:paraId="3DD7094A" w14:textId="77777777" w:rsidR="0003142C" w:rsidRPr="00A0153E" w:rsidRDefault="0003142C" w:rsidP="00C540BD">
            <w:pPr>
              <w:jc w:val="both"/>
              <w:rPr>
                <w:rFonts w:ascii="Arial Narrow" w:eastAsia="Calibri" w:hAnsi="Arial Narrow" w:cs="Arial"/>
                <w:sz w:val="18"/>
                <w:szCs w:val="18"/>
                <w:lang w:val="en-US"/>
              </w:rPr>
            </w:pPr>
            <w:r w:rsidRPr="00A0153E">
              <w:rPr>
                <w:rFonts w:ascii="Arial Narrow" w:eastAsia="Calibri" w:hAnsi="Arial Narrow" w:cs="Arial"/>
                <w:sz w:val="18"/>
                <w:szCs w:val="18"/>
                <w:lang w:val="en-US"/>
              </w:rPr>
              <w:t>35% Driving</w:t>
            </w:r>
          </w:p>
        </w:tc>
        <w:tc>
          <w:tcPr>
            <w:tcW w:w="943" w:type="pct"/>
            <w:tcBorders>
              <w:top w:val="single" w:sz="4" w:space="0" w:color="E7E6E6" w:themeColor="background2"/>
              <w:bottom w:val="single" w:sz="4" w:space="0" w:color="E7E6E6" w:themeColor="background2"/>
            </w:tcBorders>
          </w:tcPr>
          <w:p w14:paraId="7D8C2F20"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lang w:val="en-US"/>
              </w:rPr>
              <w:t>Predictors of severity of AD symptoms during routine include the number of bowel management approaches used (p&lt;0.001) and fatigue (p&lt;0.001)</w:t>
            </w:r>
            <w:r>
              <w:rPr>
                <w:rFonts w:ascii="Arial Narrow" w:eastAsia="Calibri" w:hAnsi="Arial Narrow" w:cs="Arial"/>
                <w:sz w:val="18"/>
                <w:szCs w:val="18"/>
                <w:lang w:val="en-US"/>
              </w:rPr>
              <w:t>.</w:t>
            </w:r>
          </w:p>
        </w:tc>
      </w:tr>
      <w:tr w:rsidR="0003142C" w:rsidRPr="003970A8" w14:paraId="2A9BF58E" w14:textId="77777777" w:rsidTr="00C540BD">
        <w:tc>
          <w:tcPr>
            <w:tcW w:w="639" w:type="pct"/>
            <w:tcBorders>
              <w:top w:val="single" w:sz="4" w:space="0" w:color="E7E6E6" w:themeColor="background2"/>
              <w:bottom w:val="single" w:sz="4" w:space="0" w:color="E7E6E6" w:themeColor="background2"/>
            </w:tcBorders>
          </w:tcPr>
          <w:p w14:paraId="3666E9E6" w14:textId="77777777" w:rsidR="0003142C" w:rsidRPr="003970A8" w:rsidRDefault="0003142C" w:rsidP="00C540BD">
            <w:pPr>
              <w:rPr>
                <w:rFonts w:ascii="Arial Narrow" w:eastAsia="Calibri" w:hAnsi="Arial Narrow" w:cs="Arial"/>
                <w:b/>
                <w:bCs/>
                <w:sz w:val="18"/>
                <w:szCs w:val="18"/>
              </w:rPr>
            </w:pPr>
            <w:r w:rsidRPr="003970A8">
              <w:rPr>
                <w:rFonts w:ascii="Arial Narrow" w:eastAsia="Calibri" w:hAnsi="Arial Narrow" w:cs="Arial"/>
                <w:b/>
                <w:bCs/>
                <w:sz w:val="18"/>
                <w:szCs w:val="18"/>
              </w:rPr>
              <w:t>Jorgensen et al., 2017</w:t>
            </w:r>
          </w:p>
          <w:p w14:paraId="2527FE1D" w14:textId="77777777" w:rsidR="0003142C" w:rsidRPr="003970A8" w:rsidRDefault="0003142C" w:rsidP="00C540BD">
            <w:pPr>
              <w:rPr>
                <w:rFonts w:ascii="Arial Narrow" w:eastAsia="Calibri" w:hAnsi="Arial Narrow" w:cs="Arial"/>
                <w:sz w:val="18"/>
                <w:szCs w:val="18"/>
              </w:rPr>
            </w:pPr>
            <w:r w:rsidRPr="003970A8">
              <w:rPr>
                <w:rFonts w:ascii="Arial Narrow" w:eastAsia="Calibri" w:hAnsi="Arial Narrow" w:cs="Arial"/>
                <w:sz w:val="18"/>
                <w:szCs w:val="18"/>
              </w:rPr>
              <w:t>SWLS: established, generic</w:t>
            </w:r>
          </w:p>
          <w:p w14:paraId="0A4C650C" w14:textId="77777777" w:rsidR="0003142C" w:rsidRPr="003970A8" w:rsidRDefault="0003142C" w:rsidP="00C540BD">
            <w:pPr>
              <w:rPr>
                <w:rFonts w:ascii="Arial Narrow" w:eastAsia="Calibri" w:hAnsi="Arial Narrow" w:cs="Arial"/>
                <w:sz w:val="18"/>
                <w:szCs w:val="18"/>
              </w:rPr>
            </w:pPr>
            <w:r w:rsidRPr="003970A8">
              <w:rPr>
                <w:rFonts w:ascii="Arial Narrow" w:eastAsia="Calibri" w:hAnsi="Arial Narrow" w:cs="Arial"/>
                <w:sz w:val="18"/>
                <w:szCs w:val="18"/>
              </w:rPr>
              <w:t>SCIM-III: established, generic</w:t>
            </w:r>
          </w:p>
          <w:p w14:paraId="2FCD2DEA" w14:textId="77777777" w:rsidR="0003142C" w:rsidRPr="003970A8" w:rsidRDefault="0003142C" w:rsidP="00C540BD">
            <w:pPr>
              <w:rPr>
                <w:rFonts w:ascii="Arial Narrow" w:eastAsia="Calibri" w:hAnsi="Arial Narrow" w:cs="Arial"/>
                <w:sz w:val="18"/>
                <w:szCs w:val="18"/>
              </w:rPr>
            </w:pPr>
            <w:r w:rsidRPr="003970A8">
              <w:rPr>
                <w:rFonts w:ascii="Arial Narrow" w:eastAsia="Calibri" w:hAnsi="Arial Narrow" w:cs="Arial"/>
                <w:sz w:val="18"/>
                <w:szCs w:val="18"/>
              </w:rPr>
              <w:t xml:space="preserve">[n=123] </w:t>
            </w:r>
          </w:p>
        </w:tc>
        <w:tc>
          <w:tcPr>
            <w:tcW w:w="1220" w:type="pct"/>
            <w:tcBorders>
              <w:top w:val="single" w:sz="4" w:space="0" w:color="E7E6E6" w:themeColor="background2"/>
              <w:bottom w:val="single" w:sz="4" w:space="0" w:color="E7E6E6" w:themeColor="background2"/>
            </w:tcBorders>
          </w:tcPr>
          <w:p w14:paraId="6D673875" w14:textId="77777777" w:rsidR="0003142C" w:rsidRPr="003970A8" w:rsidRDefault="0003142C"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Satisfaction [n=111]:</w:t>
            </w:r>
          </w:p>
          <w:p w14:paraId="2BEDC12A"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 xml:space="preserve">In multivariable linear regression, neither the presence of bowel problems including FI and constipation </w:t>
            </w:r>
            <w:r w:rsidRPr="00753966">
              <w:rPr>
                <w:rFonts w:ascii="Arial Narrow" w:eastAsia="Calibri" w:hAnsi="Arial Narrow" w:cs="Arial"/>
                <w:sz w:val="18"/>
                <w:szCs w:val="18"/>
              </w:rPr>
              <w:t>(</w:t>
            </w:r>
            <w:r w:rsidRPr="00F87E3B">
              <w:rPr>
                <w:rFonts w:ascii="Symbol" w:eastAsia="Symbol" w:hAnsi="Symbol" w:cs="Symbol"/>
                <w:sz w:val="18"/>
                <w:szCs w:val="18"/>
              </w:rPr>
              <w:t>b</w:t>
            </w:r>
            <w:r w:rsidRPr="00F87E3B">
              <w:rPr>
                <w:rFonts w:ascii="Arial Narrow" w:eastAsia="Calibri" w:hAnsi="Arial Narrow" w:cs="Arial"/>
                <w:sz w:val="18"/>
                <w:szCs w:val="18"/>
              </w:rPr>
              <w:t>=0.6;</w:t>
            </w:r>
            <w:r w:rsidRPr="003970A8">
              <w:rPr>
                <w:rFonts w:ascii="Arial Narrow" w:eastAsia="Calibri" w:hAnsi="Arial Narrow" w:cs="Arial"/>
                <w:sz w:val="18"/>
                <w:szCs w:val="18"/>
              </w:rPr>
              <w:t xml:space="preserve"> p=0.63) nor nonvoluntary bowel function </w:t>
            </w:r>
            <w:r w:rsidRPr="00753966">
              <w:rPr>
                <w:rFonts w:ascii="Arial Narrow" w:eastAsia="Calibri" w:hAnsi="Arial Narrow" w:cs="Arial"/>
                <w:sz w:val="18"/>
                <w:szCs w:val="18"/>
              </w:rPr>
              <w:t>(</w:t>
            </w:r>
            <w:r w:rsidRPr="00F87E3B">
              <w:rPr>
                <w:rFonts w:ascii="Symbol" w:eastAsia="Symbol" w:hAnsi="Symbol" w:cs="Symbol"/>
                <w:sz w:val="18"/>
                <w:szCs w:val="18"/>
              </w:rPr>
              <w:t>b</w:t>
            </w:r>
            <w:r w:rsidRPr="00F87E3B">
              <w:rPr>
                <w:rFonts w:ascii="Arial Narrow" w:eastAsia="Calibri" w:hAnsi="Arial Narrow" w:cs="Arial"/>
                <w:sz w:val="18"/>
                <w:szCs w:val="18"/>
              </w:rPr>
              <w:t>=-0.3;</w:t>
            </w:r>
            <w:r w:rsidRPr="003970A8">
              <w:rPr>
                <w:rFonts w:ascii="Arial Narrow" w:eastAsia="Calibri" w:hAnsi="Arial Narrow" w:cs="Arial"/>
                <w:sz w:val="18"/>
                <w:szCs w:val="18"/>
              </w:rPr>
              <w:t xml:space="preserve"> p=0.82) emerged as significant independent predictors of life satisfaction (total SWLS score</w:t>
            </w:r>
            <w:r w:rsidRPr="00753966">
              <w:rPr>
                <w:rFonts w:ascii="Arial Narrow" w:eastAsia="Calibri" w:hAnsi="Arial Narrow" w:cs="Arial"/>
                <w:sz w:val="18"/>
                <w:szCs w:val="18"/>
              </w:rPr>
              <w:t>)</w:t>
            </w:r>
            <w:r>
              <w:rPr>
                <w:rFonts w:ascii="Arial Narrow" w:eastAsia="Calibri" w:hAnsi="Arial Narrow" w:cs="Arial"/>
                <w:sz w:val="18"/>
                <w:szCs w:val="18"/>
              </w:rPr>
              <w:t>.</w:t>
            </w:r>
          </w:p>
        </w:tc>
        <w:tc>
          <w:tcPr>
            <w:tcW w:w="2198" w:type="pct"/>
            <w:tcBorders>
              <w:top w:val="single" w:sz="4" w:space="0" w:color="E7E6E6" w:themeColor="background2"/>
              <w:bottom w:val="single" w:sz="4" w:space="0" w:color="E7E6E6" w:themeColor="background2"/>
            </w:tcBorders>
          </w:tcPr>
          <w:p w14:paraId="5B182805" w14:textId="77777777" w:rsidR="0003142C" w:rsidRPr="003970A8" w:rsidRDefault="0003142C" w:rsidP="00C540BD">
            <w:pPr>
              <w:jc w:val="both"/>
              <w:rPr>
                <w:rFonts w:ascii="Arial Narrow" w:eastAsia="Calibri" w:hAnsi="Arial Narrow" w:cs="Arial"/>
                <w:b/>
                <w:bCs/>
                <w:sz w:val="18"/>
                <w:szCs w:val="18"/>
              </w:rPr>
            </w:pPr>
          </w:p>
        </w:tc>
        <w:tc>
          <w:tcPr>
            <w:tcW w:w="943" w:type="pct"/>
            <w:tcBorders>
              <w:top w:val="single" w:sz="4" w:space="0" w:color="E7E6E6" w:themeColor="background2"/>
              <w:bottom w:val="single" w:sz="4" w:space="0" w:color="E7E6E6" w:themeColor="background2"/>
            </w:tcBorders>
          </w:tcPr>
          <w:p w14:paraId="48C437C2" w14:textId="77777777" w:rsidR="0003142C" w:rsidRPr="003970A8" w:rsidRDefault="0003142C" w:rsidP="00C540BD">
            <w:pPr>
              <w:jc w:val="both"/>
              <w:rPr>
                <w:rFonts w:ascii="Arial Narrow" w:eastAsia="Calibri" w:hAnsi="Arial Narrow" w:cs="Arial"/>
                <w:sz w:val="18"/>
                <w:szCs w:val="18"/>
              </w:rPr>
            </w:pPr>
          </w:p>
        </w:tc>
      </w:tr>
      <w:tr w:rsidR="0003142C" w:rsidRPr="003970A8" w14:paraId="2A5B1D3A" w14:textId="77777777" w:rsidTr="00C540BD">
        <w:trPr>
          <w:trHeight w:val="300"/>
        </w:trPr>
        <w:tc>
          <w:tcPr>
            <w:tcW w:w="639" w:type="pct"/>
            <w:tcBorders>
              <w:top w:val="single" w:sz="4" w:space="0" w:color="E7E6E6" w:themeColor="background2"/>
              <w:bottom w:val="single" w:sz="4" w:space="0" w:color="E7E6E6" w:themeColor="background2"/>
            </w:tcBorders>
          </w:tcPr>
          <w:p w14:paraId="3C280787" w14:textId="77777777" w:rsidR="0003142C" w:rsidRDefault="0003142C" w:rsidP="00C540BD">
            <w:pPr>
              <w:rPr>
                <w:rFonts w:ascii="Arial Narrow" w:eastAsia="Calibri" w:hAnsi="Arial Narrow" w:cs="Arial"/>
                <w:b/>
                <w:bCs/>
                <w:sz w:val="18"/>
                <w:szCs w:val="18"/>
              </w:rPr>
            </w:pPr>
            <w:r>
              <w:rPr>
                <w:rFonts w:ascii="Arial Narrow" w:eastAsia="Calibri" w:hAnsi="Arial Narrow" w:cs="Arial"/>
                <w:b/>
                <w:bCs/>
                <w:sz w:val="18"/>
                <w:szCs w:val="18"/>
              </w:rPr>
              <w:t>Jorgensen et al., 2021</w:t>
            </w:r>
          </w:p>
          <w:p w14:paraId="66B58FB2" w14:textId="77777777" w:rsidR="0003142C" w:rsidRDefault="0003142C" w:rsidP="00C540BD">
            <w:pPr>
              <w:rPr>
                <w:rFonts w:ascii="Arial Narrow" w:eastAsia="Calibri" w:hAnsi="Arial Narrow" w:cs="Arial"/>
                <w:sz w:val="18"/>
                <w:szCs w:val="18"/>
              </w:rPr>
            </w:pPr>
            <w:r>
              <w:rPr>
                <w:rFonts w:ascii="Arial Narrow" w:eastAsia="Calibri" w:hAnsi="Arial Narrow" w:cs="Arial"/>
                <w:sz w:val="18"/>
                <w:szCs w:val="18"/>
              </w:rPr>
              <w:t>LiSAT-11: established, generic</w:t>
            </w:r>
          </w:p>
          <w:p w14:paraId="5E568EB5" w14:textId="77777777" w:rsidR="0003142C" w:rsidRPr="003970A8" w:rsidRDefault="0003142C" w:rsidP="00C540BD">
            <w:pPr>
              <w:rPr>
                <w:rFonts w:ascii="Arial Narrow" w:eastAsia="Calibri" w:hAnsi="Arial Narrow" w:cs="Arial"/>
                <w:b/>
                <w:bCs/>
                <w:sz w:val="18"/>
                <w:szCs w:val="18"/>
              </w:rPr>
            </w:pPr>
            <w:r>
              <w:rPr>
                <w:rFonts w:ascii="Arial Narrow" w:eastAsia="Calibri" w:hAnsi="Arial Narrow" w:cs="Arial"/>
                <w:sz w:val="18"/>
                <w:szCs w:val="18"/>
              </w:rPr>
              <w:t>[n=78]</w:t>
            </w:r>
          </w:p>
        </w:tc>
        <w:tc>
          <w:tcPr>
            <w:tcW w:w="1220" w:type="pct"/>
            <w:tcBorders>
              <w:top w:val="single" w:sz="4" w:space="0" w:color="E7E6E6" w:themeColor="background2"/>
              <w:bottom w:val="single" w:sz="4" w:space="0" w:color="E7E6E6" w:themeColor="background2"/>
            </w:tcBorders>
          </w:tcPr>
          <w:p w14:paraId="39AD96F0" w14:textId="77777777" w:rsidR="0003142C" w:rsidRPr="00FF1567" w:rsidRDefault="0003142C" w:rsidP="00C540BD">
            <w:pPr>
              <w:jc w:val="both"/>
              <w:rPr>
                <w:rFonts w:ascii="Arial Narrow" w:eastAsia="Calibri" w:hAnsi="Arial Narrow" w:cs="Arial"/>
                <w:b/>
                <w:bCs/>
                <w:sz w:val="18"/>
                <w:szCs w:val="18"/>
              </w:rPr>
            </w:pPr>
            <w:r w:rsidRPr="00FF1567">
              <w:rPr>
                <w:rFonts w:ascii="Arial Narrow" w:eastAsia="Calibri" w:hAnsi="Arial Narrow" w:cs="Arial"/>
                <w:b/>
                <w:bCs/>
                <w:sz w:val="18"/>
                <w:szCs w:val="18"/>
              </w:rPr>
              <w:t>Satisfaction [n=72]:</w:t>
            </w:r>
          </w:p>
          <w:p w14:paraId="53843F37" w14:textId="77777777" w:rsidR="0003142C" w:rsidRPr="003970A8" w:rsidRDefault="0003142C" w:rsidP="00C540BD">
            <w:pPr>
              <w:jc w:val="both"/>
              <w:rPr>
                <w:rFonts w:ascii="Arial Narrow" w:eastAsia="Calibri" w:hAnsi="Arial Narrow" w:cs="Arial"/>
                <w:b/>
                <w:bCs/>
                <w:sz w:val="18"/>
                <w:szCs w:val="18"/>
              </w:rPr>
            </w:pPr>
            <w:r w:rsidRPr="00B87405">
              <w:rPr>
                <w:rFonts w:ascii="Arial Narrow" w:eastAsia="Calibri" w:hAnsi="Arial Narrow" w:cs="Arial"/>
                <w:sz w:val="18"/>
                <w:szCs w:val="18"/>
              </w:rPr>
              <w:t>Individuals with bowel-related problems were less satisfied with life as a whole than those without bowel-related problems (</w:t>
            </w:r>
            <w:r>
              <w:rPr>
                <w:rFonts w:ascii="Arial Narrow" w:eastAsia="Calibri" w:hAnsi="Arial Narrow" w:cs="Arial"/>
                <w:sz w:val="18"/>
                <w:szCs w:val="18"/>
              </w:rPr>
              <w:t xml:space="preserve">78% vs. 51% dissatisfied; </w:t>
            </w:r>
            <w:r w:rsidRPr="00B87405">
              <w:rPr>
                <w:rFonts w:ascii="Arial Narrow" w:eastAsia="Calibri" w:hAnsi="Arial Narrow" w:cs="Arial"/>
                <w:sz w:val="18"/>
                <w:szCs w:val="18"/>
              </w:rPr>
              <w:t>p=0.018)</w:t>
            </w:r>
            <w:r>
              <w:rPr>
                <w:rFonts w:ascii="Arial Narrow" w:eastAsia="Calibri" w:hAnsi="Arial Narrow" w:cs="Arial"/>
                <w:sz w:val="18"/>
                <w:szCs w:val="18"/>
              </w:rPr>
              <w:t>.</w:t>
            </w:r>
          </w:p>
        </w:tc>
        <w:tc>
          <w:tcPr>
            <w:tcW w:w="2198" w:type="pct"/>
            <w:tcBorders>
              <w:top w:val="single" w:sz="4" w:space="0" w:color="E7E6E6" w:themeColor="background2"/>
              <w:bottom w:val="single" w:sz="4" w:space="0" w:color="E7E6E6" w:themeColor="background2"/>
            </w:tcBorders>
          </w:tcPr>
          <w:p w14:paraId="137A0C81" w14:textId="77777777" w:rsidR="0003142C" w:rsidRDefault="0003142C" w:rsidP="00C540BD">
            <w:pPr>
              <w:jc w:val="both"/>
              <w:rPr>
                <w:rFonts w:ascii="Arial Narrow" w:hAnsi="Arial Narrow" w:cs="Calibri"/>
                <w:color w:val="000000"/>
                <w:sz w:val="18"/>
                <w:szCs w:val="18"/>
              </w:rPr>
            </w:pPr>
            <w:r w:rsidRPr="551EB257">
              <w:rPr>
                <w:rFonts w:ascii="Arial Narrow" w:hAnsi="Arial Narrow" w:cs="Calibri"/>
                <w:b/>
                <w:color w:val="000000" w:themeColor="text1"/>
                <w:sz w:val="18"/>
                <w:szCs w:val="18"/>
              </w:rPr>
              <w:t>Physical:</w:t>
            </w:r>
            <w:r>
              <w:br/>
            </w:r>
            <w:r w:rsidRPr="551EB257">
              <w:rPr>
                <w:rFonts w:ascii="Arial Narrow" w:hAnsi="Arial Narrow" w:cs="Calibri"/>
                <w:color w:val="000000" w:themeColor="text1"/>
                <w:sz w:val="18"/>
                <w:szCs w:val="18"/>
              </w:rPr>
              <w:t>Satisfaction with physical health was similar between those with and without bowel problems (86</w:t>
            </w:r>
            <w:r>
              <w:rPr>
                <w:rFonts w:ascii="Arial Narrow" w:eastAsia="Calibri" w:hAnsi="Arial Narrow" w:cs="Arial"/>
                <w:sz w:val="18"/>
                <w:szCs w:val="18"/>
              </w:rPr>
              <w:t>% vs. 68% dissatisfied;</w:t>
            </w:r>
            <w:r w:rsidRPr="551EB257">
              <w:rPr>
                <w:rFonts w:ascii="Arial Narrow" w:hAnsi="Arial Narrow" w:cs="Calibri"/>
                <w:color w:val="000000" w:themeColor="text1"/>
                <w:sz w:val="18"/>
                <w:szCs w:val="18"/>
              </w:rPr>
              <w:t xml:space="preserve"> p&gt;0.05).</w:t>
            </w:r>
          </w:p>
          <w:p w14:paraId="4C3E7D71" w14:textId="77777777" w:rsidR="0003142C" w:rsidRDefault="0003142C" w:rsidP="00C540BD">
            <w:pPr>
              <w:jc w:val="both"/>
              <w:rPr>
                <w:rFonts w:ascii="Arial Narrow" w:hAnsi="Arial Narrow" w:cs="Calibri"/>
                <w:color w:val="000000"/>
                <w:sz w:val="18"/>
                <w:szCs w:val="18"/>
              </w:rPr>
            </w:pPr>
            <w:r w:rsidRPr="2249B4B0">
              <w:rPr>
                <w:rFonts w:ascii="Arial Narrow" w:hAnsi="Arial Narrow" w:cs="Calibri"/>
                <w:b/>
                <w:color w:val="000000" w:themeColor="text1"/>
                <w:sz w:val="18"/>
                <w:szCs w:val="18"/>
              </w:rPr>
              <w:t>Mental:</w:t>
            </w:r>
            <w:r>
              <w:br/>
            </w:r>
            <w:r w:rsidRPr="672512DB">
              <w:rPr>
                <w:rFonts w:ascii="Arial Narrow" w:hAnsi="Arial Narrow" w:cs="Calibri"/>
                <w:color w:val="000000" w:themeColor="text1"/>
                <w:sz w:val="18"/>
                <w:szCs w:val="18"/>
              </w:rPr>
              <w:t>Individuals</w:t>
            </w:r>
            <w:r w:rsidRPr="2249B4B0">
              <w:rPr>
                <w:rFonts w:ascii="Arial Narrow" w:hAnsi="Arial Narrow" w:cs="Calibri"/>
                <w:color w:val="000000" w:themeColor="text1"/>
                <w:sz w:val="18"/>
                <w:szCs w:val="18"/>
              </w:rPr>
              <w:t xml:space="preserve"> with bowel problems were </w:t>
            </w:r>
            <w:r w:rsidRPr="1081F227">
              <w:rPr>
                <w:rFonts w:ascii="Arial Narrow" w:hAnsi="Arial Narrow" w:cs="Calibri"/>
                <w:color w:val="000000" w:themeColor="text1"/>
                <w:sz w:val="18"/>
                <w:szCs w:val="18"/>
              </w:rPr>
              <w:t>more dissatisfied</w:t>
            </w:r>
            <w:r w:rsidRPr="2249B4B0">
              <w:rPr>
                <w:rFonts w:ascii="Arial Narrow" w:hAnsi="Arial Narrow" w:cs="Calibri"/>
                <w:color w:val="000000" w:themeColor="text1"/>
                <w:sz w:val="18"/>
                <w:szCs w:val="18"/>
              </w:rPr>
              <w:t xml:space="preserve"> with their mental health </w:t>
            </w:r>
            <w:r w:rsidRPr="1081F227">
              <w:rPr>
                <w:rFonts w:ascii="Arial Narrow" w:hAnsi="Arial Narrow" w:cs="Calibri"/>
                <w:color w:val="000000" w:themeColor="text1"/>
                <w:sz w:val="18"/>
                <w:szCs w:val="18"/>
              </w:rPr>
              <w:t xml:space="preserve">than those without bowel problems </w:t>
            </w:r>
            <w:r w:rsidRPr="2249B4B0">
              <w:rPr>
                <w:rFonts w:ascii="Arial Narrow" w:hAnsi="Arial Narrow" w:cs="Calibri"/>
                <w:color w:val="000000" w:themeColor="text1"/>
                <w:sz w:val="18"/>
                <w:szCs w:val="18"/>
              </w:rPr>
              <w:t>(</w:t>
            </w:r>
            <w:r>
              <w:rPr>
                <w:rFonts w:ascii="Arial Narrow" w:eastAsia="Calibri" w:hAnsi="Arial Narrow" w:cs="Arial"/>
                <w:sz w:val="18"/>
                <w:szCs w:val="18"/>
              </w:rPr>
              <w:t>57% vs. 22% dissatisfied;</w:t>
            </w:r>
            <w:r w:rsidRPr="2249B4B0">
              <w:rPr>
                <w:rFonts w:ascii="Arial Narrow" w:hAnsi="Arial Narrow" w:cs="Calibri"/>
                <w:color w:val="000000" w:themeColor="text1"/>
                <w:sz w:val="18"/>
                <w:szCs w:val="18"/>
              </w:rPr>
              <w:t xml:space="preserve"> p=0.002).</w:t>
            </w:r>
          </w:p>
          <w:p w14:paraId="145F23F5" w14:textId="77777777" w:rsidR="0003142C" w:rsidRPr="003970A8" w:rsidRDefault="0003142C" w:rsidP="00C540BD">
            <w:pPr>
              <w:jc w:val="both"/>
              <w:rPr>
                <w:rFonts w:ascii="Arial Narrow" w:eastAsia="Calibri" w:hAnsi="Arial Narrow" w:cs="Arial"/>
                <w:b/>
                <w:bCs/>
                <w:sz w:val="18"/>
                <w:szCs w:val="18"/>
              </w:rPr>
            </w:pPr>
            <w:r w:rsidRPr="672512DB">
              <w:rPr>
                <w:rFonts w:ascii="Arial Narrow" w:hAnsi="Arial Narrow" w:cs="Calibri"/>
                <w:b/>
                <w:color w:val="000000" w:themeColor="text1"/>
                <w:sz w:val="18"/>
                <w:szCs w:val="18"/>
              </w:rPr>
              <w:t>Social:</w:t>
            </w:r>
            <w:r>
              <w:br/>
            </w:r>
            <w:r w:rsidRPr="672512DB">
              <w:rPr>
                <w:rFonts w:ascii="Arial Narrow" w:hAnsi="Arial Narrow" w:cs="Calibri"/>
                <w:color w:val="000000" w:themeColor="text1"/>
                <w:sz w:val="18"/>
                <w:szCs w:val="18"/>
              </w:rPr>
              <w:t>Individuals with bowel problems were less satisfied with their contacts with friends (</w:t>
            </w:r>
            <w:r>
              <w:rPr>
                <w:rFonts w:ascii="Arial Narrow" w:eastAsia="Calibri" w:hAnsi="Arial Narrow" w:cs="Arial"/>
                <w:sz w:val="18"/>
                <w:szCs w:val="18"/>
              </w:rPr>
              <w:t>68% vs. 29% dissatisfied;</w:t>
            </w:r>
            <w:r w:rsidRPr="672512DB">
              <w:rPr>
                <w:rFonts w:ascii="Arial Narrow" w:hAnsi="Arial Narrow" w:cs="Calibri"/>
                <w:color w:val="000000" w:themeColor="text1"/>
                <w:sz w:val="18"/>
                <w:szCs w:val="18"/>
              </w:rPr>
              <w:t xml:space="preserve"> p=0.001) and family life (16</w:t>
            </w:r>
            <w:r>
              <w:rPr>
                <w:rFonts w:ascii="Arial Narrow" w:eastAsia="Calibri" w:hAnsi="Arial Narrow" w:cs="Arial"/>
                <w:sz w:val="18"/>
                <w:szCs w:val="18"/>
              </w:rPr>
              <w:t>% vs. 41% dissatisfied</w:t>
            </w:r>
            <w:r>
              <w:rPr>
                <w:rFonts w:ascii="Arial Narrow" w:hAnsi="Arial Narrow" w:cs="Arial"/>
                <w:sz w:val="18"/>
                <w:szCs w:val="18"/>
              </w:rPr>
              <w:t xml:space="preserve">; </w:t>
            </w:r>
            <w:r w:rsidRPr="672512DB">
              <w:rPr>
                <w:rFonts w:ascii="Arial Narrow" w:hAnsi="Arial Narrow" w:cs="Calibri"/>
                <w:color w:val="000000" w:themeColor="text1"/>
                <w:sz w:val="18"/>
                <w:szCs w:val="18"/>
              </w:rPr>
              <w:t>p=0.048) compared to those without bowel problems. There was no difference in satisfaction with sexual life or partner relationships (8</w:t>
            </w:r>
            <w:r>
              <w:rPr>
                <w:rFonts w:ascii="Arial Narrow" w:hAnsi="Arial Narrow" w:cs="Calibri"/>
                <w:color w:val="000000" w:themeColor="text1"/>
                <w:sz w:val="18"/>
                <w:szCs w:val="18"/>
              </w:rPr>
              <w:t>6</w:t>
            </w:r>
            <w:r>
              <w:rPr>
                <w:rFonts w:ascii="Arial Narrow" w:eastAsia="Calibri" w:hAnsi="Arial Narrow" w:cs="Arial"/>
                <w:sz w:val="18"/>
                <w:szCs w:val="18"/>
              </w:rPr>
              <w:t>% vs. 85% dissatisfied</w:t>
            </w:r>
            <w:r>
              <w:rPr>
                <w:rFonts w:ascii="Arial Narrow" w:hAnsi="Arial Narrow" w:cs="Arial"/>
                <w:sz w:val="18"/>
                <w:szCs w:val="18"/>
              </w:rPr>
              <w:t xml:space="preserve">; </w:t>
            </w:r>
            <w:r w:rsidRPr="672512DB">
              <w:rPr>
                <w:rFonts w:ascii="Arial Narrow" w:hAnsi="Arial Narrow" w:cs="Calibri"/>
                <w:color w:val="000000" w:themeColor="text1"/>
                <w:sz w:val="18"/>
                <w:szCs w:val="18"/>
              </w:rPr>
              <w:t>p&gt;0.05).</w:t>
            </w:r>
            <w:r>
              <w:rPr>
                <w:rFonts w:ascii="Arial Narrow" w:hAnsi="Arial Narrow" w:cs="Calibri"/>
                <w:color w:val="000000" w:themeColor="text1"/>
                <w:sz w:val="18"/>
                <w:szCs w:val="18"/>
              </w:rPr>
              <w:t xml:space="preserve"> </w:t>
            </w:r>
          </w:p>
        </w:tc>
        <w:tc>
          <w:tcPr>
            <w:tcW w:w="943" w:type="pct"/>
            <w:tcBorders>
              <w:top w:val="single" w:sz="4" w:space="0" w:color="E7E6E6" w:themeColor="background2"/>
              <w:bottom w:val="single" w:sz="4" w:space="0" w:color="E7E6E6" w:themeColor="background2"/>
            </w:tcBorders>
          </w:tcPr>
          <w:p w14:paraId="20F3218F" w14:textId="77777777" w:rsidR="0003142C" w:rsidRPr="003970A8" w:rsidRDefault="0003142C" w:rsidP="00C540BD">
            <w:pPr>
              <w:jc w:val="both"/>
              <w:rPr>
                <w:rFonts w:ascii="Arial Narrow" w:eastAsia="Calibri" w:hAnsi="Arial Narrow" w:cs="Arial"/>
                <w:sz w:val="18"/>
                <w:szCs w:val="18"/>
              </w:rPr>
            </w:pPr>
            <w:r w:rsidRPr="006D4CC7">
              <w:rPr>
                <w:rFonts w:ascii="Arial Narrow" w:eastAsia="Calibri" w:hAnsi="Arial Narrow" w:cs="Arial"/>
                <w:sz w:val="18"/>
                <w:szCs w:val="18"/>
              </w:rPr>
              <w:t xml:space="preserve">More secondary health conditions (bowel problems, bladder problems, nociceptive pain, neuropathic pain, spasticity) </w:t>
            </w:r>
            <w:r w:rsidRPr="7775E329">
              <w:rPr>
                <w:rFonts w:ascii="Arial Narrow" w:eastAsia="Calibri" w:hAnsi="Arial Narrow" w:cs="Arial"/>
                <w:sz w:val="18"/>
                <w:szCs w:val="18"/>
              </w:rPr>
              <w:t>were</w:t>
            </w:r>
            <w:r w:rsidRPr="006D4CC7">
              <w:rPr>
                <w:rFonts w:ascii="Arial Narrow" w:eastAsia="Calibri" w:hAnsi="Arial Narrow" w:cs="Arial"/>
                <w:sz w:val="18"/>
                <w:szCs w:val="18"/>
              </w:rPr>
              <w:t xml:space="preserve"> associated with less satisfaction with life as a whole, as well as social, physical, and mental health</w:t>
            </w:r>
            <w:r>
              <w:rPr>
                <w:rFonts w:ascii="Arial Narrow" w:eastAsia="Calibri" w:hAnsi="Arial Narrow" w:cs="Arial"/>
                <w:sz w:val="18"/>
                <w:szCs w:val="18"/>
              </w:rPr>
              <w:t xml:space="preserve"> (</w:t>
            </w:r>
            <w:r w:rsidRPr="7775E329">
              <w:rPr>
                <w:rFonts w:ascii="Arial Narrow" w:eastAsia="Calibri" w:hAnsi="Arial Narrow" w:cs="Arial"/>
                <w:sz w:val="18"/>
                <w:szCs w:val="18"/>
              </w:rPr>
              <w:t>p</w:t>
            </w:r>
            <w:r>
              <w:rPr>
                <w:rFonts w:ascii="Arial Narrow" w:eastAsia="Calibri" w:hAnsi="Arial Narrow" w:cs="Arial"/>
                <w:sz w:val="18"/>
                <w:szCs w:val="18"/>
              </w:rPr>
              <w:t>&lt;0.05).</w:t>
            </w:r>
          </w:p>
        </w:tc>
      </w:tr>
      <w:tr w:rsidR="0003142C" w:rsidRPr="003970A8" w14:paraId="42698C51" w14:textId="77777777" w:rsidTr="00C540BD">
        <w:tc>
          <w:tcPr>
            <w:tcW w:w="639" w:type="pct"/>
            <w:tcBorders>
              <w:top w:val="single" w:sz="4" w:space="0" w:color="E7E6E6" w:themeColor="background2"/>
              <w:bottom w:val="single" w:sz="4" w:space="0" w:color="E7E6E6" w:themeColor="background2"/>
            </w:tcBorders>
          </w:tcPr>
          <w:p w14:paraId="047D0F58" w14:textId="77777777" w:rsidR="0003142C" w:rsidRPr="003970A8" w:rsidRDefault="0003142C" w:rsidP="00C540BD">
            <w:pPr>
              <w:rPr>
                <w:rFonts w:ascii="Arial Narrow" w:eastAsia="Calibri" w:hAnsi="Arial Narrow" w:cs="Arial"/>
                <w:b/>
                <w:bCs/>
                <w:sz w:val="18"/>
                <w:szCs w:val="18"/>
              </w:rPr>
            </w:pPr>
            <w:r w:rsidRPr="003970A8">
              <w:rPr>
                <w:rFonts w:ascii="Arial Narrow" w:eastAsia="Calibri" w:hAnsi="Arial Narrow" w:cs="Arial"/>
                <w:b/>
                <w:bCs/>
                <w:sz w:val="18"/>
                <w:szCs w:val="18"/>
              </w:rPr>
              <w:t xml:space="preserve">Kannisto &amp; </w:t>
            </w:r>
            <w:r>
              <w:rPr>
                <w:rFonts w:ascii="Arial Narrow" w:eastAsia="Calibri" w:hAnsi="Arial Narrow" w:cs="Arial"/>
                <w:b/>
                <w:bCs/>
                <w:sz w:val="18"/>
                <w:szCs w:val="18"/>
              </w:rPr>
              <w:t>Rintala</w:t>
            </w:r>
            <w:r w:rsidRPr="003970A8">
              <w:rPr>
                <w:rFonts w:ascii="Arial Narrow" w:eastAsia="Calibri" w:hAnsi="Arial Narrow" w:cs="Arial"/>
                <w:b/>
                <w:bCs/>
                <w:sz w:val="18"/>
                <w:szCs w:val="18"/>
              </w:rPr>
              <w:t>, 1995</w:t>
            </w:r>
          </w:p>
          <w:p w14:paraId="4CC24B34" w14:textId="77777777" w:rsidR="0003142C" w:rsidRPr="003970A8" w:rsidRDefault="0003142C" w:rsidP="00C540BD">
            <w:pPr>
              <w:rPr>
                <w:rFonts w:ascii="Arial Narrow" w:eastAsia="Calibri" w:hAnsi="Arial Narrow" w:cs="Arial"/>
                <w:sz w:val="18"/>
                <w:szCs w:val="18"/>
              </w:rPr>
            </w:pPr>
            <w:r w:rsidRPr="003970A8">
              <w:rPr>
                <w:rFonts w:ascii="Arial Narrow" w:eastAsia="Calibri" w:hAnsi="Arial Narrow" w:cs="Arial"/>
                <w:sz w:val="18"/>
                <w:szCs w:val="18"/>
              </w:rPr>
              <w:lastRenderedPageBreak/>
              <w:t xml:space="preserve">Questionnaire: non-established, </w:t>
            </w:r>
            <w:r>
              <w:rPr>
                <w:rFonts w:ascii="Arial Narrow" w:eastAsia="Calibri" w:hAnsi="Arial Narrow" w:cs="Arial"/>
                <w:sz w:val="18"/>
                <w:szCs w:val="18"/>
              </w:rPr>
              <w:t>bowel care</w:t>
            </w:r>
            <w:r w:rsidRPr="003970A8">
              <w:rPr>
                <w:rFonts w:ascii="Arial Narrow" w:eastAsia="Calibri" w:hAnsi="Arial Narrow" w:cs="Arial"/>
                <w:sz w:val="18"/>
                <w:szCs w:val="18"/>
              </w:rPr>
              <w:t xml:space="preserve">-specific </w:t>
            </w:r>
          </w:p>
          <w:p w14:paraId="54CBF87C" w14:textId="77777777" w:rsidR="0003142C" w:rsidRPr="003970A8" w:rsidRDefault="0003142C" w:rsidP="00C540BD">
            <w:pPr>
              <w:rPr>
                <w:rFonts w:ascii="Arial Narrow" w:eastAsia="Calibri" w:hAnsi="Arial Narrow" w:cs="Arial"/>
                <w:sz w:val="18"/>
                <w:szCs w:val="18"/>
              </w:rPr>
            </w:pPr>
            <w:r w:rsidRPr="003970A8">
              <w:rPr>
                <w:rFonts w:ascii="Arial Narrow" w:eastAsia="Calibri" w:hAnsi="Arial Narrow" w:cs="Arial"/>
                <w:sz w:val="18"/>
                <w:szCs w:val="18"/>
              </w:rPr>
              <w:t>[n=35]</w:t>
            </w:r>
          </w:p>
        </w:tc>
        <w:tc>
          <w:tcPr>
            <w:tcW w:w="1220" w:type="pct"/>
            <w:tcBorders>
              <w:top w:val="single" w:sz="4" w:space="0" w:color="E7E6E6" w:themeColor="background2"/>
              <w:bottom w:val="single" w:sz="4" w:space="0" w:color="E7E6E6" w:themeColor="background2"/>
            </w:tcBorders>
          </w:tcPr>
          <w:p w14:paraId="30088AC9" w14:textId="77777777" w:rsidR="0003142C" w:rsidRPr="003970A8" w:rsidRDefault="0003142C" w:rsidP="00C540BD">
            <w:pPr>
              <w:jc w:val="both"/>
              <w:rPr>
                <w:rFonts w:ascii="Arial Narrow" w:eastAsia="Calibri" w:hAnsi="Arial Narrow" w:cs="Arial"/>
                <w:b/>
                <w:bCs/>
                <w:sz w:val="18"/>
                <w:szCs w:val="18"/>
              </w:rPr>
            </w:pPr>
          </w:p>
        </w:tc>
        <w:tc>
          <w:tcPr>
            <w:tcW w:w="2198" w:type="pct"/>
            <w:tcBorders>
              <w:top w:val="single" w:sz="4" w:space="0" w:color="E7E6E6" w:themeColor="background2"/>
              <w:bottom w:val="single" w:sz="4" w:space="0" w:color="E7E6E6" w:themeColor="background2"/>
            </w:tcBorders>
          </w:tcPr>
          <w:p w14:paraId="52C0FD69" w14:textId="77777777" w:rsidR="0003142C" w:rsidRPr="003970A8" w:rsidRDefault="0003142C"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Social:</w:t>
            </w:r>
          </w:p>
          <w:p w14:paraId="50C68E6B"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26% Felt fully satisfied with their bowel function and no limitations in their social life</w:t>
            </w:r>
          </w:p>
          <w:p w14:paraId="6C528093"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69% Had some difficulties with their bowel function and minor social limitations due to bowel dysfunction</w:t>
            </w:r>
          </w:p>
          <w:p w14:paraId="341B8236"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lastRenderedPageBreak/>
              <w:t>6% Had severe difficulties with their bowel function and marked social limitations</w:t>
            </w:r>
          </w:p>
        </w:tc>
        <w:tc>
          <w:tcPr>
            <w:tcW w:w="943" w:type="pct"/>
            <w:tcBorders>
              <w:top w:val="single" w:sz="4" w:space="0" w:color="E7E6E6" w:themeColor="background2"/>
              <w:bottom w:val="single" w:sz="4" w:space="0" w:color="E7E6E6" w:themeColor="background2"/>
            </w:tcBorders>
          </w:tcPr>
          <w:p w14:paraId="1E5F205F" w14:textId="77777777" w:rsidR="0003142C" w:rsidRPr="003970A8" w:rsidRDefault="0003142C" w:rsidP="00C540BD">
            <w:pPr>
              <w:jc w:val="both"/>
              <w:rPr>
                <w:rFonts w:ascii="Arial Narrow" w:eastAsia="Calibri" w:hAnsi="Arial Narrow" w:cs="Arial"/>
                <w:sz w:val="18"/>
                <w:szCs w:val="18"/>
              </w:rPr>
            </w:pPr>
          </w:p>
        </w:tc>
      </w:tr>
      <w:tr w:rsidR="0003142C" w:rsidRPr="003970A8" w14:paraId="0F0D5CC5" w14:textId="77777777" w:rsidTr="00C540BD">
        <w:tc>
          <w:tcPr>
            <w:tcW w:w="639" w:type="pct"/>
            <w:tcBorders>
              <w:top w:val="single" w:sz="4" w:space="0" w:color="E7E6E6" w:themeColor="background2"/>
              <w:bottom w:val="single" w:sz="4" w:space="0" w:color="E7E6E6" w:themeColor="background2"/>
            </w:tcBorders>
          </w:tcPr>
          <w:p w14:paraId="6638D4EB" w14:textId="77777777" w:rsidR="0003142C" w:rsidRPr="003970A8" w:rsidRDefault="0003142C" w:rsidP="00C540BD">
            <w:pPr>
              <w:rPr>
                <w:rFonts w:ascii="Arial Narrow" w:eastAsia="Calibri" w:hAnsi="Arial Narrow" w:cs="Arial"/>
                <w:b/>
                <w:bCs/>
                <w:sz w:val="18"/>
                <w:szCs w:val="18"/>
              </w:rPr>
            </w:pPr>
            <w:r w:rsidRPr="003970A8">
              <w:rPr>
                <w:rFonts w:ascii="Arial Narrow" w:eastAsia="Calibri" w:hAnsi="Arial Narrow" w:cs="Arial"/>
                <w:b/>
                <w:bCs/>
                <w:sz w:val="18"/>
                <w:szCs w:val="18"/>
              </w:rPr>
              <w:t>Kim et al., 2012</w:t>
            </w:r>
          </w:p>
          <w:p w14:paraId="2D4D1EE1" w14:textId="77777777" w:rsidR="0003142C" w:rsidRPr="003970A8" w:rsidRDefault="0003142C" w:rsidP="00C540BD">
            <w:pPr>
              <w:rPr>
                <w:rFonts w:ascii="Arial Narrow" w:eastAsia="Calibri" w:hAnsi="Arial Narrow" w:cs="Arial"/>
                <w:sz w:val="18"/>
                <w:szCs w:val="18"/>
              </w:rPr>
            </w:pPr>
            <w:r w:rsidRPr="003970A8">
              <w:rPr>
                <w:rFonts w:ascii="Arial Narrow" w:eastAsia="Calibri" w:hAnsi="Arial Narrow" w:cs="Arial"/>
                <w:sz w:val="18"/>
                <w:szCs w:val="18"/>
              </w:rPr>
              <w:t xml:space="preserve">Questionnaire: non-established, </w:t>
            </w:r>
            <w:r>
              <w:rPr>
                <w:rFonts w:ascii="Arial Narrow" w:eastAsia="Calibri" w:hAnsi="Arial Narrow" w:cs="Arial"/>
                <w:sz w:val="18"/>
                <w:szCs w:val="18"/>
              </w:rPr>
              <w:t>bowel care</w:t>
            </w:r>
            <w:r w:rsidRPr="003970A8">
              <w:rPr>
                <w:rFonts w:ascii="Arial Narrow" w:eastAsia="Calibri" w:hAnsi="Arial Narrow" w:cs="Arial"/>
                <w:sz w:val="18"/>
                <w:szCs w:val="18"/>
              </w:rPr>
              <w:t xml:space="preserve">-specific </w:t>
            </w:r>
          </w:p>
          <w:p w14:paraId="02A6599C" w14:textId="77777777" w:rsidR="0003142C" w:rsidRPr="003970A8" w:rsidRDefault="0003142C" w:rsidP="00C540BD">
            <w:pPr>
              <w:rPr>
                <w:rFonts w:ascii="Arial Narrow" w:eastAsia="Calibri" w:hAnsi="Arial Narrow" w:cs="Arial"/>
                <w:sz w:val="18"/>
                <w:szCs w:val="18"/>
              </w:rPr>
            </w:pPr>
            <w:r w:rsidRPr="003970A8">
              <w:rPr>
                <w:rFonts w:ascii="Arial Narrow" w:eastAsia="Calibri" w:hAnsi="Arial Narrow" w:cs="Arial"/>
                <w:sz w:val="18"/>
                <w:szCs w:val="18"/>
              </w:rPr>
              <w:t>[n=388]</w:t>
            </w:r>
          </w:p>
        </w:tc>
        <w:tc>
          <w:tcPr>
            <w:tcW w:w="1220" w:type="pct"/>
            <w:tcBorders>
              <w:top w:val="single" w:sz="4" w:space="0" w:color="E7E6E6" w:themeColor="background2"/>
              <w:bottom w:val="single" w:sz="4" w:space="0" w:color="E7E6E6" w:themeColor="background2"/>
            </w:tcBorders>
          </w:tcPr>
          <w:p w14:paraId="42C86E2B"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b/>
                <w:bCs/>
                <w:sz w:val="18"/>
                <w:szCs w:val="18"/>
              </w:rPr>
              <w:t xml:space="preserve">QoL: </w:t>
            </w:r>
          </w:p>
          <w:p w14:paraId="1E373FD1" w14:textId="77777777" w:rsidR="0003142C"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64% Report moderate to severe deterioration of general QoL due to problems with defecation</w:t>
            </w:r>
            <w:r>
              <w:rPr>
                <w:rFonts w:ascii="Arial Narrow" w:eastAsia="Calibri" w:hAnsi="Arial Narrow" w:cs="Arial"/>
                <w:sz w:val="18"/>
                <w:szCs w:val="18"/>
              </w:rPr>
              <w:t>.</w:t>
            </w:r>
          </w:p>
          <w:p w14:paraId="4897F763" w14:textId="77777777" w:rsidR="0003142C"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lang w:val="en-US"/>
              </w:rPr>
              <w:t>In logistical regression modelling, symptoms of possible AD were not significantly associated with reduced general QoL</w:t>
            </w:r>
            <w:r w:rsidRPr="003970A8">
              <w:rPr>
                <w:rFonts w:ascii="Arial Narrow" w:eastAsia="Calibri" w:hAnsi="Arial Narrow" w:cs="Arial"/>
                <w:sz w:val="18"/>
                <w:szCs w:val="18"/>
              </w:rPr>
              <w:t xml:space="preserve"> </w:t>
            </w:r>
            <w:r>
              <w:rPr>
                <w:rFonts w:ascii="Arial Narrow" w:eastAsia="Calibri" w:hAnsi="Arial Narrow" w:cs="Arial"/>
                <w:sz w:val="18"/>
                <w:szCs w:val="18"/>
              </w:rPr>
              <w:t>.</w:t>
            </w:r>
          </w:p>
          <w:p w14:paraId="08FA6F3A"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 xml:space="preserve">Severe deterioration in generalized QoL was associated with </w:t>
            </w:r>
            <w:r>
              <w:rPr>
                <w:rFonts w:ascii="Arial Narrow" w:eastAsia="Calibri" w:hAnsi="Arial Narrow" w:cs="Arial"/>
                <w:sz w:val="18"/>
                <w:szCs w:val="18"/>
              </w:rPr>
              <w:t>&gt;60 min</w:t>
            </w:r>
            <w:r w:rsidRPr="003970A8">
              <w:rPr>
                <w:rFonts w:ascii="Arial Narrow" w:eastAsia="Calibri" w:hAnsi="Arial Narrow" w:cs="Arial"/>
                <w:sz w:val="18"/>
                <w:szCs w:val="18"/>
              </w:rPr>
              <w:t xml:space="preserve"> time to complete (</w:t>
            </w:r>
            <w:r w:rsidRPr="003970A8">
              <w:rPr>
                <w:rFonts w:ascii="Symbol" w:eastAsia="Symbol" w:hAnsi="Symbol" w:cs="Symbol"/>
                <w:sz w:val="18"/>
                <w:szCs w:val="18"/>
              </w:rPr>
              <w:t>b</w:t>
            </w:r>
            <w:r w:rsidRPr="003970A8">
              <w:rPr>
                <w:rFonts w:ascii="Arial Narrow" w:eastAsia="Calibri" w:hAnsi="Arial Narrow" w:cs="Arial"/>
                <w:sz w:val="18"/>
                <w:szCs w:val="18"/>
              </w:rPr>
              <w:t>=11.21; p=0.01)</w:t>
            </w:r>
            <w:r>
              <w:rPr>
                <w:rFonts w:ascii="Arial Narrow" w:eastAsia="Calibri" w:hAnsi="Arial Narrow" w:cs="Arial"/>
                <w:sz w:val="18"/>
                <w:szCs w:val="18"/>
              </w:rPr>
              <w:t>.</w:t>
            </w:r>
          </w:p>
        </w:tc>
        <w:tc>
          <w:tcPr>
            <w:tcW w:w="2198" w:type="pct"/>
            <w:tcBorders>
              <w:top w:val="single" w:sz="4" w:space="0" w:color="E7E6E6" w:themeColor="background2"/>
              <w:bottom w:val="single" w:sz="4" w:space="0" w:color="E7E6E6" w:themeColor="background2"/>
            </w:tcBorders>
          </w:tcPr>
          <w:p w14:paraId="0A89CAE2" w14:textId="77777777" w:rsidR="0003142C" w:rsidRPr="003970A8" w:rsidRDefault="0003142C"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Social:</w:t>
            </w:r>
          </w:p>
          <w:p w14:paraId="6338E62A" w14:textId="77777777" w:rsidR="0003142C" w:rsidRPr="003970A8" w:rsidRDefault="0003142C" w:rsidP="00C540BD">
            <w:pPr>
              <w:tabs>
                <w:tab w:val="left" w:pos="1086"/>
              </w:tabs>
              <w:jc w:val="both"/>
              <w:rPr>
                <w:rFonts w:ascii="Arial Narrow" w:eastAsia="Calibri" w:hAnsi="Arial Narrow" w:cs="Arial"/>
                <w:sz w:val="18"/>
                <w:szCs w:val="18"/>
              </w:rPr>
            </w:pPr>
            <w:r w:rsidRPr="003970A8">
              <w:rPr>
                <w:rFonts w:ascii="Arial Narrow" w:eastAsia="Calibri" w:hAnsi="Arial Narrow" w:cs="Arial"/>
                <w:sz w:val="18"/>
                <w:szCs w:val="18"/>
              </w:rPr>
              <w:t>67% Report moderate to severe deterioration of social QoL due to defecation</w:t>
            </w:r>
          </w:p>
          <w:p w14:paraId="18E2BD97" w14:textId="77777777" w:rsidR="0003142C" w:rsidRDefault="0003142C" w:rsidP="00C540BD">
            <w:pPr>
              <w:tabs>
                <w:tab w:val="left" w:pos="1086"/>
              </w:tabs>
              <w:jc w:val="both"/>
              <w:rPr>
                <w:rFonts w:ascii="Arial Narrow" w:eastAsia="Calibri" w:hAnsi="Arial Narrow" w:cs="Arial"/>
                <w:sz w:val="18"/>
                <w:szCs w:val="18"/>
              </w:rPr>
            </w:pPr>
            <w:r w:rsidRPr="003970A8">
              <w:rPr>
                <w:rFonts w:ascii="Arial Narrow" w:eastAsia="Calibri" w:hAnsi="Arial Narrow" w:cs="Arial"/>
                <w:sz w:val="18"/>
                <w:szCs w:val="18"/>
              </w:rPr>
              <w:t>64% Report moderate to severe deterioration of home QoL due to defecation</w:t>
            </w:r>
          </w:p>
          <w:p w14:paraId="4D9005A6" w14:textId="77777777" w:rsidR="0003142C" w:rsidRPr="003970A8" w:rsidRDefault="0003142C" w:rsidP="00C540BD">
            <w:pPr>
              <w:jc w:val="both"/>
              <w:rPr>
                <w:rFonts w:ascii="Arial Narrow" w:eastAsia="Calibri" w:hAnsi="Arial Narrow" w:cs="Arial"/>
                <w:sz w:val="18"/>
                <w:szCs w:val="18"/>
                <w:lang w:val="en-US"/>
              </w:rPr>
            </w:pPr>
            <w:r w:rsidRPr="003970A8">
              <w:rPr>
                <w:rFonts w:ascii="Arial Narrow" w:eastAsia="Calibri" w:hAnsi="Arial Narrow" w:cs="Arial"/>
                <w:sz w:val="18"/>
                <w:szCs w:val="18"/>
                <w:lang w:val="en-US"/>
              </w:rPr>
              <w:t>Symptoms of possible AD were not associated with reduced social QoL (p&gt;0.05)</w:t>
            </w:r>
            <w:r>
              <w:rPr>
                <w:rFonts w:ascii="Arial Narrow" w:eastAsia="Calibri" w:hAnsi="Arial Narrow" w:cs="Arial"/>
                <w:sz w:val="18"/>
                <w:szCs w:val="18"/>
                <w:lang w:val="en-US"/>
              </w:rPr>
              <w:t>.</w:t>
            </w:r>
          </w:p>
          <w:p w14:paraId="29358933" w14:textId="77777777" w:rsidR="0003142C" w:rsidRPr="003970A8" w:rsidRDefault="0003142C" w:rsidP="00C540BD">
            <w:pPr>
              <w:tabs>
                <w:tab w:val="left" w:pos="1086"/>
              </w:tabs>
              <w:jc w:val="both"/>
              <w:rPr>
                <w:rFonts w:ascii="Arial Narrow" w:eastAsia="Calibri" w:hAnsi="Arial Narrow" w:cs="Arial"/>
                <w:b/>
                <w:bCs/>
                <w:sz w:val="18"/>
                <w:szCs w:val="18"/>
              </w:rPr>
            </w:pPr>
            <w:r w:rsidRPr="003970A8">
              <w:rPr>
                <w:rFonts w:ascii="Arial Narrow" w:eastAsia="Calibri" w:hAnsi="Arial Narrow" w:cs="Arial"/>
                <w:sz w:val="18"/>
                <w:szCs w:val="18"/>
                <w:lang w:val="en-US"/>
              </w:rPr>
              <w:t>Symptoms of possible AD contributed to severe deterioration in home QoL, but did not achieve statistical significance (</w:t>
            </w:r>
            <w:r>
              <w:rPr>
                <w:rFonts w:ascii="Symbol" w:eastAsia="Symbol" w:hAnsi="Symbol" w:cs="Symbol"/>
                <w:sz w:val="18"/>
                <w:szCs w:val="18"/>
                <w:lang w:val="en-US"/>
              </w:rPr>
              <w:t>b</w:t>
            </w:r>
            <w:r w:rsidRPr="003970A8">
              <w:rPr>
                <w:rFonts w:ascii="Arial Narrow" w:eastAsia="Calibri" w:hAnsi="Arial Narrow" w:cs="Arial"/>
                <w:sz w:val="18"/>
                <w:szCs w:val="18"/>
                <w:lang w:val="en-US"/>
              </w:rPr>
              <w:t>=1.73, p=0.07)</w:t>
            </w:r>
            <w:r>
              <w:rPr>
                <w:rFonts w:ascii="Arial Narrow" w:eastAsia="Calibri" w:hAnsi="Arial Narrow" w:cs="Arial"/>
                <w:sz w:val="18"/>
                <w:szCs w:val="18"/>
                <w:lang w:val="en-US"/>
              </w:rPr>
              <w:t>.</w:t>
            </w:r>
          </w:p>
        </w:tc>
        <w:tc>
          <w:tcPr>
            <w:tcW w:w="943" w:type="pct"/>
            <w:tcBorders>
              <w:top w:val="single" w:sz="4" w:space="0" w:color="E7E6E6" w:themeColor="background2"/>
              <w:bottom w:val="single" w:sz="4" w:space="0" w:color="E7E6E6" w:themeColor="background2"/>
            </w:tcBorders>
          </w:tcPr>
          <w:p w14:paraId="05DD1F7B"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 xml:space="preserve">Frequency of FI had the greatest effects on QoL (general QoL </w:t>
            </w:r>
            <w:r w:rsidRPr="006C3AF5">
              <w:rPr>
                <w:rFonts w:ascii="Symbol" w:eastAsia="Symbol" w:hAnsi="Symbol" w:cs="Symbol"/>
                <w:sz w:val="18"/>
                <w:szCs w:val="18"/>
              </w:rPr>
              <w:t>b</w:t>
            </w:r>
            <w:r w:rsidRPr="00F87E3B">
              <w:rPr>
                <w:rFonts w:ascii="Arial Narrow" w:eastAsia="Calibri" w:hAnsi="Arial Narrow" w:cs="Arial"/>
                <w:sz w:val="18"/>
                <w:szCs w:val="18"/>
              </w:rPr>
              <w:t xml:space="preserve">=67.4; p&lt;0.01; social QoL </w:t>
            </w:r>
            <w:r w:rsidRPr="006C3AF5">
              <w:rPr>
                <w:rFonts w:ascii="Symbol" w:eastAsia="Symbol" w:hAnsi="Symbol" w:cs="Symbol"/>
                <w:sz w:val="18"/>
                <w:szCs w:val="18"/>
              </w:rPr>
              <w:t>b</w:t>
            </w:r>
            <w:r w:rsidRPr="00F87E3B">
              <w:rPr>
                <w:rFonts w:ascii="Arial Narrow" w:eastAsia="Calibri" w:hAnsi="Arial Narrow" w:cs="Arial"/>
                <w:sz w:val="18"/>
                <w:szCs w:val="18"/>
              </w:rPr>
              <w:t xml:space="preserve">=47.69; p&lt;0.01; home QoL </w:t>
            </w:r>
            <w:r w:rsidRPr="006C3AF5">
              <w:rPr>
                <w:rFonts w:ascii="Symbol" w:eastAsia="Symbol" w:hAnsi="Symbol" w:cs="Symbol"/>
                <w:sz w:val="18"/>
                <w:szCs w:val="18"/>
              </w:rPr>
              <w:t>b</w:t>
            </w:r>
            <w:r w:rsidRPr="00F87E3B">
              <w:rPr>
                <w:rFonts w:ascii="Arial Narrow" w:eastAsia="Calibri" w:hAnsi="Arial Narrow" w:cs="Arial"/>
                <w:sz w:val="18"/>
                <w:szCs w:val="18"/>
              </w:rPr>
              <w:t>=26.87; p&lt;0.01)</w:t>
            </w:r>
            <w:r>
              <w:rPr>
                <w:rFonts w:ascii="Arial Narrow" w:eastAsia="Calibri" w:hAnsi="Arial Narrow" w:cs="Arial"/>
                <w:sz w:val="18"/>
                <w:szCs w:val="18"/>
              </w:rPr>
              <w:t>.</w:t>
            </w:r>
          </w:p>
        </w:tc>
      </w:tr>
      <w:tr w:rsidR="0003142C" w:rsidRPr="003970A8" w14:paraId="69EC673D" w14:textId="77777777" w:rsidTr="00C540BD">
        <w:tc>
          <w:tcPr>
            <w:tcW w:w="639" w:type="pct"/>
            <w:tcBorders>
              <w:top w:val="single" w:sz="4" w:space="0" w:color="E7E6E6" w:themeColor="background2"/>
              <w:bottom w:val="single" w:sz="4" w:space="0" w:color="E7E6E6" w:themeColor="background2"/>
            </w:tcBorders>
          </w:tcPr>
          <w:p w14:paraId="0EACB60E" w14:textId="77777777" w:rsidR="0003142C" w:rsidRDefault="0003142C" w:rsidP="00C540BD">
            <w:pPr>
              <w:rPr>
                <w:rFonts w:ascii="Arial Narrow" w:eastAsia="Calibri" w:hAnsi="Arial Narrow" w:cs="Arial"/>
                <w:b/>
                <w:bCs/>
                <w:sz w:val="18"/>
                <w:szCs w:val="18"/>
              </w:rPr>
            </w:pPr>
            <w:r w:rsidRPr="003970A8">
              <w:rPr>
                <w:rFonts w:ascii="Arial Narrow" w:eastAsia="Calibri" w:hAnsi="Arial Narrow" w:cs="Arial"/>
                <w:b/>
                <w:bCs/>
                <w:sz w:val="18"/>
                <w:szCs w:val="18"/>
              </w:rPr>
              <w:t>Krogh et al., 1997</w:t>
            </w:r>
          </w:p>
          <w:p w14:paraId="12D0EB50" w14:textId="77777777" w:rsidR="0003142C" w:rsidRPr="00E821D6" w:rsidRDefault="0003142C" w:rsidP="00C540BD">
            <w:pPr>
              <w:rPr>
                <w:rFonts w:ascii="Arial Narrow" w:eastAsia="Calibri" w:hAnsi="Arial Narrow" w:cs="Arial"/>
                <w:b/>
                <w:sz w:val="18"/>
                <w:szCs w:val="18"/>
              </w:rPr>
            </w:pPr>
            <w:r w:rsidRPr="003970A8">
              <w:rPr>
                <w:rFonts w:ascii="Arial Narrow" w:eastAsia="Calibri" w:hAnsi="Arial Narrow" w:cs="Arial"/>
                <w:sz w:val="18"/>
                <w:szCs w:val="18"/>
              </w:rPr>
              <w:t xml:space="preserve">Questionnaire: non-established, </w:t>
            </w:r>
            <w:r>
              <w:rPr>
                <w:rFonts w:ascii="Arial Narrow" w:eastAsia="Calibri" w:hAnsi="Arial Narrow" w:cs="Arial"/>
                <w:sz w:val="18"/>
                <w:szCs w:val="18"/>
              </w:rPr>
              <w:t>bowel care</w:t>
            </w:r>
            <w:r w:rsidRPr="003970A8">
              <w:rPr>
                <w:rFonts w:ascii="Arial Narrow" w:eastAsia="Calibri" w:hAnsi="Arial Narrow" w:cs="Arial"/>
                <w:sz w:val="18"/>
                <w:szCs w:val="18"/>
              </w:rPr>
              <w:t xml:space="preserve">-specific </w:t>
            </w:r>
          </w:p>
          <w:p w14:paraId="73E026B0" w14:textId="77777777" w:rsidR="0003142C" w:rsidRPr="003970A8" w:rsidRDefault="0003142C" w:rsidP="00C540BD">
            <w:pPr>
              <w:rPr>
                <w:rFonts w:ascii="Arial Narrow" w:eastAsia="Calibri" w:hAnsi="Arial Narrow" w:cs="Arial"/>
                <w:sz w:val="18"/>
                <w:szCs w:val="18"/>
              </w:rPr>
            </w:pPr>
            <w:r w:rsidRPr="003970A8">
              <w:rPr>
                <w:rFonts w:ascii="Arial Narrow" w:eastAsia="Calibri" w:hAnsi="Arial Narrow" w:cs="Arial"/>
                <w:sz w:val="18"/>
                <w:szCs w:val="18"/>
              </w:rPr>
              <w:t>[n=424]</w:t>
            </w:r>
          </w:p>
        </w:tc>
        <w:tc>
          <w:tcPr>
            <w:tcW w:w="1220" w:type="pct"/>
            <w:tcBorders>
              <w:top w:val="single" w:sz="4" w:space="0" w:color="E7E6E6" w:themeColor="background2"/>
              <w:bottom w:val="single" w:sz="4" w:space="0" w:color="E7E6E6" w:themeColor="background2"/>
            </w:tcBorders>
          </w:tcPr>
          <w:p w14:paraId="79392AD7" w14:textId="77777777" w:rsidR="0003142C" w:rsidRPr="003970A8" w:rsidRDefault="0003142C"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Restriction:</w:t>
            </w:r>
          </w:p>
          <w:p w14:paraId="212D7284"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20% FI causes some or major restriction on QoL [n=395]</w:t>
            </w:r>
          </w:p>
          <w:p w14:paraId="678F07E5"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32% Disturbed defecation causes some or major restriction on QoL [n=413]</w:t>
            </w:r>
          </w:p>
        </w:tc>
        <w:tc>
          <w:tcPr>
            <w:tcW w:w="2198" w:type="pct"/>
            <w:tcBorders>
              <w:top w:val="single" w:sz="4" w:space="0" w:color="E7E6E6" w:themeColor="background2"/>
              <w:bottom w:val="single" w:sz="4" w:space="0" w:color="E7E6E6" w:themeColor="background2"/>
            </w:tcBorders>
          </w:tcPr>
          <w:p w14:paraId="752EC324" w14:textId="77777777" w:rsidR="0003142C" w:rsidRPr="003970A8" w:rsidRDefault="0003142C" w:rsidP="00C540BD">
            <w:pPr>
              <w:tabs>
                <w:tab w:val="left" w:pos="1086"/>
              </w:tabs>
              <w:jc w:val="both"/>
              <w:rPr>
                <w:rFonts w:ascii="Arial Narrow" w:eastAsia="Calibri" w:hAnsi="Arial Narrow" w:cs="Arial"/>
                <w:b/>
                <w:bCs/>
                <w:sz w:val="18"/>
                <w:szCs w:val="18"/>
              </w:rPr>
            </w:pPr>
            <w:r w:rsidRPr="003970A8">
              <w:rPr>
                <w:rFonts w:ascii="Arial Narrow" w:eastAsia="Calibri" w:hAnsi="Arial Narrow" w:cs="Arial"/>
                <w:b/>
                <w:bCs/>
                <w:sz w:val="18"/>
                <w:szCs w:val="18"/>
              </w:rPr>
              <w:t>Social [n=397]:</w:t>
            </w:r>
          </w:p>
          <w:p w14:paraId="1E012BF3" w14:textId="77777777" w:rsidR="0003142C" w:rsidRPr="003970A8" w:rsidRDefault="0003142C" w:rsidP="00C540BD">
            <w:pPr>
              <w:tabs>
                <w:tab w:val="left" w:pos="1086"/>
              </w:tabs>
              <w:jc w:val="both"/>
              <w:rPr>
                <w:rFonts w:ascii="Arial Narrow" w:eastAsia="Calibri" w:hAnsi="Arial Narrow" w:cs="Arial"/>
                <w:sz w:val="18"/>
                <w:szCs w:val="18"/>
              </w:rPr>
            </w:pPr>
            <w:r w:rsidRPr="003970A8">
              <w:rPr>
                <w:rFonts w:ascii="Arial Narrow" w:eastAsia="Calibri" w:hAnsi="Arial Narrow" w:cs="Arial"/>
                <w:sz w:val="18"/>
                <w:szCs w:val="18"/>
              </w:rPr>
              <w:t>39% report that colorectal dysfunction in general causes some or major restriction to social activities or QoL</w:t>
            </w:r>
          </w:p>
          <w:p w14:paraId="2DFFC419" w14:textId="77777777" w:rsidR="0003142C" w:rsidRPr="003970A8" w:rsidRDefault="0003142C" w:rsidP="00C540BD">
            <w:pPr>
              <w:tabs>
                <w:tab w:val="left" w:pos="1086"/>
              </w:tabs>
              <w:jc w:val="both"/>
              <w:rPr>
                <w:rFonts w:ascii="Arial Narrow" w:eastAsia="Calibri" w:hAnsi="Arial Narrow" w:cs="Arial"/>
                <w:sz w:val="18"/>
                <w:szCs w:val="18"/>
              </w:rPr>
            </w:pPr>
          </w:p>
        </w:tc>
        <w:tc>
          <w:tcPr>
            <w:tcW w:w="943" w:type="pct"/>
            <w:tcBorders>
              <w:top w:val="single" w:sz="4" w:space="0" w:color="E7E6E6" w:themeColor="background2"/>
              <w:bottom w:val="single" w:sz="4" w:space="0" w:color="E7E6E6" w:themeColor="background2"/>
            </w:tcBorders>
          </w:tcPr>
          <w:p w14:paraId="4812BD1C" w14:textId="77777777" w:rsidR="0003142C" w:rsidRPr="003970A8" w:rsidRDefault="0003142C" w:rsidP="00C540BD">
            <w:pPr>
              <w:jc w:val="both"/>
              <w:rPr>
                <w:rFonts w:ascii="Arial Narrow" w:eastAsia="Calibri" w:hAnsi="Arial Narrow" w:cs="Arial"/>
                <w:sz w:val="18"/>
                <w:szCs w:val="18"/>
              </w:rPr>
            </w:pPr>
            <w:r>
              <w:rPr>
                <w:rFonts w:ascii="Arial Narrow" w:eastAsia="Calibri" w:hAnsi="Arial Narrow" w:cs="Arial"/>
                <w:sz w:val="18"/>
                <w:szCs w:val="18"/>
              </w:rPr>
              <w:t>B</w:t>
            </w:r>
            <w:r w:rsidRPr="003970A8">
              <w:rPr>
                <w:rFonts w:ascii="Arial Narrow" w:eastAsia="Calibri" w:hAnsi="Arial Narrow" w:cs="Arial"/>
                <w:sz w:val="18"/>
                <w:szCs w:val="18"/>
              </w:rPr>
              <w:t xml:space="preserve">owel dysfunction </w:t>
            </w:r>
            <w:r>
              <w:rPr>
                <w:rFonts w:ascii="Arial Narrow" w:eastAsia="Calibri" w:hAnsi="Arial Narrow" w:cs="Arial"/>
                <w:sz w:val="18"/>
                <w:szCs w:val="18"/>
              </w:rPr>
              <w:t>wa</w:t>
            </w:r>
            <w:r w:rsidRPr="003970A8">
              <w:rPr>
                <w:rFonts w:ascii="Arial Narrow" w:eastAsia="Calibri" w:hAnsi="Arial Narrow" w:cs="Arial"/>
                <w:sz w:val="18"/>
                <w:szCs w:val="18"/>
              </w:rPr>
              <w:t>s a greater problem than both bladder and sexual dysfunction</w:t>
            </w:r>
            <w:r>
              <w:rPr>
                <w:rFonts w:ascii="Arial Narrow" w:eastAsia="Calibri" w:hAnsi="Arial Narrow" w:cs="Arial"/>
                <w:sz w:val="18"/>
                <w:szCs w:val="18"/>
              </w:rPr>
              <w:t xml:space="preserve"> for 30% of respondents.</w:t>
            </w:r>
          </w:p>
          <w:p w14:paraId="11EDC6B2"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Women had a significantly higher risk of restriction on social activities caused by disturbed defecation (OR</w:t>
            </w:r>
            <w:r>
              <w:rPr>
                <w:rFonts w:ascii="Arial Narrow" w:eastAsia="Calibri" w:hAnsi="Arial Narrow" w:cs="Arial"/>
                <w:sz w:val="18"/>
                <w:szCs w:val="18"/>
              </w:rPr>
              <w:t>=</w:t>
            </w:r>
            <w:r w:rsidRPr="003970A8">
              <w:rPr>
                <w:rFonts w:ascii="Arial Narrow" w:eastAsia="Calibri" w:hAnsi="Arial Narrow" w:cs="Arial"/>
                <w:sz w:val="18"/>
                <w:szCs w:val="18"/>
              </w:rPr>
              <w:t>1.83; p&lt;0.02) and FI (OR</w:t>
            </w:r>
            <w:r>
              <w:rPr>
                <w:rFonts w:ascii="Arial Narrow" w:eastAsia="Calibri" w:hAnsi="Arial Narrow" w:cs="Arial"/>
                <w:sz w:val="18"/>
                <w:szCs w:val="18"/>
              </w:rPr>
              <w:t>=</w:t>
            </w:r>
            <w:r w:rsidRPr="003970A8">
              <w:rPr>
                <w:rFonts w:ascii="Arial Narrow" w:eastAsia="Calibri" w:hAnsi="Arial Narrow" w:cs="Arial"/>
                <w:sz w:val="18"/>
                <w:szCs w:val="18"/>
              </w:rPr>
              <w:t>1.88; p&lt;0.02) than men</w:t>
            </w:r>
            <w:r>
              <w:rPr>
                <w:rFonts w:ascii="Arial Narrow" w:eastAsia="Calibri" w:hAnsi="Arial Narrow" w:cs="Arial"/>
                <w:sz w:val="18"/>
                <w:szCs w:val="18"/>
              </w:rPr>
              <w:t>.</w:t>
            </w:r>
          </w:p>
        </w:tc>
      </w:tr>
      <w:tr w:rsidR="0003142C" w:rsidRPr="003970A8" w14:paraId="05E0F20A" w14:textId="77777777" w:rsidTr="00C540BD">
        <w:tc>
          <w:tcPr>
            <w:tcW w:w="639" w:type="pct"/>
            <w:tcBorders>
              <w:top w:val="single" w:sz="4" w:space="0" w:color="E7E6E6" w:themeColor="background2"/>
              <w:bottom w:val="single" w:sz="4" w:space="0" w:color="E7E6E6" w:themeColor="background2"/>
            </w:tcBorders>
          </w:tcPr>
          <w:p w14:paraId="2D41816D" w14:textId="77777777" w:rsidR="0003142C" w:rsidRPr="003970A8" w:rsidRDefault="0003142C" w:rsidP="00C540BD">
            <w:pPr>
              <w:rPr>
                <w:rFonts w:ascii="Arial Narrow" w:eastAsia="Calibri" w:hAnsi="Arial Narrow" w:cs="Arial"/>
                <w:b/>
                <w:bCs/>
                <w:sz w:val="18"/>
                <w:szCs w:val="18"/>
              </w:rPr>
            </w:pPr>
            <w:r w:rsidRPr="003970A8">
              <w:rPr>
                <w:rFonts w:ascii="Arial Narrow" w:eastAsia="Calibri" w:hAnsi="Arial Narrow" w:cs="Arial"/>
                <w:b/>
                <w:bCs/>
                <w:sz w:val="18"/>
                <w:szCs w:val="18"/>
              </w:rPr>
              <w:t>Krogh et al., 2006</w:t>
            </w:r>
          </w:p>
          <w:p w14:paraId="450F0C83" w14:textId="77777777" w:rsidR="0003142C" w:rsidRPr="003970A8" w:rsidRDefault="0003142C" w:rsidP="00C540BD">
            <w:pPr>
              <w:rPr>
                <w:rFonts w:ascii="Arial Narrow" w:eastAsia="Calibri" w:hAnsi="Arial Narrow" w:cs="Arial"/>
                <w:sz w:val="18"/>
                <w:szCs w:val="18"/>
              </w:rPr>
            </w:pPr>
            <w:r w:rsidRPr="003970A8">
              <w:rPr>
                <w:rFonts w:ascii="Arial Narrow" w:eastAsia="Calibri" w:hAnsi="Arial Narrow" w:cs="Arial"/>
                <w:sz w:val="18"/>
                <w:szCs w:val="18"/>
              </w:rPr>
              <w:t xml:space="preserve">Questionnaire: non-established, </w:t>
            </w:r>
            <w:r>
              <w:rPr>
                <w:rFonts w:ascii="Arial Narrow" w:eastAsia="Calibri" w:hAnsi="Arial Narrow" w:cs="Arial"/>
                <w:sz w:val="18"/>
                <w:szCs w:val="18"/>
              </w:rPr>
              <w:t>bowel care</w:t>
            </w:r>
            <w:r w:rsidRPr="003970A8">
              <w:rPr>
                <w:rFonts w:ascii="Arial Narrow" w:eastAsia="Calibri" w:hAnsi="Arial Narrow" w:cs="Arial"/>
                <w:sz w:val="18"/>
                <w:szCs w:val="18"/>
              </w:rPr>
              <w:t xml:space="preserve">-specific </w:t>
            </w:r>
          </w:p>
          <w:p w14:paraId="6D5FD63A" w14:textId="77777777" w:rsidR="0003142C" w:rsidRPr="003970A8" w:rsidRDefault="0003142C" w:rsidP="00C540BD">
            <w:pPr>
              <w:rPr>
                <w:rFonts w:ascii="Arial Narrow" w:eastAsia="Calibri" w:hAnsi="Arial Narrow" w:cs="Arial"/>
                <w:sz w:val="18"/>
                <w:szCs w:val="18"/>
              </w:rPr>
            </w:pPr>
            <w:r w:rsidRPr="003970A8">
              <w:rPr>
                <w:rFonts w:ascii="Arial Narrow" w:eastAsia="Calibri" w:hAnsi="Arial Narrow" w:cs="Arial"/>
                <w:sz w:val="18"/>
                <w:szCs w:val="18"/>
              </w:rPr>
              <w:t>[n=424]</w:t>
            </w:r>
          </w:p>
        </w:tc>
        <w:tc>
          <w:tcPr>
            <w:tcW w:w="1220" w:type="pct"/>
            <w:tcBorders>
              <w:top w:val="single" w:sz="4" w:space="0" w:color="E7E6E6" w:themeColor="background2"/>
              <w:bottom w:val="single" w:sz="4" w:space="0" w:color="E7E6E6" w:themeColor="background2"/>
            </w:tcBorders>
          </w:tcPr>
          <w:p w14:paraId="10AA6AB5" w14:textId="77777777" w:rsidR="0003142C" w:rsidRPr="003970A8" w:rsidRDefault="0003142C"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QoL [n=355]:</w:t>
            </w:r>
          </w:p>
          <w:p w14:paraId="74CC4A23"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Impact of bowel problems on QoL: Major 16%; Some 21%; Minor 35%; No 28%</w:t>
            </w:r>
          </w:p>
          <w:p w14:paraId="5C451D3F"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Severity of bowel dysfunction (as determined by the NBD score), is moderately correlated to impact on QoL (</w:t>
            </w:r>
            <w:r>
              <w:rPr>
                <w:rFonts w:ascii="Arial" w:eastAsia="Calibri" w:hAnsi="Arial" w:cs="Arial"/>
                <w:sz w:val="18"/>
                <w:szCs w:val="18"/>
              </w:rPr>
              <w:t>k</w:t>
            </w:r>
            <w:r w:rsidRPr="003970A8">
              <w:rPr>
                <w:rFonts w:ascii="Arial Narrow" w:eastAsia="Calibri" w:hAnsi="Arial Narrow" w:cs="Arial"/>
                <w:sz w:val="18"/>
                <w:szCs w:val="18"/>
              </w:rPr>
              <w:t>=0.25)</w:t>
            </w:r>
            <w:r>
              <w:rPr>
                <w:rFonts w:ascii="Arial Narrow" w:eastAsia="Calibri" w:hAnsi="Arial Narrow" w:cs="Arial"/>
                <w:sz w:val="18"/>
                <w:szCs w:val="18"/>
              </w:rPr>
              <w:t>.</w:t>
            </w:r>
          </w:p>
        </w:tc>
        <w:tc>
          <w:tcPr>
            <w:tcW w:w="2198" w:type="pct"/>
            <w:tcBorders>
              <w:top w:val="single" w:sz="4" w:space="0" w:color="E7E6E6" w:themeColor="background2"/>
              <w:bottom w:val="single" w:sz="4" w:space="0" w:color="E7E6E6" w:themeColor="background2"/>
            </w:tcBorders>
          </w:tcPr>
          <w:p w14:paraId="627FCF87" w14:textId="77777777" w:rsidR="0003142C" w:rsidRPr="003970A8" w:rsidRDefault="0003142C" w:rsidP="00C540BD">
            <w:pPr>
              <w:jc w:val="both"/>
              <w:rPr>
                <w:rFonts w:ascii="Arial Narrow" w:eastAsia="Calibri" w:hAnsi="Arial Narrow" w:cs="Arial"/>
                <w:i/>
                <w:iCs/>
                <w:sz w:val="18"/>
                <w:szCs w:val="18"/>
              </w:rPr>
            </w:pPr>
          </w:p>
        </w:tc>
        <w:tc>
          <w:tcPr>
            <w:tcW w:w="943" w:type="pct"/>
            <w:tcBorders>
              <w:top w:val="single" w:sz="4" w:space="0" w:color="E7E6E6" w:themeColor="background2"/>
              <w:bottom w:val="single" w:sz="4" w:space="0" w:color="E7E6E6" w:themeColor="background2"/>
            </w:tcBorders>
          </w:tcPr>
          <w:p w14:paraId="5C495F7C"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Frequency of FI (OR</w:t>
            </w:r>
            <w:r>
              <w:rPr>
                <w:rFonts w:ascii="Arial Narrow" w:eastAsia="Calibri" w:hAnsi="Arial Narrow" w:cs="Arial"/>
                <w:sz w:val="18"/>
                <w:szCs w:val="18"/>
              </w:rPr>
              <w:t>=</w:t>
            </w:r>
            <w:r w:rsidRPr="003970A8">
              <w:rPr>
                <w:rFonts w:ascii="Arial Narrow" w:eastAsia="Calibri" w:hAnsi="Arial Narrow" w:cs="Arial"/>
                <w:sz w:val="18"/>
                <w:szCs w:val="18"/>
              </w:rPr>
              <w:t>13.1; p&lt;0.0001), time used for defecation (OR</w:t>
            </w:r>
            <w:r>
              <w:rPr>
                <w:rFonts w:ascii="Arial Narrow" w:eastAsia="Calibri" w:hAnsi="Arial Narrow" w:cs="Arial"/>
                <w:sz w:val="18"/>
                <w:szCs w:val="18"/>
              </w:rPr>
              <w:t>=</w:t>
            </w:r>
            <w:r w:rsidRPr="003970A8">
              <w:rPr>
                <w:rFonts w:ascii="Arial Narrow" w:eastAsia="Calibri" w:hAnsi="Arial Narrow" w:cs="Arial"/>
                <w:sz w:val="18"/>
                <w:szCs w:val="18"/>
              </w:rPr>
              <w:t>6.8; p&lt;0.0001), frequency of bowel movements (OR</w:t>
            </w:r>
            <w:r>
              <w:rPr>
                <w:rFonts w:ascii="Arial Narrow" w:eastAsia="Calibri" w:hAnsi="Arial Narrow" w:cs="Arial"/>
                <w:sz w:val="18"/>
                <w:szCs w:val="18"/>
              </w:rPr>
              <w:t>=</w:t>
            </w:r>
            <w:r w:rsidRPr="003970A8">
              <w:rPr>
                <w:rFonts w:ascii="Arial Narrow" w:eastAsia="Calibri" w:hAnsi="Arial Narrow" w:cs="Arial"/>
                <w:sz w:val="18"/>
                <w:szCs w:val="18"/>
              </w:rPr>
              <w:t>6.1; p&lt;0.0001), and digital stimulation or evacuation (OR</w:t>
            </w:r>
            <w:r>
              <w:rPr>
                <w:rFonts w:ascii="Arial Narrow" w:eastAsia="Calibri" w:hAnsi="Arial Narrow" w:cs="Arial"/>
                <w:sz w:val="18"/>
                <w:szCs w:val="18"/>
              </w:rPr>
              <w:t>=</w:t>
            </w:r>
            <w:r w:rsidRPr="003970A8">
              <w:rPr>
                <w:rFonts w:ascii="Arial Narrow" w:eastAsia="Calibri" w:hAnsi="Arial Narrow" w:cs="Arial"/>
                <w:sz w:val="18"/>
                <w:szCs w:val="18"/>
              </w:rPr>
              <w:t>5.0; p&lt;0.01) were most significantly associated with impact on QoL</w:t>
            </w:r>
            <w:r>
              <w:rPr>
                <w:rFonts w:ascii="Arial Narrow" w:eastAsia="Calibri" w:hAnsi="Arial Narrow" w:cs="Arial"/>
                <w:sz w:val="18"/>
                <w:szCs w:val="18"/>
              </w:rPr>
              <w:t>.</w:t>
            </w:r>
          </w:p>
        </w:tc>
      </w:tr>
      <w:tr w:rsidR="0003142C" w:rsidRPr="003970A8" w14:paraId="7DAFABF3" w14:textId="77777777" w:rsidTr="00C540BD">
        <w:tc>
          <w:tcPr>
            <w:tcW w:w="639" w:type="pct"/>
            <w:tcBorders>
              <w:top w:val="single" w:sz="4" w:space="0" w:color="E7E6E6" w:themeColor="background2"/>
              <w:bottom w:val="single" w:sz="4" w:space="0" w:color="E7E6E6" w:themeColor="background2"/>
            </w:tcBorders>
          </w:tcPr>
          <w:p w14:paraId="21B222E1" w14:textId="77777777" w:rsidR="0003142C" w:rsidRPr="003970A8" w:rsidRDefault="0003142C" w:rsidP="00C540BD">
            <w:pPr>
              <w:rPr>
                <w:rFonts w:ascii="Arial Narrow" w:eastAsia="Calibri" w:hAnsi="Arial Narrow" w:cs="Arial"/>
                <w:b/>
                <w:bCs/>
                <w:sz w:val="18"/>
                <w:szCs w:val="18"/>
              </w:rPr>
            </w:pPr>
            <w:r w:rsidRPr="003970A8">
              <w:rPr>
                <w:rFonts w:ascii="Arial Narrow" w:eastAsia="Calibri" w:hAnsi="Arial Narrow" w:cs="Arial"/>
                <w:b/>
                <w:bCs/>
                <w:sz w:val="18"/>
                <w:szCs w:val="18"/>
              </w:rPr>
              <w:t>Koyuncu et al., 2017</w:t>
            </w:r>
          </w:p>
          <w:p w14:paraId="49F0E2E3" w14:textId="77777777" w:rsidR="0003142C" w:rsidRPr="003970A8" w:rsidRDefault="0003142C" w:rsidP="00C540BD">
            <w:pPr>
              <w:rPr>
                <w:rFonts w:ascii="Arial Narrow" w:eastAsia="Calibri" w:hAnsi="Arial Narrow" w:cs="Arial"/>
                <w:sz w:val="18"/>
                <w:szCs w:val="18"/>
              </w:rPr>
            </w:pPr>
            <w:r>
              <w:rPr>
                <w:rFonts w:ascii="Arial Narrow" w:eastAsia="Calibri" w:hAnsi="Arial Narrow" w:cs="Arial"/>
                <w:sz w:val="18"/>
                <w:szCs w:val="18"/>
              </w:rPr>
              <w:t>SF-36</w:t>
            </w:r>
            <w:r w:rsidRPr="50158CDE">
              <w:rPr>
                <w:rFonts w:ascii="Arial Narrow" w:eastAsia="Calibri" w:hAnsi="Arial Narrow" w:cs="Arial"/>
                <w:sz w:val="18"/>
                <w:szCs w:val="18"/>
              </w:rPr>
              <w:t>:</w:t>
            </w:r>
            <w:r w:rsidRPr="003970A8">
              <w:rPr>
                <w:rFonts w:ascii="Arial Narrow" w:eastAsia="Calibri" w:hAnsi="Arial Narrow" w:cs="Arial"/>
                <w:sz w:val="18"/>
                <w:szCs w:val="18"/>
              </w:rPr>
              <w:t xml:space="preserve"> established, generic</w:t>
            </w:r>
          </w:p>
          <w:p w14:paraId="393CED71" w14:textId="77777777" w:rsidR="0003142C" w:rsidRPr="003970A8" w:rsidRDefault="0003142C" w:rsidP="00C540BD">
            <w:pPr>
              <w:rPr>
                <w:rFonts w:ascii="Arial Narrow" w:eastAsia="Calibri" w:hAnsi="Arial Narrow" w:cs="Arial"/>
                <w:sz w:val="18"/>
                <w:szCs w:val="18"/>
              </w:rPr>
            </w:pPr>
            <w:r w:rsidRPr="003970A8">
              <w:rPr>
                <w:rFonts w:ascii="Arial Narrow" w:eastAsia="Calibri" w:hAnsi="Arial Narrow" w:cs="Arial"/>
                <w:sz w:val="18"/>
                <w:szCs w:val="18"/>
              </w:rPr>
              <w:t>[n=55]</w:t>
            </w:r>
          </w:p>
        </w:tc>
        <w:tc>
          <w:tcPr>
            <w:tcW w:w="1220" w:type="pct"/>
            <w:tcBorders>
              <w:top w:val="single" w:sz="4" w:space="0" w:color="E7E6E6" w:themeColor="background2"/>
              <w:bottom w:val="single" w:sz="4" w:space="0" w:color="E7E6E6" w:themeColor="background2"/>
            </w:tcBorders>
          </w:tcPr>
          <w:p w14:paraId="716DCCC2" w14:textId="77777777" w:rsidR="0003142C" w:rsidRPr="003970A8" w:rsidRDefault="0003142C" w:rsidP="00C540BD">
            <w:pPr>
              <w:jc w:val="both"/>
              <w:rPr>
                <w:rFonts w:ascii="Arial Narrow" w:eastAsia="Calibri" w:hAnsi="Arial Narrow" w:cs="Arial"/>
                <w:b/>
                <w:bCs/>
                <w:sz w:val="18"/>
                <w:szCs w:val="18"/>
              </w:rPr>
            </w:pPr>
          </w:p>
        </w:tc>
        <w:tc>
          <w:tcPr>
            <w:tcW w:w="2198" w:type="pct"/>
            <w:tcBorders>
              <w:top w:val="single" w:sz="4" w:space="0" w:color="E7E6E6" w:themeColor="background2"/>
              <w:bottom w:val="single" w:sz="4" w:space="0" w:color="E7E6E6" w:themeColor="background2"/>
            </w:tcBorders>
          </w:tcPr>
          <w:p w14:paraId="1C551DF9" w14:textId="77777777" w:rsidR="0003142C" w:rsidRPr="003970A8" w:rsidRDefault="0003142C"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 xml:space="preserve">Physical: </w:t>
            </w:r>
          </w:p>
          <w:p w14:paraId="086B97BA"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Physical health domains (GH, PF, RP, or BP) scores were not significantly correlated (p&gt;0.05) with the severity of bowel dysfunction (NBD score)</w:t>
            </w:r>
            <w:r>
              <w:rPr>
                <w:rFonts w:ascii="Arial Narrow" w:eastAsia="Calibri" w:hAnsi="Arial Narrow" w:cs="Arial"/>
                <w:sz w:val="18"/>
                <w:szCs w:val="18"/>
              </w:rPr>
              <w:t>.</w:t>
            </w:r>
          </w:p>
          <w:p w14:paraId="22A86BE0" w14:textId="77777777" w:rsidR="0003142C" w:rsidRPr="003970A8" w:rsidRDefault="0003142C"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 xml:space="preserve">Mental: </w:t>
            </w:r>
          </w:p>
          <w:p w14:paraId="323F37C8"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RE domain scores were weakly positively correlated with increasing severity of bowel dysfunction (NBD score) (r=0.185; p=0.007). No other significant relationships were determined between the SF-36 mental health domains and NBD scores</w:t>
            </w:r>
            <w:r>
              <w:rPr>
                <w:rFonts w:ascii="Arial Narrow" w:eastAsia="Calibri" w:hAnsi="Arial Narrow" w:cs="Arial"/>
                <w:sz w:val="18"/>
                <w:szCs w:val="18"/>
              </w:rPr>
              <w:t>.</w:t>
            </w:r>
          </w:p>
        </w:tc>
        <w:tc>
          <w:tcPr>
            <w:tcW w:w="943" w:type="pct"/>
            <w:tcBorders>
              <w:top w:val="single" w:sz="4" w:space="0" w:color="E7E6E6" w:themeColor="background2"/>
              <w:bottom w:val="single" w:sz="4" w:space="0" w:color="E7E6E6" w:themeColor="background2"/>
            </w:tcBorders>
          </w:tcPr>
          <w:p w14:paraId="3E4BD178" w14:textId="77777777" w:rsidR="0003142C" w:rsidRPr="003970A8" w:rsidRDefault="0003142C" w:rsidP="00C540BD">
            <w:pPr>
              <w:jc w:val="both"/>
              <w:rPr>
                <w:rFonts w:ascii="Arial Narrow" w:eastAsia="Calibri" w:hAnsi="Arial Narrow" w:cs="Arial"/>
                <w:sz w:val="18"/>
                <w:szCs w:val="18"/>
              </w:rPr>
            </w:pPr>
          </w:p>
        </w:tc>
      </w:tr>
      <w:tr w:rsidR="0003142C" w:rsidRPr="003970A8" w14:paraId="3884E932" w14:textId="77777777" w:rsidTr="00C540BD">
        <w:tc>
          <w:tcPr>
            <w:tcW w:w="639" w:type="pct"/>
            <w:tcBorders>
              <w:top w:val="single" w:sz="4" w:space="0" w:color="E7E6E6" w:themeColor="background2"/>
              <w:bottom w:val="single" w:sz="4" w:space="0" w:color="E7E6E6" w:themeColor="background2"/>
            </w:tcBorders>
          </w:tcPr>
          <w:p w14:paraId="576494CB" w14:textId="77777777" w:rsidR="0003142C" w:rsidRPr="003970A8" w:rsidRDefault="0003142C" w:rsidP="00C540BD">
            <w:pPr>
              <w:rPr>
                <w:rFonts w:ascii="Arial Narrow" w:eastAsia="Calibri" w:hAnsi="Arial Narrow" w:cs="Arial"/>
                <w:b/>
                <w:bCs/>
                <w:sz w:val="18"/>
                <w:szCs w:val="18"/>
              </w:rPr>
            </w:pPr>
            <w:r w:rsidRPr="003970A8">
              <w:rPr>
                <w:rFonts w:ascii="Arial Narrow" w:eastAsia="Calibri" w:hAnsi="Arial Narrow" w:cs="Arial"/>
                <w:b/>
                <w:bCs/>
                <w:sz w:val="18"/>
                <w:szCs w:val="18"/>
              </w:rPr>
              <w:t>Leduc et al., 2002</w:t>
            </w:r>
          </w:p>
          <w:p w14:paraId="48AD11FA" w14:textId="77777777" w:rsidR="0003142C" w:rsidRPr="003970A8" w:rsidRDefault="0003142C" w:rsidP="00C540BD">
            <w:pPr>
              <w:rPr>
                <w:rFonts w:ascii="Arial Narrow" w:eastAsia="Calibri" w:hAnsi="Arial Narrow" w:cs="Arial"/>
                <w:sz w:val="18"/>
                <w:szCs w:val="18"/>
              </w:rPr>
            </w:pPr>
            <w:r w:rsidRPr="003970A8">
              <w:rPr>
                <w:rFonts w:ascii="Arial Narrow" w:eastAsia="Calibri" w:hAnsi="Arial Narrow" w:cs="Arial"/>
                <w:sz w:val="18"/>
                <w:szCs w:val="18"/>
              </w:rPr>
              <w:t xml:space="preserve">Questionnaire: non-established, </w:t>
            </w:r>
            <w:r>
              <w:rPr>
                <w:rFonts w:ascii="Arial Narrow" w:eastAsia="Calibri" w:hAnsi="Arial Narrow" w:cs="Arial"/>
                <w:sz w:val="18"/>
                <w:szCs w:val="18"/>
              </w:rPr>
              <w:t>bowel care</w:t>
            </w:r>
            <w:r w:rsidRPr="003970A8">
              <w:rPr>
                <w:rFonts w:ascii="Arial Narrow" w:eastAsia="Calibri" w:hAnsi="Arial Narrow" w:cs="Arial"/>
                <w:sz w:val="18"/>
                <w:szCs w:val="18"/>
              </w:rPr>
              <w:t xml:space="preserve">-specific </w:t>
            </w:r>
          </w:p>
          <w:p w14:paraId="329782AE" w14:textId="77777777" w:rsidR="0003142C" w:rsidRPr="003970A8" w:rsidRDefault="0003142C" w:rsidP="00C540BD">
            <w:pPr>
              <w:rPr>
                <w:rFonts w:ascii="Arial Narrow" w:eastAsia="Calibri" w:hAnsi="Arial Narrow" w:cs="Arial"/>
                <w:sz w:val="18"/>
                <w:szCs w:val="18"/>
              </w:rPr>
            </w:pPr>
            <w:r w:rsidRPr="003970A8">
              <w:rPr>
                <w:rFonts w:ascii="Arial Narrow" w:eastAsia="Calibri" w:hAnsi="Arial Narrow" w:cs="Arial"/>
                <w:sz w:val="18"/>
                <w:szCs w:val="18"/>
              </w:rPr>
              <w:t>[n=30]</w:t>
            </w:r>
          </w:p>
        </w:tc>
        <w:tc>
          <w:tcPr>
            <w:tcW w:w="1220" w:type="pct"/>
            <w:tcBorders>
              <w:top w:val="single" w:sz="4" w:space="0" w:color="E7E6E6" w:themeColor="background2"/>
              <w:bottom w:val="single" w:sz="4" w:space="0" w:color="E7E6E6" w:themeColor="background2"/>
            </w:tcBorders>
          </w:tcPr>
          <w:p w14:paraId="797D2566" w14:textId="77777777" w:rsidR="0003142C" w:rsidRPr="003970A8" w:rsidRDefault="0003142C"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QoL:</w:t>
            </w:r>
          </w:p>
          <w:p w14:paraId="5110B23D"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Decrease in QoL due to gastrointestinal disorder: Little to no 73%; Moderate to severe 27%</w:t>
            </w:r>
          </w:p>
        </w:tc>
        <w:tc>
          <w:tcPr>
            <w:tcW w:w="2198" w:type="pct"/>
            <w:tcBorders>
              <w:top w:val="single" w:sz="4" w:space="0" w:color="E7E6E6" w:themeColor="background2"/>
              <w:bottom w:val="single" w:sz="4" w:space="0" w:color="E7E6E6" w:themeColor="background2"/>
            </w:tcBorders>
          </w:tcPr>
          <w:p w14:paraId="0892B57D" w14:textId="77777777" w:rsidR="0003142C" w:rsidRPr="003970A8" w:rsidRDefault="0003142C" w:rsidP="00C540BD">
            <w:pPr>
              <w:jc w:val="both"/>
              <w:rPr>
                <w:rFonts w:ascii="Arial Narrow" w:eastAsia="Calibri" w:hAnsi="Arial Narrow" w:cs="Arial"/>
                <w:i/>
                <w:iCs/>
                <w:sz w:val="18"/>
                <w:szCs w:val="18"/>
              </w:rPr>
            </w:pPr>
          </w:p>
        </w:tc>
        <w:tc>
          <w:tcPr>
            <w:tcW w:w="943" w:type="pct"/>
            <w:tcBorders>
              <w:top w:val="single" w:sz="4" w:space="0" w:color="E7E6E6" w:themeColor="background2"/>
              <w:bottom w:val="single" w:sz="4" w:space="0" w:color="E7E6E6" w:themeColor="background2"/>
            </w:tcBorders>
          </w:tcPr>
          <w:p w14:paraId="7F494264"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 xml:space="preserve">Individuals reporting moderate to severe decreases in QoL due to gastrointestinal disorders tended to have longer colonic transit time than those with little to no </w:t>
            </w:r>
            <w:r w:rsidRPr="003970A8">
              <w:rPr>
                <w:rFonts w:ascii="Arial Narrow" w:eastAsia="Calibri" w:hAnsi="Arial Narrow" w:cs="Arial"/>
                <w:sz w:val="18"/>
                <w:szCs w:val="18"/>
              </w:rPr>
              <w:lastRenderedPageBreak/>
              <w:t>reduction in QoL, but the difference did not quite achieve significance (58.6</w:t>
            </w:r>
            <w:r w:rsidRPr="003970A8">
              <w:rPr>
                <w:rFonts w:ascii="Symbol" w:eastAsia="Symbol" w:hAnsi="Symbol" w:cs="Symbol"/>
                <w:sz w:val="18"/>
                <w:szCs w:val="18"/>
              </w:rPr>
              <w:t>±</w:t>
            </w:r>
            <w:r w:rsidRPr="003970A8">
              <w:rPr>
                <w:rFonts w:ascii="Arial Narrow" w:eastAsia="Calibri" w:hAnsi="Arial Narrow" w:cs="Arial"/>
                <w:sz w:val="18"/>
                <w:szCs w:val="18"/>
              </w:rPr>
              <w:t>40.7hrs vs. 80.7</w:t>
            </w:r>
            <w:r w:rsidRPr="003970A8">
              <w:rPr>
                <w:rFonts w:ascii="Symbol" w:eastAsia="Symbol" w:hAnsi="Symbol" w:cs="Symbol"/>
                <w:sz w:val="18"/>
                <w:szCs w:val="18"/>
              </w:rPr>
              <w:t>±</w:t>
            </w:r>
            <w:r w:rsidRPr="003970A8">
              <w:rPr>
                <w:rFonts w:ascii="Arial Narrow" w:eastAsia="Calibri" w:hAnsi="Arial Narrow" w:cs="Arial"/>
                <w:sz w:val="18"/>
                <w:szCs w:val="18"/>
              </w:rPr>
              <w:t>63.9hrs; p&gt;0.05)</w:t>
            </w:r>
            <w:r>
              <w:rPr>
                <w:rFonts w:ascii="Arial Narrow" w:eastAsia="Calibri" w:hAnsi="Arial Narrow" w:cs="Arial"/>
                <w:sz w:val="18"/>
                <w:szCs w:val="18"/>
              </w:rPr>
              <w:t>.</w:t>
            </w:r>
          </w:p>
        </w:tc>
      </w:tr>
      <w:tr w:rsidR="0003142C" w:rsidRPr="003970A8" w14:paraId="2D7CB612" w14:textId="77777777" w:rsidTr="00C540BD">
        <w:tc>
          <w:tcPr>
            <w:tcW w:w="639" w:type="pct"/>
            <w:tcBorders>
              <w:top w:val="single" w:sz="4" w:space="0" w:color="E7E6E6" w:themeColor="background2"/>
              <w:bottom w:val="single" w:sz="4" w:space="0" w:color="E7E6E6" w:themeColor="background2"/>
            </w:tcBorders>
          </w:tcPr>
          <w:p w14:paraId="5DF2E82C" w14:textId="77777777" w:rsidR="0003142C" w:rsidRPr="003970A8" w:rsidRDefault="0003142C" w:rsidP="00C540BD">
            <w:pPr>
              <w:rPr>
                <w:rFonts w:ascii="Arial Narrow" w:eastAsia="Calibri" w:hAnsi="Arial Narrow" w:cs="Arial"/>
                <w:b/>
                <w:bCs/>
                <w:sz w:val="18"/>
                <w:szCs w:val="18"/>
              </w:rPr>
            </w:pPr>
            <w:r w:rsidRPr="003970A8">
              <w:rPr>
                <w:rFonts w:ascii="Arial Narrow" w:eastAsia="Calibri" w:hAnsi="Arial Narrow" w:cs="Arial"/>
                <w:b/>
                <w:bCs/>
                <w:sz w:val="18"/>
                <w:szCs w:val="18"/>
              </w:rPr>
              <w:lastRenderedPageBreak/>
              <w:t>Liu et al., 2009</w:t>
            </w:r>
          </w:p>
          <w:p w14:paraId="4AC1C4FD" w14:textId="77777777" w:rsidR="0003142C" w:rsidRPr="003970A8" w:rsidRDefault="0003142C" w:rsidP="00C540BD">
            <w:pPr>
              <w:rPr>
                <w:rFonts w:ascii="Arial Narrow" w:eastAsia="Calibri" w:hAnsi="Arial Narrow" w:cs="Arial"/>
                <w:sz w:val="18"/>
                <w:szCs w:val="18"/>
              </w:rPr>
            </w:pPr>
            <w:r>
              <w:rPr>
                <w:rFonts w:ascii="Arial Narrow" w:eastAsia="Calibri" w:hAnsi="Arial Narrow" w:cs="Arial"/>
                <w:sz w:val="18"/>
                <w:szCs w:val="18"/>
              </w:rPr>
              <w:t>SF-36</w:t>
            </w:r>
            <w:r w:rsidRPr="50158CDE">
              <w:rPr>
                <w:rFonts w:ascii="Arial Narrow" w:eastAsia="Calibri" w:hAnsi="Arial Narrow" w:cs="Arial"/>
                <w:sz w:val="18"/>
                <w:szCs w:val="18"/>
              </w:rPr>
              <w:t>:</w:t>
            </w:r>
            <w:r w:rsidRPr="003970A8">
              <w:rPr>
                <w:rFonts w:ascii="Arial Narrow" w:eastAsia="Calibri" w:hAnsi="Arial Narrow" w:cs="Arial"/>
                <w:sz w:val="18"/>
                <w:szCs w:val="18"/>
              </w:rPr>
              <w:t xml:space="preserve"> established, generic</w:t>
            </w:r>
          </w:p>
          <w:p w14:paraId="06AEF20F" w14:textId="77777777" w:rsidR="0003142C" w:rsidRPr="003970A8" w:rsidRDefault="0003142C" w:rsidP="00C540BD">
            <w:pPr>
              <w:rPr>
                <w:rFonts w:ascii="Arial Narrow" w:eastAsia="Calibri" w:hAnsi="Arial Narrow" w:cs="Arial"/>
                <w:sz w:val="18"/>
                <w:szCs w:val="18"/>
              </w:rPr>
            </w:pPr>
            <w:r w:rsidRPr="003970A8">
              <w:rPr>
                <w:rFonts w:ascii="Arial Narrow" w:eastAsia="Calibri" w:hAnsi="Arial Narrow" w:cs="Arial"/>
                <w:sz w:val="18"/>
                <w:szCs w:val="18"/>
              </w:rPr>
              <w:t>[n=128]</w:t>
            </w:r>
          </w:p>
        </w:tc>
        <w:tc>
          <w:tcPr>
            <w:tcW w:w="1220" w:type="pct"/>
            <w:tcBorders>
              <w:top w:val="single" w:sz="4" w:space="0" w:color="E7E6E6" w:themeColor="background2"/>
              <w:bottom w:val="single" w:sz="4" w:space="0" w:color="E7E6E6" w:themeColor="background2"/>
            </w:tcBorders>
          </w:tcPr>
          <w:p w14:paraId="0088DC41" w14:textId="77777777" w:rsidR="0003142C" w:rsidRPr="003970A8" w:rsidRDefault="0003142C" w:rsidP="00C540BD">
            <w:pPr>
              <w:jc w:val="both"/>
              <w:rPr>
                <w:rFonts w:ascii="Arial Narrow" w:eastAsia="Calibri" w:hAnsi="Arial Narrow" w:cs="Arial"/>
                <w:b/>
                <w:bCs/>
                <w:sz w:val="18"/>
                <w:szCs w:val="18"/>
              </w:rPr>
            </w:pPr>
          </w:p>
        </w:tc>
        <w:tc>
          <w:tcPr>
            <w:tcW w:w="2198" w:type="pct"/>
            <w:tcBorders>
              <w:top w:val="single" w:sz="4" w:space="0" w:color="E7E6E6" w:themeColor="background2"/>
              <w:bottom w:val="single" w:sz="4" w:space="0" w:color="E7E6E6" w:themeColor="background2"/>
            </w:tcBorders>
          </w:tcPr>
          <w:p w14:paraId="1D7662F0" w14:textId="77777777" w:rsidR="0003142C" w:rsidRPr="003970A8" w:rsidRDefault="0003142C"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 xml:space="preserve">Physical: </w:t>
            </w:r>
          </w:p>
          <w:p w14:paraId="61BE42F0"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Using general linear modeling, it was determined that physical health QoL (SF-36 PCS) decreased with increasing severity of bowel dysfunction (NBD score) (p&lt;0.001). This was largely driven by the physical function domain in the PCS (p&lt;0.001)</w:t>
            </w:r>
            <w:r>
              <w:rPr>
                <w:rFonts w:ascii="Arial Narrow" w:eastAsia="Calibri" w:hAnsi="Arial Narrow" w:cs="Arial"/>
                <w:sz w:val="18"/>
                <w:szCs w:val="18"/>
              </w:rPr>
              <w:t>.</w:t>
            </w:r>
          </w:p>
          <w:p w14:paraId="5B1AEDE8" w14:textId="77777777" w:rsidR="0003142C" w:rsidRPr="003970A8" w:rsidRDefault="0003142C"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 xml:space="preserve">Mental: </w:t>
            </w:r>
          </w:p>
          <w:p w14:paraId="3325B10D"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Mental health QoL (SF-36 MCS) was not associated with NBD severity (p=0.18)</w:t>
            </w:r>
            <w:r>
              <w:rPr>
                <w:rFonts w:ascii="Arial Narrow" w:eastAsia="Calibri" w:hAnsi="Arial Narrow" w:cs="Arial"/>
                <w:sz w:val="18"/>
                <w:szCs w:val="18"/>
              </w:rPr>
              <w:t>.</w:t>
            </w:r>
          </w:p>
        </w:tc>
        <w:tc>
          <w:tcPr>
            <w:tcW w:w="943" w:type="pct"/>
            <w:tcBorders>
              <w:top w:val="single" w:sz="4" w:space="0" w:color="E7E6E6" w:themeColor="background2"/>
              <w:bottom w:val="single" w:sz="4" w:space="0" w:color="E7E6E6" w:themeColor="background2"/>
            </w:tcBorders>
          </w:tcPr>
          <w:p w14:paraId="48061C69" w14:textId="77777777" w:rsidR="0003142C" w:rsidRPr="003970A8" w:rsidRDefault="0003142C" w:rsidP="00C540BD">
            <w:pPr>
              <w:jc w:val="both"/>
              <w:rPr>
                <w:rFonts w:ascii="Arial Narrow" w:eastAsia="Calibri" w:hAnsi="Arial Narrow" w:cs="Arial"/>
                <w:sz w:val="18"/>
                <w:szCs w:val="18"/>
                <w:highlight w:val="yellow"/>
              </w:rPr>
            </w:pPr>
            <w:r w:rsidRPr="21C14927">
              <w:rPr>
                <w:rFonts w:ascii="Arial Narrow" w:eastAsia="Calibri" w:hAnsi="Arial Narrow" w:cs="Arial"/>
                <w:sz w:val="18"/>
                <w:szCs w:val="18"/>
              </w:rPr>
              <w:t>I</w:t>
            </w:r>
            <w:r w:rsidRPr="003970A8">
              <w:rPr>
                <w:rFonts w:ascii="Arial Narrow" w:eastAsia="Calibri" w:hAnsi="Arial Narrow" w:cs="Arial"/>
                <w:sz w:val="18"/>
                <w:szCs w:val="18"/>
              </w:rPr>
              <w:t>ndividuals with tetraplegia (ASIA A, B, C) reported significantly lower PCS scores (p&lt;0.001) compared with individuals with paraplegia (ASIA A, B, C), and individuals with ASIA D lesions of all levels</w:t>
            </w:r>
            <w:r>
              <w:rPr>
                <w:rFonts w:ascii="Arial Narrow" w:eastAsia="Calibri" w:hAnsi="Arial Narrow" w:cs="Arial"/>
                <w:sz w:val="18"/>
                <w:szCs w:val="18"/>
              </w:rPr>
              <w:t>.</w:t>
            </w:r>
          </w:p>
        </w:tc>
      </w:tr>
      <w:tr w:rsidR="0003142C" w:rsidRPr="003970A8" w14:paraId="7D1380E9" w14:textId="77777777" w:rsidTr="00C540BD">
        <w:tc>
          <w:tcPr>
            <w:tcW w:w="639" w:type="pct"/>
            <w:tcBorders>
              <w:top w:val="single" w:sz="4" w:space="0" w:color="E7E6E6" w:themeColor="background2"/>
              <w:bottom w:val="single" w:sz="4" w:space="0" w:color="E7E6E6" w:themeColor="background2"/>
            </w:tcBorders>
          </w:tcPr>
          <w:p w14:paraId="2461A6C9" w14:textId="77777777" w:rsidR="0003142C" w:rsidRPr="003970A8" w:rsidRDefault="0003142C" w:rsidP="00C540BD">
            <w:pPr>
              <w:rPr>
                <w:rFonts w:ascii="Arial Narrow" w:eastAsia="Calibri" w:hAnsi="Arial Narrow" w:cs="Arial"/>
                <w:b/>
                <w:bCs/>
                <w:sz w:val="18"/>
                <w:szCs w:val="18"/>
              </w:rPr>
            </w:pPr>
            <w:r w:rsidRPr="003970A8">
              <w:rPr>
                <w:rFonts w:ascii="Arial Narrow" w:eastAsia="Calibri" w:hAnsi="Arial Narrow" w:cs="Arial"/>
                <w:b/>
                <w:bCs/>
                <w:sz w:val="18"/>
                <w:szCs w:val="18"/>
              </w:rPr>
              <w:t>Locke et al., 2019</w:t>
            </w:r>
          </w:p>
          <w:p w14:paraId="5148231E" w14:textId="77777777" w:rsidR="0003142C" w:rsidRPr="003970A8" w:rsidRDefault="0003142C" w:rsidP="00C540BD">
            <w:pPr>
              <w:rPr>
                <w:rFonts w:ascii="Arial Narrow" w:eastAsia="Calibri" w:hAnsi="Arial Narrow" w:cs="Arial"/>
                <w:sz w:val="18"/>
                <w:szCs w:val="18"/>
              </w:rPr>
            </w:pPr>
            <w:r w:rsidRPr="003970A8">
              <w:rPr>
                <w:rFonts w:ascii="Arial Narrow" w:eastAsia="Calibri" w:hAnsi="Arial Narrow" w:cs="Arial"/>
                <w:sz w:val="18"/>
                <w:szCs w:val="18"/>
              </w:rPr>
              <w:t>LiSAT-11: Established, generic</w:t>
            </w:r>
          </w:p>
          <w:p w14:paraId="57781548" w14:textId="77777777" w:rsidR="0003142C" w:rsidRPr="003970A8" w:rsidRDefault="0003142C" w:rsidP="00C540BD">
            <w:pPr>
              <w:rPr>
                <w:rFonts w:ascii="Arial Narrow" w:eastAsia="Calibri" w:hAnsi="Arial Narrow" w:cs="Arial"/>
                <w:sz w:val="18"/>
                <w:szCs w:val="18"/>
              </w:rPr>
            </w:pPr>
            <w:r w:rsidRPr="003970A8">
              <w:rPr>
                <w:rFonts w:ascii="Arial Narrow" w:eastAsia="Calibri" w:hAnsi="Arial Narrow" w:cs="Arial"/>
                <w:sz w:val="18"/>
                <w:szCs w:val="18"/>
              </w:rPr>
              <w:t>SF-12: Established, generic</w:t>
            </w:r>
          </w:p>
          <w:p w14:paraId="34D54DC3" w14:textId="77777777" w:rsidR="0003142C" w:rsidRPr="003970A8" w:rsidRDefault="0003142C" w:rsidP="00C540BD">
            <w:pPr>
              <w:rPr>
                <w:rFonts w:ascii="Arial Narrow" w:eastAsia="Calibri" w:hAnsi="Arial Narrow" w:cs="Arial"/>
                <w:sz w:val="18"/>
                <w:szCs w:val="18"/>
              </w:rPr>
            </w:pPr>
            <w:r w:rsidRPr="003970A8">
              <w:rPr>
                <w:rFonts w:ascii="Arial Narrow" w:eastAsia="Calibri" w:hAnsi="Arial Narrow" w:cs="Arial"/>
                <w:sz w:val="18"/>
                <w:szCs w:val="18"/>
              </w:rPr>
              <w:t>[n=1529]</w:t>
            </w:r>
          </w:p>
        </w:tc>
        <w:tc>
          <w:tcPr>
            <w:tcW w:w="1220" w:type="pct"/>
            <w:tcBorders>
              <w:top w:val="single" w:sz="4" w:space="0" w:color="E7E6E6" w:themeColor="background2"/>
              <w:bottom w:val="single" w:sz="4" w:space="0" w:color="E7E6E6" w:themeColor="background2"/>
            </w:tcBorders>
          </w:tcPr>
          <w:p w14:paraId="76150D2D" w14:textId="77777777" w:rsidR="0003142C" w:rsidRPr="003970A8" w:rsidRDefault="0003142C"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QoL:</w:t>
            </w:r>
          </w:p>
          <w:p w14:paraId="20A7614C" w14:textId="77777777" w:rsidR="0003142C" w:rsidRPr="003970A8" w:rsidRDefault="0003142C" w:rsidP="00C540BD">
            <w:pPr>
              <w:jc w:val="both"/>
              <w:rPr>
                <w:rFonts w:ascii="Arial Narrow" w:eastAsia="Calibri" w:hAnsi="Arial Narrow" w:cs="Arial"/>
                <w:b/>
                <w:bCs/>
                <w:sz w:val="18"/>
                <w:szCs w:val="18"/>
              </w:rPr>
            </w:pPr>
            <w:r w:rsidRPr="003970A8">
              <w:rPr>
                <w:rFonts w:ascii="Arial Narrow" w:eastAsia="Calibri" w:hAnsi="Arial Narrow" w:cs="Arial"/>
                <w:sz w:val="18"/>
                <w:szCs w:val="18"/>
              </w:rPr>
              <w:t>In multivariable analysis, constipation (OR=0.534; p&lt;0.0001) was significantly associated with poor QoL scores</w:t>
            </w:r>
            <w:r>
              <w:rPr>
                <w:rFonts w:ascii="Arial Narrow" w:eastAsia="Calibri" w:hAnsi="Arial Narrow" w:cs="Arial"/>
                <w:sz w:val="18"/>
                <w:szCs w:val="18"/>
              </w:rPr>
              <w:t>.</w:t>
            </w:r>
          </w:p>
        </w:tc>
        <w:tc>
          <w:tcPr>
            <w:tcW w:w="2198" w:type="pct"/>
            <w:tcBorders>
              <w:top w:val="single" w:sz="4" w:space="0" w:color="E7E6E6" w:themeColor="background2"/>
              <w:bottom w:val="single" w:sz="4" w:space="0" w:color="E7E6E6" w:themeColor="background2"/>
            </w:tcBorders>
          </w:tcPr>
          <w:p w14:paraId="504C7474" w14:textId="77777777" w:rsidR="0003142C" w:rsidRPr="003970A8" w:rsidRDefault="0003142C" w:rsidP="00C540BD">
            <w:pPr>
              <w:jc w:val="both"/>
              <w:rPr>
                <w:rFonts w:ascii="Arial Narrow" w:eastAsia="Calibri" w:hAnsi="Arial Narrow" w:cs="Arial"/>
                <w:b/>
                <w:bCs/>
                <w:sz w:val="18"/>
                <w:szCs w:val="18"/>
              </w:rPr>
            </w:pPr>
          </w:p>
        </w:tc>
        <w:tc>
          <w:tcPr>
            <w:tcW w:w="943" w:type="pct"/>
            <w:tcBorders>
              <w:top w:val="single" w:sz="4" w:space="0" w:color="E7E6E6" w:themeColor="background2"/>
              <w:bottom w:val="single" w:sz="4" w:space="0" w:color="E7E6E6" w:themeColor="background2"/>
            </w:tcBorders>
          </w:tcPr>
          <w:p w14:paraId="201C69CC" w14:textId="77777777" w:rsidR="0003142C" w:rsidRPr="003970A8" w:rsidRDefault="0003142C" w:rsidP="00C540BD">
            <w:pPr>
              <w:jc w:val="both"/>
              <w:rPr>
                <w:rFonts w:ascii="Arial Narrow" w:eastAsia="Calibri" w:hAnsi="Arial Narrow" w:cs="Arial"/>
                <w:sz w:val="18"/>
                <w:szCs w:val="18"/>
              </w:rPr>
            </w:pPr>
          </w:p>
        </w:tc>
      </w:tr>
      <w:tr w:rsidR="0003142C" w:rsidRPr="003970A8" w14:paraId="5061D392" w14:textId="77777777" w:rsidTr="00C540BD">
        <w:tc>
          <w:tcPr>
            <w:tcW w:w="639" w:type="pct"/>
            <w:tcBorders>
              <w:top w:val="single" w:sz="4" w:space="0" w:color="E7E6E6" w:themeColor="background2"/>
              <w:bottom w:val="single" w:sz="4" w:space="0" w:color="E7E6E6" w:themeColor="background2"/>
            </w:tcBorders>
          </w:tcPr>
          <w:p w14:paraId="7045679F" w14:textId="77777777" w:rsidR="0003142C" w:rsidRPr="003970A8" w:rsidRDefault="0003142C" w:rsidP="00C540BD">
            <w:pPr>
              <w:rPr>
                <w:rFonts w:ascii="Arial Narrow" w:eastAsia="Calibri" w:hAnsi="Arial Narrow" w:cs="Arial"/>
                <w:b/>
                <w:bCs/>
                <w:sz w:val="18"/>
                <w:szCs w:val="18"/>
              </w:rPr>
            </w:pPr>
            <w:r w:rsidRPr="003970A8">
              <w:rPr>
                <w:rFonts w:ascii="Arial Narrow" w:eastAsia="Calibri" w:hAnsi="Arial Narrow" w:cs="Arial"/>
                <w:b/>
                <w:bCs/>
                <w:sz w:val="18"/>
                <w:szCs w:val="18"/>
              </w:rPr>
              <w:t>Lombardi et al., 2010</w:t>
            </w:r>
          </w:p>
          <w:p w14:paraId="31A53E11" w14:textId="77777777" w:rsidR="0003142C" w:rsidRPr="003970A8" w:rsidRDefault="0003142C" w:rsidP="00C540BD">
            <w:pPr>
              <w:rPr>
                <w:rFonts w:ascii="Arial Narrow" w:eastAsia="Calibri" w:hAnsi="Arial Narrow" w:cs="Arial"/>
                <w:sz w:val="18"/>
                <w:szCs w:val="18"/>
              </w:rPr>
            </w:pPr>
            <w:r>
              <w:rPr>
                <w:rFonts w:ascii="Arial Narrow" w:eastAsia="Calibri" w:hAnsi="Arial Narrow" w:cs="Arial"/>
                <w:sz w:val="18"/>
                <w:szCs w:val="18"/>
              </w:rPr>
              <w:t>SF-36</w:t>
            </w:r>
            <w:r w:rsidRPr="50158CDE">
              <w:rPr>
                <w:rFonts w:ascii="Arial Narrow" w:eastAsia="Calibri" w:hAnsi="Arial Narrow" w:cs="Arial"/>
                <w:sz w:val="18"/>
                <w:szCs w:val="18"/>
              </w:rPr>
              <w:t>:</w:t>
            </w:r>
            <w:r w:rsidRPr="003970A8">
              <w:rPr>
                <w:rFonts w:ascii="Arial Narrow" w:eastAsia="Calibri" w:hAnsi="Arial Narrow" w:cs="Arial"/>
                <w:sz w:val="18"/>
                <w:szCs w:val="18"/>
              </w:rPr>
              <w:t xml:space="preserve"> Established, generic</w:t>
            </w:r>
          </w:p>
          <w:p w14:paraId="2B4ADD08" w14:textId="77777777" w:rsidR="0003142C" w:rsidRPr="003970A8" w:rsidRDefault="0003142C" w:rsidP="00C540BD">
            <w:pPr>
              <w:rPr>
                <w:rFonts w:ascii="Arial Narrow" w:eastAsia="Calibri" w:hAnsi="Arial Narrow" w:cs="Arial"/>
                <w:sz w:val="18"/>
                <w:szCs w:val="18"/>
              </w:rPr>
            </w:pPr>
            <w:r w:rsidRPr="003970A8">
              <w:rPr>
                <w:rFonts w:ascii="Arial Narrow" w:eastAsia="Calibri" w:hAnsi="Arial Narrow" w:cs="Arial"/>
                <w:sz w:val="18"/>
                <w:szCs w:val="18"/>
              </w:rPr>
              <w:t>[n=23]</w:t>
            </w:r>
          </w:p>
        </w:tc>
        <w:tc>
          <w:tcPr>
            <w:tcW w:w="1220" w:type="pct"/>
            <w:tcBorders>
              <w:top w:val="single" w:sz="4" w:space="0" w:color="E7E6E6" w:themeColor="background2"/>
              <w:bottom w:val="single" w:sz="4" w:space="0" w:color="E7E6E6" w:themeColor="background2"/>
            </w:tcBorders>
          </w:tcPr>
          <w:p w14:paraId="720E40FD" w14:textId="77777777" w:rsidR="0003142C" w:rsidRPr="003970A8" w:rsidRDefault="0003142C" w:rsidP="00C540BD">
            <w:pPr>
              <w:jc w:val="both"/>
              <w:rPr>
                <w:rFonts w:ascii="Arial Narrow" w:eastAsia="Calibri" w:hAnsi="Arial Narrow" w:cs="Arial"/>
                <w:b/>
                <w:bCs/>
                <w:sz w:val="18"/>
                <w:szCs w:val="18"/>
              </w:rPr>
            </w:pPr>
          </w:p>
        </w:tc>
        <w:tc>
          <w:tcPr>
            <w:tcW w:w="2198" w:type="pct"/>
            <w:tcBorders>
              <w:top w:val="single" w:sz="4" w:space="0" w:color="E7E6E6" w:themeColor="background2"/>
              <w:bottom w:val="single" w:sz="4" w:space="0" w:color="E7E6E6" w:themeColor="background2"/>
            </w:tcBorders>
          </w:tcPr>
          <w:p w14:paraId="27E015E2" w14:textId="77777777" w:rsidR="0003142C" w:rsidRPr="003970A8" w:rsidRDefault="0003142C"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Emotional:</w:t>
            </w:r>
          </w:p>
          <w:p w14:paraId="5AB44F33"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At baseline, the median RE domain scores were lower in individuals with chronic FI compared with those with chronic constipation (47.4 vs. 54.0)</w:t>
            </w:r>
            <w:r>
              <w:rPr>
                <w:rFonts w:ascii="Arial Narrow" w:eastAsia="Calibri" w:hAnsi="Arial Narrow" w:cs="Arial"/>
                <w:sz w:val="18"/>
                <w:szCs w:val="18"/>
              </w:rPr>
              <w:t>.</w:t>
            </w:r>
          </w:p>
          <w:p w14:paraId="524F3809" w14:textId="77777777" w:rsidR="0003142C" w:rsidRPr="003970A8" w:rsidRDefault="0003142C"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Social:</w:t>
            </w:r>
          </w:p>
          <w:p w14:paraId="4425894F"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The median SF domain score was lower in those with chronic FI than those with chronic constipation (49.1 vs. 58.2)</w:t>
            </w:r>
            <w:r>
              <w:rPr>
                <w:rFonts w:ascii="Arial Narrow" w:eastAsia="Calibri" w:hAnsi="Arial Narrow" w:cs="Arial"/>
                <w:sz w:val="18"/>
                <w:szCs w:val="18"/>
              </w:rPr>
              <w:t>.</w:t>
            </w:r>
          </w:p>
          <w:p w14:paraId="6F1185F2" w14:textId="77777777" w:rsidR="0003142C" w:rsidRPr="003970A8" w:rsidRDefault="0003142C" w:rsidP="00C540BD">
            <w:pPr>
              <w:jc w:val="both"/>
              <w:rPr>
                <w:rFonts w:ascii="Arial Narrow" w:eastAsia="Calibri" w:hAnsi="Arial Narrow" w:cs="Arial"/>
                <w:sz w:val="18"/>
                <w:szCs w:val="18"/>
              </w:rPr>
            </w:pPr>
          </w:p>
          <w:p w14:paraId="0E4C847C" w14:textId="77777777" w:rsidR="0003142C" w:rsidRPr="003970A8" w:rsidRDefault="0003142C" w:rsidP="00C540BD">
            <w:pPr>
              <w:jc w:val="both"/>
              <w:rPr>
                <w:rFonts w:ascii="Arial Narrow" w:eastAsia="Calibri" w:hAnsi="Arial Narrow" w:cs="Arial"/>
                <w:i/>
                <w:iCs/>
                <w:sz w:val="18"/>
                <w:szCs w:val="18"/>
              </w:rPr>
            </w:pPr>
            <w:r w:rsidRPr="003970A8">
              <w:rPr>
                <w:rFonts w:ascii="Arial Narrow" w:eastAsia="Calibri" w:hAnsi="Arial Narrow" w:cs="Arial"/>
                <w:i/>
                <w:iCs/>
                <w:sz w:val="18"/>
                <w:szCs w:val="18"/>
              </w:rPr>
              <w:t>Statistical comparison not provided</w:t>
            </w:r>
          </w:p>
        </w:tc>
        <w:tc>
          <w:tcPr>
            <w:tcW w:w="943" w:type="pct"/>
            <w:tcBorders>
              <w:top w:val="single" w:sz="4" w:space="0" w:color="E7E6E6" w:themeColor="background2"/>
              <w:bottom w:val="single" w:sz="4" w:space="0" w:color="E7E6E6" w:themeColor="background2"/>
            </w:tcBorders>
          </w:tcPr>
          <w:p w14:paraId="28834E5B" w14:textId="77777777" w:rsidR="0003142C" w:rsidRPr="003970A8" w:rsidRDefault="0003142C" w:rsidP="00C540BD">
            <w:pPr>
              <w:jc w:val="both"/>
              <w:rPr>
                <w:rFonts w:ascii="Arial Narrow" w:eastAsia="Calibri" w:hAnsi="Arial Narrow" w:cs="Arial"/>
                <w:sz w:val="18"/>
                <w:szCs w:val="18"/>
              </w:rPr>
            </w:pPr>
          </w:p>
        </w:tc>
      </w:tr>
      <w:tr w:rsidR="0003142C" w:rsidRPr="003970A8" w14:paraId="1E81F861" w14:textId="77777777" w:rsidTr="00C540BD">
        <w:tc>
          <w:tcPr>
            <w:tcW w:w="639" w:type="pct"/>
            <w:tcBorders>
              <w:top w:val="single" w:sz="4" w:space="0" w:color="E7E6E6" w:themeColor="background2"/>
              <w:bottom w:val="single" w:sz="4" w:space="0" w:color="E7E6E6" w:themeColor="background2"/>
            </w:tcBorders>
          </w:tcPr>
          <w:p w14:paraId="53FE7210" w14:textId="77777777" w:rsidR="0003142C" w:rsidRPr="003970A8" w:rsidRDefault="0003142C" w:rsidP="00C540BD">
            <w:pPr>
              <w:rPr>
                <w:rFonts w:ascii="Arial Narrow" w:eastAsia="Calibri" w:hAnsi="Arial Narrow" w:cs="Arial"/>
                <w:b/>
                <w:bCs/>
                <w:sz w:val="18"/>
                <w:szCs w:val="18"/>
              </w:rPr>
            </w:pPr>
            <w:r w:rsidRPr="003970A8">
              <w:rPr>
                <w:rFonts w:ascii="Arial Narrow" w:eastAsia="Calibri" w:hAnsi="Arial Narrow" w:cs="Arial"/>
                <w:b/>
                <w:bCs/>
                <w:sz w:val="18"/>
                <w:szCs w:val="18"/>
              </w:rPr>
              <w:t>Luther et al., 2005</w:t>
            </w:r>
          </w:p>
          <w:p w14:paraId="636AAA79" w14:textId="77777777" w:rsidR="0003142C" w:rsidRPr="003970A8" w:rsidRDefault="0003142C" w:rsidP="00C540BD">
            <w:pPr>
              <w:rPr>
                <w:rFonts w:ascii="Arial Narrow" w:eastAsia="Calibri" w:hAnsi="Arial Narrow" w:cs="Arial"/>
                <w:sz w:val="18"/>
                <w:szCs w:val="18"/>
              </w:rPr>
            </w:pPr>
            <w:r w:rsidRPr="003970A8">
              <w:rPr>
                <w:rFonts w:ascii="Arial Narrow" w:eastAsia="Calibri" w:hAnsi="Arial Narrow" w:cs="Arial"/>
                <w:sz w:val="18"/>
                <w:szCs w:val="18"/>
              </w:rPr>
              <w:t xml:space="preserve">IBDQ (modified): Established, </w:t>
            </w:r>
            <w:r>
              <w:rPr>
                <w:rFonts w:ascii="Arial Narrow" w:eastAsia="Calibri" w:hAnsi="Arial Narrow" w:cs="Arial"/>
                <w:sz w:val="18"/>
                <w:szCs w:val="18"/>
              </w:rPr>
              <w:t>bowel care</w:t>
            </w:r>
            <w:r w:rsidRPr="003970A8">
              <w:rPr>
                <w:rFonts w:ascii="Arial Narrow" w:eastAsia="Calibri" w:hAnsi="Arial Narrow" w:cs="Arial"/>
                <w:sz w:val="18"/>
                <w:szCs w:val="18"/>
              </w:rPr>
              <w:t xml:space="preserve">-specific </w:t>
            </w:r>
          </w:p>
          <w:p w14:paraId="0E1ADBEC" w14:textId="77777777" w:rsidR="0003142C" w:rsidRPr="003970A8" w:rsidRDefault="0003142C" w:rsidP="00C540BD">
            <w:pPr>
              <w:rPr>
                <w:rFonts w:ascii="Arial Narrow" w:eastAsia="Calibri" w:hAnsi="Arial Narrow" w:cs="Arial"/>
                <w:sz w:val="18"/>
                <w:szCs w:val="18"/>
              </w:rPr>
            </w:pPr>
            <w:r w:rsidRPr="003970A8">
              <w:rPr>
                <w:rFonts w:ascii="Arial Narrow" w:eastAsia="Calibri" w:hAnsi="Arial Narrow" w:cs="Arial"/>
                <w:sz w:val="18"/>
                <w:szCs w:val="18"/>
              </w:rPr>
              <w:t>[n=296]</w:t>
            </w:r>
          </w:p>
        </w:tc>
        <w:tc>
          <w:tcPr>
            <w:tcW w:w="1220" w:type="pct"/>
            <w:tcBorders>
              <w:top w:val="single" w:sz="4" w:space="0" w:color="E7E6E6" w:themeColor="background2"/>
              <w:bottom w:val="single" w:sz="4" w:space="0" w:color="E7E6E6" w:themeColor="background2"/>
            </w:tcBorders>
          </w:tcPr>
          <w:p w14:paraId="377398CB" w14:textId="77777777" w:rsidR="0003142C" w:rsidRPr="003970A8" w:rsidRDefault="0003142C"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 xml:space="preserve">Satisfaction [n=271]: </w:t>
            </w:r>
          </w:p>
          <w:p w14:paraId="68B97617" w14:textId="77777777" w:rsidR="0003142C" w:rsidRPr="003970A8" w:rsidRDefault="0003142C" w:rsidP="00C540BD">
            <w:pPr>
              <w:jc w:val="both"/>
              <w:rPr>
                <w:rFonts w:ascii="Arial Narrow" w:eastAsia="Calibri" w:hAnsi="Arial Narrow" w:cs="Arial"/>
                <w:b/>
                <w:bCs/>
                <w:sz w:val="18"/>
                <w:szCs w:val="18"/>
              </w:rPr>
            </w:pPr>
            <w:r w:rsidRPr="003970A8">
              <w:rPr>
                <w:rFonts w:ascii="Arial Narrow" w:eastAsia="Calibri" w:hAnsi="Arial Narrow" w:cs="Arial"/>
                <w:sz w:val="18"/>
                <w:szCs w:val="18"/>
              </w:rPr>
              <w:t>Satisfaction with bowel care program: Very satisfied 11%; Somewhat satisfied 18%; Somewhat dissatisfied 29%; Very dissatisfied 42%</w:t>
            </w:r>
          </w:p>
        </w:tc>
        <w:tc>
          <w:tcPr>
            <w:tcW w:w="2198" w:type="pct"/>
            <w:tcBorders>
              <w:top w:val="single" w:sz="4" w:space="0" w:color="E7E6E6" w:themeColor="background2"/>
              <w:bottom w:val="single" w:sz="4" w:space="0" w:color="E7E6E6" w:themeColor="background2"/>
            </w:tcBorders>
          </w:tcPr>
          <w:p w14:paraId="2DF44219" w14:textId="77777777" w:rsidR="0003142C" w:rsidRPr="003970A8" w:rsidRDefault="0003142C" w:rsidP="00C540BD">
            <w:pPr>
              <w:jc w:val="both"/>
              <w:rPr>
                <w:rFonts w:ascii="Arial Narrow" w:eastAsia="Calibri" w:hAnsi="Arial Narrow" w:cs="Arial"/>
                <w:i/>
                <w:iCs/>
                <w:sz w:val="18"/>
                <w:szCs w:val="18"/>
              </w:rPr>
            </w:pPr>
            <w:r w:rsidRPr="003970A8">
              <w:rPr>
                <w:rFonts w:ascii="Arial Narrow" w:eastAsia="Calibri" w:hAnsi="Arial Narrow" w:cs="Arial"/>
                <w:i/>
                <w:iCs/>
                <w:sz w:val="18"/>
                <w:szCs w:val="18"/>
              </w:rPr>
              <w:t>IBDQ score /7</w:t>
            </w:r>
          </w:p>
          <w:p w14:paraId="0E988896" w14:textId="77777777" w:rsidR="0003142C" w:rsidRPr="003970A8" w:rsidRDefault="0003142C"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Emotional:</w:t>
            </w:r>
          </w:p>
          <w:p w14:paraId="0CBC8B42"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Troubled by unplanned bowel evacuations: 5.9</w:t>
            </w:r>
            <w:r w:rsidRPr="003970A8">
              <w:rPr>
                <w:rFonts w:ascii="Symbol" w:eastAsia="Symbol" w:hAnsi="Symbol" w:cs="Symbol"/>
                <w:sz w:val="18"/>
                <w:szCs w:val="18"/>
              </w:rPr>
              <w:t>±</w:t>
            </w:r>
            <w:r w:rsidRPr="003970A8">
              <w:rPr>
                <w:rFonts w:ascii="Arial Narrow" w:eastAsia="Calibri" w:hAnsi="Arial Narrow" w:cs="Arial"/>
                <w:sz w:val="18"/>
                <w:szCs w:val="18"/>
              </w:rPr>
              <w:t>1.4</w:t>
            </w:r>
          </w:p>
          <w:p w14:paraId="38370F43"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Felt socially embarrassed due to bowel problems: 6.1</w:t>
            </w:r>
            <w:r w:rsidRPr="003970A8">
              <w:rPr>
                <w:rFonts w:ascii="Symbol" w:eastAsia="Symbol" w:hAnsi="Symbol" w:cs="Symbol"/>
                <w:sz w:val="18"/>
                <w:szCs w:val="18"/>
              </w:rPr>
              <w:t>±</w:t>
            </w:r>
            <w:r w:rsidRPr="003970A8">
              <w:rPr>
                <w:rFonts w:ascii="Arial Narrow" w:eastAsia="Calibri" w:hAnsi="Arial Narrow" w:cs="Arial"/>
                <w:sz w:val="18"/>
                <w:szCs w:val="18"/>
              </w:rPr>
              <w:t>1.5</w:t>
            </w:r>
          </w:p>
          <w:p w14:paraId="33513E3B" w14:textId="77777777" w:rsidR="0003142C" w:rsidRPr="003970A8" w:rsidRDefault="0003142C"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Social:</w:t>
            </w:r>
          </w:p>
          <w:p w14:paraId="4ECD1C73"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Unable to attend work/ school or fulfill responsibilities due to bowel problems: 5.9</w:t>
            </w:r>
            <w:r w:rsidRPr="003970A8">
              <w:rPr>
                <w:rFonts w:ascii="Symbol" w:eastAsia="Symbol" w:hAnsi="Symbol" w:cs="Symbol"/>
                <w:sz w:val="18"/>
                <w:szCs w:val="18"/>
              </w:rPr>
              <w:t>±</w:t>
            </w:r>
            <w:r w:rsidRPr="003970A8">
              <w:rPr>
                <w:rFonts w:ascii="Arial Narrow" w:eastAsia="Calibri" w:hAnsi="Arial Narrow" w:cs="Arial"/>
                <w:sz w:val="18"/>
                <w:szCs w:val="18"/>
              </w:rPr>
              <w:t>1.6</w:t>
            </w:r>
          </w:p>
          <w:p w14:paraId="2DC93867"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Delay or cancel social engagement due to bowel problems: 6.1</w:t>
            </w:r>
            <w:r w:rsidRPr="003970A8">
              <w:rPr>
                <w:rFonts w:ascii="Symbol" w:eastAsia="Symbol" w:hAnsi="Symbol" w:cs="Symbol"/>
                <w:sz w:val="18"/>
                <w:szCs w:val="18"/>
              </w:rPr>
              <w:t>±</w:t>
            </w:r>
            <w:r w:rsidRPr="003970A8">
              <w:rPr>
                <w:rFonts w:ascii="Arial Narrow" w:eastAsia="Calibri" w:hAnsi="Arial Narrow" w:cs="Arial"/>
                <w:sz w:val="18"/>
                <w:szCs w:val="18"/>
              </w:rPr>
              <w:t>1.3</w:t>
            </w:r>
          </w:p>
          <w:p w14:paraId="1B858BFB"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Difficulty doing leisure or sports activities due to bowel problems: 5.9</w:t>
            </w:r>
            <w:r w:rsidRPr="003970A8">
              <w:rPr>
                <w:rFonts w:ascii="Symbol" w:eastAsia="Symbol" w:hAnsi="Symbol" w:cs="Symbol"/>
                <w:sz w:val="18"/>
                <w:szCs w:val="18"/>
              </w:rPr>
              <w:t>±</w:t>
            </w:r>
            <w:r w:rsidRPr="003970A8">
              <w:rPr>
                <w:rFonts w:ascii="Arial Narrow" w:eastAsia="Calibri" w:hAnsi="Arial Narrow" w:cs="Arial"/>
                <w:sz w:val="18"/>
                <w:szCs w:val="18"/>
              </w:rPr>
              <w:t>1.6</w:t>
            </w:r>
          </w:p>
          <w:p w14:paraId="6D57D760"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Bowel problems limit sexual activity: 6.1</w:t>
            </w:r>
            <w:r w:rsidRPr="003970A8">
              <w:rPr>
                <w:rFonts w:ascii="Symbol" w:eastAsia="Symbol" w:hAnsi="Symbol" w:cs="Symbol"/>
                <w:sz w:val="18"/>
                <w:szCs w:val="18"/>
              </w:rPr>
              <w:t>±</w:t>
            </w:r>
            <w:r w:rsidRPr="003970A8">
              <w:rPr>
                <w:rFonts w:ascii="Arial Narrow" w:eastAsia="Calibri" w:hAnsi="Arial Narrow" w:cs="Arial"/>
                <w:sz w:val="18"/>
                <w:szCs w:val="18"/>
              </w:rPr>
              <w:t>1.9</w:t>
            </w:r>
          </w:p>
        </w:tc>
        <w:tc>
          <w:tcPr>
            <w:tcW w:w="943" w:type="pct"/>
            <w:tcBorders>
              <w:top w:val="single" w:sz="4" w:space="0" w:color="E7E6E6" w:themeColor="background2"/>
              <w:bottom w:val="single" w:sz="4" w:space="0" w:color="E7E6E6" w:themeColor="background2"/>
            </w:tcBorders>
          </w:tcPr>
          <w:p w14:paraId="5DEE6ABF" w14:textId="77777777" w:rsidR="0003142C" w:rsidRPr="003970A8" w:rsidRDefault="0003142C" w:rsidP="00C540BD">
            <w:pPr>
              <w:jc w:val="both"/>
              <w:rPr>
                <w:rFonts w:ascii="Arial Narrow" w:eastAsia="Calibri" w:hAnsi="Arial Narrow" w:cs="Arial"/>
                <w:sz w:val="18"/>
                <w:szCs w:val="18"/>
              </w:rPr>
            </w:pPr>
          </w:p>
        </w:tc>
      </w:tr>
      <w:tr w:rsidR="0003142C" w:rsidRPr="003970A8" w14:paraId="529918FE" w14:textId="77777777" w:rsidTr="00C540BD">
        <w:tc>
          <w:tcPr>
            <w:tcW w:w="639" w:type="pct"/>
            <w:tcBorders>
              <w:top w:val="single" w:sz="4" w:space="0" w:color="E7E6E6" w:themeColor="background2"/>
              <w:bottom w:val="single" w:sz="4" w:space="0" w:color="E7E6E6" w:themeColor="background2"/>
            </w:tcBorders>
          </w:tcPr>
          <w:p w14:paraId="7B2276A7" w14:textId="77777777" w:rsidR="0003142C" w:rsidRPr="003970A8" w:rsidRDefault="0003142C" w:rsidP="00C540BD">
            <w:pPr>
              <w:rPr>
                <w:rFonts w:ascii="Arial Narrow" w:eastAsia="Calibri" w:hAnsi="Arial Narrow" w:cs="Arial"/>
                <w:b/>
                <w:bCs/>
                <w:sz w:val="18"/>
                <w:szCs w:val="18"/>
              </w:rPr>
            </w:pPr>
            <w:r w:rsidRPr="003970A8">
              <w:rPr>
                <w:rFonts w:ascii="Arial Narrow" w:eastAsia="Calibri" w:hAnsi="Arial Narrow" w:cs="Arial"/>
                <w:b/>
                <w:bCs/>
                <w:sz w:val="18"/>
                <w:szCs w:val="18"/>
              </w:rPr>
              <w:t>Lynch et al., 2000</w:t>
            </w:r>
          </w:p>
          <w:p w14:paraId="742EE791" w14:textId="77777777" w:rsidR="0003142C" w:rsidRPr="003970A8" w:rsidRDefault="0003142C" w:rsidP="00C540BD">
            <w:pPr>
              <w:rPr>
                <w:rFonts w:ascii="Arial Narrow" w:eastAsia="Calibri" w:hAnsi="Arial Narrow" w:cs="Arial"/>
                <w:sz w:val="18"/>
                <w:szCs w:val="18"/>
              </w:rPr>
            </w:pPr>
            <w:r w:rsidRPr="003970A8">
              <w:rPr>
                <w:rFonts w:ascii="Arial Narrow" w:eastAsia="Calibri" w:hAnsi="Arial Narrow" w:cs="Arial"/>
                <w:sz w:val="18"/>
                <w:szCs w:val="18"/>
              </w:rPr>
              <w:t xml:space="preserve">Questionnaire: non-established, </w:t>
            </w:r>
            <w:r>
              <w:rPr>
                <w:rFonts w:ascii="Arial Narrow" w:eastAsia="Calibri" w:hAnsi="Arial Narrow" w:cs="Arial"/>
                <w:sz w:val="18"/>
                <w:szCs w:val="18"/>
              </w:rPr>
              <w:t>bowel care</w:t>
            </w:r>
            <w:r w:rsidRPr="003970A8">
              <w:rPr>
                <w:rFonts w:ascii="Arial Narrow" w:eastAsia="Calibri" w:hAnsi="Arial Narrow" w:cs="Arial"/>
                <w:sz w:val="18"/>
                <w:szCs w:val="18"/>
              </w:rPr>
              <w:t xml:space="preserve">-specific </w:t>
            </w:r>
          </w:p>
          <w:p w14:paraId="46768C1A" w14:textId="77777777" w:rsidR="0003142C" w:rsidRPr="003970A8" w:rsidRDefault="0003142C" w:rsidP="00C540BD">
            <w:pPr>
              <w:rPr>
                <w:rFonts w:ascii="Arial Narrow" w:eastAsia="Calibri" w:hAnsi="Arial Narrow" w:cs="Arial"/>
                <w:sz w:val="18"/>
                <w:szCs w:val="18"/>
              </w:rPr>
            </w:pPr>
            <w:r w:rsidRPr="003970A8">
              <w:rPr>
                <w:rFonts w:ascii="Arial Narrow" w:eastAsia="Calibri" w:hAnsi="Arial Narrow" w:cs="Arial"/>
                <w:sz w:val="18"/>
                <w:szCs w:val="18"/>
              </w:rPr>
              <w:t>[n=467]</w:t>
            </w:r>
          </w:p>
        </w:tc>
        <w:tc>
          <w:tcPr>
            <w:tcW w:w="1220" w:type="pct"/>
            <w:tcBorders>
              <w:top w:val="single" w:sz="4" w:space="0" w:color="E7E6E6" w:themeColor="background2"/>
              <w:bottom w:val="single" w:sz="4" w:space="0" w:color="E7E6E6" w:themeColor="background2"/>
            </w:tcBorders>
          </w:tcPr>
          <w:p w14:paraId="4CE9A6F9" w14:textId="77777777" w:rsidR="0003142C" w:rsidRPr="003970A8" w:rsidRDefault="0003142C"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QoL:</w:t>
            </w:r>
          </w:p>
          <w:p w14:paraId="3AB77D04"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62% Incontinence affects life to some degree</w:t>
            </w:r>
          </w:p>
          <w:p w14:paraId="2C43E523" w14:textId="77777777" w:rsidR="0003142C" w:rsidRPr="003970A8" w:rsidRDefault="0003142C" w:rsidP="00C540BD">
            <w:pPr>
              <w:jc w:val="both"/>
              <w:rPr>
                <w:rFonts w:ascii="Arial Narrow" w:eastAsia="Calibri" w:hAnsi="Arial Narrow" w:cs="Arial"/>
                <w:i/>
                <w:iCs/>
                <w:sz w:val="18"/>
                <w:szCs w:val="18"/>
              </w:rPr>
            </w:pPr>
            <w:r w:rsidRPr="003970A8">
              <w:rPr>
                <w:rFonts w:ascii="Arial Narrow" w:eastAsia="Calibri" w:hAnsi="Arial Narrow" w:cs="Arial"/>
                <w:sz w:val="18"/>
                <w:szCs w:val="18"/>
              </w:rPr>
              <w:t>8% Incontinence always affects everyday life</w:t>
            </w:r>
          </w:p>
        </w:tc>
        <w:tc>
          <w:tcPr>
            <w:tcW w:w="2198" w:type="pct"/>
            <w:tcBorders>
              <w:top w:val="single" w:sz="4" w:space="0" w:color="E7E6E6" w:themeColor="background2"/>
              <w:bottom w:val="single" w:sz="4" w:space="0" w:color="E7E6E6" w:themeColor="background2"/>
            </w:tcBorders>
          </w:tcPr>
          <w:p w14:paraId="43BA2BA8" w14:textId="77777777" w:rsidR="0003142C" w:rsidRPr="003970A8" w:rsidRDefault="0003142C" w:rsidP="00C540BD">
            <w:pPr>
              <w:jc w:val="both"/>
              <w:rPr>
                <w:rFonts w:ascii="Arial Narrow" w:eastAsia="Calibri" w:hAnsi="Arial Narrow" w:cs="Arial"/>
                <w:i/>
                <w:iCs/>
                <w:sz w:val="18"/>
                <w:szCs w:val="18"/>
              </w:rPr>
            </w:pPr>
          </w:p>
        </w:tc>
        <w:tc>
          <w:tcPr>
            <w:tcW w:w="943" w:type="pct"/>
            <w:tcBorders>
              <w:top w:val="single" w:sz="4" w:space="0" w:color="E7E6E6" w:themeColor="background2"/>
              <w:bottom w:val="single" w:sz="4" w:space="0" w:color="E7E6E6" w:themeColor="background2"/>
            </w:tcBorders>
          </w:tcPr>
          <w:p w14:paraId="5829B1DC" w14:textId="77777777" w:rsidR="0003142C" w:rsidRPr="003970A8" w:rsidRDefault="0003142C" w:rsidP="00C540BD">
            <w:pPr>
              <w:jc w:val="both"/>
              <w:rPr>
                <w:rFonts w:ascii="Arial Narrow" w:eastAsia="Calibri" w:hAnsi="Arial Narrow" w:cs="Arial"/>
                <w:sz w:val="18"/>
                <w:szCs w:val="18"/>
              </w:rPr>
            </w:pPr>
          </w:p>
        </w:tc>
      </w:tr>
      <w:tr w:rsidR="0003142C" w:rsidRPr="003970A8" w14:paraId="6240A63C" w14:textId="77777777" w:rsidTr="00C540BD">
        <w:tc>
          <w:tcPr>
            <w:tcW w:w="639" w:type="pct"/>
            <w:tcBorders>
              <w:top w:val="single" w:sz="4" w:space="0" w:color="E7E6E6" w:themeColor="background2"/>
              <w:bottom w:val="single" w:sz="4" w:space="0" w:color="E7E6E6" w:themeColor="background2"/>
            </w:tcBorders>
          </w:tcPr>
          <w:p w14:paraId="56609A78" w14:textId="77777777" w:rsidR="0003142C" w:rsidRPr="003970A8" w:rsidRDefault="0003142C" w:rsidP="00C540BD">
            <w:pPr>
              <w:rPr>
                <w:rFonts w:ascii="Arial Narrow" w:eastAsia="Calibri" w:hAnsi="Arial Narrow" w:cs="Arial"/>
                <w:b/>
                <w:bCs/>
                <w:sz w:val="18"/>
                <w:szCs w:val="18"/>
              </w:rPr>
            </w:pPr>
            <w:r w:rsidRPr="003970A8">
              <w:rPr>
                <w:rFonts w:ascii="Arial Narrow" w:eastAsia="Calibri" w:hAnsi="Arial Narrow" w:cs="Arial"/>
                <w:b/>
                <w:bCs/>
                <w:sz w:val="18"/>
                <w:szCs w:val="18"/>
              </w:rPr>
              <w:t>Mazor et al., 2016</w:t>
            </w:r>
          </w:p>
          <w:p w14:paraId="5312D166" w14:textId="77777777" w:rsidR="0003142C" w:rsidRPr="003970A8" w:rsidRDefault="0003142C" w:rsidP="00C540BD">
            <w:pPr>
              <w:rPr>
                <w:rFonts w:ascii="Arial Narrow" w:eastAsia="Calibri" w:hAnsi="Arial Narrow" w:cs="Arial"/>
                <w:sz w:val="18"/>
                <w:szCs w:val="18"/>
              </w:rPr>
            </w:pPr>
            <w:r w:rsidRPr="003970A8">
              <w:rPr>
                <w:rFonts w:ascii="Arial Narrow" w:eastAsia="Calibri" w:hAnsi="Arial Narrow" w:cs="Arial"/>
                <w:sz w:val="18"/>
                <w:szCs w:val="18"/>
              </w:rPr>
              <w:t xml:space="preserve">Questionnaire: non-established, </w:t>
            </w:r>
            <w:r>
              <w:rPr>
                <w:rFonts w:ascii="Arial Narrow" w:eastAsia="Calibri" w:hAnsi="Arial Narrow" w:cs="Arial"/>
                <w:sz w:val="18"/>
                <w:szCs w:val="18"/>
              </w:rPr>
              <w:t>bowel care</w:t>
            </w:r>
            <w:r w:rsidRPr="003970A8">
              <w:rPr>
                <w:rFonts w:ascii="Arial Narrow" w:eastAsia="Calibri" w:hAnsi="Arial Narrow" w:cs="Arial"/>
                <w:sz w:val="18"/>
                <w:szCs w:val="18"/>
              </w:rPr>
              <w:t xml:space="preserve">-specific </w:t>
            </w:r>
          </w:p>
          <w:p w14:paraId="13F80DCC" w14:textId="77777777" w:rsidR="0003142C" w:rsidRPr="003970A8" w:rsidRDefault="0003142C" w:rsidP="00C540BD">
            <w:pPr>
              <w:rPr>
                <w:rFonts w:ascii="Arial Narrow" w:eastAsia="Calibri" w:hAnsi="Arial Narrow" w:cs="Arial"/>
                <w:sz w:val="18"/>
                <w:szCs w:val="18"/>
              </w:rPr>
            </w:pPr>
            <w:r w:rsidRPr="003970A8">
              <w:rPr>
                <w:rFonts w:ascii="Arial Narrow" w:eastAsia="Calibri" w:hAnsi="Arial Narrow" w:cs="Arial"/>
                <w:sz w:val="18"/>
                <w:szCs w:val="18"/>
              </w:rPr>
              <w:t>[n=21]</w:t>
            </w:r>
          </w:p>
        </w:tc>
        <w:tc>
          <w:tcPr>
            <w:tcW w:w="1220" w:type="pct"/>
            <w:tcBorders>
              <w:top w:val="single" w:sz="4" w:space="0" w:color="E7E6E6" w:themeColor="background2"/>
              <w:bottom w:val="single" w:sz="4" w:space="0" w:color="E7E6E6" w:themeColor="background2"/>
            </w:tcBorders>
          </w:tcPr>
          <w:p w14:paraId="2E36197C" w14:textId="77777777" w:rsidR="0003142C" w:rsidRPr="003970A8" w:rsidRDefault="0003142C" w:rsidP="00C540BD">
            <w:pPr>
              <w:jc w:val="both"/>
              <w:rPr>
                <w:rFonts w:ascii="Arial Narrow" w:eastAsia="Calibri" w:hAnsi="Arial Narrow" w:cs="Arial"/>
                <w:i/>
                <w:iCs/>
                <w:sz w:val="18"/>
                <w:szCs w:val="18"/>
              </w:rPr>
            </w:pPr>
            <w:r w:rsidRPr="003970A8">
              <w:rPr>
                <w:rFonts w:ascii="Arial Narrow" w:eastAsia="Calibri" w:hAnsi="Arial Narrow" w:cs="Arial"/>
                <w:i/>
                <w:iCs/>
                <w:sz w:val="18"/>
                <w:szCs w:val="18"/>
              </w:rPr>
              <w:t>Rated on a scale of 1 (least) - 10 (most)</w:t>
            </w:r>
          </w:p>
          <w:p w14:paraId="6C7C83BC"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b/>
                <w:bCs/>
                <w:sz w:val="18"/>
                <w:szCs w:val="18"/>
              </w:rPr>
              <w:t>QoL:</w:t>
            </w:r>
            <w:r w:rsidRPr="003970A8">
              <w:rPr>
                <w:rFonts w:ascii="Arial Narrow" w:eastAsia="Calibri" w:hAnsi="Arial Narrow" w:cs="Arial"/>
                <w:sz w:val="18"/>
                <w:szCs w:val="18"/>
              </w:rPr>
              <w:t xml:space="preserve"> Effect of bowel dysfunction on QoL 7.2</w:t>
            </w:r>
            <w:r w:rsidRPr="003970A8">
              <w:rPr>
                <w:rFonts w:ascii="Symbol" w:eastAsia="Symbol" w:hAnsi="Symbol" w:cs="Symbol"/>
                <w:sz w:val="18"/>
                <w:szCs w:val="18"/>
              </w:rPr>
              <w:t>±</w:t>
            </w:r>
            <w:r w:rsidRPr="003970A8">
              <w:rPr>
                <w:rFonts w:ascii="Arial Narrow" w:eastAsia="Calibri" w:hAnsi="Arial Narrow" w:cs="Arial"/>
                <w:sz w:val="18"/>
                <w:szCs w:val="18"/>
              </w:rPr>
              <w:t>2.4</w:t>
            </w:r>
          </w:p>
          <w:p w14:paraId="7FD6AD64"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b/>
                <w:bCs/>
                <w:sz w:val="18"/>
                <w:szCs w:val="18"/>
              </w:rPr>
              <w:t>Satisfaction:</w:t>
            </w:r>
            <w:r w:rsidRPr="003970A8">
              <w:rPr>
                <w:rFonts w:ascii="Arial Narrow" w:eastAsia="Calibri" w:hAnsi="Arial Narrow" w:cs="Arial"/>
                <w:sz w:val="18"/>
                <w:szCs w:val="18"/>
              </w:rPr>
              <w:t xml:space="preserve"> Satisfaction with bowel movements 2.8</w:t>
            </w:r>
            <w:r w:rsidRPr="003970A8">
              <w:rPr>
                <w:rFonts w:ascii="Symbol" w:eastAsia="Symbol" w:hAnsi="Symbol" w:cs="Symbol"/>
                <w:sz w:val="18"/>
                <w:szCs w:val="18"/>
              </w:rPr>
              <w:t>±</w:t>
            </w:r>
            <w:r w:rsidRPr="003970A8">
              <w:rPr>
                <w:rFonts w:ascii="Arial Narrow" w:eastAsia="Calibri" w:hAnsi="Arial Narrow" w:cs="Arial"/>
                <w:sz w:val="18"/>
                <w:szCs w:val="18"/>
              </w:rPr>
              <w:t>2.2</w:t>
            </w:r>
          </w:p>
        </w:tc>
        <w:tc>
          <w:tcPr>
            <w:tcW w:w="2198" w:type="pct"/>
            <w:tcBorders>
              <w:top w:val="single" w:sz="4" w:space="0" w:color="E7E6E6" w:themeColor="background2"/>
              <w:bottom w:val="single" w:sz="4" w:space="0" w:color="E7E6E6" w:themeColor="background2"/>
            </w:tcBorders>
          </w:tcPr>
          <w:p w14:paraId="69C6DD52" w14:textId="77777777" w:rsidR="0003142C" w:rsidRPr="003970A8" w:rsidRDefault="0003142C" w:rsidP="00C540BD">
            <w:pPr>
              <w:jc w:val="both"/>
              <w:rPr>
                <w:rFonts w:ascii="Arial Narrow" w:eastAsia="Calibri" w:hAnsi="Arial Narrow" w:cs="Arial"/>
                <w:i/>
                <w:iCs/>
                <w:sz w:val="18"/>
                <w:szCs w:val="18"/>
              </w:rPr>
            </w:pPr>
          </w:p>
        </w:tc>
        <w:tc>
          <w:tcPr>
            <w:tcW w:w="943" w:type="pct"/>
            <w:tcBorders>
              <w:top w:val="single" w:sz="4" w:space="0" w:color="E7E6E6" w:themeColor="background2"/>
              <w:bottom w:val="single" w:sz="4" w:space="0" w:color="E7E6E6" w:themeColor="background2"/>
            </w:tcBorders>
          </w:tcPr>
          <w:p w14:paraId="0D2586B5" w14:textId="77777777" w:rsidR="0003142C" w:rsidRPr="003970A8" w:rsidRDefault="0003142C" w:rsidP="00C540BD">
            <w:pPr>
              <w:jc w:val="both"/>
              <w:rPr>
                <w:rFonts w:ascii="Arial Narrow" w:eastAsia="Calibri" w:hAnsi="Arial Narrow" w:cs="Arial"/>
                <w:i/>
                <w:iCs/>
                <w:sz w:val="18"/>
                <w:szCs w:val="18"/>
              </w:rPr>
            </w:pPr>
            <w:r w:rsidRPr="003970A8">
              <w:rPr>
                <w:rFonts w:ascii="Arial Narrow" w:eastAsia="Calibri" w:hAnsi="Arial Narrow" w:cs="Arial"/>
                <w:i/>
                <w:iCs/>
                <w:sz w:val="18"/>
                <w:szCs w:val="18"/>
              </w:rPr>
              <w:t>Rated on a scale of 1 (least) - 10 (most)</w:t>
            </w:r>
          </w:p>
          <w:p w14:paraId="73AD8127"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Control over bowel movements 2.8</w:t>
            </w:r>
            <w:r w:rsidRPr="003970A8">
              <w:rPr>
                <w:rFonts w:ascii="Symbol" w:eastAsia="Symbol" w:hAnsi="Symbol" w:cs="Symbol"/>
                <w:sz w:val="18"/>
                <w:szCs w:val="18"/>
              </w:rPr>
              <w:t>±</w:t>
            </w:r>
            <w:r w:rsidRPr="003970A8">
              <w:rPr>
                <w:rFonts w:ascii="Arial Narrow" w:eastAsia="Calibri" w:hAnsi="Arial Narrow" w:cs="Arial"/>
                <w:sz w:val="18"/>
                <w:szCs w:val="18"/>
              </w:rPr>
              <w:t>1.9</w:t>
            </w:r>
          </w:p>
        </w:tc>
      </w:tr>
      <w:tr w:rsidR="0003142C" w:rsidRPr="003970A8" w14:paraId="6AB74467" w14:textId="77777777" w:rsidTr="00C540BD">
        <w:tc>
          <w:tcPr>
            <w:tcW w:w="639" w:type="pct"/>
            <w:tcBorders>
              <w:top w:val="single" w:sz="4" w:space="0" w:color="E7E6E6" w:themeColor="background2"/>
              <w:bottom w:val="single" w:sz="4" w:space="0" w:color="E7E6E6" w:themeColor="background2"/>
            </w:tcBorders>
          </w:tcPr>
          <w:p w14:paraId="65362961" w14:textId="77777777" w:rsidR="0003142C" w:rsidRPr="003970A8" w:rsidRDefault="0003142C" w:rsidP="00C540BD">
            <w:pPr>
              <w:rPr>
                <w:rFonts w:ascii="Arial Narrow" w:eastAsia="Calibri" w:hAnsi="Arial Narrow" w:cs="Arial"/>
                <w:b/>
                <w:bCs/>
                <w:sz w:val="18"/>
                <w:szCs w:val="18"/>
              </w:rPr>
            </w:pPr>
            <w:r w:rsidRPr="003970A8">
              <w:rPr>
                <w:rFonts w:ascii="Arial Narrow" w:eastAsia="Calibri" w:hAnsi="Arial Narrow" w:cs="Arial"/>
                <w:b/>
                <w:bCs/>
                <w:sz w:val="18"/>
                <w:szCs w:val="18"/>
              </w:rPr>
              <w:lastRenderedPageBreak/>
              <w:t>McCarthy et al., 2020</w:t>
            </w:r>
          </w:p>
          <w:p w14:paraId="69DE696B" w14:textId="77777777" w:rsidR="0003142C" w:rsidRPr="003970A8" w:rsidRDefault="0003142C" w:rsidP="00C540BD">
            <w:pPr>
              <w:rPr>
                <w:rFonts w:ascii="Arial Narrow" w:eastAsia="Calibri" w:hAnsi="Arial Narrow" w:cs="Arial"/>
                <w:sz w:val="18"/>
                <w:szCs w:val="18"/>
              </w:rPr>
            </w:pPr>
            <w:r w:rsidRPr="003970A8">
              <w:rPr>
                <w:rFonts w:ascii="Arial Narrow" w:eastAsia="Calibri" w:hAnsi="Arial Narrow" w:cs="Arial"/>
                <w:sz w:val="18"/>
                <w:szCs w:val="18"/>
              </w:rPr>
              <w:t xml:space="preserve">Questionnaire: non-established, </w:t>
            </w:r>
            <w:r>
              <w:rPr>
                <w:rFonts w:ascii="Arial Narrow" w:eastAsia="Calibri" w:hAnsi="Arial Narrow" w:cs="Arial"/>
                <w:sz w:val="18"/>
                <w:szCs w:val="18"/>
              </w:rPr>
              <w:t>bowel care</w:t>
            </w:r>
            <w:r w:rsidRPr="003970A8">
              <w:rPr>
                <w:rFonts w:ascii="Arial Narrow" w:eastAsia="Calibri" w:hAnsi="Arial Narrow" w:cs="Arial"/>
                <w:sz w:val="18"/>
                <w:szCs w:val="18"/>
              </w:rPr>
              <w:t xml:space="preserve">-specific </w:t>
            </w:r>
          </w:p>
          <w:p w14:paraId="147F1F64" w14:textId="77777777" w:rsidR="0003142C" w:rsidRPr="003970A8" w:rsidRDefault="0003142C" w:rsidP="00C540BD">
            <w:pPr>
              <w:rPr>
                <w:rFonts w:ascii="Arial Narrow" w:eastAsia="Calibri" w:hAnsi="Arial Narrow" w:cs="Arial"/>
                <w:sz w:val="18"/>
                <w:szCs w:val="18"/>
              </w:rPr>
            </w:pPr>
            <w:r w:rsidRPr="003970A8">
              <w:rPr>
                <w:rFonts w:ascii="Arial Narrow" w:eastAsia="Calibri" w:hAnsi="Arial Narrow" w:cs="Arial"/>
                <w:sz w:val="18"/>
                <w:szCs w:val="18"/>
              </w:rPr>
              <w:t>[n=50]</w:t>
            </w:r>
          </w:p>
        </w:tc>
        <w:tc>
          <w:tcPr>
            <w:tcW w:w="1220" w:type="pct"/>
            <w:tcBorders>
              <w:top w:val="single" w:sz="4" w:space="0" w:color="E7E6E6" w:themeColor="background2"/>
              <w:bottom w:val="single" w:sz="4" w:space="0" w:color="E7E6E6" w:themeColor="background2"/>
            </w:tcBorders>
          </w:tcPr>
          <w:p w14:paraId="6BE3F9EB"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b/>
                <w:bCs/>
                <w:sz w:val="18"/>
                <w:szCs w:val="18"/>
              </w:rPr>
              <w:t>QoL:</w:t>
            </w:r>
            <w:r w:rsidRPr="003970A8">
              <w:rPr>
                <w:rFonts w:ascii="Arial Narrow" w:eastAsia="Calibri" w:hAnsi="Arial Narrow" w:cs="Arial"/>
                <w:sz w:val="18"/>
                <w:szCs w:val="18"/>
              </w:rPr>
              <w:t xml:space="preserve"> </w:t>
            </w:r>
          </w:p>
          <w:p w14:paraId="23F7AE39"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On a scale of 0 (best) to 5 (worst), the mean impact of bowel management on QoL was 4.0.</w:t>
            </w:r>
          </w:p>
          <w:p w14:paraId="6FE3924D" w14:textId="77777777" w:rsidR="0003142C" w:rsidRPr="003970A8" w:rsidRDefault="0003142C"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Satisfaction:</w:t>
            </w:r>
          </w:p>
          <w:p w14:paraId="08708CC3"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On a scale of 0 (worst) to 10 (best), the mean general satisfaction with bowel management was 3.2</w:t>
            </w:r>
            <w:r w:rsidRPr="003970A8">
              <w:rPr>
                <w:rFonts w:ascii="Symbol" w:eastAsia="Symbol" w:hAnsi="Symbol" w:cs="Symbol"/>
                <w:sz w:val="18"/>
                <w:szCs w:val="18"/>
              </w:rPr>
              <w:t>±</w:t>
            </w:r>
            <w:r w:rsidRPr="003970A8">
              <w:rPr>
                <w:rFonts w:ascii="Arial Narrow" w:eastAsia="Calibri" w:hAnsi="Arial Narrow" w:cs="Arial"/>
                <w:sz w:val="18"/>
                <w:szCs w:val="18"/>
              </w:rPr>
              <w:t>2.5*</w:t>
            </w:r>
          </w:p>
        </w:tc>
        <w:tc>
          <w:tcPr>
            <w:tcW w:w="2198" w:type="pct"/>
            <w:tcBorders>
              <w:top w:val="single" w:sz="4" w:space="0" w:color="E7E6E6" w:themeColor="background2"/>
              <w:bottom w:val="single" w:sz="4" w:space="0" w:color="E7E6E6" w:themeColor="background2"/>
            </w:tcBorders>
          </w:tcPr>
          <w:p w14:paraId="60D4C0D2" w14:textId="77777777" w:rsidR="0003142C" w:rsidRPr="003970A8" w:rsidRDefault="0003142C" w:rsidP="00C540BD">
            <w:pPr>
              <w:jc w:val="both"/>
              <w:rPr>
                <w:rFonts w:ascii="Arial Narrow" w:eastAsia="Calibri" w:hAnsi="Arial Narrow" w:cs="Arial"/>
                <w:i/>
                <w:iCs/>
                <w:sz w:val="18"/>
                <w:szCs w:val="18"/>
              </w:rPr>
            </w:pPr>
          </w:p>
        </w:tc>
        <w:tc>
          <w:tcPr>
            <w:tcW w:w="943" w:type="pct"/>
            <w:tcBorders>
              <w:top w:val="single" w:sz="4" w:space="0" w:color="E7E6E6" w:themeColor="background2"/>
              <w:bottom w:val="single" w:sz="4" w:space="0" w:color="E7E6E6" w:themeColor="background2"/>
            </w:tcBorders>
          </w:tcPr>
          <w:p w14:paraId="5CF62A07" w14:textId="77777777" w:rsidR="0003142C" w:rsidRPr="003970A8" w:rsidRDefault="0003142C" w:rsidP="00C540BD">
            <w:pPr>
              <w:jc w:val="both"/>
              <w:rPr>
                <w:rFonts w:ascii="Arial Narrow" w:eastAsia="Calibri" w:hAnsi="Arial Narrow" w:cs="Arial"/>
                <w:sz w:val="18"/>
                <w:szCs w:val="18"/>
              </w:rPr>
            </w:pPr>
          </w:p>
        </w:tc>
      </w:tr>
      <w:tr w:rsidR="0003142C" w:rsidRPr="003970A8" w14:paraId="73627604" w14:textId="77777777" w:rsidTr="00C540BD">
        <w:tc>
          <w:tcPr>
            <w:tcW w:w="639" w:type="pct"/>
            <w:tcBorders>
              <w:top w:val="single" w:sz="4" w:space="0" w:color="E7E6E6" w:themeColor="background2"/>
              <w:bottom w:val="single" w:sz="4" w:space="0" w:color="E7E6E6" w:themeColor="background2"/>
            </w:tcBorders>
          </w:tcPr>
          <w:p w14:paraId="13C818E9" w14:textId="77777777" w:rsidR="0003142C" w:rsidRPr="003970A8" w:rsidRDefault="0003142C" w:rsidP="00C540BD">
            <w:pPr>
              <w:rPr>
                <w:rFonts w:ascii="Arial Narrow" w:eastAsia="Calibri" w:hAnsi="Arial Narrow" w:cs="Arial"/>
                <w:b/>
                <w:bCs/>
                <w:sz w:val="18"/>
                <w:szCs w:val="18"/>
              </w:rPr>
            </w:pPr>
            <w:proofErr w:type="spellStart"/>
            <w:r w:rsidRPr="003970A8">
              <w:rPr>
                <w:rFonts w:ascii="Arial Narrow" w:eastAsia="Calibri" w:hAnsi="Arial Narrow" w:cs="Arial"/>
                <w:b/>
                <w:bCs/>
                <w:sz w:val="18"/>
                <w:szCs w:val="18"/>
              </w:rPr>
              <w:t>Nevedal</w:t>
            </w:r>
            <w:proofErr w:type="spellEnd"/>
            <w:r w:rsidRPr="003970A8">
              <w:rPr>
                <w:rFonts w:ascii="Arial Narrow" w:eastAsia="Calibri" w:hAnsi="Arial Narrow" w:cs="Arial"/>
                <w:b/>
                <w:bCs/>
                <w:sz w:val="18"/>
                <w:szCs w:val="18"/>
              </w:rPr>
              <w:t xml:space="preserve"> et al., 2016</w:t>
            </w:r>
          </w:p>
          <w:p w14:paraId="7E704EEC" w14:textId="77777777" w:rsidR="0003142C" w:rsidRPr="003970A8" w:rsidRDefault="0003142C" w:rsidP="00C540BD">
            <w:pPr>
              <w:rPr>
                <w:rFonts w:ascii="Arial Narrow" w:eastAsia="Calibri" w:hAnsi="Arial Narrow" w:cs="Arial"/>
                <w:sz w:val="18"/>
                <w:szCs w:val="18"/>
              </w:rPr>
            </w:pPr>
            <w:r w:rsidRPr="003970A8">
              <w:rPr>
                <w:rFonts w:ascii="Arial Narrow" w:eastAsia="Calibri" w:hAnsi="Arial Narrow" w:cs="Arial"/>
                <w:sz w:val="18"/>
                <w:szCs w:val="18"/>
              </w:rPr>
              <w:t>Interviews</w:t>
            </w:r>
            <w:r>
              <w:rPr>
                <w:rFonts w:ascii="Arial Narrow" w:eastAsia="Calibri" w:hAnsi="Arial Narrow" w:cs="Arial"/>
                <w:sz w:val="18"/>
                <w:szCs w:val="18"/>
              </w:rPr>
              <w:t xml:space="preserve">, </w:t>
            </w:r>
            <w:r w:rsidRPr="003970A8">
              <w:rPr>
                <w:rFonts w:ascii="Arial Narrow" w:eastAsia="Calibri" w:hAnsi="Arial Narrow" w:cs="Arial"/>
                <w:sz w:val="18"/>
                <w:szCs w:val="18"/>
              </w:rPr>
              <w:t>ICF framework</w:t>
            </w:r>
            <w:r>
              <w:rPr>
                <w:rFonts w:ascii="Arial Narrow" w:eastAsia="Calibri" w:hAnsi="Arial Narrow" w:cs="Arial"/>
                <w:sz w:val="18"/>
                <w:szCs w:val="18"/>
              </w:rPr>
              <w:t>: established, generic</w:t>
            </w:r>
          </w:p>
          <w:p w14:paraId="3590C15A" w14:textId="77777777" w:rsidR="0003142C" w:rsidRPr="003970A8" w:rsidRDefault="0003142C" w:rsidP="00C540BD">
            <w:pPr>
              <w:rPr>
                <w:rFonts w:ascii="Arial Narrow" w:eastAsia="Calibri" w:hAnsi="Arial Narrow" w:cs="Arial"/>
                <w:sz w:val="18"/>
                <w:szCs w:val="18"/>
              </w:rPr>
            </w:pPr>
            <w:r w:rsidRPr="003970A8">
              <w:rPr>
                <w:rFonts w:ascii="Arial Narrow" w:eastAsia="Calibri" w:hAnsi="Arial Narrow" w:cs="Arial"/>
                <w:sz w:val="18"/>
                <w:szCs w:val="18"/>
              </w:rPr>
              <w:t>[n=50]</w:t>
            </w:r>
          </w:p>
        </w:tc>
        <w:tc>
          <w:tcPr>
            <w:tcW w:w="1220" w:type="pct"/>
            <w:tcBorders>
              <w:top w:val="single" w:sz="4" w:space="0" w:color="E7E6E6" w:themeColor="background2"/>
              <w:bottom w:val="single" w:sz="4" w:space="0" w:color="E7E6E6" w:themeColor="background2"/>
            </w:tcBorders>
          </w:tcPr>
          <w:p w14:paraId="0D5658DD" w14:textId="77777777" w:rsidR="0003142C" w:rsidRPr="003970A8" w:rsidRDefault="0003142C"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Restriction:</w:t>
            </w:r>
          </w:p>
          <w:p w14:paraId="449BCE7B"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In the activity domain, interviewees found life was controlled by bladder and bowel medical management. In the personal factors domain, interviewees explained the importance of redefining and finding independence.</w:t>
            </w:r>
          </w:p>
        </w:tc>
        <w:tc>
          <w:tcPr>
            <w:tcW w:w="2198" w:type="pct"/>
            <w:tcBorders>
              <w:top w:val="single" w:sz="4" w:space="0" w:color="E7E6E6" w:themeColor="background2"/>
              <w:bottom w:val="single" w:sz="4" w:space="0" w:color="E7E6E6" w:themeColor="background2"/>
            </w:tcBorders>
          </w:tcPr>
          <w:p w14:paraId="284D275E" w14:textId="77777777" w:rsidR="0003142C" w:rsidRPr="003970A8" w:rsidRDefault="0003142C"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Emotional:</w:t>
            </w:r>
          </w:p>
          <w:p w14:paraId="32EBFD18"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In the bodily functions domain, participants reported worrying about the potential for accidents (FI) when leaving the home (e.g., "I'm afraid to go anywhere and do anything because my bowels are going to work up and that embarrasses me. I don't want to be embarrassed or embarrass my husband or mess up my car or his car, or stuff like that"), and struggling with the vulnerability and frustration of relying on others to clean up after accidents.</w:t>
            </w:r>
          </w:p>
          <w:p w14:paraId="2259412F" w14:textId="77777777" w:rsidR="0003142C" w:rsidRPr="003970A8" w:rsidRDefault="0003142C"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Social:</w:t>
            </w:r>
          </w:p>
          <w:p w14:paraId="55267C25"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In the participation domain, meta-themes that emerged were that life was controlled by their bladder and bowel (e.g., "It's really hard to have your life controlled by your bladder and bowel function"), and life course disruption as interviewees lamented the abrupt loss of independence after SCI (e.g., "Like a baby, completely dependent on somebody to change your diaper. When a woman finds herself wearing diapers, it's a very difficult thing").</w:t>
            </w:r>
          </w:p>
        </w:tc>
        <w:tc>
          <w:tcPr>
            <w:tcW w:w="943" w:type="pct"/>
            <w:tcBorders>
              <w:top w:val="single" w:sz="4" w:space="0" w:color="E7E6E6" w:themeColor="background2"/>
              <w:bottom w:val="single" w:sz="4" w:space="0" w:color="E7E6E6" w:themeColor="background2"/>
            </w:tcBorders>
          </w:tcPr>
          <w:p w14:paraId="407569A3" w14:textId="77777777" w:rsidR="0003142C" w:rsidRPr="003970A8" w:rsidRDefault="0003142C" w:rsidP="00C540BD">
            <w:pPr>
              <w:jc w:val="both"/>
              <w:rPr>
                <w:rFonts w:ascii="Arial Narrow" w:eastAsia="Calibri" w:hAnsi="Arial Narrow" w:cs="Arial"/>
                <w:sz w:val="18"/>
                <w:szCs w:val="18"/>
              </w:rPr>
            </w:pPr>
          </w:p>
        </w:tc>
      </w:tr>
      <w:tr w:rsidR="0003142C" w:rsidRPr="003970A8" w14:paraId="40288AC1" w14:textId="77777777" w:rsidTr="00C540BD">
        <w:tc>
          <w:tcPr>
            <w:tcW w:w="639" w:type="pct"/>
            <w:tcBorders>
              <w:top w:val="single" w:sz="4" w:space="0" w:color="E7E6E6" w:themeColor="background2"/>
              <w:bottom w:val="single" w:sz="4" w:space="0" w:color="E7E6E6" w:themeColor="background2"/>
            </w:tcBorders>
          </w:tcPr>
          <w:p w14:paraId="2356758F" w14:textId="77777777" w:rsidR="0003142C" w:rsidRPr="003970A8" w:rsidRDefault="0003142C" w:rsidP="00C540BD">
            <w:pPr>
              <w:rPr>
                <w:rFonts w:ascii="Arial Narrow" w:eastAsia="Calibri" w:hAnsi="Arial Narrow" w:cs="Arial"/>
                <w:b/>
                <w:bCs/>
                <w:sz w:val="18"/>
                <w:szCs w:val="18"/>
              </w:rPr>
            </w:pPr>
            <w:r w:rsidRPr="003970A8">
              <w:rPr>
                <w:rFonts w:ascii="Arial Narrow" w:eastAsia="Calibri" w:hAnsi="Arial Narrow" w:cs="Arial"/>
                <w:b/>
                <w:bCs/>
                <w:sz w:val="18"/>
                <w:szCs w:val="18"/>
              </w:rPr>
              <w:t>Nielsen et al., 2017</w:t>
            </w:r>
          </w:p>
          <w:p w14:paraId="46E8BD66" w14:textId="77777777" w:rsidR="0003142C" w:rsidRDefault="0003142C" w:rsidP="00C540BD">
            <w:pPr>
              <w:rPr>
                <w:rFonts w:ascii="Arial Narrow" w:eastAsia="Calibri" w:hAnsi="Arial Narrow" w:cs="Arial"/>
                <w:sz w:val="18"/>
                <w:szCs w:val="18"/>
              </w:rPr>
            </w:pPr>
            <w:r w:rsidRPr="003970A8">
              <w:rPr>
                <w:rFonts w:ascii="Arial Narrow" w:eastAsia="Calibri" w:hAnsi="Arial Narrow" w:cs="Arial"/>
                <w:sz w:val="18"/>
                <w:szCs w:val="18"/>
              </w:rPr>
              <w:t xml:space="preserve">Questionnaire: non-established, </w:t>
            </w:r>
            <w:r>
              <w:rPr>
                <w:rFonts w:ascii="Arial Narrow" w:eastAsia="Calibri" w:hAnsi="Arial Narrow" w:cs="Arial"/>
                <w:sz w:val="18"/>
                <w:szCs w:val="18"/>
              </w:rPr>
              <w:t>bowel care</w:t>
            </w:r>
            <w:r w:rsidRPr="003970A8">
              <w:rPr>
                <w:rFonts w:ascii="Arial Narrow" w:eastAsia="Calibri" w:hAnsi="Arial Narrow" w:cs="Arial"/>
                <w:sz w:val="18"/>
                <w:szCs w:val="18"/>
              </w:rPr>
              <w:t xml:space="preserve">-specific </w:t>
            </w:r>
          </w:p>
          <w:p w14:paraId="69B6D2B6" w14:textId="77777777" w:rsidR="0003142C" w:rsidRPr="003970A8" w:rsidRDefault="0003142C" w:rsidP="00C540BD">
            <w:pPr>
              <w:rPr>
                <w:rFonts w:ascii="Arial Narrow" w:eastAsia="Calibri" w:hAnsi="Arial Narrow" w:cs="Arial"/>
                <w:sz w:val="18"/>
                <w:szCs w:val="18"/>
              </w:rPr>
            </w:pPr>
            <w:r w:rsidRPr="003970A8">
              <w:rPr>
                <w:rFonts w:ascii="Arial Narrow" w:eastAsia="Calibri" w:hAnsi="Arial Narrow" w:cs="Arial"/>
                <w:sz w:val="18"/>
                <w:szCs w:val="18"/>
              </w:rPr>
              <w:t>[n=109]</w:t>
            </w:r>
          </w:p>
        </w:tc>
        <w:tc>
          <w:tcPr>
            <w:tcW w:w="1220" w:type="pct"/>
            <w:tcBorders>
              <w:top w:val="single" w:sz="4" w:space="0" w:color="E7E6E6" w:themeColor="background2"/>
              <w:bottom w:val="single" w:sz="4" w:space="0" w:color="E7E6E6" w:themeColor="background2"/>
            </w:tcBorders>
          </w:tcPr>
          <w:p w14:paraId="25BE7619" w14:textId="77777777" w:rsidR="0003142C" w:rsidRPr="003970A8" w:rsidRDefault="0003142C" w:rsidP="00C540BD">
            <w:pPr>
              <w:jc w:val="both"/>
              <w:rPr>
                <w:rFonts w:ascii="Arial Narrow" w:eastAsia="Calibri" w:hAnsi="Arial Narrow" w:cs="Arial"/>
                <w:i/>
                <w:iCs/>
                <w:sz w:val="18"/>
                <w:szCs w:val="18"/>
              </w:rPr>
            </w:pPr>
            <w:r w:rsidRPr="003970A8">
              <w:rPr>
                <w:rFonts w:ascii="Arial Narrow" w:eastAsia="Calibri" w:hAnsi="Arial Narrow" w:cs="Arial"/>
                <w:i/>
                <w:iCs/>
                <w:sz w:val="18"/>
                <w:szCs w:val="18"/>
              </w:rPr>
              <w:t>Proportion (%) of respondents reporting some or major restriction</w:t>
            </w:r>
          </w:p>
          <w:p w14:paraId="16C558BA" w14:textId="77777777" w:rsidR="0003142C" w:rsidRPr="003970A8" w:rsidRDefault="0003142C"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Restriction</w:t>
            </w:r>
          </w:p>
          <w:p w14:paraId="2BE9A187"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26% Colorectal dysfunction restricts general condition</w:t>
            </w:r>
          </w:p>
          <w:p w14:paraId="3CE6763C"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25% Difficult bowel evacuation restricts QoL</w:t>
            </w:r>
          </w:p>
          <w:p w14:paraId="7052AC7E"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16% Constipation causes restrictions on QoL</w:t>
            </w:r>
          </w:p>
          <w:p w14:paraId="2EB04FAA"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15% FI causes restriction on QoL</w:t>
            </w:r>
          </w:p>
        </w:tc>
        <w:tc>
          <w:tcPr>
            <w:tcW w:w="2198" w:type="pct"/>
            <w:tcBorders>
              <w:top w:val="single" w:sz="4" w:space="0" w:color="E7E6E6" w:themeColor="background2"/>
              <w:bottom w:val="single" w:sz="4" w:space="0" w:color="E7E6E6" w:themeColor="background2"/>
            </w:tcBorders>
          </w:tcPr>
          <w:p w14:paraId="3CED0A32" w14:textId="77777777" w:rsidR="0003142C" w:rsidRPr="003970A8" w:rsidRDefault="0003142C" w:rsidP="00C540BD">
            <w:pPr>
              <w:jc w:val="both"/>
              <w:rPr>
                <w:rFonts w:ascii="Arial Narrow" w:eastAsia="Calibri" w:hAnsi="Arial Narrow" w:cs="Arial"/>
                <w:i/>
                <w:iCs/>
                <w:sz w:val="18"/>
                <w:szCs w:val="18"/>
              </w:rPr>
            </w:pPr>
          </w:p>
        </w:tc>
        <w:tc>
          <w:tcPr>
            <w:tcW w:w="943" w:type="pct"/>
            <w:tcBorders>
              <w:top w:val="single" w:sz="4" w:space="0" w:color="E7E6E6" w:themeColor="background2"/>
              <w:bottom w:val="single" w:sz="4" w:space="0" w:color="E7E6E6" w:themeColor="background2"/>
            </w:tcBorders>
          </w:tcPr>
          <w:p w14:paraId="6CACE70B" w14:textId="77777777" w:rsidR="0003142C" w:rsidRPr="003970A8" w:rsidRDefault="0003142C" w:rsidP="00C540BD">
            <w:pPr>
              <w:jc w:val="both"/>
              <w:rPr>
                <w:rFonts w:ascii="Arial Narrow" w:eastAsia="Calibri" w:hAnsi="Arial Narrow" w:cs="Arial"/>
                <w:sz w:val="18"/>
                <w:szCs w:val="18"/>
              </w:rPr>
            </w:pPr>
          </w:p>
        </w:tc>
      </w:tr>
      <w:tr w:rsidR="0003142C" w:rsidRPr="003970A8" w14:paraId="7105D2AE" w14:textId="77777777" w:rsidTr="00C540BD">
        <w:tc>
          <w:tcPr>
            <w:tcW w:w="639" w:type="pct"/>
            <w:tcBorders>
              <w:top w:val="single" w:sz="4" w:space="0" w:color="E7E6E6" w:themeColor="background2"/>
              <w:bottom w:val="single" w:sz="4" w:space="0" w:color="E7E6E6" w:themeColor="background2"/>
            </w:tcBorders>
          </w:tcPr>
          <w:p w14:paraId="6E5FEE65" w14:textId="77777777" w:rsidR="0003142C" w:rsidRPr="003970A8" w:rsidRDefault="0003142C" w:rsidP="00C540BD">
            <w:pPr>
              <w:rPr>
                <w:rFonts w:ascii="Arial Narrow" w:eastAsia="Calibri" w:hAnsi="Arial Narrow" w:cs="Arial"/>
                <w:b/>
                <w:bCs/>
                <w:sz w:val="18"/>
                <w:szCs w:val="18"/>
              </w:rPr>
            </w:pPr>
            <w:r w:rsidRPr="003970A8">
              <w:rPr>
                <w:rFonts w:ascii="Arial Narrow" w:eastAsia="Calibri" w:hAnsi="Arial Narrow" w:cs="Arial"/>
                <w:b/>
                <w:bCs/>
                <w:sz w:val="18"/>
                <w:szCs w:val="18"/>
              </w:rPr>
              <w:t>Noonan et al., 2008</w:t>
            </w:r>
          </w:p>
          <w:p w14:paraId="71498230" w14:textId="77777777" w:rsidR="0003142C" w:rsidRPr="003970A8" w:rsidRDefault="0003142C" w:rsidP="00C540BD">
            <w:pPr>
              <w:rPr>
                <w:rFonts w:ascii="Arial Narrow" w:eastAsia="Calibri" w:hAnsi="Arial Narrow" w:cs="Arial"/>
                <w:sz w:val="18"/>
                <w:szCs w:val="18"/>
              </w:rPr>
            </w:pPr>
            <w:r>
              <w:rPr>
                <w:rFonts w:ascii="Arial Narrow" w:eastAsia="Calibri" w:hAnsi="Arial Narrow" w:cs="Arial"/>
                <w:sz w:val="18"/>
                <w:szCs w:val="18"/>
              </w:rPr>
              <w:t>SF-36</w:t>
            </w:r>
            <w:r w:rsidRPr="50158CDE">
              <w:rPr>
                <w:rFonts w:ascii="Arial Narrow" w:eastAsia="Calibri" w:hAnsi="Arial Narrow" w:cs="Arial"/>
                <w:sz w:val="18"/>
                <w:szCs w:val="18"/>
              </w:rPr>
              <w:t>:</w:t>
            </w:r>
            <w:r w:rsidRPr="003970A8">
              <w:rPr>
                <w:rFonts w:ascii="Arial Narrow" w:eastAsia="Calibri" w:hAnsi="Arial Narrow" w:cs="Arial"/>
                <w:sz w:val="18"/>
                <w:szCs w:val="18"/>
              </w:rPr>
              <w:t xml:space="preserve"> Established, generic</w:t>
            </w:r>
          </w:p>
          <w:p w14:paraId="2C14620D" w14:textId="77777777" w:rsidR="0003142C" w:rsidRPr="003970A8" w:rsidRDefault="0003142C" w:rsidP="00C540BD">
            <w:pPr>
              <w:rPr>
                <w:rFonts w:ascii="Arial Narrow" w:eastAsia="Calibri" w:hAnsi="Arial Narrow" w:cs="Arial"/>
                <w:sz w:val="18"/>
                <w:szCs w:val="18"/>
              </w:rPr>
            </w:pPr>
            <w:r w:rsidRPr="003970A8">
              <w:rPr>
                <w:rFonts w:ascii="Arial Narrow" w:eastAsia="Calibri" w:hAnsi="Arial Narrow" w:cs="Arial"/>
                <w:sz w:val="18"/>
                <w:szCs w:val="18"/>
              </w:rPr>
              <w:t>QoL numeric rating: non-established, generic</w:t>
            </w:r>
          </w:p>
          <w:p w14:paraId="250254E1" w14:textId="77777777" w:rsidR="0003142C" w:rsidRPr="003970A8" w:rsidRDefault="0003142C" w:rsidP="00C540BD">
            <w:pPr>
              <w:rPr>
                <w:rFonts w:ascii="Arial Narrow" w:eastAsia="Calibri" w:hAnsi="Arial Narrow" w:cs="Arial"/>
                <w:sz w:val="18"/>
                <w:szCs w:val="18"/>
              </w:rPr>
            </w:pPr>
            <w:r w:rsidRPr="003970A8">
              <w:rPr>
                <w:rFonts w:ascii="Arial Narrow" w:eastAsia="Calibri" w:hAnsi="Arial Narrow" w:cs="Arial"/>
                <w:sz w:val="18"/>
                <w:szCs w:val="18"/>
              </w:rPr>
              <w:t>[n=70]</w:t>
            </w:r>
          </w:p>
        </w:tc>
        <w:tc>
          <w:tcPr>
            <w:tcW w:w="1220" w:type="pct"/>
            <w:tcBorders>
              <w:top w:val="single" w:sz="4" w:space="0" w:color="E7E6E6" w:themeColor="background2"/>
              <w:bottom w:val="single" w:sz="4" w:space="0" w:color="E7E6E6" w:themeColor="background2"/>
            </w:tcBorders>
          </w:tcPr>
          <w:p w14:paraId="657F1281" w14:textId="77777777" w:rsidR="0003142C" w:rsidRPr="003970A8" w:rsidRDefault="0003142C"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QoL:</w:t>
            </w:r>
          </w:p>
          <w:p w14:paraId="56F5C5BD"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The presence of bowel, bladder, and sexual dysfunction did not significantly reduce QoL (p=0.79)</w:t>
            </w:r>
            <w:r>
              <w:rPr>
                <w:rFonts w:ascii="Arial Narrow" w:eastAsia="Calibri" w:hAnsi="Arial Narrow" w:cs="Arial"/>
                <w:sz w:val="18"/>
                <w:szCs w:val="18"/>
              </w:rPr>
              <w:t>.</w:t>
            </w:r>
          </w:p>
          <w:p w14:paraId="2DAFCC90" w14:textId="77777777" w:rsidR="0003142C" w:rsidRPr="003970A8" w:rsidRDefault="0003142C"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Satisfaction:</w:t>
            </w:r>
          </w:p>
          <w:p w14:paraId="4C476F2D"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The presence of bowel, bladder, and sexual dysfunction did not significantly reduce the odds of satisfaction with living with the current symptoms (p=0.54)</w:t>
            </w:r>
            <w:r>
              <w:rPr>
                <w:rFonts w:ascii="Arial Narrow" w:eastAsia="Calibri" w:hAnsi="Arial Narrow" w:cs="Arial"/>
                <w:sz w:val="18"/>
                <w:szCs w:val="18"/>
              </w:rPr>
              <w:t>.</w:t>
            </w:r>
          </w:p>
        </w:tc>
        <w:tc>
          <w:tcPr>
            <w:tcW w:w="2198" w:type="pct"/>
            <w:tcBorders>
              <w:top w:val="single" w:sz="4" w:space="0" w:color="E7E6E6" w:themeColor="background2"/>
              <w:bottom w:val="single" w:sz="4" w:space="0" w:color="E7E6E6" w:themeColor="background2"/>
            </w:tcBorders>
          </w:tcPr>
          <w:p w14:paraId="6B80FA65" w14:textId="77777777" w:rsidR="0003142C" w:rsidRPr="003970A8" w:rsidRDefault="0003142C"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Physical:</w:t>
            </w:r>
          </w:p>
          <w:p w14:paraId="4E12E7DB"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 xml:space="preserve">The presence of bowel, bladder, and sexual dysfunction was found to be a strong predictor of reduced physical QoL (SF-36 PCS; </w:t>
            </w:r>
            <w:r w:rsidRPr="003970A8">
              <w:rPr>
                <w:rFonts w:ascii="Symbol" w:eastAsia="Symbol" w:hAnsi="Symbol" w:cs="Symbol"/>
                <w:sz w:val="18"/>
                <w:szCs w:val="18"/>
              </w:rPr>
              <w:t>b</w:t>
            </w:r>
            <w:r w:rsidRPr="003970A8">
              <w:rPr>
                <w:rFonts w:ascii="Arial Narrow" w:eastAsia="Calibri" w:hAnsi="Arial Narrow" w:cs="Arial"/>
                <w:sz w:val="18"/>
                <w:szCs w:val="18"/>
              </w:rPr>
              <w:t>=-6.9, CI -11.6 to -2.2; p=0.004).</w:t>
            </w:r>
          </w:p>
          <w:p w14:paraId="46559D71" w14:textId="77777777" w:rsidR="0003142C" w:rsidRPr="003970A8" w:rsidRDefault="0003142C"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 xml:space="preserve">Mental: </w:t>
            </w:r>
            <w:r w:rsidRPr="003970A8">
              <w:rPr>
                <w:rFonts w:ascii="Arial Narrow" w:eastAsia="Calibri" w:hAnsi="Arial Narrow" w:cs="Arial"/>
                <w:sz w:val="18"/>
                <w:szCs w:val="18"/>
              </w:rPr>
              <w:t>Mental health QoL (SF-36 MCS) did not differ between those with and without bowel, bladder, and sexual dysfunction (</w:t>
            </w:r>
            <w:r w:rsidRPr="00A64A7F">
              <w:rPr>
                <w:rFonts w:ascii="Symbol" w:eastAsia="Symbol" w:hAnsi="Symbol" w:cs="Symbol"/>
                <w:sz w:val="18"/>
                <w:szCs w:val="18"/>
              </w:rPr>
              <w:t>b</w:t>
            </w:r>
            <w:r w:rsidRPr="003970A8">
              <w:rPr>
                <w:rFonts w:ascii="Arial Narrow" w:eastAsia="Calibri" w:hAnsi="Arial Narrow" w:cs="Arial"/>
                <w:sz w:val="18"/>
                <w:szCs w:val="18"/>
              </w:rPr>
              <w:t>=1.4; p=0.65).</w:t>
            </w:r>
          </w:p>
        </w:tc>
        <w:tc>
          <w:tcPr>
            <w:tcW w:w="943" w:type="pct"/>
            <w:tcBorders>
              <w:top w:val="single" w:sz="4" w:space="0" w:color="E7E6E6" w:themeColor="background2"/>
              <w:bottom w:val="single" w:sz="4" w:space="0" w:color="E7E6E6" w:themeColor="background2"/>
            </w:tcBorders>
          </w:tcPr>
          <w:p w14:paraId="5D85CC92" w14:textId="77777777" w:rsidR="0003142C" w:rsidRPr="003970A8" w:rsidRDefault="0003142C" w:rsidP="00C540BD">
            <w:pPr>
              <w:jc w:val="both"/>
              <w:rPr>
                <w:rFonts w:ascii="Arial Narrow" w:eastAsia="Calibri" w:hAnsi="Arial Narrow" w:cs="Arial"/>
                <w:sz w:val="18"/>
                <w:szCs w:val="18"/>
              </w:rPr>
            </w:pPr>
          </w:p>
        </w:tc>
      </w:tr>
      <w:tr w:rsidR="0003142C" w:rsidRPr="003970A8" w14:paraId="770FA4AE" w14:textId="77777777" w:rsidTr="00C540BD">
        <w:tc>
          <w:tcPr>
            <w:tcW w:w="639" w:type="pct"/>
            <w:tcBorders>
              <w:top w:val="single" w:sz="4" w:space="0" w:color="E7E6E6" w:themeColor="background2"/>
              <w:bottom w:val="single" w:sz="4" w:space="0" w:color="E7E6E6" w:themeColor="background2"/>
            </w:tcBorders>
          </w:tcPr>
          <w:p w14:paraId="07704EA8" w14:textId="77777777" w:rsidR="0003142C" w:rsidRPr="003970A8" w:rsidRDefault="0003142C" w:rsidP="00C540BD">
            <w:pPr>
              <w:rPr>
                <w:rFonts w:ascii="Arial Narrow" w:eastAsia="Calibri" w:hAnsi="Arial Narrow" w:cs="Arial"/>
                <w:b/>
                <w:bCs/>
                <w:sz w:val="18"/>
                <w:szCs w:val="18"/>
              </w:rPr>
            </w:pPr>
            <w:r w:rsidRPr="003970A8">
              <w:rPr>
                <w:rFonts w:ascii="Arial Narrow" w:eastAsia="Calibri" w:hAnsi="Arial Narrow" w:cs="Arial"/>
                <w:b/>
                <w:bCs/>
                <w:sz w:val="18"/>
                <w:szCs w:val="18"/>
              </w:rPr>
              <w:t>Pardee et al., 2012</w:t>
            </w:r>
          </w:p>
          <w:p w14:paraId="7A8636CE" w14:textId="77777777" w:rsidR="0003142C" w:rsidRDefault="0003142C" w:rsidP="00C540BD">
            <w:pPr>
              <w:rPr>
                <w:rFonts w:ascii="Arial Narrow" w:eastAsia="Calibri" w:hAnsi="Arial Narrow" w:cs="Arial"/>
                <w:sz w:val="18"/>
                <w:szCs w:val="18"/>
              </w:rPr>
            </w:pPr>
            <w:r w:rsidRPr="003970A8">
              <w:rPr>
                <w:rFonts w:ascii="Arial Narrow" w:eastAsia="Calibri" w:hAnsi="Arial Narrow" w:cs="Arial"/>
                <w:sz w:val="18"/>
                <w:szCs w:val="18"/>
              </w:rPr>
              <w:t xml:space="preserve">Burwood questionnaire: established, </w:t>
            </w:r>
            <w:r>
              <w:rPr>
                <w:rFonts w:ascii="Arial Narrow" w:eastAsia="Calibri" w:hAnsi="Arial Narrow" w:cs="Arial"/>
                <w:sz w:val="18"/>
                <w:szCs w:val="18"/>
              </w:rPr>
              <w:t>bowel care</w:t>
            </w:r>
            <w:r w:rsidRPr="003970A8">
              <w:rPr>
                <w:rFonts w:ascii="Arial Narrow" w:eastAsia="Calibri" w:hAnsi="Arial Narrow" w:cs="Arial"/>
                <w:sz w:val="18"/>
                <w:szCs w:val="18"/>
              </w:rPr>
              <w:t xml:space="preserve">-specific </w:t>
            </w:r>
          </w:p>
          <w:p w14:paraId="09F16A62" w14:textId="77777777" w:rsidR="0003142C" w:rsidRDefault="0003142C" w:rsidP="00C540BD">
            <w:pPr>
              <w:rPr>
                <w:rFonts w:ascii="Arial Narrow" w:eastAsia="Calibri" w:hAnsi="Arial Narrow" w:cs="Arial"/>
                <w:sz w:val="18"/>
                <w:szCs w:val="18"/>
              </w:rPr>
            </w:pPr>
            <w:r w:rsidRPr="003970A8">
              <w:rPr>
                <w:rFonts w:ascii="Arial Narrow" w:eastAsia="Calibri" w:hAnsi="Arial Narrow" w:cs="Arial"/>
                <w:sz w:val="18"/>
                <w:szCs w:val="18"/>
              </w:rPr>
              <w:lastRenderedPageBreak/>
              <w:t xml:space="preserve">Direct question (satisfaction): non-established, </w:t>
            </w:r>
            <w:r>
              <w:rPr>
                <w:rFonts w:ascii="Arial Narrow" w:eastAsia="Calibri" w:hAnsi="Arial Narrow" w:cs="Arial"/>
                <w:sz w:val="18"/>
                <w:szCs w:val="18"/>
              </w:rPr>
              <w:t>bowel care</w:t>
            </w:r>
            <w:r w:rsidRPr="003970A8">
              <w:rPr>
                <w:rFonts w:ascii="Arial Narrow" w:eastAsia="Calibri" w:hAnsi="Arial Narrow" w:cs="Arial"/>
                <w:sz w:val="18"/>
                <w:szCs w:val="18"/>
              </w:rPr>
              <w:t xml:space="preserve">-specific </w:t>
            </w:r>
          </w:p>
          <w:p w14:paraId="0D8AFAA9" w14:textId="77777777" w:rsidR="0003142C" w:rsidRPr="003970A8" w:rsidRDefault="0003142C" w:rsidP="00C540BD">
            <w:pPr>
              <w:rPr>
                <w:rFonts w:ascii="Arial Narrow" w:eastAsia="Calibri" w:hAnsi="Arial Narrow" w:cs="Arial"/>
                <w:sz w:val="18"/>
                <w:szCs w:val="18"/>
              </w:rPr>
            </w:pPr>
            <w:r w:rsidRPr="003970A8">
              <w:rPr>
                <w:rFonts w:ascii="Arial Narrow" w:eastAsia="Calibri" w:hAnsi="Arial Narrow" w:cs="Arial"/>
                <w:sz w:val="18"/>
                <w:szCs w:val="18"/>
              </w:rPr>
              <w:t>[n=241]</w:t>
            </w:r>
          </w:p>
        </w:tc>
        <w:tc>
          <w:tcPr>
            <w:tcW w:w="1220" w:type="pct"/>
            <w:tcBorders>
              <w:top w:val="single" w:sz="4" w:space="0" w:color="E7E6E6" w:themeColor="background2"/>
              <w:bottom w:val="single" w:sz="4" w:space="0" w:color="E7E6E6" w:themeColor="background2"/>
            </w:tcBorders>
          </w:tcPr>
          <w:p w14:paraId="27BEDCB2" w14:textId="77777777" w:rsidR="0003142C" w:rsidRPr="003F31B4" w:rsidRDefault="0003142C" w:rsidP="00C540BD">
            <w:pPr>
              <w:jc w:val="both"/>
              <w:rPr>
                <w:rFonts w:ascii="Arial Narrow" w:eastAsia="Calibri" w:hAnsi="Arial Narrow" w:cs="Arial"/>
                <w:b/>
                <w:bCs/>
                <w:sz w:val="18"/>
                <w:szCs w:val="18"/>
                <w:lang w:val="en-US"/>
              </w:rPr>
            </w:pPr>
            <w:r w:rsidRPr="003F31B4">
              <w:rPr>
                <w:rFonts w:ascii="Arial Narrow" w:eastAsia="Calibri" w:hAnsi="Arial Narrow" w:cs="Arial"/>
                <w:b/>
                <w:bCs/>
                <w:sz w:val="18"/>
                <w:szCs w:val="18"/>
                <w:lang w:val="en-US"/>
              </w:rPr>
              <w:lastRenderedPageBreak/>
              <w:t>QoL:</w:t>
            </w:r>
          </w:p>
          <w:p w14:paraId="60254E16" w14:textId="77777777" w:rsidR="0003142C" w:rsidRPr="003970A8" w:rsidRDefault="0003142C" w:rsidP="00C540BD">
            <w:pPr>
              <w:jc w:val="both"/>
              <w:rPr>
                <w:rFonts w:ascii="Arial Narrow" w:eastAsia="Calibri" w:hAnsi="Arial Narrow" w:cs="Arial"/>
                <w:sz w:val="18"/>
                <w:szCs w:val="18"/>
                <w:lang w:val="en-US"/>
              </w:rPr>
            </w:pPr>
            <w:r w:rsidRPr="003970A8">
              <w:rPr>
                <w:rFonts w:ascii="Arial Narrow" w:eastAsia="Calibri" w:hAnsi="Arial Narrow" w:cs="Arial"/>
                <w:sz w:val="18"/>
                <w:szCs w:val="18"/>
                <w:lang w:val="en-US"/>
              </w:rPr>
              <w:t>15% indicate AD is a problem in relation to their bowel program</w:t>
            </w:r>
          </w:p>
          <w:p w14:paraId="12318F64" w14:textId="77777777" w:rsidR="0003142C" w:rsidRPr="003970A8" w:rsidRDefault="0003142C"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 xml:space="preserve">Satisfaction [n=235]: </w:t>
            </w:r>
          </w:p>
          <w:p w14:paraId="1256AA4D" w14:textId="77777777" w:rsidR="0003142C" w:rsidRPr="003970A8" w:rsidRDefault="0003142C" w:rsidP="00C540BD">
            <w:pPr>
              <w:jc w:val="both"/>
              <w:rPr>
                <w:rFonts w:ascii="Arial Narrow" w:eastAsia="Calibri" w:hAnsi="Arial Narrow" w:cs="Arial"/>
                <w:b/>
                <w:bCs/>
                <w:sz w:val="18"/>
                <w:szCs w:val="18"/>
              </w:rPr>
            </w:pPr>
            <w:r w:rsidRPr="003970A8">
              <w:rPr>
                <w:rFonts w:ascii="Arial Narrow" w:eastAsia="Calibri" w:hAnsi="Arial Narrow" w:cs="Arial"/>
                <w:sz w:val="18"/>
                <w:szCs w:val="18"/>
              </w:rPr>
              <w:lastRenderedPageBreak/>
              <w:t>Satisfaction with bowel management: Satisfied 54%; Neutral 23%; Dissatisfied 23%</w:t>
            </w:r>
          </w:p>
          <w:p w14:paraId="21CFFD94"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lang w:val="en-US"/>
              </w:rPr>
              <w:t>Chi-squared analysis revealed no significant differences in the level of satisfaction with their bowel program between those who did and did not report AD as a problem with their bowel program (p&gt;0.05)</w:t>
            </w:r>
            <w:r>
              <w:rPr>
                <w:rFonts w:ascii="Arial Narrow" w:eastAsia="Calibri" w:hAnsi="Arial Narrow" w:cs="Arial"/>
                <w:sz w:val="18"/>
                <w:szCs w:val="18"/>
                <w:lang w:val="en-US"/>
              </w:rPr>
              <w:t>.</w:t>
            </w:r>
          </w:p>
        </w:tc>
        <w:tc>
          <w:tcPr>
            <w:tcW w:w="2198" w:type="pct"/>
            <w:tcBorders>
              <w:top w:val="single" w:sz="4" w:space="0" w:color="E7E6E6" w:themeColor="background2"/>
              <w:bottom w:val="single" w:sz="4" w:space="0" w:color="E7E6E6" w:themeColor="background2"/>
            </w:tcBorders>
          </w:tcPr>
          <w:p w14:paraId="433FD3AF" w14:textId="77777777" w:rsidR="0003142C" w:rsidRPr="003970A8" w:rsidRDefault="0003142C" w:rsidP="00C540BD">
            <w:pPr>
              <w:jc w:val="both"/>
              <w:rPr>
                <w:rFonts w:ascii="Arial Narrow" w:eastAsia="Calibri" w:hAnsi="Arial Narrow" w:cs="Arial"/>
                <w:i/>
                <w:iCs/>
                <w:sz w:val="18"/>
                <w:szCs w:val="18"/>
              </w:rPr>
            </w:pPr>
            <w:r w:rsidRPr="003970A8">
              <w:rPr>
                <w:rFonts w:ascii="Arial Narrow" w:eastAsia="Calibri" w:hAnsi="Arial Narrow" w:cs="Arial"/>
                <w:i/>
                <w:iCs/>
                <w:sz w:val="18"/>
                <w:szCs w:val="18"/>
              </w:rPr>
              <w:lastRenderedPageBreak/>
              <w:t>Proportion (%) of respondents reporting sometimes, often, or always</w:t>
            </w:r>
          </w:p>
          <w:p w14:paraId="02A8ADE7" w14:textId="77777777" w:rsidR="0003142C" w:rsidRPr="003970A8" w:rsidRDefault="0003142C"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Emotional [n=234]:</w:t>
            </w:r>
          </w:p>
          <w:p w14:paraId="1C243BC8"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 xml:space="preserve">59% Troubled by bowel function </w:t>
            </w:r>
          </w:p>
          <w:p w14:paraId="3516185D"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29% Troubled by fear of not finding bathroom</w:t>
            </w:r>
          </w:p>
          <w:p w14:paraId="2BB174D0"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40% Felt irritable because of bowel problems</w:t>
            </w:r>
          </w:p>
          <w:p w14:paraId="51DB1EE9"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lastRenderedPageBreak/>
              <w:t>40% Felt lack of understanding about bowel function from others</w:t>
            </w:r>
          </w:p>
          <w:p w14:paraId="5E3DB832" w14:textId="77777777" w:rsidR="0003142C" w:rsidRPr="003970A8" w:rsidRDefault="0003142C"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Social:</w:t>
            </w:r>
          </w:p>
          <w:p w14:paraId="00D0310E" w14:textId="77777777" w:rsidR="0003142C" w:rsidRPr="003970A8" w:rsidRDefault="0003142C"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[n=245]</w:t>
            </w:r>
          </w:p>
          <w:p w14:paraId="4DF6A639"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25% Avoid attending events with no close bathroom</w:t>
            </w:r>
          </w:p>
          <w:p w14:paraId="0A53C522"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47% Difficulty doing leisure or sports</w:t>
            </w:r>
          </w:p>
          <w:p w14:paraId="4ABE61EC"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42% Delay or cancel social engagement because of bowel problems</w:t>
            </w:r>
          </w:p>
          <w:p w14:paraId="04BF79E6"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 xml:space="preserve">28% Bowel problems limit sexual function </w:t>
            </w:r>
          </w:p>
          <w:p w14:paraId="40B413E4" w14:textId="77777777" w:rsidR="0003142C" w:rsidRPr="003970A8" w:rsidRDefault="0003142C"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[n=236]</w:t>
            </w:r>
          </w:p>
          <w:p w14:paraId="576BF987"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12% Unable to attend work because of bowel problems</w:t>
            </w:r>
          </w:p>
          <w:p w14:paraId="645098DE"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27% Feel ability to work to their own standards are limited by bowel function</w:t>
            </w:r>
          </w:p>
          <w:p w14:paraId="03055AEA"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17% Work standards slip because of bowel habit</w:t>
            </w:r>
          </w:p>
          <w:p w14:paraId="7F7D6373"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87% Happy with work ethic and achievements</w:t>
            </w:r>
          </w:p>
        </w:tc>
        <w:tc>
          <w:tcPr>
            <w:tcW w:w="943" w:type="pct"/>
            <w:tcBorders>
              <w:top w:val="single" w:sz="4" w:space="0" w:color="E7E6E6" w:themeColor="background2"/>
              <w:bottom w:val="single" w:sz="4" w:space="0" w:color="E7E6E6" w:themeColor="background2"/>
            </w:tcBorders>
          </w:tcPr>
          <w:p w14:paraId="085D2593"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lastRenderedPageBreak/>
              <w:t xml:space="preserve">Individuals who indicated satisfaction with their current bowel program </w:t>
            </w:r>
            <w:r w:rsidRPr="21C14927">
              <w:rPr>
                <w:rFonts w:ascii="Arial Narrow" w:eastAsia="Calibri" w:hAnsi="Arial Narrow" w:cs="Arial"/>
                <w:sz w:val="18"/>
                <w:szCs w:val="18"/>
              </w:rPr>
              <w:t>reported</w:t>
            </w:r>
            <w:r w:rsidRPr="003970A8">
              <w:rPr>
                <w:rFonts w:ascii="Arial Narrow" w:eastAsia="Calibri" w:hAnsi="Arial Narrow" w:cs="Arial"/>
                <w:sz w:val="18"/>
                <w:szCs w:val="18"/>
              </w:rPr>
              <w:t xml:space="preserve"> better QoL on the Burwood symptom (p=0.001), bowel problem </w:t>
            </w:r>
            <w:r w:rsidRPr="003970A8">
              <w:rPr>
                <w:rFonts w:ascii="Arial Narrow" w:eastAsia="Calibri" w:hAnsi="Arial Narrow" w:cs="Arial"/>
                <w:sz w:val="18"/>
                <w:szCs w:val="18"/>
              </w:rPr>
              <w:lastRenderedPageBreak/>
              <w:t>(p&lt;0.001), work function (p&lt;0.021), and social function (p&lt;0.001) subscales</w:t>
            </w:r>
            <w:r>
              <w:rPr>
                <w:rFonts w:ascii="Arial Narrow" w:eastAsia="Calibri" w:hAnsi="Arial Narrow" w:cs="Arial"/>
                <w:sz w:val="18"/>
                <w:szCs w:val="18"/>
              </w:rPr>
              <w:t>.</w:t>
            </w:r>
          </w:p>
          <w:p w14:paraId="78772714" w14:textId="77777777" w:rsidR="0003142C"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Individuals who were dissatisfied with their bowel program indicated problems of time (p=0.001), pain or discomfort (p=0.033), and poor results (p&lt;0.001)</w:t>
            </w:r>
            <w:r>
              <w:rPr>
                <w:rFonts w:ascii="Arial Narrow" w:eastAsia="Calibri" w:hAnsi="Arial Narrow" w:cs="Arial"/>
                <w:sz w:val="18"/>
                <w:szCs w:val="18"/>
              </w:rPr>
              <w:t>.</w:t>
            </w:r>
          </w:p>
          <w:p w14:paraId="0E2330B1"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lang w:val="en-US"/>
              </w:rPr>
              <w:t>25% of individuals with SCI with ostomies for bowel management cite AD as the reason for getting the ostomy</w:t>
            </w:r>
            <w:r>
              <w:rPr>
                <w:rFonts w:ascii="Arial Narrow" w:eastAsia="Calibri" w:hAnsi="Arial Narrow" w:cs="Arial"/>
                <w:sz w:val="18"/>
                <w:szCs w:val="18"/>
                <w:lang w:val="en-US"/>
              </w:rPr>
              <w:t>.</w:t>
            </w:r>
          </w:p>
        </w:tc>
      </w:tr>
      <w:tr w:rsidR="0003142C" w:rsidRPr="003970A8" w14:paraId="1D1C6C5D" w14:textId="77777777" w:rsidTr="00C540BD">
        <w:tc>
          <w:tcPr>
            <w:tcW w:w="639" w:type="pct"/>
            <w:tcBorders>
              <w:top w:val="single" w:sz="4" w:space="0" w:color="E7E6E6" w:themeColor="background2"/>
              <w:bottom w:val="single" w:sz="4" w:space="0" w:color="E7E6E6" w:themeColor="background2"/>
            </w:tcBorders>
          </w:tcPr>
          <w:p w14:paraId="2E2D91C3" w14:textId="77777777" w:rsidR="0003142C" w:rsidRPr="003970A8" w:rsidRDefault="0003142C" w:rsidP="00C540BD">
            <w:pPr>
              <w:rPr>
                <w:rFonts w:ascii="Arial Narrow" w:eastAsia="Calibri" w:hAnsi="Arial Narrow" w:cs="Arial"/>
                <w:b/>
                <w:bCs/>
                <w:sz w:val="18"/>
                <w:szCs w:val="18"/>
              </w:rPr>
            </w:pPr>
            <w:r w:rsidRPr="003970A8">
              <w:rPr>
                <w:rFonts w:ascii="Arial Narrow" w:eastAsia="Calibri" w:hAnsi="Arial Narrow" w:cs="Arial"/>
                <w:b/>
                <w:bCs/>
                <w:sz w:val="18"/>
                <w:szCs w:val="18"/>
              </w:rPr>
              <w:lastRenderedPageBreak/>
              <w:t>Pires et al., 2018</w:t>
            </w:r>
          </w:p>
          <w:p w14:paraId="253DA4B5" w14:textId="77777777" w:rsidR="0003142C" w:rsidRDefault="0003142C" w:rsidP="00C540BD">
            <w:pPr>
              <w:rPr>
                <w:rFonts w:ascii="Arial Narrow" w:eastAsia="Calibri" w:hAnsi="Arial Narrow" w:cs="Arial"/>
                <w:sz w:val="18"/>
                <w:szCs w:val="18"/>
              </w:rPr>
            </w:pPr>
            <w:r w:rsidRPr="003970A8">
              <w:rPr>
                <w:rFonts w:ascii="Arial Narrow" w:eastAsia="Calibri" w:hAnsi="Arial Narrow" w:cs="Arial"/>
                <w:sz w:val="18"/>
                <w:szCs w:val="18"/>
              </w:rPr>
              <w:t xml:space="preserve">Questionnaire: non-established, </w:t>
            </w:r>
            <w:r>
              <w:rPr>
                <w:rFonts w:ascii="Arial Narrow" w:eastAsia="Calibri" w:hAnsi="Arial Narrow" w:cs="Arial"/>
                <w:sz w:val="18"/>
                <w:szCs w:val="18"/>
              </w:rPr>
              <w:t>bowel care</w:t>
            </w:r>
            <w:r w:rsidRPr="003970A8">
              <w:rPr>
                <w:rFonts w:ascii="Arial Narrow" w:eastAsia="Calibri" w:hAnsi="Arial Narrow" w:cs="Arial"/>
                <w:sz w:val="18"/>
                <w:szCs w:val="18"/>
              </w:rPr>
              <w:t xml:space="preserve">-specific </w:t>
            </w:r>
          </w:p>
          <w:p w14:paraId="48E47671" w14:textId="77777777" w:rsidR="0003142C" w:rsidRPr="003970A8" w:rsidRDefault="0003142C" w:rsidP="00C540BD">
            <w:pPr>
              <w:rPr>
                <w:rFonts w:ascii="Arial Narrow" w:eastAsia="Calibri" w:hAnsi="Arial Narrow" w:cs="Arial"/>
                <w:sz w:val="18"/>
                <w:szCs w:val="18"/>
              </w:rPr>
            </w:pPr>
            <w:r w:rsidRPr="003970A8">
              <w:rPr>
                <w:rFonts w:ascii="Arial Narrow" w:eastAsia="Calibri" w:hAnsi="Arial Narrow" w:cs="Arial"/>
                <w:sz w:val="18"/>
                <w:szCs w:val="18"/>
              </w:rPr>
              <w:t>[n=64]</w:t>
            </w:r>
          </w:p>
        </w:tc>
        <w:tc>
          <w:tcPr>
            <w:tcW w:w="1220" w:type="pct"/>
            <w:tcBorders>
              <w:top w:val="single" w:sz="4" w:space="0" w:color="E7E6E6" w:themeColor="background2"/>
              <w:bottom w:val="single" w:sz="4" w:space="0" w:color="E7E6E6" w:themeColor="background2"/>
            </w:tcBorders>
          </w:tcPr>
          <w:p w14:paraId="7FA099D9"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b/>
                <w:bCs/>
                <w:sz w:val="18"/>
                <w:szCs w:val="18"/>
              </w:rPr>
              <w:t>QoL:</w:t>
            </w:r>
            <w:r w:rsidRPr="003970A8">
              <w:rPr>
                <w:rFonts w:ascii="Arial Narrow" w:eastAsia="Calibri" w:hAnsi="Arial Narrow" w:cs="Arial"/>
                <w:sz w:val="18"/>
                <w:szCs w:val="18"/>
              </w:rPr>
              <w:t xml:space="preserve"> </w:t>
            </w:r>
          </w:p>
          <w:p w14:paraId="4F3B2101"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59% Report a negative impact of NBD on QoL</w:t>
            </w:r>
          </w:p>
          <w:p w14:paraId="2A6DF0EA"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Moderate and severe NBD was strongly associated with patients’ self-reported QoL (OR=45.0; p&lt;0.01)</w:t>
            </w:r>
            <w:r>
              <w:rPr>
                <w:rFonts w:ascii="Arial Narrow" w:eastAsia="Calibri" w:hAnsi="Arial Narrow" w:cs="Arial"/>
                <w:sz w:val="18"/>
                <w:szCs w:val="18"/>
              </w:rPr>
              <w:t>.</w:t>
            </w:r>
          </w:p>
        </w:tc>
        <w:tc>
          <w:tcPr>
            <w:tcW w:w="2198" w:type="pct"/>
            <w:tcBorders>
              <w:top w:val="single" w:sz="4" w:space="0" w:color="E7E6E6" w:themeColor="background2"/>
              <w:bottom w:val="single" w:sz="4" w:space="0" w:color="E7E6E6" w:themeColor="background2"/>
            </w:tcBorders>
          </w:tcPr>
          <w:p w14:paraId="56C01AC5" w14:textId="77777777" w:rsidR="0003142C" w:rsidRPr="003970A8" w:rsidRDefault="0003142C" w:rsidP="00C540BD">
            <w:pPr>
              <w:jc w:val="both"/>
              <w:rPr>
                <w:rFonts w:ascii="Arial Narrow" w:eastAsia="Calibri" w:hAnsi="Arial Narrow" w:cs="Arial"/>
                <w:i/>
                <w:iCs/>
                <w:sz w:val="18"/>
                <w:szCs w:val="18"/>
              </w:rPr>
            </w:pPr>
            <w:r w:rsidRPr="003970A8">
              <w:rPr>
                <w:rFonts w:ascii="Arial Narrow" w:eastAsia="Calibri" w:hAnsi="Arial Narrow" w:cs="Arial"/>
                <w:b/>
                <w:bCs/>
                <w:sz w:val="18"/>
                <w:szCs w:val="18"/>
              </w:rPr>
              <w:t>Emotional:</w:t>
            </w:r>
            <w:r w:rsidRPr="003970A8">
              <w:rPr>
                <w:rFonts w:ascii="Arial Narrow" w:eastAsia="Calibri" w:hAnsi="Arial Narrow" w:cs="Arial"/>
                <w:sz w:val="18"/>
                <w:szCs w:val="18"/>
              </w:rPr>
              <w:t xml:space="preserve"> Moderate and severe NBD was strongly associated with feelings of frustration, anxiety, or depression (OR=25.0; p&lt;0.01)</w:t>
            </w:r>
          </w:p>
        </w:tc>
        <w:tc>
          <w:tcPr>
            <w:tcW w:w="943" w:type="pct"/>
            <w:tcBorders>
              <w:top w:val="single" w:sz="4" w:space="0" w:color="E7E6E6" w:themeColor="background2"/>
              <w:bottom w:val="single" w:sz="4" w:space="0" w:color="E7E6E6" w:themeColor="background2"/>
            </w:tcBorders>
          </w:tcPr>
          <w:p w14:paraId="22CFE8A3" w14:textId="77777777" w:rsidR="0003142C" w:rsidRPr="003970A8" w:rsidRDefault="0003142C" w:rsidP="00C540BD">
            <w:pPr>
              <w:jc w:val="both"/>
              <w:rPr>
                <w:rFonts w:ascii="Arial Narrow" w:eastAsia="Calibri" w:hAnsi="Arial Narrow" w:cs="Arial"/>
                <w:sz w:val="18"/>
                <w:szCs w:val="18"/>
              </w:rPr>
            </w:pPr>
          </w:p>
        </w:tc>
      </w:tr>
      <w:tr w:rsidR="0003142C" w:rsidRPr="003970A8" w14:paraId="759647BB" w14:textId="77777777" w:rsidTr="00C540BD">
        <w:tc>
          <w:tcPr>
            <w:tcW w:w="639" w:type="pct"/>
            <w:tcBorders>
              <w:top w:val="single" w:sz="4" w:space="0" w:color="E7E6E6" w:themeColor="background2"/>
              <w:bottom w:val="single" w:sz="4" w:space="0" w:color="E7E6E6" w:themeColor="background2"/>
            </w:tcBorders>
          </w:tcPr>
          <w:p w14:paraId="6675F9A2" w14:textId="77777777" w:rsidR="0003142C" w:rsidRPr="003970A8" w:rsidRDefault="0003142C" w:rsidP="00C540BD">
            <w:pPr>
              <w:rPr>
                <w:rFonts w:ascii="Arial Narrow" w:eastAsia="Calibri" w:hAnsi="Arial Narrow" w:cs="Arial"/>
                <w:b/>
                <w:bCs/>
                <w:sz w:val="18"/>
                <w:szCs w:val="18"/>
              </w:rPr>
            </w:pPr>
            <w:r>
              <w:rPr>
                <w:rFonts w:ascii="Arial Narrow" w:eastAsia="Calibri" w:hAnsi="Arial Narrow" w:cs="Arial"/>
                <w:b/>
                <w:bCs/>
                <w:sz w:val="18"/>
                <w:szCs w:val="18"/>
              </w:rPr>
              <w:t>Smith &amp; Decter</w:t>
            </w:r>
            <w:r w:rsidRPr="003970A8">
              <w:rPr>
                <w:rFonts w:ascii="Arial Narrow" w:eastAsia="Calibri" w:hAnsi="Arial Narrow" w:cs="Arial"/>
                <w:b/>
                <w:bCs/>
                <w:sz w:val="18"/>
                <w:szCs w:val="18"/>
              </w:rPr>
              <w:t>, 2015</w:t>
            </w:r>
          </w:p>
          <w:p w14:paraId="56F6B17D" w14:textId="77777777" w:rsidR="0003142C" w:rsidRPr="003970A8" w:rsidRDefault="0003142C" w:rsidP="00C540BD">
            <w:pPr>
              <w:rPr>
                <w:rFonts w:ascii="Arial Narrow" w:eastAsia="Calibri" w:hAnsi="Arial Narrow" w:cs="Arial"/>
                <w:sz w:val="18"/>
                <w:szCs w:val="18"/>
              </w:rPr>
            </w:pPr>
            <w:r w:rsidRPr="003970A8">
              <w:rPr>
                <w:rFonts w:ascii="Arial Narrow" w:eastAsia="Calibri" w:hAnsi="Arial Narrow" w:cs="Arial"/>
                <w:sz w:val="18"/>
                <w:szCs w:val="18"/>
              </w:rPr>
              <w:t xml:space="preserve">FIQL: established, </w:t>
            </w:r>
            <w:r>
              <w:rPr>
                <w:rFonts w:ascii="Arial Narrow" w:eastAsia="Calibri" w:hAnsi="Arial Narrow" w:cs="Arial"/>
                <w:sz w:val="18"/>
                <w:szCs w:val="18"/>
              </w:rPr>
              <w:t>bowel care</w:t>
            </w:r>
            <w:r w:rsidRPr="003970A8">
              <w:rPr>
                <w:rFonts w:ascii="Arial Narrow" w:eastAsia="Calibri" w:hAnsi="Arial Narrow" w:cs="Arial"/>
                <w:sz w:val="18"/>
                <w:szCs w:val="18"/>
              </w:rPr>
              <w:t xml:space="preserve">-specific </w:t>
            </w:r>
          </w:p>
          <w:p w14:paraId="5103E8FE" w14:textId="77777777" w:rsidR="0003142C" w:rsidRPr="003970A8" w:rsidRDefault="0003142C" w:rsidP="00C540BD">
            <w:pPr>
              <w:rPr>
                <w:rFonts w:ascii="Arial Narrow" w:eastAsia="Calibri" w:hAnsi="Arial Narrow" w:cs="Arial"/>
                <w:sz w:val="18"/>
                <w:szCs w:val="18"/>
              </w:rPr>
            </w:pPr>
            <w:r w:rsidRPr="003970A8">
              <w:rPr>
                <w:rFonts w:ascii="Arial Narrow" w:eastAsia="Calibri" w:hAnsi="Arial Narrow" w:cs="Arial"/>
                <w:sz w:val="18"/>
                <w:szCs w:val="18"/>
              </w:rPr>
              <w:t>[n=17]</w:t>
            </w:r>
          </w:p>
        </w:tc>
        <w:tc>
          <w:tcPr>
            <w:tcW w:w="1220" w:type="pct"/>
            <w:tcBorders>
              <w:top w:val="single" w:sz="4" w:space="0" w:color="E7E6E6" w:themeColor="background2"/>
              <w:bottom w:val="single" w:sz="4" w:space="0" w:color="E7E6E6" w:themeColor="background2"/>
            </w:tcBorders>
          </w:tcPr>
          <w:p w14:paraId="1E0E3749" w14:textId="77777777" w:rsidR="0003142C" w:rsidRPr="003970A8" w:rsidRDefault="0003142C" w:rsidP="00C540BD">
            <w:pPr>
              <w:jc w:val="both"/>
              <w:rPr>
                <w:rFonts w:ascii="Arial Narrow" w:eastAsia="Calibri" w:hAnsi="Arial Narrow" w:cs="Arial"/>
                <w:b/>
                <w:bCs/>
                <w:sz w:val="18"/>
                <w:szCs w:val="18"/>
              </w:rPr>
            </w:pPr>
          </w:p>
        </w:tc>
        <w:tc>
          <w:tcPr>
            <w:tcW w:w="2198" w:type="pct"/>
            <w:tcBorders>
              <w:top w:val="single" w:sz="4" w:space="0" w:color="E7E6E6" w:themeColor="background2"/>
              <w:bottom w:val="single" w:sz="4" w:space="0" w:color="E7E6E6" w:themeColor="background2"/>
            </w:tcBorders>
          </w:tcPr>
          <w:p w14:paraId="226BAB49"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i/>
                <w:iCs/>
                <w:sz w:val="18"/>
                <w:szCs w:val="18"/>
              </w:rPr>
              <w:t>FIQL</w:t>
            </w:r>
            <w:r>
              <w:rPr>
                <w:rFonts w:ascii="Arial Narrow" w:eastAsia="Calibri" w:hAnsi="Arial Narrow" w:cs="Arial"/>
                <w:i/>
                <w:iCs/>
                <w:sz w:val="18"/>
                <w:szCs w:val="18"/>
              </w:rPr>
              <w:t xml:space="preserve"> domain</w:t>
            </w:r>
            <w:r w:rsidRPr="003970A8">
              <w:rPr>
                <w:rFonts w:ascii="Arial Narrow" w:eastAsia="Calibri" w:hAnsi="Arial Narrow" w:cs="Arial"/>
                <w:i/>
                <w:iCs/>
                <w:sz w:val="18"/>
                <w:szCs w:val="18"/>
              </w:rPr>
              <w:t xml:space="preserve"> score</w:t>
            </w:r>
            <w:r>
              <w:rPr>
                <w:rFonts w:ascii="Arial Narrow" w:eastAsia="Calibri" w:hAnsi="Arial Narrow" w:cs="Arial"/>
                <w:i/>
                <w:iCs/>
                <w:sz w:val="18"/>
                <w:szCs w:val="18"/>
              </w:rPr>
              <w:t>s</w:t>
            </w:r>
            <w:r w:rsidRPr="003970A8">
              <w:rPr>
                <w:rFonts w:ascii="Arial Narrow" w:eastAsia="Calibri" w:hAnsi="Arial Narrow" w:cs="Arial"/>
                <w:i/>
                <w:iCs/>
                <w:sz w:val="18"/>
                <w:szCs w:val="18"/>
              </w:rPr>
              <w:t xml:space="preserve"> /4</w:t>
            </w:r>
          </w:p>
          <w:p w14:paraId="1796D91A" w14:textId="77777777" w:rsidR="0003142C" w:rsidRPr="00EA7520" w:rsidRDefault="0003142C" w:rsidP="00C540BD">
            <w:pPr>
              <w:jc w:val="both"/>
              <w:rPr>
                <w:rFonts w:ascii="Arial Narrow" w:eastAsia="Calibri" w:hAnsi="Arial Narrow" w:cs="Arial"/>
                <w:sz w:val="18"/>
                <w:szCs w:val="18"/>
              </w:rPr>
            </w:pPr>
            <w:r w:rsidRPr="003970A8">
              <w:rPr>
                <w:rFonts w:ascii="Arial Narrow" w:eastAsia="Calibri" w:hAnsi="Arial Narrow" w:cs="Arial"/>
                <w:b/>
                <w:bCs/>
                <w:sz w:val="18"/>
                <w:szCs w:val="18"/>
              </w:rPr>
              <w:t xml:space="preserve">Mental: </w:t>
            </w:r>
            <w:r w:rsidRPr="003970A8">
              <w:rPr>
                <w:rFonts w:ascii="Arial Narrow" w:eastAsia="Calibri" w:hAnsi="Arial Narrow" w:cs="Arial"/>
                <w:sz w:val="18"/>
                <w:szCs w:val="18"/>
              </w:rPr>
              <w:t>Depression and self-</w:t>
            </w:r>
            <w:r w:rsidRPr="00EA7520">
              <w:rPr>
                <w:rFonts w:ascii="Arial Narrow" w:eastAsia="Calibri" w:hAnsi="Arial Narrow" w:cs="Arial"/>
                <w:sz w:val="18"/>
                <w:szCs w:val="18"/>
              </w:rPr>
              <w:t>perception 2.8</w:t>
            </w:r>
            <w:r w:rsidRPr="74641CAC">
              <w:rPr>
                <w:rFonts w:ascii="Arial Narrow" w:eastAsia="Symbol" w:hAnsi="Arial Narrow" w:cs="Symbol"/>
                <w:sz w:val="18"/>
                <w:szCs w:val="18"/>
              </w:rPr>
              <w:t>±</w:t>
            </w:r>
            <w:r w:rsidRPr="00EA7520">
              <w:rPr>
                <w:rFonts w:ascii="Arial Narrow" w:eastAsia="Calibri" w:hAnsi="Arial Narrow" w:cs="Arial"/>
                <w:sz w:val="18"/>
                <w:szCs w:val="18"/>
              </w:rPr>
              <w:t xml:space="preserve">0.9 </w:t>
            </w:r>
          </w:p>
          <w:p w14:paraId="11137C29" w14:textId="77777777" w:rsidR="0003142C" w:rsidRPr="00A22659" w:rsidRDefault="0003142C" w:rsidP="00C540BD">
            <w:pPr>
              <w:jc w:val="both"/>
              <w:rPr>
                <w:rFonts w:ascii="Arial Narrow" w:eastAsia="Calibri" w:hAnsi="Arial Narrow" w:cs="Arial"/>
                <w:sz w:val="18"/>
                <w:szCs w:val="18"/>
              </w:rPr>
            </w:pPr>
            <w:r w:rsidRPr="003970A8">
              <w:rPr>
                <w:rFonts w:ascii="Arial Narrow" w:eastAsia="Calibri" w:hAnsi="Arial Narrow" w:cs="Arial"/>
                <w:b/>
                <w:bCs/>
                <w:sz w:val="18"/>
                <w:szCs w:val="18"/>
              </w:rPr>
              <w:t>Emotional:</w:t>
            </w:r>
            <w:r w:rsidRPr="003970A8">
              <w:rPr>
                <w:rFonts w:ascii="Arial Narrow" w:eastAsia="Calibri" w:hAnsi="Arial Narrow" w:cs="Arial"/>
                <w:sz w:val="18"/>
                <w:szCs w:val="18"/>
              </w:rPr>
              <w:t xml:space="preserve"> </w:t>
            </w:r>
            <w:r w:rsidRPr="00EA7520">
              <w:rPr>
                <w:rFonts w:ascii="Arial Narrow" w:eastAsia="Calibri" w:hAnsi="Arial Narrow" w:cs="Arial"/>
                <w:sz w:val="18"/>
                <w:szCs w:val="18"/>
              </w:rPr>
              <w:t xml:space="preserve">Embarrassment </w:t>
            </w:r>
            <w:r w:rsidRPr="00A22659">
              <w:rPr>
                <w:rFonts w:ascii="Arial Narrow" w:eastAsia="Calibri" w:hAnsi="Arial Narrow" w:cs="Arial"/>
                <w:sz w:val="18"/>
                <w:szCs w:val="18"/>
              </w:rPr>
              <w:t>2.2</w:t>
            </w:r>
            <w:r w:rsidRPr="74641CAC">
              <w:rPr>
                <w:rFonts w:ascii="Arial Narrow" w:eastAsia="Symbol" w:hAnsi="Arial Narrow" w:cs="Symbol"/>
                <w:sz w:val="18"/>
                <w:szCs w:val="18"/>
              </w:rPr>
              <w:t>±</w:t>
            </w:r>
            <w:r w:rsidRPr="00EA7520">
              <w:rPr>
                <w:rFonts w:ascii="Arial Narrow" w:eastAsia="Calibri" w:hAnsi="Arial Narrow" w:cs="Arial"/>
                <w:sz w:val="18"/>
                <w:szCs w:val="18"/>
              </w:rPr>
              <w:t>1.1</w:t>
            </w:r>
          </w:p>
          <w:p w14:paraId="338EEFD6"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b/>
                <w:bCs/>
                <w:sz w:val="18"/>
                <w:szCs w:val="18"/>
              </w:rPr>
              <w:t>Social:</w:t>
            </w:r>
            <w:r w:rsidRPr="003970A8">
              <w:rPr>
                <w:rFonts w:ascii="Arial Narrow" w:eastAsia="Calibri" w:hAnsi="Arial Narrow" w:cs="Arial"/>
                <w:sz w:val="18"/>
                <w:szCs w:val="18"/>
              </w:rPr>
              <w:t xml:space="preserve"> Lifestyle </w:t>
            </w:r>
            <w:r w:rsidRPr="00A22659">
              <w:rPr>
                <w:rFonts w:ascii="Arial Narrow" w:eastAsia="Calibri" w:hAnsi="Arial Narrow" w:cs="Arial"/>
                <w:sz w:val="18"/>
                <w:szCs w:val="18"/>
              </w:rPr>
              <w:t>2.3</w:t>
            </w:r>
            <w:r w:rsidRPr="74641CAC">
              <w:rPr>
                <w:rFonts w:ascii="Arial Narrow" w:eastAsia="Symbol" w:hAnsi="Arial Narrow" w:cs="Symbol"/>
                <w:sz w:val="18"/>
                <w:szCs w:val="18"/>
              </w:rPr>
              <w:t>±</w:t>
            </w:r>
            <w:r w:rsidRPr="00EA7520">
              <w:rPr>
                <w:rFonts w:ascii="Arial Narrow" w:eastAsia="Calibri" w:hAnsi="Arial Narrow" w:cs="Arial"/>
                <w:sz w:val="18"/>
                <w:szCs w:val="18"/>
              </w:rPr>
              <w:t xml:space="preserve">0.9; Coping/ behavior </w:t>
            </w:r>
            <w:r w:rsidRPr="00A22659">
              <w:rPr>
                <w:rFonts w:ascii="Arial Narrow" w:eastAsia="Calibri" w:hAnsi="Arial Narrow" w:cs="Arial"/>
                <w:sz w:val="18"/>
                <w:szCs w:val="18"/>
              </w:rPr>
              <w:t>2.2</w:t>
            </w:r>
            <w:r w:rsidRPr="74641CAC">
              <w:rPr>
                <w:rFonts w:ascii="Arial Narrow" w:eastAsia="Symbol" w:hAnsi="Arial Narrow" w:cs="Symbol"/>
                <w:sz w:val="18"/>
                <w:szCs w:val="18"/>
              </w:rPr>
              <w:t>±</w:t>
            </w:r>
            <w:r w:rsidRPr="00EA7520">
              <w:rPr>
                <w:rFonts w:ascii="Arial Narrow" w:eastAsia="Calibri" w:hAnsi="Arial Narrow" w:cs="Arial"/>
                <w:sz w:val="18"/>
                <w:szCs w:val="18"/>
              </w:rPr>
              <w:t>0.9</w:t>
            </w:r>
          </w:p>
        </w:tc>
        <w:tc>
          <w:tcPr>
            <w:tcW w:w="943" w:type="pct"/>
            <w:tcBorders>
              <w:top w:val="single" w:sz="4" w:space="0" w:color="E7E6E6" w:themeColor="background2"/>
              <w:bottom w:val="single" w:sz="4" w:space="0" w:color="E7E6E6" w:themeColor="background2"/>
            </w:tcBorders>
          </w:tcPr>
          <w:p w14:paraId="0D93AE66" w14:textId="77777777" w:rsidR="0003142C" w:rsidRPr="003970A8" w:rsidRDefault="0003142C" w:rsidP="00C540BD">
            <w:pPr>
              <w:jc w:val="both"/>
              <w:rPr>
                <w:rFonts w:ascii="Arial Narrow" w:eastAsia="Calibri" w:hAnsi="Arial Narrow" w:cs="Arial"/>
                <w:sz w:val="18"/>
                <w:szCs w:val="18"/>
              </w:rPr>
            </w:pPr>
          </w:p>
        </w:tc>
      </w:tr>
      <w:tr w:rsidR="0003142C" w:rsidRPr="003970A8" w14:paraId="5361B75B" w14:textId="77777777" w:rsidTr="00C540BD">
        <w:trPr>
          <w:trHeight w:val="300"/>
        </w:trPr>
        <w:tc>
          <w:tcPr>
            <w:tcW w:w="639" w:type="pct"/>
            <w:tcBorders>
              <w:top w:val="single" w:sz="4" w:space="0" w:color="E7E6E6" w:themeColor="background2"/>
              <w:bottom w:val="single" w:sz="4" w:space="0" w:color="E7E6E6" w:themeColor="background2"/>
            </w:tcBorders>
          </w:tcPr>
          <w:p w14:paraId="214AD87B" w14:textId="77777777" w:rsidR="0003142C" w:rsidRDefault="0003142C" w:rsidP="00C540BD">
            <w:pPr>
              <w:rPr>
                <w:rFonts w:ascii="Arial Narrow" w:eastAsia="Calibri" w:hAnsi="Arial Narrow" w:cs="Arial"/>
                <w:b/>
                <w:bCs/>
                <w:sz w:val="18"/>
                <w:szCs w:val="18"/>
              </w:rPr>
            </w:pPr>
            <w:r>
              <w:rPr>
                <w:rFonts w:ascii="Arial Narrow" w:eastAsia="Calibri" w:hAnsi="Arial Narrow" w:cs="Arial"/>
                <w:b/>
                <w:bCs/>
                <w:sz w:val="18"/>
                <w:szCs w:val="18"/>
              </w:rPr>
              <w:t>Stoffel et al., 2021</w:t>
            </w:r>
          </w:p>
          <w:p w14:paraId="4F5FB0C9" w14:textId="77777777" w:rsidR="0003142C" w:rsidRDefault="0003142C" w:rsidP="00C540BD">
            <w:pPr>
              <w:rPr>
                <w:rFonts w:ascii="Arial Narrow" w:eastAsia="Calibri" w:hAnsi="Arial Narrow" w:cs="Arial"/>
                <w:sz w:val="18"/>
                <w:szCs w:val="18"/>
              </w:rPr>
            </w:pPr>
            <w:r>
              <w:rPr>
                <w:rFonts w:ascii="Arial Narrow" w:eastAsia="Calibri" w:hAnsi="Arial Narrow" w:cs="Arial"/>
                <w:sz w:val="18"/>
                <w:szCs w:val="18"/>
              </w:rPr>
              <w:t>SF-12: established, generic</w:t>
            </w:r>
          </w:p>
          <w:p w14:paraId="250E0183" w14:textId="77777777" w:rsidR="0003142C" w:rsidRPr="003970A8" w:rsidRDefault="0003142C" w:rsidP="00C540BD">
            <w:pPr>
              <w:rPr>
                <w:rFonts w:ascii="Arial Narrow" w:eastAsia="Calibri" w:hAnsi="Arial Narrow" w:cs="Arial"/>
                <w:b/>
                <w:bCs/>
                <w:sz w:val="18"/>
                <w:szCs w:val="18"/>
              </w:rPr>
            </w:pPr>
            <w:r>
              <w:rPr>
                <w:rFonts w:ascii="Arial Narrow" w:eastAsia="Calibri" w:hAnsi="Arial Narrow" w:cs="Arial"/>
                <w:sz w:val="18"/>
                <w:szCs w:val="18"/>
              </w:rPr>
              <w:t>[n=1373]</w:t>
            </w:r>
          </w:p>
        </w:tc>
        <w:tc>
          <w:tcPr>
            <w:tcW w:w="1220" w:type="pct"/>
            <w:tcBorders>
              <w:top w:val="single" w:sz="4" w:space="0" w:color="E7E6E6" w:themeColor="background2"/>
              <w:bottom w:val="single" w:sz="4" w:space="0" w:color="E7E6E6" w:themeColor="background2"/>
            </w:tcBorders>
          </w:tcPr>
          <w:p w14:paraId="255CC70C" w14:textId="77777777" w:rsidR="0003142C" w:rsidRPr="003970A8" w:rsidRDefault="0003142C" w:rsidP="00C540BD">
            <w:pPr>
              <w:jc w:val="both"/>
              <w:rPr>
                <w:rFonts w:ascii="Arial Narrow" w:eastAsia="Calibri" w:hAnsi="Arial Narrow" w:cs="Arial"/>
                <w:b/>
                <w:bCs/>
                <w:sz w:val="18"/>
                <w:szCs w:val="18"/>
              </w:rPr>
            </w:pPr>
          </w:p>
        </w:tc>
        <w:tc>
          <w:tcPr>
            <w:tcW w:w="2198" w:type="pct"/>
            <w:tcBorders>
              <w:top w:val="single" w:sz="4" w:space="0" w:color="E7E6E6" w:themeColor="background2"/>
              <w:bottom w:val="single" w:sz="4" w:space="0" w:color="E7E6E6" w:themeColor="background2"/>
            </w:tcBorders>
          </w:tcPr>
          <w:p w14:paraId="734CE3A2" w14:textId="77777777" w:rsidR="0003142C" w:rsidRDefault="0003142C" w:rsidP="00C540BD">
            <w:pPr>
              <w:jc w:val="both"/>
              <w:rPr>
                <w:rFonts w:ascii="Arial Narrow" w:eastAsia="Calibri" w:hAnsi="Arial Narrow" w:cs="Arial"/>
                <w:b/>
                <w:bCs/>
                <w:sz w:val="18"/>
                <w:szCs w:val="18"/>
              </w:rPr>
            </w:pPr>
            <w:r>
              <w:rPr>
                <w:rFonts w:ascii="Arial Narrow" w:eastAsia="Calibri" w:hAnsi="Arial Narrow" w:cs="Arial"/>
                <w:b/>
                <w:bCs/>
                <w:sz w:val="18"/>
                <w:szCs w:val="18"/>
              </w:rPr>
              <w:t>Physical:</w:t>
            </w:r>
          </w:p>
          <w:p w14:paraId="67C5BA9B" w14:textId="77777777" w:rsidR="0003142C" w:rsidRPr="00B87405" w:rsidRDefault="0003142C" w:rsidP="00C540BD">
            <w:pPr>
              <w:jc w:val="both"/>
              <w:rPr>
                <w:rFonts w:ascii="Arial Narrow" w:eastAsia="Calibri" w:hAnsi="Arial Narrow" w:cs="Arial"/>
                <w:sz w:val="18"/>
                <w:szCs w:val="18"/>
              </w:rPr>
            </w:pPr>
            <w:r w:rsidRPr="00B87405">
              <w:rPr>
                <w:rFonts w:ascii="Arial Narrow" w:eastAsia="Calibri" w:hAnsi="Arial Narrow" w:cs="Arial"/>
                <w:sz w:val="18"/>
                <w:szCs w:val="18"/>
              </w:rPr>
              <w:t>PCS scores of those with severe NBD (39.6</w:t>
            </w:r>
            <w:r>
              <w:rPr>
                <w:rFonts w:ascii="Symbol" w:eastAsia="Symbol" w:hAnsi="Symbol" w:cs="Symbol"/>
                <w:sz w:val="18"/>
                <w:szCs w:val="18"/>
              </w:rPr>
              <w:t>±</w:t>
            </w:r>
            <w:r w:rsidRPr="00B87405">
              <w:rPr>
                <w:rFonts w:ascii="Arial Narrow" w:eastAsia="Calibri" w:hAnsi="Arial Narrow" w:cs="Arial"/>
                <w:sz w:val="18"/>
                <w:szCs w:val="18"/>
              </w:rPr>
              <w:t xml:space="preserve">10.8) </w:t>
            </w:r>
            <w:r w:rsidRPr="065AD4F6">
              <w:rPr>
                <w:rFonts w:ascii="Arial Narrow" w:eastAsia="Calibri" w:hAnsi="Arial Narrow" w:cs="Arial"/>
                <w:sz w:val="18"/>
                <w:szCs w:val="18"/>
              </w:rPr>
              <w:t>were</w:t>
            </w:r>
            <w:r w:rsidRPr="00B87405">
              <w:rPr>
                <w:rFonts w:ascii="Arial Narrow" w:eastAsia="Calibri" w:hAnsi="Arial Narrow" w:cs="Arial"/>
                <w:sz w:val="18"/>
                <w:szCs w:val="18"/>
              </w:rPr>
              <w:t xml:space="preserve"> lower than those with very minor to moderate NBD (41.2</w:t>
            </w:r>
            <w:r>
              <w:rPr>
                <w:rFonts w:ascii="Symbol" w:eastAsia="Symbol" w:hAnsi="Symbol" w:cs="Symbol"/>
                <w:sz w:val="18"/>
                <w:szCs w:val="18"/>
              </w:rPr>
              <w:t>±</w:t>
            </w:r>
            <w:r w:rsidRPr="00B87405">
              <w:rPr>
                <w:rFonts w:ascii="Arial Narrow" w:eastAsia="Calibri" w:hAnsi="Arial Narrow" w:cs="Arial"/>
                <w:sz w:val="18"/>
                <w:szCs w:val="18"/>
              </w:rPr>
              <w:t>11.3</w:t>
            </w:r>
            <w:r w:rsidRPr="2647B541">
              <w:rPr>
                <w:rFonts w:ascii="Arial Narrow" w:eastAsia="Calibri" w:hAnsi="Arial Narrow" w:cs="Arial"/>
                <w:sz w:val="18"/>
                <w:szCs w:val="18"/>
              </w:rPr>
              <w:t xml:space="preserve">; </w:t>
            </w:r>
            <w:r w:rsidRPr="00B87405">
              <w:rPr>
                <w:rFonts w:ascii="Arial Narrow" w:eastAsia="Calibri" w:hAnsi="Arial Narrow" w:cs="Arial"/>
                <w:sz w:val="18"/>
                <w:szCs w:val="18"/>
              </w:rPr>
              <w:t>p=0.007)</w:t>
            </w:r>
            <w:r>
              <w:rPr>
                <w:rFonts w:ascii="Arial Narrow" w:eastAsia="Calibri" w:hAnsi="Arial Narrow" w:cs="Arial"/>
                <w:sz w:val="18"/>
                <w:szCs w:val="18"/>
              </w:rPr>
              <w:t>.</w:t>
            </w:r>
          </w:p>
          <w:p w14:paraId="2794B6C9" w14:textId="77777777" w:rsidR="0003142C" w:rsidRPr="00EF7A8E" w:rsidRDefault="0003142C" w:rsidP="00C540BD">
            <w:pPr>
              <w:jc w:val="both"/>
              <w:rPr>
                <w:rFonts w:ascii="Arial Narrow" w:eastAsia="Calibri" w:hAnsi="Arial Narrow" w:cs="Arial"/>
                <w:b/>
                <w:bCs/>
                <w:sz w:val="18"/>
                <w:szCs w:val="18"/>
              </w:rPr>
            </w:pPr>
            <w:r w:rsidRPr="00EF7A8E">
              <w:rPr>
                <w:rFonts w:ascii="Arial Narrow" w:eastAsia="Calibri" w:hAnsi="Arial Narrow" w:cs="Arial"/>
                <w:b/>
                <w:bCs/>
                <w:sz w:val="18"/>
                <w:szCs w:val="18"/>
              </w:rPr>
              <w:t>Mental:</w:t>
            </w:r>
          </w:p>
          <w:p w14:paraId="0F34F4C5" w14:textId="77777777" w:rsidR="0003142C" w:rsidRPr="003970A8" w:rsidRDefault="0003142C" w:rsidP="00C540BD">
            <w:pPr>
              <w:jc w:val="both"/>
              <w:rPr>
                <w:rFonts w:ascii="Arial Narrow" w:eastAsia="Calibri" w:hAnsi="Arial Narrow" w:cs="Arial"/>
                <w:sz w:val="18"/>
                <w:szCs w:val="18"/>
              </w:rPr>
            </w:pPr>
            <w:r w:rsidRPr="00B87405">
              <w:rPr>
                <w:rFonts w:ascii="Arial Narrow" w:eastAsia="Calibri" w:hAnsi="Arial Narrow" w:cs="Arial"/>
                <w:sz w:val="18"/>
                <w:szCs w:val="18"/>
              </w:rPr>
              <w:t>MCS scores of those with severe NBD (46.5</w:t>
            </w:r>
            <w:r>
              <w:rPr>
                <w:rFonts w:ascii="Symbol" w:eastAsia="Symbol" w:hAnsi="Symbol" w:cs="Symbol"/>
                <w:sz w:val="18"/>
                <w:szCs w:val="18"/>
              </w:rPr>
              <w:t>±</w:t>
            </w:r>
            <w:r>
              <w:rPr>
                <w:rFonts w:ascii="Arial Narrow" w:eastAsia="Calibri" w:hAnsi="Arial Narrow" w:cs="Arial"/>
                <w:sz w:val="18"/>
                <w:szCs w:val="18"/>
              </w:rPr>
              <w:t>1</w:t>
            </w:r>
            <w:r w:rsidRPr="00B87405">
              <w:rPr>
                <w:rFonts w:ascii="Arial Narrow" w:eastAsia="Calibri" w:hAnsi="Arial Narrow" w:cs="Arial"/>
                <w:sz w:val="18"/>
                <w:szCs w:val="18"/>
              </w:rPr>
              <w:t xml:space="preserve">1.5) </w:t>
            </w:r>
            <w:r w:rsidRPr="065AD4F6">
              <w:rPr>
                <w:rFonts w:ascii="Arial Narrow" w:eastAsia="Calibri" w:hAnsi="Arial Narrow" w:cs="Arial"/>
                <w:sz w:val="18"/>
                <w:szCs w:val="18"/>
              </w:rPr>
              <w:t>were</w:t>
            </w:r>
            <w:r w:rsidRPr="00B87405">
              <w:rPr>
                <w:rFonts w:ascii="Arial Narrow" w:eastAsia="Calibri" w:hAnsi="Arial Narrow" w:cs="Arial"/>
                <w:sz w:val="18"/>
                <w:szCs w:val="18"/>
              </w:rPr>
              <w:t xml:space="preserve"> lower than those with very minor to moderate NBD (49.5</w:t>
            </w:r>
            <w:r>
              <w:rPr>
                <w:rFonts w:ascii="Symbol" w:eastAsia="Symbol" w:hAnsi="Symbol" w:cs="Symbol"/>
                <w:sz w:val="18"/>
                <w:szCs w:val="18"/>
              </w:rPr>
              <w:t>±</w:t>
            </w:r>
            <w:r w:rsidRPr="00B87405">
              <w:rPr>
                <w:rFonts w:ascii="Arial Narrow" w:eastAsia="Calibri" w:hAnsi="Arial Narrow" w:cs="Arial"/>
                <w:sz w:val="18"/>
                <w:szCs w:val="18"/>
              </w:rPr>
              <w:t>11.1</w:t>
            </w:r>
            <w:r w:rsidRPr="065AD4F6">
              <w:rPr>
                <w:rFonts w:ascii="Arial Narrow" w:eastAsia="Calibri" w:hAnsi="Arial Narrow" w:cs="Arial"/>
                <w:sz w:val="18"/>
                <w:szCs w:val="18"/>
              </w:rPr>
              <w:t xml:space="preserve">; </w:t>
            </w:r>
            <w:r w:rsidRPr="00B87405">
              <w:rPr>
                <w:rFonts w:ascii="Arial Narrow" w:eastAsia="Calibri" w:hAnsi="Arial Narrow" w:cs="Arial"/>
                <w:sz w:val="18"/>
                <w:szCs w:val="18"/>
              </w:rPr>
              <w:t>p&lt;0.0001)</w:t>
            </w:r>
            <w:r>
              <w:rPr>
                <w:rFonts w:ascii="Arial Narrow" w:eastAsia="Calibri" w:hAnsi="Arial Narrow" w:cs="Arial"/>
                <w:sz w:val="18"/>
                <w:szCs w:val="18"/>
              </w:rPr>
              <w:t>.</w:t>
            </w:r>
          </w:p>
        </w:tc>
        <w:tc>
          <w:tcPr>
            <w:tcW w:w="943" w:type="pct"/>
            <w:tcBorders>
              <w:top w:val="single" w:sz="4" w:space="0" w:color="E7E6E6" w:themeColor="background2"/>
              <w:bottom w:val="single" w:sz="4" w:space="0" w:color="E7E6E6" w:themeColor="background2"/>
            </w:tcBorders>
          </w:tcPr>
          <w:p w14:paraId="7D9EE26F" w14:textId="77777777" w:rsidR="0003142C" w:rsidRPr="003970A8" w:rsidRDefault="0003142C" w:rsidP="00C540BD">
            <w:pPr>
              <w:jc w:val="both"/>
              <w:rPr>
                <w:rFonts w:ascii="Arial Narrow" w:eastAsia="Calibri" w:hAnsi="Arial Narrow" w:cs="Arial"/>
                <w:sz w:val="18"/>
                <w:szCs w:val="18"/>
              </w:rPr>
            </w:pPr>
          </w:p>
        </w:tc>
      </w:tr>
      <w:tr w:rsidR="0003142C" w:rsidRPr="003970A8" w14:paraId="7D09A38E" w14:textId="77777777" w:rsidTr="00C540BD">
        <w:tc>
          <w:tcPr>
            <w:tcW w:w="639" w:type="pct"/>
            <w:tcBorders>
              <w:top w:val="single" w:sz="4" w:space="0" w:color="E7E6E6" w:themeColor="background2"/>
              <w:bottom w:val="single" w:sz="4" w:space="0" w:color="E7E6E6" w:themeColor="background2"/>
            </w:tcBorders>
          </w:tcPr>
          <w:p w14:paraId="66C401C9" w14:textId="77777777" w:rsidR="0003142C" w:rsidRPr="003970A8" w:rsidRDefault="0003142C" w:rsidP="00C540BD">
            <w:pPr>
              <w:rPr>
                <w:rFonts w:ascii="Arial Narrow" w:eastAsia="Calibri" w:hAnsi="Arial Narrow" w:cs="Arial"/>
                <w:b/>
                <w:bCs/>
                <w:sz w:val="18"/>
                <w:szCs w:val="18"/>
              </w:rPr>
            </w:pPr>
            <w:r w:rsidRPr="003970A8">
              <w:rPr>
                <w:rFonts w:ascii="Arial Narrow" w:eastAsia="Calibri" w:hAnsi="Arial Narrow" w:cs="Arial"/>
                <w:b/>
                <w:bCs/>
                <w:sz w:val="18"/>
                <w:szCs w:val="18"/>
              </w:rPr>
              <w:t>Sweet et al., 2014</w:t>
            </w:r>
          </w:p>
          <w:p w14:paraId="08857329" w14:textId="77777777" w:rsidR="0003142C" w:rsidRPr="003970A8" w:rsidRDefault="0003142C" w:rsidP="00C540BD">
            <w:pPr>
              <w:rPr>
                <w:rFonts w:ascii="Arial Narrow" w:eastAsia="Calibri" w:hAnsi="Arial Narrow" w:cs="Arial"/>
                <w:sz w:val="18"/>
                <w:szCs w:val="18"/>
              </w:rPr>
            </w:pPr>
            <w:r w:rsidRPr="003970A8">
              <w:rPr>
                <w:rFonts w:ascii="Arial Narrow" w:eastAsia="Calibri" w:hAnsi="Arial Narrow" w:cs="Arial"/>
                <w:sz w:val="18"/>
                <w:szCs w:val="18"/>
              </w:rPr>
              <w:t>LiSAT-11: established, generic</w:t>
            </w:r>
          </w:p>
          <w:p w14:paraId="029F9808" w14:textId="77777777" w:rsidR="0003142C" w:rsidRPr="003970A8" w:rsidRDefault="0003142C" w:rsidP="00C540BD">
            <w:pPr>
              <w:rPr>
                <w:rFonts w:ascii="Arial Narrow" w:eastAsia="Calibri" w:hAnsi="Arial Narrow" w:cs="Arial"/>
                <w:sz w:val="18"/>
                <w:szCs w:val="18"/>
              </w:rPr>
            </w:pPr>
            <w:r w:rsidRPr="003970A8">
              <w:rPr>
                <w:rFonts w:ascii="Arial Narrow" w:eastAsia="Calibri" w:hAnsi="Arial Narrow" w:cs="Arial"/>
                <w:sz w:val="18"/>
                <w:szCs w:val="18"/>
              </w:rPr>
              <w:t xml:space="preserve">Conceptual structural equation model: non-established, </w:t>
            </w:r>
            <w:r>
              <w:rPr>
                <w:rFonts w:ascii="Arial Narrow" w:eastAsia="Calibri" w:hAnsi="Arial Narrow" w:cs="Arial"/>
                <w:sz w:val="18"/>
                <w:szCs w:val="18"/>
              </w:rPr>
              <w:t>generic</w:t>
            </w:r>
            <w:r w:rsidRPr="1DD2CE47">
              <w:rPr>
                <w:rFonts w:ascii="Arial Narrow" w:eastAsia="Calibri" w:hAnsi="Arial Narrow" w:cs="Arial"/>
                <w:sz w:val="18"/>
                <w:szCs w:val="18"/>
              </w:rPr>
              <w:t xml:space="preserve"> </w:t>
            </w:r>
            <w:r w:rsidRPr="1DD2CE47">
              <w:rPr>
                <w:rFonts w:ascii="Arial Narrow" w:hAnsi="Arial Narrow" w:cs="Segoe UI"/>
                <w:color w:val="000000" w:themeColor="text1"/>
                <w:sz w:val="18"/>
                <w:szCs w:val="18"/>
                <w:lang w:eastAsia="en-CA"/>
              </w:rPr>
              <w:t>[n=1137] </w:t>
            </w:r>
          </w:p>
        </w:tc>
        <w:tc>
          <w:tcPr>
            <w:tcW w:w="1220" w:type="pct"/>
            <w:tcBorders>
              <w:top w:val="single" w:sz="4" w:space="0" w:color="E7E6E6" w:themeColor="background2"/>
              <w:bottom w:val="single" w:sz="4" w:space="0" w:color="E7E6E6" w:themeColor="background2"/>
            </w:tcBorders>
          </w:tcPr>
          <w:p w14:paraId="3F981DDC" w14:textId="77777777" w:rsidR="0003142C" w:rsidRPr="003970A8" w:rsidRDefault="0003142C"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QoL:</w:t>
            </w:r>
          </w:p>
          <w:p w14:paraId="49BE482E"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 xml:space="preserve">In the conceptual model, bowel and bladder complications were indirectly related to reduced QoL; bowel and bladder complications were significantly related to unmet vital needs (housing, equipment, transportation; </w:t>
            </w:r>
            <w:r w:rsidRPr="003970A8">
              <w:rPr>
                <w:rFonts w:ascii="Symbol" w:eastAsia="Symbol" w:hAnsi="Symbol" w:cs="Symbol"/>
                <w:sz w:val="18"/>
                <w:szCs w:val="18"/>
              </w:rPr>
              <w:t>b</w:t>
            </w:r>
            <w:r w:rsidRPr="003970A8">
              <w:rPr>
                <w:rFonts w:ascii="Arial Narrow" w:eastAsia="Calibri" w:hAnsi="Arial Narrow" w:cs="Arial"/>
                <w:sz w:val="18"/>
                <w:szCs w:val="18"/>
              </w:rPr>
              <w:t>=0.56; p&lt;0.05), which was significantly associated with QoL (</w:t>
            </w:r>
            <w:r w:rsidRPr="003970A8">
              <w:rPr>
                <w:rFonts w:ascii="Symbol" w:eastAsia="Symbol" w:hAnsi="Symbol" w:cs="Symbol"/>
                <w:sz w:val="18"/>
                <w:szCs w:val="18"/>
              </w:rPr>
              <w:t>b</w:t>
            </w:r>
            <w:r w:rsidRPr="003970A8">
              <w:rPr>
                <w:rFonts w:ascii="Arial Narrow" w:eastAsia="Calibri" w:hAnsi="Arial Narrow" w:cs="Arial"/>
                <w:sz w:val="18"/>
                <w:szCs w:val="18"/>
              </w:rPr>
              <w:t>=-0.22; p&lt;0.05)</w:t>
            </w:r>
            <w:r>
              <w:rPr>
                <w:rFonts w:ascii="Arial Narrow" w:eastAsia="Calibri" w:hAnsi="Arial Narrow" w:cs="Arial"/>
                <w:sz w:val="18"/>
                <w:szCs w:val="18"/>
              </w:rPr>
              <w:t>.</w:t>
            </w:r>
          </w:p>
        </w:tc>
        <w:tc>
          <w:tcPr>
            <w:tcW w:w="2198" w:type="pct"/>
            <w:tcBorders>
              <w:top w:val="single" w:sz="4" w:space="0" w:color="E7E6E6" w:themeColor="background2"/>
              <w:bottom w:val="single" w:sz="4" w:space="0" w:color="E7E6E6" w:themeColor="background2"/>
            </w:tcBorders>
          </w:tcPr>
          <w:p w14:paraId="23E3F397" w14:textId="77777777" w:rsidR="0003142C" w:rsidRPr="003970A8" w:rsidRDefault="0003142C" w:rsidP="00C540BD">
            <w:pPr>
              <w:jc w:val="both"/>
              <w:rPr>
                <w:rFonts w:ascii="Arial Narrow" w:eastAsia="Calibri" w:hAnsi="Arial Narrow" w:cs="Arial"/>
                <w:sz w:val="18"/>
                <w:szCs w:val="18"/>
              </w:rPr>
            </w:pPr>
          </w:p>
        </w:tc>
        <w:tc>
          <w:tcPr>
            <w:tcW w:w="943" w:type="pct"/>
            <w:tcBorders>
              <w:top w:val="single" w:sz="4" w:space="0" w:color="E7E6E6" w:themeColor="background2"/>
              <w:bottom w:val="single" w:sz="4" w:space="0" w:color="E7E6E6" w:themeColor="background2"/>
            </w:tcBorders>
          </w:tcPr>
          <w:p w14:paraId="7B04AA63" w14:textId="77777777" w:rsidR="0003142C" w:rsidRPr="003970A8" w:rsidRDefault="0003142C" w:rsidP="00C540BD">
            <w:pPr>
              <w:jc w:val="both"/>
              <w:rPr>
                <w:rFonts w:ascii="Arial Narrow" w:eastAsia="Calibri" w:hAnsi="Arial Narrow" w:cs="Arial"/>
                <w:sz w:val="18"/>
                <w:szCs w:val="18"/>
              </w:rPr>
            </w:pPr>
          </w:p>
        </w:tc>
      </w:tr>
      <w:tr w:rsidR="0003142C" w:rsidRPr="003970A8" w14:paraId="68E5C4F3" w14:textId="77777777" w:rsidTr="00C540BD">
        <w:trPr>
          <w:trHeight w:val="300"/>
        </w:trPr>
        <w:tc>
          <w:tcPr>
            <w:tcW w:w="639" w:type="pct"/>
            <w:tcBorders>
              <w:top w:val="single" w:sz="4" w:space="0" w:color="E7E6E6" w:themeColor="background2"/>
              <w:bottom w:val="single" w:sz="4" w:space="0" w:color="E7E6E6" w:themeColor="background2"/>
            </w:tcBorders>
          </w:tcPr>
          <w:p w14:paraId="75D467B5" w14:textId="77777777" w:rsidR="0003142C" w:rsidRPr="003970A8" w:rsidRDefault="0003142C" w:rsidP="00C540BD">
            <w:pPr>
              <w:rPr>
                <w:rFonts w:ascii="Arial Narrow" w:eastAsia="Calibri" w:hAnsi="Arial Narrow" w:cs="Arial"/>
                <w:b/>
                <w:sz w:val="18"/>
                <w:szCs w:val="18"/>
              </w:rPr>
            </w:pPr>
            <w:r w:rsidRPr="1DD2CE47">
              <w:rPr>
                <w:rFonts w:ascii="Arial Narrow" w:hAnsi="Arial Narrow" w:cs="Calibri"/>
                <w:b/>
                <w:color w:val="000000" w:themeColor="text1"/>
                <w:sz w:val="18"/>
                <w:szCs w:val="18"/>
              </w:rPr>
              <w:t>Ture et al., 2022</w:t>
            </w:r>
            <w:r>
              <w:br/>
            </w:r>
            <w:r w:rsidRPr="1DD2CE47">
              <w:rPr>
                <w:rFonts w:ascii="Arial Narrow" w:hAnsi="Arial Narrow" w:cs="Calibri"/>
                <w:color w:val="000000" w:themeColor="text1"/>
                <w:sz w:val="18"/>
                <w:szCs w:val="18"/>
              </w:rPr>
              <w:t>SF-36: established, generic</w:t>
            </w:r>
            <w:r>
              <w:br/>
            </w:r>
            <w:r w:rsidRPr="1DD2CE47">
              <w:rPr>
                <w:rFonts w:ascii="Arial Narrow" w:hAnsi="Arial Narrow" w:cs="Calibri"/>
                <w:color w:val="000000" w:themeColor="text1"/>
                <w:sz w:val="18"/>
                <w:szCs w:val="18"/>
              </w:rPr>
              <w:t>FIM: established, generic</w:t>
            </w:r>
          </w:p>
          <w:p w14:paraId="709B84F6" w14:textId="77777777" w:rsidR="0003142C" w:rsidRPr="003970A8" w:rsidRDefault="0003142C" w:rsidP="00C540BD">
            <w:pPr>
              <w:rPr>
                <w:rFonts w:ascii="Arial Narrow" w:eastAsia="Calibri" w:hAnsi="Arial Narrow" w:cs="Arial"/>
                <w:b/>
                <w:bCs/>
                <w:sz w:val="18"/>
                <w:szCs w:val="18"/>
              </w:rPr>
            </w:pPr>
            <w:r w:rsidRPr="1DD2CE47">
              <w:rPr>
                <w:rFonts w:ascii="Arial Narrow" w:hAnsi="Arial Narrow" w:cs="Calibri"/>
                <w:color w:val="000000" w:themeColor="text1"/>
                <w:sz w:val="18"/>
                <w:szCs w:val="18"/>
              </w:rPr>
              <w:t>[n=92]</w:t>
            </w:r>
          </w:p>
        </w:tc>
        <w:tc>
          <w:tcPr>
            <w:tcW w:w="1220" w:type="pct"/>
            <w:tcBorders>
              <w:top w:val="single" w:sz="4" w:space="0" w:color="E7E6E6" w:themeColor="background2"/>
              <w:bottom w:val="single" w:sz="4" w:space="0" w:color="E7E6E6" w:themeColor="background2"/>
            </w:tcBorders>
          </w:tcPr>
          <w:p w14:paraId="1948B519" w14:textId="77777777" w:rsidR="0003142C" w:rsidRPr="003970A8" w:rsidRDefault="0003142C" w:rsidP="00C540BD">
            <w:pPr>
              <w:jc w:val="both"/>
              <w:rPr>
                <w:rFonts w:ascii="Arial Narrow" w:eastAsia="Calibri" w:hAnsi="Arial Narrow" w:cs="Arial"/>
                <w:b/>
                <w:bCs/>
                <w:sz w:val="18"/>
                <w:szCs w:val="18"/>
              </w:rPr>
            </w:pPr>
          </w:p>
        </w:tc>
        <w:tc>
          <w:tcPr>
            <w:tcW w:w="2198" w:type="pct"/>
            <w:tcBorders>
              <w:top w:val="single" w:sz="4" w:space="0" w:color="E7E6E6" w:themeColor="background2"/>
              <w:bottom w:val="single" w:sz="4" w:space="0" w:color="E7E6E6" w:themeColor="background2"/>
            </w:tcBorders>
          </w:tcPr>
          <w:p w14:paraId="155850EF" w14:textId="77777777" w:rsidR="0003142C" w:rsidRDefault="0003142C" w:rsidP="00C540BD">
            <w:pPr>
              <w:jc w:val="both"/>
              <w:rPr>
                <w:rFonts w:ascii="Arial Narrow" w:hAnsi="Arial Narrow" w:cs="Calibri"/>
                <w:color w:val="000000"/>
                <w:sz w:val="18"/>
                <w:szCs w:val="18"/>
              </w:rPr>
            </w:pPr>
            <w:r w:rsidRPr="1DD2CE47">
              <w:rPr>
                <w:rFonts w:ascii="Arial Narrow" w:hAnsi="Arial Narrow" w:cs="Calibri"/>
                <w:b/>
                <w:color w:val="000000" w:themeColor="text1"/>
                <w:sz w:val="18"/>
                <w:szCs w:val="18"/>
              </w:rPr>
              <w:t>Physical:</w:t>
            </w:r>
            <w:r>
              <w:br/>
            </w:r>
            <w:r w:rsidRPr="1DD2CE47">
              <w:rPr>
                <w:rFonts w:ascii="Arial Narrow" w:hAnsi="Arial Narrow" w:cs="Calibri"/>
                <w:color w:val="000000" w:themeColor="text1"/>
                <w:sz w:val="18"/>
                <w:szCs w:val="18"/>
              </w:rPr>
              <w:t>Compared to those with very minor NBD, individuals with moderate and severe NBD had lower motor independence (FIM; p=0.009) and lower physical function QoL (SF-36 PH; p&lt;0.05).</w:t>
            </w:r>
          </w:p>
          <w:p w14:paraId="782593EC" w14:textId="77777777" w:rsidR="0003142C" w:rsidRPr="003970A8" w:rsidRDefault="0003142C" w:rsidP="00C540BD">
            <w:pPr>
              <w:jc w:val="both"/>
              <w:rPr>
                <w:rFonts w:ascii="Arial Narrow" w:eastAsia="Calibri" w:hAnsi="Arial Narrow" w:cs="Arial"/>
                <w:sz w:val="18"/>
                <w:szCs w:val="18"/>
              </w:rPr>
            </w:pPr>
            <w:r w:rsidRPr="296EE47A">
              <w:rPr>
                <w:rFonts w:ascii="Arial Narrow" w:hAnsi="Arial Narrow" w:cs="Calibri"/>
                <w:b/>
                <w:color w:val="000000" w:themeColor="text1"/>
                <w:sz w:val="18"/>
                <w:szCs w:val="18"/>
              </w:rPr>
              <w:t>Mental:</w:t>
            </w:r>
            <w:r>
              <w:br/>
            </w:r>
            <w:r w:rsidRPr="296EE47A">
              <w:rPr>
                <w:rFonts w:ascii="Arial Narrow" w:hAnsi="Arial Narrow" w:cs="Calibri"/>
                <w:color w:val="000000" w:themeColor="text1"/>
                <w:sz w:val="18"/>
                <w:szCs w:val="18"/>
              </w:rPr>
              <w:t xml:space="preserve">No significant relationships were </w:t>
            </w:r>
            <w:r w:rsidRPr="1DD2CE47">
              <w:rPr>
                <w:rFonts w:ascii="Arial Narrow" w:hAnsi="Arial Narrow" w:cs="Calibri"/>
                <w:color w:val="000000" w:themeColor="text1"/>
                <w:sz w:val="18"/>
                <w:szCs w:val="18"/>
              </w:rPr>
              <w:t>identified</w:t>
            </w:r>
            <w:r w:rsidRPr="296EE47A">
              <w:rPr>
                <w:rFonts w:ascii="Arial Narrow" w:hAnsi="Arial Narrow" w:cs="Calibri"/>
                <w:color w:val="000000" w:themeColor="text1"/>
                <w:sz w:val="18"/>
                <w:szCs w:val="18"/>
              </w:rPr>
              <w:t xml:space="preserve"> between the SF-36 mental health domains and NBD severity groups (p&gt;0.05).</w:t>
            </w:r>
          </w:p>
        </w:tc>
        <w:tc>
          <w:tcPr>
            <w:tcW w:w="943" w:type="pct"/>
            <w:tcBorders>
              <w:top w:val="single" w:sz="4" w:space="0" w:color="E7E6E6" w:themeColor="background2"/>
              <w:bottom w:val="single" w:sz="4" w:space="0" w:color="E7E6E6" w:themeColor="background2"/>
            </w:tcBorders>
          </w:tcPr>
          <w:p w14:paraId="54A8C04A" w14:textId="77777777" w:rsidR="0003142C" w:rsidRPr="003970A8" w:rsidRDefault="0003142C" w:rsidP="00C540BD">
            <w:pPr>
              <w:jc w:val="both"/>
              <w:rPr>
                <w:rFonts w:ascii="Arial Narrow" w:eastAsia="Calibri" w:hAnsi="Arial Narrow" w:cs="Arial"/>
                <w:sz w:val="18"/>
                <w:szCs w:val="18"/>
              </w:rPr>
            </w:pPr>
          </w:p>
        </w:tc>
      </w:tr>
      <w:tr w:rsidR="0003142C" w:rsidRPr="003970A8" w14:paraId="3CE65E30" w14:textId="77777777" w:rsidTr="00C540BD">
        <w:trPr>
          <w:trHeight w:val="300"/>
        </w:trPr>
        <w:tc>
          <w:tcPr>
            <w:tcW w:w="639" w:type="pct"/>
            <w:tcBorders>
              <w:top w:val="single" w:sz="4" w:space="0" w:color="E7E6E6" w:themeColor="background2"/>
              <w:bottom w:val="single" w:sz="4" w:space="0" w:color="E7E6E6" w:themeColor="background2"/>
            </w:tcBorders>
          </w:tcPr>
          <w:p w14:paraId="51C197F6" w14:textId="77777777" w:rsidR="0003142C" w:rsidRPr="003970A8" w:rsidRDefault="0003142C" w:rsidP="00C540BD">
            <w:pPr>
              <w:rPr>
                <w:rFonts w:ascii="Arial Narrow" w:eastAsia="Calibri" w:hAnsi="Arial Narrow" w:cs="Arial"/>
                <w:b/>
                <w:bCs/>
                <w:sz w:val="18"/>
                <w:szCs w:val="18"/>
              </w:rPr>
            </w:pPr>
            <w:r w:rsidRPr="1DD2CE47">
              <w:rPr>
                <w:rFonts w:ascii="Arial Narrow" w:hAnsi="Arial Narrow" w:cs="Calibri"/>
                <w:b/>
                <w:color w:val="000000" w:themeColor="text1"/>
                <w:sz w:val="18"/>
                <w:szCs w:val="18"/>
              </w:rPr>
              <w:lastRenderedPageBreak/>
              <w:t xml:space="preserve">Van Doorn et al., 2022 </w:t>
            </w:r>
            <w:r>
              <w:br/>
            </w:r>
            <w:r w:rsidRPr="1DD2CE47">
              <w:rPr>
                <w:rFonts w:ascii="Arial Narrow" w:hAnsi="Arial Narrow" w:cs="Calibri"/>
                <w:color w:val="000000" w:themeColor="text1"/>
                <w:sz w:val="18"/>
                <w:szCs w:val="18"/>
              </w:rPr>
              <w:t>EQ-5D-3L: established, generic</w:t>
            </w:r>
            <w:r>
              <w:br/>
            </w:r>
            <w:r w:rsidRPr="1DD2CE47">
              <w:rPr>
                <w:rFonts w:ascii="Arial Narrow" w:hAnsi="Arial Narrow" w:cs="Calibri"/>
                <w:color w:val="000000" w:themeColor="text1"/>
                <w:sz w:val="18"/>
                <w:szCs w:val="18"/>
              </w:rPr>
              <w:t>FIQL: established, bowel care-specific</w:t>
            </w:r>
          </w:p>
          <w:p w14:paraId="0AEF919C" w14:textId="77777777" w:rsidR="0003142C" w:rsidRPr="003970A8" w:rsidRDefault="0003142C" w:rsidP="00C540BD">
            <w:pPr>
              <w:rPr>
                <w:rFonts w:ascii="Arial Narrow" w:eastAsia="Calibri" w:hAnsi="Arial Narrow" w:cs="Arial"/>
                <w:b/>
                <w:bCs/>
                <w:sz w:val="18"/>
                <w:szCs w:val="18"/>
              </w:rPr>
            </w:pPr>
            <w:r w:rsidRPr="1DD2CE47">
              <w:rPr>
                <w:rFonts w:ascii="Arial Narrow" w:hAnsi="Arial Narrow" w:cs="Calibri"/>
                <w:color w:val="000000" w:themeColor="text1"/>
                <w:sz w:val="18"/>
                <w:szCs w:val="18"/>
              </w:rPr>
              <w:t>[n=55]</w:t>
            </w:r>
          </w:p>
        </w:tc>
        <w:tc>
          <w:tcPr>
            <w:tcW w:w="1220" w:type="pct"/>
            <w:tcBorders>
              <w:top w:val="single" w:sz="4" w:space="0" w:color="E7E6E6" w:themeColor="background2"/>
              <w:bottom w:val="single" w:sz="4" w:space="0" w:color="E7E6E6" w:themeColor="background2"/>
            </w:tcBorders>
          </w:tcPr>
          <w:p w14:paraId="23B1CDF6" w14:textId="77777777" w:rsidR="0003142C" w:rsidRDefault="0003142C" w:rsidP="00C540BD">
            <w:pPr>
              <w:rPr>
                <w:rFonts w:ascii="Arial Narrow" w:hAnsi="Arial Narrow" w:cs="Calibri"/>
                <w:color w:val="000000"/>
                <w:sz w:val="18"/>
                <w:szCs w:val="18"/>
              </w:rPr>
            </w:pPr>
            <w:r w:rsidRPr="1DD2CE47">
              <w:rPr>
                <w:rFonts w:ascii="Arial Narrow" w:hAnsi="Arial Narrow" w:cs="Calibri"/>
                <w:b/>
                <w:color w:val="000000" w:themeColor="text1"/>
                <w:sz w:val="18"/>
                <w:szCs w:val="18"/>
              </w:rPr>
              <w:t>QoL:</w:t>
            </w:r>
            <w:r>
              <w:br/>
            </w:r>
            <w:r w:rsidRPr="1DD2CE47">
              <w:rPr>
                <w:rFonts w:ascii="Arial Narrow" w:hAnsi="Arial Narrow" w:cs="Calibri"/>
                <w:color w:val="000000" w:themeColor="text1"/>
                <w:sz w:val="18"/>
                <w:szCs w:val="18"/>
              </w:rPr>
              <w:t>FIQL Total: 3.2</w:t>
            </w:r>
            <w:r w:rsidRPr="1DD2CE47">
              <w:rPr>
                <w:rFonts w:ascii="Symbol" w:eastAsia="Symbol" w:hAnsi="Symbol" w:cs="Symbol"/>
                <w:color w:val="000000" w:themeColor="text1"/>
                <w:sz w:val="18"/>
                <w:szCs w:val="18"/>
              </w:rPr>
              <w:t>±</w:t>
            </w:r>
            <w:r w:rsidRPr="1DD2CE47">
              <w:rPr>
                <w:rFonts w:ascii="Arial Narrow" w:hAnsi="Arial Narrow" w:cs="Calibri"/>
                <w:color w:val="000000" w:themeColor="text1"/>
                <w:sz w:val="18"/>
                <w:szCs w:val="18"/>
              </w:rPr>
              <w:t>0.8</w:t>
            </w:r>
          </w:p>
          <w:p w14:paraId="77372A5C" w14:textId="77777777" w:rsidR="0003142C" w:rsidRPr="00CA0FB4" w:rsidRDefault="0003142C" w:rsidP="00C540BD">
            <w:pPr>
              <w:jc w:val="both"/>
              <w:rPr>
                <w:rFonts w:ascii="Arial Narrow" w:hAnsi="Arial Narrow" w:cs="Calibri"/>
                <w:color w:val="000000"/>
                <w:sz w:val="18"/>
                <w:szCs w:val="18"/>
              </w:rPr>
            </w:pPr>
            <w:r w:rsidRPr="5C91C2B5">
              <w:rPr>
                <w:rFonts w:ascii="Arial Narrow" w:hAnsi="Arial Narrow" w:cs="Calibri"/>
                <w:color w:val="000000" w:themeColor="text1"/>
                <w:sz w:val="18"/>
                <w:szCs w:val="18"/>
              </w:rPr>
              <w:t>Participants with lower FIQL and EQ-5D-3L scores had significantly higher NBD scores (both p&lt;0.001).</w:t>
            </w:r>
          </w:p>
        </w:tc>
        <w:tc>
          <w:tcPr>
            <w:tcW w:w="2198" w:type="pct"/>
            <w:tcBorders>
              <w:top w:val="single" w:sz="4" w:space="0" w:color="E7E6E6" w:themeColor="background2"/>
              <w:bottom w:val="single" w:sz="4" w:space="0" w:color="E7E6E6" w:themeColor="background2"/>
            </w:tcBorders>
          </w:tcPr>
          <w:p w14:paraId="1A60FD04" w14:textId="77777777" w:rsidR="0003142C" w:rsidRPr="00B87405" w:rsidRDefault="0003142C" w:rsidP="00C540BD">
            <w:pPr>
              <w:rPr>
                <w:rFonts w:ascii="Arial Narrow" w:hAnsi="Arial Narrow" w:cs="Calibri"/>
                <w:i/>
                <w:iCs/>
                <w:color w:val="000000"/>
                <w:sz w:val="18"/>
                <w:szCs w:val="18"/>
              </w:rPr>
            </w:pPr>
            <w:r w:rsidRPr="1DD2CE47">
              <w:rPr>
                <w:rFonts w:ascii="Arial Narrow" w:hAnsi="Arial Narrow" w:cs="Calibri"/>
                <w:i/>
                <w:color w:val="000000" w:themeColor="text1"/>
                <w:sz w:val="18"/>
                <w:szCs w:val="18"/>
              </w:rPr>
              <w:t>FIQL domain scores /4</w:t>
            </w:r>
          </w:p>
          <w:p w14:paraId="15D74405" w14:textId="77777777" w:rsidR="0003142C" w:rsidRPr="003970A8" w:rsidRDefault="0003142C" w:rsidP="00C540BD">
            <w:pPr>
              <w:rPr>
                <w:rFonts w:ascii="Arial Narrow" w:eastAsia="Calibri" w:hAnsi="Arial Narrow" w:cs="Arial"/>
                <w:sz w:val="18"/>
                <w:szCs w:val="18"/>
              </w:rPr>
            </w:pPr>
            <w:r w:rsidRPr="1DD2CE47">
              <w:rPr>
                <w:rFonts w:ascii="Arial Narrow" w:hAnsi="Arial Narrow" w:cs="Calibri"/>
                <w:b/>
                <w:color w:val="000000" w:themeColor="text1"/>
                <w:sz w:val="18"/>
                <w:szCs w:val="18"/>
              </w:rPr>
              <w:t xml:space="preserve">Mental: </w:t>
            </w:r>
            <w:r w:rsidRPr="1DD2CE47">
              <w:rPr>
                <w:rFonts w:ascii="Arial Narrow" w:hAnsi="Arial Narrow" w:cs="Calibri"/>
                <w:color w:val="000000" w:themeColor="text1"/>
                <w:sz w:val="18"/>
                <w:szCs w:val="18"/>
              </w:rPr>
              <w:t>Depression and self-perception 3.4</w:t>
            </w:r>
            <w:r w:rsidRPr="1DD2CE47">
              <w:rPr>
                <w:rFonts w:ascii="Symbol" w:eastAsia="Symbol" w:hAnsi="Symbol" w:cs="Symbol"/>
                <w:color w:val="000000" w:themeColor="text1"/>
                <w:sz w:val="18"/>
                <w:szCs w:val="18"/>
              </w:rPr>
              <w:t>±</w:t>
            </w:r>
            <w:r w:rsidRPr="1DD2CE47">
              <w:rPr>
                <w:rFonts w:ascii="Arial Narrow" w:hAnsi="Arial Narrow" w:cs="Calibri"/>
                <w:color w:val="000000" w:themeColor="text1"/>
                <w:sz w:val="18"/>
                <w:szCs w:val="18"/>
              </w:rPr>
              <w:t xml:space="preserve">0.9 </w:t>
            </w:r>
            <w:r>
              <w:br/>
            </w:r>
            <w:r w:rsidRPr="1DD2CE47">
              <w:rPr>
                <w:rFonts w:ascii="Arial Narrow" w:hAnsi="Arial Narrow" w:cs="Calibri"/>
                <w:b/>
                <w:color w:val="000000" w:themeColor="text1"/>
                <w:sz w:val="18"/>
                <w:szCs w:val="18"/>
              </w:rPr>
              <w:t xml:space="preserve">Emotional: </w:t>
            </w:r>
            <w:r w:rsidRPr="1DD2CE47">
              <w:rPr>
                <w:rFonts w:ascii="Arial Narrow" w:hAnsi="Arial Narrow" w:cs="Calibri"/>
                <w:color w:val="000000" w:themeColor="text1"/>
                <w:sz w:val="18"/>
                <w:szCs w:val="18"/>
              </w:rPr>
              <w:t>Embarrassment 3.0</w:t>
            </w:r>
            <w:r w:rsidRPr="1DD2CE47">
              <w:rPr>
                <w:rFonts w:ascii="Symbol" w:eastAsia="Symbol" w:hAnsi="Symbol" w:cs="Symbol"/>
                <w:color w:val="000000" w:themeColor="text1"/>
                <w:sz w:val="18"/>
                <w:szCs w:val="18"/>
              </w:rPr>
              <w:t>±</w:t>
            </w:r>
            <w:r w:rsidRPr="1DD2CE47">
              <w:rPr>
                <w:rFonts w:ascii="Arial" w:hAnsi="Arial" w:cs="Arial"/>
                <w:color w:val="000000" w:themeColor="text1"/>
                <w:sz w:val="18"/>
                <w:szCs w:val="18"/>
              </w:rPr>
              <w:t>1.0</w:t>
            </w:r>
            <w:r>
              <w:br/>
            </w:r>
            <w:r w:rsidRPr="1DD2CE47">
              <w:rPr>
                <w:rFonts w:ascii="Arial Narrow" w:hAnsi="Arial Narrow" w:cs="Calibri"/>
                <w:b/>
                <w:color w:val="000000" w:themeColor="text1"/>
                <w:sz w:val="18"/>
                <w:szCs w:val="18"/>
              </w:rPr>
              <w:t xml:space="preserve">Social: </w:t>
            </w:r>
            <w:r w:rsidRPr="1DD2CE47">
              <w:rPr>
                <w:rFonts w:ascii="Arial Narrow" w:hAnsi="Arial Narrow" w:cs="Calibri"/>
                <w:color w:val="000000" w:themeColor="text1"/>
                <w:sz w:val="18"/>
                <w:szCs w:val="18"/>
              </w:rPr>
              <w:t>Lifestyle 3.3</w:t>
            </w:r>
            <w:r w:rsidRPr="1DD2CE47">
              <w:rPr>
                <w:rFonts w:ascii="Symbol" w:eastAsia="Symbol" w:hAnsi="Symbol" w:cs="Symbol"/>
                <w:color w:val="000000" w:themeColor="text1"/>
                <w:sz w:val="18"/>
                <w:szCs w:val="18"/>
              </w:rPr>
              <w:t>±</w:t>
            </w:r>
            <w:r w:rsidRPr="1DD2CE47">
              <w:rPr>
                <w:rFonts w:ascii="Arial Narrow" w:hAnsi="Arial Narrow" w:cs="Calibri"/>
                <w:color w:val="000000" w:themeColor="text1"/>
                <w:sz w:val="18"/>
                <w:szCs w:val="18"/>
              </w:rPr>
              <w:t>0.9; Coping/ behaviour 3.1</w:t>
            </w:r>
            <w:r w:rsidRPr="1DD2CE47">
              <w:rPr>
                <w:rFonts w:ascii="Symbol" w:eastAsia="Symbol" w:hAnsi="Symbol" w:cs="Symbol"/>
                <w:color w:val="000000" w:themeColor="text1"/>
                <w:sz w:val="18"/>
                <w:szCs w:val="18"/>
              </w:rPr>
              <w:t>±</w:t>
            </w:r>
            <w:r w:rsidRPr="1DD2CE47">
              <w:rPr>
                <w:rFonts w:ascii="Arial Narrow" w:hAnsi="Arial Narrow" w:cs="Calibri"/>
                <w:color w:val="000000" w:themeColor="text1"/>
                <w:sz w:val="18"/>
                <w:szCs w:val="18"/>
              </w:rPr>
              <w:t>0.9</w:t>
            </w:r>
          </w:p>
        </w:tc>
        <w:tc>
          <w:tcPr>
            <w:tcW w:w="943" w:type="pct"/>
            <w:tcBorders>
              <w:top w:val="single" w:sz="4" w:space="0" w:color="E7E6E6" w:themeColor="background2"/>
              <w:bottom w:val="single" w:sz="4" w:space="0" w:color="E7E6E6" w:themeColor="background2"/>
            </w:tcBorders>
          </w:tcPr>
          <w:p w14:paraId="7E5924D1" w14:textId="77777777" w:rsidR="0003142C" w:rsidRPr="003970A8" w:rsidRDefault="0003142C" w:rsidP="00C540BD">
            <w:pPr>
              <w:jc w:val="both"/>
              <w:rPr>
                <w:rFonts w:ascii="Arial Narrow" w:eastAsia="Calibri" w:hAnsi="Arial Narrow" w:cs="Arial"/>
                <w:sz w:val="18"/>
                <w:szCs w:val="18"/>
              </w:rPr>
            </w:pPr>
          </w:p>
        </w:tc>
      </w:tr>
      <w:tr w:rsidR="0003142C" w:rsidRPr="003970A8" w14:paraId="2770D36C" w14:textId="77777777" w:rsidTr="00C540BD">
        <w:tc>
          <w:tcPr>
            <w:tcW w:w="639" w:type="pct"/>
            <w:tcBorders>
              <w:top w:val="single" w:sz="4" w:space="0" w:color="E7E6E6" w:themeColor="background2"/>
              <w:bottom w:val="single" w:sz="4" w:space="0" w:color="000000" w:themeColor="text1"/>
            </w:tcBorders>
          </w:tcPr>
          <w:p w14:paraId="6CB81F71" w14:textId="77777777" w:rsidR="0003142C" w:rsidRPr="003970A8" w:rsidRDefault="0003142C" w:rsidP="00C540BD">
            <w:pPr>
              <w:rPr>
                <w:rFonts w:ascii="Arial Narrow" w:eastAsia="Calibri" w:hAnsi="Arial Narrow" w:cs="Arial"/>
                <w:b/>
                <w:bCs/>
                <w:sz w:val="18"/>
                <w:szCs w:val="18"/>
              </w:rPr>
            </w:pPr>
            <w:r w:rsidRPr="003970A8">
              <w:rPr>
                <w:rFonts w:ascii="Arial Narrow" w:eastAsia="Calibri" w:hAnsi="Arial Narrow" w:cs="Arial"/>
                <w:b/>
                <w:bCs/>
                <w:sz w:val="18"/>
                <w:szCs w:val="18"/>
              </w:rPr>
              <w:t>Westgren &amp; Levi, 1998</w:t>
            </w:r>
          </w:p>
          <w:p w14:paraId="6E9B213E" w14:textId="77777777" w:rsidR="0003142C" w:rsidRPr="003970A8" w:rsidRDefault="0003142C" w:rsidP="00C540BD">
            <w:pPr>
              <w:rPr>
                <w:rFonts w:ascii="Arial Narrow" w:eastAsia="Calibri" w:hAnsi="Arial Narrow" w:cs="Arial"/>
                <w:sz w:val="18"/>
                <w:szCs w:val="18"/>
              </w:rPr>
            </w:pPr>
            <w:r>
              <w:rPr>
                <w:rFonts w:ascii="Arial Narrow" w:eastAsia="Calibri" w:hAnsi="Arial Narrow" w:cs="Arial"/>
                <w:sz w:val="18"/>
                <w:szCs w:val="18"/>
              </w:rPr>
              <w:t>SF-36</w:t>
            </w:r>
            <w:r w:rsidRPr="496D0097">
              <w:rPr>
                <w:rFonts w:ascii="Arial Narrow" w:eastAsia="Calibri" w:hAnsi="Arial Narrow" w:cs="Arial"/>
                <w:sz w:val="18"/>
                <w:szCs w:val="18"/>
              </w:rPr>
              <w:t>:</w:t>
            </w:r>
            <w:r w:rsidRPr="003970A8">
              <w:rPr>
                <w:rFonts w:ascii="Arial Narrow" w:eastAsia="Calibri" w:hAnsi="Arial Narrow" w:cs="Arial"/>
                <w:sz w:val="18"/>
                <w:szCs w:val="18"/>
              </w:rPr>
              <w:t xml:space="preserve"> established, condition specific</w:t>
            </w:r>
          </w:p>
          <w:p w14:paraId="505736A4" w14:textId="77777777" w:rsidR="0003142C" w:rsidRPr="003970A8" w:rsidRDefault="0003142C" w:rsidP="00C540BD">
            <w:pPr>
              <w:rPr>
                <w:rFonts w:ascii="Arial Narrow" w:eastAsia="Calibri" w:hAnsi="Arial Narrow" w:cs="Arial"/>
                <w:sz w:val="18"/>
                <w:szCs w:val="18"/>
              </w:rPr>
            </w:pPr>
            <w:r w:rsidRPr="003970A8">
              <w:rPr>
                <w:rFonts w:ascii="Arial Narrow" w:eastAsia="Calibri" w:hAnsi="Arial Narrow" w:cs="Arial"/>
                <w:sz w:val="18"/>
                <w:szCs w:val="18"/>
              </w:rPr>
              <w:t>[n=320]</w:t>
            </w:r>
          </w:p>
        </w:tc>
        <w:tc>
          <w:tcPr>
            <w:tcW w:w="1220" w:type="pct"/>
            <w:tcBorders>
              <w:top w:val="single" w:sz="4" w:space="0" w:color="E7E6E6" w:themeColor="background2"/>
              <w:bottom w:val="single" w:sz="4" w:space="0" w:color="000000" w:themeColor="text1"/>
            </w:tcBorders>
          </w:tcPr>
          <w:p w14:paraId="3CD819CE" w14:textId="77777777" w:rsidR="0003142C" w:rsidRPr="003970A8" w:rsidRDefault="0003142C" w:rsidP="00C540BD">
            <w:pPr>
              <w:jc w:val="both"/>
              <w:rPr>
                <w:rFonts w:ascii="Arial Narrow" w:eastAsia="Calibri" w:hAnsi="Arial Narrow" w:cs="Arial"/>
                <w:b/>
                <w:bCs/>
                <w:sz w:val="18"/>
                <w:szCs w:val="18"/>
              </w:rPr>
            </w:pPr>
          </w:p>
        </w:tc>
        <w:tc>
          <w:tcPr>
            <w:tcW w:w="2198" w:type="pct"/>
            <w:tcBorders>
              <w:top w:val="single" w:sz="4" w:space="0" w:color="E7E6E6" w:themeColor="background2"/>
              <w:bottom w:val="single" w:sz="4" w:space="0" w:color="000000" w:themeColor="text1"/>
            </w:tcBorders>
          </w:tcPr>
          <w:p w14:paraId="4962C0B6" w14:textId="77777777" w:rsidR="0003142C" w:rsidRPr="003970A8" w:rsidRDefault="0003142C"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 xml:space="preserve">Physical: </w:t>
            </w:r>
          </w:p>
          <w:p w14:paraId="6C87EDE4"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Comparing individuals with and without bowel problems, those with bowel problems scored significantly lower in the PF, BP, and GH domains (p&lt;0.005) but the RP domain scores remained comparable (p=0.075)</w:t>
            </w:r>
            <w:r>
              <w:rPr>
                <w:rFonts w:ascii="Arial Narrow" w:eastAsia="Calibri" w:hAnsi="Arial Narrow" w:cs="Arial"/>
                <w:sz w:val="18"/>
                <w:szCs w:val="18"/>
              </w:rPr>
              <w:t>.</w:t>
            </w:r>
          </w:p>
          <w:p w14:paraId="35BE339F" w14:textId="77777777" w:rsidR="0003142C" w:rsidRPr="003970A8" w:rsidRDefault="0003142C" w:rsidP="00C540BD">
            <w:pPr>
              <w:jc w:val="both"/>
              <w:rPr>
                <w:rFonts w:ascii="Arial Narrow" w:eastAsia="Calibri" w:hAnsi="Arial Narrow" w:cs="Arial"/>
                <w:b/>
                <w:bCs/>
                <w:sz w:val="18"/>
                <w:szCs w:val="18"/>
              </w:rPr>
            </w:pPr>
            <w:r w:rsidRPr="003970A8">
              <w:rPr>
                <w:rFonts w:ascii="Arial Narrow" w:eastAsia="Calibri" w:hAnsi="Arial Narrow" w:cs="Arial"/>
                <w:b/>
                <w:bCs/>
                <w:sz w:val="18"/>
                <w:szCs w:val="18"/>
              </w:rPr>
              <w:t xml:space="preserve">Mental: </w:t>
            </w:r>
          </w:p>
          <w:p w14:paraId="5CCF34E6"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Individuals with bowel problems scored significantly lower in the VT, SF, RE, and MH domains of the SF-36 (p&lt;0.005)</w:t>
            </w:r>
            <w:r>
              <w:rPr>
                <w:rFonts w:ascii="Arial Narrow" w:eastAsia="Calibri" w:hAnsi="Arial Narrow" w:cs="Arial"/>
                <w:sz w:val="18"/>
                <w:szCs w:val="18"/>
              </w:rPr>
              <w:t>.</w:t>
            </w:r>
          </w:p>
        </w:tc>
        <w:tc>
          <w:tcPr>
            <w:tcW w:w="943" w:type="pct"/>
            <w:tcBorders>
              <w:top w:val="single" w:sz="4" w:space="0" w:color="E7E6E6" w:themeColor="background2"/>
              <w:bottom w:val="single" w:sz="4" w:space="0" w:color="000000" w:themeColor="text1"/>
            </w:tcBorders>
          </w:tcPr>
          <w:p w14:paraId="142D491A"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Individuals with tetraplegia scored markedly lower on the physical function domain compared with individuals with paraplegia (p&lt;0.001) while all other domain scores remained comparable</w:t>
            </w:r>
            <w:r>
              <w:rPr>
                <w:rFonts w:ascii="Arial Narrow" w:eastAsia="Calibri" w:hAnsi="Arial Narrow" w:cs="Arial"/>
                <w:sz w:val="18"/>
                <w:szCs w:val="18"/>
              </w:rPr>
              <w:t>.</w:t>
            </w:r>
          </w:p>
          <w:p w14:paraId="285A335A" w14:textId="77777777" w:rsidR="0003142C" w:rsidRPr="003970A8" w:rsidRDefault="0003142C" w:rsidP="00C540BD">
            <w:pPr>
              <w:jc w:val="both"/>
              <w:rPr>
                <w:rFonts w:ascii="Arial Narrow" w:eastAsia="Calibri" w:hAnsi="Arial Narrow" w:cs="Arial"/>
                <w:sz w:val="18"/>
                <w:szCs w:val="18"/>
              </w:rPr>
            </w:pPr>
            <w:r w:rsidRPr="003970A8">
              <w:rPr>
                <w:rFonts w:ascii="Arial Narrow" w:eastAsia="Calibri" w:hAnsi="Arial Narrow" w:cs="Arial"/>
                <w:sz w:val="18"/>
                <w:szCs w:val="18"/>
              </w:rPr>
              <w:t>Individuals with full time employment scored better in all domains compared to individuals without full-time employment (p&lt;0.005)</w:t>
            </w:r>
            <w:r>
              <w:rPr>
                <w:rFonts w:ascii="Arial Narrow" w:eastAsia="Calibri" w:hAnsi="Arial Narrow" w:cs="Arial"/>
                <w:sz w:val="18"/>
                <w:szCs w:val="18"/>
              </w:rPr>
              <w:t>.</w:t>
            </w:r>
          </w:p>
        </w:tc>
      </w:tr>
      <w:bookmarkEnd w:id="0"/>
    </w:tbl>
    <w:p w14:paraId="2E6B93E7" w14:textId="77777777" w:rsidR="0003142C" w:rsidRDefault="0003142C" w:rsidP="0003142C">
      <w:pPr>
        <w:jc w:val="both"/>
        <w:rPr>
          <w:rFonts w:ascii="Arial Narrow" w:hAnsi="Arial Narrow" w:cs="Arial"/>
          <w:i/>
          <w:iCs/>
          <w:color w:val="000000" w:themeColor="text1"/>
        </w:rPr>
      </w:pPr>
    </w:p>
    <w:p w14:paraId="7015CB33" w14:textId="77777777" w:rsidR="0003142C" w:rsidRPr="00A2378E" w:rsidRDefault="0003142C" w:rsidP="0003142C">
      <w:pPr>
        <w:jc w:val="both"/>
        <w:rPr>
          <w:rFonts w:ascii="Arial Narrow" w:hAnsi="Arial Narrow" w:cs="Arial"/>
          <w:color w:val="000000" w:themeColor="text1"/>
          <w:sz w:val="18"/>
          <w:szCs w:val="18"/>
        </w:rPr>
      </w:pPr>
      <w:r w:rsidRPr="00C46595">
        <w:rPr>
          <w:rFonts w:ascii="Arial Narrow" w:hAnsi="Arial Narrow" w:cs="Arial"/>
          <w:i/>
          <w:iCs/>
          <w:color w:val="000000" w:themeColor="text1"/>
          <w:sz w:val="18"/>
          <w:szCs w:val="18"/>
        </w:rPr>
        <w:t>Abbreviations:</w:t>
      </w:r>
      <w:r>
        <w:rPr>
          <w:rFonts w:ascii="Arial Narrow" w:hAnsi="Arial Narrow" w:cs="Arial"/>
          <w:i/>
          <w:iCs/>
          <w:color w:val="000000" w:themeColor="text1"/>
          <w:sz w:val="18"/>
          <w:szCs w:val="18"/>
        </w:rPr>
        <w:t xml:space="preserve"> </w:t>
      </w:r>
      <w:r>
        <w:rPr>
          <w:rFonts w:ascii="Arial Narrow" w:hAnsi="Arial Narrow" w:cs="Arial"/>
          <w:color w:val="000000" w:themeColor="text1"/>
          <w:sz w:val="18"/>
          <w:szCs w:val="18"/>
        </w:rPr>
        <w:t>B-AD, bowel care-induced autonomic dysreflexia; CHART,</w:t>
      </w:r>
      <w:r w:rsidRPr="00C46595">
        <w:rPr>
          <w:rFonts w:ascii="Arial Narrow" w:hAnsi="Arial Narrow" w:cs="Arial"/>
          <w:color w:val="000000" w:themeColor="text1"/>
          <w:sz w:val="18"/>
          <w:szCs w:val="18"/>
        </w:rPr>
        <w:t xml:space="preserve"> </w:t>
      </w:r>
      <w:r w:rsidRPr="009A4D89">
        <w:rPr>
          <w:rFonts w:ascii="Arial Narrow" w:hAnsi="Arial Narrow" w:cs="Arial"/>
          <w:color w:val="000000" w:themeColor="text1"/>
          <w:sz w:val="18"/>
          <w:szCs w:val="18"/>
        </w:rPr>
        <w:t xml:space="preserve">Craig Handicap Assessment and Reporting Technique; </w:t>
      </w:r>
      <w:r>
        <w:rPr>
          <w:rFonts w:ascii="Arial Narrow" w:hAnsi="Arial Narrow" w:cs="Arial"/>
          <w:color w:val="000000" w:themeColor="text1"/>
          <w:sz w:val="18"/>
          <w:szCs w:val="18"/>
        </w:rPr>
        <w:t xml:space="preserve">FI, faecal incontinence; FIQL, </w:t>
      </w:r>
      <w:r w:rsidRPr="009A4D89">
        <w:rPr>
          <w:rFonts w:ascii="Arial Narrow" w:hAnsi="Arial Narrow" w:cs="Arial"/>
          <w:color w:val="000000" w:themeColor="text1"/>
          <w:sz w:val="18"/>
          <w:szCs w:val="18"/>
        </w:rPr>
        <w:t>Faecal Incontinence QoL; HUI</w:t>
      </w:r>
      <w:r>
        <w:rPr>
          <w:rFonts w:ascii="Arial Narrow" w:hAnsi="Arial Narrow" w:cs="Arial"/>
          <w:color w:val="000000" w:themeColor="text1"/>
          <w:sz w:val="18"/>
          <w:szCs w:val="18"/>
        </w:rPr>
        <w:t>3</w:t>
      </w:r>
      <w:r w:rsidRPr="009A4D89">
        <w:rPr>
          <w:rFonts w:ascii="Arial Narrow" w:hAnsi="Arial Narrow" w:cs="Arial"/>
          <w:color w:val="000000" w:themeColor="text1"/>
          <w:sz w:val="18"/>
          <w:szCs w:val="18"/>
        </w:rPr>
        <w:t>, Health Utilities Index Mark III; IBDQ; Inflammatory Bowel Disease Questionnaire;</w:t>
      </w:r>
      <w:r>
        <w:rPr>
          <w:rFonts w:ascii="Arial Narrow" w:hAnsi="Arial Narrow" w:cs="Arial"/>
          <w:color w:val="000000" w:themeColor="text1"/>
          <w:sz w:val="18"/>
          <w:szCs w:val="18"/>
        </w:rPr>
        <w:t xml:space="preserve"> ICF, International Classification of Functioning, Disability, and Health;</w:t>
      </w:r>
      <w:r w:rsidRPr="009A4D89">
        <w:rPr>
          <w:rFonts w:ascii="Arial Narrow" w:hAnsi="Arial Narrow" w:cs="Arial"/>
          <w:color w:val="000000" w:themeColor="text1"/>
          <w:sz w:val="18"/>
          <w:szCs w:val="18"/>
        </w:rPr>
        <w:t xml:space="preserve"> ISCIDBS, International SCI Basic Data Set; LiSAT-11, Satisfaction with Life questionnaire; PGA, Physician Global Assessment; SCIM-III, Spinal Cord Independence Measure III; SF-12</w:t>
      </w:r>
      <w:r w:rsidRPr="0F606769">
        <w:rPr>
          <w:rFonts w:ascii="Arial Narrow" w:hAnsi="Arial Narrow" w:cs="Arial"/>
          <w:color w:val="000000" w:themeColor="text1"/>
          <w:sz w:val="18"/>
          <w:szCs w:val="18"/>
        </w:rPr>
        <w:t>,</w:t>
      </w:r>
      <w:r w:rsidRPr="009A4D89">
        <w:rPr>
          <w:rFonts w:ascii="Arial Narrow" w:hAnsi="Arial Narrow" w:cs="Arial"/>
          <w:color w:val="000000" w:themeColor="text1"/>
          <w:sz w:val="18"/>
          <w:szCs w:val="18"/>
        </w:rPr>
        <w:t xml:space="preserve"> </w:t>
      </w:r>
      <w:r>
        <w:rPr>
          <w:rFonts w:ascii="Arial Narrow" w:hAnsi="Arial Narrow" w:cs="Arial"/>
          <w:color w:val="000000" w:themeColor="text1"/>
          <w:sz w:val="18"/>
          <w:szCs w:val="18"/>
        </w:rPr>
        <w:t xml:space="preserve">12-item </w:t>
      </w:r>
      <w:r w:rsidRPr="009A4D89">
        <w:rPr>
          <w:rFonts w:ascii="Arial Narrow" w:hAnsi="Arial Narrow" w:cs="Arial"/>
          <w:color w:val="000000" w:themeColor="text1"/>
          <w:sz w:val="18"/>
          <w:szCs w:val="18"/>
        </w:rPr>
        <w:t>Short</w:t>
      </w:r>
      <w:r>
        <w:rPr>
          <w:rFonts w:ascii="Arial Narrow" w:hAnsi="Arial Narrow" w:cs="Arial"/>
          <w:color w:val="000000" w:themeColor="text1"/>
          <w:sz w:val="18"/>
          <w:szCs w:val="18"/>
        </w:rPr>
        <w:t xml:space="preserve"> </w:t>
      </w:r>
      <w:r w:rsidRPr="009A4D89">
        <w:rPr>
          <w:rFonts w:ascii="Arial Narrow" w:hAnsi="Arial Narrow" w:cs="Arial"/>
          <w:color w:val="000000" w:themeColor="text1"/>
          <w:sz w:val="18"/>
          <w:szCs w:val="18"/>
        </w:rPr>
        <w:t>Form</w:t>
      </w:r>
      <w:r>
        <w:rPr>
          <w:rFonts w:ascii="Arial Narrow" w:hAnsi="Arial Narrow" w:cs="Arial"/>
          <w:color w:val="000000" w:themeColor="text1"/>
          <w:sz w:val="18"/>
          <w:szCs w:val="18"/>
        </w:rPr>
        <w:t xml:space="preserve"> health survey; SF-12v2 (</w:t>
      </w:r>
      <w:r w:rsidRPr="0063187E">
        <w:rPr>
          <w:rFonts w:ascii="Arial Narrow" w:hAnsi="Arial Narrow" w:cs="Calibri"/>
          <w:color w:val="000000"/>
          <w:sz w:val="18"/>
          <w:szCs w:val="18"/>
        </w:rPr>
        <w:t>physical functioning</w:t>
      </w:r>
      <w:r>
        <w:rPr>
          <w:rFonts w:ascii="Arial Narrow" w:hAnsi="Arial Narrow" w:cs="Calibri"/>
          <w:color w:val="000000"/>
          <w:sz w:val="18"/>
          <w:szCs w:val="18"/>
        </w:rPr>
        <w:t xml:space="preserve">, </w:t>
      </w:r>
      <w:r w:rsidRPr="0063187E">
        <w:rPr>
          <w:rFonts w:ascii="Arial Narrow" w:hAnsi="Arial Narrow" w:cs="Calibri"/>
          <w:color w:val="000000"/>
          <w:sz w:val="18"/>
          <w:szCs w:val="18"/>
        </w:rPr>
        <w:t>PF</w:t>
      </w:r>
      <w:r>
        <w:rPr>
          <w:rFonts w:ascii="Arial Narrow" w:hAnsi="Arial Narrow" w:cs="Calibri"/>
          <w:color w:val="000000"/>
          <w:sz w:val="18"/>
          <w:szCs w:val="18"/>
        </w:rPr>
        <w:t xml:space="preserve">; </w:t>
      </w:r>
      <w:r w:rsidRPr="0063187E">
        <w:rPr>
          <w:rFonts w:ascii="Arial Narrow" w:hAnsi="Arial Narrow" w:cs="Calibri"/>
          <w:color w:val="000000"/>
          <w:sz w:val="18"/>
          <w:szCs w:val="18"/>
        </w:rPr>
        <w:t>role limitations due to physical health</w:t>
      </w:r>
      <w:r>
        <w:rPr>
          <w:rFonts w:ascii="Arial Narrow" w:hAnsi="Arial Narrow" w:cs="Calibri"/>
          <w:color w:val="000000"/>
          <w:sz w:val="18"/>
          <w:szCs w:val="18"/>
        </w:rPr>
        <w:t xml:space="preserve">, RP; </w:t>
      </w:r>
      <w:r w:rsidRPr="0063187E">
        <w:rPr>
          <w:rFonts w:ascii="Arial Narrow" w:hAnsi="Arial Narrow" w:cs="Calibri"/>
          <w:color w:val="000000"/>
          <w:sz w:val="18"/>
          <w:szCs w:val="18"/>
        </w:rPr>
        <w:t>bodily pain</w:t>
      </w:r>
      <w:r>
        <w:rPr>
          <w:rFonts w:ascii="Arial Narrow" w:hAnsi="Arial Narrow" w:cs="Calibri"/>
          <w:color w:val="000000"/>
          <w:sz w:val="18"/>
          <w:szCs w:val="18"/>
        </w:rPr>
        <w:t xml:space="preserve">, BP; </w:t>
      </w:r>
      <w:r w:rsidRPr="0063187E">
        <w:rPr>
          <w:rFonts w:ascii="Arial Narrow" w:hAnsi="Arial Narrow" w:cs="Calibri"/>
          <w:color w:val="000000"/>
          <w:sz w:val="18"/>
          <w:szCs w:val="18"/>
        </w:rPr>
        <w:t>general health</w:t>
      </w:r>
      <w:r>
        <w:rPr>
          <w:rFonts w:ascii="Arial Narrow" w:hAnsi="Arial Narrow" w:cs="Calibri"/>
          <w:color w:val="000000"/>
          <w:sz w:val="18"/>
          <w:szCs w:val="18"/>
        </w:rPr>
        <w:t xml:space="preserve">, GH; </w:t>
      </w:r>
      <w:r w:rsidRPr="0063187E">
        <w:rPr>
          <w:rFonts w:ascii="Arial Narrow" w:hAnsi="Arial Narrow" w:cs="Calibri"/>
          <w:color w:val="000000"/>
          <w:sz w:val="18"/>
          <w:szCs w:val="18"/>
        </w:rPr>
        <w:t>vitality</w:t>
      </w:r>
      <w:r>
        <w:rPr>
          <w:rFonts w:ascii="Arial Narrow" w:hAnsi="Arial Narrow" w:cs="Calibri"/>
          <w:color w:val="000000"/>
          <w:sz w:val="18"/>
          <w:szCs w:val="18"/>
        </w:rPr>
        <w:t xml:space="preserve">, VT; </w:t>
      </w:r>
      <w:r w:rsidRPr="0063187E">
        <w:rPr>
          <w:rFonts w:ascii="Arial Narrow" w:hAnsi="Arial Narrow" w:cs="Calibri"/>
          <w:color w:val="000000"/>
          <w:sz w:val="18"/>
          <w:szCs w:val="18"/>
        </w:rPr>
        <w:t>social functioning</w:t>
      </w:r>
      <w:r>
        <w:rPr>
          <w:rFonts w:ascii="Arial Narrow" w:hAnsi="Arial Narrow" w:cs="Calibri"/>
          <w:color w:val="000000"/>
          <w:sz w:val="18"/>
          <w:szCs w:val="18"/>
        </w:rPr>
        <w:t xml:space="preserve">, SF; </w:t>
      </w:r>
      <w:r w:rsidRPr="0063187E">
        <w:rPr>
          <w:rFonts w:ascii="Arial Narrow" w:hAnsi="Arial Narrow" w:cs="Calibri"/>
          <w:color w:val="000000"/>
          <w:sz w:val="18"/>
          <w:szCs w:val="18"/>
        </w:rPr>
        <w:t>role limitations due to emotional health</w:t>
      </w:r>
      <w:r>
        <w:rPr>
          <w:rFonts w:ascii="Arial Narrow" w:hAnsi="Arial Narrow" w:cs="Calibri"/>
          <w:color w:val="000000"/>
          <w:sz w:val="18"/>
          <w:szCs w:val="18"/>
        </w:rPr>
        <w:t xml:space="preserve">, RE; </w:t>
      </w:r>
      <w:r w:rsidRPr="0063187E">
        <w:rPr>
          <w:rFonts w:ascii="Arial Narrow" w:hAnsi="Arial Narrow" w:cs="Calibri"/>
          <w:color w:val="000000"/>
          <w:sz w:val="18"/>
          <w:szCs w:val="18"/>
        </w:rPr>
        <w:t>mental health</w:t>
      </w:r>
      <w:r>
        <w:rPr>
          <w:rFonts w:ascii="Arial Narrow" w:hAnsi="Arial Narrow" w:cs="Calibri"/>
          <w:color w:val="000000"/>
          <w:sz w:val="18"/>
          <w:szCs w:val="18"/>
        </w:rPr>
        <w:t>, MH)</w:t>
      </w:r>
      <w:r>
        <w:rPr>
          <w:rFonts w:ascii="Arial Narrow" w:hAnsi="Arial Narrow" w:cs="Arial"/>
          <w:color w:val="000000" w:themeColor="text1"/>
          <w:sz w:val="18"/>
          <w:szCs w:val="18"/>
        </w:rPr>
        <w:t>, 12-item Short Form health survey version 2</w:t>
      </w:r>
      <w:r w:rsidRPr="0F606769">
        <w:rPr>
          <w:rFonts w:ascii="Arial Narrow" w:hAnsi="Arial Narrow" w:cs="Arial"/>
          <w:color w:val="000000" w:themeColor="text1"/>
          <w:sz w:val="18"/>
          <w:szCs w:val="18"/>
        </w:rPr>
        <w:t>;</w:t>
      </w:r>
      <w:r w:rsidRPr="009A4D89">
        <w:rPr>
          <w:rFonts w:ascii="Arial Narrow" w:hAnsi="Arial Narrow" w:cs="Arial"/>
          <w:color w:val="000000" w:themeColor="text1"/>
          <w:sz w:val="18"/>
          <w:szCs w:val="18"/>
        </w:rPr>
        <w:t xml:space="preserve"> SF-36</w:t>
      </w:r>
      <w:r>
        <w:rPr>
          <w:rFonts w:ascii="Arial Narrow" w:hAnsi="Arial Narrow" w:cs="Arial"/>
          <w:color w:val="000000" w:themeColor="text1"/>
          <w:sz w:val="18"/>
          <w:szCs w:val="18"/>
        </w:rPr>
        <w:t>,</w:t>
      </w:r>
      <w:r w:rsidRPr="009A4D89" w:rsidDel="00BF2FBF">
        <w:rPr>
          <w:rFonts w:ascii="Arial Narrow" w:hAnsi="Arial Narrow" w:cs="Arial"/>
          <w:color w:val="000000" w:themeColor="text1"/>
          <w:sz w:val="18"/>
          <w:szCs w:val="18"/>
        </w:rPr>
        <w:t xml:space="preserve"> </w:t>
      </w:r>
      <w:r>
        <w:rPr>
          <w:rFonts w:ascii="Arial Narrow" w:hAnsi="Arial Narrow" w:cs="Arial"/>
          <w:color w:val="000000" w:themeColor="text1"/>
          <w:sz w:val="18"/>
          <w:szCs w:val="18"/>
        </w:rPr>
        <w:t xml:space="preserve">36-item </w:t>
      </w:r>
      <w:r w:rsidRPr="009A4D89">
        <w:rPr>
          <w:rFonts w:ascii="Arial Narrow" w:hAnsi="Arial Narrow" w:cs="Arial"/>
          <w:color w:val="000000" w:themeColor="text1"/>
          <w:sz w:val="18"/>
          <w:szCs w:val="18"/>
        </w:rPr>
        <w:t xml:space="preserve">Short </w:t>
      </w:r>
      <w:r>
        <w:rPr>
          <w:rFonts w:ascii="Arial Narrow" w:hAnsi="Arial Narrow" w:cs="Arial"/>
          <w:color w:val="000000" w:themeColor="text1"/>
          <w:sz w:val="18"/>
          <w:szCs w:val="18"/>
        </w:rPr>
        <w:t>F</w:t>
      </w:r>
      <w:r w:rsidRPr="009A4D89">
        <w:rPr>
          <w:rFonts w:ascii="Arial Narrow" w:hAnsi="Arial Narrow" w:cs="Arial"/>
          <w:color w:val="000000" w:themeColor="text1"/>
          <w:sz w:val="18"/>
          <w:szCs w:val="18"/>
        </w:rPr>
        <w:t>orm</w:t>
      </w:r>
      <w:r>
        <w:rPr>
          <w:rFonts w:ascii="Arial Narrow" w:hAnsi="Arial Narrow" w:cs="Arial"/>
          <w:color w:val="000000" w:themeColor="text1"/>
          <w:sz w:val="18"/>
          <w:szCs w:val="18"/>
        </w:rPr>
        <w:t xml:space="preserve"> health survey</w:t>
      </w:r>
      <w:r w:rsidRPr="009A4D89">
        <w:rPr>
          <w:rFonts w:ascii="Arial Narrow" w:hAnsi="Arial Narrow" w:cs="Arial"/>
          <w:color w:val="000000" w:themeColor="text1"/>
          <w:sz w:val="18"/>
          <w:szCs w:val="18"/>
        </w:rPr>
        <w:t>; SWLS, Satisfaction with Life Scale</w:t>
      </w:r>
    </w:p>
    <w:p w14:paraId="497C61E7" w14:textId="77777777" w:rsidR="0003142C" w:rsidRPr="00FF23A4" w:rsidRDefault="0003142C" w:rsidP="00FF23A4">
      <w:pPr>
        <w:jc w:val="both"/>
        <w:rPr>
          <w:rFonts w:ascii="Arial Narrow" w:hAnsi="Arial Narrow"/>
          <w:sz w:val="22"/>
          <w:szCs w:val="22"/>
        </w:rPr>
        <w:sectPr w:rsidR="0003142C" w:rsidRPr="00FF23A4" w:rsidSect="00DA135D">
          <w:headerReference w:type="default" r:id="rId10"/>
          <w:footerReference w:type="default" r:id="rId11"/>
          <w:pgSz w:w="15840" w:h="12240" w:orient="landscape"/>
          <w:pgMar w:top="1440" w:right="1440" w:bottom="1440" w:left="1440" w:header="708" w:footer="708" w:gutter="0"/>
          <w:cols w:space="708"/>
          <w:docGrid w:linePitch="360"/>
        </w:sectPr>
      </w:pPr>
    </w:p>
    <w:p w14:paraId="34D5AFA9" w14:textId="5FDC4DCB" w:rsidR="00BF291F" w:rsidRDefault="00FF23A4" w:rsidP="00491502">
      <w:pPr>
        <w:jc w:val="both"/>
        <w:rPr>
          <w:rFonts w:ascii="Arial Narrow" w:hAnsi="Arial Narrow" w:cs="Arial"/>
          <w:b/>
          <w:bCs/>
          <w:color w:val="000000" w:themeColor="text1"/>
          <w:sz w:val="22"/>
          <w:szCs w:val="22"/>
        </w:rPr>
      </w:pPr>
      <w:r>
        <w:rPr>
          <w:rFonts w:ascii="Arial Narrow" w:hAnsi="Arial Narrow" w:cs="Arial"/>
          <w:b/>
          <w:bCs/>
          <w:color w:val="000000" w:themeColor="text1"/>
          <w:sz w:val="22"/>
          <w:szCs w:val="22"/>
        </w:rPr>
        <w:lastRenderedPageBreak/>
        <w:t>SUPPLEMENTARY REFERENCES</w:t>
      </w:r>
    </w:p>
    <w:p w14:paraId="432703F0" w14:textId="77777777" w:rsidR="00FF23A4" w:rsidRPr="00FF23A4" w:rsidRDefault="00FF23A4" w:rsidP="00491502">
      <w:pPr>
        <w:jc w:val="both"/>
        <w:rPr>
          <w:rFonts w:ascii="Arial Narrow" w:hAnsi="Arial Narrow" w:cs="Arial"/>
          <w:b/>
          <w:bCs/>
          <w:color w:val="000000" w:themeColor="text1"/>
          <w:sz w:val="22"/>
          <w:szCs w:val="22"/>
        </w:rPr>
      </w:pPr>
    </w:p>
    <w:p w14:paraId="2EF39236" w14:textId="1A71CA04" w:rsidR="008E239D" w:rsidRPr="008E239D" w:rsidRDefault="00C00024" w:rsidP="00491502">
      <w:pPr>
        <w:widowControl w:val="0"/>
        <w:autoSpaceDE w:val="0"/>
        <w:autoSpaceDN w:val="0"/>
        <w:adjustRightInd w:val="0"/>
        <w:ind w:left="640" w:hanging="640"/>
        <w:jc w:val="both"/>
        <w:rPr>
          <w:rFonts w:ascii="Arial Narrow" w:hAnsi="Arial Narrow"/>
          <w:noProof/>
          <w:sz w:val="22"/>
          <w:lang w:val="en-US"/>
        </w:rPr>
      </w:pPr>
      <w:r w:rsidRPr="00FF23A4">
        <w:rPr>
          <w:rFonts w:ascii="Arial Narrow" w:hAnsi="Arial Narrow" w:cs="Arial"/>
          <w:color w:val="000000" w:themeColor="text1"/>
          <w:sz w:val="22"/>
          <w:szCs w:val="22"/>
        </w:rPr>
        <w:fldChar w:fldCharType="begin" w:fldLock="1"/>
      </w:r>
      <w:r w:rsidRPr="00FF23A4">
        <w:rPr>
          <w:rFonts w:ascii="Arial Narrow" w:hAnsi="Arial Narrow" w:cs="Arial"/>
          <w:color w:val="000000" w:themeColor="text1"/>
          <w:sz w:val="22"/>
          <w:szCs w:val="22"/>
        </w:rPr>
        <w:instrText xml:space="preserve">ADDIN Mendeley Bibliography CSL_BIBLIOGRAPHY </w:instrText>
      </w:r>
      <w:r w:rsidRPr="00FF23A4">
        <w:rPr>
          <w:rFonts w:ascii="Arial Narrow" w:hAnsi="Arial Narrow" w:cs="Arial"/>
          <w:color w:val="000000" w:themeColor="text1"/>
          <w:sz w:val="22"/>
          <w:szCs w:val="22"/>
        </w:rPr>
        <w:fldChar w:fldCharType="separate"/>
      </w:r>
      <w:r w:rsidR="008E239D" w:rsidRPr="008E239D">
        <w:rPr>
          <w:rFonts w:ascii="Arial Narrow" w:hAnsi="Arial Narrow"/>
          <w:noProof/>
          <w:sz w:val="22"/>
          <w:lang w:val="en-US"/>
        </w:rPr>
        <w:t xml:space="preserve">1. </w:t>
      </w:r>
      <w:r w:rsidR="008E239D" w:rsidRPr="008E239D">
        <w:rPr>
          <w:rFonts w:ascii="Arial Narrow" w:hAnsi="Arial Narrow"/>
          <w:noProof/>
          <w:sz w:val="22"/>
          <w:lang w:val="en-US"/>
        </w:rPr>
        <w:tab/>
        <w:t>Hubli M, Gee CM, Krassioukov A V. Refined assessment of blood pressure instability after spinal cord injury. Am J Hypertens [Internet]. 2015 Feb 1 [cited 2022 Nov 22];28(2):173–81. Available from: https://pubmed.ncbi.nlm.nih.gov/24990527/</w:t>
      </w:r>
    </w:p>
    <w:p w14:paraId="513CF2FD" w14:textId="77777777" w:rsidR="008E239D" w:rsidRPr="008E239D" w:rsidRDefault="008E239D" w:rsidP="00491502">
      <w:pPr>
        <w:widowControl w:val="0"/>
        <w:autoSpaceDE w:val="0"/>
        <w:autoSpaceDN w:val="0"/>
        <w:adjustRightInd w:val="0"/>
        <w:ind w:left="640" w:hanging="640"/>
        <w:jc w:val="both"/>
        <w:rPr>
          <w:rFonts w:ascii="Arial Narrow" w:hAnsi="Arial Narrow"/>
          <w:noProof/>
          <w:sz w:val="22"/>
          <w:lang w:val="en-US"/>
        </w:rPr>
      </w:pPr>
      <w:r w:rsidRPr="008E239D">
        <w:rPr>
          <w:rFonts w:ascii="Arial Narrow" w:hAnsi="Arial Narrow"/>
          <w:noProof/>
          <w:sz w:val="22"/>
          <w:lang w:val="en-US"/>
        </w:rPr>
        <w:t xml:space="preserve">2. </w:t>
      </w:r>
      <w:r w:rsidRPr="008E239D">
        <w:rPr>
          <w:rFonts w:ascii="Arial Narrow" w:hAnsi="Arial Narrow"/>
          <w:noProof/>
          <w:sz w:val="22"/>
          <w:lang w:val="en-US"/>
        </w:rPr>
        <w:tab/>
        <w:t>Stoffel JT, Barboglio-Romo P, Lenherr SM, Elliott SP, O’Dell D, Myers JB, et al. Factors impacting bowel symptoms in a contemporary spinal cord injury cohort: results from the Neurogenic Bladder Research Group Registry. Spinal Cord [Internet]. 2021 Sep 1 [cited 2022 Sep 19];59(9):997–1002. Available from: https://pubmed.ncbi.nlm.nih.gov/34345004/</w:t>
      </w:r>
    </w:p>
    <w:p w14:paraId="2A42B7CB" w14:textId="77777777" w:rsidR="008E239D" w:rsidRPr="008E239D" w:rsidRDefault="008E239D" w:rsidP="00491502">
      <w:pPr>
        <w:widowControl w:val="0"/>
        <w:autoSpaceDE w:val="0"/>
        <w:autoSpaceDN w:val="0"/>
        <w:adjustRightInd w:val="0"/>
        <w:ind w:left="640" w:hanging="640"/>
        <w:jc w:val="both"/>
        <w:rPr>
          <w:rFonts w:ascii="Arial Narrow" w:hAnsi="Arial Narrow"/>
          <w:noProof/>
          <w:sz w:val="22"/>
          <w:lang w:val="en-US"/>
        </w:rPr>
      </w:pPr>
      <w:r w:rsidRPr="008E239D">
        <w:rPr>
          <w:rFonts w:ascii="Arial Narrow" w:hAnsi="Arial Narrow"/>
          <w:noProof/>
          <w:sz w:val="22"/>
          <w:lang w:val="en-US"/>
        </w:rPr>
        <w:t xml:space="preserve">3. </w:t>
      </w:r>
      <w:r w:rsidRPr="008E239D">
        <w:rPr>
          <w:rFonts w:ascii="Arial Narrow" w:hAnsi="Arial Narrow"/>
          <w:noProof/>
          <w:sz w:val="22"/>
          <w:lang w:val="en-US"/>
        </w:rPr>
        <w:tab/>
        <w:t xml:space="preserve">Holschneider A. Electromanometrie des Enddarmes. 1983. </w:t>
      </w:r>
    </w:p>
    <w:p w14:paraId="5C919F17" w14:textId="77777777" w:rsidR="008E239D" w:rsidRPr="008E239D" w:rsidRDefault="008E239D" w:rsidP="00491502">
      <w:pPr>
        <w:widowControl w:val="0"/>
        <w:autoSpaceDE w:val="0"/>
        <w:autoSpaceDN w:val="0"/>
        <w:adjustRightInd w:val="0"/>
        <w:ind w:left="640" w:hanging="640"/>
        <w:jc w:val="both"/>
        <w:rPr>
          <w:rFonts w:ascii="Arial Narrow" w:hAnsi="Arial Narrow"/>
          <w:noProof/>
          <w:sz w:val="22"/>
          <w:lang w:val="en-US"/>
        </w:rPr>
      </w:pPr>
      <w:r w:rsidRPr="008E239D">
        <w:rPr>
          <w:rFonts w:ascii="Arial Narrow" w:hAnsi="Arial Narrow"/>
          <w:noProof/>
          <w:sz w:val="22"/>
          <w:lang w:val="en-US"/>
        </w:rPr>
        <w:t xml:space="preserve">4. </w:t>
      </w:r>
      <w:r w:rsidRPr="008E239D">
        <w:rPr>
          <w:rFonts w:ascii="Arial Narrow" w:hAnsi="Arial Narrow"/>
          <w:noProof/>
          <w:sz w:val="22"/>
          <w:lang w:val="en-US"/>
        </w:rPr>
        <w:tab/>
        <w:t>Pardee C, Bricker D, Rundquist J, MacRae C, Tebben C. Characteristics of neurogenic bowel in spinal cord injury and perceived quality of life. Rehabil Nurs [Internet]. 2012 May [cited 2022 Aug 22];37(3):128–35. Available from: https://pubmed.ncbi.nlm.nih.gov/22549630/</w:t>
      </w:r>
    </w:p>
    <w:p w14:paraId="599125F9" w14:textId="77777777" w:rsidR="008E239D" w:rsidRPr="008E239D" w:rsidRDefault="008E239D" w:rsidP="00491502">
      <w:pPr>
        <w:widowControl w:val="0"/>
        <w:autoSpaceDE w:val="0"/>
        <w:autoSpaceDN w:val="0"/>
        <w:adjustRightInd w:val="0"/>
        <w:ind w:left="640" w:hanging="640"/>
        <w:jc w:val="both"/>
        <w:rPr>
          <w:rFonts w:ascii="Arial Narrow" w:hAnsi="Arial Narrow"/>
          <w:noProof/>
          <w:sz w:val="22"/>
          <w:lang w:val="en-US"/>
        </w:rPr>
      </w:pPr>
      <w:r w:rsidRPr="008E239D">
        <w:rPr>
          <w:rFonts w:ascii="Arial Narrow" w:hAnsi="Arial Narrow"/>
          <w:noProof/>
          <w:sz w:val="22"/>
          <w:lang w:val="en-US"/>
        </w:rPr>
        <w:t xml:space="preserve">5. </w:t>
      </w:r>
      <w:r w:rsidRPr="008E239D">
        <w:rPr>
          <w:rFonts w:ascii="Arial Narrow" w:hAnsi="Arial Narrow"/>
          <w:noProof/>
          <w:sz w:val="22"/>
          <w:lang w:val="en-US"/>
        </w:rPr>
        <w:tab/>
        <w:t>Randell N, Lynch AC, Anthony A, Dobbs BR, Roake JA, Frizelle FA. Does a colostomy alter quality of life in patients with spinal cord injury? A controlled study. Spinal Cord [Internet]. 2001 [cited 2022 Jan 3];39(5):279–82. Available from: https://pubmed.ncbi.nlm.nih.gov/11438845/</w:t>
      </w:r>
    </w:p>
    <w:p w14:paraId="306A9B86" w14:textId="77777777" w:rsidR="008E239D" w:rsidRPr="008E239D" w:rsidRDefault="008E239D" w:rsidP="00491502">
      <w:pPr>
        <w:widowControl w:val="0"/>
        <w:autoSpaceDE w:val="0"/>
        <w:autoSpaceDN w:val="0"/>
        <w:adjustRightInd w:val="0"/>
        <w:ind w:left="640" w:hanging="640"/>
        <w:jc w:val="both"/>
        <w:rPr>
          <w:rFonts w:ascii="Arial Narrow" w:hAnsi="Arial Narrow"/>
          <w:noProof/>
          <w:sz w:val="22"/>
          <w:lang w:val="en-US"/>
        </w:rPr>
      </w:pPr>
      <w:r w:rsidRPr="008E239D">
        <w:rPr>
          <w:rFonts w:ascii="Arial Narrow" w:hAnsi="Arial Narrow"/>
          <w:noProof/>
          <w:sz w:val="22"/>
          <w:lang w:val="en-US"/>
        </w:rPr>
        <w:t xml:space="preserve">6. </w:t>
      </w:r>
      <w:r w:rsidRPr="008E239D">
        <w:rPr>
          <w:rFonts w:ascii="Arial Narrow" w:hAnsi="Arial Narrow"/>
          <w:noProof/>
          <w:sz w:val="22"/>
          <w:lang w:val="en-US"/>
        </w:rPr>
        <w:tab/>
        <w:t>Hall KM, Dijkers M, Whiteneck G, Brooks CA, Krause JS. The Craig Handicap Assessment and Reporting Technique (CHART): Metric Properties and Scoring. Top Spinal Cord Inj Rehabil [Internet]. 1998 Jul 1 [cited 2023 Jan 3];4(1):16–30. Available from: https://meridian.allenpress.com/tscir/article/4/1/16/85658/The-Craig-Handicap-Assessment-and-Reporting</w:t>
      </w:r>
    </w:p>
    <w:p w14:paraId="04DD23E6" w14:textId="77777777" w:rsidR="008E239D" w:rsidRPr="008E239D" w:rsidRDefault="008E239D" w:rsidP="00491502">
      <w:pPr>
        <w:widowControl w:val="0"/>
        <w:autoSpaceDE w:val="0"/>
        <w:autoSpaceDN w:val="0"/>
        <w:adjustRightInd w:val="0"/>
        <w:ind w:left="640" w:hanging="640"/>
        <w:jc w:val="both"/>
        <w:rPr>
          <w:rFonts w:ascii="Arial Narrow" w:hAnsi="Arial Narrow"/>
          <w:noProof/>
          <w:sz w:val="22"/>
          <w:lang w:val="en-US"/>
        </w:rPr>
      </w:pPr>
      <w:r w:rsidRPr="008E239D">
        <w:rPr>
          <w:rFonts w:ascii="Arial Narrow" w:hAnsi="Arial Narrow"/>
          <w:noProof/>
          <w:sz w:val="22"/>
          <w:lang w:val="en-US"/>
        </w:rPr>
        <w:t xml:space="preserve">7. </w:t>
      </w:r>
      <w:r w:rsidRPr="008E239D">
        <w:rPr>
          <w:rFonts w:ascii="Arial Narrow" w:hAnsi="Arial Narrow"/>
          <w:noProof/>
          <w:sz w:val="22"/>
          <w:lang w:val="en-US"/>
        </w:rPr>
        <w:tab/>
        <w:t>Rabin R, De Charro F. EQ-5D: a measure of health status from the EuroQol Group. Ann Med [Internet]. 2001 [cited 2022 Nov 24];33(5):337–43. Available from: https://pubmed.ncbi.nlm.nih.gov/11491192/</w:t>
      </w:r>
    </w:p>
    <w:p w14:paraId="32B6D538" w14:textId="77777777" w:rsidR="008E239D" w:rsidRPr="008E239D" w:rsidRDefault="008E239D" w:rsidP="00491502">
      <w:pPr>
        <w:widowControl w:val="0"/>
        <w:autoSpaceDE w:val="0"/>
        <w:autoSpaceDN w:val="0"/>
        <w:adjustRightInd w:val="0"/>
        <w:ind w:left="640" w:hanging="640"/>
        <w:jc w:val="both"/>
        <w:rPr>
          <w:rFonts w:ascii="Arial Narrow" w:hAnsi="Arial Narrow"/>
          <w:noProof/>
          <w:sz w:val="22"/>
          <w:lang w:val="en-US"/>
        </w:rPr>
      </w:pPr>
      <w:r w:rsidRPr="008E239D">
        <w:rPr>
          <w:rFonts w:ascii="Arial Narrow" w:hAnsi="Arial Narrow"/>
          <w:noProof/>
          <w:sz w:val="22"/>
          <w:lang w:val="en-US"/>
        </w:rPr>
        <w:t xml:space="preserve">8. </w:t>
      </w:r>
      <w:r w:rsidRPr="008E239D">
        <w:rPr>
          <w:rFonts w:ascii="Arial Narrow" w:hAnsi="Arial Narrow"/>
          <w:noProof/>
          <w:sz w:val="22"/>
          <w:lang w:val="en-US"/>
        </w:rPr>
        <w:tab/>
        <w:t>Rockwood TH, Church JM, Fleshman JW, Kane RL, Mavrantonis C, Thorson AG, et al. Fecal Incontinence Quality of Life Scale: quality of life instrument for patients with fecal incontinence. Dis Colon Rectum [Internet]. 2000 Jan [cited 2022 Sep 7];43(1):9–16. Available from: https://pubmed.ncbi.nlm.nih.gov/10813117/</w:t>
      </w:r>
    </w:p>
    <w:p w14:paraId="2B1E94B2" w14:textId="77777777" w:rsidR="008E239D" w:rsidRPr="008E239D" w:rsidRDefault="008E239D" w:rsidP="00491502">
      <w:pPr>
        <w:widowControl w:val="0"/>
        <w:autoSpaceDE w:val="0"/>
        <w:autoSpaceDN w:val="0"/>
        <w:adjustRightInd w:val="0"/>
        <w:ind w:left="640" w:hanging="640"/>
        <w:jc w:val="both"/>
        <w:rPr>
          <w:rFonts w:ascii="Arial Narrow" w:hAnsi="Arial Narrow"/>
          <w:noProof/>
          <w:sz w:val="22"/>
          <w:lang w:val="en-US"/>
        </w:rPr>
      </w:pPr>
      <w:r w:rsidRPr="008E239D">
        <w:rPr>
          <w:rFonts w:ascii="Arial Narrow" w:hAnsi="Arial Narrow"/>
          <w:noProof/>
          <w:sz w:val="22"/>
          <w:lang w:val="en-US"/>
        </w:rPr>
        <w:t xml:space="preserve">9. </w:t>
      </w:r>
      <w:r w:rsidRPr="008E239D">
        <w:rPr>
          <w:rFonts w:ascii="Arial Narrow" w:hAnsi="Arial Narrow"/>
          <w:noProof/>
          <w:sz w:val="22"/>
          <w:lang w:val="en-US"/>
        </w:rPr>
        <w:tab/>
        <w:t>Rockwood TH, Church JM, Fleshman JW, Kane RL, Mavrantonis C, Thorson AG, et al. Patient and surgeon ranking of the severity of symptoms associated with fecal incontinence: the fecal incontinence severity index. Dis Colon Rectum [Internet]. 1999 [cited 2022 Sep 7];42(12):1525–31. Available from: https://pubmed.ncbi.nlm.nih.gov/10613469/</w:t>
      </w:r>
    </w:p>
    <w:p w14:paraId="4F3B31DA" w14:textId="77777777" w:rsidR="008E239D" w:rsidRPr="008E239D" w:rsidRDefault="008E239D" w:rsidP="00491502">
      <w:pPr>
        <w:widowControl w:val="0"/>
        <w:autoSpaceDE w:val="0"/>
        <w:autoSpaceDN w:val="0"/>
        <w:adjustRightInd w:val="0"/>
        <w:ind w:left="640" w:hanging="640"/>
        <w:jc w:val="both"/>
        <w:rPr>
          <w:rFonts w:ascii="Arial Narrow" w:hAnsi="Arial Narrow"/>
          <w:noProof/>
          <w:sz w:val="22"/>
          <w:lang w:val="en-US"/>
        </w:rPr>
      </w:pPr>
      <w:r w:rsidRPr="008E239D">
        <w:rPr>
          <w:rFonts w:ascii="Arial Narrow" w:hAnsi="Arial Narrow"/>
          <w:noProof/>
          <w:sz w:val="22"/>
          <w:lang w:val="en-US"/>
        </w:rPr>
        <w:t xml:space="preserve">10. </w:t>
      </w:r>
      <w:r w:rsidRPr="008E239D">
        <w:rPr>
          <w:rFonts w:ascii="Arial Narrow" w:hAnsi="Arial Narrow"/>
          <w:noProof/>
          <w:sz w:val="22"/>
          <w:lang w:val="en-US"/>
        </w:rPr>
        <w:tab/>
        <w:t xml:space="preserve">Granger C V, Hamilton BB, Keith RA, Zielezny M, Sherwin FS. Advances in functional assessment for medical rehabilitation. Top Geriatr Rehabil. 1986;1(3):59–74. </w:t>
      </w:r>
    </w:p>
    <w:p w14:paraId="2CF45316" w14:textId="77777777" w:rsidR="008E239D" w:rsidRPr="008E239D" w:rsidRDefault="008E239D" w:rsidP="00491502">
      <w:pPr>
        <w:widowControl w:val="0"/>
        <w:autoSpaceDE w:val="0"/>
        <w:autoSpaceDN w:val="0"/>
        <w:adjustRightInd w:val="0"/>
        <w:ind w:left="640" w:hanging="640"/>
        <w:jc w:val="both"/>
        <w:rPr>
          <w:rFonts w:ascii="Arial Narrow" w:hAnsi="Arial Narrow"/>
          <w:noProof/>
          <w:sz w:val="22"/>
          <w:lang w:val="en-US"/>
        </w:rPr>
      </w:pPr>
      <w:r w:rsidRPr="008E239D">
        <w:rPr>
          <w:rFonts w:ascii="Arial Narrow" w:hAnsi="Arial Narrow"/>
          <w:noProof/>
          <w:sz w:val="22"/>
          <w:lang w:val="en-US"/>
        </w:rPr>
        <w:t xml:space="preserve">11. </w:t>
      </w:r>
      <w:r w:rsidRPr="008E239D">
        <w:rPr>
          <w:rFonts w:ascii="Arial Narrow" w:hAnsi="Arial Narrow"/>
          <w:noProof/>
          <w:sz w:val="22"/>
          <w:lang w:val="en-US"/>
        </w:rPr>
        <w:tab/>
        <w:t>Leduc BE, Spacek E, Lepage Y. Colonic transit time after spinal cord injury: any clinical significance? J Spinal Cord Med [Internet]. 2002 [cited 2022 Aug 22];25(3):161–6. Available from: https://pubmed.ncbi.nlm.nih.gov/12214902/</w:t>
      </w:r>
    </w:p>
    <w:p w14:paraId="34243322" w14:textId="77777777" w:rsidR="008E239D" w:rsidRPr="008E239D" w:rsidRDefault="008E239D" w:rsidP="00491502">
      <w:pPr>
        <w:widowControl w:val="0"/>
        <w:autoSpaceDE w:val="0"/>
        <w:autoSpaceDN w:val="0"/>
        <w:adjustRightInd w:val="0"/>
        <w:ind w:left="640" w:hanging="640"/>
        <w:jc w:val="both"/>
        <w:rPr>
          <w:rFonts w:ascii="Arial Narrow" w:hAnsi="Arial Narrow"/>
          <w:noProof/>
          <w:sz w:val="22"/>
          <w:lang w:val="en-US"/>
        </w:rPr>
      </w:pPr>
      <w:r w:rsidRPr="008E239D">
        <w:rPr>
          <w:rFonts w:ascii="Arial Narrow" w:hAnsi="Arial Narrow"/>
          <w:noProof/>
          <w:sz w:val="22"/>
          <w:lang w:val="en-US"/>
        </w:rPr>
        <w:t xml:space="preserve">12. </w:t>
      </w:r>
      <w:r w:rsidRPr="008E239D">
        <w:rPr>
          <w:rFonts w:ascii="Arial Narrow" w:hAnsi="Arial Narrow"/>
          <w:noProof/>
          <w:sz w:val="22"/>
          <w:lang w:val="en-US"/>
        </w:rPr>
        <w:tab/>
        <w:t>Feeny D, Furlong W, Torrance GW, Goldsmith CH, Zhu Z, DePauw S, et al. Multiattribute and single-attribute utility functions for the health utilities index mark 3 system. Med Care [Internet]. 2002 Feb [cited 2022 Sep 7];40(2):113–28. Available from: https://pubmed.ncbi.nlm.nih.gov/11802084/</w:t>
      </w:r>
    </w:p>
    <w:p w14:paraId="6BCA6568" w14:textId="77777777" w:rsidR="008E239D" w:rsidRPr="008E239D" w:rsidRDefault="008E239D" w:rsidP="00491502">
      <w:pPr>
        <w:widowControl w:val="0"/>
        <w:autoSpaceDE w:val="0"/>
        <w:autoSpaceDN w:val="0"/>
        <w:adjustRightInd w:val="0"/>
        <w:ind w:left="640" w:hanging="640"/>
        <w:jc w:val="both"/>
        <w:rPr>
          <w:rFonts w:ascii="Arial Narrow" w:hAnsi="Arial Narrow"/>
          <w:noProof/>
          <w:sz w:val="22"/>
          <w:lang w:val="en-US"/>
        </w:rPr>
      </w:pPr>
      <w:r w:rsidRPr="008E239D">
        <w:rPr>
          <w:rFonts w:ascii="Arial Narrow" w:hAnsi="Arial Narrow"/>
          <w:noProof/>
          <w:sz w:val="22"/>
          <w:lang w:val="en-US"/>
        </w:rPr>
        <w:t xml:space="preserve">13. </w:t>
      </w:r>
      <w:r w:rsidRPr="008E239D">
        <w:rPr>
          <w:rFonts w:ascii="Arial Narrow" w:hAnsi="Arial Narrow"/>
          <w:noProof/>
          <w:sz w:val="22"/>
          <w:lang w:val="en-US"/>
        </w:rPr>
        <w:tab/>
        <w:t>Pallis AG, Mouzas IA, Vlachonikolis IG. The inflammatory bowel disease questionnaire: a review of its national validation studies. Inflamm Bowel Dis [Internet]. 2004 May [cited 2022 Sep 7];10(3):261–9. Available from: https://pubmed.ncbi.nlm.nih.gov/15290922/</w:t>
      </w:r>
    </w:p>
    <w:p w14:paraId="4EA1409D" w14:textId="77777777" w:rsidR="008E239D" w:rsidRPr="008E239D" w:rsidRDefault="008E239D" w:rsidP="00491502">
      <w:pPr>
        <w:widowControl w:val="0"/>
        <w:autoSpaceDE w:val="0"/>
        <w:autoSpaceDN w:val="0"/>
        <w:adjustRightInd w:val="0"/>
        <w:ind w:left="640" w:hanging="640"/>
        <w:jc w:val="both"/>
        <w:rPr>
          <w:rFonts w:ascii="Arial Narrow" w:hAnsi="Arial Narrow"/>
          <w:noProof/>
          <w:sz w:val="22"/>
          <w:lang w:val="en-US"/>
        </w:rPr>
      </w:pPr>
      <w:r w:rsidRPr="008E239D">
        <w:rPr>
          <w:rFonts w:ascii="Arial Narrow" w:hAnsi="Arial Narrow"/>
          <w:noProof/>
          <w:sz w:val="22"/>
          <w:lang w:val="en-US"/>
        </w:rPr>
        <w:t xml:space="preserve">14. </w:t>
      </w:r>
      <w:r w:rsidRPr="008E239D">
        <w:rPr>
          <w:rFonts w:ascii="Arial Narrow" w:hAnsi="Arial Narrow"/>
          <w:noProof/>
          <w:sz w:val="22"/>
          <w:lang w:val="en-US"/>
        </w:rPr>
        <w:tab/>
        <w:t xml:space="preserve">Luther SL, Nelson AL, Harrow JJ, Chen F, Goetz LL. A comparison of patient outcomes and quality of life in persons with neurogenic bowel: Standard bowel care program vs colostomy. J Spinal Cord Med. 2005;28(5):387–93. </w:t>
      </w:r>
    </w:p>
    <w:p w14:paraId="1B38AE5D" w14:textId="77777777" w:rsidR="008E239D" w:rsidRPr="008E239D" w:rsidRDefault="008E239D" w:rsidP="00491502">
      <w:pPr>
        <w:widowControl w:val="0"/>
        <w:autoSpaceDE w:val="0"/>
        <w:autoSpaceDN w:val="0"/>
        <w:adjustRightInd w:val="0"/>
        <w:ind w:left="640" w:hanging="640"/>
        <w:jc w:val="both"/>
        <w:rPr>
          <w:rFonts w:ascii="Arial Narrow" w:hAnsi="Arial Narrow"/>
          <w:noProof/>
          <w:sz w:val="22"/>
          <w:lang w:val="en-US"/>
        </w:rPr>
      </w:pPr>
      <w:r w:rsidRPr="008E239D">
        <w:rPr>
          <w:rFonts w:ascii="Arial Narrow" w:hAnsi="Arial Narrow"/>
          <w:noProof/>
          <w:sz w:val="22"/>
          <w:lang w:val="en-US"/>
        </w:rPr>
        <w:t xml:space="preserve">15. </w:t>
      </w:r>
      <w:r w:rsidRPr="008E239D">
        <w:rPr>
          <w:rFonts w:ascii="Arial Narrow" w:hAnsi="Arial Narrow"/>
          <w:noProof/>
          <w:sz w:val="22"/>
          <w:lang w:val="en-US"/>
        </w:rPr>
        <w:tab/>
        <w:t>Towards a Common Language for Functioning, Disability and Health ICF Towards a Common Language for Functioning, Disability and Health: ICF The International Classification of Functioning, Disability and Health [Internet]. Geneva ; 2002 [cited 2022 Aug 3]. Available from: https://cdn.who.int/media/docs/default-source/classification/icf/icfbeginnersguide.pdf?sfvrsn=eead63d3_4&amp;download=true</w:t>
      </w:r>
    </w:p>
    <w:p w14:paraId="6885EBC4" w14:textId="77777777" w:rsidR="008E239D" w:rsidRPr="008E239D" w:rsidRDefault="008E239D" w:rsidP="00491502">
      <w:pPr>
        <w:widowControl w:val="0"/>
        <w:autoSpaceDE w:val="0"/>
        <w:autoSpaceDN w:val="0"/>
        <w:adjustRightInd w:val="0"/>
        <w:ind w:left="640" w:hanging="640"/>
        <w:jc w:val="both"/>
        <w:rPr>
          <w:rFonts w:ascii="Arial Narrow" w:hAnsi="Arial Narrow"/>
          <w:noProof/>
          <w:sz w:val="22"/>
          <w:lang w:val="en-US"/>
        </w:rPr>
      </w:pPr>
      <w:r w:rsidRPr="008E239D">
        <w:rPr>
          <w:rFonts w:ascii="Arial Narrow" w:hAnsi="Arial Narrow"/>
          <w:noProof/>
          <w:sz w:val="22"/>
          <w:lang w:val="en-US"/>
        </w:rPr>
        <w:t xml:space="preserve">16. </w:t>
      </w:r>
      <w:r w:rsidRPr="008E239D">
        <w:rPr>
          <w:rFonts w:ascii="Arial Narrow" w:hAnsi="Arial Narrow"/>
          <w:noProof/>
          <w:sz w:val="22"/>
          <w:lang w:val="en-US"/>
        </w:rPr>
        <w:tab/>
        <w:t>Krogh K, Emmanuel A, Perrouin-Verbe B, Korsten MA, Mulcahey MJ, Biering-Sørensen F. International spinal cord injury bowel function basic data set (Version 2.0). Spinal Cord [Internet]. 2017 Jul 1 [cited 2022 Sep 7];55(7):692–8. Available from: http://dx.doi.org/10.1038/sc.2016.189</w:t>
      </w:r>
    </w:p>
    <w:p w14:paraId="74B2B111" w14:textId="77777777" w:rsidR="008E239D" w:rsidRPr="008E239D" w:rsidRDefault="008E239D" w:rsidP="00491502">
      <w:pPr>
        <w:widowControl w:val="0"/>
        <w:autoSpaceDE w:val="0"/>
        <w:autoSpaceDN w:val="0"/>
        <w:adjustRightInd w:val="0"/>
        <w:ind w:left="640" w:hanging="640"/>
        <w:jc w:val="both"/>
        <w:rPr>
          <w:rFonts w:ascii="Arial Narrow" w:hAnsi="Arial Narrow"/>
          <w:noProof/>
          <w:sz w:val="22"/>
          <w:lang w:val="en-US"/>
        </w:rPr>
      </w:pPr>
      <w:r w:rsidRPr="008E239D">
        <w:rPr>
          <w:rFonts w:ascii="Arial Narrow" w:hAnsi="Arial Narrow"/>
          <w:noProof/>
          <w:sz w:val="22"/>
          <w:lang w:val="en-US"/>
        </w:rPr>
        <w:t xml:space="preserve">17. </w:t>
      </w:r>
      <w:r w:rsidRPr="008E239D">
        <w:rPr>
          <w:rFonts w:ascii="Arial Narrow" w:hAnsi="Arial Narrow"/>
          <w:noProof/>
          <w:sz w:val="22"/>
          <w:lang w:val="en-US"/>
        </w:rPr>
        <w:tab/>
        <w:t xml:space="preserve">Inskip JA, Lucci VEM, McGrath MS, Willms R, Claydon VE. A Community Perspective on Bowel Management </w:t>
      </w:r>
      <w:r w:rsidRPr="008E239D">
        <w:rPr>
          <w:rFonts w:ascii="Arial Narrow" w:hAnsi="Arial Narrow"/>
          <w:noProof/>
          <w:sz w:val="22"/>
          <w:lang w:val="en-US"/>
        </w:rPr>
        <w:lastRenderedPageBreak/>
        <w:t>and Quality of Life after Spinal Cord Injury: The Influence of Autonomic Dysreflexia. J Neurotrauma [Internet]. 2018 May 1 [cited 2021 Sep 3];35(9):1091–105. Available from: https://pubmed-ncbi-nlm-nih-gov.proxy.lib.sfu.ca/29239268/</w:t>
      </w:r>
    </w:p>
    <w:p w14:paraId="063FC47A" w14:textId="77777777" w:rsidR="008E239D" w:rsidRPr="008E239D" w:rsidRDefault="008E239D" w:rsidP="00491502">
      <w:pPr>
        <w:widowControl w:val="0"/>
        <w:autoSpaceDE w:val="0"/>
        <w:autoSpaceDN w:val="0"/>
        <w:adjustRightInd w:val="0"/>
        <w:ind w:left="640" w:hanging="640"/>
        <w:jc w:val="both"/>
        <w:rPr>
          <w:rFonts w:ascii="Arial Narrow" w:hAnsi="Arial Narrow"/>
          <w:noProof/>
          <w:sz w:val="22"/>
          <w:lang w:val="en-US"/>
        </w:rPr>
      </w:pPr>
      <w:r w:rsidRPr="008E239D">
        <w:rPr>
          <w:rFonts w:ascii="Arial Narrow" w:hAnsi="Arial Narrow"/>
          <w:noProof/>
          <w:sz w:val="22"/>
          <w:lang w:val="en-US"/>
        </w:rPr>
        <w:t xml:space="preserve">18. </w:t>
      </w:r>
      <w:r w:rsidRPr="008E239D">
        <w:rPr>
          <w:rFonts w:ascii="Arial Narrow" w:hAnsi="Arial Narrow"/>
          <w:noProof/>
          <w:sz w:val="22"/>
          <w:lang w:val="en-US"/>
        </w:rPr>
        <w:tab/>
        <w:t>Charlifue S, Post MW, Biering-Sørensen F, Catz A, Dijkers M, Geyh S, et al. International Spinal Cord Injury Quality of Life Basic Data Set. Spinal Cord [Internet]. 2012 Sep [cited 2022 Aug 23];50(9):672–5. Available from: https://pubmed.ncbi.nlm.nih.gov/22450884/</w:t>
      </w:r>
    </w:p>
    <w:p w14:paraId="576133FE" w14:textId="77777777" w:rsidR="008E239D" w:rsidRPr="008E239D" w:rsidRDefault="008E239D" w:rsidP="00491502">
      <w:pPr>
        <w:widowControl w:val="0"/>
        <w:autoSpaceDE w:val="0"/>
        <w:autoSpaceDN w:val="0"/>
        <w:adjustRightInd w:val="0"/>
        <w:ind w:left="640" w:hanging="640"/>
        <w:jc w:val="both"/>
        <w:rPr>
          <w:rFonts w:ascii="Arial Narrow" w:hAnsi="Arial Narrow"/>
          <w:noProof/>
          <w:sz w:val="22"/>
          <w:lang w:val="en-US"/>
        </w:rPr>
      </w:pPr>
      <w:r w:rsidRPr="008E239D">
        <w:rPr>
          <w:rFonts w:ascii="Arial Narrow" w:hAnsi="Arial Narrow"/>
          <w:noProof/>
          <w:sz w:val="22"/>
          <w:lang w:val="en-US"/>
        </w:rPr>
        <w:t xml:space="preserve">19. </w:t>
      </w:r>
      <w:r w:rsidRPr="008E239D">
        <w:rPr>
          <w:rFonts w:ascii="Arial Narrow" w:hAnsi="Arial Narrow"/>
          <w:noProof/>
          <w:sz w:val="22"/>
          <w:lang w:val="en-US"/>
        </w:rPr>
        <w:tab/>
        <w:t>Knowles CH, Eccersley AJ, Scott SM, Walker SM, Reeves B, Lunniss PJ. Linear discriminant analysis of symptoms in patients with chronic constipation: validation of a new scoring system (KESS). Dis Colon Rectum [Internet]. 2000 [cited 2022 Sep 7];43(10):1419–26. Available from: https://pubmed.ncbi.nlm.nih.gov/11052520/</w:t>
      </w:r>
    </w:p>
    <w:p w14:paraId="47146F8A" w14:textId="77777777" w:rsidR="008E239D" w:rsidRPr="008E239D" w:rsidRDefault="008E239D" w:rsidP="00491502">
      <w:pPr>
        <w:widowControl w:val="0"/>
        <w:autoSpaceDE w:val="0"/>
        <w:autoSpaceDN w:val="0"/>
        <w:adjustRightInd w:val="0"/>
        <w:ind w:left="640" w:hanging="640"/>
        <w:jc w:val="both"/>
        <w:rPr>
          <w:rFonts w:ascii="Arial Narrow" w:hAnsi="Arial Narrow"/>
          <w:noProof/>
          <w:sz w:val="22"/>
          <w:lang w:val="en-US"/>
        </w:rPr>
      </w:pPr>
      <w:r w:rsidRPr="008E239D">
        <w:rPr>
          <w:rFonts w:ascii="Arial Narrow" w:hAnsi="Arial Narrow"/>
          <w:noProof/>
          <w:sz w:val="22"/>
          <w:lang w:val="en-US"/>
        </w:rPr>
        <w:t xml:space="preserve">20. </w:t>
      </w:r>
      <w:r w:rsidRPr="008E239D">
        <w:rPr>
          <w:rFonts w:ascii="Arial Narrow" w:hAnsi="Arial Narrow"/>
          <w:noProof/>
          <w:sz w:val="22"/>
          <w:lang w:val="en-US"/>
        </w:rPr>
        <w:tab/>
        <w:t xml:space="preserve">Krogh K, Christensen P, Sabroe S, Laurberg S. Neurogenic bowel dysfunction score. Spinal Cord. 2006;44(10):625–31. </w:t>
      </w:r>
    </w:p>
    <w:p w14:paraId="7607D9EB" w14:textId="77777777" w:rsidR="008E239D" w:rsidRPr="008E239D" w:rsidRDefault="008E239D" w:rsidP="00491502">
      <w:pPr>
        <w:widowControl w:val="0"/>
        <w:autoSpaceDE w:val="0"/>
        <w:autoSpaceDN w:val="0"/>
        <w:adjustRightInd w:val="0"/>
        <w:ind w:left="640" w:hanging="640"/>
        <w:jc w:val="both"/>
        <w:rPr>
          <w:rFonts w:ascii="Arial Narrow" w:hAnsi="Arial Narrow"/>
          <w:noProof/>
          <w:sz w:val="22"/>
          <w:lang w:val="en-US"/>
        </w:rPr>
      </w:pPr>
      <w:r w:rsidRPr="008E239D">
        <w:rPr>
          <w:rFonts w:ascii="Arial Narrow" w:hAnsi="Arial Narrow"/>
          <w:noProof/>
          <w:sz w:val="22"/>
          <w:lang w:val="en-US"/>
        </w:rPr>
        <w:t xml:space="preserve">21. </w:t>
      </w:r>
      <w:r w:rsidRPr="008E239D">
        <w:rPr>
          <w:rFonts w:ascii="Arial Narrow" w:hAnsi="Arial Narrow"/>
          <w:noProof/>
          <w:sz w:val="22"/>
          <w:lang w:val="en-US"/>
        </w:rPr>
        <w:tab/>
        <w:t>Pascoe VL, Enamandram M, Corey KC, Cheng CE, Javorsky EJ, Sung SM, et al. Using the Physician Global Assessment in a Clinical Setting to Measure and Track Patient Outcomes. JAMA Dermatology [Internet]. 2015 Apr 1 [cited 2022 Aug 3];151(4):375–81. Available from: https://jamanetwork.com/journals/jamadermatology/fullarticle/2039085</w:t>
      </w:r>
    </w:p>
    <w:p w14:paraId="264015F1" w14:textId="77777777" w:rsidR="008E239D" w:rsidRPr="008E239D" w:rsidRDefault="008E239D" w:rsidP="00491502">
      <w:pPr>
        <w:widowControl w:val="0"/>
        <w:autoSpaceDE w:val="0"/>
        <w:autoSpaceDN w:val="0"/>
        <w:adjustRightInd w:val="0"/>
        <w:ind w:left="640" w:hanging="640"/>
        <w:jc w:val="both"/>
        <w:rPr>
          <w:rFonts w:ascii="Arial Narrow" w:hAnsi="Arial Narrow"/>
          <w:noProof/>
          <w:sz w:val="22"/>
          <w:lang w:val="en-US"/>
        </w:rPr>
      </w:pPr>
      <w:r w:rsidRPr="008E239D">
        <w:rPr>
          <w:rFonts w:ascii="Arial Narrow" w:hAnsi="Arial Narrow"/>
          <w:noProof/>
          <w:sz w:val="22"/>
          <w:lang w:val="en-US"/>
        </w:rPr>
        <w:t xml:space="preserve">22. </w:t>
      </w:r>
      <w:r w:rsidRPr="008E239D">
        <w:rPr>
          <w:rFonts w:ascii="Arial Narrow" w:hAnsi="Arial Narrow"/>
          <w:noProof/>
          <w:sz w:val="22"/>
          <w:lang w:val="en-US"/>
        </w:rPr>
        <w:tab/>
        <w:t>Melin R, Fugl-Meyer KS, Fugl-Meyer AR. Life satisfaction in 18- to 64-year-old Swedes: in relation to education, employment situation, health and physical activity. J Rehabil Med [Internet]. 2003 Mar [cited 2022 Sep 7];35(2):84–90. Available from: https://pubmed.ncbi.nlm.nih.gov/12691338/</w:t>
      </w:r>
    </w:p>
    <w:p w14:paraId="039684EA" w14:textId="77777777" w:rsidR="008E239D" w:rsidRPr="008E239D" w:rsidRDefault="008E239D" w:rsidP="00491502">
      <w:pPr>
        <w:widowControl w:val="0"/>
        <w:autoSpaceDE w:val="0"/>
        <w:autoSpaceDN w:val="0"/>
        <w:adjustRightInd w:val="0"/>
        <w:ind w:left="640" w:hanging="640"/>
        <w:jc w:val="both"/>
        <w:rPr>
          <w:rFonts w:ascii="Arial Narrow" w:hAnsi="Arial Narrow"/>
          <w:noProof/>
          <w:sz w:val="22"/>
          <w:lang w:val="en-US"/>
        </w:rPr>
      </w:pPr>
      <w:r w:rsidRPr="008E239D">
        <w:rPr>
          <w:rFonts w:ascii="Arial Narrow" w:hAnsi="Arial Narrow"/>
          <w:noProof/>
          <w:sz w:val="22"/>
          <w:lang w:val="en-US"/>
        </w:rPr>
        <w:t xml:space="preserve">23. </w:t>
      </w:r>
      <w:r w:rsidRPr="008E239D">
        <w:rPr>
          <w:rFonts w:ascii="Arial Narrow" w:hAnsi="Arial Narrow"/>
          <w:noProof/>
          <w:sz w:val="22"/>
          <w:lang w:val="en-US"/>
        </w:rPr>
        <w:tab/>
        <w:t>Tulsky DS, Kisala PA. The Spinal Cord Injury – Quality of Life (SCI-QOL) measurement system: Development, psychometrics, and item bank calibration. J Spinal Cord Med [Internet]. 2015 May 1 [cited 2022 Sep 7];38(3):251. Available from: /pmc/articles/PMC4445017/</w:t>
      </w:r>
    </w:p>
    <w:p w14:paraId="4075A7A0" w14:textId="77777777" w:rsidR="008E239D" w:rsidRPr="008E239D" w:rsidRDefault="008E239D" w:rsidP="00491502">
      <w:pPr>
        <w:widowControl w:val="0"/>
        <w:autoSpaceDE w:val="0"/>
        <w:autoSpaceDN w:val="0"/>
        <w:adjustRightInd w:val="0"/>
        <w:ind w:left="640" w:hanging="640"/>
        <w:jc w:val="both"/>
        <w:rPr>
          <w:rFonts w:ascii="Arial Narrow" w:hAnsi="Arial Narrow"/>
          <w:noProof/>
          <w:sz w:val="22"/>
          <w:lang w:val="en-US"/>
        </w:rPr>
      </w:pPr>
      <w:r w:rsidRPr="008E239D">
        <w:rPr>
          <w:rFonts w:ascii="Arial Narrow" w:hAnsi="Arial Narrow"/>
          <w:noProof/>
          <w:sz w:val="22"/>
          <w:lang w:val="en-US"/>
        </w:rPr>
        <w:t xml:space="preserve">24. </w:t>
      </w:r>
      <w:r w:rsidRPr="008E239D">
        <w:rPr>
          <w:rFonts w:ascii="Arial Narrow" w:hAnsi="Arial Narrow"/>
          <w:noProof/>
          <w:sz w:val="22"/>
          <w:lang w:val="en-US"/>
        </w:rPr>
        <w:tab/>
        <w:t>Ware JE, Kosinski M, Keller SD. SF-36 Physical and Mental Health Summary Scales: a User’s Manual Estimation of medical care total expenditures View project [Internet]. Health assessment Lab. Boston; 1994 Dec [cited 2022 Nov 24]. Available from: https://www.researchgate.net/publication/292390260</w:t>
      </w:r>
    </w:p>
    <w:p w14:paraId="7CAC7BD0" w14:textId="77777777" w:rsidR="008E239D" w:rsidRPr="008E239D" w:rsidRDefault="008E239D" w:rsidP="00491502">
      <w:pPr>
        <w:widowControl w:val="0"/>
        <w:autoSpaceDE w:val="0"/>
        <w:autoSpaceDN w:val="0"/>
        <w:adjustRightInd w:val="0"/>
        <w:ind w:left="640" w:hanging="640"/>
        <w:jc w:val="both"/>
        <w:rPr>
          <w:rFonts w:ascii="Arial Narrow" w:hAnsi="Arial Narrow"/>
          <w:noProof/>
          <w:sz w:val="22"/>
          <w:lang w:val="en-US"/>
        </w:rPr>
      </w:pPr>
      <w:r w:rsidRPr="008E239D">
        <w:rPr>
          <w:rFonts w:ascii="Arial Narrow" w:hAnsi="Arial Narrow"/>
          <w:noProof/>
          <w:sz w:val="22"/>
          <w:lang w:val="en-US"/>
        </w:rPr>
        <w:t xml:space="preserve">25. </w:t>
      </w:r>
      <w:r w:rsidRPr="008E239D">
        <w:rPr>
          <w:rFonts w:ascii="Arial Narrow" w:hAnsi="Arial Narrow"/>
          <w:noProof/>
          <w:sz w:val="22"/>
          <w:lang w:val="en-US"/>
        </w:rPr>
        <w:tab/>
        <w:t>Ware JE, Kosinski M, Keller SD. A 12-Item Short-Form Health Survey: construction of scales and preliminary tests of reliability and validity. Med Care [Internet]. 1996 [cited 2022 Sep 7];34(3):220–33. Available from: https://pubmed.ncbi.nlm.nih.gov/8628042/</w:t>
      </w:r>
    </w:p>
    <w:p w14:paraId="0016E0D7" w14:textId="77777777" w:rsidR="008E239D" w:rsidRPr="008E239D" w:rsidRDefault="008E239D" w:rsidP="00491502">
      <w:pPr>
        <w:widowControl w:val="0"/>
        <w:autoSpaceDE w:val="0"/>
        <w:autoSpaceDN w:val="0"/>
        <w:adjustRightInd w:val="0"/>
        <w:ind w:left="640" w:hanging="640"/>
        <w:jc w:val="both"/>
        <w:rPr>
          <w:rFonts w:ascii="Arial Narrow" w:hAnsi="Arial Narrow"/>
          <w:noProof/>
          <w:sz w:val="22"/>
          <w:lang w:val="en-US"/>
        </w:rPr>
      </w:pPr>
      <w:r w:rsidRPr="008E239D">
        <w:rPr>
          <w:rFonts w:ascii="Arial Narrow" w:hAnsi="Arial Narrow"/>
          <w:noProof/>
          <w:sz w:val="22"/>
          <w:lang w:val="en-US"/>
        </w:rPr>
        <w:t xml:space="preserve">26. </w:t>
      </w:r>
      <w:r w:rsidRPr="008E239D">
        <w:rPr>
          <w:rFonts w:ascii="Arial Narrow" w:hAnsi="Arial Narrow"/>
          <w:noProof/>
          <w:sz w:val="22"/>
          <w:lang w:val="en-US"/>
        </w:rPr>
        <w:tab/>
        <w:t>Montazeri A, Vahdaninia M, Mousavi SJ, Asadi-Lari M, Omidvari S, Tavousi M. The 12-item medical outcomes study short form health survey version 2.0 (SF-12v2): a population-based validation study from Tehran, Iran. Health Qual Life Outcomes [Internet]. 2011 Mar 7 [cited 2022 Nov 24];9. Available from: https://pubmed.ncbi.nlm.nih.gov/21385359/</w:t>
      </w:r>
    </w:p>
    <w:p w14:paraId="08BC3867" w14:textId="77777777" w:rsidR="008E239D" w:rsidRPr="008E239D" w:rsidRDefault="008E239D" w:rsidP="00491502">
      <w:pPr>
        <w:widowControl w:val="0"/>
        <w:autoSpaceDE w:val="0"/>
        <w:autoSpaceDN w:val="0"/>
        <w:adjustRightInd w:val="0"/>
        <w:ind w:left="640" w:hanging="640"/>
        <w:jc w:val="both"/>
        <w:rPr>
          <w:rFonts w:ascii="Arial Narrow" w:hAnsi="Arial Narrow"/>
          <w:noProof/>
          <w:sz w:val="22"/>
          <w:lang w:val="en-US"/>
        </w:rPr>
      </w:pPr>
      <w:r w:rsidRPr="008E239D">
        <w:rPr>
          <w:rFonts w:ascii="Arial Narrow" w:hAnsi="Arial Narrow"/>
          <w:noProof/>
          <w:sz w:val="22"/>
          <w:lang w:val="en-US"/>
        </w:rPr>
        <w:t xml:space="preserve">27. </w:t>
      </w:r>
      <w:r w:rsidRPr="008E239D">
        <w:rPr>
          <w:rFonts w:ascii="Arial Narrow" w:hAnsi="Arial Narrow"/>
          <w:noProof/>
          <w:sz w:val="22"/>
          <w:lang w:val="en-US"/>
        </w:rPr>
        <w:tab/>
        <w:t xml:space="preserve">Ware JE, Sherbourne CD. The MOS 36-item short-form health survey (SF-36). I. Conceptual framework and item selection. Med Care. 1992;30(6):473–83. </w:t>
      </w:r>
    </w:p>
    <w:p w14:paraId="37CC85E9" w14:textId="77777777" w:rsidR="008E239D" w:rsidRPr="008E239D" w:rsidRDefault="008E239D" w:rsidP="00491502">
      <w:pPr>
        <w:widowControl w:val="0"/>
        <w:autoSpaceDE w:val="0"/>
        <w:autoSpaceDN w:val="0"/>
        <w:adjustRightInd w:val="0"/>
        <w:ind w:left="640" w:hanging="640"/>
        <w:jc w:val="both"/>
        <w:rPr>
          <w:rFonts w:ascii="Arial Narrow" w:hAnsi="Arial Narrow"/>
          <w:noProof/>
          <w:sz w:val="22"/>
        </w:rPr>
      </w:pPr>
      <w:r w:rsidRPr="008E239D">
        <w:rPr>
          <w:rFonts w:ascii="Arial Narrow" w:hAnsi="Arial Narrow"/>
          <w:noProof/>
          <w:sz w:val="22"/>
          <w:lang w:val="en-US"/>
        </w:rPr>
        <w:t xml:space="preserve">28. </w:t>
      </w:r>
      <w:r w:rsidRPr="008E239D">
        <w:rPr>
          <w:rFonts w:ascii="Arial Narrow" w:hAnsi="Arial Narrow"/>
          <w:noProof/>
          <w:sz w:val="22"/>
          <w:lang w:val="en-US"/>
        </w:rPr>
        <w:tab/>
        <w:t>Jorge JM, Wexner SD. Etiology and management of fecal incontinence. Dis Colon Rectum [Internet]. 1993 Jan [cited 2022 Sep 7];36(1):77–97. Available from: https://journals.lww.com/dcrjournal/Fulltext/1993/36010/Etiology_and_management_of_fecal_incontinence.16.aspx</w:t>
      </w:r>
    </w:p>
    <w:p w14:paraId="756B4069" w14:textId="3C3A0F82" w:rsidR="00C00024" w:rsidRPr="00FF23A4" w:rsidRDefault="00C00024" w:rsidP="00491502">
      <w:pPr>
        <w:widowControl w:val="0"/>
        <w:autoSpaceDE w:val="0"/>
        <w:autoSpaceDN w:val="0"/>
        <w:adjustRightInd w:val="0"/>
        <w:ind w:left="640" w:hanging="640"/>
        <w:jc w:val="both"/>
        <w:rPr>
          <w:rFonts w:ascii="Arial Narrow" w:hAnsi="Arial Narrow" w:cs="Arial"/>
          <w:color w:val="000000" w:themeColor="text1"/>
          <w:sz w:val="22"/>
          <w:szCs w:val="22"/>
        </w:rPr>
      </w:pPr>
      <w:r w:rsidRPr="00FF23A4">
        <w:rPr>
          <w:rFonts w:ascii="Arial Narrow" w:hAnsi="Arial Narrow" w:cs="Arial"/>
          <w:color w:val="000000" w:themeColor="text1"/>
          <w:sz w:val="22"/>
          <w:szCs w:val="22"/>
        </w:rPr>
        <w:fldChar w:fldCharType="end"/>
      </w:r>
    </w:p>
    <w:sectPr w:rsidR="00C00024" w:rsidRPr="00FF23A4" w:rsidSect="00DA135D">
      <w:headerReference w:type="default" r:id="rId12"/>
      <w:footerReference w:type="default" r:id="rId1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2F070F" w14:textId="77777777" w:rsidR="00DA135D" w:rsidRDefault="00DA135D" w:rsidP="008A4DEF">
      <w:r>
        <w:separator/>
      </w:r>
    </w:p>
  </w:endnote>
  <w:endnote w:type="continuationSeparator" w:id="0">
    <w:p w14:paraId="7273C0D6" w14:textId="77777777" w:rsidR="00DA135D" w:rsidRDefault="00DA135D" w:rsidP="008A4DEF">
      <w:r>
        <w:continuationSeparator/>
      </w:r>
    </w:p>
  </w:endnote>
  <w:endnote w:type="continuationNotice" w:id="1">
    <w:p w14:paraId="3B08D60F" w14:textId="77777777" w:rsidR="00DA135D" w:rsidRDefault="00DA13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Headings)">
    <w:altName w:val="Calibri Light"/>
    <w:charset w:val="00"/>
    <w:family w:val="roman"/>
    <w:pitch w:val="default"/>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20"/>
      <w:gridCol w:w="3120"/>
      <w:gridCol w:w="3120"/>
    </w:tblGrid>
    <w:tr w:rsidR="7A15AE8B" w14:paraId="0F5BB1F4" w14:textId="77777777" w:rsidTr="7A15AE8B">
      <w:tc>
        <w:tcPr>
          <w:tcW w:w="3120" w:type="dxa"/>
        </w:tcPr>
        <w:p w14:paraId="4A3D0C75" w14:textId="6B24DB5C" w:rsidR="7A15AE8B" w:rsidRDefault="7A15AE8B" w:rsidP="7A15AE8B">
          <w:pPr>
            <w:pStyle w:val="Header"/>
            <w:ind w:left="-115"/>
            <w:rPr>
              <w:rFonts w:ascii="Calibri" w:eastAsia="Calibri" w:hAnsi="Calibri" w:cs="Arial"/>
            </w:rPr>
          </w:pPr>
        </w:p>
      </w:tc>
      <w:tc>
        <w:tcPr>
          <w:tcW w:w="3120" w:type="dxa"/>
        </w:tcPr>
        <w:p w14:paraId="013FA9F1" w14:textId="5906DD94" w:rsidR="7A15AE8B" w:rsidRDefault="7A15AE8B" w:rsidP="7A15AE8B">
          <w:pPr>
            <w:pStyle w:val="Header"/>
            <w:jc w:val="center"/>
            <w:rPr>
              <w:rFonts w:ascii="Calibri" w:eastAsia="Calibri" w:hAnsi="Calibri" w:cs="Arial"/>
            </w:rPr>
          </w:pPr>
        </w:p>
      </w:tc>
      <w:tc>
        <w:tcPr>
          <w:tcW w:w="3120" w:type="dxa"/>
        </w:tcPr>
        <w:p w14:paraId="773B4C5B" w14:textId="0D2616F4" w:rsidR="7A15AE8B" w:rsidRDefault="7A15AE8B" w:rsidP="7A15AE8B">
          <w:pPr>
            <w:pStyle w:val="Header"/>
            <w:ind w:right="-115"/>
            <w:jc w:val="right"/>
            <w:rPr>
              <w:rFonts w:ascii="Calibri" w:eastAsia="Calibri" w:hAnsi="Calibri" w:cs="Arial"/>
            </w:rPr>
          </w:pPr>
        </w:p>
      </w:tc>
    </w:tr>
  </w:tbl>
  <w:p w14:paraId="6FA20740" w14:textId="61659E98" w:rsidR="008A4DEF" w:rsidRDefault="008A4D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4320"/>
      <w:gridCol w:w="4320"/>
      <w:gridCol w:w="4320"/>
    </w:tblGrid>
    <w:tr w:rsidR="7A15AE8B" w14:paraId="2285CDFD" w14:textId="77777777" w:rsidTr="7A15AE8B">
      <w:tc>
        <w:tcPr>
          <w:tcW w:w="4320" w:type="dxa"/>
        </w:tcPr>
        <w:p w14:paraId="76A487E4" w14:textId="4EDDA336" w:rsidR="7A15AE8B" w:rsidRDefault="7A15AE8B" w:rsidP="7A15AE8B">
          <w:pPr>
            <w:pStyle w:val="Header"/>
            <w:ind w:left="-115"/>
            <w:rPr>
              <w:rFonts w:ascii="Calibri" w:eastAsia="Calibri" w:hAnsi="Calibri" w:cs="Arial"/>
            </w:rPr>
          </w:pPr>
        </w:p>
      </w:tc>
      <w:tc>
        <w:tcPr>
          <w:tcW w:w="4320" w:type="dxa"/>
        </w:tcPr>
        <w:p w14:paraId="6A05399E" w14:textId="7FC752FC" w:rsidR="7A15AE8B" w:rsidRDefault="7A15AE8B" w:rsidP="7A15AE8B">
          <w:pPr>
            <w:pStyle w:val="Header"/>
            <w:jc w:val="center"/>
            <w:rPr>
              <w:rFonts w:ascii="Calibri" w:eastAsia="Calibri" w:hAnsi="Calibri" w:cs="Arial"/>
            </w:rPr>
          </w:pPr>
        </w:p>
      </w:tc>
      <w:tc>
        <w:tcPr>
          <w:tcW w:w="4320" w:type="dxa"/>
        </w:tcPr>
        <w:p w14:paraId="1F5984B2" w14:textId="5699E6E3" w:rsidR="7A15AE8B" w:rsidRDefault="7A15AE8B" w:rsidP="7A15AE8B">
          <w:pPr>
            <w:pStyle w:val="Header"/>
            <w:ind w:right="-115"/>
            <w:jc w:val="right"/>
            <w:rPr>
              <w:rFonts w:ascii="Calibri" w:eastAsia="Calibri" w:hAnsi="Calibri" w:cs="Arial"/>
            </w:rPr>
          </w:pPr>
        </w:p>
      </w:tc>
    </w:tr>
  </w:tbl>
  <w:p w14:paraId="50814974" w14:textId="351871B5" w:rsidR="008A4DEF" w:rsidRDefault="008A4DE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06181125"/>
      <w:docPartObj>
        <w:docPartGallery w:val="Page Numbers (Bottom of Page)"/>
        <w:docPartUnique/>
      </w:docPartObj>
    </w:sdtPr>
    <w:sdtEndPr>
      <w:rPr>
        <w:rFonts w:ascii="Arial Narrow" w:hAnsi="Arial Narrow"/>
        <w:noProof/>
        <w:sz w:val="22"/>
        <w:szCs w:val="22"/>
      </w:rPr>
    </w:sdtEndPr>
    <w:sdtContent>
      <w:p w14:paraId="04DDCC5F" w14:textId="1CFE8BE6" w:rsidR="00C67A16" w:rsidRPr="00C67A16" w:rsidRDefault="00C67A16">
        <w:pPr>
          <w:pStyle w:val="Footer"/>
          <w:jc w:val="center"/>
          <w:rPr>
            <w:rFonts w:ascii="Arial Narrow" w:hAnsi="Arial Narrow"/>
            <w:sz w:val="22"/>
            <w:szCs w:val="22"/>
          </w:rPr>
        </w:pPr>
        <w:r w:rsidRPr="00C67A16">
          <w:rPr>
            <w:rFonts w:ascii="Arial Narrow" w:hAnsi="Arial Narrow"/>
            <w:sz w:val="22"/>
            <w:szCs w:val="22"/>
          </w:rPr>
          <w:fldChar w:fldCharType="begin"/>
        </w:r>
        <w:r w:rsidRPr="00C67A16">
          <w:rPr>
            <w:rFonts w:ascii="Arial Narrow" w:hAnsi="Arial Narrow"/>
            <w:sz w:val="22"/>
            <w:szCs w:val="22"/>
          </w:rPr>
          <w:instrText xml:space="preserve"> PAGE   \* MERGEFORMAT </w:instrText>
        </w:r>
        <w:r w:rsidRPr="00C67A16">
          <w:rPr>
            <w:rFonts w:ascii="Arial Narrow" w:hAnsi="Arial Narrow"/>
            <w:sz w:val="22"/>
            <w:szCs w:val="22"/>
          </w:rPr>
          <w:fldChar w:fldCharType="separate"/>
        </w:r>
        <w:r w:rsidRPr="00C67A16">
          <w:rPr>
            <w:rFonts w:ascii="Arial Narrow" w:hAnsi="Arial Narrow"/>
            <w:noProof/>
            <w:sz w:val="22"/>
            <w:szCs w:val="22"/>
          </w:rPr>
          <w:t>2</w:t>
        </w:r>
        <w:r w:rsidRPr="00C67A16">
          <w:rPr>
            <w:rFonts w:ascii="Arial Narrow" w:hAnsi="Arial Narrow"/>
            <w:noProof/>
            <w:sz w:val="22"/>
            <w:szCs w:val="22"/>
          </w:rPr>
          <w:fldChar w:fldCharType="end"/>
        </w:r>
      </w:p>
    </w:sdtContent>
  </w:sdt>
  <w:p w14:paraId="621477E7" w14:textId="434991DD" w:rsidR="008A4DEF" w:rsidRDefault="008A4DEF">
    <w:pPr>
      <w:pStyle w:val="Footer"/>
    </w:pPr>
  </w:p>
  <w:p w14:paraId="7C536CB2" w14:textId="77777777" w:rsidR="00C67A16" w:rsidRDefault="00C67A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809DF0" w14:textId="77777777" w:rsidR="00DA135D" w:rsidRDefault="00DA135D" w:rsidP="008A4DEF">
      <w:r>
        <w:separator/>
      </w:r>
    </w:p>
  </w:footnote>
  <w:footnote w:type="continuationSeparator" w:id="0">
    <w:p w14:paraId="42982B0F" w14:textId="77777777" w:rsidR="00DA135D" w:rsidRDefault="00DA135D" w:rsidP="008A4DEF">
      <w:r>
        <w:continuationSeparator/>
      </w:r>
    </w:p>
  </w:footnote>
  <w:footnote w:type="continuationNotice" w:id="1">
    <w:p w14:paraId="62BC697A" w14:textId="77777777" w:rsidR="00DA135D" w:rsidRDefault="00DA135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20"/>
      <w:gridCol w:w="3120"/>
      <w:gridCol w:w="3120"/>
    </w:tblGrid>
    <w:tr w:rsidR="7A15AE8B" w14:paraId="2CEE2816" w14:textId="77777777" w:rsidTr="7A15AE8B">
      <w:tc>
        <w:tcPr>
          <w:tcW w:w="3120" w:type="dxa"/>
        </w:tcPr>
        <w:p w14:paraId="0BF1BA37" w14:textId="7076FBAE" w:rsidR="7A15AE8B" w:rsidRDefault="7A15AE8B" w:rsidP="7A15AE8B">
          <w:pPr>
            <w:pStyle w:val="Header"/>
            <w:ind w:left="-115"/>
            <w:rPr>
              <w:rFonts w:ascii="Calibri" w:eastAsia="Calibri" w:hAnsi="Calibri" w:cs="Arial"/>
            </w:rPr>
          </w:pPr>
        </w:p>
      </w:tc>
      <w:tc>
        <w:tcPr>
          <w:tcW w:w="3120" w:type="dxa"/>
        </w:tcPr>
        <w:p w14:paraId="7EBC63A4" w14:textId="09BF6658" w:rsidR="7A15AE8B" w:rsidRDefault="7A15AE8B" w:rsidP="7A15AE8B">
          <w:pPr>
            <w:pStyle w:val="Header"/>
            <w:jc w:val="center"/>
            <w:rPr>
              <w:rFonts w:ascii="Calibri" w:eastAsia="Calibri" w:hAnsi="Calibri" w:cs="Arial"/>
            </w:rPr>
          </w:pPr>
        </w:p>
      </w:tc>
      <w:tc>
        <w:tcPr>
          <w:tcW w:w="3120" w:type="dxa"/>
        </w:tcPr>
        <w:p w14:paraId="08DDEBDB" w14:textId="33A736AF" w:rsidR="7A15AE8B" w:rsidRDefault="7A15AE8B" w:rsidP="7A15AE8B">
          <w:pPr>
            <w:pStyle w:val="Header"/>
            <w:ind w:right="-115"/>
            <w:jc w:val="right"/>
            <w:rPr>
              <w:rFonts w:ascii="Calibri" w:eastAsia="Calibri" w:hAnsi="Calibri" w:cs="Arial"/>
            </w:rPr>
          </w:pPr>
        </w:p>
      </w:tc>
    </w:tr>
  </w:tbl>
  <w:p w14:paraId="0A789B2B" w14:textId="096CC360" w:rsidR="008A4DEF" w:rsidRDefault="008A4DEF" w:rsidP="00FF23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4320"/>
      <w:gridCol w:w="4320"/>
      <w:gridCol w:w="4320"/>
    </w:tblGrid>
    <w:tr w:rsidR="7A15AE8B" w14:paraId="1AF7A37D" w14:textId="77777777" w:rsidTr="7A15AE8B">
      <w:tc>
        <w:tcPr>
          <w:tcW w:w="4320" w:type="dxa"/>
        </w:tcPr>
        <w:p w14:paraId="56834E13" w14:textId="26F61FD5" w:rsidR="7A15AE8B" w:rsidRDefault="7A15AE8B" w:rsidP="7A15AE8B">
          <w:pPr>
            <w:pStyle w:val="Header"/>
            <w:ind w:left="-115"/>
            <w:rPr>
              <w:rFonts w:ascii="Calibri" w:eastAsia="Calibri" w:hAnsi="Calibri" w:cs="Arial"/>
            </w:rPr>
          </w:pPr>
        </w:p>
      </w:tc>
      <w:tc>
        <w:tcPr>
          <w:tcW w:w="4320" w:type="dxa"/>
        </w:tcPr>
        <w:p w14:paraId="06C5CF08" w14:textId="1D1A6E71" w:rsidR="7A15AE8B" w:rsidRDefault="7A15AE8B" w:rsidP="7A15AE8B">
          <w:pPr>
            <w:pStyle w:val="Header"/>
            <w:jc w:val="center"/>
            <w:rPr>
              <w:rFonts w:ascii="Calibri" w:eastAsia="Calibri" w:hAnsi="Calibri" w:cs="Arial"/>
            </w:rPr>
          </w:pPr>
        </w:p>
      </w:tc>
      <w:tc>
        <w:tcPr>
          <w:tcW w:w="4320" w:type="dxa"/>
        </w:tcPr>
        <w:p w14:paraId="28DDDA6B" w14:textId="06AAF85E" w:rsidR="7A15AE8B" w:rsidRDefault="7A15AE8B" w:rsidP="7A15AE8B">
          <w:pPr>
            <w:pStyle w:val="Header"/>
            <w:ind w:right="-115"/>
            <w:jc w:val="right"/>
            <w:rPr>
              <w:rFonts w:ascii="Calibri" w:eastAsia="Calibri" w:hAnsi="Calibri" w:cs="Arial"/>
            </w:rPr>
          </w:pPr>
        </w:p>
      </w:tc>
    </w:tr>
  </w:tbl>
  <w:p w14:paraId="28011B98" w14:textId="7AA87D6F" w:rsidR="008A4DEF" w:rsidRDefault="008A4D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4320"/>
      <w:gridCol w:w="4320"/>
      <w:gridCol w:w="4320"/>
    </w:tblGrid>
    <w:tr w:rsidR="7A15AE8B" w14:paraId="012A8FAC" w14:textId="77777777" w:rsidTr="7A15AE8B">
      <w:tc>
        <w:tcPr>
          <w:tcW w:w="4320" w:type="dxa"/>
        </w:tcPr>
        <w:p w14:paraId="45AA93B0" w14:textId="0495B581" w:rsidR="7A15AE8B" w:rsidRDefault="7A15AE8B" w:rsidP="00DA5DB4">
          <w:pPr>
            <w:pStyle w:val="Header"/>
            <w:rPr>
              <w:rFonts w:ascii="Calibri" w:eastAsia="Calibri" w:hAnsi="Calibri" w:cs="Arial"/>
            </w:rPr>
          </w:pPr>
        </w:p>
      </w:tc>
      <w:tc>
        <w:tcPr>
          <w:tcW w:w="4320" w:type="dxa"/>
        </w:tcPr>
        <w:p w14:paraId="557F8D2A" w14:textId="1EA83E1F" w:rsidR="7A15AE8B" w:rsidRDefault="7A15AE8B" w:rsidP="7A15AE8B">
          <w:pPr>
            <w:pStyle w:val="Header"/>
            <w:jc w:val="center"/>
            <w:rPr>
              <w:rFonts w:ascii="Calibri" w:eastAsia="Calibri" w:hAnsi="Calibri" w:cs="Arial"/>
            </w:rPr>
          </w:pPr>
        </w:p>
      </w:tc>
      <w:tc>
        <w:tcPr>
          <w:tcW w:w="4320" w:type="dxa"/>
        </w:tcPr>
        <w:p w14:paraId="3F27E7A7" w14:textId="1A9AEFAF" w:rsidR="7A15AE8B" w:rsidRDefault="7A15AE8B" w:rsidP="7A15AE8B">
          <w:pPr>
            <w:pStyle w:val="Header"/>
            <w:ind w:right="-115"/>
            <w:jc w:val="right"/>
            <w:rPr>
              <w:rFonts w:ascii="Calibri" w:eastAsia="Calibri" w:hAnsi="Calibri" w:cs="Arial"/>
            </w:rPr>
          </w:pPr>
        </w:p>
      </w:tc>
    </w:tr>
  </w:tbl>
  <w:p w14:paraId="7BBF18DB" w14:textId="4B833479" w:rsidR="008A4DEF" w:rsidRDefault="008A4D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BC496F"/>
    <w:multiLevelType w:val="hybridMultilevel"/>
    <w:tmpl w:val="A94AEC2C"/>
    <w:lvl w:ilvl="0" w:tplc="BD00241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E164788"/>
    <w:multiLevelType w:val="hybridMultilevel"/>
    <w:tmpl w:val="87984A42"/>
    <w:lvl w:ilvl="0" w:tplc="175ED63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F7A04EB"/>
    <w:multiLevelType w:val="hybridMultilevel"/>
    <w:tmpl w:val="02224344"/>
    <w:lvl w:ilvl="0" w:tplc="88A83A3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2157B00"/>
    <w:multiLevelType w:val="hybridMultilevel"/>
    <w:tmpl w:val="BC489F92"/>
    <w:lvl w:ilvl="0" w:tplc="D592038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D2608D6"/>
    <w:multiLevelType w:val="hybridMultilevel"/>
    <w:tmpl w:val="669E50EA"/>
    <w:lvl w:ilvl="0" w:tplc="62B647A8">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7CAE05E4"/>
    <w:multiLevelType w:val="hybridMultilevel"/>
    <w:tmpl w:val="E7CE857E"/>
    <w:lvl w:ilvl="0" w:tplc="0F8020E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24159530">
    <w:abstractNumId w:val="1"/>
  </w:num>
  <w:num w:numId="2" w16cid:durableId="262153562">
    <w:abstractNumId w:val="4"/>
  </w:num>
  <w:num w:numId="3" w16cid:durableId="707068280">
    <w:abstractNumId w:val="0"/>
  </w:num>
  <w:num w:numId="4" w16cid:durableId="342365795">
    <w:abstractNumId w:val="3"/>
  </w:num>
  <w:num w:numId="5" w16cid:durableId="1594239100">
    <w:abstractNumId w:val="2"/>
  </w:num>
  <w:num w:numId="6" w16cid:durableId="17793689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91F"/>
    <w:rsid w:val="000000F7"/>
    <w:rsid w:val="000007FF"/>
    <w:rsid w:val="0000160D"/>
    <w:rsid w:val="00002DFE"/>
    <w:rsid w:val="000039E5"/>
    <w:rsid w:val="000042EF"/>
    <w:rsid w:val="000056A4"/>
    <w:rsid w:val="00006251"/>
    <w:rsid w:val="00006821"/>
    <w:rsid w:val="0000790E"/>
    <w:rsid w:val="000105DC"/>
    <w:rsid w:val="000110B5"/>
    <w:rsid w:val="00011325"/>
    <w:rsid w:val="0001271E"/>
    <w:rsid w:val="00014688"/>
    <w:rsid w:val="00014997"/>
    <w:rsid w:val="0001555D"/>
    <w:rsid w:val="00016C98"/>
    <w:rsid w:val="00023E6A"/>
    <w:rsid w:val="00024AB5"/>
    <w:rsid w:val="00027549"/>
    <w:rsid w:val="00027DBF"/>
    <w:rsid w:val="000306EC"/>
    <w:rsid w:val="0003142C"/>
    <w:rsid w:val="000318C6"/>
    <w:rsid w:val="000329B9"/>
    <w:rsid w:val="00032E7A"/>
    <w:rsid w:val="0003353A"/>
    <w:rsid w:val="000356CC"/>
    <w:rsid w:val="00036899"/>
    <w:rsid w:val="00040953"/>
    <w:rsid w:val="000409CC"/>
    <w:rsid w:val="0004167C"/>
    <w:rsid w:val="000432E8"/>
    <w:rsid w:val="0004438C"/>
    <w:rsid w:val="00045784"/>
    <w:rsid w:val="000458B7"/>
    <w:rsid w:val="00045A05"/>
    <w:rsid w:val="0004613F"/>
    <w:rsid w:val="000520C8"/>
    <w:rsid w:val="00054E88"/>
    <w:rsid w:val="00055241"/>
    <w:rsid w:val="00055B71"/>
    <w:rsid w:val="00061045"/>
    <w:rsid w:val="000634CA"/>
    <w:rsid w:val="00064765"/>
    <w:rsid w:val="000648A5"/>
    <w:rsid w:val="00064C12"/>
    <w:rsid w:val="0007030D"/>
    <w:rsid w:val="000724BC"/>
    <w:rsid w:val="000739A8"/>
    <w:rsid w:val="00074E1D"/>
    <w:rsid w:val="000751C6"/>
    <w:rsid w:val="000752BB"/>
    <w:rsid w:val="00076A2C"/>
    <w:rsid w:val="00077110"/>
    <w:rsid w:val="00080CE4"/>
    <w:rsid w:val="000837C4"/>
    <w:rsid w:val="00083DCD"/>
    <w:rsid w:val="000846B5"/>
    <w:rsid w:val="00084BB1"/>
    <w:rsid w:val="00084FF5"/>
    <w:rsid w:val="000860FD"/>
    <w:rsid w:val="00093376"/>
    <w:rsid w:val="000953C1"/>
    <w:rsid w:val="000963E9"/>
    <w:rsid w:val="00096E4D"/>
    <w:rsid w:val="000A15BD"/>
    <w:rsid w:val="000A3169"/>
    <w:rsid w:val="000A753E"/>
    <w:rsid w:val="000A756F"/>
    <w:rsid w:val="000B1D8F"/>
    <w:rsid w:val="000B2465"/>
    <w:rsid w:val="000B41B1"/>
    <w:rsid w:val="000B5A9D"/>
    <w:rsid w:val="000B5BF4"/>
    <w:rsid w:val="000B7376"/>
    <w:rsid w:val="000B73DD"/>
    <w:rsid w:val="000C07D6"/>
    <w:rsid w:val="000C1B4B"/>
    <w:rsid w:val="000C2106"/>
    <w:rsid w:val="000C3F51"/>
    <w:rsid w:val="000C444F"/>
    <w:rsid w:val="000C478A"/>
    <w:rsid w:val="000C49DB"/>
    <w:rsid w:val="000C5228"/>
    <w:rsid w:val="000C76D4"/>
    <w:rsid w:val="000D19F6"/>
    <w:rsid w:val="000D1A50"/>
    <w:rsid w:val="000D2F7B"/>
    <w:rsid w:val="000D54AB"/>
    <w:rsid w:val="000D5EA7"/>
    <w:rsid w:val="000D632E"/>
    <w:rsid w:val="000D6544"/>
    <w:rsid w:val="000E1779"/>
    <w:rsid w:val="000E2C17"/>
    <w:rsid w:val="000E398A"/>
    <w:rsid w:val="000E5DBB"/>
    <w:rsid w:val="000E6DA7"/>
    <w:rsid w:val="000F00E5"/>
    <w:rsid w:val="000F1D4D"/>
    <w:rsid w:val="000F2192"/>
    <w:rsid w:val="000F2287"/>
    <w:rsid w:val="000F376E"/>
    <w:rsid w:val="000F48B7"/>
    <w:rsid w:val="000F4D51"/>
    <w:rsid w:val="00103666"/>
    <w:rsid w:val="00105B15"/>
    <w:rsid w:val="0010634C"/>
    <w:rsid w:val="0010649F"/>
    <w:rsid w:val="00110CD7"/>
    <w:rsid w:val="00111527"/>
    <w:rsid w:val="001124FF"/>
    <w:rsid w:val="00114E27"/>
    <w:rsid w:val="001179EF"/>
    <w:rsid w:val="00117DE4"/>
    <w:rsid w:val="00120362"/>
    <w:rsid w:val="00120D5C"/>
    <w:rsid w:val="001248F5"/>
    <w:rsid w:val="00124954"/>
    <w:rsid w:val="00124F5C"/>
    <w:rsid w:val="001255A9"/>
    <w:rsid w:val="00125BEA"/>
    <w:rsid w:val="00127597"/>
    <w:rsid w:val="00127E33"/>
    <w:rsid w:val="0013508B"/>
    <w:rsid w:val="00136055"/>
    <w:rsid w:val="00141E06"/>
    <w:rsid w:val="00145CDA"/>
    <w:rsid w:val="00145CE8"/>
    <w:rsid w:val="00147D6F"/>
    <w:rsid w:val="00151155"/>
    <w:rsid w:val="00151954"/>
    <w:rsid w:val="001546F1"/>
    <w:rsid w:val="00156E27"/>
    <w:rsid w:val="001620E9"/>
    <w:rsid w:val="00164983"/>
    <w:rsid w:val="001659EF"/>
    <w:rsid w:val="00170292"/>
    <w:rsid w:val="001703CA"/>
    <w:rsid w:val="001712EE"/>
    <w:rsid w:val="00171D98"/>
    <w:rsid w:val="001734D4"/>
    <w:rsid w:val="00173AC0"/>
    <w:rsid w:val="001761C5"/>
    <w:rsid w:val="00176D45"/>
    <w:rsid w:val="00177B07"/>
    <w:rsid w:val="00180927"/>
    <w:rsid w:val="00180A94"/>
    <w:rsid w:val="00181BAA"/>
    <w:rsid w:val="001829F6"/>
    <w:rsid w:val="00182B71"/>
    <w:rsid w:val="00182FA6"/>
    <w:rsid w:val="00183F65"/>
    <w:rsid w:val="0018468D"/>
    <w:rsid w:val="001864C6"/>
    <w:rsid w:val="00190C29"/>
    <w:rsid w:val="00192416"/>
    <w:rsid w:val="001940F3"/>
    <w:rsid w:val="001979CD"/>
    <w:rsid w:val="001A0A8F"/>
    <w:rsid w:val="001A1EA9"/>
    <w:rsid w:val="001A264D"/>
    <w:rsid w:val="001A2C29"/>
    <w:rsid w:val="001A32F2"/>
    <w:rsid w:val="001A5804"/>
    <w:rsid w:val="001A5C9C"/>
    <w:rsid w:val="001A655E"/>
    <w:rsid w:val="001A73EF"/>
    <w:rsid w:val="001A7A00"/>
    <w:rsid w:val="001A7B8A"/>
    <w:rsid w:val="001B146B"/>
    <w:rsid w:val="001B27F8"/>
    <w:rsid w:val="001B2A7E"/>
    <w:rsid w:val="001B5A92"/>
    <w:rsid w:val="001B673A"/>
    <w:rsid w:val="001C214D"/>
    <w:rsid w:val="001C377F"/>
    <w:rsid w:val="001C3915"/>
    <w:rsid w:val="001C48DA"/>
    <w:rsid w:val="001C6B2D"/>
    <w:rsid w:val="001C7C2A"/>
    <w:rsid w:val="001D1454"/>
    <w:rsid w:val="001D1FE0"/>
    <w:rsid w:val="001D31F3"/>
    <w:rsid w:val="001D41EA"/>
    <w:rsid w:val="001D5C9A"/>
    <w:rsid w:val="001D70B7"/>
    <w:rsid w:val="001D71BB"/>
    <w:rsid w:val="001D7480"/>
    <w:rsid w:val="001D7A30"/>
    <w:rsid w:val="001D7C26"/>
    <w:rsid w:val="001E2217"/>
    <w:rsid w:val="001E2438"/>
    <w:rsid w:val="001E2496"/>
    <w:rsid w:val="001E3451"/>
    <w:rsid w:val="001E6F67"/>
    <w:rsid w:val="001E766F"/>
    <w:rsid w:val="001E7D32"/>
    <w:rsid w:val="001F0B4B"/>
    <w:rsid w:val="001F1973"/>
    <w:rsid w:val="001F348B"/>
    <w:rsid w:val="001F405E"/>
    <w:rsid w:val="001F70EA"/>
    <w:rsid w:val="001F7109"/>
    <w:rsid w:val="00201849"/>
    <w:rsid w:val="00201945"/>
    <w:rsid w:val="002026B8"/>
    <w:rsid w:val="0020336B"/>
    <w:rsid w:val="00203931"/>
    <w:rsid w:val="00204409"/>
    <w:rsid w:val="00204459"/>
    <w:rsid w:val="002104CD"/>
    <w:rsid w:val="00211116"/>
    <w:rsid w:val="002117A1"/>
    <w:rsid w:val="002118B8"/>
    <w:rsid w:val="00214A8E"/>
    <w:rsid w:val="00214D9E"/>
    <w:rsid w:val="00215C58"/>
    <w:rsid w:val="00216D38"/>
    <w:rsid w:val="00217C37"/>
    <w:rsid w:val="00217C64"/>
    <w:rsid w:val="0022056F"/>
    <w:rsid w:val="00220DBD"/>
    <w:rsid w:val="002224CD"/>
    <w:rsid w:val="00222F3C"/>
    <w:rsid w:val="00225A42"/>
    <w:rsid w:val="00227ADD"/>
    <w:rsid w:val="002311B1"/>
    <w:rsid w:val="002312EF"/>
    <w:rsid w:val="00232AF3"/>
    <w:rsid w:val="00233C47"/>
    <w:rsid w:val="00234FCF"/>
    <w:rsid w:val="00241FAD"/>
    <w:rsid w:val="002420F9"/>
    <w:rsid w:val="0024422A"/>
    <w:rsid w:val="00244728"/>
    <w:rsid w:val="00245D3B"/>
    <w:rsid w:val="0024661C"/>
    <w:rsid w:val="00247269"/>
    <w:rsid w:val="00250226"/>
    <w:rsid w:val="0025083A"/>
    <w:rsid w:val="00250C92"/>
    <w:rsid w:val="002514EA"/>
    <w:rsid w:val="002519C8"/>
    <w:rsid w:val="002523FA"/>
    <w:rsid w:val="002526EB"/>
    <w:rsid w:val="0025574A"/>
    <w:rsid w:val="0025726B"/>
    <w:rsid w:val="002572D9"/>
    <w:rsid w:val="002575E2"/>
    <w:rsid w:val="00257A01"/>
    <w:rsid w:val="00262540"/>
    <w:rsid w:val="00262659"/>
    <w:rsid w:val="0026577C"/>
    <w:rsid w:val="00267D76"/>
    <w:rsid w:val="00270C79"/>
    <w:rsid w:val="002713CE"/>
    <w:rsid w:val="00272110"/>
    <w:rsid w:val="00273638"/>
    <w:rsid w:val="00274DF9"/>
    <w:rsid w:val="0027598B"/>
    <w:rsid w:val="00275FDA"/>
    <w:rsid w:val="0027645F"/>
    <w:rsid w:val="00280F35"/>
    <w:rsid w:val="002811DE"/>
    <w:rsid w:val="00281D68"/>
    <w:rsid w:val="002826A9"/>
    <w:rsid w:val="0028280A"/>
    <w:rsid w:val="00283767"/>
    <w:rsid w:val="00284A2C"/>
    <w:rsid w:val="00284EA9"/>
    <w:rsid w:val="00285911"/>
    <w:rsid w:val="002876C6"/>
    <w:rsid w:val="00290433"/>
    <w:rsid w:val="00290AB1"/>
    <w:rsid w:val="002931E0"/>
    <w:rsid w:val="00293FD8"/>
    <w:rsid w:val="002943FC"/>
    <w:rsid w:val="0029510C"/>
    <w:rsid w:val="002952DB"/>
    <w:rsid w:val="00295462"/>
    <w:rsid w:val="00296B77"/>
    <w:rsid w:val="0029770C"/>
    <w:rsid w:val="002A53F9"/>
    <w:rsid w:val="002A6B0D"/>
    <w:rsid w:val="002A71B6"/>
    <w:rsid w:val="002A79A8"/>
    <w:rsid w:val="002B42D0"/>
    <w:rsid w:val="002B487B"/>
    <w:rsid w:val="002B4CC3"/>
    <w:rsid w:val="002B635E"/>
    <w:rsid w:val="002B6D52"/>
    <w:rsid w:val="002C21C1"/>
    <w:rsid w:val="002C43C4"/>
    <w:rsid w:val="002C5A56"/>
    <w:rsid w:val="002C6743"/>
    <w:rsid w:val="002D07F5"/>
    <w:rsid w:val="002D0E67"/>
    <w:rsid w:val="002D1DC9"/>
    <w:rsid w:val="002D2B6F"/>
    <w:rsid w:val="002D339F"/>
    <w:rsid w:val="002D3E33"/>
    <w:rsid w:val="002D4E0E"/>
    <w:rsid w:val="002D584F"/>
    <w:rsid w:val="002E0790"/>
    <w:rsid w:val="002E29F5"/>
    <w:rsid w:val="002E3A4D"/>
    <w:rsid w:val="002E9223"/>
    <w:rsid w:val="002F248E"/>
    <w:rsid w:val="002F41DD"/>
    <w:rsid w:val="002F598F"/>
    <w:rsid w:val="002F6A8A"/>
    <w:rsid w:val="002F7372"/>
    <w:rsid w:val="002F7EFD"/>
    <w:rsid w:val="00304083"/>
    <w:rsid w:val="0030480A"/>
    <w:rsid w:val="00304C2D"/>
    <w:rsid w:val="00306231"/>
    <w:rsid w:val="003065C3"/>
    <w:rsid w:val="00306760"/>
    <w:rsid w:val="00307407"/>
    <w:rsid w:val="00310A20"/>
    <w:rsid w:val="00311567"/>
    <w:rsid w:val="00311F9F"/>
    <w:rsid w:val="00312FE7"/>
    <w:rsid w:val="00315E46"/>
    <w:rsid w:val="00321A83"/>
    <w:rsid w:val="00322966"/>
    <w:rsid w:val="00323CB4"/>
    <w:rsid w:val="00324E8D"/>
    <w:rsid w:val="00325135"/>
    <w:rsid w:val="00325C09"/>
    <w:rsid w:val="00326187"/>
    <w:rsid w:val="003305CC"/>
    <w:rsid w:val="00331912"/>
    <w:rsid w:val="003345C7"/>
    <w:rsid w:val="003356DD"/>
    <w:rsid w:val="003413A9"/>
    <w:rsid w:val="00341D18"/>
    <w:rsid w:val="00342E4E"/>
    <w:rsid w:val="00343D92"/>
    <w:rsid w:val="00343EE4"/>
    <w:rsid w:val="00344282"/>
    <w:rsid w:val="00346260"/>
    <w:rsid w:val="0034676A"/>
    <w:rsid w:val="00350D36"/>
    <w:rsid w:val="00351357"/>
    <w:rsid w:val="003523E1"/>
    <w:rsid w:val="00352AF5"/>
    <w:rsid w:val="00352B4A"/>
    <w:rsid w:val="00353B66"/>
    <w:rsid w:val="00355035"/>
    <w:rsid w:val="003576B5"/>
    <w:rsid w:val="00357ECF"/>
    <w:rsid w:val="00363E0A"/>
    <w:rsid w:val="003646CB"/>
    <w:rsid w:val="003651B8"/>
    <w:rsid w:val="003656B4"/>
    <w:rsid w:val="00365999"/>
    <w:rsid w:val="00370D60"/>
    <w:rsid w:val="00371092"/>
    <w:rsid w:val="00371D80"/>
    <w:rsid w:val="0037268C"/>
    <w:rsid w:val="003740CF"/>
    <w:rsid w:val="00374E32"/>
    <w:rsid w:val="00376195"/>
    <w:rsid w:val="00376CC0"/>
    <w:rsid w:val="00377449"/>
    <w:rsid w:val="00377649"/>
    <w:rsid w:val="0037B836"/>
    <w:rsid w:val="0038148B"/>
    <w:rsid w:val="00381CD3"/>
    <w:rsid w:val="003828C8"/>
    <w:rsid w:val="00382995"/>
    <w:rsid w:val="003834B8"/>
    <w:rsid w:val="00383AEF"/>
    <w:rsid w:val="003842D0"/>
    <w:rsid w:val="003843B8"/>
    <w:rsid w:val="003854E0"/>
    <w:rsid w:val="003868D7"/>
    <w:rsid w:val="00386AEE"/>
    <w:rsid w:val="0038730D"/>
    <w:rsid w:val="003901C4"/>
    <w:rsid w:val="00390F66"/>
    <w:rsid w:val="003945A0"/>
    <w:rsid w:val="00394DD6"/>
    <w:rsid w:val="00395F2F"/>
    <w:rsid w:val="00396D78"/>
    <w:rsid w:val="003970A8"/>
    <w:rsid w:val="003977BE"/>
    <w:rsid w:val="00397919"/>
    <w:rsid w:val="003A0882"/>
    <w:rsid w:val="003A196A"/>
    <w:rsid w:val="003A239A"/>
    <w:rsid w:val="003A36BD"/>
    <w:rsid w:val="003A39D0"/>
    <w:rsid w:val="003A55DB"/>
    <w:rsid w:val="003A65AB"/>
    <w:rsid w:val="003A66AE"/>
    <w:rsid w:val="003A6804"/>
    <w:rsid w:val="003A69C5"/>
    <w:rsid w:val="003B229B"/>
    <w:rsid w:val="003B26F8"/>
    <w:rsid w:val="003B3B62"/>
    <w:rsid w:val="003B543D"/>
    <w:rsid w:val="003B5A70"/>
    <w:rsid w:val="003B673D"/>
    <w:rsid w:val="003B6923"/>
    <w:rsid w:val="003C227B"/>
    <w:rsid w:val="003C5C7A"/>
    <w:rsid w:val="003D1CE5"/>
    <w:rsid w:val="003D1D43"/>
    <w:rsid w:val="003D3A82"/>
    <w:rsid w:val="003D4725"/>
    <w:rsid w:val="003D4B90"/>
    <w:rsid w:val="003D6F47"/>
    <w:rsid w:val="003D7716"/>
    <w:rsid w:val="003E0D40"/>
    <w:rsid w:val="003E1A21"/>
    <w:rsid w:val="003E1E4C"/>
    <w:rsid w:val="003E3845"/>
    <w:rsid w:val="003E3DF6"/>
    <w:rsid w:val="003E5D21"/>
    <w:rsid w:val="003E618D"/>
    <w:rsid w:val="003F0C90"/>
    <w:rsid w:val="003F14FF"/>
    <w:rsid w:val="003F31B4"/>
    <w:rsid w:val="003F3614"/>
    <w:rsid w:val="003F5C9E"/>
    <w:rsid w:val="003F62F2"/>
    <w:rsid w:val="00400D02"/>
    <w:rsid w:val="00402965"/>
    <w:rsid w:val="00403508"/>
    <w:rsid w:val="00404810"/>
    <w:rsid w:val="00406099"/>
    <w:rsid w:val="00406A9B"/>
    <w:rsid w:val="004121F6"/>
    <w:rsid w:val="00412ACF"/>
    <w:rsid w:val="004131C0"/>
    <w:rsid w:val="00416916"/>
    <w:rsid w:val="00416A47"/>
    <w:rsid w:val="004243B6"/>
    <w:rsid w:val="004249CF"/>
    <w:rsid w:val="00424EC4"/>
    <w:rsid w:val="004256BC"/>
    <w:rsid w:val="00426B57"/>
    <w:rsid w:val="00426FB0"/>
    <w:rsid w:val="00427DA6"/>
    <w:rsid w:val="00430729"/>
    <w:rsid w:val="00430882"/>
    <w:rsid w:val="00430D26"/>
    <w:rsid w:val="00431030"/>
    <w:rsid w:val="004318B9"/>
    <w:rsid w:val="00431AD9"/>
    <w:rsid w:val="00434C90"/>
    <w:rsid w:val="00437C9F"/>
    <w:rsid w:val="00440FA6"/>
    <w:rsid w:val="00446717"/>
    <w:rsid w:val="0044672B"/>
    <w:rsid w:val="00450054"/>
    <w:rsid w:val="00450643"/>
    <w:rsid w:val="004508B6"/>
    <w:rsid w:val="004529E5"/>
    <w:rsid w:val="00452EF6"/>
    <w:rsid w:val="00456F00"/>
    <w:rsid w:val="00457E06"/>
    <w:rsid w:val="00465905"/>
    <w:rsid w:val="00465B3F"/>
    <w:rsid w:val="00466394"/>
    <w:rsid w:val="00466803"/>
    <w:rsid w:val="00471490"/>
    <w:rsid w:val="00474FB6"/>
    <w:rsid w:val="00475800"/>
    <w:rsid w:val="00476B18"/>
    <w:rsid w:val="00477A4A"/>
    <w:rsid w:val="00487EED"/>
    <w:rsid w:val="0049122F"/>
    <w:rsid w:val="00491502"/>
    <w:rsid w:val="00491A8E"/>
    <w:rsid w:val="00494303"/>
    <w:rsid w:val="004950F1"/>
    <w:rsid w:val="004A328B"/>
    <w:rsid w:val="004A42A0"/>
    <w:rsid w:val="004A620F"/>
    <w:rsid w:val="004A6967"/>
    <w:rsid w:val="004A711F"/>
    <w:rsid w:val="004B07DF"/>
    <w:rsid w:val="004B1B69"/>
    <w:rsid w:val="004B378E"/>
    <w:rsid w:val="004B38DD"/>
    <w:rsid w:val="004B4175"/>
    <w:rsid w:val="004B4EED"/>
    <w:rsid w:val="004B6D97"/>
    <w:rsid w:val="004C0979"/>
    <w:rsid w:val="004C17C2"/>
    <w:rsid w:val="004C1E4A"/>
    <w:rsid w:val="004C1F80"/>
    <w:rsid w:val="004C2E81"/>
    <w:rsid w:val="004C4324"/>
    <w:rsid w:val="004C4CEF"/>
    <w:rsid w:val="004C6A9D"/>
    <w:rsid w:val="004C6AD4"/>
    <w:rsid w:val="004C6DD4"/>
    <w:rsid w:val="004D08D1"/>
    <w:rsid w:val="004D14CF"/>
    <w:rsid w:val="004D154A"/>
    <w:rsid w:val="004D15DF"/>
    <w:rsid w:val="004D2035"/>
    <w:rsid w:val="004D227A"/>
    <w:rsid w:val="004D3CCF"/>
    <w:rsid w:val="004D5FC3"/>
    <w:rsid w:val="004D64EF"/>
    <w:rsid w:val="004D6B22"/>
    <w:rsid w:val="004E0EFD"/>
    <w:rsid w:val="004E1E01"/>
    <w:rsid w:val="004E3EC9"/>
    <w:rsid w:val="004E4438"/>
    <w:rsid w:val="004E4B1C"/>
    <w:rsid w:val="004E67E3"/>
    <w:rsid w:val="004F04B3"/>
    <w:rsid w:val="004F1389"/>
    <w:rsid w:val="004F178C"/>
    <w:rsid w:val="004F1CD2"/>
    <w:rsid w:val="004F1E71"/>
    <w:rsid w:val="004F2730"/>
    <w:rsid w:val="004F34A3"/>
    <w:rsid w:val="004F375D"/>
    <w:rsid w:val="004F59BD"/>
    <w:rsid w:val="004F7962"/>
    <w:rsid w:val="004F7CB4"/>
    <w:rsid w:val="00500149"/>
    <w:rsid w:val="005024E8"/>
    <w:rsid w:val="00503DDF"/>
    <w:rsid w:val="0050465E"/>
    <w:rsid w:val="005048B1"/>
    <w:rsid w:val="00506309"/>
    <w:rsid w:val="0050696C"/>
    <w:rsid w:val="00506DC5"/>
    <w:rsid w:val="00511CCE"/>
    <w:rsid w:val="00513115"/>
    <w:rsid w:val="00513878"/>
    <w:rsid w:val="00513C2A"/>
    <w:rsid w:val="00516665"/>
    <w:rsid w:val="00517040"/>
    <w:rsid w:val="00517048"/>
    <w:rsid w:val="00517B45"/>
    <w:rsid w:val="00521051"/>
    <w:rsid w:val="00521306"/>
    <w:rsid w:val="00523F66"/>
    <w:rsid w:val="00525B38"/>
    <w:rsid w:val="00530079"/>
    <w:rsid w:val="00530AE5"/>
    <w:rsid w:val="00532323"/>
    <w:rsid w:val="0053235C"/>
    <w:rsid w:val="00532778"/>
    <w:rsid w:val="005335B6"/>
    <w:rsid w:val="00533EAE"/>
    <w:rsid w:val="00535546"/>
    <w:rsid w:val="005364EB"/>
    <w:rsid w:val="00537266"/>
    <w:rsid w:val="00537639"/>
    <w:rsid w:val="00541357"/>
    <w:rsid w:val="00543FB7"/>
    <w:rsid w:val="00544D26"/>
    <w:rsid w:val="00544D73"/>
    <w:rsid w:val="00546E12"/>
    <w:rsid w:val="00547CAB"/>
    <w:rsid w:val="005540AA"/>
    <w:rsid w:val="005550D1"/>
    <w:rsid w:val="00555A89"/>
    <w:rsid w:val="00560AEB"/>
    <w:rsid w:val="005611D1"/>
    <w:rsid w:val="00562796"/>
    <w:rsid w:val="00564A34"/>
    <w:rsid w:val="00565D61"/>
    <w:rsid w:val="00566671"/>
    <w:rsid w:val="005729EA"/>
    <w:rsid w:val="00574142"/>
    <w:rsid w:val="00574991"/>
    <w:rsid w:val="00575B53"/>
    <w:rsid w:val="00576648"/>
    <w:rsid w:val="005767E4"/>
    <w:rsid w:val="00577A48"/>
    <w:rsid w:val="0058046F"/>
    <w:rsid w:val="00580D8E"/>
    <w:rsid w:val="005815AC"/>
    <w:rsid w:val="005821BA"/>
    <w:rsid w:val="005825CD"/>
    <w:rsid w:val="0058373B"/>
    <w:rsid w:val="00584576"/>
    <w:rsid w:val="00585D02"/>
    <w:rsid w:val="005862CF"/>
    <w:rsid w:val="00586A2A"/>
    <w:rsid w:val="005871DF"/>
    <w:rsid w:val="0058736E"/>
    <w:rsid w:val="005902FC"/>
    <w:rsid w:val="00590C39"/>
    <w:rsid w:val="00592913"/>
    <w:rsid w:val="00594332"/>
    <w:rsid w:val="00595B85"/>
    <w:rsid w:val="005968B4"/>
    <w:rsid w:val="00596F5F"/>
    <w:rsid w:val="005A08A7"/>
    <w:rsid w:val="005A12AE"/>
    <w:rsid w:val="005A17C3"/>
    <w:rsid w:val="005A24BF"/>
    <w:rsid w:val="005A44BA"/>
    <w:rsid w:val="005A49FC"/>
    <w:rsid w:val="005A4E0E"/>
    <w:rsid w:val="005A5465"/>
    <w:rsid w:val="005A5889"/>
    <w:rsid w:val="005A5AB6"/>
    <w:rsid w:val="005B0F9D"/>
    <w:rsid w:val="005B1B6C"/>
    <w:rsid w:val="005B2478"/>
    <w:rsid w:val="005B2825"/>
    <w:rsid w:val="005B3CB4"/>
    <w:rsid w:val="005B5FDE"/>
    <w:rsid w:val="005B676A"/>
    <w:rsid w:val="005B6BBC"/>
    <w:rsid w:val="005B78C3"/>
    <w:rsid w:val="005C1D43"/>
    <w:rsid w:val="005C1DB1"/>
    <w:rsid w:val="005C3AA1"/>
    <w:rsid w:val="005C55F9"/>
    <w:rsid w:val="005C64C1"/>
    <w:rsid w:val="005D5231"/>
    <w:rsid w:val="005D584F"/>
    <w:rsid w:val="005D5CE4"/>
    <w:rsid w:val="005D7AFC"/>
    <w:rsid w:val="005E3284"/>
    <w:rsid w:val="005E50C4"/>
    <w:rsid w:val="005E78F6"/>
    <w:rsid w:val="005F1279"/>
    <w:rsid w:val="005F4B83"/>
    <w:rsid w:val="005F4F5E"/>
    <w:rsid w:val="005F6EFB"/>
    <w:rsid w:val="005F79B3"/>
    <w:rsid w:val="00601DC0"/>
    <w:rsid w:val="006025F5"/>
    <w:rsid w:val="006028A2"/>
    <w:rsid w:val="00602983"/>
    <w:rsid w:val="0060317E"/>
    <w:rsid w:val="00603224"/>
    <w:rsid w:val="00603FA9"/>
    <w:rsid w:val="006041BE"/>
    <w:rsid w:val="00604A64"/>
    <w:rsid w:val="00605482"/>
    <w:rsid w:val="0060F1BC"/>
    <w:rsid w:val="00610615"/>
    <w:rsid w:val="006110EF"/>
    <w:rsid w:val="00611475"/>
    <w:rsid w:val="00611B1B"/>
    <w:rsid w:val="00612557"/>
    <w:rsid w:val="006126DF"/>
    <w:rsid w:val="006126E6"/>
    <w:rsid w:val="00613868"/>
    <w:rsid w:val="00615C2C"/>
    <w:rsid w:val="00615DC3"/>
    <w:rsid w:val="00616F76"/>
    <w:rsid w:val="00621115"/>
    <w:rsid w:val="00621A43"/>
    <w:rsid w:val="0062298A"/>
    <w:rsid w:val="006274D4"/>
    <w:rsid w:val="00627861"/>
    <w:rsid w:val="00627C65"/>
    <w:rsid w:val="00631AEB"/>
    <w:rsid w:val="00633EF4"/>
    <w:rsid w:val="006377D1"/>
    <w:rsid w:val="00637E25"/>
    <w:rsid w:val="0064067E"/>
    <w:rsid w:val="00642F6F"/>
    <w:rsid w:val="00645E1F"/>
    <w:rsid w:val="006468A9"/>
    <w:rsid w:val="006511F4"/>
    <w:rsid w:val="0065179C"/>
    <w:rsid w:val="00651A79"/>
    <w:rsid w:val="0065200B"/>
    <w:rsid w:val="006521FA"/>
    <w:rsid w:val="00652373"/>
    <w:rsid w:val="00654886"/>
    <w:rsid w:val="006565DC"/>
    <w:rsid w:val="00657721"/>
    <w:rsid w:val="00657D67"/>
    <w:rsid w:val="0066097F"/>
    <w:rsid w:val="00661513"/>
    <w:rsid w:val="00662468"/>
    <w:rsid w:val="00663ADD"/>
    <w:rsid w:val="0066549F"/>
    <w:rsid w:val="006659E7"/>
    <w:rsid w:val="00665F4D"/>
    <w:rsid w:val="00666B7E"/>
    <w:rsid w:val="00666F04"/>
    <w:rsid w:val="00667363"/>
    <w:rsid w:val="00670273"/>
    <w:rsid w:val="006715FE"/>
    <w:rsid w:val="006756E5"/>
    <w:rsid w:val="00675908"/>
    <w:rsid w:val="00677A2E"/>
    <w:rsid w:val="006803EA"/>
    <w:rsid w:val="00681BDA"/>
    <w:rsid w:val="00682F75"/>
    <w:rsid w:val="00685740"/>
    <w:rsid w:val="00685C89"/>
    <w:rsid w:val="00687C58"/>
    <w:rsid w:val="00687E2B"/>
    <w:rsid w:val="00687E3B"/>
    <w:rsid w:val="00692F7C"/>
    <w:rsid w:val="00693FEE"/>
    <w:rsid w:val="0069439E"/>
    <w:rsid w:val="00694BD7"/>
    <w:rsid w:val="00695A6B"/>
    <w:rsid w:val="00695B7F"/>
    <w:rsid w:val="0069601F"/>
    <w:rsid w:val="006963F1"/>
    <w:rsid w:val="006964EF"/>
    <w:rsid w:val="00696A10"/>
    <w:rsid w:val="006A0434"/>
    <w:rsid w:val="006A1CA6"/>
    <w:rsid w:val="006A4EDF"/>
    <w:rsid w:val="006A609C"/>
    <w:rsid w:val="006A6EC2"/>
    <w:rsid w:val="006B19DE"/>
    <w:rsid w:val="006B2B3C"/>
    <w:rsid w:val="006B4585"/>
    <w:rsid w:val="006C0020"/>
    <w:rsid w:val="006C0280"/>
    <w:rsid w:val="006C0715"/>
    <w:rsid w:val="006C0C3C"/>
    <w:rsid w:val="006C2823"/>
    <w:rsid w:val="006C3AF5"/>
    <w:rsid w:val="006C5422"/>
    <w:rsid w:val="006C6025"/>
    <w:rsid w:val="006C6741"/>
    <w:rsid w:val="006D0B98"/>
    <w:rsid w:val="006D166D"/>
    <w:rsid w:val="006D2EB6"/>
    <w:rsid w:val="006D4B3E"/>
    <w:rsid w:val="006D4CC7"/>
    <w:rsid w:val="006D54F6"/>
    <w:rsid w:val="006D79E3"/>
    <w:rsid w:val="006E04D8"/>
    <w:rsid w:val="006E06A3"/>
    <w:rsid w:val="006E1E6A"/>
    <w:rsid w:val="006E24C9"/>
    <w:rsid w:val="006E2C2A"/>
    <w:rsid w:val="006E5F16"/>
    <w:rsid w:val="006E734A"/>
    <w:rsid w:val="006F0EC7"/>
    <w:rsid w:val="006F1B1A"/>
    <w:rsid w:val="006F49C5"/>
    <w:rsid w:val="006F52DF"/>
    <w:rsid w:val="006F6340"/>
    <w:rsid w:val="006F67D9"/>
    <w:rsid w:val="00702304"/>
    <w:rsid w:val="0070335D"/>
    <w:rsid w:val="0070421A"/>
    <w:rsid w:val="00705B9F"/>
    <w:rsid w:val="00707FD7"/>
    <w:rsid w:val="00710861"/>
    <w:rsid w:val="0071212C"/>
    <w:rsid w:val="00714359"/>
    <w:rsid w:val="007150B5"/>
    <w:rsid w:val="007158A0"/>
    <w:rsid w:val="00715C49"/>
    <w:rsid w:val="00720F31"/>
    <w:rsid w:val="007227E9"/>
    <w:rsid w:val="00722FE2"/>
    <w:rsid w:val="00732BE2"/>
    <w:rsid w:val="007356A2"/>
    <w:rsid w:val="00735F8F"/>
    <w:rsid w:val="00736176"/>
    <w:rsid w:val="00737B71"/>
    <w:rsid w:val="007406F9"/>
    <w:rsid w:val="00743057"/>
    <w:rsid w:val="007434CC"/>
    <w:rsid w:val="00743E5E"/>
    <w:rsid w:val="0074737A"/>
    <w:rsid w:val="00750FCA"/>
    <w:rsid w:val="00752513"/>
    <w:rsid w:val="00753966"/>
    <w:rsid w:val="007565EB"/>
    <w:rsid w:val="00756A18"/>
    <w:rsid w:val="00761AB0"/>
    <w:rsid w:val="00763D5A"/>
    <w:rsid w:val="00764E8B"/>
    <w:rsid w:val="007662ED"/>
    <w:rsid w:val="007707FF"/>
    <w:rsid w:val="00771DF6"/>
    <w:rsid w:val="00772A97"/>
    <w:rsid w:val="00774B5C"/>
    <w:rsid w:val="0077595D"/>
    <w:rsid w:val="00775C7D"/>
    <w:rsid w:val="0077627B"/>
    <w:rsid w:val="0077688F"/>
    <w:rsid w:val="00776E5E"/>
    <w:rsid w:val="00780E60"/>
    <w:rsid w:val="00783342"/>
    <w:rsid w:val="00783496"/>
    <w:rsid w:val="007839DF"/>
    <w:rsid w:val="00783D6D"/>
    <w:rsid w:val="0078457A"/>
    <w:rsid w:val="007849AD"/>
    <w:rsid w:val="00784B6A"/>
    <w:rsid w:val="00785D8C"/>
    <w:rsid w:val="007863B1"/>
    <w:rsid w:val="0078662A"/>
    <w:rsid w:val="007872ED"/>
    <w:rsid w:val="00787471"/>
    <w:rsid w:val="00791FDB"/>
    <w:rsid w:val="00792BB8"/>
    <w:rsid w:val="00793C92"/>
    <w:rsid w:val="00794CA9"/>
    <w:rsid w:val="007959A2"/>
    <w:rsid w:val="00796C74"/>
    <w:rsid w:val="007A0F5D"/>
    <w:rsid w:val="007A1CE7"/>
    <w:rsid w:val="007A1FB7"/>
    <w:rsid w:val="007A26E7"/>
    <w:rsid w:val="007A456B"/>
    <w:rsid w:val="007A51DD"/>
    <w:rsid w:val="007A5621"/>
    <w:rsid w:val="007A58F2"/>
    <w:rsid w:val="007A6419"/>
    <w:rsid w:val="007A7F1C"/>
    <w:rsid w:val="007A7F2F"/>
    <w:rsid w:val="007B08F1"/>
    <w:rsid w:val="007B0FC6"/>
    <w:rsid w:val="007B198C"/>
    <w:rsid w:val="007B4649"/>
    <w:rsid w:val="007B5FAE"/>
    <w:rsid w:val="007B753F"/>
    <w:rsid w:val="007C3F4C"/>
    <w:rsid w:val="007C50CE"/>
    <w:rsid w:val="007C6798"/>
    <w:rsid w:val="007D12B7"/>
    <w:rsid w:val="007D16C7"/>
    <w:rsid w:val="007D1FA5"/>
    <w:rsid w:val="007D4988"/>
    <w:rsid w:val="007D5967"/>
    <w:rsid w:val="007D745F"/>
    <w:rsid w:val="007E136E"/>
    <w:rsid w:val="007E1B87"/>
    <w:rsid w:val="007E23EB"/>
    <w:rsid w:val="007E24F7"/>
    <w:rsid w:val="007E3425"/>
    <w:rsid w:val="007E5F8B"/>
    <w:rsid w:val="007E797A"/>
    <w:rsid w:val="007F213D"/>
    <w:rsid w:val="007F3B80"/>
    <w:rsid w:val="007F5218"/>
    <w:rsid w:val="007F5AF7"/>
    <w:rsid w:val="007F6314"/>
    <w:rsid w:val="007F7717"/>
    <w:rsid w:val="007F98EA"/>
    <w:rsid w:val="0080020C"/>
    <w:rsid w:val="00800B5C"/>
    <w:rsid w:val="00801BB3"/>
    <w:rsid w:val="008024DD"/>
    <w:rsid w:val="0080268F"/>
    <w:rsid w:val="0080489E"/>
    <w:rsid w:val="0080560D"/>
    <w:rsid w:val="0080573F"/>
    <w:rsid w:val="00806F12"/>
    <w:rsid w:val="00807478"/>
    <w:rsid w:val="00807571"/>
    <w:rsid w:val="00813BC8"/>
    <w:rsid w:val="00814DA6"/>
    <w:rsid w:val="00824CF3"/>
    <w:rsid w:val="008270D1"/>
    <w:rsid w:val="0083392E"/>
    <w:rsid w:val="00834ADD"/>
    <w:rsid w:val="00834B87"/>
    <w:rsid w:val="008425C9"/>
    <w:rsid w:val="0084325B"/>
    <w:rsid w:val="0084581D"/>
    <w:rsid w:val="0084748C"/>
    <w:rsid w:val="00850709"/>
    <w:rsid w:val="008511E6"/>
    <w:rsid w:val="008531E3"/>
    <w:rsid w:val="00853E59"/>
    <w:rsid w:val="00854298"/>
    <w:rsid w:val="00855FC1"/>
    <w:rsid w:val="00856714"/>
    <w:rsid w:val="008568BD"/>
    <w:rsid w:val="008609D8"/>
    <w:rsid w:val="00860E5B"/>
    <w:rsid w:val="00860E73"/>
    <w:rsid w:val="008622FD"/>
    <w:rsid w:val="008632E9"/>
    <w:rsid w:val="008636BE"/>
    <w:rsid w:val="00863B05"/>
    <w:rsid w:val="00864CB9"/>
    <w:rsid w:val="00864F13"/>
    <w:rsid w:val="00865DBE"/>
    <w:rsid w:val="008660F3"/>
    <w:rsid w:val="00866BFF"/>
    <w:rsid w:val="00867B55"/>
    <w:rsid w:val="00870C0A"/>
    <w:rsid w:val="00870C73"/>
    <w:rsid w:val="00871403"/>
    <w:rsid w:val="00871586"/>
    <w:rsid w:val="008716BF"/>
    <w:rsid w:val="00871B73"/>
    <w:rsid w:val="00872016"/>
    <w:rsid w:val="008726A4"/>
    <w:rsid w:val="008731A4"/>
    <w:rsid w:val="008738C0"/>
    <w:rsid w:val="00873A61"/>
    <w:rsid w:val="00874D95"/>
    <w:rsid w:val="008757D6"/>
    <w:rsid w:val="008765BC"/>
    <w:rsid w:val="00877103"/>
    <w:rsid w:val="00880849"/>
    <w:rsid w:val="00880E24"/>
    <w:rsid w:val="0088492D"/>
    <w:rsid w:val="00890AC2"/>
    <w:rsid w:val="00892549"/>
    <w:rsid w:val="00892D8D"/>
    <w:rsid w:val="00892FC0"/>
    <w:rsid w:val="0089302E"/>
    <w:rsid w:val="0089397A"/>
    <w:rsid w:val="0089400D"/>
    <w:rsid w:val="008943C6"/>
    <w:rsid w:val="00896A3E"/>
    <w:rsid w:val="00896A78"/>
    <w:rsid w:val="00897F8B"/>
    <w:rsid w:val="008A0BBD"/>
    <w:rsid w:val="008A10E9"/>
    <w:rsid w:val="008A29FD"/>
    <w:rsid w:val="008A4DEF"/>
    <w:rsid w:val="008A6E9E"/>
    <w:rsid w:val="008B02F8"/>
    <w:rsid w:val="008B1AFB"/>
    <w:rsid w:val="008B5957"/>
    <w:rsid w:val="008B6286"/>
    <w:rsid w:val="008C00DB"/>
    <w:rsid w:val="008C172D"/>
    <w:rsid w:val="008C2C7C"/>
    <w:rsid w:val="008C420E"/>
    <w:rsid w:val="008C60E5"/>
    <w:rsid w:val="008C6A83"/>
    <w:rsid w:val="008D21F0"/>
    <w:rsid w:val="008D351C"/>
    <w:rsid w:val="008D3D1F"/>
    <w:rsid w:val="008D4153"/>
    <w:rsid w:val="008D5AD0"/>
    <w:rsid w:val="008D77A8"/>
    <w:rsid w:val="008E0425"/>
    <w:rsid w:val="008E239D"/>
    <w:rsid w:val="008E2644"/>
    <w:rsid w:val="008E2A49"/>
    <w:rsid w:val="008E393D"/>
    <w:rsid w:val="008E4A4B"/>
    <w:rsid w:val="008E4CF0"/>
    <w:rsid w:val="008E5768"/>
    <w:rsid w:val="008E581D"/>
    <w:rsid w:val="008E5A50"/>
    <w:rsid w:val="008E6931"/>
    <w:rsid w:val="008E6C00"/>
    <w:rsid w:val="008E738F"/>
    <w:rsid w:val="008E7BED"/>
    <w:rsid w:val="008F1A59"/>
    <w:rsid w:val="008F2D2F"/>
    <w:rsid w:val="008F36FA"/>
    <w:rsid w:val="008F4E44"/>
    <w:rsid w:val="008F64E7"/>
    <w:rsid w:val="009011E3"/>
    <w:rsid w:val="009013B4"/>
    <w:rsid w:val="00902FB8"/>
    <w:rsid w:val="00904570"/>
    <w:rsid w:val="00904CA9"/>
    <w:rsid w:val="0090549C"/>
    <w:rsid w:val="00906A84"/>
    <w:rsid w:val="00907947"/>
    <w:rsid w:val="009100C8"/>
    <w:rsid w:val="009102BC"/>
    <w:rsid w:val="00912983"/>
    <w:rsid w:val="00913F6B"/>
    <w:rsid w:val="0091450E"/>
    <w:rsid w:val="00915894"/>
    <w:rsid w:val="0092427B"/>
    <w:rsid w:val="00925EAE"/>
    <w:rsid w:val="009260CC"/>
    <w:rsid w:val="0092772A"/>
    <w:rsid w:val="00927A6B"/>
    <w:rsid w:val="00930F0C"/>
    <w:rsid w:val="0093112D"/>
    <w:rsid w:val="0093181F"/>
    <w:rsid w:val="0093240B"/>
    <w:rsid w:val="009330C3"/>
    <w:rsid w:val="009340FD"/>
    <w:rsid w:val="00935D2B"/>
    <w:rsid w:val="00936E94"/>
    <w:rsid w:val="00936F48"/>
    <w:rsid w:val="00940DF8"/>
    <w:rsid w:val="0094153F"/>
    <w:rsid w:val="00944988"/>
    <w:rsid w:val="00947808"/>
    <w:rsid w:val="00952DA0"/>
    <w:rsid w:val="00954473"/>
    <w:rsid w:val="00954972"/>
    <w:rsid w:val="00955E0B"/>
    <w:rsid w:val="00957387"/>
    <w:rsid w:val="00957FD2"/>
    <w:rsid w:val="0096473B"/>
    <w:rsid w:val="00964BD3"/>
    <w:rsid w:val="00967624"/>
    <w:rsid w:val="009706BD"/>
    <w:rsid w:val="00970C06"/>
    <w:rsid w:val="009758EB"/>
    <w:rsid w:val="00975B53"/>
    <w:rsid w:val="009763B8"/>
    <w:rsid w:val="009777BC"/>
    <w:rsid w:val="00982F15"/>
    <w:rsid w:val="009868C7"/>
    <w:rsid w:val="00992E1E"/>
    <w:rsid w:val="00993521"/>
    <w:rsid w:val="00993A5B"/>
    <w:rsid w:val="009950C3"/>
    <w:rsid w:val="00996643"/>
    <w:rsid w:val="00997A1A"/>
    <w:rsid w:val="009A0D8A"/>
    <w:rsid w:val="009A4D89"/>
    <w:rsid w:val="009A71CE"/>
    <w:rsid w:val="009B1603"/>
    <w:rsid w:val="009B2105"/>
    <w:rsid w:val="009B2439"/>
    <w:rsid w:val="009B2525"/>
    <w:rsid w:val="009B2CC2"/>
    <w:rsid w:val="009B31BF"/>
    <w:rsid w:val="009B526F"/>
    <w:rsid w:val="009B5341"/>
    <w:rsid w:val="009B5B5B"/>
    <w:rsid w:val="009B684A"/>
    <w:rsid w:val="009B6BF6"/>
    <w:rsid w:val="009B702E"/>
    <w:rsid w:val="009C0D6E"/>
    <w:rsid w:val="009C2722"/>
    <w:rsid w:val="009C2B0B"/>
    <w:rsid w:val="009C3E5B"/>
    <w:rsid w:val="009C40CE"/>
    <w:rsid w:val="009C5BFB"/>
    <w:rsid w:val="009C675C"/>
    <w:rsid w:val="009C6944"/>
    <w:rsid w:val="009D0D1D"/>
    <w:rsid w:val="009D0E85"/>
    <w:rsid w:val="009D4179"/>
    <w:rsid w:val="009D599D"/>
    <w:rsid w:val="009D6279"/>
    <w:rsid w:val="009D6699"/>
    <w:rsid w:val="009D6827"/>
    <w:rsid w:val="009D7900"/>
    <w:rsid w:val="009D7D0E"/>
    <w:rsid w:val="009E032D"/>
    <w:rsid w:val="009E2162"/>
    <w:rsid w:val="009E616E"/>
    <w:rsid w:val="009E6A47"/>
    <w:rsid w:val="009E7274"/>
    <w:rsid w:val="009E74A0"/>
    <w:rsid w:val="009E79DB"/>
    <w:rsid w:val="009F1BF1"/>
    <w:rsid w:val="009F29B0"/>
    <w:rsid w:val="009F30E5"/>
    <w:rsid w:val="009F52D3"/>
    <w:rsid w:val="009F60CF"/>
    <w:rsid w:val="009F6F4C"/>
    <w:rsid w:val="009F6F83"/>
    <w:rsid w:val="00A00333"/>
    <w:rsid w:val="00A00669"/>
    <w:rsid w:val="00A0153E"/>
    <w:rsid w:val="00A037D9"/>
    <w:rsid w:val="00A04596"/>
    <w:rsid w:val="00A0548E"/>
    <w:rsid w:val="00A0602B"/>
    <w:rsid w:val="00A06679"/>
    <w:rsid w:val="00A07412"/>
    <w:rsid w:val="00A13ED1"/>
    <w:rsid w:val="00A1597E"/>
    <w:rsid w:val="00A15E0A"/>
    <w:rsid w:val="00A17EDF"/>
    <w:rsid w:val="00A20434"/>
    <w:rsid w:val="00A20738"/>
    <w:rsid w:val="00A2094C"/>
    <w:rsid w:val="00A22659"/>
    <w:rsid w:val="00A22E05"/>
    <w:rsid w:val="00A235AA"/>
    <w:rsid w:val="00A2563F"/>
    <w:rsid w:val="00A301B5"/>
    <w:rsid w:val="00A301F1"/>
    <w:rsid w:val="00A30911"/>
    <w:rsid w:val="00A31A1F"/>
    <w:rsid w:val="00A36595"/>
    <w:rsid w:val="00A36778"/>
    <w:rsid w:val="00A37E7D"/>
    <w:rsid w:val="00A4099D"/>
    <w:rsid w:val="00A41616"/>
    <w:rsid w:val="00A4171F"/>
    <w:rsid w:val="00A41AE7"/>
    <w:rsid w:val="00A423A5"/>
    <w:rsid w:val="00A464F7"/>
    <w:rsid w:val="00A46E18"/>
    <w:rsid w:val="00A507AE"/>
    <w:rsid w:val="00A54054"/>
    <w:rsid w:val="00A57AF9"/>
    <w:rsid w:val="00A60D64"/>
    <w:rsid w:val="00A62947"/>
    <w:rsid w:val="00A62E32"/>
    <w:rsid w:val="00A6427C"/>
    <w:rsid w:val="00A646F4"/>
    <w:rsid w:val="00A64A7F"/>
    <w:rsid w:val="00A66B52"/>
    <w:rsid w:val="00A70058"/>
    <w:rsid w:val="00A70F7C"/>
    <w:rsid w:val="00A734B5"/>
    <w:rsid w:val="00A73594"/>
    <w:rsid w:val="00A7530A"/>
    <w:rsid w:val="00A75EBB"/>
    <w:rsid w:val="00A76362"/>
    <w:rsid w:val="00A7728B"/>
    <w:rsid w:val="00A812C1"/>
    <w:rsid w:val="00A87578"/>
    <w:rsid w:val="00A875B2"/>
    <w:rsid w:val="00A916D2"/>
    <w:rsid w:val="00A94E8E"/>
    <w:rsid w:val="00A97480"/>
    <w:rsid w:val="00A975E2"/>
    <w:rsid w:val="00AA3FA4"/>
    <w:rsid w:val="00AB0C49"/>
    <w:rsid w:val="00AB3170"/>
    <w:rsid w:val="00AB7334"/>
    <w:rsid w:val="00AB7ADD"/>
    <w:rsid w:val="00AC09A9"/>
    <w:rsid w:val="00AC5F29"/>
    <w:rsid w:val="00AC6C54"/>
    <w:rsid w:val="00AC6D43"/>
    <w:rsid w:val="00AD0BF9"/>
    <w:rsid w:val="00AD2B2D"/>
    <w:rsid w:val="00AD50C7"/>
    <w:rsid w:val="00AD5E46"/>
    <w:rsid w:val="00AD5FEF"/>
    <w:rsid w:val="00AE0A5A"/>
    <w:rsid w:val="00AE146A"/>
    <w:rsid w:val="00AE2D80"/>
    <w:rsid w:val="00AE4CFC"/>
    <w:rsid w:val="00AE5B68"/>
    <w:rsid w:val="00AE66B4"/>
    <w:rsid w:val="00AE6EDC"/>
    <w:rsid w:val="00AE6F58"/>
    <w:rsid w:val="00AF00A8"/>
    <w:rsid w:val="00AF0F0C"/>
    <w:rsid w:val="00AF3281"/>
    <w:rsid w:val="00AF3667"/>
    <w:rsid w:val="00AF5DD0"/>
    <w:rsid w:val="00AF6208"/>
    <w:rsid w:val="00AF7383"/>
    <w:rsid w:val="00B0034B"/>
    <w:rsid w:val="00B008ED"/>
    <w:rsid w:val="00B010A4"/>
    <w:rsid w:val="00B01AD2"/>
    <w:rsid w:val="00B01B61"/>
    <w:rsid w:val="00B027D8"/>
    <w:rsid w:val="00B044FC"/>
    <w:rsid w:val="00B049E7"/>
    <w:rsid w:val="00B05D08"/>
    <w:rsid w:val="00B06E18"/>
    <w:rsid w:val="00B06EF8"/>
    <w:rsid w:val="00B078D2"/>
    <w:rsid w:val="00B102C1"/>
    <w:rsid w:val="00B10C05"/>
    <w:rsid w:val="00B13036"/>
    <w:rsid w:val="00B1444F"/>
    <w:rsid w:val="00B21DDE"/>
    <w:rsid w:val="00B21ED1"/>
    <w:rsid w:val="00B235A4"/>
    <w:rsid w:val="00B2366F"/>
    <w:rsid w:val="00B30777"/>
    <w:rsid w:val="00B31A88"/>
    <w:rsid w:val="00B371D2"/>
    <w:rsid w:val="00B4008F"/>
    <w:rsid w:val="00B41E00"/>
    <w:rsid w:val="00B43543"/>
    <w:rsid w:val="00B43A95"/>
    <w:rsid w:val="00B440A2"/>
    <w:rsid w:val="00B462CE"/>
    <w:rsid w:val="00B46591"/>
    <w:rsid w:val="00B4727C"/>
    <w:rsid w:val="00B50DBE"/>
    <w:rsid w:val="00B51B86"/>
    <w:rsid w:val="00B52B3A"/>
    <w:rsid w:val="00B5309E"/>
    <w:rsid w:val="00B53D3C"/>
    <w:rsid w:val="00B54879"/>
    <w:rsid w:val="00B55B7A"/>
    <w:rsid w:val="00B56462"/>
    <w:rsid w:val="00B57FBB"/>
    <w:rsid w:val="00B60892"/>
    <w:rsid w:val="00B61936"/>
    <w:rsid w:val="00B61CAD"/>
    <w:rsid w:val="00B62A57"/>
    <w:rsid w:val="00B64549"/>
    <w:rsid w:val="00B65101"/>
    <w:rsid w:val="00B6673E"/>
    <w:rsid w:val="00B73747"/>
    <w:rsid w:val="00B73AD3"/>
    <w:rsid w:val="00B750BA"/>
    <w:rsid w:val="00B77491"/>
    <w:rsid w:val="00B77B92"/>
    <w:rsid w:val="00B800D9"/>
    <w:rsid w:val="00B8038A"/>
    <w:rsid w:val="00B835B6"/>
    <w:rsid w:val="00B83E69"/>
    <w:rsid w:val="00B841F0"/>
    <w:rsid w:val="00B84603"/>
    <w:rsid w:val="00B8569D"/>
    <w:rsid w:val="00B873D2"/>
    <w:rsid w:val="00B87AA2"/>
    <w:rsid w:val="00B91090"/>
    <w:rsid w:val="00B9274B"/>
    <w:rsid w:val="00B943EA"/>
    <w:rsid w:val="00B96B27"/>
    <w:rsid w:val="00B9769B"/>
    <w:rsid w:val="00BA1BD0"/>
    <w:rsid w:val="00BA1D25"/>
    <w:rsid w:val="00BA62A1"/>
    <w:rsid w:val="00BA7D69"/>
    <w:rsid w:val="00BB0A45"/>
    <w:rsid w:val="00BB1725"/>
    <w:rsid w:val="00BB1978"/>
    <w:rsid w:val="00BB1987"/>
    <w:rsid w:val="00BB2577"/>
    <w:rsid w:val="00BB431A"/>
    <w:rsid w:val="00BB470C"/>
    <w:rsid w:val="00BB6063"/>
    <w:rsid w:val="00BC465E"/>
    <w:rsid w:val="00BC4953"/>
    <w:rsid w:val="00BC5CFF"/>
    <w:rsid w:val="00BC6152"/>
    <w:rsid w:val="00BD04A1"/>
    <w:rsid w:val="00BD106B"/>
    <w:rsid w:val="00BD211D"/>
    <w:rsid w:val="00BD3F7C"/>
    <w:rsid w:val="00BD488E"/>
    <w:rsid w:val="00BD49AA"/>
    <w:rsid w:val="00BD5096"/>
    <w:rsid w:val="00BD56D1"/>
    <w:rsid w:val="00BD59C1"/>
    <w:rsid w:val="00BD657E"/>
    <w:rsid w:val="00BD76BF"/>
    <w:rsid w:val="00BD7823"/>
    <w:rsid w:val="00BD7BF6"/>
    <w:rsid w:val="00BD7D7A"/>
    <w:rsid w:val="00BE0516"/>
    <w:rsid w:val="00BE09CA"/>
    <w:rsid w:val="00BE1490"/>
    <w:rsid w:val="00BE22E4"/>
    <w:rsid w:val="00BE285C"/>
    <w:rsid w:val="00BE2A06"/>
    <w:rsid w:val="00BE4A0E"/>
    <w:rsid w:val="00BF0383"/>
    <w:rsid w:val="00BF03F4"/>
    <w:rsid w:val="00BF0430"/>
    <w:rsid w:val="00BF09B1"/>
    <w:rsid w:val="00BF291F"/>
    <w:rsid w:val="00BF2FBF"/>
    <w:rsid w:val="00BF3AF4"/>
    <w:rsid w:val="00BF4310"/>
    <w:rsid w:val="00BF43EC"/>
    <w:rsid w:val="00BF4C87"/>
    <w:rsid w:val="00BF5870"/>
    <w:rsid w:val="00BF61EC"/>
    <w:rsid w:val="00BF761D"/>
    <w:rsid w:val="00C00024"/>
    <w:rsid w:val="00C00C0B"/>
    <w:rsid w:val="00C00FA3"/>
    <w:rsid w:val="00C01C3D"/>
    <w:rsid w:val="00C02753"/>
    <w:rsid w:val="00C0277F"/>
    <w:rsid w:val="00C02C7D"/>
    <w:rsid w:val="00C0408F"/>
    <w:rsid w:val="00C0465F"/>
    <w:rsid w:val="00C04689"/>
    <w:rsid w:val="00C050C4"/>
    <w:rsid w:val="00C050D7"/>
    <w:rsid w:val="00C05EED"/>
    <w:rsid w:val="00C1006D"/>
    <w:rsid w:val="00C10F18"/>
    <w:rsid w:val="00C1106B"/>
    <w:rsid w:val="00C1118A"/>
    <w:rsid w:val="00C11E83"/>
    <w:rsid w:val="00C13DA7"/>
    <w:rsid w:val="00C14ED9"/>
    <w:rsid w:val="00C16921"/>
    <w:rsid w:val="00C216C8"/>
    <w:rsid w:val="00C228A2"/>
    <w:rsid w:val="00C235F3"/>
    <w:rsid w:val="00C246E1"/>
    <w:rsid w:val="00C24E1B"/>
    <w:rsid w:val="00C24E93"/>
    <w:rsid w:val="00C2587B"/>
    <w:rsid w:val="00C268F3"/>
    <w:rsid w:val="00C27C39"/>
    <w:rsid w:val="00C30577"/>
    <w:rsid w:val="00C30AA1"/>
    <w:rsid w:val="00C320FC"/>
    <w:rsid w:val="00C32A1F"/>
    <w:rsid w:val="00C33FFF"/>
    <w:rsid w:val="00C34048"/>
    <w:rsid w:val="00C34588"/>
    <w:rsid w:val="00C3476B"/>
    <w:rsid w:val="00C4024E"/>
    <w:rsid w:val="00C41DFA"/>
    <w:rsid w:val="00C42BD0"/>
    <w:rsid w:val="00C45223"/>
    <w:rsid w:val="00C46595"/>
    <w:rsid w:val="00C46D4B"/>
    <w:rsid w:val="00C470BD"/>
    <w:rsid w:val="00C512DA"/>
    <w:rsid w:val="00C52A90"/>
    <w:rsid w:val="00C53A57"/>
    <w:rsid w:val="00C54B1B"/>
    <w:rsid w:val="00C56193"/>
    <w:rsid w:val="00C61268"/>
    <w:rsid w:val="00C623F7"/>
    <w:rsid w:val="00C63ED4"/>
    <w:rsid w:val="00C64216"/>
    <w:rsid w:val="00C648F9"/>
    <w:rsid w:val="00C66006"/>
    <w:rsid w:val="00C66A13"/>
    <w:rsid w:val="00C6777C"/>
    <w:rsid w:val="00C67A16"/>
    <w:rsid w:val="00C713DE"/>
    <w:rsid w:val="00C71A25"/>
    <w:rsid w:val="00C725A8"/>
    <w:rsid w:val="00C73A62"/>
    <w:rsid w:val="00C7442F"/>
    <w:rsid w:val="00C74F8D"/>
    <w:rsid w:val="00C75B32"/>
    <w:rsid w:val="00C75D3B"/>
    <w:rsid w:val="00C76AFA"/>
    <w:rsid w:val="00C77073"/>
    <w:rsid w:val="00C77AFB"/>
    <w:rsid w:val="00C82762"/>
    <w:rsid w:val="00C841C5"/>
    <w:rsid w:val="00C87260"/>
    <w:rsid w:val="00C8732A"/>
    <w:rsid w:val="00C9159B"/>
    <w:rsid w:val="00C91C4B"/>
    <w:rsid w:val="00C926BC"/>
    <w:rsid w:val="00C92FDE"/>
    <w:rsid w:val="00C930B6"/>
    <w:rsid w:val="00C939CE"/>
    <w:rsid w:val="00C93A59"/>
    <w:rsid w:val="00C93D4E"/>
    <w:rsid w:val="00C942FC"/>
    <w:rsid w:val="00C9585E"/>
    <w:rsid w:val="00C95925"/>
    <w:rsid w:val="00C96B48"/>
    <w:rsid w:val="00CA0FB4"/>
    <w:rsid w:val="00CA3521"/>
    <w:rsid w:val="00CA3614"/>
    <w:rsid w:val="00CA3E3C"/>
    <w:rsid w:val="00CA408E"/>
    <w:rsid w:val="00CA439E"/>
    <w:rsid w:val="00CA4EC8"/>
    <w:rsid w:val="00CA583C"/>
    <w:rsid w:val="00CA648C"/>
    <w:rsid w:val="00CA7445"/>
    <w:rsid w:val="00CB1002"/>
    <w:rsid w:val="00CB1DC5"/>
    <w:rsid w:val="00CB64EB"/>
    <w:rsid w:val="00CB6A04"/>
    <w:rsid w:val="00CB77EB"/>
    <w:rsid w:val="00CB7DC2"/>
    <w:rsid w:val="00CB7EAA"/>
    <w:rsid w:val="00CC0053"/>
    <w:rsid w:val="00CC0555"/>
    <w:rsid w:val="00CC2B5D"/>
    <w:rsid w:val="00CC2E59"/>
    <w:rsid w:val="00CC364A"/>
    <w:rsid w:val="00CC3EE9"/>
    <w:rsid w:val="00CC4EDD"/>
    <w:rsid w:val="00CC6225"/>
    <w:rsid w:val="00CC77BC"/>
    <w:rsid w:val="00CD2547"/>
    <w:rsid w:val="00CD2C6E"/>
    <w:rsid w:val="00CD4650"/>
    <w:rsid w:val="00CD56BD"/>
    <w:rsid w:val="00CD618E"/>
    <w:rsid w:val="00CD7621"/>
    <w:rsid w:val="00CE1B66"/>
    <w:rsid w:val="00CE26B0"/>
    <w:rsid w:val="00CE42CC"/>
    <w:rsid w:val="00CE5696"/>
    <w:rsid w:val="00CE79CD"/>
    <w:rsid w:val="00CF0651"/>
    <w:rsid w:val="00CF0F2F"/>
    <w:rsid w:val="00CF17FD"/>
    <w:rsid w:val="00CF5E42"/>
    <w:rsid w:val="00CF724A"/>
    <w:rsid w:val="00D02975"/>
    <w:rsid w:val="00D03575"/>
    <w:rsid w:val="00D035D8"/>
    <w:rsid w:val="00D06E8A"/>
    <w:rsid w:val="00D14CE4"/>
    <w:rsid w:val="00D15D0C"/>
    <w:rsid w:val="00D170A3"/>
    <w:rsid w:val="00D20C6F"/>
    <w:rsid w:val="00D21FE6"/>
    <w:rsid w:val="00D24498"/>
    <w:rsid w:val="00D2532B"/>
    <w:rsid w:val="00D260B0"/>
    <w:rsid w:val="00D26C9F"/>
    <w:rsid w:val="00D26E64"/>
    <w:rsid w:val="00D272D8"/>
    <w:rsid w:val="00D277E4"/>
    <w:rsid w:val="00D2783E"/>
    <w:rsid w:val="00D31CF6"/>
    <w:rsid w:val="00D32B48"/>
    <w:rsid w:val="00D33421"/>
    <w:rsid w:val="00D34C52"/>
    <w:rsid w:val="00D36E7A"/>
    <w:rsid w:val="00D37955"/>
    <w:rsid w:val="00D37FF3"/>
    <w:rsid w:val="00D41602"/>
    <w:rsid w:val="00D41C84"/>
    <w:rsid w:val="00D4408E"/>
    <w:rsid w:val="00D44345"/>
    <w:rsid w:val="00D45639"/>
    <w:rsid w:val="00D47289"/>
    <w:rsid w:val="00D50CC3"/>
    <w:rsid w:val="00D510B5"/>
    <w:rsid w:val="00D514CE"/>
    <w:rsid w:val="00D51DDC"/>
    <w:rsid w:val="00D5355A"/>
    <w:rsid w:val="00D53A44"/>
    <w:rsid w:val="00D53E8E"/>
    <w:rsid w:val="00D5439D"/>
    <w:rsid w:val="00D5761A"/>
    <w:rsid w:val="00D609C6"/>
    <w:rsid w:val="00D61577"/>
    <w:rsid w:val="00D6270F"/>
    <w:rsid w:val="00D641C3"/>
    <w:rsid w:val="00D67A23"/>
    <w:rsid w:val="00D70131"/>
    <w:rsid w:val="00D70724"/>
    <w:rsid w:val="00D732AA"/>
    <w:rsid w:val="00D747B6"/>
    <w:rsid w:val="00D75C5C"/>
    <w:rsid w:val="00D768AC"/>
    <w:rsid w:val="00D76F6C"/>
    <w:rsid w:val="00D77AC1"/>
    <w:rsid w:val="00D810CA"/>
    <w:rsid w:val="00D818DB"/>
    <w:rsid w:val="00D82102"/>
    <w:rsid w:val="00D82DBC"/>
    <w:rsid w:val="00D83E42"/>
    <w:rsid w:val="00D84FD2"/>
    <w:rsid w:val="00D85DE9"/>
    <w:rsid w:val="00D86264"/>
    <w:rsid w:val="00D87ACD"/>
    <w:rsid w:val="00D87FAA"/>
    <w:rsid w:val="00D90DDF"/>
    <w:rsid w:val="00D91D4F"/>
    <w:rsid w:val="00D91F69"/>
    <w:rsid w:val="00D9212A"/>
    <w:rsid w:val="00D94176"/>
    <w:rsid w:val="00D94326"/>
    <w:rsid w:val="00D97D3C"/>
    <w:rsid w:val="00DA01CD"/>
    <w:rsid w:val="00DA0244"/>
    <w:rsid w:val="00DA0A5A"/>
    <w:rsid w:val="00DA135D"/>
    <w:rsid w:val="00DA2A02"/>
    <w:rsid w:val="00DA2CA1"/>
    <w:rsid w:val="00DA4C55"/>
    <w:rsid w:val="00DA54D5"/>
    <w:rsid w:val="00DA5DB4"/>
    <w:rsid w:val="00DA635C"/>
    <w:rsid w:val="00DA6E23"/>
    <w:rsid w:val="00DA6F61"/>
    <w:rsid w:val="00DA7C8C"/>
    <w:rsid w:val="00DB0A51"/>
    <w:rsid w:val="00DB0A83"/>
    <w:rsid w:val="00DB0CFC"/>
    <w:rsid w:val="00DB2D78"/>
    <w:rsid w:val="00DB3EC3"/>
    <w:rsid w:val="00DB59F6"/>
    <w:rsid w:val="00DB648A"/>
    <w:rsid w:val="00DB6BBD"/>
    <w:rsid w:val="00DB78B1"/>
    <w:rsid w:val="00DC0AE4"/>
    <w:rsid w:val="00DC47AA"/>
    <w:rsid w:val="00DC56DA"/>
    <w:rsid w:val="00DC61D3"/>
    <w:rsid w:val="00DC6809"/>
    <w:rsid w:val="00DD0990"/>
    <w:rsid w:val="00DD1FDF"/>
    <w:rsid w:val="00DD662B"/>
    <w:rsid w:val="00DD7B21"/>
    <w:rsid w:val="00DE022A"/>
    <w:rsid w:val="00DE072E"/>
    <w:rsid w:val="00DE1A2E"/>
    <w:rsid w:val="00DE2348"/>
    <w:rsid w:val="00DE4156"/>
    <w:rsid w:val="00DE45AA"/>
    <w:rsid w:val="00DE45BD"/>
    <w:rsid w:val="00DE6089"/>
    <w:rsid w:val="00DF0D23"/>
    <w:rsid w:val="00DF2384"/>
    <w:rsid w:val="00DF25A7"/>
    <w:rsid w:val="00DF2C0F"/>
    <w:rsid w:val="00DF56DC"/>
    <w:rsid w:val="00DF6DEF"/>
    <w:rsid w:val="00E01C09"/>
    <w:rsid w:val="00E01E23"/>
    <w:rsid w:val="00E04118"/>
    <w:rsid w:val="00E04A9E"/>
    <w:rsid w:val="00E06B8F"/>
    <w:rsid w:val="00E0705C"/>
    <w:rsid w:val="00E1053E"/>
    <w:rsid w:val="00E11394"/>
    <w:rsid w:val="00E1438F"/>
    <w:rsid w:val="00E150BC"/>
    <w:rsid w:val="00E17D2C"/>
    <w:rsid w:val="00E21548"/>
    <w:rsid w:val="00E2366E"/>
    <w:rsid w:val="00E239BC"/>
    <w:rsid w:val="00E2641D"/>
    <w:rsid w:val="00E27D9E"/>
    <w:rsid w:val="00E30304"/>
    <w:rsid w:val="00E30900"/>
    <w:rsid w:val="00E31772"/>
    <w:rsid w:val="00E32F89"/>
    <w:rsid w:val="00E32FE3"/>
    <w:rsid w:val="00E33B7F"/>
    <w:rsid w:val="00E354D7"/>
    <w:rsid w:val="00E35EA9"/>
    <w:rsid w:val="00E36505"/>
    <w:rsid w:val="00E37404"/>
    <w:rsid w:val="00E4050A"/>
    <w:rsid w:val="00E4217C"/>
    <w:rsid w:val="00E42D6C"/>
    <w:rsid w:val="00E44423"/>
    <w:rsid w:val="00E4566E"/>
    <w:rsid w:val="00E45ADE"/>
    <w:rsid w:val="00E50A3A"/>
    <w:rsid w:val="00E560AB"/>
    <w:rsid w:val="00E61940"/>
    <w:rsid w:val="00E62154"/>
    <w:rsid w:val="00E632AA"/>
    <w:rsid w:val="00E63CE2"/>
    <w:rsid w:val="00E64169"/>
    <w:rsid w:val="00E70857"/>
    <w:rsid w:val="00E72248"/>
    <w:rsid w:val="00E73B77"/>
    <w:rsid w:val="00E747D0"/>
    <w:rsid w:val="00E74888"/>
    <w:rsid w:val="00E75C09"/>
    <w:rsid w:val="00E810C5"/>
    <w:rsid w:val="00E821D6"/>
    <w:rsid w:val="00E826AA"/>
    <w:rsid w:val="00E833E0"/>
    <w:rsid w:val="00E8445D"/>
    <w:rsid w:val="00E860CC"/>
    <w:rsid w:val="00E86250"/>
    <w:rsid w:val="00E87439"/>
    <w:rsid w:val="00E91979"/>
    <w:rsid w:val="00E9381A"/>
    <w:rsid w:val="00E95465"/>
    <w:rsid w:val="00E95A94"/>
    <w:rsid w:val="00E9641E"/>
    <w:rsid w:val="00E975F3"/>
    <w:rsid w:val="00E977D6"/>
    <w:rsid w:val="00EA0196"/>
    <w:rsid w:val="00EA0A17"/>
    <w:rsid w:val="00EA0ED3"/>
    <w:rsid w:val="00EA13CE"/>
    <w:rsid w:val="00EA1551"/>
    <w:rsid w:val="00EA1A7B"/>
    <w:rsid w:val="00EA2895"/>
    <w:rsid w:val="00EA33EA"/>
    <w:rsid w:val="00EA5306"/>
    <w:rsid w:val="00EA6586"/>
    <w:rsid w:val="00EA7520"/>
    <w:rsid w:val="00EB07A8"/>
    <w:rsid w:val="00EB0C25"/>
    <w:rsid w:val="00EB13D8"/>
    <w:rsid w:val="00EB1616"/>
    <w:rsid w:val="00EB2BE8"/>
    <w:rsid w:val="00EB4FB2"/>
    <w:rsid w:val="00EB6DC2"/>
    <w:rsid w:val="00EC4094"/>
    <w:rsid w:val="00EC4C9D"/>
    <w:rsid w:val="00EC5B56"/>
    <w:rsid w:val="00EC66E0"/>
    <w:rsid w:val="00EC6B70"/>
    <w:rsid w:val="00ED29D6"/>
    <w:rsid w:val="00ED4888"/>
    <w:rsid w:val="00ED4FFE"/>
    <w:rsid w:val="00ED668A"/>
    <w:rsid w:val="00ED7DDF"/>
    <w:rsid w:val="00EE2780"/>
    <w:rsid w:val="00EE2BE3"/>
    <w:rsid w:val="00EE4898"/>
    <w:rsid w:val="00EE51BF"/>
    <w:rsid w:val="00EE5673"/>
    <w:rsid w:val="00EE602C"/>
    <w:rsid w:val="00EE6FDA"/>
    <w:rsid w:val="00EE7245"/>
    <w:rsid w:val="00EE74B4"/>
    <w:rsid w:val="00EE789A"/>
    <w:rsid w:val="00EE7E2B"/>
    <w:rsid w:val="00EF07BE"/>
    <w:rsid w:val="00EF20C5"/>
    <w:rsid w:val="00EF672F"/>
    <w:rsid w:val="00EF7A8E"/>
    <w:rsid w:val="00F00CD1"/>
    <w:rsid w:val="00F02C66"/>
    <w:rsid w:val="00F05104"/>
    <w:rsid w:val="00F05FF5"/>
    <w:rsid w:val="00F06082"/>
    <w:rsid w:val="00F1128C"/>
    <w:rsid w:val="00F1142C"/>
    <w:rsid w:val="00F11520"/>
    <w:rsid w:val="00F13012"/>
    <w:rsid w:val="00F14E0C"/>
    <w:rsid w:val="00F1588C"/>
    <w:rsid w:val="00F15F8C"/>
    <w:rsid w:val="00F21653"/>
    <w:rsid w:val="00F22557"/>
    <w:rsid w:val="00F23E94"/>
    <w:rsid w:val="00F2469E"/>
    <w:rsid w:val="00F25528"/>
    <w:rsid w:val="00F3092D"/>
    <w:rsid w:val="00F32FEF"/>
    <w:rsid w:val="00F347C9"/>
    <w:rsid w:val="00F35882"/>
    <w:rsid w:val="00F37911"/>
    <w:rsid w:val="00F40623"/>
    <w:rsid w:val="00F43A55"/>
    <w:rsid w:val="00F45F64"/>
    <w:rsid w:val="00F477D8"/>
    <w:rsid w:val="00F47F7A"/>
    <w:rsid w:val="00F5117A"/>
    <w:rsid w:val="00F5202E"/>
    <w:rsid w:val="00F520D2"/>
    <w:rsid w:val="00F5493B"/>
    <w:rsid w:val="00F54E5F"/>
    <w:rsid w:val="00F552B9"/>
    <w:rsid w:val="00F575C4"/>
    <w:rsid w:val="00F57872"/>
    <w:rsid w:val="00F63667"/>
    <w:rsid w:val="00F638AF"/>
    <w:rsid w:val="00F64E3B"/>
    <w:rsid w:val="00F65252"/>
    <w:rsid w:val="00F661C7"/>
    <w:rsid w:val="00F66988"/>
    <w:rsid w:val="00F70283"/>
    <w:rsid w:val="00F723D8"/>
    <w:rsid w:val="00F734B3"/>
    <w:rsid w:val="00F74BFE"/>
    <w:rsid w:val="00F75CFC"/>
    <w:rsid w:val="00F76444"/>
    <w:rsid w:val="00F7649D"/>
    <w:rsid w:val="00F77352"/>
    <w:rsid w:val="00F777BE"/>
    <w:rsid w:val="00F806F7"/>
    <w:rsid w:val="00F82862"/>
    <w:rsid w:val="00F861D2"/>
    <w:rsid w:val="00F862E6"/>
    <w:rsid w:val="00F87E3B"/>
    <w:rsid w:val="00F90057"/>
    <w:rsid w:val="00F91AC6"/>
    <w:rsid w:val="00F9404E"/>
    <w:rsid w:val="00F95C18"/>
    <w:rsid w:val="00FA3442"/>
    <w:rsid w:val="00FA3957"/>
    <w:rsid w:val="00FA545A"/>
    <w:rsid w:val="00FB059F"/>
    <w:rsid w:val="00FB1889"/>
    <w:rsid w:val="00FB1B09"/>
    <w:rsid w:val="00FB1C86"/>
    <w:rsid w:val="00FB2019"/>
    <w:rsid w:val="00FB22D9"/>
    <w:rsid w:val="00FB2D61"/>
    <w:rsid w:val="00FB46D9"/>
    <w:rsid w:val="00FB4945"/>
    <w:rsid w:val="00FB61F2"/>
    <w:rsid w:val="00FB6E6F"/>
    <w:rsid w:val="00FC084A"/>
    <w:rsid w:val="00FC1464"/>
    <w:rsid w:val="00FC1B19"/>
    <w:rsid w:val="00FC2023"/>
    <w:rsid w:val="00FC2242"/>
    <w:rsid w:val="00FC3B72"/>
    <w:rsid w:val="00FC42C3"/>
    <w:rsid w:val="00FC5123"/>
    <w:rsid w:val="00FC596F"/>
    <w:rsid w:val="00FC5E99"/>
    <w:rsid w:val="00FD09F7"/>
    <w:rsid w:val="00FD11DD"/>
    <w:rsid w:val="00FD19D9"/>
    <w:rsid w:val="00FD1D99"/>
    <w:rsid w:val="00FD2827"/>
    <w:rsid w:val="00FD35CC"/>
    <w:rsid w:val="00FD47E9"/>
    <w:rsid w:val="00FD7C3E"/>
    <w:rsid w:val="00FE09C5"/>
    <w:rsid w:val="00FE1B53"/>
    <w:rsid w:val="00FE2DFA"/>
    <w:rsid w:val="00FE2F5D"/>
    <w:rsid w:val="00FE3076"/>
    <w:rsid w:val="00FE45CB"/>
    <w:rsid w:val="00FE569E"/>
    <w:rsid w:val="00FF14BE"/>
    <w:rsid w:val="00FF1567"/>
    <w:rsid w:val="00FF211E"/>
    <w:rsid w:val="00FF23A4"/>
    <w:rsid w:val="00FF4B21"/>
    <w:rsid w:val="00FF574A"/>
    <w:rsid w:val="00FF739E"/>
    <w:rsid w:val="00FF7C1E"/>
    <w:rsid w:val="0110F4D4"/>
    <w:rsid w:val="01294582"/>
    <w:rsid w:val="013CB600"/>
    <w:rsid w:val="014F4705"/>
    <w:rsid w:val="015E9BC7"/>
    <w:rsid w:val="019812C5"/>
    <w:rsid w:val="01E6199C"/>
    <w:rsid w:val="01EB0DB4"/>
    <w:rsid w:val="01FD8724"/>
    <w:rsid w:val="0202A690"/>
    <w:rsid w:val="0210EACE"/>
    <w:rsid w:val="022682E8"/>
    <w:rsid w:val="022CA90B"/>
    <w:rsid w:val="0239BBAC"/>
    <w:rsid w:val="02498ABA"/>
    <w:rsid w:val="02723772"/>
    <w:rsid w:val="0285A7F0"/>
    <w:rsid w:val="02B5C286"/>
    <w:rsid w:val="02BD7CBD"/>
    <w:rsid w:val="02D66848"/>
    <w:rsid w:val="02E652E9"/>
    <w:rsid w:val="02F58E8E"/>
    <w:rsid w:val="03084B93"/>
    <w:rsid w:val="03662688"/>
    <w:rsid w:val="03AE36BA"/>
    <w:rsid w:val="03B894C3"/>
    <w:rsid w:val="03D35666"/>
    <w:rsid w:val="03DCDB71"/>
    <w:rsid w:val="03DDC9BA"/>
    <w:rsid w:val="0424F1D5"/>
    <w:rsid w:val="0447C501"/>
    <w:rsid w:val="044FCCFC"/>
    <w:rsid w:val="0466F33D"/>
    <w:rsid w:val="0468349F"/>
    <w:rsid w:val="046DD176"/>
    <w:rsid w:val="048FD655"/>
    <w:rsid w:val="04A1112C"/>
    <w:rsid w:val="04B91AE0"/>
    <w:rsid w:val="04CE0EAE"/>
    <w:rsid w:val="04F9C07A"/>
    <w:rsid w:val="05312044"/>
    <w:rsid w:val="0558D71C"/>
    <w:rsid w:val="0560D198"/>
    <w:rsid w:val="05778E24"/>
    <w:rsid w:val="059538C6"/>
    <w:rsid w:val="05D323D9"/>
    <w:rsid w:val="05EBE48D"/>
    <w:rsid w:val="065AD4F6"/>
    <w:rsid w:val="065B07C7"/>
    <w:rsid w:val="06805CF5"/>
    <w:rsid w:val="068B71AA"/>
    <w:rsid w:val="06B48CE2"/>
    <w:rsid w:val="06B59A43"/>
    <w:rsid w:val="06E96488"/>
    <w:rsid w:val="0705C062"/>
    <w:rsid w:val="070A82D1"/>
    <w:rsid w:val="073EEB91"/>
    <w:rsid w:val="074BA291"/>
    <w:rsid w:val="0755ECFC"/>
    <w:rsid w:val="0790320B"/>
    <w:rsid w:val="07949630"/>
    <w:rsid w:val="079779A5"/>
    <w:rsid w:val="07B5D69E"/>
    <w:rsid w:val="07B8ED14"/>
    <w:rsid w:val="080237AB"/>
    <w:rsid w:val="080C6273"/>
    <w:rsid w:val="08524C7B"/>
    <w:rsid w:val="087185D7"/>
    <w:rsid w:val="08986B83"/>
    <w:rsid w:val="08D35AB5"/>
    <w:rsid w:val="08E403C3"/>
    <w:rsid w:val="09044D10"/>
    <w:rsid w:val="09395842"/>
    <w:rsid w:val="096E09C6"/>
    <w:rsid w:val="09853EBA"/>
    <w:rsid w:val="0989C40D"/>
    <w:rsid w:val="09F13714"/>
    <w:rsid w:val="09F8ADB6"/>
    <w:rsid w:val="0A00359A"/>
    <w:rsid w:val="0A507313"/>
    <w:rsid w:val="0A5EBD95"/>
    <w:rsid w:val="0A6357AC"/>
    <w:rsid w:val="0A83453C"/>
    <w:rsid w:val="0A90B4EC"/>
    <w:rsid w:val="0AAF7CB0"/>
    <w:rsid w:val="0AC55D44"/>
    <w:rsid w:val="0AC617F8"/>
    <w:rsid w:val="0AD26A65"/>
    <w:rsid w:val="0B1339C7"/>
    <w:rsid w:val="0B16A6BB"/>
    <w:rsid w:val="0B471467"/>
    <w:rsid w:val="0B471C31"/>
    <w:rsid w:val="0B68D17E"/>
    <w:rsid w:val="0B8D2052"/>
    <w:rsid w:val="0B9D8CDA"/>
    <w:rsid w:val="0BA68D4A"/>
    <w:rsid w:val="0BA84130"/>
    <w:rsid w:val="0BCEE42C"/>
    <w:rsid w:val="0C05FBDE"/>
    <w:rsid w:val="0C06B982"/>
    <w:rsid w:val="0C7B99BA"/>
    <w:rsid w:val="0CD811BE"/>
    <w:rsid w:val="0CE64B68"/>
    <w:rsid w:val="0D188D8B"/>
    <w:rsid w:val="0D1C8276"/>
    <w:rsid w:val="0D4DDEED"/>
    <w:rsid w:val="0D549BD0"/>
    <w:rsid w:val="0D8F0E52"/>
    <w:rsid w:val="0DDD81FC"/>
    <w:rsid w:val="0DECAFB9"/>
    <w:rsid w:val="0E1D09C1"/>
    <w:rsid w:val="0E416D5C"/>
    <w:rsid w:val="0E4E2568"/>
    <w:rsid w:val="0E62B9FE"/>
    <w:rsid w:val="0E8856DA"/>
    <w:rsid w:val="0EA46FF9"/>
    <w:rsid w:val="0EAC33BC"/>
    <w:rsid w:val="0ED0AD77"/>
    <w:rsid w:val="0EF15282"/>
    <w:rsid w:val="0F2AA77B"/>
    <w:rsid w:val="0F366F00"/>
    <w:rsid w:val="0F454F93"/>
    <w:rsid w:val="0F4ABF75"/>
    <w:rsid w:val="0F5F24DB"/>
    <w:rsid w:val="0F606769"/>
    <w:rsid w:val="0F61923C"/>
    <w:rsid w:val="0F6D3B16"/>
    <w:rsid w:val="0FB14143"/>
    <w:rsid w:val="0FCA2DC9"/>
    <w:rsid w:val="0FCE5A1C"/>
    <w:rsid w:val="0FD14F74"/>
    <w:rsid w:val="0FE986E1"/>
    <w:rsid w:val="100CA0E9"/>
    <w:rsid w:val="102D4E49"/>
    <w:rsid w:val="10347735"/>
    <w:rsid w:val="103EEF59"/>
    <w:rsid w:val="1057B631"/>
    <w:rsid w:val="105C70F6"/>
    <w:rsid w:val="106141E6"/>
    <w:rsid w:val="10680E7A"/>
    <w:rsid w:val="107D588A"/>
    <w:rsid w:val="1081F227"/>
    <w:rsid w:val="10B46E0D"/>
    <w:rsid w:val="10DDB393"/>
    <w:rsid w:val="1110E43A"/>
    <w:rsid w:val="1158CE17"/>
    <w:rsid w:val="11604B63"/>
    <w:rsid w:val="11669EA8"/>
    <w:rsid w:val="117A6935"/>
    <w:rsid w:val="117E9C72"/>
    <w:rsid w:val="11A77D22"/>
    <w:rsid w:val="12192952"/>
    <w:rsid w:val="122E8A8F"/>
    <w:rsid w:val="128598B5"/>
    <w:rsid w:val="1286A616"/>
    <w:rsid w:val="12B68D5D"/>
    <w:rsid w:val="13269199"/>
    <w:rsid w:val="13581A99"/>
    <w:rsid w:val="13653431"/>
    <w:rsid w:val="137F8752"/>
    <w:rsid w:val="13AAF260"/>
    <w:rsid w:val="13AB32EE"/>
    <w:rsid w:val="13CF1D34"/>
    <w:rsid w:val="14239571"/>
    <w:rsid w:val="1428F03E"/>
    <w:rsid w:val="14321DCF"/>
    <w:rsid w:val="146D1308"/>
    <w:rsid w:val="14883F36"/>
    <w:rsid w:val="148DAD11"/>
    <w:rsid w:val="149003C4"/>
    <w:rsid w:val="14F44509"/>
    <w:rsid w:val="150B3D98"/>
    <w:rsid w:val="15421EF3"/>
    <w:rsid w:val="1574BD25"/>
    <w:rsid w:val="158EAE0D"/>
    <w:rsid w:val="158F7C49"/>
    <w:rsid w:val="159197D2"/>
    <w:rsid w:val="15F031F0"/>
    <w:rsid w:val="167CBA1C"/>
    <w:rsid w:val="1696144F"/>
    <w:rsid w:val="169E5D5C"/>
    <w:rsid w:val="1700E979"/>
    <w:rsid w:val="170D227D"/>
    <w:rsid w:val="17140851"/>
    <w:rsid w:val="171FF2B0"/>
    <w:rsid w:val="1734D46C"/>
    <w:rsid w:val="179448EB"/>
    <w:rsid w:val="17B21C69"/>
    <w:rsid w:val="17B62C26"/>
    <w:rsid w:val="17B991DC"/>
    <w:rsid w:val="1806A6EC"/>
    <w:rsid w:val="180FF33A"/>
    <w:rsid w:val="181AB66E"/>
    <w:rsid w:val="1822BEBD"/>
    <w:rsid w:val="18845849"/>
    <w:rsid w:val="189B43DC"/>
    <w:rsid w:val="18A925AF"/>
    <w:rsid w:val="18C0A652"/>
    <w:rsid w:val="18D140A9"/>
    <w:rsid w:val="19102F37"/>
    <w:rsid w:val="1919EE11"/>
    <w:rsid w:val="191CD2FC"/>
    <w:rsid w:val="19206351"/>
    <w:rsid w:val="194A5A56"/>
    <w:rsid w:val="195818F1"/>
    <w:rsid w:val="19716347"/>
    <w:rsid w:val="1989A511"/>
    <w:rsid w:val="1995FDE5"/>
    <w:rsid w:val="1A20957E"/>
    <w:rsid w:val="1A2690BF"/>
    <w:rsid w:val="1A7777A5"/>
    <w:rsid w:val="1A7C767D"/>
    <w:rsid w:val="1A7E1C76"/>
    <w:rsid w:val="1AA30F78"/>
    <w:rsid w:val="1ABB08E5"/>
    <w:rsid w:val="1AD0EC73"/>
    <w:rsid w:val="1AE447C1"/>
    <w:rsid w:val="1AFD4236"/>
    <w:rsid w:val="1B03BC27"/>
    <w:rsid w:val="1B560544"/>
    <w:rsid w:val="1BBC0F89"/>
    <w:rsid w:val="1BC69274"/>
    <w:rsid w:val="1BC9F061"/>
    <w:rsid w:val="1BDDF952"/>
    <w:rsid w:val="1C47A769"/>
    <w:rsid w:val="1C4F321B"/>
    <w:rsid w:val="1C574EA9"/>
    <w:rsid w:val="1C669770"/>
    <w:rsid w:val="1C6A8C56"/>
    <w:rsid w:val="1CAD530D"/>
    <w:rsid w:val="1CB0C865"/>
    <w:rsid w:val="1CBE9F96"/>
    <w:rsid w:val="1D31FBA4"/>
    <w:rsid w:val="1D48B92B"/>
    <w:rsid w:val="1D563BFC"/>
    <w:rsid w:val="1D5BB314"/>
    <w:rsid w:val="1D62FF36"/>
    <w:rsid w:val="1D9FB471"/>
    <w:rsid w:val="1DA77CA1"/>
    <w:rsid w:val="1DAF83B8"/>
    <w:rsid w:val="1DC407C6"/>
    <w:rsid w:val="1DC78E7D"/>
    <w:rsid w:val="1DD2CE47"/>
    <w:rsid w:val="1E119D3B"/>
    <w:rsid w:val="1E11DB81"/>
    <w:rsid w:val="1E4EDE0C"/>
    <w:rsid w:val="1E63E9FA"/>
    <w:rsid w:val="1E7AA7E1"/>
    <w:rsid w:val="1E81D245"/>
    <w:rsid w:val="1E8BAC36"/>
    <w:rsid w:val="1EA960BC"/>
    <w:rsid w:val="1EBE4AA0"/>
    <w:rsid w:val="1ECA9272"/>
    <w:rsid w:val="1ED51EBF"/>
    <w:rsid w:val="1EE3D8A6"/>
    <w:rsid w:val="1F2B4D02"/>
    <w:rsid w:val="1F4660D4"/>
    <w:rsid w:val="1F55D1EA"/>
    <w:rsid w:val="1F61E616"/>
    <w:rsid w:val="1F6A16B4"/>
    <w:rsid w:val="1F6F7389"/>
    <w:rsid w:val="1FACB2E4"/>
    <w:rsid w:val="1FE0D5AB"/>
    <w:rsid w:val="1FFE9803"/>
    <w:rsid w:val="20275070"/>
    <w:rsid w:val="2027FC59"/>
    <w:rsid w:val="205A6FF8"/>
    <w:rsid w:val="205B7658"/>
    <w:rsid w:val="20612205"/>
    <w:rsid w:val="207AF185"/>
    <w:rsid w:val="208DC0EE"/>
    <w:rsid w:val="20D1A6A4"/>
    <w:rsid w:val="20F7B6FA"/>
    <w:rsid w:val="21330EA1"/>
    <w:rsid w:val="21414E32"/>
    <w:rsid w:val="215A933E"/>
    <w:rsid w:val="216A8693"/>
    <w:rsid w:val="217DA4CC"/>
    <w:rsid w:val="21860BD5"/>
    <w:rsid w:val="219BB81E"/>
    <w:rsid w:val="21C14927"/>
    <w:rsid w:val="21E2297C"/>
    <w:rsid w:val="21EDFDDC"/>
    <w:rsid w:val="2249B4B0"/>
    <w:rsid w:val="2253AE92"/>
    <w:rsid w:val="227AA797"/>
    <w:rsid w:val="2287E75A"/>
    <w:rsid w:val="22A67764"/>
    <w:rsid w:val="22BB7650"/>
    <w:rsid w:val="22BBDE71"/>
    <w:rsid w:val="22C7D7AA"/>
    <w:rsid w:val="22CB0348"/>
    <w:rsid w:val="22E853B7"/>
    <w:rsid w:val="22FC1C4A"/>
    <w:rsid w:val="232035B9"/>
    <w:rsid w:val="232AFC9A"/>
    <w:rsid w:val="2357793C"/>
    <w:rsid w:val="2359D60B"/>
    <w:rsid w:val="23F0C7EE"/>
    <w:rsid w:val="2403FA93"/>
    <w:rsid w:val="2429D8F5"/>
    <w:rsid w:val="2442B9A5"/>
    <w:rsid w:val="24964801"/>
    <w:rsid w:val="24A8E9D9"/>
    <w:rsid w:val="24B5F050"/>
    <w:rsid w:val="24D0BD57"/>
    <w:rsid w:val="2514E0F7"/>
    <w:rsid w:val="251B3F03"/>
    <w:rsid w:val="252914C9"/>
    <w:rsid w:val="2529C934"/>
    <w:rsid w:val="2557EE5D"/>
    <w:rsid w:val="25CB6BCD"/>
    <w:rsid w:val="25E98740"/>
    <w:rsid w:val="25F5812C"/>
    <w:rsid w:val="2647B541"/>
    <w:rsid w:val="2677BB09"/>
    <w:rsid w:val="26912E75"/>
    <w:rsid w:val="26B7DD9B"/>
    <w:rsid w:val="26E2D847"/>
    <w:rsid w:val="2728DB9C"/>
    <w:rsid w:val="273E6F6A"/>
    <w:rsid w:val="2749535D"/>
    <w:rsid w:val="2766916B"/>
    <w:rsid w:val="27AAAA1E"/>
    <w:rsid w:val="27AD2B1F"/>
    <w:rsid w:val="27B41B8B"/>
    <w:rsid w:val="27C49BC9"/>
    <w:rsid w:val="27E19E40"/>
    <w:rsid w:val="28067622"/>
    <w:rsid w:val="2806F352"/>
    <w:rsid w:val="2814B204"/>
    <w:rsid w:val="284F0F02"/>
    <w:rsid w:val="2898BC4C"/>
    <w:rsid w:val="28CB96BA"/>
    <w:rsid w:val="28DE9310"/>
    <w:rsid w:val="28E7AE8B"/>
    <w:rsid w:val="290CAFD2"/>
    <w:rsid w:val="292AC986"/>
    <w:rsid w:val="29386127"/>
    <w:rsid w:val="2942265A"/>
    <w:rsid w:val="2950C596"/>
    <w:rsid w:val="296EE47A"/>
    <w:rsid w:val="298B9C3F"/>
    <w:rsid w:val="298D1564"/>
    <w:rsid w:val="29BDD9B6"/>
    <w:rsid w:val="29E17063"/>
    <w:rsid w:val="2A097828"/>
    <w:rsid w:val="2A7CFDBF"/>
    <w:rsid w:val="2AC74E87"/>
    <w:rsid w:val="2ADB2CE8"/>
    <w:rsid w:val="2AF47C27"/>
    <w:rsid w:val="2B05F687"/>
    <w:rsid w:val="2B07893D"/>
    <w:rsid w:val="2B456B2E"/>
    <w:rsid w:val="2B4F6694"/>
    <w:rsid w:val="2B7AE3DF"/>
    <w:rsid w:val="2B80F9BB"/>
    <w:rsid w:val="2B90964C"/>
    <w:rsid w:val="2BAC74E8"/>
    <w:rsid w:val="2BCA8431"/>
    <w:rsid w:val="2C102AA9"/>
    <w:rsid w:val="2C103F85"/>
    <w:rsid w:val="2C16AEA4"/>
    <w:rsid w:val="2C1B30E9"/>
    <w:rsid w:val="2C2ACD91"/>
    <w:rsid w:val="2C2BFC81"/>
    <w:rsid w:val="2C4D80A8"/>
    <w:rsid w:val="2C74EE84"/>
    <w:rsid w:val="2C976599"/>
    <w:rsid w:val="2CC250AC"/>
    <w:rsid w:val="2CC3A3F9"/>
    <w:rsid w:val="2CC6FCFD"/>
    <w:rsid w:val="2CCB04DF"/>
    <w:rsid w:val="2D19C070"/>
    <w:rsid w:val="2D2D08D4"/>
    <w:rsid w:val="2D3C4B6D"/>
    <w:rsid w:val="2D49F586"/>
    <w:rsid w:val="2D58786E"/>
    <w:rsid w:val="2D7E3966"/>
    <w:rsid w:val="2DA468A4"/>
    <w:rsid w:val="2DA50A9E"/>
    <w:rsid w:val="2DBDF5EE"/>
    <w:rsid w:val="2DF46B6C"/>
    <w:rsid w:val="2DFF11C6"/>
    <w:rsid w:val="2E00FD30"/>
    <w:rsid w:val="2E0257D7"/>
    <w:rsid w:val="2E03229D"/>
    <w:rsid w:val="2E191479"/>
    <w:rsid w:val="2E2DC566"/>
    <w:rsid w:val="2E3E6C9E"/>
    <w:rsid w:val="2E5A3EC3"/>
    <w:rsid w:val="2E733EE7"/>
    <w:rsid w:val="2E8B218E"/>
    <w:rsid w:val="2E8E74F2"/>
    <w:rsid w:val="2EB22303"/>
    <w:rsid w:val="2EDDCA14"/>
    <w:rsid w:val="2EF80C5E"/>
    <w:rsid w:val="2F010D64"/>
    <w:rsid w:val="2F082987"/>
    <w:rsid w:val="2F0E18A6"/>
    <w:rsid w:val="2F0FF9E3"/>
    <w:rsid w:val="2F5111ED"/>
    <w:rsid w:val="2F5675DC"/>
    <w:rsid w:val="2F5CFA87"/>
    <w:rsid w:val="2F9A5367"/>
    <w:rsid w:val="30475C0E"/>
    <w:rsid w:val="30484E84"/>
    <w:rsid w:val="30C9C3E6"/>
    <w:rsid w:val="30CCD14F"/>
    <w:rsid w:val="30DE743D"/>
    <w:rsid w:val="30E29274"/>
    <w:rsid w:val="311FF0C3"/>
    <w:rsid w:val="312F9254"/>
    <w:rsid w:val="3134D2C3"/>
    <w:rsid w:val="31544EEB"/>
    <w:rsid w:val="31721D15"/>
    <w:rsid w:val="317FAE3E"/>
    <w:rsid w:val="3196BB19"/>
    <w:rsid w:val="31D5E4ED"/>
    <w:rsid w:val="3231F622"/>
    <w:rsid w:val="3241E511"/>
    <w:rsid w:val="32CB3DE4"/>
    <w:rsid w:val="32DB8F7A"/>
    <w:rsid w:val="32F5BEFD"/>
    <w:rsid w:val="33458CED"/>
    <w:rsid w:val="335FB02E"/>
    <w:rsid w:val="3364B9E9"/>
    <w:rsid w:val="33A62DEA"/>
    <w:rsid w:val="33BB080A"/>
    <w:rsid w:val="33EDA41B"/>
    <w:rsid w:val="342C5E59"/>
    <w:rsid w:val="346B0259"/>
    <w:rsid w:val="349F1D13"/>
    <w:rsid w:val="34B989D0"/>
    <w:rsid w:val="34BE760E"/>
    <w:rsid w:val="350F8F2F"/>
    <w:rsid w:val="354012D7"/>
    <w:rsid w:val="35423802"/>
    <w:rsid w:val="355373D4"/>
    <w:rsid w:val="3597DDE3"/>
    <w:rsid w:val="35B7C3DB"/>
    <w:rsid w:val="35BB0134"/>
    <w:rsid w:val="35BCA1C1"/>
    <w:rsid w:val="35DD5E22"/>
    <w:rsid w:val="35DED1F9"/>
    <w:rsid w:val="3606A08E"/>
    <w:rsid w:val="361949F7"/>
    <w:rsid w:val="364FA5EE"/>
    <w:rsid w:val="3684BFE3"/>
    <w:rsid w:val="36A07116"/>
    <w:rsid w:val="36ACF327"/>
    <w:rsid w:val="36C9B1F1"/>
    <w:rsid w:val="37053245"/>
    <w:rsid w:val="37115FD4"/>
    <w:rsid w:val="371FA136"/>
    <w:rsid w:val="37218E0D"/>
    <w:rsid w:val="3726A152"/>
    <w:rsid w:val="37495385"/>
    <w:rsid w:val="3754A9D1"/>
    <w:rsid w:val="3768B2D3"/>
    <w:rsid w:val="376C8419"/>
    <w:rsid w:val="3796BF14"/>
    <w:rsid w:val="379D6911"/>
    <w:rsid w:val="37C78549"/>
    <w:rsid w:val="37D050AF"/>
    <w:rsid w:val="37E1E2D0"/>
    <w:rsid w:val="37ED9D86"/>
    <w:rsid w:val="3807472C"/>
    <w:rsid w:val="38111D13"/>
    <w:rsid w:val="381277BA"/>
    <w:rsid w:val="381BCB2F"/>
    <w:rsid w:val="38475924"/>
    <w:rsid w:val="384C79AF"/>
    <w:rsid w:val="3881E52C"/>
    <w:rsid w:val="38A202F7"/>
    <w:rsid w:val="38E782AA"/>
    <w:rsid w:val="3918BC1D"/>
    <w:rsid w:val="39222496"/>
    <w:rsid w:val="39417316"/>
    <w:rsid w:val="3942CE2D"/>
    <w:rsid w:val="394AF821"/>
    <w:rsid w:val="3964EC86"/>
    <w:rsid w:val="3969D762"/>
    <w:rsid w:val="396DA232"/>
    <w:rsid w:val="39781DDC"/>
    <w:rsid w:val="3979EEDC"/>
    <w:rsid w:val="39B8F17E"/>
    <w:rsid w:val="39C92A52"/>
    <w:rsid w:val="39FF2235"/>
    <w:rsid w:val="3A079A78"/>
    <w:rsid w:val="3A10CC4B"/>
    <w:rsid w:val="3A1BE3F9"/>
    <w:rsid w:val="3A1F2F2B"/>
    <w:rsid w:val="3A1F7243"/>
    <w:rsid w:val="3A3BE4EF"/>
    <w:rsid w:val="3A543244"/>
    <w:rsid w:val="3A7705CA"/>
    <w:rsid w:val="3A96EBC2"/>
    <w:rsid w:val="3B0386B9"/>
    <w:rsid w:val="3B38CD4C"/>
    <w:rsid w:val="3B3F5828"/>
    <w:rsid w:val="3B4E07A6"/>
    <w:rsid w:val="3B630390"/>
    <w:rsid w:val="3BAFF0AB"/>
    <w:rsid w:val="3BE83E4C"/>
    <w:rsid w:val="3BED5760"/>
    <w:rsid w:val="3BF32FD9"/>
    <w:rsid w:val="3CB78E36"/>
    <w:rsid w:val="3CBC1D83"/>
    <w:rsid w:val="3CCCE20F"/>
    <w:rsid w:val="3CF5F4C4"/>
    <w:rsid w:val="3D42307F"/>
    <w:rsid w:val="3DBE8B35"/>
    <w:rsid w:val="3DC49C28"/>
    <w:rsid w:val="3DD2BDAC"/>
    <w:rsid w:val="3DED2124"/>
    <w:rsid w:val="3E2B21D6"/>
    <w:rsid w:val="3E34DD8E"/>
    <w:rsid w:val="3E35F921"/>
    <w:rsid w:val="3E47F67B"/>
    <w:rsid w:val="3E59ED8A"/>
    <w:rsid w:val="3E5CA579"/>
    <w:rsid w:val="3E7E078E"/>
    <w:rsid w:val="3E7E8260"/>
    <w:rsid w:val="3EC5B045"/>
    <w:rsid w:val="3F1BA8C5"/>
    <w:rsid w:val="3FA98647"/>
    <w:rsid w:val="3FC4E9B2"/>
    <w:rsid w:val="3FC55931"/>
    <w:rsid w:val="3FE3A517"/>
    <w:rsid w:val="404F6CB6"/>
    <w:rsid w:val="405C74A7"/>
    <w:rsid w:val="407D78F0"/>
    <w:rsid w:val="408DAD10"/>
    <w:rsid w:val="40A3C5CD"/>
    <w:rsid w:val="40DDB39B"/>
    <w:rsid w:val="40FF7F83"/>
    <w:rsid w:val="410D7CAA"/>
    <w:rsid w:val="41114EBA"/>
    <w:rsid w:val="415144A9"/>
    <w:rsid w:val="4175A6FC"/>
    <w:rsid w:val="419028CF"/>
    <w:rsid w:val="41DC8D8E"/>
    <w:rsid w:val="4204126B"/>
    <w:rsid w:val="420862DA"/>
    <w:rsid w:val="42342C83"/>
    <w:rsid w:val="4258DCC1"/>
    <w:rsid w:val="42652065"/>
    <w:rsid w:val="428C611F"/>
    <w:rsid w:val="42E2F4DA"/>
    <w:rsid w:val="42E4539E"/>
    <w:rsid w:val="432AC72D"/>
    <w:rsid w:val="434C5AE4"/>
    <w:rsid w:val="436DDD6C"/>
    <w:rsid w:val="4372F038"/>
    <w:rsid w:val="439A1AA6"/>
    <w:rsid w:val="43A5C6D2"/>
    <w:rsid w:val="43B07B93"/>
    <w:rsid w:val="43CEC845"/>
    <w:rsid w:val="440FCDA8"/>
    <w:rsid w:val="44153BD4"/>
    <w:rsid w:val="44588DEA"/>
    <w:rsid w:val="4487DEB4"/>
    <w:rsid w:val="44A6D8B4"/>
    <w:rsid w:val="44AC8A09"/>
    <w:rsid w:val="44BB139B"/>
    <w:rsid w:val="44BD7567"/>
    <w:rsid w:val="44DCBF5C"/>
    <w:rsid w:val="4511D72A"/>
    <w:rsid w:val="4524AB47"/>
    <w:rsid w:val="4526065E"/>
    <w:rsid w:val="45490D57"/>
    <w:rsid w:val="457556FE"/>
    <w:rsid w:val="457782B7"/>
    <w:rsid w:val="45840509"/>
    <w:rsid w:val="45CC9542"/>
    <w:rsid w:val="45D44654"/>
    <w:rsid w:val="45FD9EB4"/>
    <w:rsid w:val="46287F0A"/>
    <w:rsid w:val="462B93DB"/>
    <w:rsid w:val="46480ECF"/>
    <w:rsid w:val="465D6052"/>
    <w:rsid w:val="466781AC"/>
    <w:rsid w:val="467BE909"/>
    <w:rsid w:val="468174E9"/>
    <w:rsid w:val="4682A702"/>
    <w:rsid w:val="46A09B35"/>
    <w:rsid w:val="46BCACBB"/>
    <w:rsid w:val="46BDB921"/>
    <w:rsid w:val="46E08053"/>
    <w:rsid w:val="46F61FFF"/>
    <w:rsid w:val="4724299F"/>
    <w:rsid w:val="47278887"/>
    <w:rsid w:val="472890E0"/>
    <w:rsid w:val="47DC21DA"/>
    <w:rsid w:val="48185622"/>
    <w:rsid w:val="481CADD2"/>
    <w:rsid w:val="4864167F"/>
    <w:rsid w:val="48AB924C"/>
    <w:rsid w:val="491727E5"/>
    <w:rsid w:val="496D0097"/>
    <w:rsid w:val="4988BC98"/>
    <w:rsid w:val="49A8DB10"/>
    <w:rsid w:val="49C30348"/>
    <w:rsid w:val="49D70782"/>
    <w:rsid w:val="4A0662E4"/>
    <w:rsid w:val="4A2EB52A"/>
    <w:rsid w:val="4A3EE459"/>
    <w:rsid w:val="4A627E5F"/>
    <w:rsid w:val="4A808149"/>
    <w:rsid w:val="4A82106F"/>
    <w:rsid w:val="4AD1351B"/>
    <w:rsid w:val="4AD5542D"/>
    <w:rsid w:val="4B0B0BC8"/>
    <w:rsid w:val="4B395F38"/>
    <w:rsid w:val="4B39B947"/>
    <w:rsid w:val="4B3FAF96"/>
    <w:rsid w:val="4B6829AC"/>
    <w:rsid w:val="4B802382"/>
    <w:rsid w:val="4B960D96"/>
    <w:rsid w:val="4B9F9E77"/>
    <w:rsid w:val="4BFC70B2"/>
    <w:rsid w:val="4C064034"/>
    <w:rsid w:val="4C18F0A7"/>
    <w:rsid w:val="4C90A924"/>
    <w:rsid w:val="4CB222B3"/>
    <w:rsid w:val="4D005183"/>
    <w:rsid w:val="4D068F15"/>
    <w:rsid w:val="4D073DB4"/>
    <w:rsid w:val="4D09B29D"/>
    <w:rsid w:val="4D101B7C"/>
    <w:rsid w:val="4D2FD089"/>
    <w:rsid w:val="4D57CE13"/>
    <w:rsid w:val="4D75534E"/>
    <w:rsid w:val="4D99434C"/>
    <w:rsid w:val="4DE32D61"/>
    <w:rsid w:val="4E37515A"/>
    <w:rsid w:val="4E8A2E06"/>
    <w:rsid w:val="4F6DA0FF"/>
    <w:rsid w:val="4F77CFC7"/>
    <w:rsid w:val="4FCAA1A2"/>
    <w:rsid w:val="4FE7B65E"/>
    <w:rsid w:val="4FEB6528"/>
    <w:rsid w:val="4FFB702C"/>
    <w:rsid w:val="4FFF542A"/>
    <w:rsid w:val="5002AD3A"/>
    <w:rsid w:val="50158CDE"/>
    <w:rsid w:val="502898B5"/>
    <w:rsid w:val="504C9345"/>
    <w:rsid w:val="506907A4"/>
    <w:rsid w:val="50C3F43B"/>
    <w:rsid w:val="50D18610"/>
    <w:rsid w:val="50E8D6A1"/>
    <w:rsid w:val="50E95E46"/>
    <w:rsid w:val="50FCE171"/>
    <w:rsid w:val="51410FA1"/>
    <w:rsid w:val="51607DB6"/>
    <w:rsid w:val="51628951"/>
    <w:rsid w:val="518F3D83"/>
    <w:rsid w:val="51C4B88D"/>
    <w:rsid w:val="524176A5"/>
    <w:rsid w:val="52C2BB3E"/>
    <w:rsid w:val="52D5E6F2"/>
    <w:rsid w:val="5305477D"/>
    <w:rsid w:val="53609F19"/>
    <w:rsid w:val="53C9B6DB"/>
    <w:rsid w:val="53CC9E42"/>
    <w:rsid w:val="53E368BF"/>
    <w:rsid w:val="53FFFCDC"/>
    <w:rsid w:val="54346AD2"/>
    <w:rsid w:val="5443C4CC"/>
    <w:rsid w:val="544942C0"/>
    <w:rsid w:val="54682106"/>
    <w:rsid w:val="54BE0883"/>
    <w:rsid w:val="54C1BBA6"/>
    <w:rsid w:val="54FE3C66"/>
    <w:rsid w:val="551EB257"/>
    <w:rsid w:val="552E9191"/>
    <w:rsid w:val="5554E998"/>
    <w:rsid w:val="5555F8F2"/>
    <w:rsid w:val="55770255"/>
    <w:rsid w:val="55863D87"/>
    <w:rsid w:val="559FA1E1"/>
    <w:rsid w:val="55E62C5F"/>
    <w:rsid w:val="55F600DF"/>
    <w:rsid w:val="5634E37C"/>
    <w:rsid w:val="563F6834"/>
    <w:rsid w:val="566A9F4E"/>
    <w:rsid w:val="56735B0B"/>
    <w:rsid w:val="567577DA"/>
    <w:rsid w:val="56B725EB"/>
    <w:rsid w:val="56C831BA"/>
    <w:rsid w:val="56DEF969"/>
    <w:rsid w:val="570C7395"/>
    <w:rsid w:val="57597035"/>
    <w:rsid w:val="5767E74C"/>
    <w:rsid w:val="576E03D2"/>
    <w:rsid w:val="5791CA69"/>
    <w:rsid w:val="5792AF27"/>
    <w:rsid w:val="57C7CC05"/>
    <w:rsid w:val="57FD5017"/>
    <w:rsid w:val="581A11AC"/>
    <w:rsid w:val="582656AB"/>
    <w:rsid w:val="583DFA4F"/>
    <w:rsid w:val="587274BC"/>
    <w:rsid w:val="58D1CCA2"/>
    <w:rsid w:val="591D7D31"/>
    <w:rsid w:val="592FD551"/>
    <w:rsid w:val="5942ED20"/>
    <w:rsid w:val="5955C13D"/>
    <w:rsid w:val="599E2E75"/>
    <w:rsid w:val="59B5A058"/>
    <w:rsid w:val="5A08BC21"/>
    <w:rsid w:val="5A381688"/>
    <w:rsid w:val="5A42DAD7"/>
    <w:rsid w:val="5A639225"/>
    <w:rsid w:val="5A7CEC58"/>
    <w:rsid w:val="5A7EF2B1"/>
    <w:rsid w:val="5A8FA365"/>
    <w:rsid w:val="5A961FF2"/>
    <w:rsid w:val="5B0ABEE4"/>
    <w:rsid w:val="5B49BA26"/>
    <w:rsid w:val="5B4DADB7"/>
    <w:rsid w:val="5B64E126"/>
    <w:rsid w:val="5B8336C1"/>
    <w:rsid w:val="5B976E4E"/>
    <w:rsid w:val="5BC5DDD8"/>
    <w:rsid w:val="5C19EBA9"/>
    <w:rsid w:val="5C91C2B5"/>
    <w:rsid w:val="5CD52571"/>
    <w:rsid w:val="5D0E65E1"/>
    <w:rsid w:val="5D24E5A9"/>
    <w:rsid w:val="5D47C65E"/>
    <w:rsid w:val="5D5D0A6B"/>
    <w:rsid w:val="5D9463D3"/>
    <w:rsid w:val="5E0989D1"/>
    <w:rsid w:val="5E1E720C"/>
    <w:rsid w:val="5E1FDE65"/>
    <w:rsid w:val="5E5907F9"/>
    <w:rsid w:val="5E59FA1B"/>
    <w:rsid w:val="5E6973B3"/>
    <w:rsid w:val="5EEB37BE"/>
    <w:rsid w:val="5F1BC801"/>
    <w:rsid w:val="5F298DEE"/>
    <w:rsid w:val="5F52C295"/>
    <w:rsid w:val="5F547433"/>
    <w:rsid w:val="5F857B54"/>
    <w:rsid w:val="5F9631DC"/>
    <w:rsid w:val="5FA18CE0"/>
    <w:rsid w:val="5FB18E26"/>
    <w:rsid w:val="5FC295CB"/>
    <w:rsid w:val="5FC52FE3"/>
    <w:rsid w:val="5FCEB005"/>
    <w:rsid w:val="5FE35A0B"/>
    <w:rsid w:val="602454EB"/>
    <w:rsid w:val="604317C6"/>
    <w:rsid w:val="60757872"/>
    <w:rsid w:val="60796525"/>
    <w:rsid w:val="60BE2289"/>
    <w:rsid w:val="60C5FECD"/>
    <w:rsid w:val="60DD24EB"/>
    <w:rsid w:val="60DD5195"/>
    <w:rsid w:val="60EF357D"/>
    <w:rsid w:val="60FAE8BC"/>
    <w:rsid w:val="6100ACF0"/>
    <w:rsid w:val="6102BF69"/>
    <w:rsid w:val="611B99C7"/>
    <w:rsid w:val="614BEBA6"/>
    <w:rsid w:val="61901B80"/>
    <w:rsid w:val="619AE82E"/>
    <w:rsid w:val="61B1589C"/>
    <w:rsid w:val="61C0B7DB"/>
    <w:rsid w:val="61CC7388"/>
    <w:rsid w:val="61E05050"/>
    <w:rsid w:val="61E4A575"/>
    <w:rsid w:val="61E6700B"/>
    <w:rsid w:val="62039C71"/>
    <w:rsid w:val="621B0143"/>
    <w:rsid w:val="62354795"/>
    <w:rsid w:val="6278B585"/>
    <w:rsid w:val="62A3C628"/>
    <w:rsid w:val="6316D297"/>
    <w:rsid w:val="634F8EA7"/>
    <w:rsid w:val="637CE906"/>
    <w:rsid w:val="6389BD78"/>
    <w:rsid w:val="638C660E"/>
    <w:rsid w:val="639702EA"/>
    <w:rsid w:val="63A43208"/>
    <w:rsid w:val="63B7B7F8"/>
    <w:rsid w:val="63C6A553"/>
    <w:rsid w:val="63C7DC0C"/>
    <w:rsid w:val="6499DA8E"/>
    <w:rsid w:val="64ADCBB4"/>
    <w:rsid w:val="64D8A43C"/>
    <w:rsid w:val="64EDDF24"/>
    <w:rsid w:val="64F7768B"/>
    <w:rsid w:val="650D6296"/>
    <w:rsid w:val="651D1A1D"/>
    <w:rsid w:val="65231F78"/>
    <w:rsid w:val="6528369B"/>
    <w:rsid w:val="6532A563"/>
    <w:rsid w:val="65490E1A"/>
    <w:rsid w:val="65997A88"/>
    <w:rsid w:val="65DDA5B1"/>
    <w:rsid w:val="66137490"/>
    <w:rsid w:val="661B7285"/>
    <w:rsid w:val="661C5A50"/>
    <w:rsid w:val="661E48FA"/>
    <w:rsid w:val="661EA309"/>
    <w:rsid w:val="66237B50"/>
    <w:rsid w:val="662B6DFD"/>
    <w:rsid w:val="6649B21A"/>
    <w:rsid w:val="665A63E3"/>
    <w:rsid w:val="665BC3D7"/>
    <w:rsid w:val="66A5ACD1"/>
    <w:rsid w:val="66AD58C5"/>
    <w:rsid w:val="66AF378B"/>
    <w:rsid w:val="671EAE54"/>
    <w:rsid w:val="672512DB"/>
    <w:rsid w:val="673749D1"/>
    <w:rsid w:val="674BABD6"/>
    <w:rsid w:val="67642015"/>
    <w:rsid w:val="6766D2EC"/>
    <w:rsid w:val="6779474B"/>
    <w:rsid w:val="679F587E"/>
    <w:rsid w:val="67BEBA76"/>
    <w:rsid w:val="67D6F433"/>
    <w:rsid w:val="67F27542"/>
    <w:rsid w:val="681EF974"/>
    <w:rsid w:val="681FF810"/>
    <w:rsid w:val="6831C4B0"/>
    <w:rsid w:val="683465A8"/>
    <w:rsid w:val="68B40B86"/>
    <w:rsid w:val="69102F2E"/>
    <w:rsid w:val="692BF7F8"/>
    <w:rsid w:val="692FE350"/>
    <w:rsid w:val="699A960A"/>
    <w:rsid w:val="6A177FA2"/>
    <w:rsid w:val="6A1918E3"/>
    <w:rsid w:val="6A9727A1"/>
    <w:rsid w:val="6AC6D5F8"/>
    <w:rsid w:val="6ACEA80E"/>
    <w:rsid w:val="6AD65730"/>
    <w:rsid w:val="6AE9D86A"/>
    <w:rsid w:val="6AF57E72"/>
    <w:rsid w:val="6B36B803"/>
    <w:rsid w:val="6B36D84A"/>
    <w:rsid w:val="6B5E4BD5"/>
    <w:rsid w:val="6B781FE2"/>
    <w:rsid w:val="6B8A204B"/>
    <w:rsid w:val="6BB31CD5"/>
    <w:rsid w:val="6BC12EE3"/>
    <w:rsid w:val="6BC6C024"/>
    <w:rsid w:val="6BCE4259"/>
    <w:rsid w:val="6BE6BC47"/>
    <w:rsid w:val="6C0652CE"/>
    <w:rsid w:val="6C136B1E"/>
    <w:rsid w:val="6C2D1E11"/>
    <w:rsid w:val="6C544A22"/>
    <w:rsid w:val="6C7C9AF9"/>
    <w:rsid w:val="6CA139BA"/>
    <w:rsid w:val="6CA8DCEF"/>
    <w:rsid w:val="6CB14960"/>
    <w:rsid w:val="6CB3BED2"/>
    <w:rsid w:val="6CC5B9F1"/>
    <w:rsid w:val="6CD6B501"/>
    <w:rsid w:val="6CD8D25B"/>
    <w:rsid w:val="6CEC7310"/>
    <w:rsid w:val="6CFCACE7"/>
    <w:rsid w:val="6D0B0891"/>
    <w:rsid w:val="6D3A63D1"/>
    <w:rsid w:val="6D5A6B7A"/>
    <w:rsid w:val="6DA117F9"/>
    <w:rsid w:val="6DC9AEA6"/>
    <w:rsid w:val="6DF53A20"/>
    <w:rsid w:val="6DF6D88F"/>
    <w:rsid w:val="6E2D29CC"/>
    <w:rsid w:val="6E3238F1"/>
    <w:rsid w:val="6E8B0BAF"/>
    <w:rsid w:val="6EC21B1C"/>
    <w:rsid w:val="6EFD723E"/>
    <w:rsid w:val="6F09A0E4"/>
    <w:rsid w:val="6F12CEF1"/>
    <w:rsid w:val="6F2071ED"/>
    <w:rsid w:val="6F6B4D79"/>
    <w:rsid w:val="6F6C6A38"/>
    <w:rsid w:val="6F9A5E7C"/>
    <w:rsid w:val="6F9CEDF9"/>
    <w:rsid w:val="6FA51228"/>
    <w:rsid w:val="6FA51558"/>
    <w:rsid w:val="6FAA9785"/>
    <w:rsid w:val="7026E955"/>
    <w:rsid w:val="706986B3"/>
    <w:rsid w:val="70853CF3"/>
    <w:rsid w:val="70BA665A"/>
    <w:rsid w:val="70CE6271"/>
    <w:rsid w:val="70D5DF40"/>
    <w:rsid w:val="70FE912C"/>
    <w:rsid w:val="7104A86C"/>
    <w:rsid w:val="7152F54C"/>
    <w:rsid w:val="7165D49E"/>
    <w:rsid w:val="717845F1"/>
    <w:rsid w:val="71886077"/>
    <w:rsid w:val="718F59E9"/>
    <w:rsid w:val="71A2F2FF"/>
    <w:rsid w:val="71B9C2CC"/>
    <w:rsid w:val="71D19CC5"/>
    <w:rsid w:val="71F4382A"/>
    <w:rsid w:val="721CB8C1"/>
    <w:rsid w:val="724D2E48"/>
    <w:rsid w:val="729A42FA"/>
    <w:rsid w:val="72FF0E72"/>
    <w:rsid w:val="7300C851"/>
    <w:rsid w:val="7350C821"/>
    <w:rsid w:val="73529921"/>
    <w:rsid w:val="7362133F"/>
    <w:rsid w:val="73906CD3"/>
    <w:rsid w:val="73BF9B13"/>
    <w:rsid w:val="73E99E69"/>
    <w:rsid w:val="73F9BAC0"/>
    <w:rsid w:val="740E4CBF"/>
    <w:rsid w:val="741E5B74"/>
    <w:rsid w:val="74641CAC"/>
    <w:rsid w:val="7496E46F"/>
    <w:rsid w:val="74A7BF69"/>
    <w:rsid w:val="74BA554A"/>
    <w:rsid w:val="74C886FD"/>
    <w:rsid w:val="74E7F5CE"/>
    <w:rsid w:val="752CDA5B"/>
    <w:rsid w:val="7543CC16"/>
    <w:rsid w:val="75A27B5A"/>
    <w:rsid w:val="764F2D15"/>
    <w:rsid w:val="76573030"/>
    <w:rsid w:val="768C3221"/>
    <w:rsid w:val="76A8F69A"/>
    <w:rsid w:val="76B6B74E"/>
    <w:rsid w:val="76B7693B"/>
    <w:rsid w:val="76BE878F"/>
    <w:rsid w:val="76E7FD6C"/>
    <w:rsid w:val="7705DF2C"/>
    <w:rsid w:val="7735A6FF"/>
    <w:rsid w:val="77377B25"/>
    <w:rsid w:val="773EFD15"/>
    <w:rsid w:val="7746436A"/>
    <w:rsid w:val="7756C0D0"/>
    <w:rsid w:val="7766EDD6"/>
    <w:rsid w:val="7775E329"/>
    <w:rsid w:val="7777890F"/>
    <w:rsid w:val="779AB19F"/>
    <w:rsid w:val="77AE649E"/>
    <w:rsid w:val="77D6CBCB"/>
    <w:rsid w:val="77F07D2C"/>
    <w:rsid w:val="783ECFC2"/>
    <w:rsid w:val="7872F36D"/>
    <w:rsid w:val="788D9AB4"/>
    <w:rsid w:val="78D963EB"/>
    <w:rsid w:val="792DC99A"/>
    <w:rsid w:val="7933CF29"/>
    <w:rsid w:val="7935F76A"/>
    <w:rsid w:val="794762C8"/>
    <w:rsid w:val="797B775D"/>
    <w:rsid w:val="7986EBEE"/>
    <w:rsid w:val="79885BB4"/>
    <w:rsid w:val="798AD494"/>
    <w:rsid w:val="79A7B140"/>
    <w:rsid w:val="79F52231"/>
    <w:rsid w:val="79FFC668"/>
    <w:rsid w:val="7A1078A8"/>
    <w:rsid w:val="7A15AE8B"/>
    <w:rsid w:val="7A25F916"/>
    <w:rsid w:val="7A3A32E2"/>
    <w:rsid w:val="7A5B4D39"/>
    <w:rsid w:val="7A7EF136"/>
    <w:rsid w:val="7A8E2429"/>
    <w:rsid w:val="7B1CC1FF"/>
    <w:rsid w:val="7B6920D8"/>
    <w:rsid w:val="7B8DCFB6"/>
    <w:rsid w:val="7BBA1431"/>
    <w:rsid w:val="7BC0CAE0"/>
    <w:rsid w:val="7BC286DD"/>
    <w:rsid w:val="7C292A41"/>
    <w:rsid w:val="7C95FBFC"/>
    <w:rsid w:val="7CD662AE"/>
    <w:rsid w:val="7D26DD90"/>
    <w:rsid w:val="7D2B3E46"/>
    <w:rsid w:val="7D553BD8"/>
    <w:rsid w:val="7D6C71A6"/>
    <w:rsid w:val="7D831B04"/>
    <w:rsid w:val="7D96C607"/>
    <w:rsid w:val="7DA5DEF3"/>
    <w:rsid w:val="7E2C23B6"/>
    <w:rsid w:val="7E39C805"/>
    <w:rsid w:val="7E825708"/>
    <w:rsid w:val="7ECECC3D"/>
    <w:rsid w:val="7F04E259"/>
    <w:rsid w:val="7F06A34A"/>
    <w:rsid w:val="7F126534"/>
    <w:rsid w:val="7F25F741"/>
    <w:rsid w:val="7F3B4588"/>
    <w:rsid w:val="7F45199A"/>
    <w:rsid w:val="7F544202"/>
    <w:rsid w:val="7F78ABAB"/>
    <w:rsid w:val="7F99E540"/>
    <w:rsid w:val="7FA03DDF"/>
    <w:rsid w:val="7FD8605C"/>
    <w:rsid w:val="7FF7717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29D153"/>
  <w15:docId w15:val="{6DD010C4-2CAB-1C40-98D4-84E9973B0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ajorHAnsi" w:eastAsiaTheme="minorHAnsi" w:hAnsiTheme="majorHAnsi" w:cs="Calibri Light (Headings)"/>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E2F5D"/>
    <w:rPr>
      <w:rFonts w:ascii="Times New Roman" w:eastAsia="Times New Roman" w:hAnsi="Times New Roman" w:cs="Times New Roman"/>
      <w:sz w:val="24"/>
      <w:szCs w:val="24"/>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F291F"/>
    <w:rPr>
      <w:rFonts w:ascii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F291F"/>
    <w:rPr>
      <w:sz w:val="16"/>
      <w:szCs w:val="16"/>
    </w:rPr>
  </w:style>
  <w:style w:type="paragraph" w:styleId="CommentText">
    <w:name w:val="annotation text"/>
    <w:basedOn w:val="Normal"/>
    <w:link w:val="CommentTextChar"/>
    <w:uiPriority w:val="99"/>
    <w:unhideWhenUsed/>
    <w:rsid w:val="00BF291F"/>
    <w:rPr>
      <w:sz w:val="20"/>
      <w:szCs w:val="20"/>
    </w:rPr>
  </w:style>
  <w:style w:type="character" w:customStyle="1" w:styleId="CommentTextChar">
    <w:name w:val="Comment Text Char"/>
    <w:basedOn w:val="DefaultParagraphFont"/>
    <w:link w:val="CommentText"/>
    <w:uiPriority w:val="99"/>
    <w:rsid w:val="00BF291F"/>
    <w:rPr>
      <w:rFonts w:ascii="Times New Roman" w:eastAsia="Times New Roman" w:hAnsi="Times New Roman" w:cs="Times New Roman"/>
      <w:lang w:val="en-CA"/>
    </w:rPr>
  </w:style>
  <w:style w:type="paragraph" w:styleId="CommentSubject">
    <w:name w:val="annotation subject"/>
    <w:basedOn w:val="CommentText"/>
    <w:next w:val="CommentText"/>
    <w:link w:val="CommentSubjectChar"/>
    <w:uiPriority w:val="99"/>
    <w:semiHidden/>
    <w:unhideWhenUsed/>
    <w:rsid w:val="003970A8"/>
    <w:rPr>
      <w:b/>
      <w:bCs/>
    </w:rPr>
  </w:style>
  <w:style w:type="character" w:customStyle="1" w:styleId="CommentSubjectChar">
    <w:name w:val="Comment Subject Char"/>
    <w:basedOn w:val="CommentTextChar"/>
    <w:link w:val="CommentSubject"/>
    <w:uiPriority w:val="99"/>
    <w:semiHidden/>
    <w:rsid w:val="003970A8"/>
    <w:rPr>
      <w:rFonts w:asciiTheme="minorHAnsi" w:eastAsia="Times New Roman" w:hAnsiTheme="minorHAnsi" w:cstheme="minorBidi"/>
      <w:b/>
      <w:bCs/>
      <w:lang w:val="en-CA"/>
    </w:rPr>
  </w:style>
  <w:style w:type="paragraph" w:styleId="ListParagraph">
    <w:name w:val="List Paragraph"/>
    <w:basedOn w:val="Normal"/>
    <w:uiPriority w:val="34"/>
    <w:qFormat/>
    <w:rsid w:val="003970A8"/>
    <w:pPr>
      <w:ind w:left="720"/>
      <w:contextualSpacing/>
    </w:pPr>
  </w:style>
  <w:style w:type="table" w:customStyle="1" w:styleId="TableGrid1">
    <w:name w:val="Table Grid1"/>
    <w:basedOn w:val="TableNormal"/>
    <w:next w:val="TableGrid"/>
    <w:uiPriority w:val="39"/>
    <w:rsid w:val="003970A8"/>
    <w:rPr>
      <w:rFonts w:ascii="Calibri" w:hAnsi="Calibri" w:cs="Arial"/>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970A8"/>
    <w:rPr>
      <w:color w:val="808080"/>
    </w:rPr>
  </w:style>
  <w:style w:type="character" w:customStyle="1" w:styleId="Hyperlink1">
    <w:name w:val="Hyperlink1"/>
    <w:basedOn w:val="DefaultParagraphFont"/>
    <w:uiPriority w:val="99"/>
    <w:unhideWhenUsed/>
    <w:rsid w:val="003970A8"/>
    <w:rPr>
      <w:color w:val="0563C1"/>
      <w:u w:val="single"/>
    </w:rPr>
  </w:style>
  <w:style w:type="character" w:styleId="UnresolvedMention">
    <w:name w:val="Unresolved Mention"/>
    <w:basedOn w:val="DefaultParagraphFont"/>
    <w:uiPriority w:val="99"/>
    <w:unhideWhenUsed/>
    <w:rsid w:val="003970A8"/>
    <w:rPr>
      <w:color w:val="605E5C"/>
      <w:shd w:val="clear" w:color="auto" w:fill="E1DFDD"/>
    </w:rPr>
  </w:style>
  <w:style w:type="table" w:customStyle="1" w:styleId="TableGrid11">
    <w:name w:val="Table Grid11"/>
    <w:basedOn w:val="TableNormal"/>
    <w:next w:val="TableGrid"/>
    <w:uiPriority w:val="39"/>
    <w:rsid w:val="003970A8"/>
    <w:rPr>
      <w:rFonts w:ascii="Calibri Light" w:hAnsi="Calibri Ligh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970A8"/>
    <w:rPr>
      <w:rFonts w:ascii="Calibri" w:hAnsi="Calibri" w:cs="Arial"/>
      <w:sz w:val="22"/>
      <w:szCs w:val="22"/>
      <w:lang w:val="en-CA"/>
    </w:rPr>
  </w:style>
  <w:style w:type="character" w:styleId="Hyperlink">
    <w:name w:val="Hyperlink"/>
    <w:basedOn w:val="DefaultParagraphFont"/>
    <w:uiPriority w:val="99"/>
    <w:semiHidden/>
    <w:unhideWhenUsed/>
    <w:rsid w:val="003970A8"/>
    <w:rPr>
      <w:color w:val="0563C1" w:themeColor="hyperlink"/>
      <w:u w:val="single"/>
    </w:rPr>
  </w:style>
  <w:style w:type="paragraph" w:styleId="Header">
    <w:name w:val="header"/>
    <w:basedOn w:val="Normal"/>
    <w:link w:val="HeaderChar"/>
    <w:uiPriority w:val="99"/>
    <w:unhideWhenUsed/>
    <w:rsid w:val="008A4DEF"/>
    <w:pPr>
      <w:tabs>
        <w:tab w:val="center" w:pos="4680"/>
        <w:tab w:val="right" w:pos="9360"/>
      </w:tabs>
    </w:pPr>
  </w:style>
  <w:style w:type="character" w:customStyle="1" w:styleId="HeaderChar">
    <w:name w:val="Header Char"/>
    <w:basedOn w:val="DefaultParagraphFont"/>
    <w:link w:val="Header"/>
    <w:uiPriority w:val="99"/>
    <w:rsid w:val="008A4DEF"/>
    <w:rPr>
      <w:rFonts w:ascii="Times New Roman" w:eastAsia="Times New Roman" w:hAnsi="Times New Roman" w:cs="Times New Roman"/>
      <w:sz w:val="24"/>
      <w:szCs w:val="24"/>
      <w:lang w:val="en-CA"/>
    </w:rPr>
  </w:style>
  <w:style w:type="paragraph" w:styleId="Footer">
    <w:name w:val="footer"/>
    <w:basedOn w:val="Normal"/>
    <w:link w:val="FooterChar"/>
    <w:uiPriority w:val="99"/>
    <w:unhideWhenUsed/>
    <w:rsid w:val="008A4DEF"/>
    <w:pPr>
      <w:tabs>
        <w:tab w:val="center" w:pos="4680"/>
        <w:tab w:val="right" w:pos="9360"/>
      </w:tabs>
    </w:pPr>
  </w:style>
  <w:style w:type="character" w:customStyle="1" w:styleId="FooterChar">
    <w:name w:val="Footer Char"/>
    <w:basedOn w:val="DefaultParagraphFont"/>
    <w:link w:val="Footer"/>
    <w:uiPriority w:val="99"/>
    <w:rsid w:val="008A4DEF"/>
    <w:rPr>
      <w:rFonts w:ascii="Times New Roman" w:eastAsia="Times New Roman" w:hAnsi="Times New Roman" w:cs="Times New Roman"/>
      <w:sz w:val="24"/>
      <w:szCs w:val="24"/>
      <w:lang w:val="en-CA"/>
    </w:rPr>
  </w:style>
  <w:style w:type="paragraph" w:styleId="NormalWeb">
    <w:name w:val="Normal (Web)"/>
    <w:basedOn w:val="Normal"/>
    <w:uiPriority w:val="99"/>
    <w:semiHidden/>
    <w:unhideWhenUsed/>
    <w:rsid w:val="00CD254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539359">
      <w:bodyDiv w:val="1"/>
      <w:marLeft w:val="0"/>
      <w:marRight w:val="0"/>
      <w:marTop w:val="0"/>
      <w:marBottom w:val="0"/>
      <w:divBdr>
        <w:top w:val="none" w:sz="0" w:space="0" w:color="auto"/>
        <w:left w:val="none" w:sz="0" w:space="0" w:color="auto"/>
        <w:bottom w:val="none" w:sz="0" w:space="0" w:color="auto"/>
        <w:right w:val="none" w:sz="0" w:space="0" w:color="auto"/>
      </w:divBdr>
    </w:div>
    <w:div w:id="163515714">
      <w:bodyDiv w:val="1"/>
      <w:marLeft w:val="0"/>
      <w:marRight w:val="0"/>
      <w:marTop w:val="0"/>
      <w:marBottom w:val="0"/>
      <w:divBdr>
        <w:top w:val="none" w:sz="0" w:space="0" w:color="auto"/>
        <w:left w:val="none" w:sz="0" w:space="0" w:color="auto"/>
        <w:bottom w:val="none" w:sz="0" w:space="0" w:color="auto"/>
        <w:right w:val="none" w:sz="0" w:space="0" w:color="auto"/>
      </w:divBdr>
    </w:div>
    <w:div w:id="379482821">
      <w:bodyDiv w:val="1"/>
      <w:marLeft w:val="0"/>
      <w:marRight w:val="0"/>
      <w:marTop w:val="0"/>
      <w:marBottom w:val="0"/>
      <w:divBdr>
        <w:top w:val="none" w:sz="0" w:space="0" w:color="auto"/>
        <w:left w:val="none" w:sz="0" w:space="0" w:color="auto"/>
        <w:bottom w:val="none" w:sz="0" w:space="0" w:color="auto"/>
        <w:right w:val="none" w:sz="0" w:space="0" w:color="auto"/>
      </w:divBdr>
    </w:div>
    <w:div w:id="516358855">
      <w:bodyDiv w:val="1"/>
      <w:marLeft w:val="0"/>
      <w:marRight w:val="0"/>
      <w:marTop w:val="0"/>
      <w:marBottom w:val="0"/>
      <w:divBdr>
        <w:top w:val="none" w:sz="0" w:space="0" w:color="auto"/>
        <w:left w:val="none" w:sz="0" w:space="0" w:color="auto"/>
        <w:bottom w:val="none" w:sz="0" w:space="0" w:color="auto"/>
        <w:right w:val="none" w:sz="0" w:space="0" w:color="auto"/>
      </w:divBdr>
    </w:div>
    <w:div w:id="576214159">
      <w:bodyDiv w:val="1"/>
      <w:marLeft w:val="0"/>
      <w:marRight w:val="0"/>
      <w:marTop w:val="0"/>
      <w:marBottom w:val="0"/>
      <w:divBdr>
        <w:top w:val="none" w:sz="0" w:space="0" w:color="auto"/>
        <w:left w:val="none" w:sz="0" w:space="0" w:color="auto"/>
        <w:bottom w:val="none" w:sz="0" w:space="0" w:color="auto"/>
        <w:right w:val="none" w:sz="0" w:space="0" w:color="auto"/>
      </w:divBdr>
    </w:div>
    <w:div w:id="658583005">
      <w:bodyDiv w:val="1"/>
      <w:marLeft w:val="0"/>
      <w:marRight w:val="0"/>
      <w:marTop w:val="0"/>
      <w:marBottom w:val="0"/>
      <w:divBdr>
        <w:top w:val="none" w:sz="0" w:space="0" w:color="auto"/>
        <w:left w:val="none" w:sz="0" w:space="0" w:color="auto"/>
        <w:bottom w:val="none" w:sz="0" w:space="0" w:color="auto"/>
        <w:right w:val="none" w:sz="0" w:space="0" w:color="auto"/>
      </w:divBdr>
    </w:div>
    <w:div w:id="785080026">
      <w:bodyDiv w:val="1"/>
      <w:marLeft w:val="0"/>
      <w:marRight w:val="0"/>
      <w:marTop w:val="0"/>
      <w:marBottom w:val="0"/>
      <w:divBdr>
        <w:top w:val="none" w:sz="0" w:space="0" w:color="auto"/>
        <w:left w:val="none" w:sz="0" w:space="0" w:color="auto"/>
        <w:bottom w:val="none" w:sz="0" w:space="0" w:color="auto"/>
        <w:right w:val="none" w:sz="0" w:space="0" w:color="auto"/>
      </w:divBdr>
    </w:div>
    <w:div w:id="797457845">
      <w:bodyDiv w:val="1"/>
      <w:marLeft w:val="0"/>
      <w:marRight w:val="0"/>
      <w:marTop w:val="0"/>
      <w:marBottom w:val="0"/>
      <w:divBdr>
        <w:top w:val="none" w:sz="0" w:space="0" w:color="auto"/>
        <w:left w:val="none" w:sz="0" w:space="0" w:color="auto"/>
        <w:bottom w:val="none" w:sz="0" w:space="0" w:color="auto"/>
        <w:right w:val="none" w:sz="0" w:space="0" w:color="auto"/>
      </w:divBdr>
    </w:div>
    <w:div w:id="808211728">
      <w:bodyDiv w:val="1"/>
      <w:marLeft w:val="0"/>
      <w:marRight w:val="0"/>
      <w:marTop w:val="0"/>
      <w:marBottom w:val="0"/>
      <w:divBdr>
        <w:top w:val="none" w:sz="0" w:space="0" w:color="auto"/>
        <w:left w:val="none" w:sz="0" w:space="0" w:color="auto"/>
        <w:bottom w:val="none" w:sz="0" w:space="0" w:color="auto"/>
        <w:right w:val="none" w:sz="0" w:space="0" w:color="auto"/>
      </w:divBdr>
    </w:div>
    <w:div w:id="979118415">
      <w:bodyDiv w:val="1"/>
      <w:marLeft w:val="0"/>
      <w:marRight w:val="0"/>
      <w:marTop w:val="0"/>
      <w:marBottom w:val="0"/>
      <w:divBdr>
        <w:top w:val="none" w:sz="0" w:space="0" w:color="auto"/>
        <w:left w:val="none" w:sz="0" w:space="0" w:color="auto"/>
        <w:bottom w:val="none" w:sz="0" w:space="0" w:color="auto"/>
        <w:right w:val="none" w:sz="0" w:space="0" w:color="auto"/>
      </w:divBdr>
    </w:div>
    <w:div w:id="1153638587">
      <w:bodyDiv w:val="1"/>
      <w:marLeft w:val="0"/>
      <w:marRight w:val="0"/>
      <w:marTop w:val="0"/>
      <w:marBottom w:val="0"/>
      <w:divBdr>
        <w:top w:val="none" w:sz="0" w:space="0" w:color="auto"/>
        <w:left w:val="none" w:sz="0" w:space="0" w:color="auto"/>
        <w:bottom w:val="none" w:sz="0" w:space="0" w:color="auto"/>
        <w:right w:val="none" w:sz="0" w:space="0" w:color="auto"/>
      </w:divBdr>
    </w:div>
    <w:div w:id="1333534100">
      <w:bodyDiv w:val="1"/>
      <w:marLeft w:val="0"/>
      <w:marRight w:val="0"/>
      <w:marTop w:val="0"/>
      <w:marBottom w:val="0"/>
      <w:divBdr>
        <w:top w:val="none" w:sz="0" w:space="0" w:color="auto"/>
        <w:left w:val="none" w:sz="0" w:space="0" w:color="auto"/>
        <w:bottom w:val="none" w:sz="0" w:space="0" w:color="auto"/>
        <w:right w:val="none" w:sz="0" w:space="0" w:color="auto"/>
      </w:divBdr>
    </w:div>
    <w:div w:id="1337343374">
      <w:bodyDiv w:val="1"/>
      <w:marLeft w:val="0"/>
      <w:marRight w:val="0"/>
      <w:marTop w:val="0"/>
      <w:marBottom w:val="0"/>
      <w:divBdr>
        <w:top w:val="none" w:sz="0" w:space="0" w:color="auto"/>
        <w:left w:val="none" w:sz="0" w:space="0" w:color="auto"/>
        <w:bottom w:val="none" w:sz="0" w:space="0" w:color="auto"/>
        <w:right w:val="none" w:sz="0" w:space="0" w:color="auto"/>
      </w:divBdr>
    </w:div>
    <w:div w:id="1638030750">
      <w:bodyDiv w:val="1"/>
      <w:marLeft w:val="0"/>
      <w:marRight w:val="0"/>
      <w:marTop w:val="0"/>
      <w:marBottom w:val="0"/>
      <w:divBdr>
        <w:top w:val="none" w:sz="0" w:space="0" w:color="auto"/>
        <w:left w:val="none" w:sz="0" w:space="0" w:color="auto"/>
        <w:bottom w:val="none" w:sz="0" w:space="0" w:color="auto"/>
        <w:right w:val="none" w:sz="0" w:space="0" w:color="auto"/>
      </w:divBdr>
    </w:div>
    <w:div w:id="1697266786">
      <w:bodyDiv w:val="1"/>
      <w:marLeft w:val="0"/>
      <w:marRight w:val="0"/>
      <w:marTop w:val="0"/>
      <w:marBottom w:val="0"/>
      <w:divBdr>
        <w:top w:val="none" w:sz="0" w:space="0" w:color="auto"/>
        <w:left w:val="none" w:sz="0" w:space="0" w:color="auto"/>
        <w:bottom w:val="none" w:sz="0" w:space="0" w:color="auto"/>
        <w:right w:val="none" w:sz="0" w:space="0" w:color="auto"/>
      </w:divBdr>
    </w:div>
    <w:div w:id="1712681053">
      <w:bodyDiv w:val="1"/>
      <w:marLeft w:val="0"/>
      <w:marRight w:val="0"/>
      <w:marTop w:val="0"/>
      <w:marBottom w:val="0"/>
      <w:divBdr>
        <w:top w:val="none" w:sz="0" w:space="0" w:color="auto"/>
        <w:left w:val="none" w:sz="0" w:space="0" w:color="auto"/>
        <w:bottom w:val="none" w:sz="0" w:space="0" w:color="auto"/>
        <w:right w:val="none" w:sz="0" w:space="0" w:color="auto"/>
      </w:divBdr>
    </w:div>
    <w:div w:id="1932618813">
      <w:bodyDiv w:val="1"/>
      <w:marLeft w:val="0"/>
      <w:marRight w:val="0"/>
      <w:marTop w:val="0"/>
      <w:marBottom w:val="0"/>
      <w:divBdr>
        <w:top w:val="none" w:sz="0" w:space="0" w:color="auto"/>
        <w:left w:val="none" w:sz="0" w:space="0" w:color="auto"/>
        <w:bottom w:val="none" w:sz="0" w:space="0" w:color="auto"/>
        <w:right w:val="none" w:sz="0" w:space="0" w:color="auto"/>
      </w:divBdr>
    </w:div>
    <w:div w:id="1952278288">
      <w:bodyDiv w:val="1"/>
      <w:marLeft w:val="0"/>
      <w:marRight w:val="0"/>
      <w:marTop w:val="0"/>
      <w:marBottom w:val="0"/>
      <w:divBdr>
        <w:top w:val="none" w:sz="0" w:space="0" w:color="auto"/>
        <w:left w:val="none" w:sz="0" w:space="0" w:color="auto"/>
        <w:bottom w:val="none" w:sz="0" w:space="0" w:color="auto"/>
        <w:right w:val="none" w:sz="0" w:space="0" w:color="auto"/>
      </w:divBdr>
    </w:div>
    <w:div w:id="19572517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972DE0-25B9-C94D-BC4D-F46C2AB5EF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23</Pages>
  <Words>29588</Words>
  <Characters>168656</Characters>
  <Application>Microsoft Office Word</Application>
  <DocSecurity>0</DocSecurity>
  <Lines>1405</Lines>
  <Paragraphs>395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Rebekah Lee</dc:creator>
  <cp:keywords/>
  <dc:description/>
  <cp:lastModifiedBy>Victoria Claydon</cp:lastModifiedBy>
  <cp:revision>7</cp:revision>
  <dcterms:created xsi:type="dcterms:W3CDTF">2024-04-30T18:08:00Z</dcterms:created>
  <dcterms:modified xsi:type="dcterms:W3CDTF">2024-05-02T21:51:00Z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http://www.zotero.org/styles/vancouver</vt:lpwstr>
  </property>
  <property fmtid="{D5CDD505-2E9C-101B-9397-08002B2CF9AE}" pid="3" name="Mendeley Recent Style Id 0_1">
    <vt:lpwstr>http://www.zotero.org/styles/american-political-science-association</vt:lpwstr>
  </property>
  <property fmtid="{D5CDD505-2E9C-101B-9397-08002B2CF9AE}" pid="4" name="Mendeley Recent Style Name 0_1">
    <vt:lpwstr>American Political Science Association</vt:lpwstr>
  </property>
  <property fmtid="{D5CDD505-2E9C-101B-9397-08002B2CF9AE}" pid="5" name="Mendeley Recent Style Id 1_1">
    <vt:lpwstr>http://www.zotero.org/styles/apa</vt:lpwstr>
  </property>
  <property fmtid="{D5CDD505-2E9C-101B-9397-08002B2CF9AE}" pid="6" name="Mendeley Recent Style Name 1_1">
    <vt:lpwstr>American Psychological Association 7th edition</vt:lpwstr>
  </property>
  <property fmtid="{D5CDD505-2E9C-101B-9397-08002B2CF9AE}" pid="7" name="Mendeley Recent Style Id 2_1">
    <vt:lpwstr>http://www.zotero.org/styles/american-sociological-association</vt:lpwstr>
  </property>
  <property fmtid="{D5CDD505-2E9C-101B-9397-08002B2CF9AE}" pid="8" name="Mendeley Recent Style Name 2_1">
    <vt:lpwstr>American Sociological Association 6th edition</vt:lpwstr>
  </property>
  <property fmtid="{D5CDD505-2E9C-101B-9397-08002B2CF9AE}" pid="9" name="Mendeley Recent Style Id 3_1">
    <vt:lpwstr>http://www.zotero.org/styles/chicago-author-date</vt:lpwstr>
  </property>
  <property fmtid="{D5CDD505-2E9C-101B-9397-08002B2CF9AE}" pid="10" name="Mendeley Recent Style Name 3_1">
    <vt:lpwstr>Chicago Manual of Style 17th edition (author-date)</vt:lpwstr>
  </property>
  <property fmtid="{D5CDD505-2E9C-101B-9397-08002B2CF9AE}" pid="11" name="Mendeley Recent Style Id 4_1">
    <vt:lpwstr>http://www.zotero.org/styles/harvard-cite-them-right</vt:lpwstr>
  </property>
  <property fmtid="{D5CDD505-2E9C-101B-9397-08002B2CF9AE}" pid="12" name="Mendeley Recent Style Name 4_1">
    <vt:lpwstr>Cite Them Right 10th edition - Harvard</vt:lpwstr>
  </property>
  <property fmtid="{D5CDD505-2E9C-101B-9397-08002B2CF9AE}" pid="13" name="Mendeley Recent Style Id 5_1">
    <vt:lpwstr>http://www.zotero.org/styles/ieee</vt:lpwstr>
  </property>
  <property fmtid="{D5CDD505-2E9C-101B-9397-08002B2CF9AE}" pid="14" name="Mendeley Recent Style Name 5_1">
    <vt:lpwstr>IEEE</vt:lpwstr>
  </property>
  <property fmtid="{D5CDD505-2E9C-101B-9397-08002B2CF9AE}" pid="15" name="Mendeley Recent Style Id 6_1">
    <vt:lpwstr>http://www.zotero.org/styles/modern-humanities-research-association</vt:lpwstr>
  </property>
  <property fmtid="{D5CDD505-2E9C-101B-9397-08002B2CF9AE}" pid="16" name="Mendeley Recent Style Name 6_1">
    <vt:lpwstr>Modern Humanities Research Association 3rd edition (note with bibliography)</vt:lpwstr>
  </property>
  <property fmtid="{D5CDD505-2E9C-101B-9397-08002B2CF9AE}" pid="17" name="Mendeley Recent Style Id 7_1">
    <vt:lpwstr>http://www.zotero.org/styles/modern-language-association</vt:lpwstr>
  </property>
  <property fmtid="{D5CDD505-2E9C-101B-9397-08002B2CF9AE}" pid="18" name="Mendeley Recent Style Name 7_1">
    <vt:lpwstr>Modern Language Association 8th edition</vt:lpwstr>
  </property>
  <property fmtid="{D5CDD505-2E9C-101B-9397-08002B2CF9AE}" pid="19" name="Mendeley Recent Style Id 8_1">
    <vt:lpwstr>http://www.zotero.org/styles/nature</vt:lpwstr>
  </property>
  <property fmtid="{D5CDD505-2E9C-101B-9397-08002B2CF9AE}" pid="20" name="Mendeley Recent Style Name 8_1">
    <vt:lpwstr>Nature</vt:lpwstr>
  </property>
  <property fmtid="{D5CDD505-2E9C-101B-9397-08002B2CF9AE}" pid="21" name="Mendeley Recent Style Id 9_1">
    <vt:lpwstr>http://www.zotero.org/styles/vancouver</vt:lpwstr>
  </property>
  <property fmtid="{D5CDD505-2E9C-101B-9397-08002B2CF9AE}" pid="22" name="Mendeley Recent Style Name 9_1">
    <vt:lpwstr>Vancouver</vt:lpwstr>
  </property>
  <property fmtid="{D5CDD505-2E9C-101B-9397-08002B2CF9AE}" pid="23" name="Mendeley Document_1">
    <vt:lpwstr>True</vt:lpwstr>
  </property>
  <property fmtid="{D5CDD505-2E9C-101B-9397-08002B2CF9AE}" pid="24" name="Mendeley Unique User Id_1">
    <vt:lpwstr>2e3d065d-3f95-321b-a84a-8dfa79edf150</vt:lpwstr>
  </property>
</Properties>
</file>